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DC6" w:rsidRPr="008C6B62" w:rsidRDefault="005D2CE8" w:rsidP="00601647">
      <w:pPr>
        <w:spacing w:after="0" w:line="240" w:lineRule="auto"/>
        <w:rPr>
          <w:rFonts w:ascii="Times New Roman" w:hAnsi="Times New Roman"/>
          <w:b/>
          <w:sz w:val="24"/>
          <w:szCs w:val="24"/>
        </w:rPr>
      </w:pPr>
      <w:bookmarkStart w:id="0" w:name="_Toc355533880"/>
      <w:bookmarkStart w:id="1" w:name="_GoBack"/>
      <w:bookmarkEnd w:id="1"/>
      <w:r>
        <w:rPr>
          <w:noProof/>
          <w:lang w:eastAsia="fr-FR"/>
        </w:rPr>
        <mc:AlternateContent>
          <mc:Choice Requires="wps">
            <w:drawing>
              <wp:anchor distT="0" distB="0" distL="114300" distR="114300" simplePos="0" relativeHeight="251656704" behindDoc="0" locked="0" layoutInCell="1" allowOverlap="1">
                <wp:simplePos x="0" y="0"/>
                <wp:positionH relativeFrom="column">
                  <wp:posOffset>537845</wp:posOffset>
                </wp:positionH>
                <wp:positionV relativeFrom="paragraph">
                  <wp:posOffset>3575685</wp:posOffset>
                </wp:positionV>
                <wp:extent cx="4688205" cy="2451100"/>
                <wp:effectExtent l="0" t="0" r="0" b="635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8205" cy="2451100"/>
                        </a:xfrm>
                        <a:prstGeom prst="rect">
                          <a:avLst/>
                        </a:prstGeom>
                        <a:solidFill>
                          <a:srgbClr val="FFFFFF"/>
                        </a:solidFill>
                        <a:ln w="9525">
                          <a:solidFill>
                            <a:srgbClr val="000000"/>
                          </a:solidFill>
                          <a:miter lim="800000"/>
                          <a:headEnd/>
                          <a:tailEnd/>
                        </a:ln>
                      </wps:spPr>
                      <wps:txbx>
                        <w:txbxContent>
                          <w:p w:rsidR="00B350CB" w:rsidRPr="00624B0B" w:rsidRDefault="00B350CB" w:rsidP="00624B0B">
                            <w:pPr>
                              <w:spacing w:after="0" w:line="240" w:lineRule="auto"/>
                              <w:jc w:val="center"/>
                              <w:rPr>
                                <w:rFonts w:ascii="Arial Black" w:hAnsi="Arial Black" w:cs="Arial"/>
                                <w:b/>
                                <w:sz w:val="28"/>
                                <w:szCs w:val="28"/>
                              </w:rPr>
                            </w:pPr>
                            <w:r w:rsidRPr="00D877C0">
                              <w:rPr>
                                <w:rFonts w:ascii="Arial Black" w:hAnsi="Arial Black" w:cs="Arial"/>
                                <w:b/>
                                <w:sz w:val="28"/>
                                <w:szCs w:val="28"/>
                              </w:rPr>
                              <w:t xml:space="preserve">EVALUATION </w:t>
                            </w:r>
                            <w:r>
                              <w:rPr>
                                <w:rFonts w:ascii="Arial Black" w:hAnsi="Arial Black" w:cs="Arial"/>
                                <w:b/>
                                <w:sz w:val="28"/>
                                <w:szCs w:val="28"/>
                              </w:rPr>
                              <w:t xml:space="preserve">FINALE </w:t>
                            </w:r>
                            <w:r w:rsidRPr="00624B0B">
                              <w:rPr>
                                <w:rFonts w:ascii="Arial Black" w:hAnsi="Arial Black" w:cs="Arial"/>
                                <w:b/>
                                <w:sz w:val="28"/>
                                <w:szCs w:val="28"/>
                              </w:rPr>
                              <w:t>CADRE STRATEGIQUE DE COOPERATION PNUD/RCA</w:t>
                            </w:r>
                          </w:p>
                          <w:p w:rsidR="00B350CB" w:rsidRDefault="00B350CB" w:rsidP="00624B0B">
                            <w:pPr>
                              <w:spacing w:after="0" w:line="240" w:lineRule="auto"/>
                              <w:jc w:val="center"/>
                              <w:rPr>
                                <w:rFonts w:ascii="Arial Black" w:hAnsi="Arial Black" w:cs="Arial"/>
                                <w:b/>
                                <w:sz w:val="28"/>
                                <w:szCs w:val="28"/>
                              </w:rPr>
                            </w:pPr>
                            <w:r w:rsidRPr="00624B0B">
                              <w:rPr>
                                <w:rFonts w:ascii="Arial Black" w:hAnsi="Arial Black" w:cs="Arial"/>
                                <w:b/>
                                <w:sz w:val="28"/>
                                <w:szCs w:val="28"/>
                              </w:rPr>
                              <w:t>CYCLE 2012-2016</w:t>
                            </w:r>
                          </w:p>
                          <w:p w:rsidR="00B350CB" w:rsidRPr="003917D0" w:rsidRDefault="00B350CB" w:rsidP="00F6679E">
                            <w:pPr>
                              <w:spacing w:after="0" w:line="240" w:lineRule="auto"/>
                              <w:jc w:val="center"/>
                              <w:rPr>
                                <w:rFonts w:ascii="Arial Black" w:hAnsi="Arial Black" w:cs="Arial"/>
                                <w:b/>
                                <w:sz w:val="28"/>
                                <w:szCs w:val="28"/>
                              </w:rPr>
                            </w:pPr>
                            <w:r>
                              <w:rPr>
                                <w:rFonts w:ascii="Arial Black" w:hAnsi="Arial Black" w:cs="Arial"/>
                                <w:b/>
                                <w:sz w:val="28"/>
                                <w:szCs w:val="28"/>
                              </w:rPr>
                              <w:t>---------------</w:t>
                            </w:r>
                          </w:p>
                          <w:p w:rsidR="00B350CB" w:rsidRPr="00D80844" w:rsidRDefault="00B350CB" w:rsidP="00F6679E">
                            <w:pPr>
                              <w:spacing w:after="0" w:line="240" w:lineRule="auto"/>
                              <w:jc w:val="center"/>
                              <w:rPr>
                                <w:rFonts w:ascii="Arial Narrow" w:hAnsi="Arial Narrow"/>
                                <w:b/>
                                <w:bCs/>
                              </w:rPr>
                            </w:pPr>
                          </w:p>
                          <w:p w:rsidR="00B350CB" w:rsidRPr="00D877C0" w:rsidRDefault="00B350CB" w:rsidP="00F6679E">
                            <w:pPr>
                              <w:spacing w:after="0" w:line="240" w:lineRule="auto"/>
                              <w:jc w:val="center"/>
                              <w:rPr>
                                <w:rFonts w:ascii="Arial Narrow" w:hAnsi="Arial Narrow"/>
                                <w:b/>
                                <w:bCs/>
                                <w:sz w:val="36"/>
                                <w:szCs w:val="36"/>
                              </w:rPr>
                            </w:pPr>
                            <w:r>
                              <w:rPr>
                                <w:rFonts w:ascii="Arial Narrow" w:hAnsi="Arial Narrow"/>
                                <w:b/>
                                <w:bCs/>
                                <w:sz w:val="36"/>
                                <w:szCs w:val="36"/>
                              </w:rPr>
                              <w:t>RAPPORT FINAL</w:t>
                            </w:r>
                          </w:p>
                          <w:p w:rsidR="00B350CB" w:rsidRPr="00D80844" w:rsidRDefault="00B350CB" w:rsidP="00F6679E">
                            <w:pPr>
                              <w:spacing w:after="0" w:line="240" w:lineRule="auto"/>
                              <w:jc w:val="center"/>
                              <w:rPr>
                                <w:rFonts w:ascii="Arial Narrow" w:hAnsi="Arial Narrow"/>
                                <w:b/>
                                <w:bCs/>
                                <w:sz w:val="28"/>
                                <w:szCs w:val="28"/>
                              </w:rPr>
                            </w:pPr>
                            <w:r>
                              <w:rPr>
                                <w:rFonts w:ascii="Arial Black" w:hAnsi="Arial Black" w:cs="Arial"/>
                                <w:b/>
                                <w:sz w:val="28"/>
                                <w:szCs w:val="28"/>
                              </w:rPr>
                              <w:t>---------------</w:t>
                            </w:r>
                          </w:p>
                          <w:p w:rsidR="00B350CB" w:rsidRDefault="00B350CB" w:rsidP="00F6679E">
                            <w:pPr>
                              <w:spacing w:after="0" w:line="240" w:lineRule="auto"/>
                              <w:jc w:val="center"/>
                              <w:rPr>
                                <w:rFonts w:ascii="Arial Narrow" w:hAnsi="Arial Narrow"/>
                                <w:b/>
                                <w:bCs/>
                                <w:sz w:val="28"/>
                                <w:szCs w:val="28"/>
                              </w:rPr>
                            </w:pPr>
                            <w:r w:rsidRPr="00D80844">
                              <w:rPr>
                                <w:rFonts w:ascii="Arial Narrow" w:hAnsi="Arial Narrow"/>
                                <w:b/>
                                <w:bCs/>
                                <w:sz w:val="28"/>
                                <w:szCs w:val="28"/>
                              </w:rPr>
                              <w:t>Cheikh FAYE</w:t>
                            </w:r>
                            <w:r>
                              <w:rPr>
                                <w:rFonts w:ascii="Arial Narrow" w:hAnsi="Arial Narrow"/>
                                <w:b/>
                                <w:bCs/>
                                <w:sz w:val="28"/>
                                <w:szCs w:val="28"/>
                              </w:rPr>
                              <w:t xml:space="preserve">, </w:t>
                            </w:r>
                            <w:r w:rsidRPr="00D80844">
                              <w:rPr>
                                <w:rFonts w:ascii="Arial Narrow" w:hAnsi="Arial Narrow"/>
                                <w:b/>
                                <w:bCs/>
                                <w:sz w:val="28"/>
                                <w:szCs w:val="28"/>
                              </w:rPr>
                              <w:t>Consultant International</w:t>
                            </w:r>
                            <w:r>
                              <w:rPr>
                                <w:rFonts w:ascii="Arial Narrow" w:hAnsi="Arial Narrow"/>
                                <w:b/>
                                <w:bCs/>
                                <w:sz w:val="28"/>
                                <w:szCs w:val="28"/>
                              </w:rPr>
                              <w:t>, Chef de Mission</w:t>
                            </w:r>
                          </w:p>
                          <w:p w:rsidR="00B350CB" w:rsidRDefault="00B350CB" w:rsidP="00F6679E">
                            <w:pPr>
                              <w:spacing w:after="0" w:line="240" w:lineRule="auto"/>
                              <w:jc w:val="center"/>
                              <w:rPr>
                                <w:rFonts w:ascii="Arial Narrow" w:hAnsi="Arial Narrow"/>
                                <w:b/>
                                <w:bCs/>
                                <w:sz w:val="28"/>
                                <w:szCs w:val="28"/>
                              </w:rPr>
                            </w:pPr>
                            <w:r>
                              <w:rPr>
                                <w:rFonts w:ascii="Arial Narrow" w:hAnsi="Arial Narrow"/>
                                <w:b/>
                                <w:bCs/>
                                <w:sz w:val="28"/>
                                <w:szCs w:val="28"/>
                              </w:rPr>
                              <w:t>Léonard GOTOAS, Consultant National, Membre</w:t>
                            </w:r>
                          </w:p>
                          <w:p w:rsidR="00B350CB" w:rsidRDefault="00B350CB" w:rsidP="00F6679E">
                            <w:pPr>
                              <w:spacing w:after="0" w:line="240" w:lineRule="auto"/>
                              <w:jc w:val="center"/>
                              <w:rPr>
                                <w:rFonts w:ascii="Arial Narrow" w:hAnsi="Arial Narrow"/>
                                <w:b/>
                                <w:bCs/>
                                <w:sz w:val="28"/>
                                <w:szCs w:val="28"/>
                              </w:rPr>
                            </w:pPr>
                            <w:r>
                              <w:rPr>
                                <w:rFonts w:ascii="Arial Narrow" w:hAnsi="Arial Narrow"/>
                                <w:b/>
                                <w:bCs/>
                                <w:sz w:val="28"/>
                                <w:szCs w:val="28"/>
                              </w:rPr>
                              <w:t>Boniface NZONIKOUA, Consultant National, Membre</w:t>
                            </w:r>
                          </w:p>
                          <w:p w:rsidR="00B350CB" w:rsidRDefault="00B350CB" w:rsidP="00F6679E">
                            <w:pPr>
                              <w:spacing w:after="0" w:line="240" w:lineRule="auto"/>
                              <w:jc w:val="center"/>
                              <w:rPr>
                                <w:rFonts w:ascii="Arial Narrow" w:hAnsi="Arial Narrow"/>
                                <w:b/>
                                <w:bCs/>
                                <w:sz w:val="28"/>
                                <w:szCs w:val="28"/>
                              </w:rPr>
                            </w:pPr>
                          </w:p>
                          <w:p w:rsidR="00B350CB" w:rsidRDefault="00B350CB" w:rsidP="00F6679E">
                            <w:pPr>
                              <w:spacing w:after="0" w:line="240" w:lineRule="auto"/>
                              <w:jc w:val="center"/>
                              <w:rPr>
                                <w:rFonts w:ascii="Arial Narrow" w:hAnsi="Arial Narrow"/>
                                <w:b/>
                                <w:bCs/>
                                <w:sz w:val="28"/>
                                <w:szCs w:val="28"/>
                              </w:rPr>
                            </w:pPr>
                          </w:p>
                          <w:p w:rsidR="00B350CB" w:rsidRDefault="00B350CB" w:rsidP="00F6679E">
                            <w:pPr>
                              <w:spacing w:after="0" w:line="240" w:lineRule="auto"/>
                              <w:jc w:val="center"/>
                              <w:rPr>
                                <w:rFonts w:ascii="Arial Narrow" w:hAnsi="Arial Narrow"/>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42.35pt;margin-top:281.55pt;width:369.15pt;height:19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">
                <v:textbox>
                  <w:txbxContent>
                    <w:p w:rsidR="00B350CB" w:rsidRPr="00624B0B" w:rsidRDefault="00B350CB" w:rsidP="00624B0B">
                      <w:pPr>
                        <w:spacing w:after="0" w:line="240" w:lineRule="auto"/>
                        <w:jc w:val="center"/>
                        <w:rPr>
                          <w:rFonts w:ascii="Arial Black" w:hAnsi="Arial Black" w:cs="Arial"/>
                          <w:b/>
                          <w:sz w:val="28"/>
                          <w:szCs w:val="28"/>
                        </w:rPr>
                      </w:pPr>
                      <w:r w:rsidRPr="00D877C0">
                        <w:rPr>
                          <w:rFonts w:ascii="Arial Black" w:hAnsi="Arial Black" w:cs="Arial"/>
                          <w:b/>
                          <w:sz w:val="28"/>
                          <w:szCs w:val="28"/>
                        </w:rPr>
                        <w:t xml:space="preserve">EVALUATION </w:t>
                      </w:r>
                      <w:r>
                        <w:rPr>
                          <w:rFonts w:ascii="Arial Black" w:hAnsi="Arial Black" w:cs="Arial"/>
                          <w:b/>
                          <w:sz w:val="28"/>
                          <w:szCs w:val="28"/>
                        </w:rPr>
                        <w:t xml:space="preserve">FINALE </w:t>
                      </w:r>
                      <w:r w:rsidRPr="00624B0B">
                        <w:rPr>
                          <w:rFonts w:ascii="Arial Black" w:hAnsi="Arial Black" w:cs="Arial"/>
                          <w:b/>
                          <w:sz w:val="28"/>
                          <w:szCs w:val="28"/>
                        </w:rPr>
                        <w:t>CADRE STRATEGIQUE DE COOPERATION PNUD/RCA</w:t>
                      </w:r>
                    </w:p>
                    <w:p w:rsidR="00B350CB" w:rsidRDefault="00B350CB" w:rsidP="00624B0B">
                      <w:pPr>
                        <w:spacing w:after="0" w:line="240" w:lineRule="auto"/>
                        <w:jc w:val="center"/>
                        <w:rPr>
                          <w:rFonts w:ascii="Arial Black" w:hAnsi="Arial Black" w:cs="Arial"/>
                          <w:b/>
                          <w:sz w:val="28"/>
                          <w:szCs w:val="28"/>
                        </w:rPr>
                      </w:pPr>
                      <w:r w:rsidRPr="00624B0B">
                        <w:rPr>
                          <w:rFonts w:ascii="Arial Black" w:hAnsi="Arial Black" w:cs="Arial"/>
                          <w:b/>
                          <w:sz w:val="28"/>
                          <w:szCs w:val="28"/>
                        </w:rPr>
                        <w:t>CYCLE 2012-2016</w:t>
                      </w:r>
                    </w:p>
                    <w:p w:rsidR="00B350CB" w:rsidRPr="003917D0" w:rsidRDefault="00B350CB" w:rsidP="00F6679E">
                      <w:pPr>
                        <w:spacing w:after="0" w:line="240" w:lineRule="auto"/>
                        <w:jc w:val="center"/>
                        <w:rPr>
                          <w:rFonts w:ascii="Arial Black" w:hAnsi="Arial Black" w:cs="Arial"/>
                          <w:b/>
                          <w:sz w:val="28"/>
                          <w:szCs w:val="28"/>
                        </w:rPr>
                      </w:pPr>
                      <w:r>
                        <w:rPr>
                          <w:rFonts w:ascii="Arial Black" w:hAnsi="Arial Black" w:cs="Arial"/>
                          <w:b/>
                          <w:sz w:val="28"/>
                          <w:szCs w:val="28"/>
                        </w:rPr>
                        <w:t>---------------</w:t>
                      </w:r>
                    </w:p>
                    <w:p w:rsidR="00B350CB" w:rsidRPr="00D80844" w:rsidRDefault="00B350CB" w:rsidP="00F6679E">
                      <w:pPr>
                        <w:spacing w:after="0" w:line="240" w:lineRule="auto"/>
                        <w:jc w:val="center"/>
                        <w:rPr>
                          <w:rFonts w:ascii="Arial Narrow" w:hAnsi="Arial Narrow"/>
                          <w:b/>
                          <w:bCs/>
                        </w:rPr>
                      </w:pPr>
                    </w:p>
                    <w:p w:rsidR="00B350CB" w:rsidRPr="00D877C0" w:rsidRDefault="00B350CB" w:rsidP="00F6679E">
                      <w:pPr>
                        <w:spacing w:after="0" w:line="240" w:lineRule="auto"/>
                        <w:jc w:val="center"/>
                        <w:rPr>
                          <w:rFonts w:ascii="Arial Narrow" w:hAnsi="Arial Narrow"/>
                          <w:b/>
                          <w:bCs/>
                          <w:sz w:val="36"/>
                          <w:szCs w:val="36"/>
                        </w:rPr>
                      </w:pPr>
                      <w:r>
                        <w:rPr>
                          <w:rFonts w:ascii="Arial Narrow" w:hAnsi="Arial Narrow"/>
                          <w:b/>
                          <w:bCs/>
                          <w:sz w:val="36"/>
                          <w:szCs w:val="36"/>
                        </w:rPr>
                        <w:t>RAPPORT FINAL</w:t>
                      </w:r>
                    </w:p>
                    <w:p w:rsidR="00B350CB" w:rsidRPr="00D80844" w:rsidRDefault="00B350CB" w:rsidP="00F6679E">
                      <w:pPr>
                        <w:spacing w:after="0" w:line="240" w:lineRule="auto"/>
                        <w:jc w:val="center"/>
                        <w:rPr>
                          <w:rFonts w:ascii="Arial Narrow" w:hAnsi="Arial Narrow"/>
                          <w:b/>
                          <w:bCs/>
                          <w:sz w:val="28"/>
                          <w:szCs w:val="28"/>
                        </w:rPr>
                      </w:pPr>
                      <w:r>
                        <w:rPr>
                          <w:rFonts w:ascii="Arial Black" w:hAnsi="Arial Black" w:cs="Arial"/>
                          <w:b/>
                          <w:sz w:val="28"/>
                          <w:szCs w:val="28"/>
                        </w:rPr>
                        <w:t>---------------</w:t>
                      </w:r>
                    </w:p>
                    <w:p w:rsidR="00B350CB" w:rsidRDefault="00B350CB" w:rsidP="00F6679E">
                      <w:pPr>
                        <w:spacing w:after="0" w:line="240" w:lineRule="auto"/>
                        <w:jc w:val="center"/>
                        <w:rPr>
                          <w:rFonts w:ascii="Arial Narrow" w:hAnsi="Arial Narrow"/>
                          <w:b/>
                          <w:bCs/>
                          <w:sz w:val="28"/>
                          <w:szCs w:val="28"/>
                        </w:rPr>
                      </w:pPr>
                      <w:r w:rsidRPr="00D80844">
                        <w:rPr>
                          <w:rFonts w:ascii="Arial Narrow" w:hAnsi="Arial Narrow"/>
                          <w:b/>
                          <w:bCs/>
                          <w:sz w:val="28"/>
                          <w:szCs w:val="28"/>
                        </w:rPr>
                        <w:t>Cheikh FAYE</w:t>
                      </w:r>
                      <w:r>
                        <w:rPr>
                          <w:rFonts w:ascii="Arial Narrow" w:hAnsi="Arial Narrow"/>
                          <w:b/>
                          <w:bCs/>
                          <w:sz w:val="28"/>
                          <w:szCs w:val="28"/>
                        </w:rPr>
                        <w:t xml:space="preserve">, </w:t>
                      </w:r>
                      <w:r w:rsidRPr="00D80844">
                        <w:rPr>
                          <w:rFonts w:ascii="Arial Narrow" w:hAnsi="Arial Narrow"/>
                          <w:b/>
                          <w:bCs/>
                          <w:sz w:val="28"/>
                          <w:szCs w:val="28"/>
                        </w:rPr>
                        <w:t>Consultant International</w:t>
                      </w:r>
                      <w:r>
                        <w:rPr>
                          <w:rFonts w:ascii="Arial Narrow" w:hAnsi="Arial Narrow"/>
                          <w:b/>
                          <w:bCs/>
                          <w:sz w:val="28"/>
                          <w:szCs w:val="28"/>
                        </w:rPr>
                        <w:t>, Chef de Mission</w:t>
                      </w:r>
                    </w:p>
                    <w:p w:rsidR="00B350CB" w:rsidRDefault="00B350CB" w:rsidP="00F6679E">
                      <w:pPr>
                        <w:spacing w:after="0" w:line="240" w:lineRule="auto"/>
                        <w:jc w:val="center"/>
                        <w:rPr>
                          <w:rFonts w:ascii="Arial Narrow" w:hAnsi="Arial Narrow"/>
                          <w:b/>
                          <w:bCs/>
                          <w:sz w:val="28"/>
                          <w:szCs w:val="28"/>
                        </w:rPr>
                      </w:pPr>
                      <w:r>
                        <w:rPr>
                          <w:rFonts w:ascii="Arial Narrow" w:hAnsi="Arial Narrow"/>
                          <w:b/>
                          <w:bCs/>
                          <w:sz w:val="28"/>
                          <w:szCs w:val="28"/>
                        </w:rPr>
                        <w:t>Léonard GOTOAS, Consultant National, Membre</w:t>
                      </w:r>
                    </w:p>
                    <w:p w:rsidR="00B350CB" w:rsidRDefault="00B350CB" w:rsidP="00F6679E">
                      <w:pPr>
                        <w:spacing w:after="0" w:line="240" w:lineRule="auto"/>
                        <w:jc w:val="center"/>
                        <w:rPr>
                          <w:rFonts w:ascii="Arial Narrow" w:hAnsi="Arial Narrow"/>
                          <w:b/>
                          <w:bCs/>
                          <w:sz w:val="28"/>
                          <w:szCs w:val="28"/>
                        </w:rPr>
                      </w:pPr>
                      <w:r>
                        <w:rPr>
                          <w:rFonts w:ascii="Arial Narrow" w:hAnsi="Arial Narrow"/>
                          <w:b/>
                          <w:bCs/>
                          <w:sz w:val="28"/>
                          <w:szCs w:val="28"/>
                        </w:rPr>
                        <w:t>Boniface NZONIKOUA, Consultant National, Membre</w:t>
                      </w:r>
                    </w:p>
                    <w:p w:rsidR="00B350CB" w:rsidRDefault="00B350CB" w:rsidP="00F6679E">
                      <w:pPr>
                        <w:spacing w:after="0" w:line="240" w:lineRule="auto"/>
                        <w:jc w:val="center"/>
                        <w:rPr>
                          <w:rFonts w:ascii="Arial Narrow" w:hAnsi="Arial Narrow"/>
                          <w:b/>
                          <w:bCs/>
                          <w:sz w:val="28"/>
                          <w:szCs w:val="28"/>
                        </w:rPr>
                      </w:pPr>
                    </w:p>
                    <w:p w:rsidR="00B350CB" w:rsidRDefault="00B350CB" w:rsidP="00F6679E">
                      <w:pPr>
                        <w:spacing w:after="0" w:line="240" w:lineRule="auto"/>
                        <w:jc w:val="center"/>
                        <w:rPr>
                          <w:rFonts w:ascii="Arial Narrow" w:hAnsi="Arial Narrow"/>
                          <w:b/>
                          <w:bCs/>
                          <w:sz w:val="28"/>
                          <w:szCs w:val="28"/>
                        </w:rPr>
                      </w:pPr>
                    </w:p>
                    <w:p w:rsidR="00B350CB" w:rsidRDefault="00B350CB" w:rsidP="00F6679E">
                      <w:pPr>
                        <w:spacing w:after="0" w:line="240" w:lineRule="auto"/>
                        <w:jc w:val="center"/>
                        <w:rPr>
                          <w:rFonts w:ascii="Arial Narrow" w:hAnsi="Arial Narrow"/>
                          <w:b/>
                          <w:bCs/>
                          <w:sz w:val="28"/>
                          <w:szCs w:val="28"/>
                        </w:rPr>
                      </w:pPr>
                    </w:p>
                  </w:txbxContent>
                </v:textbox>
              </v:shape>
            </w:pict>
          </mc:Fallback>
        </mc:AlternateContent>
      </w:r>
      <w:r>
        <w:rPr>
          <w:noProof/>
          <w:lang w:eastAsia="fr-FR"/>
        </w:rPr>
        <mc:AlternateContent>
          <mc:Choice Requires="wps">
            <w:drawing>
              <wp:anchor distT="0" distB="0" distL="114300" distR="114300" simplePos="0" relativeHeight="251654656" behindDoc="0" locked="0" layoutInCell="1" allowOverlap="1">
                <wp:simplePos x="0" y="0"/>
                <wp:positionH relativeFrom="column">
                  <wp:posOffset>1416050</wp:posOffset>
                </wp:positionH>
                <wp:positionV relativeFrom="paragraph">
                  <wp:posOffset>1098550</wp:posOffset>
                </wp:positionV>
                <wp:extent cx="3191510" cy="402590"/>
                <wp:effectExtent l="0" t="0" r="0" b="0"/>
                <wp:wrapNone/>
                <wp:docPr id="1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1510" cy="402590"/>
                        </a:xfrm>
                        <a:prstGeom prst="rect">
                          <a:avLst/>
                        </a:prstGeom>
                        <a:solidFill>
                          <a:srgbClr val="FFFFFF"/>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B350CB" w:rsidRPr="00EE0E47" w:rsidRDefault="00B350CB" w:rsidP="00246CC6">
                            <w:pPr>
                              <w:spacing w:after="0" w:line="240" w:lineRule="auto"/>
                              <w:jc w:val="center"/>
                              <w:rPr>
                                <w:b/>
                                <w:sz w:val="20"/>
                                <w:szCs w:val="20"/>
                              </w:rPr>
                            </w:pPr>
                            <w:r w:rsidRPr="00EE0E47">
                              <w:rPr>
                                <w:b/>
                                <w:sz w:val="20"/>
                                <w:szCs w:val="20"/>
                              </w:rPr>
                              <w:t>Programme des Nations Unies pour le Développement</w:t>
                            </w:r>
                          </w:p>
                          <w:p w:rsidR="00B350CB" w:rsidRPr="00D877C0" w:rsidRDefault="00B350CB" w:rsidP="00246CC6">
                            <w:pPr>
                              <w:spacing w:after="0" w:line="240" w:lineRule="auto"/>
                              <w:jc w:val="center"/>
                              <w:rPr>
                                <w:b/>
                                <w:sz w:val="20"/>
                                <w:szCs w:val="20"/>
                              </w:rPr>
                            </w:pPr>
                            <w:r w:rsidRPr="00D877C0">
                              <w:rPr>
                                <w:b/>
                              </w:rPr>
                              <w:t xml:space="preserve">BUREAU PAYS </w:t>
                            </w:r>
                            <w:r>
                              <w:rPr>
                                <w:b/>
                              </w:rPr>
                              <w:t>DE REPUBLIQUE CENTRAFRICAINE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27" type="#_x0000_t202" style="position:absolute;margin-left:111.5pt;margin-top:86.5pt;width:251.3pt;height:31.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" stroked="f" strokecolor="black [3213]">
                <v:textbox>
                  <w:txbxContent>
                    <w:p w:rsidR="00B350CB" w:rsidRPr="00EE0E47" w:rsidRDefault="00B350CB" w:rsidP="00246CC6">
                      <w:pPr>
                        <w:spacing w:after="0" w:line="240" w:lineRule="auto"/>
                        <w:jc w:val="center"/>
                        <w:rPr>
                          <w:b/>
                          <w:sz w:val="20"/>
                          <w:szCs w:val="20"/>
                        </w:rPr>
                      </w:pPr>
                      <w:r w:rsidRPr="00EE0E47">
                        <w:rPr>
                          <w:b/>
                          <w:sz w:val="20"/>
                          <w:szCs w:val="20"/>
                        </w:rPr>
                        <w:t>Programme des Nations Unies pour le Développement</w:t>
                      </w:r>
                    </w:p>
                    <w:p w:rsidR="00B350CB" w:rsidRPr="00D877C0" w:rsidRDefault="00B350CB" w:rsidP="00246CC6">
                      <w:pPr>
                        <w:spacing w:after="0" w:line="240" w:lineRule="auto"/>
                        <w:jc w:val="center"/>
                        <w:rPr>
                          <w:b/>
                          <w:sz w:val="20"/>
                          <w:szCs w:val="20"/>
                        </w:rPr>
                      </w:pPr>
                      <w:r w:rsidRPr="00D877C0">
                        <w:rPr>
                          <w:b/>
                        </w:rPr>
                        <w:t xml:space="preserve">BUREAU PAYS </w:t>
                      </w:r>
                      <w:r>
                        <w:rPr>
                          <w:b/>
                        </w:rPr>
                        <w:t>DE REPUBLIQUE CENTRAFRICAINE</w:t>
                      </w:r>
                    </w:p>
                  </w:txbxContent>
                </v:textbox>
              </v:shape>
            </w:pict>
          </mc:Fallback>
        </mc:AlternateContent>
      </w:r>
      <w:r>
        <w:rPr>
          <w:noProof/>
          <w:lang w:eastAsia="fr-FR"/>
        </w:rPr>
        <mc:AlternateContent>
          <mc:Choice Requires="wps">
            <w:drawing>
              <wp:anchor distT="0" distB="0" distL="114300" distR="114300" simplePos="0" relativeHeight="251653632" behindDoc="0" locked="0" layoutInCell="1" allowOverlap="1">
                <wp:simplePos x="0" y="0"/>
                <wp:positionH relativeFrom="column">
                  <wp:posOffset>2407285</wp:posOffset>
                </wp:positionH>
                <wp:positionV relativeFrom="paragraph">
                  <wp:posOffset>-295910</wp:posOffset>
                </wp:positionV>
                <wp:extent cx="1232535" cy="1378585"/>
                <wp:effectExtent l="0" t="0" r="0" b="0"/>
                <wp:wrapNone/>
                <wp:docPr id="20"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2535" cy="1378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50CB" w:rsidRDefault="00B350CB" w:rsidP="00BA3DC6">
                            <w:r w:rsidRPr="004B0A4A">
                              <w:rPr>
                                <w:noProof/>
                                <w:lang w:eastAsia="fr-FR"/>
                              </w:rPr>
                              <w:drawing>
                                <wp:inline distT="0" distB="0" distL="0" distR="0">
                                  <wp:extent cx="914400" cy="1296035"/>
                                  <wp:effectExtent l="0" t="0" r="0" b="0"/>
                                  <wp:docPr id="2" name="Image 6" descr="cid:image001.png@01CEA8FF.C90E2F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cid:image001.png@01CEA8FF.C90E2F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2960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28" type="#_x0000_t202" style="position:absolute;margin-left:189.55pt;margin-top:-23.3pt;width:97.05pt;height:108.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" stroked="f">
                <v:textbox>
                  <w:txbxContent>
                    <w:p w:rsidR="00B350CB" w:rsidRDefault="00B350CB" w:rsidP="00BA3DC6">
                      <w:r w:rsidRPr="004B0A4A">
                        <w:rPr>
                          <w:noProof/>
                          <w:lang w:eastAsia="fr-FR"/>
                        </w:rPr>
                        <w:drawing>
                          <wp:inline distT="0" distB="0" distL="0" distR="0">
                            <wp:extent cx="914400" cy="1296035"/>
                            <wp:effectExtent l="0" t="0" r="0" b="0"/>
                            <wp:docPr id="2" name="Image 6" descr="cid:image001.png@01CEA8FF.C90E2F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cid:image001.png@01CEA8FF.C90E2F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296035"/>
                                    </a:xfrm>
                                    <a:prstGeom prst="rect">
                                      <a:avLst/>
                                    </a:prstGeom>
                                    <a:noFill/>
                                    <a:ln>
                                      <a:noFill/>
                                    </a:ln>
                                  </pic:spPr>
                                </pic:pic>
                              </a:graphicData>
                            </a:graphic>
                          </wp:inline>
                        </w:drawing>
                      </w:r>
                    </w:p>
                  </w:txbxContent>
                </v:textbox>
              </v:shape>
            </w:pict>
          </mc:Fallback>
        </mc:AlternateContent>
      </w:r>
      <w:r>
        <w:rPr>
          <w:noProof/>
          <w:lang w:eastAsia="fr-FR"/>
        </w:rPr>
        <mc:AlternateContent>
          <mc:Choice Requires="wps">
            <w:drawing>
              <wp:anchor distT="0" distB="0" distL="114300" distR="114300" simplePos="0" relativeHeight="251657728" behindDoc="0" locked="0" layoutInCell="1" allowOverlap="1">
                <wp:simplePos x="0" y="0"/>
                <wp:positionH relativeFrom="column">
                  <wp:posOffset>1087755</wp:posOffset>
                </wp:positionH>
                <wp:positionV relativeFrom="paragraph">
                  <wp:posOffset>8602345</wp:posOffset>
                </wp:positionV>
                <wp:extent cx="3764280" cy="329565"/>
                <wp:effectExtent l="0" t="0" r="0" b="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428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50CB" w:rsidRPr="00D877C0" w:rsidRDefault="00B350CB" w:rsidP="00BA3DC6">
                            <w:pPr>
                              <w:jc w:val="center"/>
                              <w:rPr>
                                <w:b/>
                                <w:sz w:val="24"/>
                                <w:szCs w:val="24"/>
                              </w:rPr>
                            </w:pPr>
                            <w:r>
                              <w:rPr>
                                <w:b/>
                                <w:sz w:val="24"/>
                                <w:szCs w:val="24"/>
                              </w:rPr>
                              <w:t>AOÛT</w:t>
                            </w:r>
                            <w:r w:rsidRPr="00D877C0">
                              <w:rPr>
                                <w:b/>
                                <w:sz w:val="24"/>
                                <w:szCs w:val="24"/>
                              </w:rPr>
                              <w:t xml:space="preserve"> 201</w:t>
                            </w:r>
                            <w:r>
                              <w:rPr>
                                <w:b/>
                                <w:sz w:val="24"/>
                                <w:szCs w:val="24"/>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85.65pt;margin-top:677.35pt;width:296.4pt;height:25.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blhgIAABg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" stroked="f">
                <v:textbox>
                  <w:txbxContent>
                    <w:p w:rsidR="00B350CB" w:rsidRPr="00D877C0" w:rsidRDefault="00B350CB" w:rsidP="00BA3DC6">
                      <w:pPr>
                        <w:jc w:val="center"/>
                        <w:rPr>
                          <w:b/>
                          <w:sz w:val="24"/>
                          <w:szCs w:val="24"/>
                        </w:rPr>
                      </w:pPr>
                      <w:r>
                        <w:rPr>
                          <w:b/>
                          <w:sz w:val="24"/>
                          <w:szCs w:val="24"/>
                        </w:rPr>
                        <w:t>AOÛT</w:t>
                      </w:r>
                      <w:r w:rsidRPr="00D877C0">
                        <w:rPr>
                          <w:b/>
                          <w:sz w:val="24"/>
                          <w:szCs w:val="24"/>
                        </w:rPr>
                        <w:t xml:space="preserve"> 201</w:t>
                      </w:r>
                      <w:r>
                        <w:rPr>
                          <w:b/>
                          <w:sz w:val="24"/>
                          <w:szCs w:val="24"/>
                        </w:rPr>
                        <w:t>7</w:t>
                      </w:r>
                    </w:p>
                  </w:txbxContent>
                </v:textbox>
              </v:shape>
            </w:pict>
          </mc:Fallback>
        </mc:AlternateContent>
      </w:r>
      <w:r>
        <w:rPr>
          <w:noProof/>
          <w:lang w:eastAsia="fr-FR"/>
        </w:rPr>
        <mc:AlternateContent>
          <mc:Choice Requires="wps">
            <w:drawing>
              <wp:anchor distT="0" distB="0" distL="114300" distR="114300" simplePos="0" relativeHeight="251655680" behindDoc="0" locked="0" layoutInCell="1" allowOverlap="1">
                <wp:simplePos x="0" y="0"/>
                <wp:positionH relativeFrom="column">
                  <wp:posOffset>-45720</wp:posOffset>
                </wp:positionH>
                <wp:positionV relativeFrom="paragraph">
                  <wp:posOffset>-299720</wp:posOffset>
                </wp:positionV>
                <wp:extent cx="5878830" cy="9375140"/>
                <wp:effectExtent l="57150" t="57150" r="64770" b="54610"/>
                <wp:wrapNone/>
                <wp:docPr id="14"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8830" cy="9375140"/>
                        </a:xfrm>
                        <a:prstGeom prst="rect">
                          <a:avLst/>
                        </a:prstGeom>
                        <a:noFill/>
                        <a:ln w="127000" cmpd="dbl">
                          <a:solidFill>
                            <a:srgbClr val="44546A">
                              <a:lumMod val="100000"/>
                              <a:lumOff val="0"/>
                            </a:srgbClr>
                          </a:solidFill>
                          <a:miter lim="800000"/>
                          <a:headEnd/>
                          <a:tailEnd/>
                        </a:ln>
                        <a:effectLst/>
                        <a:extLst>
                          <a:ext uri="{909E8E84-426E-40DD-AFC4-6F175D3DCCD1}">
                            <a14:hiddenFill xmlns:a14="http://schemas.microsoft.com/office/drawing/2010/main">
                              <a:solidFill>
                                <a:schemeClr val="accen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2515F" id="Rectangle 100" o:spid="_x0000_s1026" style="position:absolute;margin-left:-3.6pt;margin-top:-23.6pt;width:462.9pt;height:738.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" filled="f" fillcolor="#5b9bd5 [3204]" strokecolor="#44546a" strokeweight="10pt">
                <v:stroke linestyle="thinThin"/>
                <v:shadow color="#868686"/>
              </v:rect>
            </w:pict>
          </mc:Fallback>
        </mc:AlternateContent>
      </w:r>
      <w:r w:rsidR="00BA3DC6" w:rsidRPr="008C6B62">
        <w:br w:type="page"/>
      </w:r>
      <w:r w:rsidR="00BA3DC6" w:rsidRPr="008C6B62">
        <w:rPr>
          <w:rFonts w:ascii="Times New Roman" w:hAnsi="Times New Roman"/>
          <w:b/>
          <w:sz w:val="24"/>
          <w:szCs w:val="24"/>
        </w:rPr>
        <w:lastRenderedPageBreak/>
        <w:t>Sommaire</w:t>
      </w:r>
    </w:p>
    <w:p w:rsidR="00BA3DC6" w:rsidRPr="008C6B62" w:rsidRDefault="00BA3DC6" w:rsidP="00300761">
      <w:pPr>
        <w:spacing w:after="0" w:line="240" w:lineRule="auto"/>
        <w:rPr>
          <w:rFonts w:ascii="Times New Roman" w:hAnsi="Times New Roman"/>
          <w:b/>
          <w:sz w:val="20"/>
          <w:szCs w:val="20"/>
        </w:rPr>
      </w:pPr>
    </w:p>
    <w:p w:rsidR="00300761" w:rsidRPr="008C6B62" w:rsidRDefault="00B85167" w:rsidP="00300761">
      <w:pPr>
        <w:pStyle w:val="TM1"/>
        <w:tabs>
          <w:tab w:val="right" w:leader="dot" w:pos="9060"/>
        </w:tabs>
        <w:spacing w:after="0" w:line="240" w:lineRule="auto"/>
        <w:rPr>
          <w:rFonts w:ascii="Times New Roman" w:eastAsiaTheme="minorEastAsia" w:hAnsi="Times New Roman"/>
          <w:noProof/>
          <w:sz w:val="20"/>
          <w:szCs w:val="20"/>
          <w:lang w:eastAsia="fr-FR"/>
        </w:rPr>
      </w:pPr>
      <w:r w:rsidRPr="008C6B62">
        <w:rPr>
          <w:rFonts w:ascii="Times New Roman" w:hAnsi="Times New Roman"/>
          <w:sz w:val="20"/>
          <w:szCs w:val="20"/>
        </w:rPr>
        <w:fldChar w:fldCharType="begin"/>
      </w:r>
      <w:r w:rsidR="00BA3DC6" w:rsidRPr="008C6B62">
        <w:rPr>
          <w:rFonts w:ascii="Times New Roman" w:hAnsi="Times New Roman"/>
          <w:sz w:val="20"/>
          <w:szCs w:val="20"/>
        </w:rPr>
        <w:instrText xml:space="preserve"> TOC \o "1-3" \h \z \u </w:instrText>
      </w:r>
      <w:r w:rsidRPr="008C6B62">
        <w:rPr>
          <w:rFonts w:ascii="Times New Roman" w:hAnsi="Times New Roman"/>
          <w:sz w:val="20"/>
          <w:szCs w:val="20"/>
        </w:rPr>
        <w:fldChar w:fldCharType="separate"/>
      </w:r>
      <w:hyperlink w:anchor="_Toc491670985" w:history="1">
        <w:r w:rsidR="00300761" w:rsidRPr="008C6B62">
          <w:rPr>
            <w:rStyle w:val="Lienhypertexte"/>
            <w:rFonts w:ascii="Times New Roman" w:hAnsi="Times New Roman"/>
            <w:noProof/>
            <w:sz w:val="20"/>
            <w:szCs w:val="20"/>
          </w:rPr>
          <w:t>Résumé Exécutif</w:t>
        </w:r>
        <w:r w:rsidR="00300761" w:rsidRPr="008C6B62">
          <w:rPr>
            <w:rFonts w:ascii="Times New Roman" w:hAnsi="Times New Roman"/>
            <w:noProof/>
            <w:webHidden/>
            <w:sz w:val="20"/>
            <w:szCs w:val="20"/>
          </w:rPr>
          <w:tab/>
        </w:r>
        <w:r w:rsidR="00300761" w:rsidRPr="008C6B62">
          <w:rPr>
            <w:rFonts w:ascii="Times New Roman" w:hAnsi="Times New Roman"/>
            <w:noProof/>
            <w:webHidden/>
            <w:sz w:val="20"/>
            <w:szCs w:val="20"/>
          </w:rPr>
          <w:fldChar w:fldCharType="begin"/>
        </w:r>
        <w:r w:rsidR="00300761" w:rsidRPr="008C6B62">
          <w:rPr>
            <w:rFonts w:ascii="Times New Roman" w:hAnsi="Times New Roman"/>
            <w:noProof/>
            <w:webHidden/>
            <w:sz w:val="20"/>
            <w:szCs w:val="20"/>
          </w:rPr>
          <w:instrText xml:space="preserve"> PAGEREF _Toc491670985 \h </w:instrText>
        </w:r>
        <w:r w:rsidR="00300761" w:rsidRPr="008C6B62">
          <w:rPr>
            <w:rFonts w:ascii="Times New Roman" w:hAnsi="Times New Roman"/>
            <w:noProof/>
            <w:webHidden/>
            <w:sz w:val="20"/>
            <w:szCs w:val="20"/>
          </w:rPr>
        </w:r>
        <w:r w:rsidR="00300761" w:rsidRPr="008C6B62">
          <w:rPr>
            <w:rFonts w:ascii="Times New Roman" w:hAnsi="Times New Roman"/>
            <w:noProof/>
            <w:webHidden/>
            <w:sz w:val="20"/>
            <w:szCs w:val="20"/>
          </w:rPr>
          <w:fldChar w:fldCharType="separate"/>
        </w:r>
        <w:r w:rsidR="00300761" w:rsidRPr="008C6B62">
          <w:rPr>
            <w:rFonts w:ascii="Times New Roman" w:hAnsi="Times New Roman"/>
            <w:noProof/>
            <w:webHidden/>
            <w:sz w:val="20"/>
            <w:szCs w:val="20"/>
          </w:rPr>
          <w:t>6</w:t>
        </w:r>
        <w:r w:rsidR="00300761" w:rsidRPr="008C6B62">
          <w:rPr>
            <w:rFonts w:ascii="Times New Roman" w:hAnsi="Times New Roman"/>
            <w:noProof/>
            <w:webHidden/>
            <w:sz w:val="20"/>
            <w:szCs w:val="20"/>
          </w:rPr>
          <w:fldChar w:fldCharType="end"/>
        </w:r>
      </w:hyperlink>
    </w:p>
    <w:p w:rsidR="00300761" w:rsidRPr="008C6B62" w:rsidRDefault="003161C0" w:rsidP="00300761">
      <w:pPr>
        <w:pStyle w:val="TM2"/>
        <w:tabs>
          <w:tab w:val="left" w:pos="660"/>
          <w:tab w:val="right" w:leader="dot" w:pos="9060"/>
        </w:tabs>
        <w:spacing w:after="0" w:line="240" w:lineRule="auto"/>
        <w:rPr>
          <w:rFonts w:ascii="Times New Roman" w:eastAsiaTheme="minorEastAsia" w:hAnsi="Times New Roman"/>
          <w:noProof/>
          <w:sz w:val="20"/>
          <w:szCs w:val="20"/>
          <w:lang w:eastAsia="fr-FR"/>
        </w:rPr>
      </w:pPr>
      <w:hyperlink w:anchor="_Toc491670986" w:history="1">
        <w:r w:rsidR="00300761" w:rsidRPr="008C6B62">
          <w:rPr>
            <w:rStyle w:val="Lienhypertexte"/>
            <w:rFonts w:ascii="Times New Roman" w:hAnsi="Times New Roman"/>
            <w:noProof/>
            <w:sz w:val="20"/>
            <w:szCs w:val="20"/>
          </w:rPr>
          <w:t>1.</w:t>
        </w:r>
        <w:r w:rsidR="00300761" w:rsidRPr="008C6B62">
          <w:rPr>
            <w:rFonts w:ascii="Times New Roman" w:eastAsiaTheme="minorEastAsia" w:hAnsi="Times New Roman"/>
            <w:noProof/>
            <w:sz w:val="20"/>
            <w:szCs w:val="20"/>
            <w:lang w:eastAsia="fr-FR"/>
          </w:rPr>
          <w:tab/>
        </w:r>
        <w:r w:rsidR="00300761" w:rsidRPr="008C6B62">
          <w:rPr>
            <w:rStyle w:val="Lienhypertexte"/>
            <w:rFonts w:ascii="Times New Roman" w:hAnsi="Times New Roman"/>
            <w:noProof/>
            <w:sz w:val="20"/>
            <w:szCs w:val="20"/>
          </w:rPr>
          <w:t>Concept du Programme</w:t>
        </w:r>
        <w:r w:rsidR="00300761" w:rsidRPr="008C6B62">
          <w:rPr>
            <w:rFonts w:ascii="Times New Roman" w:hAnsi="Times New Roman"/>
            <w:noProof/>
            <w:webHidden/>
            <w:sz w:val="20"/>
            <w:szCs w:val="20"/>
          </w:rPr>
          <w:tab/>
        </w:r>
        <w:r w:rsidR="00300761" w:rsidRPr="008C6B62">
          <w:rPr>
            <w:rFonts w:ascii="Times New Roman" w:hAnsi="Times New Roman"/>
            <w:noProof/>
            <w:webHidden/>
            <w:sz w:val="20"/>
            <w:szCs w:val="20"/>
          </w:rPr>
          <w:fldChar w:fldCharType="begin"/>
        </w:r>
        <w:r w:rsidR="00300761" w:rsidRPr="008C6B62">
          <w:rPr>
            <w:rFonts w:ascii="Times New Roman" w:hAnsi="Times New Roman"/>
            <w:noProof/>
            <w:webHidden/>
            <w:sz w:val="20"/>
            <w:szCs w:val="20"/>
          </w:rPr>
          <w:instrText xml:space="preserve"> PAGEREF _Toc491670986 \h </w:instrText>
        </w:r>
        <w:r w:rsidR="00300761" w:rsidRPr="008C6B62">
          <w:rPr>
            <w:rFonts w:ascii="Times New Roman" w:hAnsi="Times New Roman"/>
            <w:noProof/>
            <w:webHidden/>
            <w:sz w:val="20"/>
            <w:szCs w:val="20"/>
          </w:rPr>
        </w:r>
        <w:r w:rsidR="00300761" w:rsidRPr="008C6B62">
          <w:rPr>
            <w:rFonts w:ascii="Times New Roman" w:hAnsi="Times New Roman"/>
            <w:noProof/>
            <w:webHidden/>
            <w:sz w:val="20"/>
            <w:szCs w:val="20"/>
          </w:rPr>
          <w:fldChar w:fldCharType="separate"/>
        </w:r>
        <w:r w:rsidR="00300761" w:rsidRPr="008C6B62">
          <w:rPr>
            <w:rFonts w:ascii="Times New Roman" w:hAnsi="Times New Roman"/>
            <w:noProof/>
            <w:webHidden/>
            <w:sz w:val="20"/>
            <w:szCs w:val="20"/>
          </w:rPr>
          <w:t>6</w:t>
        </w:r>
        <w:r w:rsidR="00300761" w:rsidRPr="008C6B62">
          <w:rPr>
            <w:rFonts w:ascii="Times New Roman" w:hAnsi="Times New Roman"/>
            <w:noProof/>
            <w:webHidden/>
            <w:sz w:val="20"/>
            <w:szCs w:val="20"/>
          </w:rPr>
          <w:fldChar w:fldCharType="end"/>
        </w:r>
      </w:hyperlink>
    </w:p>
    <w:p w:rsidR="00300761" w:rsidRPr="008C6B62" w:rsidRDefault="003161C0" w:rsidP="00300761">
      <w:pPr>
        <w:pStyle w:val="TM2"/>
        <w:tabs>
          <w:tab w:val="left" w:pos="660"/>
          <w:tab w:val="right" w:leader="dot" w:pos="9060"/>
        </w:tabs>
        <w:spacing w:after="0" w:line="240" w:lineRule="auto"/>
        <w:rPr>
          <w:rFonts w:ascii="Times New Roman" w:eastAsiaTheme="minorEastAsia" w:hAnsi="Times New Roman"/>
          <w:noProof/>
          <w:sz w:val="20"/>
          <w:szCs w:val="20"/>
          <w:lang w:eastAsia="fr-FR"/>
        </w:rPr>
      </w:pPr>
      <w:hyperlink w:anchor="_Toc491670987" w:history="1">
        <w:r w:rsidR="00300761" w:rsidRPr="008C6B62">
          <w:rPr>
            <w:rStyle w:val="Lienhypertexte"/>
            <w:rFonts w:ascii="Times New Roman" w:hAnsi="Times New Roman"/>
            <w:noProof/>
            <w:sz w:val="20"/>
            <w:szCs w:val="20"/>
          </w:rPr>
          <w:t>2.</w:t>
        </w:r>
        <w:r w:rsidR="00300761" w:rsidRPr="008C6B62">
          <w:rPr>
            <w:rFonts w:ascii="Times New Roman" w:eastAsiaTheme="minorEastAsia" w:hAnsi="Times New Roman"/>
            <w:noProof/>
            <w:sz w:val="20"/>
            <w:szCs w:val="20"/>
            <w:lang w:eastAsia="fr-FR"/>
          </w:rPr>
          <w:tab/>
        </w:r>
        <w:r w:rsidR="00300761" w:rsidRPr="008C6B62">
          <w:rPr>
            <w:rStyle w:val="Lienhypertexte"/>
            <w:rFonts w:ascii="Times New Roman" w:hAnsi="Times New Roman"/>
            <w:noProof/>
            <w:sz w:val="20"/>
            <w:szCs w:val="20"/>
          </w:rPr>
          <w:t>Résultats obtenus</w:t>
        </w:r>
        <w:r w:rsidR="00300761" w:rsidRPr="008C6B62">
          <w:rPr>
            <w:rFonts w:ascii="Times New Roman" w:hAnsi="Times New Roman"/>
            <w:noProof/>
            <w:webHidden/>
            <w:sz w:val="20"/>
            <w:szCs w:val="20"/>
          </w:rPr>
          <w:tab/>
        </w:r>
        <w:r w:rsidR="00300761" w:rsidRPr="008C6B62">
          <w:rPr>
            <w:rFonts w:ascii="Times New Roman" w:hAnsi="Times New Roman"/>
            <w:noProof/>
            <w:webHidden/>
            <w:sz w:val="20"/>
            <w:szCs w:val="20"/>
          </w:rPr>
          <w:fldChar w:fldCharType="begin"/>
        </w:r>
        <w:r w:rsidR="00300761" w:rsidRPr="008C6B62">
          <w:rPr>
            <w:rFonts w:ascii="Times New Roman" w:hAnsi="Times New Roman"/>
            <w:noProof/>
            <w:webHidden/>
            <w:sz w:val="20"/>
            <w:szCs w:val="20"/>
          </w:rPr>
          <w:instrText xml:space="preserve"> PAGEREF _Toc491670987 \h </w:instrText>
        </w:r>
        <w:r w:rsidR="00300761" w:rsidRPr="008C6B62">
          <w:rPr>
            <w:rFonts w:ascii="Times New Roman" w:hAnsi="Times New Roman"/>
            <w:noProof/>
            <w:webHidden/>
            <w:sz w:val="20"/>
            <w:szCs w:val="20"/>
          </w:rPr>
        </w:r>
        <w:r w:rsidR="00300761" w:rsidRPr="008C6B62">
          <w:rPr>
            <w:rFonts w:ascii="Times New Roman" w:hAnsi="Times New Roman"/>
            <w:noProof/>
            <w:webHidden/>
            <w:sz w:val="20"/>
            <w:szCs w:val="20"/>
          </w:rPr>
          <w:fldChar w:fldCharType="separate"/>
        </w:r>
        <w:r w:rsidR="00300761" w:rsidRPr="008C6B62">
          <w:rPr>
            <w:rFonts w:ascii="Times New Roman" w:hAnsi="Times New Roman"/>
            <w:noProof/>
            <w:webHidden/>
            <w:sz w:val="20"/>
            <w:szCs w:val="20"/>
          </w:rPr>
          <w:t>6</w:t>
        </w:r>
        <w:r w:rsidR="00300761" w:rsidRPr="008C6B62">
          <w:rPr>
            <w:rFonts w:ascii="Times New Roman" w:hAnsi="Times New Roman"/>
            <w:noProof/>
            <w:webHidden/>
            <w:sz w:val="20"/>
            <w:szCs w:val="20"/>
          </w:rPr>
          <w:fldChar w:fldCharType="end"/>
        </w:r>
      </w:hyperlink>
    </w:p>
    <w:p w:rsidR="00300761" w:rsidRPr="008C6B62" w:rsidRDefault="003161C0" w:rsidP="00300761">
      <w:pPr>
        <w:pStyle w:val="TM2"/>
        <w:tabs>
          <w:tab w:val="left" w:pos="660"/>
          <w:tab w:val="right" w:leader="dot" w:pos="9060"/>
        </w:tabs>
        <w:spacing w:after="0" w:line="240" w:lineRule="auto"/>
        <w:rPr>
          <w:rFonts w:ascii="Times New Roman" w:eastAsiaTheme="minorEastAsia" w:hAnsi="Times New Roman"/>
          <w:noProof/>
          <w:sz w:val="20"/>
          <w:szCs w:val="20"/>
          <w:lang w:eastAsia="fr-FR"/>
        </w:rPr>
      </w:pPr>
      <w:hyperlink w:anchor="_Toc491670988" w:history="1">
        <w:r w:rsidR="00300761" w:rsidRPr="008C6B62">
          <w:rPr>
            <w:rStyle w:val="Lienhypertexte"/>
            <w:rFonts w:ascii="Times New Roman" w:hAnsi="Times New Roman"/>
            <w:noProof/>
            <w:sz w:val="20"/>
            <w:szCs w:val="20"/>
          </w:rPr>
          <w:t>3.</w:t>
        </w:r>
        <w:r w:rsidR="00300761" w:rsidRPr="008C6B62">
          <w:rPr>
            <w:rFonts w:ascii="Times New Roman" w:eastAsiaTheme="minorEastAsia" w:hAnsi="Times New Roman"/>
            <w:noProof/>
            <w:sz w:val="20"/>
            <w:szCs w:val="20"/>
            <w:lang w:eastAsia="fr-FR"/>
          </w:rPr>
          <w:tab/>
        </w:r>
        <w:r w:rsidR="00300761" w:rsidRPr="008C6B62">
          <w:rPr>
            <w:rStyle w:val="Lienhypertexte"/>
            <w:rFonts w:ascii="Times New Roman" w:hAnsi="Times New Roman"/>
            <w:noProof/>
            <w:sz w:val="20"/>
            <w:szCs w:val="20"/>
          </w:rPr>
          <w:t>Leçons apprises</w:t>
        </w:r>
        <w:r w:rsidR="00300761" w:rsidRPr="008C6B62">
          <w:rPr>
            <w:rFonts w:ascii="Times New Roman" w:hAnsi="Times New Roman"/>
            <w:noProof/>
            <w:webHidden/>
            <w:sz w:val="20"/>
            <w:szCs w:val="20"/>
          </w:rPr>
          <w:tab/>
        </w:r>
        <w:r w:rsidR="00300761" w:rsidRPr="008C6B62">
          <w:rPr>
            <w:rFonts w:ascii="Times New Roman" w:hAnsi="Times New Roman"/>
            <w:noProof/>
            <w:webHidden/>
            <w:sz w:val="20"/>
            <w:szCs w:val="20"/>
          </w:rPr>
          <w:fldChar w:fldCharType="begin"/>
        </w:r>
        <w:r w:rsidR="00300761" w:rsidRPr="008C6B62">
          <w:rPr>
            <w:rFonts w:ascii="Times New Roman" w:hAnsi="Times New Roman"/>
            <w:noProof/>
            <w:webHidden/>
            <w:sz w:val="20"/>
            <w:szCs w:val="20"/>
          </w:rPr>
          <w:instrText xml:space="preserve"> PAGEREF _Toc491670988 \h </w:instrText>
        </w:r>
        <w:r w:rsidR="00300761" w:rsidRPr="008C6B62">
          <w:rPr>
            <w:rFonts w:ascii="Times New Roman" w:hAnsi="Times New Roman"/>
            <w:noProof/>
            <w:webHidden/>
            <w:sz w:val="20"/>
            <w:szCs w:val="20"/>
          </w:rPr>
        </w:r>
        <w:r w:rsidR="00300761" w:rsidRPr="008C6B62">
          <w:rPr>
            <w:rFonts w:ascii="Times New Roman" w:hAnsi="Times New Roman"/>
            <w:noProof/>
            <w:webHidden/>
            <w:sz w:val="20"/>
            <w:szCs w:val="20"/>
          </w:rPr>
          <w:fldChar w:fldCharType="separate"/>
        </w:r>
        <w:r w:rsidR="00300761" w:rsidRPr="008C6B62">
          <w:rPr>
            <w:rFonts w:ascii="Times New Roman" w:hAnsi="Times New Roman"/>
            <w:noProof/>
            <w:webHidden/>
            <w:sz w:val="20"/>
            <w:szCs w:val="20"/>
          </w:rPr>
          <w:t>8</w:t>
        </w:r>
        <w:r w:rsidR="00300761" w:rsidRPr="008C6B62">
          <w:rPr>
            <w:rFonts w:ascii="Times New Roman" w:hAnsi="Times New Roman"/>
            <w:noProof/>
            <w:webHidden/>
            <w:sz w:val="20"/>
            <w:szCs w:val="20"/>
          </w:rPr>
          <w:fldChar w:fldCharType="end"/>
        </w:r>
      </w:hyperlink>
    </w:p>
    <w:p w:rsidR="00300761" w:rsidRPr="008C6B62" w:rsidRDefault="003161C0" w:rsidP="00300761">
      <w:pPr>
        <w:pStyle w:val="TM2"/>
        <w:tabs>
          <w:tab w:val="left" w:pos="660"/>
          <w:tab w:val="right" w:leader="dot" w:pos="9060"/>
        </w:tabs>
        <w:spacing w:after="0" w:line="240" w:lineRule="auto"/>
        <w:rPr>
          <w:rFonts w:ascii="Times New Roman" w:eastAsiaTheme="minorEastAsia" w:hAnsi="Times New Roman"/>
          <w:noProof/>
          <w:sz w:val="20"/>
          <w:szCs w:val="20"/>
          <w:lang w:eastAsia="fr-FR"/>
        </w:rPr>
      </w:pPr>
      <w:hyperlink w:anchor="_Toc491670989" w:history="1">
        <w:r w:rsidR="00300761" w:rsidRPr="008C6B62">
          <w:rPr>
            <w:rStyle w:val="Lienhypertexte"/>
            <w:rFonts w:ascii="Times New Roman" w:hAnsi="Times New Roman"/>
            <w:noProof/>
            <w:sz w:val="20"/>
            <w:szCs w:val="20"/>
          </w:rPr>
          <w:t>4.</w:t>
        </w:r>
        <w:r w:rsidR="00300761" w:rsidRPr="008C6B62">
          <w:rPr>
            <w:rFonts w:ascii="Times New Roman" w:eastAsiaTheme="minorEastAsia" w:hAnsi="Times New Roman"/>
            <w:noProof/>
            <w:sz w:val="20"/>
            <w:szCs w:val="20"/>
            <w:lang w:eastAsia="fr-FR"/>
          </w:rPr>
          <w:tab/>
        </w:r>
        <w:r w:rsidR="00300761" w:rsidRPr="008C6B62">
          <w:rPr>
            <w:rStyle w:val="Lienhypertexte"/>
            <w:rFonts w:ascii="Times New Roman" w:hAnsi="Times New Roman"/>
            <w:noProof/>
            <w:sz w:val="20"/>
            <w:szCs w:val="20"/>
          </w:rPr>
          <w:t>Recommandations</w:t>
        </w:r>
        <w:r w:rsidR="00300761" w:rsidRPr="008C6B62">
          <w:rPr>
            <w:rFonts w:ascii="Times New Roman" w:hAnsi="Times New Roman"/>
            <w:noProof/>
            <w:webHidden/>
            <w:sz w:val="20"/>
            <w:szCs w:val="20"/>
          </w:rPr>
          <w:tab/>
        </w:r>
        <w:r w:rsidR="00300761" w:rsidRPr="008C6B62">
          <w:rPr>
            <w:rFonts w:ascii="Times New Roman" w:hAnsi="Times New Roman"/>
            <w:noProof/>
            <w:webHidden/>
            <w:sz w:val="20"/>
            <w:szCs w:val="20"/>
          </w:rPr>
          <w:fldChar w:fldCharType="begin"/>
        </w:r>
        <w:r w:rsidR="00300761" w:rsidRPr="008C6B62">
          <w:rPr>
            <w:rFonts w:ascii="Times New Roman" w:hAnsi="Times New Roman"/>
            <w:noProof/>
            <w:webHidden/>
            <w:sz w:val="20"/>
            <w:szCs w:val="20"/>
          </w:rPr>
          <w:instrText xml:space="preserve"> PAGEREF _Toc491670989 \h </w:instrText>
        </w:r>
        <w:r w:rsidR="00300761" w:rsidRPr="008C6B62">
          <w:rPr>
            <w:rFonts w:ascii="Times New Roman" w:hAnsi="Times New Roman"/>
            <w:noProof/>
            <w:webHidden/>
            <w:sz w:val="20"/>
            <w:szCs w:val="20"/>
          </w:rPr>
        </w:r>
        <w:r w:rsidR="00300761" w:rsidRPr="008C6B62">
          <w:rPr>
            <w:rFonts w:ascii="Times New Roman" w:hAnsi="Times New Roman"/>
            <w:noProof/>
            <w:webHidden/>
            <w:sz w:val="20"/>
            <w:szCs w:val="20"/>
          </w:rPr>
          <w:fldChar w:fldCharType="separate"/>
        </w:r>
        <w:r w:rsidR="00300761" w:rsidRPr="008C6B62">
          <w:rPr>
            <w:rFonts w:ascii="Times New Roman" w:hAnsi="Times New Roman"/>
            <w:noProof/>
            <w:webHidden/>
            <w:sz w:val="20"/>
            <w:szCs w:val="20"/>
          </w:rPr>
          <w:t>10</w:t>
        </w:r>
        <w:r w:rsidR="00300761" w:rsidRPr="008C6B62">
          <w:rPr>
            <w:rFonts w:ascii="Times New Roman" w:hAnsi="Times New Roman"/>
            <w:noProof/>
            <w:webHidden/>
            <w:sz w:val="20"/>
            <w:szCs w:val="20"/>
          </w:rPr>
          <w:fldChar w:fldCharType="end"/>
        </w:r>
      </w:hyperlink>
    </w:p>
    <w:p w:rsidR="00300761" w:rsidRPr="008C6B62" w:rsidRDefault="003161C0" w:rsidP="00300761">
      <w:pPr>
        <w:pStyle w:val="TM1"/>
        <w:tabs>
          <w:tab w:val="right" w:leader="dot" w:pos="9060"/>
        </w:tabs>
        <w:spacing w:after="0" w:line="240" w:lineRule="auto"/>
        <w:rPr>
          <w:rFonts w:ascii="Times New Roman" w:eastAsiaTheme="minorEastAsia" w:hAnsi="Times New Roman"/>
          <w:noProof/>
          <w:sz w:val="20"/>
          <w:szCs w:val="20"/>
          <w:lang w:eastAsia="fr-FR"/>
        </w:rPr>
      </w:pPr>
      <w:hyperlink w:anchor="_Toc491670990" w:history="1">
        <w:r w:rsidR="00300761" w:rsidRPr="008C6B62">
          <w:rPr>
            <w:rStyle w:val="Lienhypertexte"/>
            <w:rFonts w:ascii="Times New Roman" w:hAnsi="Times New Roman"/>
            <w:noProof/>
            <w:sz w:val="20"/>
            <w:szCs w:val="20"/>
          </w:rPr>
          <w:t>Introduction</w:t>
        </w:r>
        <w:r w:rsidR="00300761" w:rsidRPr="008C6B62">
          <w:rPr>
            <w:rFonts w:ascii="Times New Roman" w:hAnsi="Times New Roman"/>
            <w:noProof/>
            <w:webHidden/>
            <w:sz w:val="20"/>
            <w:szCs w:val="20"/>
          </w:rPr>
          <w:tab/>
        </w:r>
        <w:r w:rsidR="00300761" w:rsidRPr="008C6B62">
          <w:rPr>
            <w:rFonts w:ascii="Times New Roman" w:hAnsi="Times New Roman"/>
            <w:noProof/>
            <w:webHidden/>
            <w:sz w:val="20"/>
            <w:szCs w:val="20"/>
          </w:rPr>
          <w:fldChar w:fldCharType="begin"/>
        </w:r>
        <w:r w:rsidR="00300761" w:rsidRPr="008C6B62">
          <w:rPr>
            <w:rFonts w:ascii="Times New Roman" w:hAnsi="Times New Roman"/>
            <w:noProof/>
            <w:webHidden/>
            <w:sz w:val="20"/>
            <w:szCs w:val="20"/>
          </w:rPr>
          <w:instrText xml:space="preserve"> PAGEREF _Toc491670990 \h </w:instrText>
        </w:r>
        <w:r w:rsidR="00300761" w:rsidRPr="008C6B62">
          <w:rPr>
            <w:rFonts w:ascii="Times New Roman" w:hAnsi="Times New Roman"/>
            <w:noProof/>
            <w:webHidden/>
            <w:sz w:val="20"/>
            <w:szCs w:val="20"/>
          </w:rPr>
        </w:r>
        <w:r w:rsidR="00300761" w:rsidRPr="008C6B62">
          <w:rPr>
            <w:rFonts w:ascii="Times New Roman" w:hAnsi="Times New Roman"/>
            <w:noProof/>
            <w:webHidden/>
            <w:sz w:val="20"/>
            <w:szCs w:val="20"/>
          </w:rPr>
          <w:fldChar w:fldCharType="separate"/>
        </w:r>
        <w:r w:rsidR="00300761" w:rsidRPr="008C6B62">
          <w:rPr>
            <w:rFonts w:ascii="Times New Roman" w:hAnsi="Times New Roman"/>
            <w:noProof/>
            <w:webHidden/>
            <w:sz w:val="20"/>
            <w:szCs w:val="20"/>
          </w:rPr>
          <w:t>12</w:t>
        </w:r>
        <w:r w:rsidR="00300761" w:rsidRPr="008C6B62">
          <w:rPr>
            <w:rFonts w:ascii="Times New Roman" w:hAnsi="Times New Roman"/>
            <w:noProof/>
            <w:webHidden/>
            <w:sz w:val="20"/>
            <w:szCs w:val="20"/>
          </w:rPr>
          <w:fldChar w:fldCharType="end"/>
        </w:r>
      </w:hyperlink>
    </w:p>
    <w:p w:rsidR="00300761" w:rsidRPr="008C6B62" w:rsidRDefault="003161C0" w:rsidP="00300761">
      <w:pPr>
        <w:pStyle w:val="TM2"/>
        <w:tabs>
          <w:tab w:val="left" w:pos="660"/>
          <w:tab w:val="right" w:leader="dot" w:pos="9060"/>
        </w:tabs>
        <w:spacing w:after="0" w:line="240" w:lineRule="auto"/>
        <w:rPr>
          <w:rFonts w:ascii="Times New Roman" w:eastAsiaTheme="minorEastAsia" w:hAnsi="Times New Roman"/>
          <w:noProof/>
          <w:sz w:val="20"/>
          <w:szCs w:val="20"/>
          <w:lang w:eastAsia="fr-FR"/>
        </w:rPr>
      </w:pPr>
      <w:hyperlink w:anchor="_Toc491670991" w:history="1">
        <w:r w:rsidR="00300761" w:rsidRPr="008C6B62">
          <w:rPr>
            <w:rStyle w:val="Lienhypertexte"/>
            <w:rFonts w:ascii="Times New Roman" w:hAnsi="Times New Roman"/>
            <w:noProof/>
            <w:sz w:val="20"/>
            <w:szCs w:val="20"/>
          </w:rPr>
          <w:t>1.</w:t>
        </w:r>
        <w:r w:rsidR="00300761" w:rsidRPr="008C6B62">
          <w:rPr>
            <w:rFonts w:ascii="Times New Roman" w:eastAsiaTheme="minorEastAsia" w:hAnsi="Times New Roman"/>
            <w:noProof/>
            <w:sz w:val="20"/>
            <w:szCs w:val="20"/>
            <w:lang w:eastAsia="fr-FR"/>
          </w:rPr>
          <w:tab/>
        </w:r>
        <w:r w:rsidR="00300761" w:rsidRPr="008C6B62">
          <w:rPr>
            <w:rStyle w:val="Lienhypertexte"/>
            <w:rFonts w:ascii="Times New Roman" w:hAnsi="Times New Roman"/>
            <w:noProof/>
            <w:sz w:val="20"/>
            <w:szCs w:val="20"/>
          </w:rPr>
          <w:t>But de l’évaluation</w:t>
        </w:r>
        <w:r w:rsidR="00300761" w:rsidRPr="008C6B62">
          <w:rPr>
            <w:rFonts w:ascii="Times New Roman" w:hAnsi="Times New Roman"/>
            <w:noProof/>
            <w:webHidden/>
            <w:sz w:val="20"/>
            <w:szCs w:val="20"/>
          </w:rPr>
          <w:tab/>
        </w:r>
        <w:r w:rsidR="00300761" w:rsidRPr="008C6B62">
          <w:rPr>
            <w:rFonts w:ascii="Times New Roman" w:hAnsi="Times New Roman"/>
            <w:noProof/>
            <w:webHidden/>
            <w:sz w:val="20"/>
            <w:szCs w:val="20"/>
          </w:rPr>
          <w:fldChar w:fldCharType="begin"/>
        </w:r>
        <w:r w:rsidR="00300761" w:rsidRPr="008C6B62">
          <w:rPr>
            <w:rFonts w:ascii="Times New Roman" w:hAnsi="Times New Roman"/>
            <w:noProof/>
            <w:webHidden/>
            <w:sz w:val="20"/>
            <w:szCs w:val="20"/>
          </w:rPr>
          <w:instrText xml:space="preserve"> PAGEREF _Toc491670991 \h </w:instrText>
        </w:r>
        <w:r w:rsidR="00300761" w:rsidRPr="008C6B62">
          <w:rPr>
            <w:rFonts w:ascii="Times New Roman" w:hAnsi="Times New Roman"/>
            <w:noProof/>
            <w:webHidden/>
            <w:sz w:val="20"/>
            <w:szCs w:val="20"/>
          </w:rPr>
        </w:r>
        <w:r w:rsidR="00300761" w:rsidRPr="008C6B62">
          <w:rPr>
            <w:rFonts w:ascii="Times New Roman" w:hAnsi="Times New Roman"/>
            <w:noProof/>
            <w:webHidden/>
            <w:sz w:val="20"/>
            <w:szCs w:val="20"/>
          </w:rPr>
          <w:fldChar w:fldCharType="separate"/>
        </w:r>
        <w:r w:rsidR="00300761" w:rsidRPr="008C6B62">
          <w:rPr>
            <w:rFonts w:ascii="Times New Roman" w:hAnsi="Times New Roman"/>
            <w:noProof/>
            <w:webHidden/>
            <w:sz w:val="20"/>
            <w:szCs w:val="20"/>
          </w:rPr>
          <w:t>12</w:t>
        </w:r>
        <w:r w:rsidR="00300761" w:rsidRPr="008C6B62">
          <w:rPr>
            <w:rFonts w:ascii="Times New Roman" w:hAnsi="Times New Roman"/>
            <w:noProof/>
            <w:webHidden/>
            <w:sz w:val="20"/>
            <w:szCs w:val="20"/>
          </w:rPr>
          <w:fldChar w:fldCharType="end"/>
        </w:r>
      </w:hyperlink>
    </w:p>
    <w:p w:rsidR="00300761" w:rsidRPr="008C6B62" w:rsidRDefault="003161C0" w:rsidP="00300761">
      <w:pPr>
        <w:pStyle w:val="TM2"/>
        <w:tabs>
          <w:tab w:val="left" w:pos="660"/>
          <w:tab w:val="right" w:leader="dot" w:pos="9060"/>
        </w:tabs>
        <w:spacing w:after="0" w:line="240" w:lineRule="auto"/>
        <w:rPr>
          <w:rFonts w:ascii="Times New Roman" w:eastAsiaTheme="minorEastAsia" w:hAnsi="Times New Roman"/>
          <w:noProof/>
          <w:sz w:val="20"/>
          <w:szCs w:val="20"/>
          <w:lang w:eastAsia="fr-FR"/>
        </w:rPr>
      </w:pPr>
      <w:hyperlink w:anchor="_Toc491670992" w:history="1">
        <w:r w:rsidR="00300761" w:rsidRPr="008C6B62">
          <w:rPr>
            <w:rStyle w:val="Lienhypertexte"/>
            <w:rFonts w:ascii="Times New Roman" w:hAnsi="Times New Roman"/>
            <w:noProof/>
            <w:sz w:val="20"/>
            <w:szCs w:val="20"/>
          </w:rPr>
          <w:t>2.</w:t>
        </w:r>
        <w:r w:rsidR="00300761" w:rsidRPr="008C6B62">
          <w:rPr>
            <w:rFonts w:ascii="Times New Roman" w:eastAsiaTheme="minorEastAsia" w:hAnsi="Times New Roman"/>
            <w:noProof/>
            <w:sz w:val="20"/>
            <w:szCs w:val="20"/>
            <w:lang w:eastAsia="fr-FR"/>
          </w:rPr>
          <w:tab/>
        </w:r>
        <w:r w:rsidR="00300761" w:rsidRPr="008C6B62">
          <w:rPr>
            <w:rStyle w:val="Lienhypertexte"/>
            <w:rFonts w:ascii="Times New Roman" w:hAnsi="Times New Roman"/>
            <w:noProof/>
            <w:sz w:val="20"/>
            <w:szCs w:val="20"/>
          </w:rPr>
          <w:t>Portée de l’évaluation</w:t>
        </w:r>
        <w:r w:rsidR="00300761" w:rsidRPr="008C6B62">
          <w:rPr>
            <w:rFonts w:ascii="Times New Roman" w:hAnsi="Times New Roman"/>
            <w:noProof/>
            <w:webHidden/>
            <w:sz w:val="20"/>
            <w:szCs w:val="20"/>
          </w:rPr>
          <w:tab/>
        </w:r>
        <w:r w:rsidR="00300761" w:rsidRPr="008C6B62">
          <w:rPr>
            <w:rFonts w:ascii="Times New Roman" w:hAnsi="Times New Roman"/>
            <w:noProof/>
            <w:webHidden/>
            <w:sz w:val="20"/>
            <w:szCs w:val="20"/>
          </w:rPr>
          <w:fldChar w:fldCharType="begin"/>
        </w:r>
        <w:r w:rsidR="00300761" w:rsidRPr="008C6B62">
          <w:rPr>
            <w:rFonts w:ascii="Times New Roman" w:hAnsi="Times New Roman"/>
            <w:noProof/>
            <w:webHidden/>
            <w:sz w:val="20"/>
            <w:szCs w:val="20"/>
          </w:rPr>
          <w:instrText xml:space="preserve"> PAGEREF _Toc491670992 \h </w:instrText>
        </w:r>
        <w:r w:rsidR="00300761" w:rsidRPr="008C6B62">
          <w:rPr>
            <w:rFonts w:ascii="Times New Roman" w:hAnsi="Times New Roman"/>
            <w:noProof/>
            <w:webHidden/>
            <w:sz w:val="20"/>
            <w:szCs w:val="20"/>
          </w:rPr>
        </w:r>
        <w:r w:rsidR="00300761" w:rsidRPr="008C6B62">
          <w:rPr>
            <w:rFonts w:ascii="Times New Roman" w:hAnsi="Times New Roman"/>
            <w:noProof/>
            <w:webHidden/>
            <w:sz w:val="20"/>
            <w:szCs w:val="20"/>
          </w:rPr>
          <w:fldChar w:fldCharType="separate"/>
        </w:r>
        <w:r w:rsidR="00300761" w:rsidRPr="008C6B62">
          <w:rPr>
            <w:rFonts w:ascii="Times New Roman" w:hAnsi="Times New Roman"/>
            <w:noProof/>
            <w:webHidden/>
            <w:sz w:val="20"/>
            <w:szCs w:val="20"/>
          </w:rPr>
          <w:t>12</w:t>
        </w:r>
        <w:r w:rsidR="00300761" w:rsidRPr="008C6B62">
          <w:rPr>
            <w:rFonts w:ascii="Times New Roman" w:hAnsi="Times New Roman"/>
            <w:noProof/>
            <w:webHidden/>
            <w:sz w:val="20"/>
            <w:szCs w:val="20"/>
          </w:rPr>
          <w:fldChar w:fldCharType="end"/>
        </w:r>
      </w:hyperlink>
    </w:p>
    <w:p w:rsidR="00300761" w:rsidRPr="008C6B62" w:rsidRDefault="003161C0" w:rsidP="00300761">
      <w:pPr>
        <w:pStyle w:val="TM2"/>
        <w:tabs>
          <w:tab w:val="left" w:pos="660"/>
          <w:tab w:val="right" w:leader="dot" w:pos="9060"/>
        </w:tabs>
        <w:spacing w:after="0" w:line="240" w:lineRule="auto"/>
        <w:rPr>
          <w:rFonts w:ascii="Times New Roman" w:eastAsiaTheme="minorEastAsia" w:hAnsi="Times New Roman"/>
          <w:noProof/>
          <w:sz w:val="20"/>
          <w:szCs w:val="20"/>
          <w:lang w:eastAsia="fr-FR"/>
        </w:rPr>
      </w:pPr>
      <w:hyperlink w:anchor="_Toc491670993" w:history="1">
        <w:r w:rsidR="00300761" w:rsidRPr="008C6B62">
          <w:rPr>
            <w:rStyle w:val="Lienhypertexte"/>
            <w:rFonts w:ascii="Times New Roman" w:hAnsi="Times New Roman"/>
            <w:noProof/>
            <w:sz w:val="20"/>
            <w:szCs w:val="20"/>
          </w:rPr>
          <w:t>3.</w:t>
        </w:r>
        <w:r w:rsidR="00300761" w:rsidRPr="008C6B62">
          <w:rPr>
            <w:rFonts w:ascii="Times New Roman" w:eastAsiaTheme="minorEastAsia" w:hAnsi="Times New Roman"/>
            <w:noProof/>
            <w:sz w:val="20"/>
            <w:szCs w:val="20"/>
            <w:lang w:eastAsia="fr-FR"/>
          </w:rPr>
          <w:tab/>
        </w:r>
        <w:r w:rsidR="00300761" w:rsidRPr="008C6B62">
          <w:rPr>
            <w:rStyle w:val="Lienhypertexte"/>
            <w:rFonts w:ascii="Times New Roman" w:hAnsi="Times New Roman"/>
            <w:noProof/>
            <w:sz w:val="20"/>
            <w:szCs w:val="20"/>
          </w:rPr>
          <w:t>Objectifs de l’évaluation et questions évaluatives subséquentes</w:t>
        </w:r>
        <w:r w:rsidR="00300761" w:rsidRPr="008C6B62">
          <w:rPr>
            <w:rFonts w:ascii="Times New Roman" w:hAnsi="Times New Roman"/>
            <w:noProof/>
            <w:webHidden/>
            <w:sz w:val="20"/>
            <w:szCs w:val="20"/>
          </w:rPr>
          <w:tab/>
        </w:r>
        <w:r w:rsidR="00300761" w:rsidRPr="008C6B62">
          <w:rPr>
            <w:rFonts w:ascii="Times New Roman" w:hAnsi="Times New Roman"/>
            <w:noProof/>
            <w:webHidden/>
            <w:sz w:val="20"/>
            <w:szCs w:val="20"/>
          </w:rPr>
          <w:fldChar w:fldCharType="begin"/>
        </w:r>
        <w:r w:rsidR="00300761" w:rsidRPr="008C6B62">
          <w:rPr>
            <w:rFonts w:ascii="Times New Roman" w:hAnsi="Times New Roman"/>
            <w:noProof/>
            <w:webHidden/>
            <w:sz w:val="20"/>
            <w:szCs w:val="20"/>
          </w:rPr>
          <w:instrText xml:space="preserve"> PAGEREF _Toc491670993 \h </w:instrText>
        </w:r>
        <w:r w:rsidR="00300761" w:rsidRPr="008C6B62">
          <w:rPr>
            <w:rFonts w:ascii="Times New Roman" w:hAnsi="Times New Roman"/>
            <w:noProof/>
            <w:webHidden/>
            <w:sz w:val="20"/>
            <w:szCs w:val="20"/>
          </w:rPr>
        </w:r>
        <w:r w:rsidR="00300761" w:rsidRPr="008C6B62">
          <w:rPr>
            <w:rFonts w:ascii="Times New Roman" w:hAnsi="Times New Roman"/>
            <w:noProof/>
            <w:webHidden/>
            <w:sz w:val="20"/>
            <w:szCs w:val="20"/>
          </w:rPr>
          <w:fldChar w:fldCharType="separate"/>
        </w:r>
        <w:r w:rsidR="00300761" w:rsidRPr="008C6B62">
          <w:rPr>
            <w:rFonts w:ascii="Times New Roman" w:hAnsi="Times New Roman"/>
            <w:noProof/>
            <w:webHidden/>
            <w:sz w:val="20"/>
            <w:szCs w:val="20"/>
          </w:rPr>
          <w:t>12</w:t>
        </w:r>
        <w:r w:rsidR="00300761" w:rsidRPr="008C6B62">
          <w:rPr>
            <w:rFonts w:ascii="Times New Roman" w:hAnsi="Times New Roman"/>
            <w:noProof/>
            <w:webHidden/>
            <w:sz w:val="20"/>
            <w:szCs w:val="20"/>
          </w:rPr>
          <w:fldChar w:fldCharType="end"/>
        </w:r>
      </w:hyperlink>
    </w:p>
    <w:p w:rsidR="00300761" w:rsidRPr="008C6B62" w:rsidRDefault="003161C0" w:rsidP="00300761">
      <w:pPr>
        <w:pStyle w:val="TM2"/>
        <w:tabs>
          <w:tab w:val="left" w:pos="660"/>
          <w:tab w:val="right" w:leader="dot" w:pos="9060"/>
        </w:tabs>
        <w:spacing w:after="0" w:line="240" w:lineRule="auto"/>
        <w:rPr>
          <w:rFonts w:ascii="Times New Roman" w:eastAsiaTheme="minorEastAsia" w:hAnsi="Times New Roman"/>
          <w:noProof/>
          <w:sz w:val="20"/>
          <w:szCs w:val="20"/>
          <w:lang w:eastAsia="fr-FR"/>
        </w:rPr>
      </w:pPr>
      <w:hyperlink w:anchor="_Toc491670994" w:history="1">
        <w:r w:rsidR="00300761" w:rsidRPr="008C6B62">
          <w:rPr>
            <w:rStyle w:val="Lienhypertexte"/>
            <w:rFonts w:ascii="Times New Roman" w:hAnsi="Times New Roman"/>
            <w:noProof/>
            <w:sz w:val="20"/>
            <w:szCs w:val="20"/>
          </w:rPr>
          <w:t>4.</w:t>
        </w:r>
        <w:r w:rsidR="00300761" w:rsidRPr="008C6B62">
          <w:rPr>
            <w:rFonts w:ascii="Times New Roman" w:eastAsiaTheme="minorEastAsia" w:hAnsi="Times New Roman"/>
            <w:noProof/>
            <w:sz w:val="20"/>
            <w:szCs w:val="20"/>
            <w:lang w:eastAsia="fr-FR"/>
          </w:rPr>
          <w:tab/>
        </w:r>
        <w:r w:rsidR="00300761" w:rsidRPr="008C6B62">
          <w:rPr>
            <w:rStyle w:val="Lienhypertexte"/>
            <w:rFonts w:ascii="Times New Roman" w:hAnsi="Times New Roman"/>
            <w:noProof/>
            <w:sz w:val="20"/>
            <w:szCs w:val="20"/>
          </w:rPr>
          <w:t>Méthodologie</w:t>
        </w:r>
        <w:r w:rsidR="00300761" w:rsidRPr="008C6B62">
          <w:rPr>
            <w:rFonts w:ascii="Times New Roman" w:hAnsi="Times New Roman"/>
            <w:noProof/>
            <w:webHidden/>
            <w:sz w:val="20"/>
            <w:szCs w:val="20"/>
          </w:rPr>
          <w:tab/>
        </w:r>
        <w:r w:rsidR="00300761" w:rsidRPr="008C6B62">
          <w:rPr>
            <w:rFonts w:ascii="Times New Roman" w:hAnsi="Times New Roman"/>
            <w:noProof/>
            <w:webHidden/>
            <w:sz w:val="20"/>
            <w:szCs w:val="20"/>
          </w:rPr>
          <w:fldChar w:fldCharType="begin"/>
        </w:r>
        <w:r w:rsidR="00300761" w:rsidRPr="008C6B62">
          <w:rPr>
            <w:rFonts w:ascii="Times New Roman" w:hAnsi="Times New Roman"/>
            <w:noProof/>
            <w:webHidden/>
            <w:sz w:val="20"/>
            <w:szCs w:val="20"/>
          </w:rPr>
          <w:instrText xml:space="preserve"> PAGEREF _Toc491670994 \h </w:instrText>
        </w:r>
        <w:r w:rsidR="00300761" w:rsidRPr="008C6B62">
          <w:rPr>
            <w:rFonts w:ascii="Times New Roman" w:hAnsi="Times New Roman"/>
            <w:noProof/>
            <w:webHidden/>
            <w:sz w:val="20"/>
            <w:szCs w:val="20"/>
          </w:rPr>
        </w:r>
        <w:r w:rsidR="00300761" w:rsidRPr="008C6B62">
          <w:rPr>
            <w:rFonts w:ascii="Times New Roman" w:hAnsi="Times New Roman"/>
            <w:noProof/>
            <w:webHidden/>
            <w:sz w:val="20"/>
            <w:szCs w:val="20"/>
          </w:rPr>
          <w:fldChar w:fldCharType="separate"/>
        </w:r>
        <w:r w:rsidR="00300761" w:rsidRPr="008C6B62">
          <w:rPr>
            <w:rFonts w:ascii="Times New Roman" w:hAnsi="Times New Roman"/>
            <w:noProof/>
            <w:webHidden/>
            <w:sz w:val="20"/>
            <w:szCs w:val="20"/>
          </w:rPr>
          <w:t>12</w:t>
        </w:r>
        <w:r w:rsidR="00300761" w:rsidRPr="008C6B62">
          <w:rPr>
            <w:rFonts w:ascii="Times New Roman" w:hAnsi="Times New Roman"/>
            <w:noProof/>
            <w:webHidden/>
            <w:sz w:val="20"/>
            <w:szCs w:val="20"/>
          </w:rPr>
          <w:fldChar w:fldCharType="end"/>
        </w:r>
      </w:hyperlink>
    </w:p>
    <w:p w:rsidR="00300761" w:rsidRPr="008C6B62" w:rsidRDefault="003161C0" w:rsidP="00300761">
      <w:pPr>
        <w:pStyle w:val="TM3"/>
        <w:spacing w:after="0" w:line="240" w:lineRule="auto"/>
        <w:rPr>
          <w:rFonts w:ascii="Times New Roman" w:eastAsiaTheme="minorEastAsia" w:hAnsi="Times New Roman"/>
          <w:noProof/>
          <w:sz w:val="20"/>
          <w:szCs w:val="20"/>
          <w:lang w:eastAsia="fr-FR"/>
        </w:rPr>
      </w:pPr>
      <w:hyperlink w:anchor="_Toc491670995" w:history="1">
        <w:r w:rsidR="00300761" w:rsidRPr="008C6B62">
          <w:rPr>
            <w:rStyle w:val="Lienhypertexte"/>
            <w:rFonts w:ascii="Times New Roman" w:hAnsi="Times New Roman"/>
            <w:noProof/>
            <w:sz w:val="20"/>
            <w:szCs w:val="20"/>
          </w:rPr>
          <w:t>4.1.</w:t>
        </w:r>
        <w:r w:rsidR="00300761" w:rsidRPr="008C6B62">
          <w:rPr>
            <w:rFonts w:ascii="Times New Roman" w:eastAsiaTheme="minorEastAsia" w:hAnsi="Times New Roman"/>
            <w:noProof/>
            <w:sz w:val="20"/>
            <w:szCs w:val="20"/>
            <w:lang w:eastAsia="fr-FR"/>
          </w:rPr>
          <w:tab/>
        </w:r>
        <w:r w:rsidR="00300761" w:rsidRPr="008C6B62">
          <w:rPr>
            <w:rStyle w:val="Lienhypertexte"/>
            <w:rFonts w:ascii="Times New Roman" w:hAnsi="Times New Roman"/>
            <w:noProof/>
            <w:sz w:val="20"/>
            <w:szCs w:val="20"/>
          </w:rPr>
          <w:t>Revue documentaire</w:t>
        </w:r>
        <w:r w:rsidR="00300761" w:rsidRPr="008C6B62">
          <w:rPr>
            <w:rFonts w:ascii="Times New Roman" w:hAnsi="Times New Roman"/>
            <w:noProof/>
            <w:webHidden/>
            <w:sz w:val="20"/>
            <w:szCs w:val="20"/>
          </w:rPr>
          <w:tab/>
        </w:r>
        <w:r w:rsidR="00300761" w:rsidRPr="008C6B62">
          <w:rPr>
            <w:rFonts w:ascii="Times New Roman" w:hAnsi="Times New Roman"/>
            <w:noProof/>
            <w:webHidden/>
            <w:sz w:val="20"/>
            <w:szCs w:val="20"/>
          </w:rPr>
          <w:fldChar w:fldCharType="begin"/>
        </w:r>
        <w:r w:rsidR="00300761" w:rsidRPr="008C6B62">
          <w:rPr>
            <w:rFonts w:ascii="Times New Roman" w:hAnsi="Times New Roman"/>
            <w:noProof/>
            <w:webHidden/>
            <w:sz w:val="20"/>
            <w:szCs w:val="20"/>
          </w:rPr>
          <w:instrText xml:space="preserve"> PAGEREF _Toc491670995 \h </w:instrText>
        </w:r>
        <w:r w:rsidR="00300761" w:rsidRPr="008C6B62">
          <w:rPr>
            <w:rFonts w:ascii="Times New Roman" w:hAnsi="Times New Roman"/>
            <w:noProof/>
            <w:webHidden/>
            <w:sz w:val="20"/>
            <w:szCs w:val="20"/>
          </w:rPr>
        </w:r>
        <w:r w:rsidR="00300761" w:rsidRPr="008C6B62">
          <w:rPr>
            <w:rFonts w:ascii="Times New Roman" w:hAnsi="Times New Roman"/>
            <w:noProof/>
            <w:webHidden/>
            <w:sz w:val="20"/>
            <w:szCs w:val="20"/>
          </w:rPr>
          <w:fldChar w:fldCharType="separate"/>
        </w:r>
        <w:r w:rsidR="00300761" w:rsidRPr="008C6B62">
          <w:rPr>
            <w:rFonts w:ascii="Times New Roman" w:hAnsi="Times New Roman"/>
            <w:noProof/>
            <w:webHidden/>
            <w:sz w:val="20"/>
            <w:szCs w:val="20"/>
          </w:rPr>
          <w:t>12</w:t>
        </w:r>
        <w:r w:rsidR="00300761" w:rsidRPr="008C6B62">
          <w:rPr>
            <w:rFonts w:ascii="Times New Roman" w:hAnsi="Times New Roman"/>
            <w:noProof/>
            <w:webHidden/>
            <w:sz w:val="20"/>
            <w:szCs w:val="20"/>
          </w:rPr>
          <w:fldChar w:fldCharType="end"/>
        </w:r>
      </w:hyperlink>
    </w:p>
    <w:p w:rsidR="00300761" w:rsidRPr="008C6B62" w:rsidRDefault="003161C0" w:rsidP="00300761">
      <w:pPr>
        <w:pStyle w:val="TM3"/>
        <w:spacing w:after="0" w:line="240" w:lineRule="auto"/>
        <w:rPr>
          <w:rFonts w:ascii="Times New Roman" w:eastAsiaTheme="minorEastAsia" w:hAnsi="Times New Roman"/>
          <w:noProof/>
          <w:sz w:val="20"/>
          <w:szCs w:val="20"/>
          <w:lang w:eastAsia="fr-FR"/>
        </w:rPr>
      </w:pPr>
      <w:hyperlink w:anchor="_Toc491670996" w:history="1">
        <w:r w:rsidR="00300761" w:rsidRPr="008C6B62">
          <w:rPr>
            <w:rStyle w:val="Lienhypertexte"/>
            <w:rFonts w:ascii="Times New Roman" w:hAnsi="Times New Roman"/>
            <w:noProof/>
            <w:sz w:val="20"/>
            <w:szCs w:val="20"/>
          </w:rPr>
          <w:t>4.2.</w:t>
        </w:r>
        <w:r w:rsidR="00300761" w:rsidRPr="008C6B62">
          <w:rPr>
            <w:rFonts w:ascii="Times New Roman" w:eastAsiaTheme="minorEastAsia" w:hAnsi="Times New Roman"/>
            <w:noProof/>
            <w:sz w:val="20"/>
            <w:szCs w:val="20"/>
            <w:lang w:eastAsia="fr-FR"/>
          </w:rPr>
          <w:tab/>
        </w:r>
        <w:r w:rsidR="00300761" w:rsidRPr="008C6B62">
          <w:rPr>
            <w:rStyle w:val="Lienhypertexte"/>
            <w:rFonts w:ascii="Times New Roman" w:hAnsi="Times New Roman"/>
            <w:noProof/>
            <w:sz w:val="20"/>
            <w:szCs w:val="20"/>
          </w:rPr>
          <w:t>Entretiens</w:t>
        </w:r>
        <w:r w:rsidR="00300761" w:rsidRPr="008C6B62">
          <w:rPr>
            <w:rFonts w:ascii="Times New Roman" w:hAnsi="Times New Roman"/>
            <w:noProof/>
            <w:webHidden/>
            <w:sz w:val="20"/>
            <w:szCs w:val="20"/>
          </w:rPr>
          <w:tab/>
        </w:r>
        <w:r w:rsidR="00300761" w:rsidRPr="008C6B62">
          <w:rPr>
            <w:rFonts w:ascii="Times New Roman" w:hAnsi="Times New Roman"/>
            <w:noProof/>
            <w:webHidden/>
            <w:sz w:val="20"/>
            <w:szCs w:val="20"/>
          </w:rPr>
          <w:fldChar w:fldCharType="begin"/>
        </w:r>
        <w:r w:rsidR="00300761" w:rsidRPr="008C6B62">
          <w:rPr>
            <w:rFonts w:ascii="Times New Roman" w:hAnsi="Times New Roman"/>
            <w:noProof/>
            <w:webHidden/>
            <w:sz w:val="20"/>
            <w:szCs w:val="20"/>
          </w:rPr>
          <w:instrText xml:space="preserve"> PAGEREF _Toc491670996 \h </w:instrText>
        </w:r>
        <w:r w:rsidR="00300761" w:rsidRPr="008C6B62">
          <w:rPr>
            <w:rFonts w:ascii="Times New Roman" w:hAnsi="Times New Roman"/>
            <w:noProof/>
            <w:webHidden/>
            <w:sz w:val="20"/>
            <w:szCs w:val="20"/>
          </w:rPr>
        </w:r>
        <w:r w:rsidR="00300761" w:rsidRPr="008C6B62">
          <w:rPr>
            <w:rFonts w:ascii="Times New Roman" w:hAnsi="Times New Roman"/>
            <w:noProof/>
            <w:webHidden/>
            <w:sz w:val="20"/>
            <w:szCs w:val="20"/>
          </w:rPr>
          <w:fldChar w:fldCharType="separate"/>
        </w:r>
        <w:r w:rsidR="00300761" w:rsidRPr="008C6B62">
          <w:rPr>
            <w:rFonts w:ascii="Times New Roman" w:hAnsi="Times New Roman"/>
            <w:noProof/>
            <w:webHidden/>
            <w:sz w:val="20"/>
            <w:szCs w:val="20"/>
          </w:rPr>
          <w:t>13</w:t>
        </w:r>
        <w:r w:rsidR="00300761" w:rsidRPr="008C6B62">
          <w:rPr>
            <w:rFonts w:ascii="Times New Roman" w:hAnsi="Times New Roman"/>
            <w:noProof/>
            <w:webHidden/>
            <w:sz w:val="20"/>
            <w:szCs w:val="20"/>
          </w:rPr>
          <w:fldChar w:fldCharType="end"/>
        </w:r>
      </w:hyperlink>
    </w:p>
    <w:p w:rsidR="00300761" w:rsidRPr="008C6B62" w:rsidRDefault="003161C0" w:rsidP="00300761">
      <w:pPr>
        <w:pStyle w:val="TM2"/>
        <w:tabs>
          <w:tab w:val="left" w:pos="880"/>
          <w:tab w:val="right" w:leader="dot" w:pos="9060"/>
        </w:tabs>
        <w:spacing w:after="0" w:line="240" w:lineRule="auto"/>
        <w:rPr>
          <w:rFonts w:ascii="Times New Roman" w:eastAsiaTheme="minorEastAsia" w:hAnsi="Times New Roman"/>
          <w:noProof/>
          <w:sz w:val="20"/>
          <w:szCs w:val="20"/>
          <w:lang w:eastAsia="fr-FR"/>
        </w:rPr>
      </w:pPr>
      <w:hyperlink w:anchor="_Toc491670997" w:history="1">
        <w:r w:rsidR="00300761" w:rsidRPr="008C6B62">
          <w:rPr>
            <w:rStyle w:val="Lienhypertexte"/>
            <w:rFonts w:ascii="Times New Roman" w:hAnsi="Times New Roman"/>
            <w:noProof/>
            <w:sz w:val="20"/>
            <w:szCs w:val="20"/>
          </w:rPr>
          <w:t>4.3.</w:t>
        </w:r>
        <w:r w:rsidR="00300761" w:rsidRPr="008C6B62">
          <w:rPr>
            <w:rFonts w:ascii="Times New Roman" w:eastAsiaTheme="minorEastAsia" w:hAnsi="Times New Roman"/>
            <w:noProof/>
            <w:sz w:val="20"/>
            <w:szCs w:val="20"/>
            <w:lang w:eastAsia="fr-FR"/>
          </w:rPr>
          <w:tab/>
        </w:r>
        <w:r w:rsidR="00300761" w:rsidRPr="008C6B62">
          <w:rPr>
            <w:rStyle w:val="Lienhypertexte"/>
            <w:rFonts w:ascii="Times New Roman" w:hAnsi="Times New Roman"/>
            <w:noProof/>
            <w:sz w:val="20"/>
            <w:szCs w:val="20"/>
          </w:rPr>
          <w:t>Echantillonnage</w:t>
        </w:r>
        <w:r w:rsidR="00300761" w:rsidRPr="008C6B62">
          <w:rPr>
            <w:rFonts w:ascii="Times New Roman" w:hAnsi="Times New Roman"/>
            <w:noProof/>
            <w:webHidden/>
            <w:sz w:val="20"/>
            <w:szCs w:val="20"/>
          </w:rPr>
          <w:tab/>
        </w:r>
        <w:r w:rsidR="00300761" w:rsidRPr="008C6B62">
          <w:rPr>
            <w:rFonts w:ascii="Times New Roman" w:hAnsi="Times New Roman"/>
            <w:noProof/>
            <w:webHidden/>
            <w:sz w:val="20"/>
            <w:szCs w:val="20"/>
          </w:rPr>
          <w:fldChar w:fldCharType="begin"/>
        </w:r>
        <w:r w:rsidR="00300761" w:rsidRPr="008C6B62">
          <w:rPr>
            <w:rFonts w:ascii="Times New Roman" w:hAnsi="Times New Roman"/>
            <w:noProof/>
            <w:webHidden/>
            <w:sz w:val="20"/>
            <w:szCs w:val="20"/>
          </w:rPr>
          <w:instrText xml:space="preserve"> PAGEREF _Toc491670997 \h </w:instrText>
        </w:r>
        <w:r w:rsidR="00300761" w:rsidRPr="008C6B62">
          <w:rPr>
            <w:rFonts w:ascii="Times New Roman" w:hAnsi="Times New Roman"/>
            <w:noProof/>
            <w:webHidden/>
            <w:sz w:val="20"/>
            <w:szCs w:val="20"/>
          </w:rPr>
        </w:r>
        <w:r w:rsidR="00300761" w:rsidRPr="008C6B62">
          <w:rPr>
            <w:rFonts w:ascii="Times New Roman" w:hAnsi="Times New Roman"/>
            <w:noProof/>
            <w:webHidden/>
            <w:sz w:val="20"/>
            <w:szCs w:val="20"/>
          </w:rPr>
          <w:fldChar w:fldCharType="separate"/>
        </w:r>
        <w:r w:rsidR="00300761" w:rsidRPr="008C6B62">
          <w:rPr>
            <w:rFonts w:ascii="Times New Roman" w:hAnsi="Times New Roman"/>
            <w:noProof/>
            <w:webHidden/>
            <w:sz w:val="20"/>
            <w:szCs w:val="20"/>
          </w:rPr>
          <w:t>13</w:t>
        </w:r>
        <w:r w:rsidR="00300761" w:rsidRPr="008C6B62">
          <w:rPr>
            <w:rFonts w:ascii="Times New Roman" w:hAnsi="Times New Roman"/>
            <w:noProof/>
            <w:webHidden/>
            <w:sz w:val="20"/>
            <w:szCs w:val="20"/>
          </w:rPr>
          <w:fldChar w:fldCharType="end"/>
        </w:r>
      </w:hyperlink>
    </w:p>
    <w:p w:rsidR="00300761" w:rsidRPr="008C6B62" w:rsidRDefault="003161C0" w:rsidP="00300761">
      <w:pPr>
        <w:pStyle w:val="TM3"/>
        <w:spacing w:after="0" w:line="240" w:lineRule="auto"/>
        <w:rPr>
          <w:rFonts w:ascii="Times New Roman" w:eastAsiaTheme="minorEastAsia" w:hAnsi="Times New Roman"/>
          <w:noProof/>
          <w:sz w:val="20"/>
          <w:szCs w:val="20"/>
          <w:lang w:eastAsia="fr-FR"/>
        </w:rPr>
      </w:pPr>
      <w:hyperlink w:anchor="_Toc491670998" w:history="1">
        <w:r w:rsidR="00300761" w:rsidRPr="008C6B62">
          <w:rPr>
            <w:rStyle w:val="Lienhypertexte"/>
            <w:rFonts w:ascii="Times New Roman" w:hAnsi="Times New Roman"/>
            <w:noProof/>
            <w:sz w:val="20"/>
            <w:szCs w:val="20"/>
          </w:rPr>
          <w:t>4.4.</w:t>
        </w:r>
        <w:r w:rsidR="00300761" w:rsidRPr="008C6B62">
          <w:rPr>
            <w:rFonts w:ascii="Times New Roman" w:eastAsiaTheme="minorEastAsia" w:hAnsi="Times New Roman"/>
            <w:noProof/>
            <w:sz w:val="20"/>
            <w:szCs w:val="20"/>
            <w:lang w:eastAsia="fr-FR"/>
          </w:rPr>
          <w:tab/>
        </w:r>
        <w:r w:rsidR="00300761" w:rsidRPr="008C6B62">
          <w:rPr>
            <w:rStyle w:val="Lienhypertexte"/>
            <w:rFonts w:ascii="Times New Roman" w:hAnsi="Times New Roman"/>
            <w:noProof/>
            <w:sz w:val="20"/>
            <w:szCs w:val="20"/>
          </w:rPr>
          <w:t>Cadre d’analyse</w:t>
        </w:r>
        <w:r w:rsidR="00300761" w:rsidRPr="008C6B62">
          <w:rPr>
            <w:rFonts w:ascii="Times New Roman" w:hAnsi="Times New Roman"/>
            <w:noProof/>
            <w:webHidden/>
            <w:sz w:val="20"/>
            <w:szCs w:val="20"/>
          </w:rPr>
          <w:tab/>
        </w:r>
        <w:r w:rsidR="00300761" w:rsidRPr="008C6B62">
          <w:rPr>
            <w:rFonts w:ascii="Times New Roman" w:hAnsi="Times New Roman"/>
            <w:noProof/>
            <w:webHidden/>
            <w:sz w:val="20"/>
            <w:szCs w:val="20"/>
          </w:rPr>
          <w:fldChar w:fldCharType="begin"/>
        </w:r>
        <w:r w:rsidR="00300761" w:rsidRPr="008C6B62">
          <w:rPr>
            <w:rFonts w:ascii="Times New Roman" w:hAnsi="Times New Roman"/>
            <w:noProof/>
            <w:webHidden/>
            <w:sz w:val="20"/>
            <w:szCs w:val="20"/>
          </w:rPr>
          <w:instrText xml:space="preserve"> PAGEREF _Toc491670998 \h </w:instrText>
        </w:r>
        <w:r w:rsidR="00300761" w:rsidRPr="008C6B62">
          <w:rPr>
            <w:rFonts w:ascii="Times New Roman" w:hAnsi="Times New Roman"/>
            <w:noProof/>
            <w:webHidden/>
            <w:sz w:val="20"/>
            <w:szCs w:val="20"/>
          </w:rPr>
        </w:r>
        <w:r w:rsidR="00300761" w:rsidRPr="008C6B62">
          <w:rPr>
            <w:rFonts w:ascii="Times New Roman" w:hAnsi="Times New Roman"/>
            <w:noProof/>
            <w:webHidden/>
            <w:sz w:val="20"/>
            <w:szCs w:val="20"/>
          </w:rPr>
          <w:fldChar w:fldCharType="separate"/>
        </w:r>
        <w:r w:rsidR="00300761" w:rsidRPr="008C6B62">
          <w:rPr>
            <w:rFonts w:ascii="Times New Roman" w:hAnsi="Times New Roman"/>
            <w:noProof/>
            <w:webHidden/>
            <w:sz w:val="20"/>
            <w:szCs w:val="20"/>
          </w:rPr>
          <w:t>13</w:t>
        </w:r>
        <w:r w:rsidR="00300761" w:rsidRPr="008C6B62">
          <w:rPr>
            <w:rFonts w:ascii="Times New Roman" w:hAnsi="Times New Roman"/>
            <w:noProof/>
            <w:webHidden/>
            <w:sz w:val="20"/>
            <w:szCs w:val="20"/>
          </w:rPr>
          <w:fldChar w:fldCharType="end"/>
        </w:r>
      </w:hyperlink>
    </w:p>
    <w:p w:rsidR="00300761" w:rsidRPr="008C6B62" w:rsidRDefault="003161C0" w:rsidP="00300761">
      <w:pPr>
        <w:pStyle w:val="TM3"/>
        <w:spacing w:after="0" w:line="240" w:lineRule="auto"/>
        <w:rPr>
          <w:rFonts w:ascii="Times New Roman" w:eastAsiaTheme="minorEastAsia" w:hAnsi="Times New Roman"/>
          <w:noProof/>
          <w:sz w:val="20"/>
          <w:szCs w:val="20"/>
          <w:lang w:eastAsia="fr-FR"/>
        </w:rPr>
      </w:pPr>
      <w:hyperlink w:anchor="_Toc491670999" w:history="1">
        <w:r w:rsidR="00300761" w:rsidRPr="008C6B62">
          <w:rPr>
            <w:rStyle w:val="Lienhypertexte"/>
            <w:rFonts w:ascii="Times New Roman" w:hAnsi="Times New Roman"/>
            <w:noProof/>
            <w:sz w:val="20"/>
            <w:szCs w:val="20"/>
          </w:rPr>
          <w:t>4.5.</w:t>
        </w:r>
        <w:r w:rsidR="00300761" w:rsidRPr="008C6B62">
          <w:rPr>
            <w:rFonts w:ascii="Times New Roman" w:eastAsiaTheme="minorEastAsia" w:hAnsi="Times New Roman"/>
            <w:noProof/>
            <w:sz w:val="20"/>
            <w:szCs w:val="20"/>
            <w:lang w:eastAsia="fr-FR"/>
          </w:rPr>
          <w:tab/>
        </w:r>
        <w:r w:rsidR="00300761" w:rsidRPr="008C6B62">
          <w:rPr>
            <w:rStyle w:val="Lienhypertexte"/>
            <w:rFonts w:ascii="Times New Roman" w:hAnsi="Times New Roman"/>
            <w:noProof/>
            <w:sz w:val="20"/>
            <w:szCs w:val="20"/>
          </w:rPr>
          <w:t>Limitations et mesures de remédiation</w:t>
        </w:r>
        <w:r w:rsidR="00300761" w:rsidRPr="008C6B62">
          <w:rPr>
            <w:rFonts w:ascii="Times New Roman" w:hAnsi="Times New Roman"/>
            <w:noProof/>
            <w:webHidden/>
            <w:sz w:val="20"/>
            <w:szCs w:val="20"/>
          </w:rPr>
          <w:tab/>
        </w:r>
        <w:r w:rsidR="00300761" w:rsidRPr="008C6B62">
          <w:rPr>
            <w:rFonts w:ascii="Times New Roman" w:hAnsi="Times New Roman"/>
            <w:noProof/>
            <w:webHidden/>
            <w:sz w:val="20"/>
            <w:szCs w:val="20"/>
          </w:rPr>
          <w:fldChar w:fldCharType="begin"/>
        </w:r>
        <w:r w:rsidR="00300761" w:rsidRPr="008C6B62">
          <w:rPr>
            <w:rFonts w:ascii="Times New Roman" w:hAnsi="Times New Roman"/>
            <w:noProof/>
            <w:webHidden/>
            <w:sz w:val="20"/>
            <w:szCs w:val="20"/>
          </w:rPr>
          <w:instrText xml:space="preserve"> PAGEREF _Toc491670999 \h </w:instrText>
        </w:r>
        <w:r w:rsidR="00300761" w:rsidRPr="008C6B62">
          <w:rPr>
            <w:rFonts w:ascii="Times New Roman" w:hAnsi="Times New Roman"/>
            <w:noProof/>
            <w:webHidden/>
            <w:sz w:val="20"/>
            <w:szCs w:val="20"/>
          </w:rPr>
        </w:r>
        <w:r w:rsidR="00300761" w:rsidRPr="008C6B62">
          <w:rPr>
            <w:rFonts w:ascii="Times New Roman" w:hAnsi="Times New Roman"/>
            <w:noProof/>
            <w:webHidden/>
            <w:sz w:val="20"/>
            <w:szCs w:val="20"/>
          </w:rPr>
          <w:fldChar w:fldCharType="separate"/>
        </w:r>
        <w:r w:rsidR="00300761" w:rsidRPr="008C6B62">
          <w:rPr>
            <w:rFonts w:ascii="Times New Roman" w:hAnsi="Times New Roman"/>
            <w:noProof/>
            <w:webHidden/>
            <w:sz w:val="20"/>
            <w:szCs w:val="20"/>
          </w:rPr>
          <w:t>14</w:t>
        </w:r>
        <w:r w:rsidR="00300761" w:rsidRPr="008C6B62">
          <w:rPr>
            <w:rFonts w:ascii="Times New Roman" w:hAnsi="Times New Roman"/>
            <w:noProof/>
            <w:webHidden/>
            <w:sz w:val="20"/>
            <w:szCs w:val="20"/>
          </w:rPr>
          <w:fldChar w:fldCharType="end"/>
        </w:r>
      </w:hyperlink>
    </w:p>
    <w:p w:rsidR="00300761" w:rsidRPr="008C6B62" w:rsidRDefault="003161C0" w:rsidP="00300761">
      <w:pPr>
        <w:pStyle w:val="TM3"/>
        <w:spacing w:after="0" w:line="240" w:lineRule="auto"/>
        <w:rPr>
          <w:rFonts w:ascii="Times New Roman" w:eastAsiaTheme="minorEastAsia" w:hAnsi="Times New Roman"/>
          <w:noProof/>
          <w:sz w:val="20"/>
          <w:szCs w:val="20"/>
          <w:lang w:eastAsia="fr-FR"/>
        </w:rPr>
      </w:pPr>
      <w:hyperlink w:anchor="_Toc491671000" w:history="1">
        <w:r w:rsidR="00300761" w:rsidRPr="008C6B62">
          <w:rPr>
            <w:rStyle w:val="Lienhypertexte"/>
            <w:rFonts w:ascii="Times New Roman" w:hAnsi="Times New Roman"/>
            <w:noProof/>
            <w:sz w:val="20"/>
            <w:szCs w:val="20"/>
          </w:rPr>
          <w:t>4.6.</w:t>
        </w:r>
        <w:r w:rsidR="00300761" w:rsidRPr="008C6B62">
          <w:rPr>
            <w:rFonts w:ascii="Times New Roman" w:eastAsiaTheme="minorEastAsia" w:hAnsi="Times New Roman"/>
            <w:noProof/>
            <w:sz w:val="20"/>
            <w:szCs w:val="20"/>
            <w:lang w:eastAsia="fr-FR"/>
          </w:rPr>
          <w:tab/>
        </w:r>
        <w:r w:rsidR="00300761" w:rsidRPr="008C6B62">
          <w:rPr>
            <w:rStyle w:val="Lienhypertexte"/>
            <w:rFonts w:ascii="Times New Roman" w:hAnsi="Times New Roman"/>
            <w:noProof/>
            <w:sz w:val="20"/>
            <w:szCs w:val="20"/>
          </w:rPr>
          <w:t>Calendrier de la mission</w:t>
        </w:r>
        <w:r w:rsidR="00300761" w:rsidRPr="008C6B62">
          <w:rPr>
            <w:rFonts w:ascii="Times New Roman" w:hAnsi="Times New Roman"/>
            <w:noProof/>
            <w:webHidden/>
            <w:sz w:val="20"/>
            <w:szCs w:val="20"/>
          </w:rPr>
          <w:tab/>
        </w:r>
        <w:r w:rsidR="00300761" w:rsidRPr="008C6B62">
          <w:rPr>
            <w:rFonts w:ascii="Times New Roman" w:hAnsi="Times New Roman"/>
            <w:noProof/>
            <w:webHidden/>
            <w:sz w:val="20"/>
            <w:szCs w:val="20"/>
          </w:rPr>
          <w:fldChar w:fldCharType="begin"/>
        </w:r>
        <w:r w:rsidR="00300761" w:rsidRPr="008C6B62">
          <w:rPr>
            <w:rFonts w:ascii="Times New Roman" w:hAnsi="Times New Roman"/>
            <w:noProof/>
            <w:webHidden/>
            <w:sz w:val="20"/>
            <w:szCs w:val="20"/>
          </w:rPr>
          <w:instrText xml:space="preserve"> PAGEREF _Toc491671000 \h </w:instrText>
        </w:r>
        <w:r w:rsidR="00300761" w:rsidRPr="008C6B62">
          <w:rPr>
            <w:rFonts w:ascii="Times New Roman" w:hAnsi="Times New Roman"/>
            <w:noProof/>
            <w:webHidden/>
            <w:sz w:val="20"/>
            <w:szCs w:val="20"/>
          </w:rPr>
        </w:r>
        <w:r w:rsidR="00300761" w:rsidRPr="008C6B62">
          <w:rPr>
            <w:rFonts w:ascii="Times New Roman" w:hAnsi="Times New Roman"/>
            <w:noProof/>
            <w:webHidden/>
            <w:sz w:val="20"/>
            <w:szCs w:val="20"/>
          </w:rPr>
          <w:fldChar w:fldCharType="separate"/>
        </w:r>
        <w:r w:rsidR="00300761" w:rsidRPr="008C6B62">
          <w:rPr>
            <w:rFonts w:ascii="Times New Roman" w:hAnsi="Times New Roman"/>
            <w:noProof/>
            <w:webHidden/>
            <w:sz w:val="20"/>
            <w:szCs w:val="20"/>
          </w:rPr>
          <w:t>14</w:t>
        </w:r>
        <w:r w:rsidR="00300761" w:rsidRPr="008C6B62">
          <w:rPr>
            <w:rFonts w:ascii="Times New Roman" w:hAnsi="Times New Roman"/>
            <w:noProof/>
            <w:webHidden/>
            <w:sz w:val="20"/>
            <w:szCs w:val="20"/>
          </w:rPr>
          <w:fldChar w:fldCharType="end"/>
        </w:r>
      </w:hyperlink>
    </w:p>
    <w:p w:rsidR="00300761" w:rsidRPr="008C6B62" w:rsidRDefault="003161C0" w:rsidP="00300761">
      <w:pPr>
        <w:pStyle w:val="TM1"/>
        <w:tabs>
          <w:tab w:val="left" w:pos="660"/>
          <w:tab w:val="right" w:leader="dot" w:pos="9060"/>
        </w:tabs>
        <w:spacing w:after="0" w:line="240" w:lineRule="auto"/>
        <w:rPr>
          <w:rFonts w:ascii="Times New Roman" w:eastAsiaTheme="minorEastAsia" w:hAnsi="Times New Roman"/>
          <w:noProof/>
          <w:sz w:val="20"/>
          <w:szCs w:val="20"/>
          <w:lang w:eastAsia="fr-FR"/>
        </w:rPr>
      </w:pPr>
      <w:hyperlink w:anchor="_Toc491671001" w:history="1">
        <w:r w:rsidR="00300761" w:rsidRPr="008C6B62">
          <w:rPr>
            <w:rStyle w:val="Lienhypertexte"/>
            <w:rFonts w:ascii="Times New Roman" w:hAnsi="Times New Roman"/>
            <w:noProof/>
            <w:sz w:val="20"/>
            <w:szCs w:val="20"/>
          </w:rPr>
          <w:t>1.</w:t>
        </w:r>
        <w:r w:rsidR="00300761" w:rsidRPr="008C6B62">
          <w:rPr>
            <w:rFonts w:ascii="Times New Roman" w:eastAsiaTheme="minorEastAsia" w:hAnsi="Times New Roman"/>
            <w:noProof/>
            <w:sz w:val="20"/>
            <w:szCs w:val="20"/>
            <w:lang w:eastAsia="fr-FR"/>
          </w:rPr>
          <w:tab/>
        </w:r>
        <w:r w:rsidR="00300761" w:rsidRPr="008C6B62">
          <w:rPr>
            <w:rStyle w:val="Lienhypertexte"/>
            <w:rFonts w:ascii="Times New Roman" w:hAnsi="Times New Roman"/>
            <w:noProof/>
            <w:sz w:val="20"/>
            <w:szCs w:val="20"/>
          </w:rPr>
          <w:t>Contexte national</w:t>
        </w:r>
        <w:r w:rsidR="00300761" w:rsidRPr="008C6B62">
          <w:rPr>
            <w:rFonts w:ascii="Times New Roman" w:hAnsi="Times New Roman"/>
            <w:noProof/>
            <w:webHidden/>
            <w:sz w:val="20"/>
            <w:szCs w:val="20"/>
          </w:rPr>
          <w:tab/>
        </w:r>
        <w:r w:rsidR="00300761" w:rsidRPr="008C6B62">
          <w:rPr>
            <w:rFonts w:ascii="Times New Roman" w:hAnsi="Times New Roman"/>
            <w:noProof/>
            <w:webHidden/>
            <w:sz w:val="20"/>
            <w:szCs w:val="20"/>
          </w:rPr>
          <w:fldChar w:fldCharType="begin"/>
        </w:r>
        <w:r w:rsidR="00300761" w:rsidRPr="008C6B62">
          <w:rPr>
            <w:rFonts w:ascii="Times New Roman" w:hAnsi="Times New Roman"/>
            <w:noProof/>
            <w:webHidden/>
            <w:sz w:val="20"/>
            <w:szCs w:val="20"/>
          </w:rPr>
          <w:instrText xml:space="preserve"> PAGEREF _Toc491671001 \h </w:instrText>
        </w:r>
        <w:r w:rsidR="00300761" w:rsidRPr="008C6B62">
          <w:rPr>
            <w:rFonts w:ascii="Times New Roman" w:hAnsi="Times New Roman"/>
            <w:noProof/>
            <w:webHidden/>
            <w:sz w:val="20"/>
            <w:szCs w:val="20"/>
          </w:rPr>
        </w:r>
        <w:r w:rsidR="00300761" w:rsidRPr="008C6B62">
          <w:rPr>
            <w:rFonts w:ascii="Times New Roman" w:hAnsi="Times New Roman"/>
            <w:noProof/>
            <w:webHidden/>
            <w:sz w:val="20"/>
            <w:szCs w:val="20"/>
          </w:rPr>
          <w:fldChar w:fldCharType="separate"/>
        </w:r>
        <w:r w:rsidR="00300761" w:rsidRPr="008C6B62">
          <w:rPr>
            <w:rFonts w:ascii="Times New Roman" w:hAnsi="Times New Roman"/>
            <w:noProof/>
            <w:webHidden/>
            <w:sz w:val="20"/>
            <w:szCs w:val="20"/>
          </w:rPr>
          <w:t>15</w:t>
        </w:r>
        <w:r w:rsidR="00300761" w:rsidRPr="008C6B62">
          <w:rPr>
            <w:rFonts w:ascii="Times New Roman" w:hAnsi="Times New Roman"/>
            <w:noProof/>
            <w:webHidden/>
            <w:sz w:val="20"/>
            <w:szCs w:val="20"/>
          </w:rPr>
          <w:fldChar w:fldCharType="end"/>
        </w:r>
      </w:hyperlink>
    </w:p>
    <w:p w:rsidR="00300761" w:rsidRPr="008C6B62" w:rsidRDefault="003161C0" w:rsidP="00300761">
      <w:pPr>
        <w:pStyle w:val="TM2"/>
        <w:tabs>
          <w:tab w:val="left" w:pos="880"/>
          <w:tab w:val="right" w:leader="dot" w:pos="9060"/>
        </w:tabs>
        <w:spacing w:after="0" w:line="240" w:lineRule="auto"/>
        <w:rPr>
          <w:rFonts w:ascii="Times New Roman" w:eastAsiaTheme="minorEastAsia" w:hAnsi="Times New Roman"/>
          <w:noProof/>
          <w:sz w:val="20"/>
          <w:szCs w:val="20"/>
          <w:lang w:eastAsia="fr-FR"/>
        </w:rPr>
      </w:pPr>
      <w:hyperlink w:anchor="_Toc491671002" w:history="1">
        <w:r w:rsidR="00300761" w:rsidRPr="008C6B62">
          <w:rPr>
            <w:rStyle w:val="Lienhypertexte"/>
            <w:rFonts w:ascii="Times New Roman" w:hAnsi="Times New Roman"/>
            <w:noProof/>
            <w:sz w:val="20"/>
            <w:szCs w:val="20"/>
          </w:rPr>
          <w:t>1.1.</w:t>
        </w:r>
        <w:r w:rsidR="00300761" w:rsidRPr="008C6B62">
          <w:rPr>
            <w:rFonts w:ascii="Times New Roman" w:eastAsiaTheme="minorEastAsia" w:hAnsi="Times New Roman"/>
            <w:noProof/>
            <w:sz w:val="20"/>
            <w:szCs w:val="20"/>
            <w:lang w:eastAsia="fr-FR"/>
          </w:rPr>
          <w:tab/>
        </w:r>
        <w:r w:rsidR="00300761" w:rsidRPr="008C6B62">
          <w:rPr>
            <w:rStyle w:val="Lienhypertexte"/>
            <w:rFonts w:ascii="Times New Roman" w:hAnsi="Times New Roman"/>
            <w:noProof/>
            <w:sz w:val="20"/>
            <w:szCs w:val="20"/>
          </w:rPr>
          <w:t>Géographie</w:t>
        </w:r>
        <w:r w:rsidR="00300761" w:rsidRPr="008C6B62">
          <w:rPr>
            <w:rFonts w:ascii="Times New Roman" w:hAnsi="Times New Roman"/>
            <w:noProof/>
            <w:webHidden/>
            <w:sz w:val="20"/>
            <w:szCs w:val="20"/>
          </w:rPr>
          <w:tab/>
        </w:r>
        <w:r w:rsidR="00300761" w:rsidRPr="008C6B62">
          <w:rPr>
            <w:rFonts w:ascii="Times New Roman" w:hAnsi="Times New Roman"/>
            <w:noProof/>
            <w:webHidden/>
            <w:sz w:val="20"/>
            <w:szCs w:val="20"/>
          </w:rPr>
          <w:fldChar w:fldCharType="begin"/>
        </w:r>
        <w:r w:rsidR="00300761" w:rsidRPr="008C6B62">
          <w:rPr>
            <w:rFonts w:ascii="Times New Roman" w:hAnsi="Times New Roman"/>
            <w:noProof/>
            <w:webHidden/>
            <w:sz w:val="20"/>
            <w:szCs w:val="20"/>
          </w:rPr>
          <w:instrText xml:space="preserve"> PAGEREF _Toc491671002 \h </w:instrText>
        </w:r>
        <w:r w:rsidR="00300761" w:rsidRPr="008C6B62">
          <w:rPr>
            <w:rFonts w:ascii="Times New Roman" w:hAnsi="Times New Roman"/>
            <w:noProof/>
            <w:webHidden/>
            <w:sz w:val="20"/>
            <w:szCs w:val="20"/>
          </w:rPr>
        </w:r>
        <w:r w:rsidR="00300761" w:rsidRPr="008C6B62">
          <w:rPr>
            <w:rFonts w:ascii="Times New Roman" w:hAnsi="Times New Roman"/>
            <w:noProof/>
            <w:webHidden/>
            <w:sz w:val="20"/>
            <w:szCs w:val="20"/>
          </w:rPr>
          <w:fldChar w:fldCharType="separate"/>
        </w:r>
        <w:r w:rsidR="00300761" w:rsidRPr="008C6B62">
          <w:rPr>
            <w:rFonts w:ascii="Times New Roman" w:hAnsi="Times New Roman"/>
            <w:noProof/>
            <w:webHidden/>
            <w:sz w:val="20"/>
            <w:szCs w:val="20"/>
          </w:rPr>
          <w:t>15</w:t>
        </w:r>
        <w:r w:rsidR="00300761" w:rsidRPr="008C6B62">
          <w:rPr>
            <w:rFonts w:ascii="Times New Roman" w:hAnsi="Times New Roman"/>
            <w:noProof/>
            <w:webHidden/>
            <w:sz w:val="20"/>
            <w:szCs w:val="20"/>
          </w:rPr>
          <w:fldChar w:fldCharType="end"/>
        </w:r>
      </w:hyperlink>
    </w:p>
    <w:p w:rsidR="00300761" w:rsidRPr="008C6B62" w:rsidRDefault="003161C0" w:rsidP="00300761">
      <w:pPr>
        <w:pStyle w:val="TM2"/>
        <w:tabs>
          <w:tab w:val="left" w:pos="880"/>
          <w:tab w:val="right" w:leader="dot" w:pos="9060"/>
        </w:tabs>
        <w:spacing w:after="0" w:line="240" w:lineRule="auto"/>
        <w:rPr>
          <w:rFonts w:ascii="Times New Roman" w:eastAsiaTheme="minorEastAsia" w:hAnsi="Times New Roman"/>
          <w:noProof/>
          <w:sz w:val="20"/>
          <w:szCs w:val="20"/>
          <w:lang w:eastAsia="fr-FR"/>
        </w:rPr>
      </w:pPr>
      <w:hyperlink w:anchor="_Toc491671003" w:history="1">
        <w:r w:rsidR="00300761" w:rsidRPr="008C6B62">
          <w:rPr>
            <w:rStyle w:val="Lienhypertexte"/>
            <w:rFonts w:ascii="Times New Roman" w:hAnsi="Times New Roman"/>
            <w:noProof/>
            <w:sz w:val="20"/>
            <w:szCs w:val="20"/>
          </w:rPr>
          <w:t>1.2.</w:t>
        </w:r>
        <w:r w:rsidR="00300761" w:rsidRPr="008C6B62">
          <w:rPr>
            <w:rFonts w:ascii="Times New Roman" w:eastAsiaTheme="minorEastAsia" w:hAnsi="Times New Roman"/>
            <w:noProof/>
            <w:sz w:val="20"/>
            <w:szCs w:val="20"/>
            <w:lang w:eastAsia="fr-FR"/>
          </w:rPr>
          <w:tab/>
        </w:r>
        <w:r w:rsidR="00300761" w:rsidRPr="008C6B62">
          <w:rPr>
            <w:rStyle w:val="Lienhypertexte"/>
            <w:rFonts w:ascii="Times New Roman" w:hAnsi="Times New Roman"/>
            <w:noProof/>
            <w:sz w:val="20"/>
            <w:szCs w:val="20"/>
          </w:rPr>
          <w:t>Démographie</w:t>
        </w:r>
        <w:r w:rsidR="00300761" w:rsidRPr="008C6B62">
          <w:rPr>
            <w:rFonts w:ascii="Times New Roman" w:hAnsi="Times New Roman"/>
            <w:noProof/>
            <w:webHidden/>
            <w:sz w:val="20"/>
            <w:szCs w:val="20"/>
          </w:rPr>
          <w:tab/>
        </w:r>
        <w:r w:rsidR="00300761" w:rsidRPr="008C6B62">
          <w:rPr>
            <w:rFonts w:ascii="Times New Roman" w:hAnsi="Times New Roman"/>
            <w:noProof/>
            <w:webHidden/>
            <w:sz w:val="20"/>
            <w:szCs w:val="20"/>
          </w:rPr>
          <w:fldChar w:fldCharType="begin"/>
        </w:r>
        <w:r w:rsidR="00300761" w:rsidRPr="008C6B62">
          <w:rPr>
            <w:rFonts w:ascii="Times New Roman" w:hAnsi="Times New Roman"/>
            <w:noProof/>
            <w:webHidden/>
            <w:sz w:val="20"/>
            <w:szCs w:val="20"/>
          </w:rPr>
          <w:instrText xml:space="preserve"> PAGEREF _Toc491671003 \h </w:instrText>
        </w:r>
        <w:r w:rsidR="00300761" w:rsidRPr="008C6B62">
          <w:rPr>
            <w:rFonts w:ascii="Times New Roman" w:hAnsi="Times New Roman"/>
            <w:noProof/>
            <w:webHidden/>
            <w:sz w:val="20"/>
            <w:szCs w:val="20"/>
          </w:rPr>
        </w:r>
        <w:r w:rsidR="00300761" w:rsidRPr="008C6B62">
          <w:rPr>
            <w:rFonts w:ascii="Times New Roman" w:hAnsi="Times New Roman"/>
            <w:noProof/>
            <w:webHidden/>
            <w:sz w:val="20"/>
            <w:szCs w:val="20"/>
          </w:rPr>
          <w:fldChar w:fldCharType="separate"/>
        </w:r>
        <w:r w:rsidR="00300761" w:rsidRPr="008C6B62">
          <w:rPr>
            <w:rFonts w:ascii="Times New Roman" w:hAnsi="Times New Roman"/>
            <w:noProof/>
            <w:webHidden/>
            <w:sz w:val="20"/>
            <w:szCs w:val="20"/>
          </w:rPr>
          <w:t>15</w:t>
        </w:r>
        <w:r w:rsidR="00300761" w:rsidRPr="008C6B62">
          <w:rPr>
            <w:rFonts w:ascii="Times New Roman" w:hAnsi="Times New Roman"/>
            <w:noProof/>
            <w:webHidden/>
            <w:sz w:val="20"/>
            <w:szCs w:val="20"/>
          </w:rPr>
          <w:fldChar w:fldCharType="end"/>
        </w:r>
      </w:hyperlink>
    </w:p>
    <w:p w:rsidR="00300761" w:rsidRPr="008C6B62" w:rsidRDefault="003161C0" w:rsidP="00300761">
      <w:pPr>
        <w:pStyle w:val="TM2"/>
        <w:tabs>
          <w:tab w:val="left" w:pos="880"/>
          <w:tab w:val="right" w:leader="dot" w:pos="9060"/>
        </w:tabs>
        <w:spacing w:after="0" w:line="240" w:lineRule="auto"/>
        <w:rPr>
          <w:rFonts w:ascii="Times New Roman" w:eastAsiaTheme="minorEastAsia" w:hAnsi="Times New Roman"/>
          <w:noProof/>
          <w:sz w:val="20"/>
          <w:szCs w:val="20"/>
          <w:lang w:eastAsia="fr-FR"/>
        </w:rPr>
      </w:pPr>
      <w:hyperlink w:anchor="_Toc491671004" w:history="1">
        <w:r w:rsidR="00300761" w:rsidRPr="008C6B62">
          <w:rPr>
            <w:rStyle w:val="Lienhypertexte"/>
            <w:rFonts w:ascii="Times New Roman" w:hAnsi="Times New Roman"/>
            <w:noProof/>
            <w:sz w:val="20"/>
            <w:szCs w:val="20"/>
          </w:rPr>
          <w:t>1.3.</w:t>
        </w:r>
        <w:r w:rsidR="00300761" w:rsidRPr="008C6B62">
          <w:rPr>
            <w:rFonts w:ascii="Times New Roman" w:eastAsiaTheme="minorEastAsia" w:hAnsi="Times New Roman"/>
            <w:noProof/>
            <w:sz w:val="20"/>
            <w:szCs w:val="20"/>
            <w:lang w:eastAsia="fr-FR"/>
          </w:rPr>
          <w:tab/>
        </w:r>
        <w:r w:rsidR="00300761" w:rsidRPr="008C6B62">
          <w:rPr>
            <w:rStyle w:val="Lienhypertexte"/>
            <w:rFonts w:ascii="Times New Roman" w:hAnsi="Times New Roman"/>
            <w:noProof/>
            <w:sz w:val="20"/>
            <w:szCs w:val="20"/>
          </w:rPr>
          <w:t>Contexte stratégique</w:t>
        </w:r>
        <w:r w:rsidR="00300761" w:rsidRPr="008C6B62">
          <w:rPr>
            <w:rFonts w:ascii="Times New Roman" w:hAnsi="Times New Roman"/>
            <w:noProof/>
            <w:webHidden/>
            <w:sz w:val="20"/>
            <w:szCs w:val="20"/>
          </w:rPr>
          <w:tab/>
        </w:r>
        <w:r w:rsidR="00300761" w:rsidRPr="008C6B62">
          <w:rPr>
            <w:rFonts w:ascii="Times New Roman" w:hAnsi="Times New Roman"/>
            <w:noProof/>
            <w:webHidden/>
            <w:sz w:val="20"/>
            <w:szCs w:val="20"/>
          </w:rPr>
          <w:fldChar w:fldCharType="begin"/>
        </w:r>
        <w:r w:rsidR="00300761" w:rsidRPr="008C6B62">
          <w:rPr>
            <w:rFonts w:ascii="Times New Roman" w:hAnsi="Times New Roman"/>
            <w:noProof/>
            <w:webHidden/>
            <w:sz w:val="20"/>
            <w:szCs w:val="20"/>
          </w:rPr>
          <w:instrText xml:space="preserve"> PAGEREF _Toc491671004 \h </w:instrText>
        </w:r>
        <w:r w:rsidR="00300761" w:rsidRPr="008C6B62">
          <w:rPr>
            <w:rFonts w:ascii="Times New Roman" w:hAnsi="Times New Roman"/>
            <w:noProof/>
            <w:webHidden/>
            <w:sz w:val="20"/>
            <w:szCs w:val="20"/>
          </w:rPr>
        </w:r>
        <w:r w:rsidR="00300761" w:rsidRPr="008C6B62">
          <w:rPr>
            <w:rFonts w:ascii="Times New Roman" w:hAnsi="Times New Roman"/>
            <w:noProof/>
            <w:webHidden/>
            <w:sz w:val="20"/>
            <w:szCs w:val="20"/>
          </w:rPr>
          <w:fldChar w:fldCharType="separate"/>
        </w:r>
        <w:r w:rsidR="00300761" w:rsidRPr="008C6B62">
          <w:rPr>
            <w:rFonts w:ascii="Times New Roman" w:hAnsi="Times New Roman"/>
            <w:noProof/>
            <w:webHidden/>
            <w:sz w:val="20"/>
            <w:szCs w:val="20"/>
          </w:rPr>
          <w:t>15</w:t>
        </w:r>
        <w:r w:rsidR="00300761" w:rsidRPr="008C6B62">
          <w:rPr>
            <w:rFonts w:ascii="Times New Roman" w:hAnsi="Times New Roman"/>
            <w:noProof/>
            <w:webHidden/>
            <w:sz w:val="20"/>
            <w:szCs w:val="20"/>
          </w:rPr>
          <w:fldChar w:fldCharType="end"/>
        </w:r>
      </w:hyperlink>
    </w:p>
    <w:p w:rsidR="00300761" w:rsidRPr="008C6B62" w:rsidRDefault="003161C0" w:rsidP="00300761">
      <w:pPr>
        <w:pStyle w:val="TM3"/>
        <w:spacing w:after="0" w:line="240" w:lineRule="auto"/>
        <w:rPr>
          <w:rFonts w:ascii="Times New Roman" w:eastAsiaTheme="minorEastAsia" w:hAnsi="Times New Roman"/>
          <w:noProof/>
          <w:sz w:val="20"/>
          <w:szCs w:val="20"/>
          <w:lang w:eastAsia="fr-FR"/>
        </w:rPr>
      </w:pPr>
      <w:hyperlink w:anchor="_Toc491671005" w:history="1">
        <w:r w:rsidR="00300761" w:rsidRPr="008C6B62">
          <w:rPr>
            <w:rStyle w:val="Lienhypertexte"/>
            <w:rFonts w:ascii="Times New Roman" w:hAnsi="Times New Roman"/>
            <w:noProof/>
            <w:sz w:val="20"/>
            <w:szCs w:val="20"/>
          </w:rPr>
          <w:t>1.3.1.</w:t>
        </w:r>
        <w:r w:rsidR="00300761" w:rsidRPr="008C6B62">
          <w:rPr>
            <w:rFonts w:ascii="Times New Roman" w:eastAsiaTheme="minorEastAsia" w:hAnsi="Times New Roman"/>
            <w:noProof/>
            <w:sz w:val="20"/>
            <w:szCs w:val="20"/>
            <w:lang w:eastAsia="fr-FR"/>
          </w:rPr>
          <w:tab/>
        </w:r>
        <w:r w:rsidR="00300761" w:rsidRPr="008C6B62">
          <w:rPr>
            <w:rStyle w:val="Lienhypertexte"/>
            <w:rFonts w:ascii="Times New Roman" w:hAnsi="Times New Roman"/>
            <w:noProof/>
            <w:sz w:val="20"/>
            <w:szCs w:val="20"/>
          </w:rPr>
          <w:t>Contexte économique et social</w:t>
        </w:r>
        <w:r w:rsidR="00300761" w:rsidRPr="008C6B62">
          <w:rPr>
            <w:rFonts w:ascii="Times New Roman" w:hAnsi="Times New Roman"/>
            <w:noProof/>
            <w:webHidden/>
            <w:sz w:val="20"/>
            <w:szCs w:val="20"/>
          </w:rPr>
          <w:tab/>
        </w:r>
        <w:r w:rsidR="00300761" w:rsidRPr="008C6B62">
          <w:rPr>
            <w:rFonts w:ascii="Times New Roman" w:hAnsi="Times New Roman"/>
            <w:noProof/>
            <w:webHidden/>
            <w:sz w:val="20"/>
            <w:szCs w:val="20"/>
          </w:rPr>
          <w:fldChar w:fldCharType="begin"/>
        </w:r>
        <w:r w:rsidR="00300761" w:rsidRPr="008C6B62">
          <w:rPr>
            <w:rFonts w:ascii="Times New Roman" w:hAnsi="Times New Roman"/>
            <w:noProof/>
            <w:webHidden/>
            <w:sz w:val="20"/>
            <w:szCs w:val="20"/>
          </w:rPr>
          <w:instrText xml:space="preserve"> PAGEREF _Toc491671005 \h </w:instrText>
        </w:r>
        <w:r w:rsidR="00300761" w:rsidRPr="008C6B62">
          <w:rPr>
            <w:rFonts w:ascii="Times New Roman" w:hAnsi="Times New Roman"/>
            <w:noProof/>
            <w:webHidden/>
            <w:sz w:val="20"/>
            <w:szCs w:val="20"/>
          </w:rPr>
        </w:r>
        <w:r w:rsidR="00300761" w:rsidRPr="008C6B62">
          <w:rPr>
            <w:rFonts w:ascii="Times New Roman" w:hAnsi="Times New Roman"/>
            <w:noProof/>
            <w:webHidden/>
            <w:sz w:val="20"/>
            <w:szCs w:val="20"/>
          </w:rPr>
          <w:fldChar w:fldCharType="separate"/>
        </w:r>
        <w:r w:rsidR="00300761" w:rsidRPr="008C6B62">
          <w:rPr>
            <w:rFonts w:ascii="Times New Roman" w:hAnsi="Times New Roman"/>
            <w:noProof/>
            <w:webHidden/>
            <w:sz w:val="20"/>
            <w:szCs w:val="20"/>
          </w:rPr>
          <w:t>15</w:t>
        </w:r>
        <w:r w:rsidR="00300761" w:rsidRPr="008C6B62">
          <w:rPr>
            <w:rFonts w:ascii="Times New Roman" w:hAnsi="Times New Roman"/>
            <w:noProof/>
            <w:webHidden/>
            <w:sz w:val="20"/>
            <w:szCs w:val="20"/>
          </w:rPr>
          <w:fldChar w:fldCharType="end"/>
        </w:r>
      </w:hyperlink>
    </w:p>
    <w:p w:rsidR="00300761" w:rsidRPr="008C6B62" w:rsidRDefault="003161C0" w:rsidP="00300761">
      <w:pPr>
        <w:pStyle w:val="TM3"/>
        <w:spacing w:after="0" w:line="240" w:lineRule="auto"/>
        <w:rPr>
          <w:rFonts w:ascii="Times New Roman" w:eastAsiaTheme="minorEastAsia" w:hAnsi="Times New Roman"/>
          <w:noProof/>
          <w:sz w:val="20"/>
          <w:szCs w:val="20"/>
          <w:lang w:eastAsia="fr-FR"/>
        </w:rPr>
      </w:pPr>
      <w:hyperlink w:anchor="_Toc491671006" w:history="1">
        <w:r w:rsidR="00300761" w:rsidRPr="008C6B62">
          <w:rPr>
            <w:rStyle w:val="Lienhypertexte"/>
            <w:rFonts w:ascii="Times New Roman" w:hAnsi="Times New Roman"/>
            <w:noProof/>
            <w:sz w:val="20"/>
            <w:szCs w:val="20"/>
          </w:rPr>
          <w:t>1.3.2.</w:t>
        </w:r>
        <w:r w:rsidR="00300761" w:rsidRPr="008C6B62">
          <w:rPr>
            <w:rFonts w:ascii="Times New Roman" w:eastAsiaTheme="minorEastAsia" w:hAnsi="Times New Roman"/>
            <w:noProof/>
            <w:sz w:val="20"/>
            <w:szCs w:val="20"/>
            <w:lang w:eastAsia="fr-FR"/>
          </w:rPr>
          <w:tab/>
        </w:r>
        <w:r w:rsidR="00300761" w:rsidRPr="008C6B62">
          <w:rPr>
            <w:rStyle w:val="Lienhypertexte"/>
            <w:rFonts w:ascii="Times New Roman" w:hAnsi="Times New Roman"/>
            <w:noProof/>
            <w:sz w:val="20"/>
            <w:szCs w:val="20"/>
          </w:rPr>
          <w:t>Contexte de gestion de l’environnement et des ressources naturelles</w:t>
        </w:r>
        <w:r w:rsidR="00300761" w:rsidRPr="008C6B62">
          <w:rPr>
            <w:rFonts w:ascii="Times New Roman" w:hAnsi="Times New Roman"/>
            <w:noProof/>
            <w:webHidden/>
            <w:sz w:val="20"/>
            <w:szCs w:val="20"/>
          </w:rPr>
          <w:tab/>
        </w:r>
        <w:r w:rsidR="00300761" w:rsidRPr="008C6B62">
          <w:rPr>
            <w:rFonts w:ascii="Times New Roman" w:hAnsi="Times New Roman"/>
            <w:noProof/>
            <w:webHidden/>
            <w:sz w:val="20"/>
            <w:szCs w:val="20"/>
          </w:rPr>
          <w:fldChar w:fldCharType="begin"/>
        </w:r>
        <w:r w:rsidR="00300761" w:rsidRPr="008C6B62">
          <w:rPr>
            <w:rFonts w:ascii="Times New Roman" w:hAnsi="Times New Roman"/>
            <w:noProof/>
            <w:webHidden/>
            <w:sz w:val="20"/>
            <w:szCs w:val="20"/>
          </w:rPr>
          <w:instrText xml:space="preserve"> PAGEREF _Toc491671006 \h </w:instrText>
        </w:r>
        <w:r w:rsidR="00300761" w:rsidRPr="008C6B62">
          <w:rPr>
            <w:rFonts w:ascii="Times New Roman" w:hAnsi="Times New Roman"/>
            <w:noProof/>
            <w:webHidden/>
            <w:sz w:val="20"/>
            <w:szCs w:val="20"/>
          </w:rPr>
        </w:r>
        <w:r w:rsidR="00300761" w:rsidRPr="008C6B62">
          <w:rPr>
            <w:rFonts w:ascii="Times New Roman" w:hAnsi="Times New Roman"/>
            <w:noProof/>
            <w:webHidden/>
            <w:sz w:val="20"/>
            <w:szCs w:val="20"/>
          </w:rPr>
          <w:fldChar w:fldCharType="separate"/>
        </w:r>
        <w:r w:rsidR="00300761" w:rsidRPr="008C6B62">
          <w:rPr>
            <w:rFonts w:ascii="Times New Roman" w:hAnsi="Times New Roman"/>
            <w:noProof/>
            <w:webHidden/>
            <w:sz w:val="20"/>
            <w:szCs w:val="20"/>
          </w:rPr>
          <w:t>15</w:t>
        </w:r>
        <w:r w:rsidR="00300761" w:rsidRPr="008C6B62">
          <w:rPr>
            <w:rFonts w:ascii="Times New Roman" w:hAnsi="Times New Roman"/>
            <w:noProof/>
            <w:webHidden/>
            <w:sz w:val="20"/>
            <w:szCs w:val="20"/>
          </w:rPr>
          <w:fldChar w:fldCharType="end"/>
        </w:r>
      </w:hyperlink>
    </w:p>
    <w:p w:rsidR="00300761" w:rsidRPr="008C6B62" w:rsidRDefault="003161C0" w:rsidP="00300761">
      <w:pPr>
        <w:pStyle w:val="TM3"/>
        <w:spacing w:after="0" w:line="240" w:lineRule="auto"/>
        <w:rPr>
          <w:rFonts w:ascii="Times New Roman" w:eastAsiaTheme="minorEastAsia" w:hAnsi="Times New Roman"/>
          <w:noProof/>
          <w:sz w:val="20"/>
          <w:szCs w:val="20"/>
          <w:lang w:eastAsia="fr-FR"/>
        </w:rPr>
      </w:pPr>
      <w:hyperlink w:anchor="_Toc491671007" w:history="1">
        <w:r w:rsidR="00300761" w:rsidRPr="008C6B62">
          <w:rPr>
            <w:rStyle w:val="Lienhypertexte"/>
            <w:rFonts w:ascii="Times New Roman" w:hAnsi="Times New Roman"/>
            <w:noProof/>
            <w:sz w:val="20"/>
            <w:szCs w:val="20"/>
          </w:rPr>
          <w:t>1.3.3.</w:t>
        </w:r>
        <w:r w:rsidR="00300761" w:rsidRPr="008C6B62">
          <w:rPr>
            <w:rFonts w:ascii="Times New Roman" w:eastAsiaTheme="minorEastAsia" w:hAnsi="Times New Roman"/>
            <w:noProof/>
            <w:sz w:val="20"/>
            <w:szCs w:val="20"/>
            <w:lang w:eastAsia="fr-FR"/>
          </w:rPr>
          <w:tab/>
        </w:r>
        <w:r w:rsidR="00300761" w:rsidRPr="008C6B62">
          <w:rPr>
            <w:rStyle w:val="Lienhypertexte"/>
            <w:rFonts w:ascii="Times New Roman" w:hAnsi="Times New Roman"/>
            <w:noProof/>
            <w:sz w:val="20"/>
            <w:szCs w:val="20"/>
          </w:rPr>
          <w:t>Contexte politique et de gouvernance</w:t>
        </w:r>
        <w:r w:rsidR="00300761" w:rsidRPr="008C6B62">
          <w:rPr>
            <w:rFonts w:ascii="Times New Roman" w:hAnsi="Times New Roman"/>
            <w:noProof/>
            <w:webHidden/>
            <w:sz w:val="20"/>
            <w:szCs w:val="20"/>
          </w:rPr>
          <w:tab/>
        </w:r>
        <w:r w:rsidR="00300761" w:rsidRPr="008C6B62">
          <w:rPr>
            <w:rFonts w:ascii="Times New Roman" w:hAnsi="Times New Roman"/>
            <w:noProof/>
            <w:webHidden/>
            <w:sz w:val="20"/>
            <w:szCs w:val="20"/>
          </w:rPr>
          <w:fldChar w:fldCharType="begin"/>
        </w:r>
        <w:r w:rsidR="00300761" w:rsidRPr="008C6B62">
          <w:rPr>
            <w:rFonts w:ascii="Times New Roman" w:hAnsi="Times New Roman"/>
            <w:noProof/>
            <w:webHidden/>
            <w:sz w:val="20"/>
            <w:szCs w:val="20"/>
          </w:rPr>
          <w:instrText xml:space="preserve"> PAGEREF _Toc491671007 \h </w:instrText>
        </w:r>
        <w:r w:rsidR="00300761" w:rsidRPr="008C6B62">
          <w:rPr>
            <w:rFonts w:ascii="Times New Roman" w:hAnsi="Times New Roman"/>
            <w:noProof/>
            <w:webHidden/>
            <w:sz w:val="20"/>
            <w:szCs w:val="20"/>
          </w:rPr>
        </w:r>
        <w:r w:rsidR="00300761" w:rsidRPr="008C6B62">
          <w:rPr>
            <w:rFonts w:ascii="Times New Roman" w:hAnsi="Times New Roman"/>
            <w:noProof/>
            <w:webHidden/>
            <w:sz w:val="20"/>
            <w:szCs w:val="20"/>
          </w:rPr>
          <w:fldChar w:fldCharType="separate"/>
        </w:r>
        <w:r w:rsidR="00300761" w:rsidRPr="008C6B62">
          <w:rPr>
            <w:rFonts w:ascii="Times New Roman" w:hAnsi="Times New Roman"/>
            <w:noProof/>
            <w:webHidden/>
            <w:sz w:val="20"/>
            <w:szCs w:val="20"/>
          </w:rPr>
          <w:t>16</w:t>
        </w:r>
        <w:r w:rsidR="00300761" w:rsidRPr="008C6B62">
          <w:rPr>
            <w:rFonts w:ascii="Times New Roman" w:hAnsi="Times New Roman"/>
            <w:noProof/>
            <w:webHidden/>
            <w:sz w:val="20"/>
            <w:szCs w:val="20"/>
          </w:rPr>
          <w:fldChar w:fldCharType="end"/>
        </w:r>
      </w:hyperlink>
    </w:p>
    <w:p w:rsidR="00300761" w:rsidRPr="008C6B62" w:rsidRDefault="003161C0" w:rsidP="00300761">
      <w:pPr>
        <w:pStyle w:val="TM1"/>
        <w:tabs>
          <w:tab w:val="left" w:pos="660"/>
          <w:tab w:val="right" w:leader="dot" w:pos="9060"/>
        </w:tabs>
        <w:spacing w:after="0" w:line="240" w:lineRule="auto"/>
        <w:rPr>
          <w:rFonts w:ascii="Times New Roman" w:eastAsiaTheme="minorEastAsia" w:hAnsi="Times New Roman"/>
          <w:noProof/>
          <w:sz w:val="20"/>
          <w:szCs w:val="20"/>
          <w:lang w:eastAsia="fr-FR"/>
        </w:rPr>
      </w:pPr>
      <w:hyperlink w:anchor="_Toc491671008" w:history="1">
        <w:r w:rsidR="00300761" w:rsidRPr="008C6B62">
          <w:rPr>
            <w:rStyle w:val="Lienhypertexte"/>
            <w:rFonts w:ascii="Times New Roman" w:hAnsi="Times New Roman"/>
            <w:noProof/>
            <w:sz w:val="20"/>
            <w:szCs w:val="20"/>
          </w:rPr>
          <w:t>2.</w:t>
        </w:r>
        <w:r w:rsidR="00300761" w:rsidRPr="008C6B62">
          <w:rPr>
            <w:rFonts w:ascii="Times New Roman" w:eastAsiaTheme="minorEastAsia" w:hAnsi="Times New Roman"/>
            <w:noProof/>
            <w:sz w:val="20"/>
            <w:szCs w:val="20"/>
            <w:lang w:eastAsia="fr-FR"/>
          </w:rPr>
          <w:tab/>
        </w:r>
        <w:r w:rsidR="00300761" w:rsidRPr="008C6B62">
          <w:rPr>
            <w:rStyle w:val="Lienhypertexte"/>
            <w:rFonts w:ascii="Times New Roman" w:hAnsi="Times New Roman"/>
            <w:noProof/>
            <w:sz w:val="20"/>
            <w:szCs w:val="20"/>
          </w:rPr>
          <w:t>Contenu du programme pays</w:t>
        </w:r>
        <w:r w:rsidR="00300761" w:rsidRPr="008C6B62">
          <w:rPr>
            <w:rFonts w:ascii="Times New Roman" w:hAnsi="Times New Roman"/>
            <w:noProof/>
            <w:webHidden/>
            <w:sz w:val="20"/>
            <w:szCs w:val="20"/>
          </w:rPr>
          <w:tab/>
        </w:r>
        <w:r w:rsidR="00300761" w:rsidRPr="008C6B62">
          <w:rPr>
            <w:rFonts w:ascii="Times New Roman" w:hAnsi="Times New Roman"/>
            <w:noProof/>
            <w:webHidden/>
            <w:sz w:val="20"/>
            <w:szCs w:val="20"/>
          </w:rPr>
          <w:fldChar w:fldCharType="begin"/>
        </w:r>
        <w:r w:rsidR="00300761" w:rsidRPr="008C6B62">
          <w:rPr>
            <w:rFonts w:ascii="Times New Roman" w:hAnsi="Times New Roman"/>
            <w:noProof/>
            <w:webHidden/>
            <w:sz w:val="20"/>
            <w:szCs w:val="20"/>
          </w:rPr>
          <w:instrText xml:space="preserve"> PAGEREF _Toc491671008 \h </w:instrText>
        </w:r>
        <w:r w:rsidR="00300761" w:rsidRPr="008C6B62">
          <w:rPr>
            <w:rFonts w:ascii="Times New Roman" w:hAnsi="Times New Roman"/>
            <w:noProof/>
            <w:webHidden/>
            <w:sz w:val="20"/>
            <w:szCs w:val="20"/>
          </w:rPr>
        </w:r>
        <w:r w:rsidR="00300761" w:rsidRPr="008C6B62">
          <w:rPr>
            <w:rFonts w:ascii="Times New Roman" w:hAnsi="Times New Roman"/>
            <w:noProof/>
            <w:webHidden/>
            <w:sz w:val="20"/>
            <w:szCs w:val="20"/>
          </w:rPr>
          <w:fldChar w:fldCharType="separate"/>
        </w:r>
        <w:r w:rsidR="00300761" w:rsidRPr="008C6B62">
          <w:rPr>
            <w:rFonts w:ascii="Times New Roman" w:hAnsi="Times New Roman"/>
            <w:noProof/>
            <w:webHidden/>
            <w:sz w:val="20"/>
            <w:szCs w:val="20"/>
          </w:rPr>
          <w:t>16</w:t>
        </w:r>
        <w:r w:rsidR="00300761" w:rsidRPr="008C6B62">
          <w:rPr>
            <w:rFonts w:ascii="Times New Roman" w:hAnsi="Times New Roman"/>
            <w:noProof/>
            <w:webHidden/>
            <w:sz w:val="20"/>
            <w:szCs w:val="20"/>
          </w:rPr>
          <w:fldChar w:fldCharType="end"/>
        </w:r>
      </w:hyperlink>
    </w:p>
    <w:p w:rsidR="00300761" w:rsidRPr="008C6B62" w:rsidRDefault="003161C0" w:rsidP="00300761">
      <w:pPr>
        <w:pStyle w:val="TM2"/>
        <w:tabs>
          <w:tab w:val="left" w:pos="880"/>
          <w:tab w:val="right" w:leader="dot" w:pos="9060"/>
        </w:tabs>
        <w:spacing w:after="0" w:line="240" w:lineRule="auto"/>
        <w:rPr>
          <w:rFonts w:ascii="Times New Roman" w:eastAsiaTheme="minorEastAsia" w:hAnsi="Times New Roman"/>
          <w:noProof/>
          <w:sz w:val="20"/>
          <w:szCs w:val="20"/>
          <w:lang w:eastAsia="fr-FR"/>
        </w:rPr>
      </w:pPr>
      <w:hyperlink w:anchor="_Toc491671009" w:history="1">
        <w:r w:rsidR="00300761" w:rsidRPr="008C6B62">
          <w:rPr>
            <w:rStyle w:val="Lienhypertexte"/>
            <w:rFonts w:ascii="Times New Roman" w:hAnsi="Times New Roman"/>
            <w:noProof/>
            <w:sz w:val="20"/>
            <w:szCs w:val="20"/>
          </w:rPr>
          <w:t>2.1.</w:t>
        </w:r>
        <w:r w:rsidR="00300761" w:rsidRPr="008C6B62">
          <w:rPr>
            <w:rFonts w:ascii="Times New Roman" w:eastAsiaTheme="minorEastAsia" w:hAnsi="Times New Roman"/>
            <w:noProof/>
            <w:sz w:val="20"/>
            <w:szCs w:val="20"/>
            <w:lang w:eastAsia="fr-FR"/>
          </w:rPr>
          <w:tab/>
        </w:r>
        <w:r w:rsidR="00300761" w:rsidRPr="008C6B62">
          <w:rPr>
            <w:rStyle w:val="Lienhypertexte"/>
            <w:rFonts w:ascii="Times New Roman" w:hAnsi="Times New Roman"/>
            <w:noProof/>
            <w:sz w:val="20"/>
            <w:szCs w:val="20"/>
          </w:rPr>
          <w:t>Contenu stratégique</w:t>
        </w:r>
        <w:r w:rsidR="00300761" w:rsidRPr="008C6B62">
          <w:rPr>
            <w:rFonts w:ascii="Times New Roman" w:hAnsi="Times New Roman"/>
            <w:noProof/>
            <w:webHidden/>
            <w:sz w:val="20"/>
            <w:szCs w:val="20"/>
          </w:rPr>
          <w:tab/>
        </w:r>
        <w:r w:rsidR="00300761" w:rsidRPr="008C6B62">
          <w:rPr>
            <w:rFonts w:ascii="Times New Roman" w:hAnsi="Times New Roman"/>
            <w:noProof/>
            <w:webHidden/>
            <w:sz w:val="20"/>
            <w:szCs w:val="20"/>
          </w:rPr>
          <w:fldChar w:fldCharType="begin"/>
        </w:r>
        <w:r w:rsidR="00300761" w:rsidRPr="008C6B62">
          <w:rPr>
            <w:rFonts w:ascii="Times New Roman" w:hAnsi="Times New Roman"/>
            <w:noProof/>
            <w:webHidden/>
            <w:sz w:val="20"/>
            <w:szCs w:val="20"/>
          </w:rPr>
          <w:instrText xml:space="preserve"> PAGEREF _Toc491671009 \h </w:instrText>
        </w:r>
        <w:r w:rsidR="00300761" w:rsidRPr="008C6B62">
          <w:rPr>
            <w:rFonts w:ascii="Times New Roman" w:hAnsi="Times New Roman"/>
            <w:noProof/>
            <w:webHidden/>
            <w:sz w:val="20"/>
            <w:szCs w:val="20"/>
          </w:rPr>
        </w:r>
        <w:r w:rsidR="00300761" w:rsidRPr="008C6B62">
          <w:rPr>
            <w:rFonts w:ascii="Times New Roman" w:hAnsi="Times New Roman"/>
            <w:noProof/>
            <w:webHidden/>
            <w:sz w:val="20"/>
            <w:szCs w:val="20"/>
          </w:rPr>
          <w:fldChar w:fldCharType="separate"/>
        </w:r>
        <w:r w:rsidR="00300761" w:rsidRPr="008C6B62">
          <w:rPr>
            <w:rFonts w:ascii="Times New Roman" w:hAnsi="Times New Roman"/>
            <w:noProof/>
            <w:webHidden/>
            <w:sz w:val="20"/>
            <w:szCs w:val="20"/>
          </w:rPr>
          <w:t>16</w:t>
        </w:r>
        <w:r w:rsidR="00300761" w:rsidRPr="008C6B62">
          <w:rPr>
            <w:rFonts w:ascii="Times New Roman" w:hAnsi="Times New Roman"/>
            <w:noProof/>
            <w:webHidden/>
            <w:sz w:val="20"/>
            <w:szCs w:val="20"/>
          </w:rPr>
          <w:fldChar w:fldCharType="end"/>
        </w:r>
      </w:hyperlink>
    </w:p>
    <w:p w:rsidR="00300761" w:rsidRPr="008C6B62" w:rsidRDefault="003161C0" w:rsidP="00300761">
      <w:pPr>
        <w:pStyle w:val="TM2"/>
        <w:tabs>
          <w:tab w:val="left" w:pos="880"/>
          <w:tab w:val="right" w:leader="dot" w:pos="9060"/>
        </w:tabs>
        <w:spacing w:after="0" w:line="240" w:lineRule="auto"/>
        <w:rPr>
          <w:rFonts w:ascii="Times New Roman" w:eastAsiaTheme="minorEastAsia" w:hAnsi="Times New Roman"/>
          <w:noProof/>
          <w:sz w:val="20"/>
          <w:szCs w:val="20"/>
          <w:lang w:eastAsia="fr-FR"/>
        </w:rPr>
      </w:pPr>
      <w:hyperlink w:anchor="_Toc491671010" w:history="1">
        <w:r w:rsidR="00300761" w:rsidRPr="008C6B62">
          <w:rPr>
            <w:rStyle w:val="Lienhypertexte"/>
            <w:rFonts w:ascii="Times New Roman" w:hAnsi="Times New Roman"/>
            <w:noProof/>
            <w:sz w:val="20"/>
            <w:szCs w:val="20"/>
          </w:rPr>
          <w:t>2.2.</w:t>
        </w:r>
        <w:r w:rsidR="00300761" w:rsidRPr="008C6B62">
          <w:rPr>
            <w:rFonts w:ascii="Times New Roman" w:eastAsiaTheme="minorEastAsia" w:hAnsi="Times New Roman"/>
            <w:noProof/>
            <w:sz w:val="20"/>
            <w:szCs w:val="20"/>
            <w:lang w:eastAsia="fr-FR"/>
          </w:rPr>
          <w:tab/>
        </w:r>
        <w:r w:rsidR="00300761" w:rsidRPr="008C6B62">
          <w:rPr>
            <w:rStyle w:val="Lienhypertexte"/>
            <w:rFonts w:ascii="Times New Roman" w:hAnsi="Times New Roman"/>
            <w:noProof/>
            <w:sz w:val="20"/>
            <w:szCs w:val="20"/>
          </w:rPr>
          <w:t>Cadre de mise en œuvre</w:t>
        </w:r>
        <w:r w:rsidR="00300761" w:rsidRPr="008C6B62">
          <w:rPr>
            <w:rFonts w:ascii="Times New Roman" w:hAnsi="Times New Roman"/>
            <w:noProof/>
            <w:webHidden/>
            <w:sz w:val="20"/>
            <w:szCs w:val="20"/>
          </w:rPr>
          <w:tab/>
        </w:r>
        <w:r w:rsidR="00300761" w:rsidRPr="008C6B62">
          <w:rPr>
            <w:rFonts w:ascii="Times New Roman" w:hAnsi="Times New Roman"/>
            <w:noProof/>
            <w:webHidden/>
            <w:sz w:val="20"/>
            <w:szCs w:val="20"/>
          </w:rPr>
          <w:fldChar w:fldCharType="begin"/>
        </w:r>
        <w:r w:rsidR="00300761" w:rsidRPr="008C6B62">
          <w:rPr>
            <w:rFonts w:ascii="Times New Roman" w:hAnsi="Times New Roman"/>
            <w:noProof/>
            <w:webHidden/>
            <w:sz w:val="20"/>
            <w:szCs w:val="20"/>
          </w:rPr>
          <w:instrText xml:space="preserve"> PAGEREF _Toc491671010 \h </w:instrText>
        </w:r>
        <w:r w:rsidR="00300761" w:rsidRPr="008C6B62">
          <w:rPr>
            <w:rFonts w:ascii="Times New Roman" w:hAnsi="Times New Roman"/>
            <w:noProof/>
            <w:webHidden/>
            <w:sz w:val="20"/>
            <w:szCs w:val="20"/>
          </w:rPr>
        </w:r>
        <w:r w:rsidR="00300761" w:rsidRPr="008C6B62">
          <w:rPr>
            <w:rFonts w:ascii="Times New Roman" w:hAnsi="Times New Roman"/>
            <w:noProof/>
            <w:webHidden/>
            <w:sz w:val="20"/>
            <w:szCs w:val="20"/>
          </w:rPr>
          <w:fldChar w:fldCharType="separate"/>
        </w:r>
        <w:r w:rsidR="00300761" w:rsidRPr="008C6B62">
          <w:rPr>
            <w:rFonts w:ascii="Times New Roman" w:hAnsi="Times New Roman"/>
            <w:noProof/>
            <w:webHidden/>
            <w:sz w:val="20"/>
            <w:szCs w:val="20"/>
          </w:rPr>
          <w:t>16</w:t>
        </w:r>
        <w:r w:rsidR="00300761" w:rsidRPr="008C6B62">
          <w:rPr>
            <w:rFonts w:ascii="Times New Roman" w:hAnsi="Times New Roman"/>
            <w:noProof/>
            <w:webHidden/>
            <w:sz w:val="20"/>
            <w:szCs w:val="20"/>
          </w:rPr>
          <w:fldChar w:fldCharType="end"/>
        </w:r>
      </w:hyperlink>
    </w:p>
    <w:p w:rsidR="00300761" w:rsidRPr="008C6B62" w:rsidRDefault="003161C0" w:rsidP="00300761">
      <w:pPr>
        <w:pStyle w:val="TM2"/>
        <w:tabs>
          <w:tab w:val="left" w:pos="880"/>
          <w:tab w:val="right" w:leader="dot" w:pos="9060"/>
        </w:tabs>
        <w:spacing w:after="0" w:line="240" w:lineRule="auto"/>
        <w:rPr>
          <w:rFonts w:ascii="Times New Roman" w:eastAsiaTheme="minorEastAsia" w:hAnsi="Times New Roman"/>
          <w:noProof/>
          <w:sz w:val="20"/>
          <w:szCs w:val="20"/>
          <w:lang w:eastAsia="fr-FR"/>
        </w:rPr>
      </w:pPr>
      <w:hyperlink w:anchor="_Toc491671011" w:history="1">
        <w:r w:rsidR="00300761" w:rsidRPr="008C6B62">
          <w:rPr>
            <w:rStyle w:val="Lienhypertexte"/>
            <w:rFonts w:ascii="Times New Roman" w:hAnsi="Times New Roman"/>
            <w:noProof/>
            <w:sz w:val="20"/>
            <w:szCs w:val="20"/>
          </w:rPr>
          <w:t>2.3.</w:t>
        </w:r>
        <w:r w:rsidR="00300761" w:rsidRPr="008C6B62">
          <w:rPr>
            <w:rFonts w:ascii="Times New Roman" w:eastAsiaTheme="minorEastAsia" w:hAnsi="Times New Roman"/>
            <w:noProof/>
            <w:sz w:val="20"/>
            <w:szCs w:val="20"/>
            <w:lang w:eastAsia="fr-FR"/>
          </w:rPr>
          <w:tab/>
        </w:r>
        <w:r w:rsidR="00300761" w:rsidRPr="008C6B62">
          <w:rPr>
            <w:rStyle w:val="Lienhypertexte"/>
            <w:rFonts w:ascii="Times New Roman" w:hAnsi="Times New Roman"/>
            <w:noProof/>
            <w:sz w:val="20"/>
            <w:szCs w:val="20"/>
          </w:rPr>
          <w:t>Programmation budgétaire</w:t>
        </w:r>
        <w:r w:rsidR="00300761" w:rsidRPr="008C6B62">
          <w:rPr>
            <w:rFonts w:ascii="Times New Roman" w:hAnsi="Times New Roman"/>
            <w:noProof/>
            <w:webHidden/>
            <w:sz w:val="20"/>
            <w:szCs w:val="20"/>
          </w:rPr>
          <w:tab/>
        </w:r>
        <w:r w:rsidR="00300761" w:rsidRPr="008C6B62">
          <w:rPr>
            <w:rFonts w:ascii="Times New Roman" w:hAnsi="Times New Roman"/>
            <w:noProof/>
            <w:webHidden/>
            <w:sz w:val="20"/>
            <w:szCs w:val="20"/>
          </w:rPr>
          <w:fldChar w:fldCharType="begin"/>
        </w:r>
        <w:r w:rsidR="00300761" w:rsidRPr="008C6B62">
          <w:rPr>
            <w:rFonts w:ascii="Times New Roman" w:hAnsi="Times New Roman"/>
            <w:noProof/>
            <w:webHidden/>
            <w:sz w:val="20"/>
            <w:szCs w:val="20"/>
          </w:rPr>
          <w:instrText xml:space="preserve"> PAGEREF _Toc491671011 \h </w:instrText>
        </w:r>
        <w:r w:rsidR="00300761" w:rsidRPr="008C6B62">
          <w:rPr>
            <w:rFonts w:ascii="Times New Roman" w:hAnsi="Times New Roman"/>
            <w:noProof/>
            <w:webHidden/>
            <w:sz w:val="20"/>
            <w:szCs w:val="20"/>
          </w:rPr>
        </w:r>
        <w:r w:rsidR="00300761" w:rsidRPr="008C6B62">
          <w:rPr>
            <w:rFonts w:ascii="Times New Roman" w:hAnsi="Times New Roman"/>
            <w:noProof/>
            <w:webHidden/>
            <w:sz w:val="20"/>
            <w:szCs w:val="20"/>
          </w:rPr>
          <w:fldChar w:fldCharType="separate"/>
        </w:r>
        <w:r w:rsidR="00300761" w:rsidRPr="008C6B62">
          <w:rPr>
            <w:rFonts w:ascii="Times New Roman" w:hAnsi="Times New Roman"/>
            <w:noProof/>
            <w:webHidden/>
            <w:sz w:val="20"/>
            <w:szCs w:val="20"/>
          </w:rPr>
          <w:t>17</w:t>
        </w:r>
        <w:r w:rsidR="00300761" w:rsidRPr="008C6B62">
          <w:rPr>
            <w:rFonts w:ascii="Times New Roman" w:hAnsi="Times New Roman"/>
            <w:noProof/>
            <w:webHidden/>
            <w:sz w:val="20"/>
            <w:szCs w:val="20"/>
          </w:rPr>
          <w:fldChar w:fldCharType="end"/>
        </w:r>
      </w:hyperlink>
    </w:p>
    <w:p w:rsidR="00300761" w:rsidRPr="008C6B62" w:rsidRDefault="003161C0" w:rsidP="00300761">
      <w:pPr>
        <w:pStyle w:val="TM2"/>
        <w:tabs>
          <w:tab w:val="left" w:pos="880"/>
          <w:tab w:val="right" w:leader="dot" w:pos="9060"/>
        </w:tabs>
        <w:spacing w:after="0" w:line="240" w:lineRule="auto"/>
        <w:rPr>
          <w:rFonts w:ascii="Times New Roman" w:eastAsiaTheme="minorEastAsia" w:hAnsi="Times New Roman"/>
          <w:noProof/>
          <w:sz w:val="20"/>
          <w:szCs w:val="20"/>
          <w:lang w:eastAsia="fr-FR"/>
        </w:rPr>
      </w:pPr>
      <w:hyperlink w:anchor="_Toc491671012" w:history="1">
        <w:r w:rsidR="00300761" w:rsidRPr="008C6B62">
          <w:rPr>
            <w:rStyle w:val="Lienhypertexte"/>
            <w:rFonts w:ascii="Times New Roman" w:hAnsi="Times New Roman"/>
            <w:noProof/>
            <w:sz w:val="20"/>
            <w:szCs w:val="20"/>
          </w:rPr>
          <w:t>2.4.</w:t>
        </w:r>
        <w:r w:rsidR="00300761" w:rsidRPr="008C6B62">
          <w:rPr>
            <w:rFonts w:ascii="Times New Roman" w:eastAsiaTheme="minorEastAsia" w:hAnsi="Times New Roman"/>
            <w:noProof/>
            <w:sz w:val="20"/>
            <w:szCs w:val="20"/>
            <w:lang w:eastAsia="fr-FR"/>
          </w:rPr>
          <w:tab/>
        </w:r>
        <w:r w:rsidR="00300761" w:rsidRPr="008C6B62">
          <w:rPr>
            <w:rStyle w:val="Lienhypertexte"/>
            <w:rFonts w:ascii="Times New Roman" w:hAnsi="Times New Roman"/>
            <w:noProof/>
            <w:sz w:val="20"/>
            <w:szCs w:val="20"/>
          </w:rPr>
          <w:t>Modifications intervenues en cours de mise en œuvre</w:t>
        </w:r>
        <w:r w:rsidR="00300761" w:rsidRPr="008C6B62">
          <w:rPr>
            <w:rFonts w:ascii="Times New Roman" w:hAnsi="Times New Roman"/>
            <w:noProof/>
            <w:webHidden/>
            <w:sz w:val="20"/>
            <w:szCs w:val="20"/>
          </w:rPr>
          <w:tab/>
        </w:r>
        <w:r w:rsidR="00300761" w:rsidRPr="008C6B62">
          <w:rPr>
            <w:rFonts w:ascii="Times New Roman" w:hAnsi="Times New Roman"/>
            <w:noProof/>
            <w:webHidden/>
            <w:sz w:val="20"/>
            <w:szCs w:val="20"/>
          </w:rPr>
          <w:fldChar w:fldCharType="begin"/>
        </w:r>
        <w:r w:rsidR="00300761" w:rsidRPr="008C6B62">
          <w:rPr>
            <w:rFonts w:ascii="Times New Roman" w:hAnsi="Times New Roman"/>
            <w:noProof/>
            <w:webHidden/>
            <w:sz w:val="20"/>
            <w:szCs w:val="20"/>
          </w:rPr>
          <w:instrText xml:space="preserve"> PAGEREF _Toc491671012 \h </w:instrText>
        </w:r>
        <w:r w:rsidR="00300761" w:rsidRPr="008C6B62">
          <w:rPr>
            <w:rFonts w:ascii="Times New Roman" w:hAnsi="Times New Roman"/>
            <w:noProof/>
            <w:webHidden/>
            <w:sz w:val="20"/>
            <w:szCs w:val="20"/>
          </w:rPr>
        </w:r>
        <w:r w:rsidR="00300761" w:rsidRPr="008C6B62">
          <w:rPr>
            <w:rFonts w:ascii="Times New Roman" w:hAnsi="Times New Roman"/>
            <w:noProof/>
            <w:webHidden/>
            <w:sz w:val="20"/>
            <w:szCs w:val="20"/>
          </w:rPr>
          <w:fldChar w:fldCharType="separate"/>
        </w:r>
        <w:r w:rsidR="00300761" w:rsidRPr="008C6B62">
          <w:rPr>
            <w:rFonts w:ascii="Times New Roman" w:hAnsi="Times New Roman"/>
            <w:noProof/>
            <w:webHidden/>
            <w:sz w:val="20"/>
            <w:szCs w:val="20"/>
          </w:rPr>
          <w:t>17</w:t>
        </w:r>
        <w:r w:rsidR="00300761" w:rsidRPr="008C6B62">
          <w:rPr>
            <w:rFonts w:ascii="Times New Roman" w:hAnsi="Times New Roman"/>
            <w:noProof/>
            <w:webHidden/>
            <w:sz w:val="20"/>
            <w:szCs w:val="20"/>
          </w:rPr>
          <w:fldChar w:fldCharType="end"/>
        </w:r>
      </w:hyperlink>
    </w:p>
    <w:p w:rsidR="00300761" w:rsidRPr="008C6B62" w:rsidRDefault="003161C0" w:rsidP="00300761">
      <w:pPr>
        <w:pStyle w:val="TM1"/>
        <w:tabs>
          <w:tab w:val="left" w:pos="660"/>
          <w:tab w:val="right" w:leader="dot" w:pos="9060"/>
        </w:tabs>
        <w:spacing w:after="0" w:line="240" w:lineRule="auto"/>
        <w:rPr>
          <w:rFonts w:ascii="Times New Roman" w:eastAsiaTheme="minorEastAsia" w:hAnsi="Times New Roman"/>
          <w:noProof/>
          <w:sz w:val="20"/>
          <w:szCs w:val="20"/>
          <w:lang w:eastAsia="fr-FR"/>
        </w:rPr>
      </w:pPr>
      <w:hyperlink w:anchor="_Toc491671013" w:history="1">
        <w:r w:rsidR="00300761" w:rsidRPr="008C6B62">
          <w:rPr>
            <w:rStyle w:val="Lienhypertexte"/>
            <w:rFonts w:ascii="Times New Roman" w:hAnsi="Times New Roman"/>
            <w:noProof/>
            <w:sz w:val="20"/>
            <w:szCs w:val="20"/>
          </w:rPr>
          <w:t>3.</w:t>
        </w:r>
        <w:r w:rsidR="00300761" w:rsidRPr="008C6B62">
          <w:rPr>
            <w:rFonts w:ascii="Times New Roman" w:eastAsiaTheme="minorEastAsia" w:hAnsi="Times New Roman"/>
            <w:noProof/>
            <w:sz w:val="20"/>
            <w:szCs w:val="20"/>
            <w:lang w:eastAsia="fr-FR"/>
          </w:rPr>
          <w:tab/>
        </w:r>
        <w:r w:rsidR="00300761" w:rsidRPr="008C6B62">
          <w:rPr>
            <w:rStyle w:val="Lienhypertexte"/>
            <w:rFonts w:ascii="Times New Roman" w:hAnsi="Times New Roman"/>
            <w:noProof/>
            <w:sz w:val="20"/>
            <w:szCs w:val="20"/>
          </w:rPr>
          <w:t>Evaluation de performances</w:t>
        </w:r>
        <w:r w:rsidR="00300761" w:rsidRPr="008C6B62">
          <w:rPr>
            <w:rFonts w:ascii="Times New Roman" w:hAnsi="Times New Roman"/>
            <w:noProof/>
            <w:webHidden/>
            <w:sz w:val="20"/>
            <w:szCs w:val="20"/>
          </w:rPr>
          <w:tab/>
        </w:r>
        <w:r w:rsidR="00300761" w:rsidRPr="008C6B62">
          <w:rPr>
            <w:rFonts w:ascii="Times New Roman" w:hAnsi="Times New Roman"/>
            <w:noProof/>
            <w:webHidden/>
            <w:sz w:val="20"/>
            <w:szCs w:val="20"/>
          </w:rPr>
          <w:fldChar w:fldCharType="begin"/>
        </w:r>
        <w:r w:rsidR="00300761" w:rsidRPr="008C6B62">
          <w:rPr>
            <w:rFonts w:ascii="Times New Roman" w:hAnsi="Times New Roman"/>
            <w:noProof/>
            <w:webHidden/>
            <w:sz w:val="20"/>
            <w:szCs w:val="20"/>
          </w:rPr>
          <w:instrText xml:space="preserve"> PAGEREF _Toc491671013 \h </w:instrText>
        </w:r>
        <w:r w:rsidR="00300761" w:rsidRPr="008C6B62">
          <w:rPr>
            <w:rFonts w:ascii="Times New Roman" w:hAnsi="Times New Roman"/>
            <w:noProof/>
            <w:webHidden/>
            <w:sz w:val="20"/>
            <w:szCs w:val="20"/>
          </w:rPr>
        </w:r>
        <w:r w:rsidR="00300761" w:rsidRPr="008C6B62">
          <w:rPr>
            <w:rFonts w:ascii="Times New Roman" w:hAnsi="Times New Roman"/>
            <w:noProof/>
            <w:webHidden/>
            <w:sz w:val="20"/>
            <w:szCs w:val="20"/>
          </w:rPr>
          <w:fldChar w:fldCharType="separate"/>
        </w:r>
        <w:r w:rsidR="00300761" w:rsidRPr="008C6B62">
          <w:rPr>
            <w:rFonts w:ascii="Times New Roman" w:hAnsi="Times New Roman"/>
            <w:noProof/>
            <w:webHidden/>
            <w:sz w:val="20"/>
            <w:szCs w:val="20"/>
          </w:rPr>
          <w:t>17</w:t>
        </w:r>
        <w:r w:rsidR="00300761" w:rsidRPr="008C6B62">
          <w:rPr>
            <w:rFonts w:ascii="Times New Roman" w:hAnsi="Times New Roman"/>
            <w:noProof/>
            <w:webHidden/>
            <w:sz w:val="20"/>
            <w:szCs w:val="20"/>
          </w:rPr>
          <w:fldChar w:fldCharType="end"/>
        </w:r>
      </w:hyperlink>
    </w:p>
    <w:p w:rsidR="00300761" w:rsidRPr="008C6B62" w:rsidRDefault="003161C0" w:rsidP="00300761">
      <w:pPr>
        <w:pStyle w:val="TM2"/>
        <w:tabs>
          <w:tab w:val="right" w:leader="dot" w:pos="9060"/>
        </w:tabs>
        <w:spacing w:after="0" w:line="240" w:lineRule="auto"/>
        <w:rPr>
          <w:rFonts w:ascii="Times New Roman" w:eastAsiaTheme="minorEastAsia" w:hAnsi="Times New Roman"/>
          <w:noProof/>
          <w:sz w:val="20"/>
          <w:szCs w:val="20"/>
          <w:lang w:eastAsia="fr-FR"/>
        </w:rPr>
      </w:pPr>
      <w:hyperlink w:anchor="_Toc491671014" w:history="1">
        <w:r w:rsidR="00300761" w:rsidRPr="008C6B62">
          <w:rPr>
            <w:rStyle w:val="Lienhypertexte"/>
            <w:rFonts w:ascii="Times New Roman" w:hAnsi="Times New Roman"/>
            <w:noProof/>
            <w:sz w:val="20"/>
            <w:szCs w:val="20"/>
          </w:rPr>
          <w:t>3.1. Pertinence</w:t>
        </w:r>
        <w:r w:rsidR="00300761" w:rsidRPr="008C6B62">
          <w:rPr>
            <w:rFonts w:ascii="Times New Roman" w:hAnsi="Times New Roman"/>
            <w:noProof/>
            <w:webHidden/>
            <w:sz w:val="20"/>
            <w:szCs w:val="20"/>
          </w:rPr>
          <w:tab/>
        </w:r>
        <w:r w:rsidR="00300761" w:rsidRPr="008C6B62">
          <w:rPr>
            <w:rFonts w:ascii="Times New Roman" w:hAnsi="Times New Roman"/>
            <w:noProof/>
            <w:webHidden/>
            <w:sz w:val="20"/>
            <w:szCs w:val="20"/>
          </w:rPr>
          <w:fldChar w:fldCharType="begin"/>
        </w:r>
        <w:r w:rsidR="00300761" w:rsidRPr="008C6B62">
          <w:rPr>
            <w:rFonts w:ascii="Times New Roman" w:hAnsi="Times New Roman"/>
            <w:noProof/>
            <w:webHidden/>
            <w:sz w:val="20"/>
            <w:szCs w:val="20"/>
          </w:rPr>
          <w:instrText xml:space="preserve"> PAGEREF _Toc491671014 \h </w:instrText>
        </w:r>
        <w:r w:rsidR="00300761" w:rsidRPr="008C6B62">
          <w:rPr>
            <w:rFonts w:ascii="Times New Roman" w:hAnsi="Times New Roman"/>
            <w:noProof/>
            <w:webHidden/>
            <w:sz w:val="20"/>
            <w:szCs w:val="20"/>
          </w:rPr>
        </w:r>
        <w:r w:rsidR="00300761" w:rsidRPr="008C6B62">
          <w:rPr>
            <w:rFonts w:ascii="Times New Roman" w:hAnsi="Times New Roman"/>
            <w:noProof/>
            <w:webHidden/>
            <w:sz w:val="20"/>
            <w:szCs w:val="20"/>
          </w:rPr>
          <w:fldChar w:fldCharType="separate"/>
        </w:r>
        <w:r w:rsidR="00300761" w:rsidRPr="008C6B62">
          <w:rPr>
            <w:rFonts w:ascii="Times New Roman" w:hAnsi="Times New Roman"/>
            <w:noProof/>
            <w:webHidden/>
            <w:sz w:val="20"/>
            <w:szCs w:val="20"/>
          </w:rPr>
          <w:t>17</w:t>
        </w:r>
        <w:r w:rsidR="00300761" w:rsidRPr="008C6B62">
          <w:rPr>
            <w:rFonts w:ascii="Times New Roman" w:hAnsi="Times New Roman"/>
            <w:noProof/>
            <w:webHidden/>
            <w:sz w:val="20"/>
            <w:szCs w:val="20"/>
          </w:rPr>
          <w:fldChar w:fldCharType="end"/>
        </w:r>
      </w:hyperlink>
    </w:p>
    <w:p w:rsidR="00300761" w:rsidRPr="008C6B62" w:rsidRDefault="003161C0" w:rsidP="00300761">
      <w:pPr>
        <w:pStyle w:val="TM3"/>
        <w:spacing w:after="0" w:line="240" w:lineRule="auto"/>
        <w:rPr>
          <w:rFonts w:ascii="Times New Roman" w:eastAsiaTheme="minorEastAsia" w:hAnsi="Times New Roman"/>
          <w:noProof/>
          <w:sz w:val="20"/>
          <w:szCs w:val="20"/>
          <w:lang w:eastAsia="fr-FR"/>
        </w:rPr>
      </w:pPr>
      <w:hyperlink w:anchor="_Toc491671015" w:history="1">
        <w:r w:rsidR="00300761" w:rsidRPr="008C6B62">
          <w:rPr>
            <w:rStyle w:val="Lienhypertexte"/>
            <w:rFonts w:ascii="Times New Roman" w:hAnsi="Times New Roman"/>
            <w:noProof/>
            <w:sz w:val="20"/>
            <w:szCs w:val="20"/>
          </w:rPr>
          <w:t>3.1.1.</w:t>
        </w:r>
        <w:r w:rsidR="00300761" w:rsidRPr="008C6B62">
          <w:rPr>
            <w:rFonts w:ascii="Times New Roman" w:eastAsiaTheme="minorEastAsia" w:hAnsi="Times New Roman"/>
            <w:noProof/>
            <w:sz w:val="20"/>
            <w:szCs w:val="20"/>
            <w:lang w:eastAsia="fr-FR"/>
          </w:rPr>
          <w:tab/>
        </w:r>
        <w:r w:rsidR="00300761" w:rsidRPr="008C6B62">
          <w:rPr>
            <w:rStyle w:val="Lienhypertexte"/>
            <w:rFonts w:ascii="Times New Roman" w:hAnsi="Times New Roman"/>
            <w:noProof/>
            <w:sz w:val="20"/>
            <w:szCs w:val="20"/>
          </w:rPr>
          <w:t>Pertinence stratégique : alignement sur les priorités de développement du pays et les axes de la coopération internationale</w:t>
        </w:r>
        <w:r w:rsidR="00300761" w:rsidRPr="008C6B62">
          <w:rPr>
            <w:rFonts w:ascii="Times New Roman" w:hAnsi="Times New Roman"/>
            <w:noProof/>
            <w:webHidden/>
            <w:sz w:val="20"/>
            <w:szCs w:val="20"/>
          </w:rPr>
          <w:tab/>
        </w:r>
        <w:r w:rsidR="00300761" w:rsidRPr="008C6B62">
          <w:rPr>
            <w:rFonts w:ascii="Times New Roman" w:hAnsi="Times New Roman"/>
            <w:noProof/>
            <w:webHidden/>
            <w:sz w:val="20"/>
            <w:szCs w:val="20"/>
          </w:rPr>
          <w:fldChar w:fldCharType="begin"/>
        </w:r>
        <w:r w:rsidR="00300761" w:rsidRPr="008C6B62">
          <w:rPr>
            <w:rFonts w:ascii="Times New Roman" w:hAnsi="Times New Roman"/>
            <w:noProof/>
            <w:webHidden/>
            <w:sz w:val="20"/>
            <w:szCs w:val="20"/>
          </w:rPr>
          <w:instrText xml:space="preserve"> PAGEREF _Toc491671015 \h </w:instrText>
        </w:r>
        <w:r w:rsidR="00300761" w:rsidRPr="008C6B62">
          <w:rPr>
            <w:rFonts w:ascii="Times New Roman" w:hAnsi="Times New Roman"/>
            <w:noProof/>
            <w:webHidden/>
            <w:sz w:val="20"/>
            <w:szCs w:val="20"/>
          </w:rPr>
        </w:r>
        <w:r w:rsidR="00300761" w:rsidRPr="008C6B62">
          <w:rPr>
            <w:rFonts w:ascii="Times New Roman" w:hAnsi="Times New Roman"/>
            <w:noProof/>
            <w:webHidden/>
            <w:sz w:val="20"/>
            <w:szCs w:val="20"/>
          </w:rPr>
          <w:fldChar w:fldCharType="separate"/>
        </w:r>
        <w:r w:rsidR="00300761" w:rsidRPr="008C6B62">
          <w:rPr>
            <w:rFonts w:ascii="Times New Roman" w:hAnsi="Times New Roman"/>
            <w:noProof/>
            <w:webHidden/>
            <w:sz w:val="20"/>
            <w:szCs w:val="20"/>
          </w:rPr>
          <w:t>17</w:t>
        </w:r>
        <w:r w:rsidR="00300761" w:rsidRPr="008C6B62">
          <w:rPr>
            <w:rFonts w:ascii="Times New Roman" w:hAnsi="Times New Roman"/>
            <w:noProof/>
            <w:webHidden/>
            <w:sz w:val="20"/>
            <w:szCs w:val="20"/>
          </w:rPr>
          <w:fldChar w:fldCharType="end"/>
        </w:r>
      </w:hyperlink>
    </w:p>
    <w:p w:rsidR="00300761" w:rsidRPr="008C6B62" w:rsidRDefault="003161C0" w:rsidP="00300761">
      <w:pPr>
        <w:pStyle w:val="TM3"/>
        <w:spacing w:after="0" w:line="240" w:lineRule="auto"/>
        <w:rPr>
          <w:rFonts w:ascii="Times New Roman" w:eastAsiaTheme="minorEastAsia" w:hAnsi="Times New Roman"/>
          <w:noProof/>
          <w:sz w:val="20"/>
          <w:szCs w:val="20"/>
          <w:lang w:eastAsia="fr-FR"/>
        </w:rPr>
      </w:pPr>
      <w:hyperlink w:anchor="_Toc491671016" w:history="1">
        <w:r w:rsidR="00300761" w:rsidRPr="008C6B62">
          <w:rPr>
            <w:rStyle w:val="Lienhypertexte"/>
            <w:rFonts w:ascii="Times New Roman" w:hAnsi="Times New Roman"/>
            <w:noProof/>
            <w:sz w:val="20"/>
            <w:szCs w:val="20"/>
          </w:rPr>
          <w:t>3.1.2.</w:t>
        </w:r>
        <w:r w:rsidR="00300761" w:rsidRPr="008C6B62">
          <w:rPr>
            <w:rFonts w:ascii="Times New Roman" w:eastAsiaTheme="minorEastAsia" w:hAnsi="Times New Roman"/>
            <w:noProof/>
            <w:sz w:val="20"/>
            <w:szCs w:val="20"/>
            <w:lang w:eastAsia="fr-FR"/>
          </w:rPr>
          <w:tab/>
        </w:r>
        <w:r w:rsidR="00300761" w:rsidRPr="008C6B62">
          <w:rPr>
            <w:rStyle w:val="Lienhypertexte"/>
            <w:rFonts w:ascii="Times New Roman" w:hAnsi="Times New Roman"/>
            <w:noProof/>
            <w:sz w:val="20"/>
            <w:szCs w:val="20"/>
          </w:rPr>
          <w:t>Pertinence opérationnelle : qualité des approches et contenus spécifiques mis en</w:t>
        </w:r>
        <w:r w:rsidR="00300761" w:rsidRPr="008C6B62">
          <w:rPr>
            <w:rFonts w:ascii="Times New Roman" w:hAnsi="Times New Roman"/>
            <w:noProof/>
            <w:webHidden/>
            <w:sz w:val="20"/>
            <w:szCs w:val="20"/>
          </w:rPr>
          <w:tab/>
        </w:r>
        <w:r w:rsidR="00300761" w:rsidRPr="008C6B62">
          <w:rPr>
            <w:rFonts w:ascii="Times New Roman" w:hAnsi="Times New Roman"/>
            <w:noProof/>
            <w:webHidden/>
            <w:sz w:val="20"/>
            <w:szCs w:val="20"/>
          </w:rPr>
          <w:fldChar w:fldCharType="begin"/>
        </w:r>
        <w:r w:rsidR="00300761" w:rsidRPr="008C6B62">
          <w:rPr>
            <w:rFonts w:ascii="Times New Roman" w:hAnsi="Times New Roman"/>
            <w:noProof/>
            <w:webHidden/>
            <w:sz w:val="20"/>
            <w:szCs w:val="20"/>
          </w:rPr>
          <w:instrText xml:space="preserve"> PAGEREF _Toc491671016 \h </w:instrText>
        </w:r>
        <w:r w:rsidR="00300761" w:rsidRPr="008C6B62">
          <w:rPr>
            <w:rFonts w:ascii="Times New Roman" w:hAnsi="Times New Roman"/>
            <w:noProof/>
            <w:webHidden/>
            <w:sz w:val="20"/>
            <w:szCs w:val="20"/>
          </w:rPr>
        </w:r>
        <w:r w:rsidR="00300761" w:rsidRPr="008C6B62">
          <w:rPr>
            <w:rFonts w:ascii="Times New Roman" w:hAnsi="Times New Roman"/>
            <w:noProof/>
            <w:webHidden/>
            <w:sz w:val="20"/>
            <w:szCs w:val="20"/>
          </w:rPr>
          <w:fldChar w:fldCharType="separate"/>
        </w:r>
        <w:r w:rsidR="00300761" w:rsidRPr="008C6B62">
          <w:rPr>
            <w:rFonts w:ascii="Times New Roman" w:hAnsi="Times New Roman"/>
            <w:noProof/>
            <w:webHidden/>
            <w:sz w:val="20"/>
            <w:szCs w:val="20"/>
          </w:rPr>
          <w:t>18</w:t>
        </w:r>
        <w:r w:rsidR="00300761" w:rsidRPr="008C6B62">
          <w:rPr>
            <w:rFonts w:ascii="Times New Roman" w:hAnsi="Times New Roman"/>
            <w:noProof/>
            <w:webHidden/>
            <w:sz w:val="20"/>
            <w:szCs w:val="20"/>
          </w:rPr>
          <w:fldChar w:fldCharType="end"/>
        </w:r>
      </w:hyperlink>
    </w:p>
    <w:p w:rsidR="00300761" w:rsidRPr="008C6B62" w:rsidRDefault="003161C0" w:rsidP="00300761">
      <w:pPr>
        <w:pStyle w:val="TM3"/>
        <w:spacing w:after="0" w:line="240" w:lineRule="auto"/>
        <w:rPr>
          <w:rFonts w:ascii="Times New Roman" w:eastAsiaTheme="minorEastAsia" w:hAnsi="Times New Roman"/>
          <w:noProof/>
          <w:sz w:val="20"/>
          <w:szCs w:val="20"/>
          <w:lang w:eastAsia="fr-FR"/>
        </w:rPr>
      </w:pPr>
      <w:hyperlink w:anchor="_Toc491671017" w:history="1">
        <w:r w:rsidR="00300761" w:rsidRPr="008C6B62">
          <w:rPr>
            <w:rStyle w:val="Lienhypertexte"/>
            <w:rFonts w:ascii="Times New Roman" w:hAnsi="Times New Roman"/>
            <w:noProof/>
            <w:sz w:val="20"/>
            <w:szCs w:val="20"/>
          </w:rPr>
          <w:t>3.1.3.</w:t>
        </w:r>
        <w:r w:rsidR="00300761" w:rsidRPr="008C6B62">
          <w:rPr>
            <w:rFonts w:ascii="Times New Roman" w:eastAsiaTheme="minorEastAsia" w:hAnsi="Times New Roman"/>
            <w:noProof/>
            <w:sz w:val="20"/>
            <w:szCs w:val="20"/>
            <w:lang w:eastAsia="fr-FR"/>
          </w:rPr>
          <w:tab/>
        </w:r>
        <w:r w:rsidR="00300761" w:rsidRPr="008C6B62">
          <w:rPr>
            <w:rStyle w:val="Lienhypertexte"/>
            <w:rFonts w:ascii="Times New Roman" w:hAnsi="Times New Roman"/>
            <w:noProof/>
            <w:sz w:val="20"/>
            <w:szCs w:val="20"/>
            <w:lang w:eastAsia="fr-FR"/>
          </w:rPr>
          <w:t>Pertinence logique : qualité du cadre de résultats et des ressources</w:t>
        </w:r>
        <w:r w:rsidR="00300761" w:rsidRPr="008C6B62">
          <w:rPr>
            <w:rFonts w:ascii="Times New Roman" w:hAnsi="Times New Roman"/>
            <w:noProof/>
            <w:webHidden/>
            <w:sz w:val="20"/>
            <w:szCs w:val="20"/>
          </w:rPr>
          <w:tab/>
        </w:r>
        <w:r w:rsidR="00300761" w:rsidRPr="008C6B62">
          <w:rPr>
            <w:rFonts w:ascii="Times New Roman" w:hAnsi="Times New Roman"/>
            <w:noProof/>
            <w:webHidden/>
            <w:sz w:val="20"/>
            <w:szCs w:val="20"/>
          </w:rPr>
          <w:fldChar w:fldCharType="begin"/>
        </w:r>
        <w:r w:rsidR="00300761" w:rsidRPr="008C6B62">
          <w:rPr>
            <w:rFonts w:ascii="Times New Roman" w:hAnsi="Times New Roman"/>
            <w:noProof/>
            <w:webHidden/>
            <w:sz w:val="20"/>
            <w:szCs w:val="20"/>
          </w:rPr>
          <w:instrText xml:space="preserve"> PAGEREF _Toc491671017 \h </w:instrText>
        </w:r>
        <w:r w:rsidR="00300761" w:rsidRPr="008C6B62">
          <w:rPr>
            <w:rFonts w:ascii="Times New Roman" w:hAnsi="Times New Roman"/>
            <w:noProof/>
            <w:webHidden/>
            <w:sz w:val="20"/>
            <w:szCs w:val="20"/>
          </w:rPr>
        </w:r>
        <w:r w:rsidR="00300761" w:rsidRPr="008C6B62">
          <w:rPr>
            <w:rFonts w:ascii="Times New Roman" w:hAnsi="Times New Roman"/>
            <w:noProof/>
            <w:webHidden/>
            <w:sz w:val="20"/>
            <w:szCs w:val="20"/>
          </w:rPr>
          <w:fldChar w:fldCharType="separate"/>
        </w:r>
        <w:r w:rsidR="00300761" w:rsidRPr="008C6B62">
          <w:rPr>
            <w:rFonts w:ascii="Times New Roman" w:hAnsi="Times New Roman"/>
            <w:noProof/>
            <w:webHidden/>
            <w:sz w:val="20"/>
            <w:szCs w:val="20"/>
          </w:rPr>
          <w:t>19</w:t>
        </w:r>
        <w:r w:rsidR="00300761" w:rsidRPr="008C6B62">
          <w:rPr>
            <w:rFonts w:ascii="Times New Roman" w:hAnsi="Times New Roman"/>
            <w:noProof/>
            <w:webHidden/>
            <w:sz w:val="20"/>
            <w:szCs w:val="20"/>
          </w:rPr>
          <w:fldChar w:fldCharType="end"/>
        </w:r>
      </w:hyperlink>
    </w:p>
    <w:p w:rsidR="00300761" w:rsidRPr="008C6B62" w:rsidRDefault="003161C0" w:rsidP="00300761">
      <w:pPr>
        <w:pStyle w:val="TM2"/>
        <w:tabs>
          <w:tab w:val="left" w:pos="880"/>
          <w:tab w:val="right" w:leader="dot" w:pos="9060"/>
        </w:tabs>
        <w:spacing w:after="0" w:line="240" w:lineRule="auto"/>
        <w:rPr>
          <w:rFonts w:ascii="Times New Roman" w:eastAsiaTheme="minorEastAsia" w:hAnsi="Times New Roman"/>
          <w:noProof/>
          <w:sz w:val="20"/>
          <w:szCs w:val="20"/>
          <w:lang w:eastAsia="fr-FR"/>
        </w:rPr>
      </w:pPr>
      <w:hyperlink w:anchor="_Toc491671018" w:history="1">
        <w:r w:rsidR="00300761" w:rsidRPr="008C6B62">
          <w:rPr>
            <w:rStyle w:val="Lienhypertexte"/>
            <w:rFonts w:ascii="Times New Roman" w:hAnsi="Times New Roman"/>
            <w:noProof/>
            <w:sz w:val="20"/>
            <w:szCs w:val="20"/>
          </w:rPr>
          <w:t>3.2.</w:t>
        </w:r>
        <w:r w:rsidR="00300761" w:rsidRPr="008C6B62">
          <w:rPr>
            <w:rFonts w:ascii="Times New Roman" w:eastAsiaTheme="minorEastAsia" w:hAnsi="Times New Roman"/>
            <w:noProof/>
            <w:sz w:val="20"/>
            <w:szCs w:val="20"/>
            <w:lang w:eastAsia="fr-FR"/>
          </w:rPr>
          <w:tab/>
        </w:r>
        <w:r w:rsidR="00300761" w:rsidRPr="008C6B62">
          <w:rPr>
            <w:rStyle w:val="Lienhypertexte"/>
            <w:rFonts w:ascii="Times New Roman" w:hAnsi="Times New Roman"/>
            <w:noProof/>
            <w:sz w:val="20"/>
            <w:szCs w:val="20"/>
          </w:rPr>
          <w:t>Efficacité</w:t>
        </w:r>
        <w:r w:rsidR="00300761" w:rsidRPr="008C6B62">
          <w:rPr>
            <w:rFonts w:ascii="Times New Roman" w:hAnsi="Times New Roman"/>
            <w:noProof/>
            <w:webHidden/>
            <w:sz w:val="20"/>
            <w:szCs w:val="20"/>
          </w:rPr>
          <w:tab/>
        </w:r>
        <w:r w:rsidR="00300761" w:rsidRPr="008C6B62">
          <w:rPr>
            <w:rFonts w:ascii="Times New Roman" w:hAnsi="Times New Roman"/>
            <w:noProof/>
            <w:webHidden/>
            <w:sz w:val="20"/>
            <w:szCs w:val="20"/>
          </w:rPr>
          <w:fldChar w:fldCharType="begin"/>
        </w:r>
        <w:r w:rsidR="00300761" w:rsidRPr="008C6B62">
          <w:rPr>
            <w:rFonts w:ascii="Times New Roman" w:hAnsi="Times New Roman"/>
            <w:noProof/>
            <w:webHidden/>
            <w:sz w:val="20"/>
            <w:szCs w:val="20"/>
          </w:rPr>
          <w:instrText xml:space="preserve"> PAGEREF _Toc491671018 \h </w:instrText>
        </w:r>
        <w:r w:rsidR="00300761" w:rsidRPr="008C6B62">
          <w:rPr>
            <w:rFonts w:ascii="Times New Roman" w:hAnsi="Times New Roman"/>
            <w:noProof/>
            <w:webHidden/>
            <w:sz w:val="20"/>
            <w:szCs w:val="20"/>
          </w:rPr>
        </w:r>
        <w:r w:rsidR="00300761" w:rsidRPr="008C6B62">
          <w:rPr>
            <w:rFonts w:ascii="Times New Roman" w:hAnsi="Times New Roman"/>
            <w:noProof/>
            <w:webHidden/>
            <w:sz w:val="20"/>
            <w:szCs w:val="20"/>
          </w:rPr>
          <w:fldChar w:fldCharType="separate"/>
        </w:r>
        <w:r w:rsidR="00300761" w:rsidRPr="008C6B62">
          <w:rPr>
            <w:rFonts w:ascii="Times New Roman" w:hAnsi="Times New Roman"/>
            <w:noProof/>
            <w:webHidden/>
            <w:sz w:val="20"/>
            <w:szCs w:val="20"/>
          </w:rPr>
          <w:t>19</w:t>
        </w:r>
        <w:r w:rsidR="00300761" w:rsidRPr="008C6B62">
          <w:rPr>
            <w:rFonts w:ascii="Times New Roman" w:hAnsi="Times New Roman"/>
            <w:noProof/>
            <w:webHidden/>
            <w:sz w:val="20"/>
            <w:szCs w:val="20"/>
          </w:rPr>
          <w:fldChar w:fldCharType="end"/>
        </w:r>
      </w:hyperlink>
    </w:p>
    <w:p w:rsidR="00300761" w:rsidRPr="008C6B62" w:rsidRDefault="003161C0" w:rsidP="00300761">
      <w:pPr>
        <w:pStyle w:val="TM3"/>
        <w:spacing w:after="0" w:line="240" w:lineRule="auto"/>
        <w:rPr>
          <w:rFonts w:ascii="Times New Roman" w:eastAsiaTheme="minorEastAsia" w:hAnsi="Times New Roman"/>
          <w:noProof/>
          <w:sz w:val="20"/>
          <w:szCs w:val="20"/>
          <w:lang w:eastAsia="fr-FR"/>
        </w:rPr>
      </w:pPr>
      <w:hyperlink w:anchor="_Toc491671019" w:history="1">
        <w:r w:rsidR="00300761" w:rsidRPr="008C6B62">
          <w:rPr>
            <w:rStyle w:val="Lienhypertexte"/>
            <w:rFonts w:ascii="Times New Roman" w:hAnsi="Times New Roman"/>
            <w:noProof/>
            <w:sz w:val="20"/>
            <w:szCs w:val="20"/>
          </w:rPr>
          <w:t>3.2.1.</w:t>
        </w:r>
        <w:r w:rsidR="00300761" w:rsidRPr="008C6B62">
          <w:rPr>
            <w:rFonts w:ascii="Times New Roman" w:eastAsiaTheme="minorEastAsia" w:hAnsi="Times New Roman"/>
            <w:noProof/>
            <w:sz w:val="20"/>
            <w:szCs w:val="20"/>
            <w:lang w:eastAsia="fr-FR"/>
          </w:rPr>
          <w:tab/>
        </w:r>
        <w:r w:rsidR="00300761" w:rsidRPr="008C6B62">
          <w:rPr>
            <w:rStyle w:val="Lienhypertexte"/>
            <w:rFonts w:ascii="Times New Roman" w:hAnsi="Times New Roman"/>
            <w:noProof/>
            <w:sz w:val="20"/>
            <w:szCs w:val="20"/>
          </w:rPr>
          <w:t>Appui au relèvement et à la stabilisation des communautés "PRESCO"</w:t>
        </w:r>
        <w:r w:rsidR="00300761" w:rsidRPr="008C6B62">
          <w:rPr>
            <w:rFonts w:ascii="Times New Roman" w:hAnsi="Times New Roman"/>
            <w:noProof/>
            <w:webHidden/>
            <w:sz w:val="20"/>
            <w:szCs w:val="20"/>
          </w:rPr>
          <w:tab/>
        </w:r>
        <w:r w:rsidR="00300761" w:rsidRPr="008C6B62">
          <w:rPr>
            <w:rFonts w:ascii="Times New Roman" w:hAnsi="Times New Roman"/>
            <w:noProof/>
            <w:webHidden/>
            <w:sz w:val="20"/>
            <w:szCs w:val="20"/>
          </w:rPr>
          <w:fldChar w:fldCharType="begin"/>
        </w:r>
        <w:r w:rsidR="00300761" w:rsidRPr="008C6B62">
          <w:rPr>
            <w:rFonts w:ascii="Times New Roman" w:hAnsi="Times New Roman"/>
            <w:noProof/>
            <w:webHidden/>
            <w:sz w:val="20"/>
            <w:szCs w:val="20"/>
          </w:rPr>
          <w:instrText xml:space="preserve"> PAGEREF _Toc491671019 \h </w:instrText>
        </w:r>
        <w:r w:rsidR="00300761" w:rsidRPr="008C6B62">
          <w:rPr>
            <w:rFonts w:ascii="Times New Roman" w:hAnsi="Times New Roman"/>
            <w:noProof/>
            <w:webHidden/>
            <w:sz w:val="20"/>
            <w:szCs w:val="20"/>
          </w:rPr>
        </w:r>
        <w:r w:rsidR="00300761" w:rsidRPr="008C6B62">
          <w:rPr>
            <w:rFonts w:ascii="Times New Roman" w:hAnsi="Times New Roman"/>
            <w:noProof/>
            <w:webHidden/>
            <w:sz w:val="20"/>
            <w:szCs w:val="20"/>
          </w:rPr>
          <w:fldChar w:fldCharType="separate"/>
        </w:r>
        <w:r w:rsidR="00300761" w:rsidRPr="008C6B62">
          <w:rPr>
            <w:rFonts w:ascii="Times New Roman" w:hAnsi="Times New Roman"/>
            <w:noProof/>
            <w:webHidden/>
            <w:sz w:val="20"/>
            <w:szCs w:val="20"/>
          </w:rPr>
          <w:t>19</w:t>
        </w:r>
        <w:r w:rsidR="00300761" w:rsidRPr="008C6B62">
          <w:rPr>
            <w:rFonts w:ascii="Times New Roman" w:hAnsi="Times New Roman"/>
            <w:noProof/>
            <w:webHidden/>
            <w:sz w:val="20"/>
            <w:szCs w:val="20"/>
          </w:rPr>
          <w:fldChar w:fldCharType="end"/>
        </w:r>
      </w:hyperlink>
    </w:p>
    <w:p w:rsidR="00300761" w:rsidRPr="008C6B62" w:rsidRDefault="003161C0" w:rsidP="00300761">
      <w:pPr>
        <w:pStyle w:val="TM3"/>
        <w:spacing w:after="0" w:line="240" w:lineRule="auto"/>
        <w:rPr>
          <w:rFonts w:ascii="Times New Roman" w:eastAsiaTheme="minorEastAsia" w:hAnsi="Times New Roman"/>
          <w:noProof/>
          <w:sz w:val="20"/>
          <w:szCs w:val="20"/>
          <w:lang w:eastAsia="fr-FR"/>
        </w:rPr>
      </w:pPr>
      <w:hyperlink w:anchor="_Toc491671020" w:history="1">
        <w:r w:rsidR="00300761" w:rsidRPr="008C6B62">
          <w:rPr>
            <w:rStyle w:val="Lienhypertexte"/>
            <w:rFonts w:ascii="Times New Roman" w:hAnsi="Times New Roman"/>
            <w:noProof/>
            <w:sz w:val="20"/>
            <w:szCs w:val="20"/>
          </w:rPr>
          <w:t>3.2.2.</w:t>
        </w:r>
        <w:r w:rsidR="00300761" w:rsidRPr="008C6B62">
          <w:rPr>
            <w:rFonts w:ascii="Times New Roman" w:eastAsiaTheme="minorEastAsia" w:hAnsi="Times New Roman"/>
            <w:noProof/>
            <w:sz w:val="20"/>
            <w:szCs w:val="20"/>
            <w:lang w:eastAsia="fr-FR"/>
          </w:rPr>
          <w:tab/>
        </w:r>
        <w:r w:rsidR="00300761" w:rsidRPr="008C6B62">
          <w:rPr>
            <w:rStyle w:val="Lienhypertexte"/>
            <w:rFonts w:ascii="Times New Roman" w:hAnsi="Times New Roman"/>
            <w:noProof/>
            <w:sz w:val="20"/>
            <w:szCs w:val="20"/>
          </w:rPr>
          <w:t>Appui à la Transition en Centrafrique "PACIT"</w:t>
        </w:r>
        <w:r w:rsidR="00300761" w:rsidRPr="008C6B62">
          <w:rPr>
            <w:rFonts w:ascii="Times New Roman" w:hAnsi="Times New Roman"/>
            <w:noProof/>
            <w:webHidden/>
            <w:sz w:val="20"/>
            <w:szCs w:val="20"/>
          </w:rPr>
          <w:tab/>
        </w:r>
        <w:r w:rsidR="00300761" w:rsidRPr="008C6B62">
          <w:rPr>
            <w:rFonts w:ascii="Times New Roman" w:hAnsi="Times New Roman"/>
            <w:noProof/>
            <w:webHidden/>
            <w:sz w:val="20"/>
            <w:szCs w:val="20"/>
          </w:rPr>
          <w:fldChar w:fldCharType="begin"/>
        </w:r>
        <w:r w:rsidR="00300761" w:rsidRPr="008C6B62">
          <w:rPr>
            <w:rFonts w:ascii="Times New Roman" w:hAnsi="Times New Roman"/>
            <w:noProof/>
            <w:webHidden/>
            <w:sz w:val="20"/>
            <w:szCs w:val="20"/>
          </w:rPr>
          <w:instrText xml:space="preserve"> PAGEREF _Toc491671020 \h </w:instrText>
        </w:r>
        <w:r w:rsidR="00300761" w:rsidRPr="008C6B62">
          <w:rPr>
            <w:rFonts w:ascii="Times New Roman" w:hAnsi="Times New Roman"/>
            <w:noProof/>
            <w:webHidden/>
            <w:sz w:val="20"/>
            <w:szCs w:val="20"/>
          </w:rPr>
        </w:r>
        <w:r w:rsidR="00300761" w:rsidRPr="008C6B62">
          <w:rPr>
            <w:rFonts w:ascii="Times New Roman" w:hAnsi="Times New Roman"/>
            <w:noProof/>
            <w:webHidden/>
            <w:sz w:val="20"/>
            <w:szCs w:val="20"/>
          </w:rPr>
          <w:fldChar w:fldCharType="separate"/>
        </w:r>
        <w:r w:rsidR="00300761" w:rsidRPr="008C6B62">
          <w:rPr>
            <w:rFonts w:ascii="Times New Roman" w:hAnsi="Times New Roman"/>
            <w:noProof/>
            <w:webHidden/>
            <w:sz w:val="20"/>
            <w:szCs w:val="20"/>
          </w:rPr>
          <w:t>28</w:t>
        </w:r>
        <w:r w:rsidR="00300761" w:rsidRPr="008C6B62">
          <w:rPr>
            <w:rFonts w:ascii="Times New Roman" w:hAnsi="Times New Roman"/>
            <w:noProof/>
            <w:webHidden/>
            <w:sz w:val="20"/>
            <w:szCs w:val="20"/>
          </w:rPr>
          <w:fldChar w:fldCharType="end"/>
        </w:r>
      </w:hyperlink>
    </w:p>
    <w:p w:rsidR="00300761" w:rsidRPr="008C6B62" w:rsidRDefault="003161C0" w:rsidP="00300761">
      <w:pPr>
        <w:pStyle w:val="TM2"/>
        <w:tabs>
          <w:tab w:val="left" w:pos="880"/>
          <w:tab w:val="right" w:leader="dot" w:pos="9060"/>
        </w:tabs>
        <w:spacing w:after="0" w:line="240" w:lineRule="auto"/>
        <w:rPr>
          <w:rFonts w:ascii="Times New Roman" w:eastAsiaTheme="minorEastAsia" w:hAnsi="Times New Roman"/>
          <w:noProof/>
          <w:sz w:val="20"/>
          <w:szCs w:val="20"/>
          <w:lang w:eastAsia="fr-FR"/>
        </w:rPr>
      </w:pPr>
      <w:hyperlink w:anchor="_Toc491671021" w:history="1">
        <w:r w:rsidR="00300761" w:rsidRPr="008C6B62">
          <w:rPr>
            <w:rStyle w:val="Lienhypertexte"/>
            <w:rFonts w:ascii="Times New Roman" w:hAnsi="Times New Roman"/>
            <w:noProof/>
            <w:sz w:val="20"/>
            <w:szCs w:val="20"/>
          </w:rPr>
          <w:t>3.3.</w:t>
        </w:r>
        <w:r w:rsidR="00300761" w:rsidRPr="008C6B62">
          <w:rPr>
            <w:rFonts w:ascii="Times New Roman" w:eastAsiaTheme="minorEastAsia" w:hAnsi="Times New Roman"/>
            <w:noProof/>
            <w:sz w:val="20"/>
            <w:szCs w:val="20"/>
            <w:lang w:eastAsia="fr-FR"/>
          </w:rPr>
          <w:tab/>
        </w:r>
        <w:r w:rsidR="00300761" w:rsidRPr="008C6B62">
          <w:rPr>
            <w:rStyle w:val="Lienhypertexte"/>
            <w:rFonts w:ascii="Times New Roman" w:hAnsi="Times New Roman"/>
            <w:noProof/>
            <w:sz w:val="20"/>
            <w:szCs w:val="20"/>
          </w:rPr>
          <w:t>Efficience</w:t>
        </w:r>
        <w:r w:rsidR="00300761" w:rsidRPr="008C6B62">
          <w:rPr>
            <w:rFonts w:ascii="Times New Roman" w:hAnsi="Times New Roman"/>
            <w:noProof/>
            <w:webHidden/>
            <w:sz w:val="20"/>
            <w:szCs w:val="20"/>
          </w:rPr>
          <w:tab/>
        </w:r>
        <w:r w:rsidR="00300761" w:rsidRPr="008C6B62">
          <w:rPr>
            <w:rFonts w:ascii="Times New Roman" w:hAnsi="Times New Roman"/>
            <w:noProof/>
            <w:webHidden/>
            <w:sz w:val="20"/>
            <w:szCs w:val="20"/>
          </w:rPr>
          <w:fldChar w:fldCharType="begin"/>
        </w:r>
        <w:r w:rsidR="00300761" w:rsidRPr="008C6B62">
          <w:rPr>
            <w:rFonts w:ascii="Times New Roman" w:hAnsi="Times New Roman"/>
            <w:noProof/>
            <w:webHidden/>
            <w:sz w:val="20"/>
            <w:szCs w:val="20"/>
          </w:rPr>
          <w:instrText xml:space="preserve"> PAGEREF _Toc491671021 \h </w:instrText>
        </w:r>
        <w:r w:rsidR="00300761" w:rsidRPr="008C6B62">
          <w:rPr>
            <w:rFonts w:ascii="Times New Roman" w:hAnsi="Times New Roman"/>
            <w:noProof/>
            <w:webHidden/>
            <w:sz w:val="20"/>
            <w:szCs w:val="20"/>
          </w:rPr>
        </w:r>
        <w:r w:rsidR="00300761" w:rsidRPr="008C6B62">
          <w:rPr>
            <w:rFonts w:ascii="Times New Roman" w:hAnsi="Times New Roman"/>
            <w:noProof/>
            <w:webHidden/>
            <w:sz w:val="20"/>
            <w:szCs w:val="20"/>
          </w:rPr>
          <w:fldChar w:fldCharType="separate"/>
        </w:r>
        <w:r w:rsidR="00300761" w:rsidRPr="008C6B62">
          <w:rPr>
            <w:rFonts w:ascii="Times New Roman" w:hAnsi="Times New Roman"/>
            <w:noProof/>
            <w:webHidden/>
            <w:sz w:val="20"/>
            <w:szCs w:val="20"/>
          </w:rPr>
          <w:t>39</w:t>
        </w:r>
        <w:r w:rsidR="00300761" w:rsidRPr="008C6B62">
          <w:rPr>
            <w:rFonts w:ascii="Times New Roman" w:hAnsi="Times New Roman"/>
            <w:noProof/>
            <w:webHidden/>
            <w:sz w:val="20"/>
            <w:szCs w:val="20"/>
          </w:rPr>
          <w:fldChar w:fldCharType="end"/>
        </w:r>
      </w:hyperlink>
    </w:p>
    <w:p w:rsidR="00300761" w:rsidRPr="008C6B62" w:rsidRDefault="003161C0" w:rsidP="00300761">
      <w:pPr>
        <w:pStyle w:val="TM2"/>
        <w:tabs>
          <w:tab w:val="left" w:pos="880"/>
          <w:tab w:val="right" w:leader="dot" w:pos="9060"/>
        </w:tabs>
        <w:spacing w:after="0" w:line="240" w:lineRule="auto"/>
        <w:rPr>
          <w:rFonts w:ascii="Times New Roman" w:eastAsiaTheme="minorEastAsia" w:hAnsi="Times New Roman"/>
          <w:noProof/>
          <w:sz w:val="20"/>
          <w:szCs w:val="20"/>
          <w:lang w:eastAsia="fr-FR"/>
        </w:rPr>
      </w:pPr>
      <w:hyperlink w:anchor="_Toc491671022" w:history="1">
        <w:r w:rsidR="00300761" w:rsidRPr="008C6B62">
          <w:rPr>
            <w:rStyle w:val="Lienhypertexte"/>
            <w:rFonts w:ascii="Times New Roman" w:hAnsi="Times New Roman"/>
            <w:noProof/>
            <w:sz w:val="20"/>
            <w:szCs w:val="20"/>
          </w:rPr>
          <w:t>3.4.</w:t>
        </w:r>
        <w:r w:rsidR="00300761" w:rsidRPr="008C6B62">
          <w:rPr>
            <w:rFonts w:ascii="Times New Roman" w:eastAsiaTheme="minorEastAsia" w:hAnsi="Times New Roman"/>
            <w:noProof/>
            <w:sz w:val="20"/>
            <w:szCs w:val="20"/>
            <w:lang w:eastAsia="fr-FR"/>
          </w:rPr>
          <w:tab/>
        </w:r>
        <w:r w:rsidR="00300761" w:rsidRPr="008C6B62">
          <w:rPr>
            <w:rStyle w:val="Lienhypertexte"/>
            <w:rFonts w:ascii="Times New Roman" w:hAnsi="Times New Roman"/>
            <w:noProof/>
            <w:sz w:val="20"/>
            <w:szCs w:val="20"/>
          </w:rPr>
          <w:t>Effets/Impacts</w:t>
        </w:r>
        <w:r w:rsidR="00300761" w:rsidRPr="008C6B62">
          <w:rPr>
            <w:rFonts w:ascii="Times New Roman" w:hAnsi="Times New Roman"/>
            <w:noProof/>
            <w:webHidden/>
            <w:sz w:val="20"/>
            <w:szCs w:val="20"/>
          </w:rPr>
          <w:tab/>
        </w:r>
        <w:r w:rsidR="00300761" w:rsidRPr="008C6B62">
          <w:rPr>
            <w:rFonts w:ascii="Times New Roman" w:hAnsi="Times New Roman"/>
            <w:noProof/>
            <w:webHidden/>
            <w:sz w:val="20"/>
            <w:szCs w:val="20"/>
          </w:rPr>
          <w:fldChar w:fldCharType="begin"/>
        </w:r>
        <w:r w:rsidR="00300761" w:rsidRPr="008C6B62">
          <w:rPr>
            <w:rFonts w:ascii="Times New Roman" w:hAnsi="Times New Roman"/>
            <w:noProof/>
            <w:webHidden/>
            <w:sz w:val="20"/>
            <w:szCs w:val="20"/>
          </w:rPr>
          <w:instrText xml:space="preserve"> PAGEREF _Toc491671022 \h </w:instrText>
        </w:r>
        <w:r w:rsidR="00300761" w:rsidRPr="008C6B62">
          <w:rPr>
            <w:rFonts w:ascii="Times New Roman" w:hAnsi="Times New Roman"/>
            <w:noProof/>
            <w:webHidden/>
            <w:sz w:val="20"/>
            <w:szCs w:val="20"/>
          </w:rPr>
        </w:r>
        <w:r w:rsidR="00300761" w:rsidRPr="008C6B62">
          <w:rPr>
            <w:rFonts w:ascii="Times New Roman" w:hAnsi="Times New Roman"/>
            <w:noProof/>
            <w:webHidden/>
            <w:sz w:val="20"/>
            <w:szCs w:val="20"/>
          </w:rPr>
          <w:fldChar w:fldCharType="separate"/>
        </w:r>
        <w:r w:rsidR="00300761" w:rsidRPr="008C6B62">
          <w:rPr>
            <w:rFonts w:ascii="Times New Roman" w:hAnsi="Times New Roman"/>
            <w:noProof/>
            <w:webHidden/>
            <w:sz w:val="20"/>
            <w:szCs w:val="20"/>
          </w:rPr>
          <w:t>44</w:t>
        </w:r>
        <w:r w:rsidR="00300761" w:rsidRPr="008C6B62">
          <w:rPr>
            <w:rFonts w:ascii="Times New Roman" w:hAnsi="Times New Roman"/>
            <w:noProof/>
            <w:webHidden/>
            <w:sz w:val="20"/>
            <w:szCs w:val="20"/>
          </w:rPr>
          <w:fldChar w:fldCharType="end"/>
        </w:r>
      </w:hyperlink>
    </w:p>
    <w:p w:rsidR="00300761" w:rsidRPr="008C6B62" w:rsidRDefault="003161C0" w:rsidP="00300761">
      <w:pPr>
        <w:pStyle w:val="TM3"/>
        <w:spacing w:after="0" w:line="240" w:lineRule="auto"/>
        <w:rPr>
          <w:rFonts w:ascii="Times New Roman" w:eastAsiaTheme="minorEastAsia" w:hAnsi="Times New Roman"/>
          <w:noProof/>
          <w:sz w:val="20"/>
          <w:szCs w:val="20"/>
          <w:lang w:eastAsia="fr-FR"/>
        </w:rPr>
      </w:pPr>
      <w:hyperlink w:anchor="_Toc491671023" w:history="1">
        <w:r w:rsidR="00300761" w:rsidRPr="008C6B62">
          <w:rPr>
            <w:rStyle w:val="Lienhypertexte"/>
            <w:rFonts w:ascii="Times New Roman" w:hAnsi="Times New Roman"/>
            <w:noProof/>
            <w:sz w:val="20"/>
            <w:szCs w:val="20"/>
          </w:rPr>
          <w:t>3.4.1.</w:t>
        </w:r>
        <w:r w:rsidR="00300761" w:rsidRPr="008C6B62">
          <w:rPr>
            <w:rFonts w:ascii="Times New Roman" w:eastAsiaTheme="minorEastAsia" w:hAnsi="Times New Roman"/>
            <w:noProof/>
            <w:sz w:val="20"/>
            <w:szCs w:val="20"/>
            <w:lang w:eastAsia="fr-FR"/>
          </w:rPr>
          <w:tab/>
        </w:r>
        <w:r w:rsidR="00300761" w:rsidRPr="008C6B62">
          <w:rPr>
            <w:rStyle w:val="Lienhypertexte"/>
            <w:rFonts w:ascii="Times New Roman" w:hAnsi="Times New Roman"/>
            <w:noProof/>
            <w:sz w:val="20"/>
            <w:szCs w:val="20"/>
          </w:rPr>
          <w:t>Programme d’appui au relèvement et à la stabilisation des communautés "PRESCO"</w:t>
        </w:r>
        <w:r w:rsidR="00300761" w:rsidRPr="008C6B62">
          <w:rPr>
            <w:rFonts w:ascii="Times New Roman" w:hAnsi="Times New Roman"/>
            <w:noProof/>
            <w:webHidden/>
            <w:sz w:val="20"/>
            <w:szCs w:val="20"/>
          </w:rPr>
          <w:tab/>
        </w:r>
        <w:r w:rsidR="00300761" w:rsidRPr="008C6B62">
          <w:rPr>
            <w:rFonts w:ascii="Times New Roman" w:hAnsi="Times New Roman"/>
            <w:noProof/>
            <w:webHidden/>
            <w:sz w:val="20"/>
            <w:szCs w:val="20"/>
          </w:rPr>
          <w:fldChar w:fldCharType="begin"/>
        </w:r>
        <w:r w:rsidR="00300761" w:rsidRPr="008C6B62">
          <w:rPr>
            <w:rFonts w:ascii="Times New Roman" w:hAnsi="Times New Roman"/>
            <w:noProof/>
            <w:webHidden/>
            <w:sz w:val="20"/>
            <w:szCs w:val="20"/>
          </w:rPr>
          <w:instrText xml:space="preserve"> PAGEREF _Toc491671023 \h </w:instrText>
        </w:r>
        <w:r w:rsidR="00300761" w:rsidRPr="008C6B62">
          <w:rPr>
            <w:rFonts w:ascii="Times New Roman" w:hAnsi="Times New Roman"/>
            <w:noProof/>
            <w:webHidden/>
            <w:sz w:val="20"/>
            <w:szCs w:val="20"/>
          </w:rPr>
        </w:r>
        <w:r w:rsidR="00300761" w:rsidRPr="008C6B62">
          <w:rPr>
            <w:rFonts w:ascii="Times New Roman" w:hAnsi="Times New Roman"/>
            <w:noProof/>
            <w:webHidden/>
            <w:sz w:val="20"/>
            <w:szCs w:val="20"/>
          </w:rPr>
          <w:fldChar w:fldCharType="separate"/>
        </w:r>
        <w:r w:rsidR="00300761" w:rsidRPr="008C6B62">
          <w:rPr>
            <w:rFonts w:ascii="Times New Roman" w:hAnsi="Times New Roman"/>
            <w:noProof/>
            <w:webHidden/>
            <w:sz w:val="20"/>
            <w:szCs w:val="20"/>
          </w:rPr>
          <w:t>44</w:t>
        </w:r>
        <w:r w:rsidR="00300761" w:rsidRPr="008C6B62">
          <w:rPr>
            <w:rFonts w:ascii="Times New Roman" w:hAnsi="Times New Roman"/>
            <w:noProof/>
            <w:webHidden/>
            <w:sz w:val="20"/>
            <w:szCs w:val="20"/>
          </w:rPr>
          <w:fldChar w:fldCharType="end"/>
        </w:r>
      </w:hyperlink>
    </w:p>
    <w:p w:rsidR="00300761" w:rsidRPr="008C6B62" w:rsidRDefault="003161C0" w:rsidP="00300761">
      <w:pPr>
        <w:pStyle w:val="TM3"/>
        <w:spacing w:after="0" w:line="240" w:lineRule="auto"/>
        <w:rPr>
          <w:rFonts w:ascii="Times New Roman" w:eastAsiaTheme="minorEastAsia" w:hAnsi="Times New Roman"/>
          <w:noProof/>
          <w:sz w:val="20"/>
          <w:szCs w:val="20"/>
          <w:lang w:eastAsia="fr-FR"/>
        </w:rPr>
      </w:pPr>
      <w:hyperlink w:anchor="_Toc491671024" w:history="1">
        <w:r w:rsidR="00300761" w:rsidRPr="008C6B62">
          <w:rPr>
            <w:rStyle w:val="Lienhypertexte"/>
            <w:rFonts w:ascii="Times New Roman" w:hAnsi="Times New Roman"/>
            <w:noProof/>
            <w:sz w:val="20"/>
            <w:szCs w:val="20"/>
          </w:rPr>
          <w:t>3.4.2.</w:t>
        </w:r>
        <w:r w:rsidR="00300761" w:rsidRPr="008C6B62">
          <w:rPr>
            <w:rFonts w:ascii="Times New Roman" w:eastAsiaTheme="minorEastAsia" w:hAnsi="Times New Roman"/>
            <w:noProof/>
            <w:sz w:val="20"/>
            <w:szCs w:val="20"/>
            <w:lang w:eastAsia="fr-FR"/>
          </w:rPr>
          <w:tab/>
        </w:r>
        <w:r w:rsidR="00300761" w:rsidRPr="008C6B62">
          <w:rPr>
            <w:rStyle w:val="Lienhypertexte"/>
            <w:rFonts w:ascii="Times New Roman" w:hAnsi="Times New Roman"/>
            <w:noProof/>
            <w:sz w:val="20"/>
            <w:szCs w:val="20"/>
          </w:rPr>
          <w:t>Programme d’Appui à la Transition en Centrafrique "PACIT"</w:t>
        </w:r>
        <w:r w:rsidR="00300761" w:rsidRPr="008C6B62">
          <w:rPr>
            <w:rStyle w:val="Lienhypertexte"/>
            <w:rFonts w:ascii="Times New Roman" w:hAnsi="Times New Roman"/>
            <w:i/>
            <w:noProof/>
            <w:sz w:val="20"/>
            <w:szCs w:val="20"/>
          </w:rPr>
          <w:t>."</w:t>
        </w:r>
        <w:r w:rsidR="00300761" w:rsidRPr="008C6B62">
          <w:rPr>
            <w:rFonts w:ascii="Times New Roman" w:hAnsi="Times New Roman"/>
            <w:noProof/>
            <w:webHidden/>
            <w:sz w:val="20"/>
            <w:szCs w:val="20"/>
          </w:rPr>
          <w:tab/>
        </w:r>
        <w:r w:rsidR="00300761" w:rsidRPr="008C6B62">
          <w:rPr>
            <w:rFonts w:ascii="Times New Roman" w:hAnsi="Times New Roman"/>
            <w:noProof/>
            <w:webHidden/>
            <w:sz w:val="20"/>
            <w:szCs w:val="20"/>
          </w:rPr>
          <w:fldChar w:fldCharType="begin"/>
        </w:r>
        <w:r w:rsidR="00300761" w:rsidRPr="008C6B62">
          <w:rPr>
            <w:rFonts w:ascii="Times New Roman" w:hAnsi="Times New Roman"/>
            <w:noProof/>
            <w:webHidden/>
            <w:sz w:val="20"/>
            <w:szCs w:val="20"/>
          </w:rPr>
          <w:instrText xml:space="preserve"> PAGEREF _Toc491671024 \h </w:instrText>
        </w:r>
        <w:r w:rsidR="00300761" w:rsidRPr="008C6B62">
          <w:rPr>
            <w:rFonts w:ascii="Times New Roman" w:hAnsi="Times New Roman"/>
            <w:noProof/>
            <w:webHidden/>
            <w:sz w:val="20"/>
            <w:szCs w:val="20"/>
          </w:rPr>
        </w:r>
        <w:r w:rsidR="00300761" w:rsidRPr="008C6B62">
          <w:rPr>
            <w:rFonts w:ascii="Times New Roman" w:hAnsi="Times New Roman"/>
            <w:noProof/>
            <w:webHidden/>
            <w:sz w:val="20"/>
            <w:szCs w:val="20"/>
          </w:rPr>
          <w:fldChar w:fldCharType="separate"/>
        </w:r>
        <w:r w:rsidR="00300761" w:rsidRPr="008C6B62">
          <w:rPr>
            <w:rFonts w:ascii="Times New Roman" w:hAnsi="Times New Roman"/>
            <w:noProof/>
            <w:webHidden/>
            <w:sz w:val="20"/>
            <w:szCs w:val="20"/>
          </w:rPr>
          <w:t>47</w:t>
        </w:r>
        <w:r w:rsidR="00300761" w:rsidRPr="008C6B62">
          <w:rPr>
            <w:rFonts w:ascii="Times New Roman" w:hAnsi="Times New Roman"/>
            <w:noProof/>
            <w:webHidden/>
            <w:sz w:val="20"/>
            <w:szCs w:val="20"/>
          </w:rPr>
          <w:fldChar w:fldCharType="end"/>
        </w:r>
      </w:hyperlink>
    </w:p>
    <w:p w:rsidR="00300761" w:rsidRPr="008C6B62" w:rsidRDefault="003161C0" w:rsidP="00300761">
      <w:pPr>
        <w:pStyle w:val="TM2"/>
        <w:tabs>
          <w:tab w:val="left" w:pos="880"/>
          <w:tab w:val="right" w:leader="dot" w:pos="9060"/>
        </w:tabs>
        <w:spacing w:after="0" w:line="240" w:lineRule="auto"/>
        <w:rPr>
          <w:rFonts w:ascii="Times New Roman" w:eastAsiaTheme="minorEastAsia" w:hAnsi="Times New Roman"/>
          <w:noProof/>
          <w:sz w:val="20"/>
          <w:szCs w:val="20"/>
          <w:lang w:eastAsia="fr-FR"/>
        </w:rPr>
      </w:pPr>
      <w:hyperlink w:anchor="_Toc491671025" w:history="1">
        <w:r w:rsidR="00300761" w:rsidRPr="008C6B62">
          <w:rPr>
            <w:rStyle w:val="Lienhypertexte"/>
            <w:rFonts w:ascii="Times New Roman" w:hAnsi="Times New Roman"/>
            <w:noProof/>
            <w:sz w:val="20"/>
            <w:szCs w:val="20"/>
          </w:rPr>
          <w:t>3.5.</w:t>
        </w:r>
        <w:r w:rsidR="00300761" w:rsidRPr="008C6B62">
          <w:rPr>
            <w:rFonts w:ascii="Times New Roman" w:eastAsiaTheme="minorEastAsia" w:hAnsi="Times New Roman"/>
            <w:noProof/>
            <w:sz w:val="20"/>
            <w:szCs w:val="20"/>
            <w:lang w:eastAsia="fr-FR"/>
          </w:rPr>
          <w:tab/>
        </w:r>
        <w:r w:rsidR="00300761" w:rsidRPr="008C6B62">
          <w:rPr>
            <w:rStyle w:val="Lienhypertexte"/>
            <w:rFonts w:ascii="Times New Roman" w:hAnsi="Times New Roman"/>
            <w:noProof/>
            <w:sz w:val="20"/>
            <w:szCs w:val="20"/>
          </w:rPr>
          <w:t>Durabilité</w:t>
        </w:r>
        <w:r w:rsidR="00300761" w:rsidRPr="008C6B62">
          <w:rPr>
            <w:rFonts w:ascii="Times New Roman" w:hAnsi="Times New Roman"/>
            <w:noProof/>
            <w:webHidden/>
            <w:sz w:val="20"/>
            <w:szCs w:val="20"/>
          </w:rPr>
          <w:tab/>
        </w:r>
        <w:r w:rsidR="00300761" w:rsidRPr="008C6B62">
          <w:rPr>
            <w:rFonts w:ascii="Times New Roman" w:hAnsi="Times New Roman"/>
            <w:noProof/>
            <w:webHidden/>
            <w:sz w:val="20"/>
            <w:szCs w:val="20"/>
          </w:rPr>
          <w:fldChar w:fldCharType="begin"/>
        </w:r>
        <w:r w:rsidR="00300761" w:rsidRPr="008C6B62">
          <w:rPr>
            <w:rFonts w:ascii="Times New Roman" w:hAnsi="Times New Roman"/>
            <w:noProof/>
            <w:webHidden/>
            <w:sz w:val="20"/>
            <w:szCs w:val="20"/>
          </w:rPr>
          <w:instrText xml:space="preserve"> PAGEREF _Toc491671025 \h </w:instrText>
        </w:r>
        <w:r w:rsidR="00300761" w:rsidRPr="008C6B62">
          <w:rPr>
            <w:rFonts w:ascii="Times New Roman" w:hAnsi="Times New Roman"/>
            <w:noProof/>
            <w:webHidden/>
            <w:sz w:val="20"/>
            <w:szCs w:val="20"/>
          </w:rPr>
        </w:r>
        <w:r w:rsidR="00300761" w:rsidRPr="008C6B62">
          <w:rPr>
            <w:rFonts w:ascii="Times New Roman" w:hAnsi="Times New Roman"/>
            <w:noProof/>
            <w:webHidden/>
            <w:sz w:val="20"/>
            <w:szCs w:val="20"/>
          </w:rPr>
          <w:fldChar w:fldCharType="separate"/>
        </w:r>
        <w:r w:rsidR="00300761" w:rsidRPr="008C6B62">
          <w:rPr>
            <w:rFonts w:ascii="Times New Roman" w:hAnsi="Times New Roman"/>
            <w:noProof/>
            <w:webHidden/>
            <w:sz w:val="20"/>
            <w:szCs w:val="20"/>
          </w:rPr>
          <w:t>51</w:t>
        </w:r>
        <w:r w:rsidR="00300761" w:rsidRPr="008C6B62">
          <w:rPr>
            <w:rFonts w:ascii="Times New Roman" w:hAnsi="Times New Roman"/>
            <w:noProof/>
            <w:webHidden/>
            <w:sz w:val="20"/>
            <w:szCs w:val="20"/>
          </w:rPr>
          <w:fldChar w:fldCharType="end"/>
        </w:r>
      </w:hyperlink>
    </w:p>
    <w:p w:rsidR="00300761" w:rsidRPr="008C6B62" w:rsidRDefault="003161C0" w:rsidP="00300761">
      <w:pPr>
        <w:pStyle w:val="TM2"/>
        <w:tabs>
          <w:tab w:val="left" w:pos="880"/>
          <w:tab w:val="right" w:leader="dot" w:pos="9060"/>
        </w:tabs>
        <w:spacing w:after="0" w:line="240" w:lineRule="auto"/>
        <w:rPr>
          <w:rFonts w:ascii="Times New Roman" w:eastAsiaTheme="minorEastAsia" w:hAnsi="Times New Roman"/>
          <w:noProof/>
          <w:sz w:val="20"/>
          <w:szCs w:val="20"/>
          <w:lang w:eastAsia="fr-FR"/>
        </w:rPr>
      </w:pPr>
      <w:hyperlink w:anchor="_Toc491671026" w:history="1">
        <w:r w:rsidR="00300761" w:rsidRPr="008C6B62">
          <w:rPr>
            <w:rStyle w:val="Lienhypertexte"/>
            <w:rFonts w:ascii="Times New Roman" w:hAnsi="Times New Roman"/>
            <w:noProof/>
            <w:sz w:val="20"/>
            <w:szCs w:val="20"/>
          </w:rPr>
          <w:t>3.6.</w:t>
        </w:r>
        <w:r w:rsidR="00300761" w:rsidRPr="008C6B62">
          <w:rPr>
            <w:rFonts w:ascii="Times New Roman" w:eastAsiaTheme="minorEastAsia" w:hAnsi="Times New Roman"/>
            <w:noProof/>
            <w:sz w:val="20"/>
            <w:szCs w:val="20"/>
            <w:lang w:eastAsia="fr-FR"/>
          </w:rPr>
          <w:tab/>
        </w:r>
        <w:r w:rsidR="00300761" w:rsidRPr="008C6B62">
          <w:rPr>
            <w:rStyle w:val="Lienhypertexte"/>
            <w:rFonts w:ascii="Times New Roman" w:hAnsi="Times New Roman"/>
            <w:noProof/>
            <w:sz w:val="20"/>
            <w:szCs w:val="20"/>
          </w:rPr>
          <w:t>Positionnement stratégique et mobilisation de ressources</w:t>
        </w:r>
        <w:r w:rsidR="00300761" w:rsidRPr="008C6B62">
          <w:rPr>
            <w:rFonts w:ascii="Times New Roman" w:hAnsi="Times New Roman"/>
            <w:noProof/>
            <w:webHidden/>
            <w:sz w:val="20"/>
            <w:szCs w:val="20"/>
          </w:rPr>
          <w:tab/>
        </w:r>
        <w:r w:rsidR="00300761" w:rsidRPr="008C6B62">
          <w:rPr>
            <w:rFonts w:ascii="Times New Roman" w:hAnsi="Times New Roman"/>
            <w:noProof/>
            <w:webHidden/>
            <w:sz w:val="20"/>
            <w:szCs w:val="20"/>
          </w:rPr>
          <w:fldChar w:fldCharType="begin"/>
        </w:r>
        <w:r w:rsidR="00300761" w:rsidRPr="008C6B62">
          <w:rPr>
            <w:rFonts w:ascii="Times New Roman" w:hAnsi="Times New Roman"/>
            <w:noProof/>
            <w:webHidden/>
            <w:sz w:val="20"/>
            <w:szCs w:val="20"/>
          </w:rPr>
          <w:instrText xml:space="preserve"> PAGEREF _Toc491671026 \h </w:instrText>
        </w:r>
        <w:r w:rsidR="00300761" w:rsidRPr="008C6B62">
          <w:rPr>
            <w:rFonts w:ascii="Times New Roman" w:hAnsi="Times New Roman"/>
            <w:noProof/>
            <w:webHidden/>
            <w:sz w:val="20"/>
            <w:szCs w:val="20"/>
          </w:rPr>
        </w:r>
        <w:r w:rsidR="00300761" w:rsidRPr="008C6B62">
          <w:rPr>
            <w:rFonts w:ascii="Times New Roman" w:hAnsi="Times New Roman"/>
            <w:noProof/>
            <w:webHidden/>
            <w:sz w:val="20"/>
            <w:szCs w:val="20"/>
          </w:rPr>
          <w:fldChar w:fldCharType="separate"/>
        </w:r>
        <w:r w:rsidR="00300761" w:rsidRPr="008C6B62">
          <w:rPr>
            <w:rFonts w:ascii="Times New Roman" w:hAnsi="Times New Roman"/>
            <w:noProof/>
            <w:webHidden/>
            <w:sz w:val="20"/>
            <w:szCs w:val="20"/>
          </w:rPr>
          <w:t>53</w:t>
        </w:r>
        <w:r w:rsidR="00300761" w:rsidRPr="008C6B62">
          <w:rPr>
            <w:rFonts w:ascii="Times New Roman" w:hAnsi="Times New Roman"/>
            <w:noProof/>
            <w:webHidden/>
            <w:sz w:val="20"/>
            <w:szCs w:val="20"/>
          </w:rPr>
          <w:fldChar w:fldCharType="end"/>
        </w:r>
      </w:hyperlink>
    </w:p>
    <w:p w:rsidR="00300761" w:rsidRPr="008C6B62" w:rsidRDefault="003161C0" w:rsidP="00300761">
      <w:pPr>
        <w:pStyle w:val="TM2"/>
        <w:tabs>
          <w:tab w:val="left" w:pos="880"/>
          <w:tab w:val="right" w:leader="dot" w:pos="9060"/>
        </w:tabs>
        <w:spacing w:after="0" w:line="240" w:lineRule="auto"/>
        <w:rPr>
          <w:rFonts w:ascii="Times New Roman" w:eastAsiaTheme="minorEastAsia" w:hAnsi="Times New Roman"/>
          <w:noProof/>
          <w:sz w:val="20"/>
          <w:szCs w:val="20"/>
          <w:lang w:eastAsia="fr-FR"/>
        </w:rPr>
      </w:pPr>
      <w:hyperlink w:anchor="_Toc491671027" w:history="1">
        <w:r w:rsidR="00300761" w:rsidRPr="008C6B62">
          <w:rPr>
            <w:rStyle w:val="Lienhypertexte"/>
            <w:rFonts w:ascii="Times New Roman" w:hAnsi="Times New Roman"/>
            <w:noProof/>
            <w:sz w:val="20"/>
            <w:szCs w:val="20"/>
          </w:rPr>
          <w:t>3.7.</w:t>
        </w:r>
        <w:r w:rsidR="00300761" w:rsidRPr="008C6B62">
          <w:rPr>
            <w:rFonts w:ascii="Times New Roman" w:eastAsiaTheme="minorEastAsia" w:hAnsi="Times New Roman"/>
            <w:noProof/>
            <w:sz w:val="20"/>
            <w:szCs w:val="20"/>
            <w:lang w:eastAsia="fr-FR"/>
          </w:rPr>
          <w:tab/>
        </w:r>
        <w:r w:rsidR="00300761" w:rsidRPr="008C6B62">
          <w:rPr>
            <w:rStyle w:val="Lienhypertexte"/>
            <w:rFonts w:ascii="Times New Roman" w:hAnsi="Times New Roman"/>
            <w:noProof/>
            <w:sz w:val="20"/>
            <w:szCs w:val="20"/>
          </w:rPr>
          <w:t>Synthèse des Forces et des faiblesses</w:t>
        </w:r>
        <w:r w:rsidR="00300761" w:rsidRPr="008C6B62">
          <w:rPr>
            <w:rFonts w:ascii="Times New Roman" w:hAnsi="Times New Roman"/>
            <w:noProof/>
            <w:webHidden/>
            <w:sz w:val="20"/>
            <w:szCs w:val="20"/>
          </w:rPr>
          <w:tab/>
        </w:r>
        <w:r w:rsidR="00300761" w:rsidRPr="008C6B62">
          <w:rPr>
            <w:rFonts w:ascii="Times New Roman" w:hAnsi="Times New Roman"/>
            <w:noProof/>
            <w:webHidden/>
            <w:sz w:val="20"/>
            <w:szCs w:val="20"/>
          </w:rPr>
          <w:fldChar w:fldCharType="begin"/>
        </w:r>
        <w:r w:rsidR="00300761" w:rsidRPr="008C6B62">
          <w:rPr>
            <w:rFonts w:ascii="Times New Roman" w:hAnsi="Times New Roman"/>
            <w:noProof/>
            <w:webHidden/>
            <w:sz w:val="20"/>
            <w:szCs w:val="20"/>
          </w:rPr>
          <w:instrText xml:space="preserve"> PAGEREF _Toc491671027 \h </w:instrText>
        </w:r>
        <w:r w:rsidR="00300761" w:rsidRPr="008C6B62">
          <w:rPr>
            <w:rFonts w:ascii="Times New Roman" w:hAnsi="Times New Roman"/>
            <w:noProof/>
            <w:webHidden/>
            <w:sz w:val="20"/>
            <w:szCs w:val="20"/>
          </w:rPr>
        </w:r>
        <w:r w:rsidR="00300761" w:rsidRPr="008C6B62">
          <w:rPr>
            <w:rFonts w:ascii="Times New Roman" w:hAnsi="Times New Roman"/>
            <w:noProof/>
            <w:webHidden/>
            <w:sz w:val="20"/>
            <w:szCs w:val="20"/>
          </w:rPr>
          <w:fldChar w:fldCharType="separate"/>
        </w:r>
        <w:r w:rsidR="00300761" w:rsidRPr="008C6B62">
          <w:rPr>
            <w:rFonts w:ascii="Times New Roman" w:hAnsi="Times New Roman"/>
            <w:noProof/>
            <w:webHidden/>
            <w:sz w:val="20"/>
            <w:szCs w:val="20"/>
          </w:rPr>
          <w:t>56</w:t>
        </w:r>
        <w:r w:rsidR="00300761" w:rsidRPr="008C6B62">
          <w:rPr>
            <w:rFonts w:ascii="Times New Roman" w:hAnsi="Times New Roman"/>
            <w:noProof/>
            <w:webHidden/>
            <w:sz w:val="20"/>
            <w:szCs w:val="20"/>
          </w:rPr>
          <w:fldChar w:fldCharType="end"/>
        </w:r>
      </w:hyperlink>
    </w:p>
    <w:p w:rsidR="00300761" w:rsidRPr="008C6B62" w:rsidRDefault="003161C0" w:rsidP="00300761">
      <w:pPr>
        <w:pStyle w:val="TM3"/>
        <w:spacing w:after="0" w:line="240" w:lineRule="auto"/>
        <w:rPr>
          <w:rFonts w:ascii="Times New Roman" w:eastAsiaTheme="minorEastAsia" w:hAnsi="Times New Roman"/>
          <w:noProof/>
          <w:sz w:val="20"/>
          <w:szCs w:val="20"/>
          <w:lang w:eastAsia="fr-FR"/>
        </w:rPr>
      </w:pPr>
      <w:hyperlink w:anchor="_Toc491671028" w:history="1">
        <w:r w:rsidR="00300761" w:rsidRPr="008C6B62">
          <w:rPr>
            <w:rStyle w:val="Lienhypertexte"/>
            <w:rFonts w:ascii="Times New Roman" w:hAnsi="Times New Roman"/>
            <w:noProof/>
            <w:sz w:val="20"/>
            <w:szCs w:val="20"/>
          </w:rPr>
          <w:t>3.7.1.</w:t>
        </w:r>
        <w:r w:rsidR="00300761" w:rsidRPr="008C6B62">
          <w:rPr>
            <w:rFonts w:ascii="Times New Roman" w:eastAsiaTheme="minorEastAsia" w:hAnsi="Times New Roman"/>
            <w:noProof/>
            <w:sz w:val="20"/>
            <w:szCs w:val="20"/>
            <w:lang w:eastAsia="fr-FR"/>
          </w:rPr>
          <w:tab/>
        </w:r>
        <w:r w:rsidR="00300761" w:rsidRPr="008C6B62">
          <w:rPr>
            <w:rStyle w:val="Lienhypertexte"/>
            <w:rFonts w:ascii="Times New Roman" w:hAnsi="Times New Roman"/>
            <w:noProof/>
            <w:sz w:val="20"/>
            <w:szCs w:val="20"/>
          </w:rPr>
          <w:t>Forces et opportunités du Programme</w:t>
        </w:r>
        <w:r w:rsidR="00300761" w:rsidRPr="008C6B62">
          <w:rPr>
            <w:rFonts w:ascii="Times New Roman" w:hAnsi="Times New Roman"/>
            <w:noProof/>
            <w:webHidden/>
            <w:sz w:val="20"/>
            <w:szCs w:val="20"/>
          </w:rPr>
          <w:tab/>
        </w:r>
        <w:r w:rsidR="00300761" w:rsidRPr="008C6B62">
          <w:rPr>
            <w:rFonts w:ascii="Times New Roman" w:hAnsi="Times New Roman"/>
            <w:noProof/>
            <w:webHidden/>
            <w:sz w:val="20"/>
            <w:szCs w:val="20"/>
          </w:rPr>
          <w:fldChar w:fldCharType="begin"/>
        </w:r>
        <w:r w:rsidR="00300761" w:rsidRPr="008C6B62">
          <w:rPr>
            <w:rFonts w:ascii="Times New Roman" w:hAnsi="Times New Roman"/>
            <w:noProof/>
            <w:webHidden/>
            <w:sz w:val="20"/>
            <w:szCs w:val="20"/>
          </w:rPr>
          <w:instrText xml:space="preserve"> PAGEREF _Toc491671028 \h </w:instrText>
        </w:r>
        <w:r w:rsidR="00300761" w:rsidRPr="008C6B62">
          <w:rPr>
            <w:rFonts w:ascii="Times New Roman" w:hAnsi="Times New Roman"/>
            <w:noProof/>
            <w:webHidden/>
            <w:sz w:val="20"/>
            <w:szCs w:val="20"/>
          </w:rPr>
        </w:r>
        <w:r w:rsidR="00300761" w:rsidRPr="008C6B62">
          <w:rPr>
            <w:rFonts w:ascii="Times New Roman" w:hAnsi="Times New Roman"/>
            <w:noProof/>
            <w:webHidden/>
            <w:sz w:val="20"/>
            <w:szCs w:val="20"/>
          </w:rPr>
          <w:fldChar w:fldCharType="separate"/>
        </w:r>
        <w:r w:rsidR="00300761" w:rsidRPr="008C6B62">
          <w:rPr>
            <w:rFonts w:ascii="Times New Roman" w:hAnsi="Times New Roman"/>
            <w:noProof/>
            <w:webHidden/>
            <w:sz w:val="20"/>
            <w:szCs w:val="20"/>
          </w:rPr>
          <w:t>56</w:t>
        </w:r>
        <w:r w:rsidR="00300761" w:rsidRPr="008C6B62">
          <w:rPr>
            <w:rFonts w:ascii="Times New Roman" w:hAnsi="Times New Roman"/>
            <w:noProof/>
            <w:webHidden/>
            <w:sz w:val="20"/>
            <w:szCs w:val="20"/>
          </w:rPr>
          <w:fldChar w:fldCharType="end"/>
        </w:r>
      </w:hyperlink>
    </w:p>
    <w:p w:rsidR="00300761" w:rsidRPr="008C6B62" w:rsidRDefault="003161C0" w:rsidP="00300761">
      <w:pPr>
        <w:pStyle w:val="TM3"/>
        <w:spacing w:after="0" w:line="240" w:lineRule="auto"/>
        <w:rPr>
          <w:rFonts w:ascii="Times New Roman" w:eastAsiaTheme="minorEastAsia" w:hAnsi="Times New Roman"/>
          <w:noProof/>
          <w:sz w:val="20"/>
          <w:szCs w:val="20"/>
          <w:lang w:eastAsia="fr-FR"/>
        </w:rPr>
      </w:pPr>
      <w:hyperlink w:anchor="_Toc491671029" w:history="1">
        <w:r w:rsidR="00300761" w:rsidRPr="008C6B62">
          <w:rPr>
            <w:rStyle w:val="Lienhypertexte"/>
            <w:rFonts w:ascii="Times New Roman" w:hAnsi="Times New Roman"/>
            <w:noProof/>
            <w:sz w:val="20"/>
            <w:szCs w:val="20"/>
          </w:rPr>
          <w:t>3.7.2.</w:t>
        </w:r>
        <w:r w:rsidR="00300761" w:rsidRPr="008C6B62">
          <w:rPr>
            <w:rFonts w:ascii="Times New Roman" w:eastAsiaTheme="minorEastAsia" w:hAnsi="Times New Roman"/>
            <w:noProof/>
            <w:sz w:val="20"/>
            <w:szCs w:val="20"/>
            <w:lang w:eastAsia="fr-FR"/>
          </w:rPr>
          <w:tab/>
        </w:r>
        <w:r w:rsidR="00300761" w:rsidRPr="008C6B62">
          <w:rPr>
            <w:rStyle w:val="Lienhypertexte"/>
            <w:rFonts w:ascii="Times New Roman" w:hAnsi="Times New Roman"/>
            <w:noProof/>
            <w:sz w:val="20"/>
            <w:szCs w:val="20"/>
          </w:rPr>
          <w:t>Faiblesses et contraintes au Programme</w:t>
        </w:r>
        <w:r w:rsidR="00300761" w:rsidRPr="008C6B62">
          <w:rPr>
            <w:rFonts w:ascii="Times New Roman" w:hAnsi="Times New Roman"/>
            <w:noProof/>
            <w:webHidden/>
            <w:sz w:val="20"/>
            <w:szCs w:val="20"/>
          </w:rPr>
          <w:tab/>
        </w:r>
        <w:r w:rsidR="00300761" w:rsidRPr="008C6B62">
          <w:rPr>
            <w:rFonts w:ascii="Times New Roman" w:hAnsi="Times New Roman"/>
            <w:noProof/>
            <w:webHidden/>
            <w:sz w:val="20"/>
            <w:szCs w:val="20"/>
          </w:rPr>
          <w:fldChar w:fldCharType="begin"/>
        </w:r>
        <w:r w:rsidR="00300761" w:rsidRPr="008C6B62">
          <w:rPr>
            <w:rFonts w:ascii="Times New Roman" w:hAnsi="Times New Roman"/>
            <w:noProof/>
            <w:webHidden/>
            <w:sz w:val="20"/>
            <w:szCs w:val="20"/>
          </w:rPr>
          <w:instrText xml:space="preserve"> PAGEREF _Toc491671029 \h </w:instrText>
        </w:r>
        <w:r w:rsidR="00300761" w:rsidRPr="008C6B62">
          <w:rPr>
            <w:rFonts w:ascii="Times New Roman" w:hAnsi="Times New Roman"/>
            <w:noProof/>
            <w:webHidden/>
            <w:sz w:val="20"/>
            <w:szCs w:val="20"/>
          </w:rPr>
        </w:r>
        <w:r w:rsidR="00300761" w:rsidRPr="008C6B62">
          <w:rPr>
            <w:rFonts w:ascii="Times New Roman" w:hAnsi="Times New Roman"/>
            <w:noProof/>
            <w:webHidden/>
            <w:sz w:val="20"/>
            <w:szCs w:val="20"/>
          </w:rPr>
          <w:fldChar w:fldCharType="separate"/>
        </w:r>
        <w:r w:rsidR="00300761" w:rsidRPr="008C6B62">
          <w:rPr>
            <w:rFonts w:ascii="Times New Roman" w:hAnsi="Times New Roman"/>
            <w:noProof/>
            <w:webHidden/>
            <w:sz w:val="20"/>
            <w:szCs w:val="20"/>
          </w:rPr>
          <w:t>57</w:t>
        </w:r>
        <w:r w:rsidR="00300761" w:rsidRPr="008C6B62">
          <w:rPr>
            <w:rFonts w:ascii="Times New Roman" w:hAnsi="Times New Roman"/>
            <w:noProof/>
            <w:webHidden/>
            <w:sz w:val="20"/>
            <w:szCs w:val="20"/>
          </w:rPr>
          <w:fldChar w:fldCharType="end"/>
        </w:r>
      </w:hyperlink>
    </w:p>
    <w:p w:rsidR="00300761" w:rsidRPr="008C6B62" w:rsidRDefault="003161C0" w:rsidP="00300761">
      <w:pPr>
        <w:pStyle w:val="TM1"/>
        <w:tabs>
          <w:tab w:val="right" w:leader="dot" w:pos="9060"/>
        </w:tabs>
        <w:spacing w:after="0" w:line="240" w:lineRule="auto"/>
        <w:rPr>
          <w:rFonts w:ascii="Times New Roman" w:eastAsiaTheme="minorEastAsia" w:hAnsi="Times New Roman"/>
          <w:noProof/>
          <w:sz w:val="20"/>
          <w:szCs w:val="20"/>
          <w:lang w:eastAsia="fr-FR"/>
        </w:rPr>
      </w:pPr>
      <w:hyperlink w:anchor="_Toc491671030" w:history="1">
        <w:r w:rsidR="00300761" w:rsidRPr="008C6B62">
          <w:rPr>
            <w:rStyle w:val="Lienhypertexte"/>
            <w:rFonts w:ascii="Times New Roman" w:hAnsi="Times New Roman"/>
            <w:noProof/>
            <w:sz w:val="20"/>
            <w:szCs w:val="20"/>
          </w:rPr>
          <w:t>Conclusion</w:t>
        </w:r>
        <w:r w:rsidR="00300761" w:rsidRPr="008C6B62">
          <w:rPr>
            <w:rFonts w:ascii="Times New Roman" w:hAnsi="Times New Roman"/>
            <w:noProof/>
            <w:webHidden/>
            <w:sz w:val="20"/>
            <w:szCs w:val="20"/>
          </w:rPr>
          <w:tab/>
        </w:r>
        <w:r w:rsidR="00300761" w:rsidRPr="008C6B62">
          <w:rPr>
            <w:rFonts w:ascii="Times New Roman" w:hAnsi="Times New Roman"/>
            <w:noProof/>
            <w:webHidden/>
            <w:sz w:val="20"/>
            <w:szCs w:val="20"/>
          </w:rPr>
          <w:fldChar w:fldCharType="begin"/>
        </w:r>
        <w:r w:rsidR="00300761" w:rsidRPr="008C6B62">
          <w:rPr>
            <w:rFonts w:ascii="Times New Roman" w:hAnsi="Times New Roman"/>
            <w:noProof/>
            <w:webHidden/>
            <w:sz w:val="20"/>
            <w:szCs w:val="20"/>
          </w:rPr>
          <w:instrText xml:space="preserve"> PAGEREF _Toc491671030 \h </w:instrText>
        </w:r>
        <w:r w:rsidR="00300761" w:rsidRPr="008C6B62">
          <w:rPr>
            <w:rFonts w:ascii="Times New Roman" w:hAnsi="Times New Roman"/>
            <w:noProof/>
            <w:webHidden/>
            <w:sz w:val="20"/>
            <w:szCs w:val="20"/>
          </w:rPr>
        </w:r>
        <w:r w:rsidR="00300761" w:rsidRPr="008C6B62">
          <w:rPr>
            <w:rFonts w:ascii="Times New Roman" w:hAnsi="Times New Roman"/>
            <w:noProof/>
            <w:webHidden/>
            <w:sz w:val="20"/>
            <w:szCs w:val="20"/>
          </w:rPr>
          <w:fldChar w:fldCharType="separate"/>
        </w:r>
        <w:r w:rsidR="00300761" w:rsidRPr="008C6B62">
          <w:rPr>
            <w:rFonts w:ascii="Times New Roman" w:hAnsi="Times New Roman"/>
            <w:noProof/>
            <w:webHidden/>
            <w:sz w:val="20"/>
            <w:szCs w:val="20"/>
          </w:rPr>
          <w:t>58</w:t>
        </w:r>
        <w:r w:rsidR="00300761" w:rsidRPr="008C6B62">
          <w:rPr>
            <w:rFonts w:ascii="Times New Roman" w:hAnsi="Times New Roman"/>
            <w:noProof/>
            <w:webHidden/>
            <w:sz w:val="20"/>
            <w:szCs w:val="20"/>
          </w:rPr>
          <w:fldChar w:fldCharType="end"/>
        </w:r>
      </w:hyperlink>
    </w:p>
    <w:p w:rsidR="00300761" w:rsidRPr="008C6B62" w:rsidRDefault="003161C0" w:rsidP="00300761">
      <w:pPr>
        <w:pStyle w:val="TM2"/>
        <w:tabs>
          <w:tab w:val="left" w:pos="660"/>
          <w:tab w:val="right" w:leader="dot" w:pos="9060"/>
        </w:tabs>
        <w:spacing w:after="0" w:line="240" w:lineRule="auto"/>
        <w:rPr>
          <w:rFonts w:ascii="Times New Roman" w:eastAsiaTheme="minorEastAsia" w:hAnsi="Times New Roman"/>
          <w:noProof/>
          <w:sz w:val="20"/>
          <w:szCs w:val="20"/>
          <w:lang w:eastAsia="fr-FR"/>
        </w:rPr>
      </w:pPr>
      <w:hyperlink w:anchor="_Toc491671031" w:history="1">
        <w:r w:rsidR="00300761" w:rsidRPr="008C6B62">
          <w:rPr>
            <w:rStyle w:val="Lienhypertexte"/>
            <w:rFonts w:ascii="Times New Roman" w:hAnsi="Times New Roman"/>
            <w:noProof/>
            <w:sz w:val="20"/>
            <w:szCs w:val="20"/>
          </w:rPr>
          <w:t>1.</w:t>
        </w:r>
        <w:r w:rsidR="00300761" w:rsidRPr="008C6B62">
          <w:rPr>
            <w:rFonts w:ascii="Times New Roman" w:eastAsiaTheme="minorEastAsia" w:hAnsi="Times New Roman"/>
            <w:noProof/>
            <w:sz w:val="20"/>
            <w:szCs w:val="20"/>
            <w:lang w:eastAsia="fr-FR"/>
          </w:rPr>
          <w:tab/>
        </w:r>
        <w:r w:rsidR="00300761" w:rsidRPr="008C6B62">
          <w:rPr>
            <w:rStyle w:val="Lienhypertexte"/>
            <w:rFonts w:ascii="Times New Roman" w:hAnsi="Times New Roman"/>
            <w:noProof/>
            <w:sz w:val="20"/>
            <w:szCs w:val="20"/>
          </w:rPr>
          <w:t>Principales constations sur le Programme</w:t>
        </w:r>
        <w:r w:rsidR="00300761" w:rsidRPr="008C6B62">
          <w:rPr>
            <w:rFonts w:ascii="Times New Roman" w:hAnsi="Times New Roman"/>
            <w:noProof/>
            <w:webHidden/>
            <w:sz w:val="20"/>
            <w:szCs w:val="20"/>
          </w:rPr>
          <w:tab/>
        </w:r>
        <w:r w:rsidR="00300761" w:rsidRPr="008C6B62">
          <w:rPr>
            <w:rFonts w:ascii="Times New Roman" w:hAnsi="Times New Roman"/>
            <w:noProof/>
            <w:webHidden/>
            <w:sz w:val="20"/>
            <w:szCs w:val="20"/>
          </w:rPr>
          <w:fldChar w:fldCharType="begin"/>
        </w:r>
        <w:r w:rsidR="00300761" w:rsidRPr="008C6B62">
          <w:rPr>
            <w:rFonts w:ascii="Times New Roman" w:hAnsi="Times New Roman"/>
            <w:noProof/>
            <w:webHidden/>
            <w:sz w:val="20"/>
            <w:szCs w:val="20"/>
          </w:rPr>
          <w:instrText xml:space="preserve"> PAGEREF _Toc491671031 \h </w:instrText>
        </w:r>
        <w:r w:rsidR="00300761" w:rsidRPr="008C6B62">
          <w:rPr>
            <w:rFonts w:ascii="Times New Roman" w:hAnsi="Times New Roman"/>
            <w:noProof/>
            <w:webHidden/>
            <w:sz w:val="20"/>
            <w:szCs w:val="20"/>
          </w:rPr>
        </w:r>
        <w:r w:rsidR="00300761" w:rsidRPr="008C6B62">
          <w:rPr>
            <w:rFonts w:ascii="Times New Roman" w:hAnsi="Times New Roman"/>
            <w:noProof/>
            <w:webHidden/>
            <w:sz w:val="20"/>
            <w:szCs w:val="20"/>
          </w:rPr>
          <w:fldChar w:fldCharType="separate"/>
        </w:r>
        <w:r w:rsidR="00300761" w:rsidRPr="008C6B62">
          <w:rPr>
            <w:rFonts w:ascii="Times New Roman" w:hAnsi="Times New Roman"/>
            <w:noProof/>
            <w:webHidden/>
            <w:sz w:val="20"/>
            <w:szCs w:val="20"/>
          </w:rPr>
          <w:t>58</w:t>
        </w:r>
        <w:r w:rsidR="00300761" w:rsidRPr="008C6B62">
          <w:rPr>
            <w:rFonts w:ascii="Times New Roman" w:hAnsi="Times New Roman"/>
            <w:noProof/>
            <w:webHidden/>
            <w:sz w:val="20"/>
            <w:szCs w:val="20"/>
          </w:rPr>
          <w:fldChar w:fldCharType="end"/>
        </w:r>
      </w:hyperlink>
    </w:p>
    <w:p w:rsidR="00300761" w:rsidRPr="008C6B62" w:rsidRDefault="003161C0" w:rsidP="00300761">
      <w:pPr>
        <w:pStyle w:val="TM2"/>
        <w:tabs>
          <w:tab w:val="left" w:pos="660"/>
          <w:tab w:val="right" w:leader="dot" w:pos="9060"/>
        </w:tabs>
        <w:spacing w:after="0" w:line="240" w:lineRule="auto"/>
        <w:rPr>
          <w:rFonts w:ascii="Times New Roman" w:eastAsiaTheme="minorEastAsia" w:hAnsi="Times New Roman"/>
          <w:noProof/>
          <w:sz w:val="20"/>
          <w:szCs w:val="20"/>
          <w:lang w:eastAsia="fr-FR"/>
        </w:rPr>
      </w:pPr>
      <w:hyperlink w:anchor="_Toc491671032" w:history="1">
        <w:r w:rsidR="00300761" w:rsidRPr="008C6B62">
          <w:rPr>
            <w:rStyle w:val="Lienhypertexte"/>
            <w:rFonts w:ascii="Times New Roman" w:hAnsi="Times New Roman"/>
            <w:noProof/>
            <w:sz w:val="20"/>
            <w:szCs w:val="20"/>
          </w:rPr>
          <w:t>2.</w:t>
        </w:r>
        <w:r w:rsidR="00300761" w:rsidRPr="008C6B62">
          <w:rPr>
            <w:rFonts w:ascii="Times New Roman" w:eastAsiaTheme="minorEastAsia" w:hAnsi="Times New Roman"/>
            <w:noProof/>
            <w:sz w:val="20"/>
            <w:szCs w:val="20"/>
            <w:lang w:eastAsia="fr-FR"/>
          </w:rPr>
          <w:tab/>
        </w:r>
        <w:r w:rsidR="00300761" w:rsidRPr="008C6B62">
          <w:rPr>
            <w:rStyle w:val="Lienhypertexte"/>
            <w:rFonts w:ascii="Times New Roman" w:hAnsi="Times New Roman"/>
            <w:noProof/>
            <w:sz w:val="20"/>
            <w:szCs w:val="20"/>
          </w:rPr>
          <w:t>Leçons apprises</w:t>
        </w:r>
        <w:r w:rsidR="00300761" w:rsidRPr="008C6B62">
          <w:rPr>
            <w:rFonts w:ascii="Times New Roman" w:hAnsi="Times New Roman"/>
            <w:noProof/>
            <w:webHidden/>
            <w:sz w:val="20"/>
            <w:szCs w:val="20"/>
          </w:rPr>
          <w:tab/>
        </w:r>
        <w:r w:rsidR="00300761" w:rsidRPr="008C6B62">
          <w:rPr>
            <w:rFonts w:ascii="Times New Roman" w:hAnsi="Times New Roman"/>
            <w:noProof/>
            <w:webHidden/>
            <w:sz w:val="20"/>
            <w:szCs w:val="20"/>
          </w:rPr>
          <w:fldChar w:fldCharType="begin"/>
        </w:r>
        <w:r w:rsidR="00300761" w:rsidRPr="008C6B62">
          <w:rPr>
            <w:rFonts w:ascii="Times New Roman" w:hAnsi="Times New Roman"/>
            <w:noProof/>
            <w:webHidden/>
            <w:sz w:val="20"/>
            <w:szCs w:val="20"/>
          </w:rPr>
          <w:instrText xml:space="preserve"> PAGEREF _Toc491671032 \h </w:instrText>
        </w:r>
        <w:r w:rsidR="00300761" w:rsidRPr="008C6B62">
          <w:rPr>
            <w:rFonts w:ascii="Times New Roman" w:hAnsi="Times New Roman"/>
            <w:noProof/>
            <w:webHidden/>
            <w:sz w:val="20"/>
            <w:szCs w:val="20"/>
          </w:rPr>
        </w:r>
        <w:r w:rsidR="00300761" w:rsidRPr="008C6B62">
          <w:rPr>
            <w:rFonts w:ascii="Times New Roman" w:hAnsi="Times New Roman"/>
            <w:noProof/>
            <w:webHidden/>
            <w:sz w:val="20"/>
            <w:szCs w:val="20"/>
          </w:rPr>
          <w:fldChar w:fldCharType="separate"/>
        </w:r>
        <w:r w:rsidR="00300761" w:rsidRPr="008C6B62">
          <w:rPr>
            <w:rFonts w:ascii="Times New Roman" w:hAnsi="Times New Roman"/>
            <w:noProof/>
            <w:webHidden/>
            <w:sz w:val="20"/>
            <w:szCs w:val="20"/>
          </w:rPr>
          <w:t>60</w:t>
        </w:r>
        <w:r w:rsidR="00300761" w:rsidRPr="008C6B62">
          <w:rPr>
            <w:rFonts w:ascii="Times New Roman" w:hAnsi="Times New Roman"/>
            <w:noProof/>
            <w:webHidden/>
            <w:sz w:val="20"/>
            <w:szCs w:val="20"/>
          </w:rPr>
          <w:fldChar w:fldCharType="end"/>
        </w:r>
      </w:hyperlink>
    </w:p>
    <w:p w:rsidR="00300761" w:rsidRPr="008C6B62" w:rsidRDefault="003161C0" w:rsidP="00300761">
      <w:pPr>
        <w:pStyle w:val="TM2"/>
        <w:tabs>
          <w:tab w:val="left" w:pos="660"/>
          <w:tab w:val="right" w:leader="dot" w:pos="9060"/>
        </w:tabs>
        <w:spacing w:after="0" w:line="240" w:lineRule="auto"/>
        <w:rPr>
          <w:rFonts w:ascii="Times New Roman" w:eastAsiaTheme="minorEastAsia" w:hAnsi="Times New Roman"/>
          <w:noProof/>
          <w:sz w:val="20"/>
          <w:szCs w:val="20"/>
          <w:lang w:eastAsia="fr-FR"/>
        </w:rPr>
      </w:pPr>
      <w:hyperlink w:anchor="_Toc491671033" w:history="1">
        <w:r w:rsidR="00300761" w:rsidRPr="008C6B62">
          <w:rPr>
            <w:rStyle w:val="Lienhypertexte"/>
            <w:rFonts w:ascii="Times New Roman" w:hAnsi="Times New Roman"/>
            <w:noProof/>
            <w:sz w:val="20"/>
            <w:szCs w:val="20"/>
          </w:rPr>
          <w:t>3.</w:t>
        </w:r>
        <w:r w:rsidR="00300761" w:rsidRPr="008C6B62">
          <w:rPr>
            <w:rFonts w:ascii="Times New Roman" w:eastAsiaTheme="minorEastAsia" w:hAnsi="Times New Roman"/>
            <w:noProof/>
            <w:sz w:val="20"/>
            <w:szCs w:val="20"/>
            <w:lang w:eastAsia="fr-FR"/>
          </w:rPr>
          <w:tab/>
        </w:r>
        <w:r w:rsidR="00300761" w:rsidRPr="008C6B62">
          <w:rPr>
            <w:rStyle w:val="Lienhypertexte"/>
            <w:rFonts w:ascii="Times New Roman" w:hAnsi="Times New Roman"/>
            <w:noProof/>
            <w:sz w:val="20"/>
            <w:szCs w:val="20"/>
          </w:rPr>
          <w:t>Recommandations</w:t>
        </w:r>
        <w:r w:rsidR="00300761" w:rsidRPr="008C6B62">
          <w:rPr>
            <w:rFonts w:ascii="Times New Roman" w:hAnsi="Times New Roman"/>
            <w:noProof/>
            <w:webHidden/>
            <w:sz w:val="20"/>
            <w:szCs w:val="20"/>
          </w:rPr>
          <w:tab/>
        </w:r>
        <w:r w:rsidR="00300761" w:rsidRPr="008C6B62">
          <w:rPr>
            <w:rFonts w:ascii="Times New Roman" w:hAnsi="Times New Roman"/>
            <w:noProof/>
            <w:webHidden/>
            <w:sz w:val="20"/>
            <w:szCs w:val="20"/>
          </w:rPr>
          <w:fldChar w:fldCharType="begin"/>
        </w:r>
        <w:r w:rsidR="00300761" w:rsidRPr="008C6B62">
          <w:rPr>
            <w:rFonts w:ascii="Times New Roman" w:hAnsi="Times New Roman"/>
            <w:noProof/>
            <w:webHidden/>
            <w:sz w:val="20"/>
            <w:szCs w:val="20"/>
          </w:rPr>
          <w:instrText xml:space="preserve"> PAGEREF _Toc491671033 \h </w:instrText>
        </w:r>
        <w:r w:rsidR="00300761" w:rsidRPr="008C6B62">
          <w:rPr>
            <w:rFonts w:ascii="Times New Roman" w:hAnsi="Times New Roman"/>
            <w:noProof/>
            <w:webHidden/>
            <w:sz w:val="20"/>
            <w:szCs w:val="20"/>
          </w:rPr>
        </w:r>
        <w:r w:rsidR="00300761" w:rsidRPr="008C6B62">
          <w:rPr>
            <w:rFonts w:ascii="Times New Roman" w:hAnsi="Times New Roman"/>
            <w:noProof/>
            <w:webHidden/>
            <w:sz w:val="20"/>
            <w:szCs w:val="20"/>
          </w:rPr>
          <w:fldChar w:fldCharType="separate"/>
        </w:r>
        <w:r w:rsidR="00300761" w:rsidRPr="008C6B62">
          <w:rPr>
            <w:rFonts w:ascii="Times New Roman" w:hAnsi="Times New Roman"/>
            <w:noProof/>
            <w:webHidden/>
            <w:sz w:val="20"/>
            <w:szCs w:val="20"/>
          </w:rPr>
          <w:t>62</w:t>
        </w:r>
        <w:r w:rsidR="00300761" w:rsidRPr="008C6B62">
          <w:rPr>
            <w:rFonts w:ascii="Times New Roman" w:hAnsi="Times New Roman"/>
            <w:noProof/>
            <w:webHidden/>
            <w:sz w:val="20"/>
            <w:szCs w:val="20"/>
          </w:rPr>
          <w:fldChar w:fldCharType="end"/>
        </w:r>
      </w:hyperlink>
    </w:p>
    <w:p w:rsidR="00300761" w:rsidRPr="008C6B62" w:rsidRDefault="003161C0" w:rsidP="00300761">
      <w:pPr>
        <w:pStyle w:val="TM1"/>
        <w:tabs>
          <w:tab w:val="right" w:leader="dot" w:pos="9060"/>
        </w:tabs>
        <w:spacing w:after="0" w:line="240" w:lineRule="auto"/>
        <w:rPr>
          <w:rFonts w:ascii="Times New Roman" w:eastAsiaTheme="minorEastAsia" w:hAnsi="Times New Roman"/>
          <w:noProof/>
          <w:sz w:val="20"/>
          <w:szCs w:val="20"/>
          <w:lang w:eastAsia="fr-FR"/>
        </w:rPr>
      </w:pPr>
      <w:hyperlink w:anchor="_Toc491671034" w:history="1">
        <w:r w:rsidR="00300761" w:rsidRPr="008C6B62">
          <w:rPr>
            <w:rStyle w:val="Lienhypertexte"/>
            <w:rFonts w:ascii="Times New Roman" w:hAnsi="Times New Roman"/>
            <w:noProof/>
            <w:sz w:val="20"/>
            <w:szCs w:val="20"/>
          </w:rPr>
          <w:t>ANNEXES</w:t>
        </w:r>
        <w:r w:rsidR="00300761" w:rsidRPr="008C6B62">
          <w:rPr>
            <w:rFonts w:ascii="Times New Roman" w:hAnsi="Times New Roman"/>
            <w:noProof/>
            <w:webHidden/>
            <w:sz w:val="20"/>
            <w:szCs w:val="20"/>
          </w:rPr>
          <w:tab/>
        </w:r>
        <w:r w:rsidR="00300761" w:rsidRPr="008C6B62">
          <w:rPr>
            <w:rFonts w:ascii="Times New Roman" w:hAnsi="Times New Roman"/>
            <w:noProof/>
            <w:webHidden/>
            <w:sz w:val="20"/>
            <w:szCs w:val="20"/>
          </w:rPr>
          <w:fldChar w:fldCharType="begin"/>
        </w:r>
        <w:r w:rsidR="00300761" w:rsidRPr="008C6B62">
          <w:rPr>
            <w:rFonts w:ascii="Times New Roman" w:hAnsi="Times New Roman"/>
            <w:noProof/>
            <w:webHidden/>
            <w:sz w:val="20"/>
            <w:szCs w:val="20"/>
          </w:rPr>
          <w:instrText xml:space="preserve"> PAGEREF _Toc491671034 \h </w:instrText>
        </w:r>
        <w:r w:rsidR="00300761" w:rsidRPr="008C6B62">
          <w:rPr>
            <w:rFonts w:ascii="Times New Roman" w:hAnsi="Times New Roman"/>
            <w:noProof/>
            <w:webHidden/>
            <w:sz w:val="20"/>
            <w:szCs w:val="20"/>
          </w:rPr>
        </w:r>
        <w:r w:rsidR="00300761" w:rsidRPr="008C6B62">
          <w:rPr>
            <w:rFonts w:ascii="Times New Roman" w:hAnsi="Times New Roman"/>
            <w:noProof/>
            <w:webHidden/>
            <w:sz w:val="20"/>
            <w:szCs w:val="20"/>
          </w:rPr>
          <w:fldChar w:fldCharType="separate"/>
        </w:r>
        <w:r w:rsidR="00300761" w:rsidRPr="008C6B62">
          <w:rPr>
            <w:rFonts w:ascii="Times New Roman" w:hAnsi="Times New Roman"/>
            <w:noProof/>
            <w:webHidden/>
            <w:sz w:val="20"/>
            <w:szCs w:val="20"/>
          </w:rPr>
          <w:t>64</w:t>
        </w:r>
        <w:r w:rsidR="00300761" w:rsidRPr="008C6B62">
          <w:rPr>
            <w:rFonts w:ascii="Times New Roman" w:hAnsi="Times New Roman"/>
            <w:noProof/>
            <w:webHidden/>
            <w:sz w:val="20"/>
            <w:szCs w:val="20"/>
          </w:rPr>
          <w:fldChar w:fldCharType="end"/>
        </w:r>
      </w:hyperlink>
    </w:p>
    <w:p w:rsidR="00300761" w:rsidRPr="008C6B62" w:rsidRDefault="003161C0" w:rsidP="00300761">
      <w:pPr>
        <w:pStyle w:val="TM2"/>
        <w:tabs>
          <w:tab w:val="left" w:pos="660"/>
          <w:tab w:val="right" w:leader="dot" w:pos="9060"/>
        </w:tabs>
        <w:spacing w:after="0" w:line="240" w:lineRule="auto"/>
        <w:rPr>
          <w:rFonts w:ascii="Times New Roman" w:eastAsiaTheme="minorEastAsia" w:hAnsi="Times New Roman"/>
          <w:noProof/>
          <w:sz w:val="20"/>
          <w:szCs w:val="20"/>
          <w:lang w:eastAsia="fr-FR"/>
        </w:rPr>
      </w:pPr>
      <w:hyperlink w:anchor="_Toc491671035" w:history="1">
        <w:r w:rsidR="00300761" w:rsidRPr="008C6B62">
          <w:rPr>
            <w:rStyle w:val="Lienhypertexte"/>
            <w:rFonts w:ascii="Times New Roman" w:hAnsi="Times New Roman"/>
            <w:noProof/>
            <w:sz w:val="20"/>
            <w:szCs w:val="20"/>
          </w:rPr>
          <w:t>1.</w:t>
        </w:r>
        <w:r w:rsidR="00300761" w:rsidRPr="008C6B62">
          <w:rPr>
            <w:rFonts w:ascii="Times New Roman" w:eastAsiaTheme="minorEastAsia" w:hAnsi="Times New Roman"/>
            <w:noProof/>
            <w:sz w:val="20"/>
            <w:szCs w:val="20"/>
            <w:lang w:eastAsia="fr-FR"/>
          </w:rPr>
          <w:tab/>
        </w:r>
        <w:r w:rsidR="00300761" w:rsidRPr="008C6B62">
          <w:rPr>
            <w:rStyle w:val="Lienhypertexte"/>
            <w:rFonts w:ascii="Times New Roman" w:hAnsi="Times New Roman"/>
            <w:noProof/>
            <w:sz w:val="20"/>
            <w:szCs w:val="20"/>
          </w:rPr>
          <w:t>Audit-trail</w:t>
        </w:r>
        <w:r w:rsidR="00300761" w:rsidRPr="008C6B62">
          <w:rPr>
            <w:rFonts w:ascii="Times New Roman" w:hAnsi="Times New Roman"/>
            <w:noProof/>
            <w:webHidden/>
            <w:sz w:val="20"/>
            <w:szCs w:val="20"/>
          </w:rPr>
          <w:tab/>
        </w:r>
        <w:r w:rsidR="00300761" w:rsidRPr="008C6B62">
          <w:rPr>
            <w:rFonts w:ascii="Times New Roman" w:hAnsi="Times New Roman"/>
            <w:noProof/>
            <w:webHidden/>
            <w:sz w:val="20"/>
            <w:szCs w:val="20"/>
          </w:rPr>
          <w:fldChar w:fldCharType="begin"/>
        </w:r>
        <w:r w:rsidR="00300761" w:rsidRPr="008C6B62">
          <w:rPr>
            <w:rFonts w:ascii="Times New Roman" w:hAnsi="Times New Roman"/>
            <w:noProof/>
            <w:webHidden/>
            <w:sz w:val="20"/>
            <w:szCs w:val="20"/>
          </w:rPr>
          <w:instrText xml:space="preserve"> PAGEREF _Toc491671035 \h </w:instrText>
        </w:r>
        <w:r w:rsidR="00300761" w:rsidRPr="008C6B62">
          <w:rPr>
            <w:rFonts w:ascii="Times New Roman" w:hAnsi="Times New Roman"/>
            <w:noProof/>
            <w:webHidden/>
            <w:sz w:val="20"/>
            <w:szCs w:val="20"/>
          </w:rPr>
        </w:r>
        <w:r w:rsidR="00300761" w:rsidRPr="008C6B62">
          <w:rPr>
            <w:rFonts w:ascii="Times New Roman" w:hAnsi="Times New Roman"/>
            <w:noProof/>
            <w:webHidden/>
            <w:sz w:val="20"/>
            <w:szCs w:val="20"/>
          </w:rPr>
          <w:fldChar w:fldCharType="separate"/>
        </w:r>
        <w:r w:rsidR="00300761" w:rsidRPr="008C6B62">
          <w:rPr>
            <w:rFonts w:ascii="Times New Roman" w:hAnsi="Times New Roman"/>
            <w:noProof/>
            <w:webHidden/>
            <w:sz w:val="20"/>
            <w:szCs w:val="20"/>
          </w:rPr>
          <w:t>65</w:t>
        </w:r>
        <w:r w:rsidR="00300761" w:rsidRPr="008C6B62">
          <w:rPr>
            <w:rFonts w:ascii="Times New Roman" w:hAnsi="Times New Roman"/>
            <w:noProof/>
            <w:webHidden/>
            <w:sz w:val="20"/>
            <w:szCs w:val="20"/>
          </w:rPr>
          <w:fldChar w:fldCharType="end"/>
        </w:r>
      </w:hyperlink>
    </w:p>
    <w:p w:rsidR="00300761" w:rsidRPr="008C6B62" w:rsidRDefault="003161C0" w:rsidP="00300761">
      <w:pPr>
        <w:pStyle w:val="TM2"/>
        <w:tabs>
          <w:tab w:val="left" w:pos="660"/>
          <w:tab w:val="right" w:leader="dot" w:pos="9060"/>
        </w:tabs>
        <w:spacing w:after="0" w:line="240" w:lineRule="auto"/>
        <w:rPr>
          <w:rFonts w:ascii="Times New Roman" w:eastAsiaTheme="minorEastAsia" w:hAnsi="Times New Roman"/>
          <w:noProof/>
          <w:sz w:val="20"/>
          <w:szCs w:val="20"/>
          <w:lang w:eastAsia="fr-FR"/>
        </w:rPr>
      </w:pPr>
      <w:hyperlink w:anchor="_Toc491671036" w:history="1">
        <w:r w:rsidR="00300761" w:rsidRPr="008C6B62">
          <w:rPr>
            <w:rStyle w:val="Lienhypertexte"/>
            <w:rFonts w:ascii="Times New Roman" w:hAnsi="Times New Roman"/>
            <w:noProof/>
            <w:sz w:val="20"/>
            <w:szCs w:val="20"/>
          </w:rPr>
          <w:t>2.</w:t>
        </w:r>
        <w:r w:rsidR="00300761" w:rsidRPr="008C6B62">
          <w:rPr>
            <w:rFonts w:ascii="Times New Roman" w:eastAsiaTheme="minorEastAsia" w:hAnsi="Times New Roman"/>
            <w:noProof/>
            <w:sz w:val="20"/>
            <w:szCs w:val="20"/>
            <w:lang w:eastAsia="fr-FR"/>
          </w:rPr>
          <w:tab/>
        </w:r>
        <w:r w:rsidR="00300761" w:rsidRPr="008C6B62">
          <w:rPr>
            <w:rStyle w:val="Lienhypertexte"/>
            <w:rFonts w:ascii="Times New Roman" w:hAnsi="Times New Roman"/>
            <w:noProof/>
            <w:sz w:val="20"/>
            <w:szCs w:val="20"/>
          </w:rPr>
          <w:t>Matrice d’évaluation</w:t>
        </w:r>
        <w:r w:rsidR="00300761" w:rsidRPr="008C6B62">
          <w:rPr>
            <w:rFonts w:ascii="Times New Roman" w:hAnsi="Times New Roman"/>
            <w:noProof/>
            <w:webHidden/>
            <w:sz w:val="20"/>
            <w:szCs w:val="20"/>
          </w:rPr>
          <w:tab/>
        </w:r>
        <w:r w:rsidR="00300761" w:rsidRPr="008C6B62">
          <w:rPr>
            <w:rFonts w:ascii="Times New Roman" w:hAnsi="Times New Roman"/>
            <w:noProof/>
            <w:webHidden/>
            <w:sz w:val="20"/>
            <w:szCs w:val="20"/>
          </w:rPr>
          <w:fldChar w:fldCharType="begin"/>
        </w:r>
        <w:r w:rsidR="00300761" w:rsidRPr="008C6B62">
          <w:rPr>
            <w:rFonts w:ascii="Times New Roman" w:hAnsi="Times New Roman"/>
            <w:noProof/>
            <w:webHidden/>
            <w:sz w:val="20"/>
            <w:szCs w:val="20"/>
          </w:rPr>
          <w:instrText xml:space="preserve"> PAGEREF _Toc491671036 \h </w:instrText>
        </w:r>
        <w:r w:rsidR="00300761" w:rsidRPr="008C6B62">
          <w:rPr>
            <w:rFonts w:ascii="Times New Roman" w:hAnsi="Times New Roman"/>
            <w:noProof/>
            <w:webHidden/>
            <w:sz w:val="20"/>
            <w:szCs w:val="20"/>
          </w:rPr>
        </w:r>
        <w:r w:rsidR="00300761" w:rsidRPr="008C6B62">
          <w:rPr>
            <w:rFonts w:ascii="Times New Roman" w:hAnsi="Times New Roman"/>
            <w:noProof/>
            <w:webHidden/>
            <w:sz w:val="20"/>
            <w:szCs w:val="20"/>
          </w:rPr>
          <w:fldChar w:fldCharType="separate"/>
        </w:r>
        <w:r w:rsidR="00300761" w:rsidRPr="008C6B62">
          <w:rPr>
            <w:rFonts w:ascii="Times New Roman" w:hAnsi="Times New Roman"/>
            <w:noProof/>
            <w:webHidden/>
            <w:sz w:val="20"/>
            <w:szCs w:val="20"/>
          </w:rPr>
          <w:t>68</w:t>
        </w:r>
        <w:r w:rsidR="00300761" w:rsidRPr="008C6B62">
          <w:rPr>
            <w:rFonts w:ascii="Times New Roman" w:hAnsi="Times New Roman"/>
            <w:noProof/>
            <w:webHidden/>
            <w:sz w:val="20"/>
            <w:szCs w:val="20"/>
          </w:rPr>
          <w:fldChar w:fldCharType="end"/>
        </w:r>
      </w:hyperlink>
    </w:p>
    <w:p w:rsidR="00300761" w:rsidRPr="008C6B62" w:rsidRDefault="003161C0" w:rsidP="00300761">
      <w:pPr>
        <w:pStyle w:val="TM2"/>
        <w:tabs>
          <w:tab w:val="left" w:pos="660"/>
          <w:tab w:val="right" w:leader="dot" w:pos="9060"/>
        </w:tabs>
        <w:spacing w:after="0" w:line="240" w:lineRule="auto"/>
        <w:rPr>
          <w:rFonts w:ascii="Times New Roman" w:eastAsiaTheme="minorEastAsia" w:hAnsi="Times New Roman"/>
          <w:noProof/>
          <w:sz w:val="20"/>
          <w:szCs w:val="20"/>
          <w:lang w:eastAsia="fr-FR"/>
        </w:rPr>
      </w:pPr>
      <w:hyperlink w:anchor="_Toc491671037" w:history="1">
        <w:r w:rsidR="00300761" w:rsidRPr="008C6B62">
          <w:rPr>
            <w:rStyle w:val="Lienhypertexte"/>
            <w:rFonts w:ascii="Times New Roman" w:hAnsi="Times New Roman"/>
            <w:noProof/>
            <w:sz w:val="20"/>
            <w:szCs w:val="20"/>
          </w:rPr>
          <w:t>3.</w:t>
        </w:r>
        <w:r w:rsidR="00300761" w:rsidRPr="008C6B62">
          <w:rPr>
            <w:rFonts w:ascii="Times New Roman" w:eastAsiaTheme="minorEastAsia" w:hAnsi="Times New Roman"/>
            <w:noProof/>
            <w:sz w:val="20"/>
            <w:szCs w:val="20"/>
            <w:lang w:eastAsia="fr-FR"/>
          </w:rPr>
          <w:tab/>
        </w:r>
        <w:r w:rsidR="00300761" w:rsidRPr="008C6B62">
          <w:rPr>
            <w:rStyle w:val="Lienhypertexte"/>
            <w:rFonts w:ascii="Times New Roman" w:hAnsi="Times New Roman"/>
            <w:noProof/>
            <w:sz w:val="20"/>
            <w:szCs w:val="20"/>
          </w:rPr>
          <w:t>Bibliographie</w:t>
        </w:r>
        <w:r w:rsidR="00300761" w:rsidRPr="008C6B62">
          <w:rPr>
            <w:rFonts w:ascii="Times New Roman" w:hAnsi="Times New Roman"/>
            <w:noProof/>
            <w:webHidden/>
            <w:sz w:val="20"/>
            <w:szCs w:val="20"/>
          </w:rPr>
          <w:tab/>
        </w:r>
        <w:r w:rsidR="00300761" w:rsidRPr="008C6B62">
          <w:rPr>
            <w:rFonts w:ascii="Times New Roman" w:hAnsi="Times New Roman"/>
            <w:noProof/>
            <w:webHidden/>
            <w:sz w:val="20"/>
            <w:szCs w:val="20"/>
          </w:rPr>
          <w:fldChar w:fldCharType="begin"/>
        </w:r>
        <w:r w:rsidR="00300761" w:rsidRPr="008C6B62">
          <w:rPr>
            <w:rFonts w:ascii="Times New Roman" w:hAnsi="Times New Roman"/>
            <w:noProof/>
            <w:webHidden/>
            <w:sz w:val="20"/>
            <w:szCs w:val="20"/>
          </w:rPr>
          <w:instrText xml:space="preserve"> PAGEREF _Toc491671037 \h </w:instrText>
        </w:r>
        <w:r w:rsidR="00300761" w:rsidRPr="008C6B62">
          <w:rPr>
            <w:rFonts w:ascii="Times New Roman" w:hAnsi="Times New Roman"/>
            <w:noProof/>
            <w:webHidden/>
            <w:sz w:val="20"/>
            <w:szCs w:val="20"/>
          </w:rPr>
        </w:r>
        <w:r w:rsidR="00300761" w:rsidRPr="008C6B62">
          <w:rPr>
            <w:rFonts w:ascii="Times New Roman" w:hAnsi="Times New Roman"/>
            <w:noProof/>
            <w:webHidden/>
            <w:sz w:val="20"/>
            <w:szCs w:val="20"/>
          </w:rPr>
          <w:fldChar w:fldCharType="separate"/>
        </w:r>
        <w:r w:rsidR="00300761" w:rsidRPr="008C6B62">
          <w:rPr>
            <w:rFonts w:ascii="Times New Roman" w:hAnsi="Times New Roman"/>
            <w:noProof/>
            <w:webHidden/>
            <w:sz w:val="20"/>
            <w:szCs w:val="20"/>
          </w:rPr>
          <w:t>81</w:t>
        </w:r>
        <w:r w:rsidR="00300761" w:rsidRPr="008C6B62">
          <w:rPr>
            <w:rFonts w:ascii="Times New Roman" w:hAnsi="Times New Roman"/>
            <w:noProof/>
            <w:webHidden/>
            <w:sz w:val="20"/>
            <w:szCs w:val="20"/>
          </w:rPr>
          <w:fldChar w:fldCharType="end"/>
        </w:r>
      </w:hyperlink>
    </w:p>
    <w:p w:rsidR="00300761" w:rsidRPr="008C6B62" w:rsidRDefault="003161C0" w:rsidP="00300761">
      <w:pPr>
        <w:pStyle w:val="TM2"/>
        <w:tabs>
          <w:tab w:val="left" w:pos="660"/>
          <w:tab w:val="right" w:leader="dot" w:pos="9060"/>
        </w:tabs>
        <w:spacing w:after="0" w:line="240" w:lineRule="auto"/>
        <w:rPr>
          <w:rFonts w:ascii="Times New Roman" w:eastAsiaTheme="minorEastAsia" w:hAnsi="Times New Roman"/>
          <w:noProof/>
          <w:sz w:val="20"/>
          <w:szCs w:val="20"/>
          <w:lang w:eastAsia="fr-FR"/>
        </w:rPr>
      </w:pPr>
      <w:hyperlink w:anchor="_Toc491671038" w:history="1">
        <w:r w:rsidR="00300761" w:rsidRPr="008C6B62">
          <w:rPr>
            <w:rStyle w:val="Lienhypertexte"/>
            <w:rFonts w:ascii="Times New Roman" w:hAnsi="Times New Roman"/>
            <w:noProof/>
            <w:sz w:val="20"/>
            <w:szCs w:val="20"/>
          </w:rPr>
          <w:t>4.</w:t>
        </w:r>
        <w:r w:rsidR="00300761" w:rsidRPr="008C6B62">
          <w:rPr>
            <w:rFonts w:ascii="Times New Roman" w:eastAsiaTheme="minorEastAsia" w:hAnsi="Times New Roman"/>
            <w:noProof/>
            <w:sz w:val="20"/>
            <w:szCs w:val="20"/>
            <w:lang w:eastAsia="fr-FR"/>
          </w:rPr>
          <w:tab/>
        </w:r>
        <w:r w:rsidR="00300761" w:rsidRPr="008C6B62">
          <w:rPr>
            <w:rStyle w:val="Lienhypertexte"/>
            <w:rFonts w:ascii="Times New Roman" w:hAnsi="Times New Roman"/>
            <w:noProof/>
            <w:sz w:val="20"/>
            <w:szCs w:val="20"/>
          </w:rPr>
          <w:t>Liste des personnes rencontrées</w:t>
        </w:r>
        <w:r w:rsidR="00300761" w:rsidRPr="008C6B62">
          <w:rPr>
            <w:rFonts w:ascii="Times New Roman" w:hAnsi="Times New Roman"/>
            <w:noProof/>
            <w:webHidden/>
            <w:sz w:val="20"/>
            <w:szCs w:val="20"/>
          </w:rPr>
          <w:tab/>
        </w:r>
        <w:r w:rsidR="00300761" w:rsidRPr="008C6B62">
          <w:rPr>
            <w:rFonts w:ascii="Times New Roman" w:hAnsi="Times New Roman"/>
            <w:noProof/>
            <w:webHidden/>
            <w:sz w:val="20"/>
            <w:szCs w:val="20"/>
          </w:rPr>
          <w:fldChar w:fldCharType="begin"/>
        </w:r>
        <w:r w:rsidR="00300761" w:rsidRPr="008C6B62">
          <w:rPr>
            <w:rFonts w:ascii="Times New Roman" w:hAnsi="Times New Roman"/>
            <w:noProof/>
            <w:webHidden/>
            <w:sz w:val="20"/>
            <w:szCs w:val="20"/>
          </w:rPr>
          <w:instrText xml:space="preserve"> PAGEREF _Toc491671038 \h </w:instrText>
        </w:r>
        <w:r w:rsidR="00300761" w:rsidRPr="008C6B62">
          <w:rPr>
            <w:rFonts w:ascii="Times New Roman" w:hAnsi="Times New Roman"/>
            <w:noProof/>
            <w:webHidden/>
            <w:sz w:val="20"/>
            <w:szCs w:val="20"/>
          </w:rPr>
        </w:r>
        <w:r w:rsidR="00300761" w:rsidRPr="008C6B62">
          <w:rPr>
            <w:rFonts w:ascii="Times New Roman" w:hAnsi="Times New Roman"/>
            <w:noProof/>
            <w:webHidden/>
            <w:sz w:val="20"/>
            <w:szCs w:val="20"/>
          </w:rPr>
          <w:fldChar w:fldCharType="separate"/>
        </w:r>
        <w:r w:rsidR="00300761" w:rsidRPr="008C6B62">
          <w:rPr>
            <w:rFonts w:ascii="Times New Roman" w:hAnsi="Times New Roman"/>
            <w:noProof/>
            <w:webHidden/>
            <w:sz w:val="20"/>
            <w:szCs w:val="20"/>
          </w:rPr>
          <w:t>83</w:t>
        </w:r>
        <w:r w:rsidR="00300761" w:rsidRPr="008C6B62">
          <w:rPr>
            <w:rFonts w:ascii="Times New Roman" w:hAnsi="Times New Roman"/>
            <w:noProof/>
            <w:webHidden/>
            <w:sz w:val="20"/>
            <w:szCs w:val="20"/>
          </w:rPr>
          <w:fldChar w:fldCharType="end"/>
        </w:r>
      </w:hyperlink>
    </w:p>
    <w:p w:rsidR="00300761" w:rsidRPr="008C6B62" w:rsidRDefault="003161C0" w:rsidP="00300761">
      <w:pPr>
        <w:pStyle w:val="TM2"/>
        <w:tabs>
          <w:tab w:val="left" w:pos="660"/>
          <w:tab w:val="right" w:leader="dot" w:pos="9060"/>
        </w:tabs>
        <w:spacing w:after="0" w:line="240" w:lineRule="auto"/>
        <w:rPr>
          <w:rFonts w:ascii="Times New Roman" w:eastAsiaTheme="minorEastAsia" w:hAnsi="Times New Roman"/>
          <w:noProof/>
          <w:sz w:val="20"/>
          <w:szCs w:val="20"/>
          <w:lang w:eastAsia="fr-FR"/>
        </w:rPr>
      </w:pPr>
      <w:hyperlink w:anchor="_Toc491671039" w:history="1">
        <w:r w:rsidR="00300761" w:rsidRPr="008C6B62">
          <w:rPr>
            <w:rStyle w:val="Lienhypertexte"/>
            <w:rFonts w:ascii="Times New Roman" w:hAnsi="Times New Roman"/>
            <w:noProof/>
            <w:sz w:val="20"/>
            <w:szCs w:val="20"/>
          </w:rPr>
          <w:t>5.</w:t>
        </w:r>
        <w:r w:rsidR="00300761" w:rsidRPr="008C6B62">
          <w:rPr>
            <w:rFonts w:ascii="Times New Roman" w:eastAsiaTheme="minorEastAsia" w:hAnsi="Times New Roman"/>
            <w:noProof/>
            <w:sz w:val="20"/>
            <w:szCs w:val="20"/>
            <w:lang w:eastAsia="fr-FR"/>
          </w:rPr>
          <w:tab/>
        </w:r>
        <w:r w:rsidR="00300761" w:rsidRPr="008C6B62">
          <w:rPr>
            <w:rStyle w:val="Lienhypertexte"/>
            <w:rFonts w:ascii="Times New Roman" w:hAnsi="Times New Roman"/>
            <w:noProof/>
            <w:sz w:val="20"/>
            <w:szCs w:val="20"/>
          </w:rPr>
          <w:t>Termes de référence de la mission</w:t>
        </w:r>
        <w:r w:rsidR="00300761" w:rsidRPr="008C6B62">
          <w:rPr>
            <w:rFonts w:ascii="Times New Roman" w:hAnsi="Times New Roman"/>
            <w:noProof/>
            <w:webHidden/>
            <w:sz w:val="20"/>
            <w:szCs w:val="20"/>
          </w:rPr>
          <w:tab/>
        </w:r>
        <w:r w:rsidR="00300761" w:rsidRPr="008C6B62">
          <w:rPr>
            <w:rFonts w:ascii="Times New Roman" w:hAnsi="Times New Roman"/>
            <w:noProof/>
            <w:webHidden/>
            <w:sz w:val="20"/>
            <w:szCs w:val="20"/>
          </w:rPr>
          <w:fldChar w:fldCharType="begin"/>
        </w:r>
        <w:r w:rsidR="00300761" w:rsidRPr="008C6B62">
          <w:rPr>
            <w:rFonts w:ascii="Times New Roman" w:hAnsi="Times New Roman"/>
            <w:noProof/>
            <w:webHidden/>
            <w:sz w:val="20"/>
            <w:szCs w:val="20"/>
          </w:rPr>
          <w:instrText xml:space="preserve"> PAGEREF _Toc491671039 \h </w:instrText>
        </w:r>
        <w:r w:rsidR="00300761" w:rsidRPr="008C6B62">
          <w:rPr>
            <w:rFonts w:ascii="Times New Roman" w:hAnsi="Times New Roman"/>
            <w:noProof/>
            <w:webHidden/>
            <w:sz w:val="20"/>
            <w:szCs w:val="20"/>
          </w:rPr>
        </w:r>
        <w:r w:rsidR="00300761" w:rsidRPr="008C6B62">
          <w:rPr>
            <w:rFonts w:ascii="Times New Roman" w:hAnsi="Times New Roman"/>
            <w:noProof/>
            <w:webHidden/>
            <w:sz w:val="20"/>
            <w:szCs w:val="20"/>
          </w:rPr>
          <w:fldChar w:fldCharType="separate"/>
        </w:r>
        <w:r w:rsidR="00300761" w:rsidRPr="008C6B62">
          <w:rPr>
            <w:rFonts w:ascii="Times New Roman" w:hAnsi="Times New Roman"/>
            <w:noProof/>
            <w:webHidden/>
            <w:sz w:val="20"/>
            <w:szCs w:val="20"/>
          </w:rPr>
          <w:t>85</w:t>
        </w:r>
        <w:r w:rsidR="00300761" w:rsidRPr="008C6B62">
          <w:rPr>
            <w:rFonts w:ascii="Times New Roman" w:hAnsi="Times New Roman"/>
            <w:noProof/>
            <w:webHidden/>
            <w:sz w:val="20"/>
            <w:szCs w:val="20"/>
          </w:rPr>
          <w:fldChar w:fldCharType="end"/>
        </w:r>
      </w:hyperlink>
    </w:p>
    <w:p w:rsidR="00BA3DC6" w:rsidRPr="008C6B62" w:rsidRDefault="00B85167" w:rsidP="00300761">
      <w:pPr>
        <w:spacing w:after="0" w:line="240" w:lineRule="auto"/>
        <w:rPr>
          <w:rFonts w:ascii="Times New Roman" w:hAnsi="Times New Roman"/>
          <w:sz w:val="20"/>
          <w:szCs w:val="20"/>
        </w:rPr>
      </w:pPr>
      <w:r w:rsidRPr="008C6B62">
        <w:rPr>
          <w:rFonts w:ascii="Times New Roman" w:hAnsi="Times New Roman"/>
          <w:sz w:val="20"/>
          <w:szCs w:val="20"/>
        </w:rPr>
        <w:fldChar w:fldCharType="end"/>
      </w:r>
    </w:p>
    <w:p w:rsidR="00BA3DC6" w:rsidRPr="008C6B62" w:rsidRDefault="00BA3DC6" w:rsidP="0022759B">
      <w:pPr>
        <w:spacing w:after="0" w:line="240" w:lineRule="auto"/>
        <w:rPr>
          <w:rFonts w:ascii="Times New Roman" w:hAnsi="Times New Roman"/>
          <w:b/>
          <w:sz w:val="24"/>
          <w:szCs w:val="24"/>
        </w:rPr>
      </w:pPr>
      <w:r w:rsidRPr="008C6B62">
        <w:br w:type="page"/>
      </w:r>
      <w:r w:rsidRPr="008C6B62">
        <w:rPr>
          <w:rFonts w:ascii="Times New Roman" w:hAnsi="Times New Roman"/>
          <w:b/>
          <w:sz w:val="24"/>
          <w:szCs w:val="24"/>
        </w:rPr>
        <w:lastRenderedPageBreak/>
        <w:t>Acronymes</w:t>
      </w:r>
    </w:p>
    <w:tbl>
      <w:tblPr>
        <w:tblW w:w="9090" w:type="dxa"/>
        <w:tblCellMar>
          <w:left w:w="70" w:type="dxa"/>
          <w:right w:w="70" w:type="dxa"/>
        </w:tblCellMar>
        <w:tblLook w:val="04A0" w:firstRow="1" w:lastRow="0" w:firstColumn="1" w:lastColumn="0" w:noHBand="0" w:noVBand="1"/>
      </w:tblPr>
      <w:tblGrid>
        <w:gridCol w:w="1664"/>
        <w:gridCol w:w="7426"/>
      </w:tblGrid>
      <w:tr w:rsidR="00351D1E" w:rsidRPr="008C6B62" w:rsidTr="00351D1E">
        <w:trPr>
          <w:trHeight w:val="219"/>
        </w:trPr>
        <w:tc>
          <w:tcPr>
            <w:tcW w:w="1664" w:type="dxa"/>
          </w:tcPr>
          <w:p w:rsidR="00351D1E" w:rsidRPr="008C6B62" w:rsidRDefault="00351D1E" w:rsidP="00351D1E">
            <w:pPr>
              <w:spacing w:after="0" w:line="240" w:lineRule="auto"/>
              <w:rPr>
                <w:rFonts w:ascii="Times New Roman" w:hAnsi="Times New Roman"/>
                <w:sz w:val="20"/>
                <w:szCs w:val="20"/>
              </w:rPr>
            </w:pPr>
            <w:r w:rsidRPr="008C6B62">
              <w:rPr>
                <w:rFonts w:ascii="Times New Roman" w:hAnsi="Times New Roman"/>
                <w:sz w:val="20"/>
                <w:szCs w:val="20"/>
              </w:rPr>
              <w:t>ACTED</w:t>
            </w:r>
          </w:p>
        </w:tc>
        <w:tc>
          <w:tcPr>
            <w:tcW w:w="7426" w:type="dxa"/>
          </w:tcPr>
          <w:p w:rsidR="00351D1E" w:rsidRPr="008C6B62" w:rsidRDefault="00351D1E" w:rsidP="00351D1E">
            <w:pPr>
              <w:spacing w:after="0" w:line="240" w:lineRule="auto"/>
              <w:rPr>
                <w:rFonts w:ascii="Times New Roman" w:hAnsi="Times New Roman"/>
                <w:sz w:val="20"/>
                <w:szCs w:val="20"/>
              </w:rPr>
            </w:pPr>
            <w:r w:rsidRPr="008C6B62">
              <w:rPr>
                <w:rFonts w:ascii="Times New Roman" w:hAnsi="Times New Roman"/>
                <w:sz w:val="20"/>
                <w:szCs w:val="20"/>
              </w:rPr>
              <w:t>: Agence d’aide à la coopération technique et au développement</w:t>
            </w:r>
          </w:p>
        </w:tc>
      </w:tr>
      <w:tr w:rsidR="00351D1E" w:rsidRPr="008C6B62" w:rsidTr="00351D1E">
        <w:trPr>
          <w:trHeight w:val="219"/>
        </w:trPr>
        <w:tc>
          <w:tcPr>
            <w:tcW w:w="1664" w:type="dxa"/>
          </w:tcPr>
          <w:p w:rsidR="00351D1E" w:rsidRPr="008C6B62" w:rsidRDefault="00351D1E" w:rsidP="00351D1E">
            <w:pPr>
              <w:spacing w:after="0" w:line="240" w:lineRule="auto"/>
              <w:rPr>
                <w:rFonts w:ascii="Times New Roman" w:hAnsi="Times New Roman"/>
                <w:sz w:val="20"/>
                <w:szCs w:val="20"/>
              </w:rPr>
            </w:pPr>
            <w:r w:rsidRPr="008C6B62">
              <w:rPr>
                <w:rFonts w:ascii="Times New Roman" w:hAnsi="Times New Roman"/>
                <w:sz w:val="20"/>
                <w:szCs w:val="20"/>
              </w:rPr>
              <w:t>AFJC</w:t>
            </w:r>
          </w:p>
        </w:tc>
        <w:tc>
          <w:tcPr>
            <w:tcW w:w="7426" w:type="dxa"/>
          </w:tcPr>
          <w:p w:rsidR="00351D1E" w:rsidRPr="008C6B62" w:rsidRDefault="00351D1E" w:rsidP="00351D1E">
            <w:pPr>
              <w:spacing w:after="0" w:line="240" w:lineRule="auto"/>
              <w:rPr>
                <w:rFonts w:ascii="Times New Roman" w:hAnsi="Times New Roman"/>
                <w:sz w:val="20"/>
                <w:szCs w:val="20"/>
              </w:rPr>
            </w:pPr>
            <w:r w:rsidRPr="008C6B62">
              <w:rPr>
                <w:rFonts w:ascii="Times New Roman" w:hAnsi="Times New Roman"/>
                <w:sz w:val="20"/>
                <w:szCs w:val="20"/>
              </w:rPr>
              <w:t>: Association des femmes juristes de Centrafrique</w:t>
            </w:r>
          </w:p>
        </w:tc>
      </w:tr>
      <w:tr w:rsidR="00351D1E" w:rsidRPr="008C6B62" w:rsidTr="00351D1E">
        <w:trPr>
          <w:trHeight w:val="219"/>
        </w:trPr>
        <w:tc>
          <w:tcPr>
            <w:tcW w:w="1664" w:type="dxa"/>
            <w:tcBorders>
              <w:top w:val="nil"/>
              <w:left w:val="nil"/>
              <w:bottom w:val="nil"/>
              <w:right w:val="nil"/>
            </w:tcBorders>
          </w:tcPr>
          <w:p w:rsidR="00351D1E" w:rsidRPr="008C6B62" w:rsidRDefault="00351D1E" w:rsidP="00351D1E">
            <w:pPr>
              <w:spacing w:after="0" w:line="240" w:lineRule="auto"/>
              <w:rPr>
                <w:rFonts w:ascii="Times New Roman" w:hAnsi="Times New Roman"/>
                <w:sz w:val="20"/>
                <w:szCs w:val="20"/>
              </w:rPr>
            </w:pPr>
            <w:r w:rsidRPr="008C6B62">
              <w:rPr>
                <w:rFonts w:ascii="Times New Roman" w:hAnsi="Times New Roman"/>
                <w:sz w:val="20"/>
                <w:szCs w:val="20"/>
              </w:rPr>
              <w:t>AGR</w:t>
            </w:r>
          </w:p>
        </w:tc>
        <w:tc>
          <w:tcPr>
            <w:tcW w:w="7426" w:type="dxa"/>
            <w:tcBorders>
              <w:top w:val="nil"/>
              <w:left w:val="nil"/>
              <w:bottom w:val="nil"/>
              <w:right w:val="nil"/>
            </w:tcBorders>
          </w:tcPr>
          <w:p w:rsidR="00351D1E" w:rsidRPr="008C6B62" w:rsidRDefault="00351D1E" w:rsidP="00351D1E">
            <w:pPr>
              <w:spacing w:after="0" w:line="240" w:lineRule="auto"/>
              <w:rPr>
                <w:rFonts w:ascii="Times New Roman" w:hAnsi="Times New Roman"/>
                <w:sz w:val="20"/>
                <w:szCs w:val="20"/>
              </w:rPr>
            </w:pPr>
            <w:r w:rsidRPr="008C6B62">
              <w:rPr>
                <w:rFonts w:ascii="Times New Roman" w:hAnsi="Times New Roman"/>
                <w:sz w:val="20"/>
                <w:szCs w:val="20"/>
              </w:rPr>
              <w:t>: Activités génératrices de revenu</w:t>
            </w:r>
          </w:p>
        </w:tc>
      </w:tr>
      <w:tr w:rsidR="00351D1E" w:rsidRPr="008C6B62" w:rsidTr="00351D1E">
        <w:trPr>
          <w:trHeight w:val="219"/>
        </w:trPr>
        <w:tc>
          <w:tcPr>
            <w:tcW w:w="1664" w:type="dxa"/>
            <w:tcBorders>
              <w:top w:val="nil"/>
              <w:left w:val="nil"/>
              <w:bottom w:val="nil"/>
              <w:right w:val="nil"/>
            </w:tcBorders>
          </w:tcPr>
          <w:p w:rsidR="00351D1E" w:rsidRPr="008C6B62" w:rsidRDefault="00351D1E" w:rsidP="00351D1E">
            <w:pPr>
              <w:spacing w:after="0" w:line="240" w:lineRule="auto"/>
              <w:rPr>
                <w:rFonts w:ascii="Times New Roman" w:hAnsi="Times New Roman"/>
                <w:sz w:val="20"/>
                <w:szCs w:val="20"/>
              </w:rPr>
            </w:pPr>
            <w:r w:rsidRPr="008C6B62">
              <w:rPr>
                <w:rFonts w:ascii="Times New Roman" w:hAnsi="Times New Roman"/>
                <w:sz w:val="20"/>
                <w:szCs w:val="20"/>
              </w:rPr>
              <w:t>AGVSAN</w:t>
            </w:r>
          </w:p>
        </w:tc>
        <w:tc>
          <w:tcPr>
            <w:tcW w:w="7426" w:type="dxa"/>
            <w:tcBorders>
              <w:top w:val="nil"/>
              <w:left w:val="nil"/>
              <w:bottom w:val="nil"/>
              <w:right w:val="nil"/>
            </w:tcBorders>
          </w:tcPr>
          <w:p w:rsidR="00351D1E" w:rsidRPr="008C6B62" w:rsidRDefault="00351D1E" w:rsidP="00351D1E">
            <w:pPr>
              <w:spacing w:after="0" w:line="240" w:lineRule="auto"/>
              <w:rPr>
                <w:rFonts w:ascii="Times New Roman" w:hAnsi="Times New Roman"/>
                <w:sz w:val="20"/>
                <w:szCs w:val="20"/>
              </w:rPr>
            </w:pPr>
            <w:r w:rsidRPr="008C6B62">
              <w:rPr>
                <w:rFonts w:ascii="Times New Roman" w:hAnsi="Times New Roman"/>
                <w:sz w:val="20"/>
                <w:szCs w:val="20"/>
              </w:rPr>
              <w:t>: Analyse Globale de la Vulnérabilité, de la Sécurité Alimentaire et de la Nutrition</w:t>
            </w:r>
          </w:p>
        </w:tc>
      </w:tr>
      <w:tr w:rsidR="00351D1E" w:rsidRPr="008C6B62" w:rsidTr="00351D1E">
        <w:trPr>
          <w:trHeight w:val="219"/>
        </w:trPr>
        <w:tc>
          <w:tcPr>
            <w:tcW w:w="1664" w:type="dxa"/>
            <w:tcBorders>
              <w:top w:val="nil"/>
              <w:left w:val="nil"/>
              <w:bottom w:val="nil"/>
              <w:right w:val="nil"/>
            </w:tcBorders>
          </w:tcPr>
          <w:p w:rsidR="00351D1E" w:rsidRPr="008C6B62" w:rsidRDefault="00351D1E" w:rsidP="00351D1E">
            <w:pPr>
              <w:spacing w:after="0" w:line="240" w:lineRule="auto"/>
              <w:rPr>
                <w:rFonts w:ascii="Times New Roman" w:hAnsi="Times New Roman"/>
                <w:sz w:val="20"/>
                <w:szCs w:val="20"/>
              </w:rPr>
            </w:pPr>
            <w:r w:rsidRPr="008C6B62">
              <w:rPr>
                <w:rFonts w:ascii="Times New Roman" w:hAnsi="Times New Roman"/>
                <w:sz w:val="20"/>
                <w:szCs w:val="20"/>
              </w:rPr>
              <w:t>ANE</w:t>
            </w:r>
          </w:p>
        </w:tc>
        <w:tc>
          <w:tcPr>
            <w:tcW w:w="7426" w:type="dxa"/>
            <w:tcBorders>
              <w:top w:val="nil"/>
              <w:left w:val="nil"/>
              <w:bottom w:val="nil"/>
              <w:right w:val="nil"/>
            </w:tcBorders>
          </w:tcPr>
          <w:p w:rsidR="00351D1E" w:rsidRPr="008C6B62" w:rsidRDefault="00351D1E" w:rsidP="00351D1E">
            <w:pPr>
              <w:spacing w:after="0" w:line="240" w:lineRule="auto"/>
              <w:rPr>
                <w:rFonts w:ascii="Times New Roman" w:hAnsi="Times New Roman"/>
                <w:sz w:val="20"/>
                <w:szCs w:val="20"/>
              </w:rPr>
            </w:pPr>
            <w:r w:rsidRPr="008C6B62">
              <w:rPr>
                <w:rFonts w:ascii="Times New Roman" w:hAnsi="Times New Roman"/>
                <w:sz w:val="20"/>
                <w:szCs w:val="20"/>
              </w:rPr>
              <w:t>: Autorité nationale des élections</w:t>
            </w:r>
          </w:p>
        </w:tc>
      </w:tr>
      <w:tr w:rsidR="00351D1E" w:rsidRPr="008C6B62" w:rsidTr="00351D1E">
        <w:trPr>
          <w:trHeight w:val="219"/>
        </w:trPr>
        <w:tc>
          <w:tcPr>
            <w:tcW w:w="1664" w:type="dxa"/>
            <w:tcBorders>
              <w:top w:val="nil"/>
              <w:left w:val="nil"/>
              <w:bottom w:val="nil"/>
              <w:right w:val="nil"/>
            </w:tcBorders>
          </w:tcPr>
          <w:p w:rsidR="00351D1E" w:rsidRPr="008C6B62" w:rsidRDefault="00351D1E" w:rsidP="00351D1E">
            <w:pPr>
              <w:spacing w:after="0" w:line="240" w:lineRule="auto"/>
              <w:rPr>
                <w:rFonts w:ascii="Times New Roman" w:hAnsi="Times New Roman"/>
                <w:sz w:val="20"/>
                <w:szCs w:val="20"/>
              </w:rPr>
            </w:pPr>
            <w:r w:rsidRPr="008C6B62">
              <w:rPr>
                <w:rFonts w:ascii="Times New Roman" w:hAnsi="Times New Roman"/>
                <w:sz w:val="20"/>
                <w:szCs w:val="20"/>
              </w:rPr>
              <w:t>ARAT-RSE</w:t>
            </w:r>
          </w:p>
        </w:tc>
        <w:tc>
          <w:tcPr>
            <w:tcW w:w="7426" w:type="dxa"/>
            <w:tcBorders>
              <w:top w:val="nil"/>
              <w:left w:val="nil"/>
              <w:bottom w:val="nil"/>
              <w:right w:val="nil"/>
            </w:tcBorders>
          </w:tcPr>
          <w:p w:rsidR="00B2078C" w:rsidRPr="008C6B62" w:rsidRDefault="00351D1E" w:rsidP="00351D1E">
            <w:pPr>
              <w:spacing w:after="0" w:line="240" w:lineRule="auto"/>
              <w:rPr>
                <w:rFonts w:ascii="Times New Roman" w:hAnsi="Times New Roman"/>
                <w:sz w:val="20"/>
                <w:szCs w:val="20"/>
              </w:rPr>
            </w:pPr>
            <w:r w:rsidRPr="008C6B62">
              <w:rPr>
                <w:rFonts w:ascii="Times New Roman" w:hAnsi="Times New Roman"/>
                <w:sz w:val="20"/>
                <w:szCs w:val="20"/>
              </w:rPr>
              <w:t>: Projet d’Appui au redéploiement de l’administration territoriale et à la revitalisation</w:t>
            </w:r>
          </w:p>
          <w:p w:rsidR="00351D1E" w:rsidRPr="008C6B62" w:rsidRDefault="00B2078C" w:rsidP="00351D1E">
            <w:pPr>
              <w:spacing w:after="0" w:line="240" w:lineRule="auto"/>
              <w:rPr>
                <w:rFonts w:ascii="Times New Roman" w:hAnsi="Times New Roman"/>
                <w:sz w:val="20"/>
                <w:szCs w:val="20"/>
              </w:rPr>
            </w:pPr>
            <w:r w:rsidRPr="008C6B62">
              <w:rPr>
                <w:rFonts w:ascii="Times New Roman" w:hAnsi="Times New Roman"/>
                <w:sz w:val="20"/>
                <w:szCs w:val="20"/>
              </w:rPr>
              <w:t xml:space="preserve"> </w:t>
            </w:r>
            <w:r w:rsidR="00351D1E" w:rsidRPr="008C6B62">
              <w:rPr>
                <w:rFonts w:ascii="Times New Roman" w:hAnsi="Times New Roman"/>
                <w:sz w:val="20"/>
                <w:szCs w:val="20"/>
              </w:rPr>
              <w:t xml:space="preserve"> socio-économique des communautés </w:t>
            </w:r>
          </w:p>
        </w:tc>
      </w:tr>
      <w:tr w:rsidR="00351D1E" w:rsidRPr="008C6B62" w:rsidTr="00351D1E">
        <w:trPr>
          <w:trHeight w:val="219"/>
        </w:trPr>
        <w:tc>
          <w:tcPr>
            <w:tcW w:w="1664" w:type="dxa"/>
            <w:tcBorders>
              <w:top w:val="nil"/>
              <w:left w:val="nil"/>
              <w:bottom w:val="nil"/>
              <w:right w:val="nil"/>
            </w:tcBorders>
          </w:tcPr>
          <w:p w:rsidR="00351D1E" w:rsidRPr="008C6B62" w:rsidRDefault="00351D1E" w:rsidP="00351D1E">
            <w:pPr>
              <w:spacing w:after="0" w:line="240" w:lineRule="auto"/>
              <w:rPr>
                <w:rFonts w:ascii="Times New Roman" w:hAnsi="Times New Roman"/>
                <w:sz w:val="20"/>
                <w:szCs w:val="20"/>
              </w:rPr>
            </w:pPr>
            <w:r w:rsidRPr="008C6B62">
              <w:rPr>
                <w:rFonts w:ascii="Times New Roman" w:hAnsi="Times New Roman"/>
                <w:sz w:val="20"/>
                <w:szCs w:val="20"/>
              </w:rPr>
              <w:t>CARITAS</w:t>
            </w:r>
          </w:p>
        </w:tc>
        <w:tc>
          <w:tcPr>
            <w:tcW w:w="7426" w:type="dxa"/>
            <w:tcBorders>
              <w:top w:val="nil"/>
              <w:left w:val="nil"/>
              <w:bottom w:val="nil"/>
              <w:right w:val="nil"/>
            </w:tcBorders>
          </w:tcPr>
          <w:p w:rsidR="00351D1E" w:rsidRPr="008C6B62" w:rsidRDefault="00351D1E" w:rsidP="00351D1E">
            <w:pPr>
              <w:spacing w:after="0" w:line="240" w:lineRule="auto"/>
              <w:rPr>
                <w:rFonts w:ascii="Times New Roman" w:hAnsi="Times New Roman"/>
                <w:sz w:val="20"/>
                <w:szCs w:val="20"/>
              </w:rPr>
            </w:pPr>
            <w:r w:rsidRPr="008C6B62">
              <w:rPr>
                <w:rFonts w:ascii="Times New Roman" w:hAnsi="Times New Roman"/>
                <w:sz w:val="20"/>
                <w:szCs w:val="20"/>
              </w:rPr>
              <w:t>:</w:t>
            </w:r>
            <w:r w:rsidR="00C95F3F" w:rsidRPr="008C6B62">
              <w:rPr>
                <w:rFonts w:ascii="Times New Roman" w:hAnsi="Times New Roman"/>
                <w:sz w:val="20"/>
                <w:szCs w:val="20"/>
              </w:rPr>
              <w:t xml:space="preserve"> Confédération des organisations catholiques à but non lucratif</w:t>
            </w:r>
          </w:p>
        </w:tc>
      </w:tr>
      <w:tr w:rsidR="00351D1E" w:rsidRPr="008C6B62" w:rsidTr="00351D1E">
        <w:trPr>
          <w:trHeight w:val="219"/>
        </w:trPr>
        <w:tc>
          <w:tcPr>
            <w:tcW w:w="1664" w:type="dxa"/>
            <w:tcBorders>
              <w:top w:val="nil"/>
              <w:left w:val="nil"/>
              <w:bottom w:val="nil"/>
              <w:right w:val="nil"/>
            </w:tcBorders>
          </w:tcPr>
          <w:p w:rsidR="00351D1E" w:rsidRPr="008C6B62" w:rsidRDefault="00351D1E" w:rsidP="00351D1E">
            <w:pPr>
              <w:spacing w:after="0" w:line="240" w:lineRule="auto"/>
              <w:rPr>
                <w:rFonts w:ascii="Times New Roman" w:hAnsi="Times New Roman"/>
                <w:sz w:val="20"/>
                <w:szCs w:val="20"/>
              </w:rPr>
            </w:pPr>
            <w:r w:rsidRPr="008C6B62">
              <w:rPr>
                <w:rFonts w:ascii="Times New Roman" w:hAnsi="Times New Roman"/>
                <w:sz w:val="20"/>
                <w:szCs w:val="20"/>
              </w:rPr>
              <w:t>CEDEF</w:t>
            </w:r>
          </w:p>
        </w:tc>
        <w:tc>
          <w:tcPr>
            <w:tcW w:w="7426" w:type="dxa"/>
            <w:tcBorders>
              <w:top w:val="nil"/>
              <w:left w:val="nil"/>
              <w:bottom w:val="nil"/>
              <w:right w:val="nil"/>
            </w:tcBorders>
          </w:tcPr>
          <w:p w:rsidR="00B2078C" w:rsidRPr="008C6B62" w:rsidRDefault="00351D1E" w:rsidP="00351D1E">
            <w:pPr>
              <w:spacing w:after="0" w:line="240" w:lineRule="auto"/>
              <w:rPr>
                <w:rFonts w:ascii="Times New Roman" w:hAnsi="Times New Roman"/>
                <w:sz w:val="20"/>
                <w:szCs w:val="20"/>
              </w:rPr>
            </w:pPr>
            <w:r w:rsidRPr="008C6B62">
              <w:rPr>
                <w:rFonts w:ascii="Times New Roman" w:hAnsi="Times New Roman"/>
                <w:sz w:val="20"/>
                <w:szCs w:val="20"/>
              </w:rPr>
              <w:t>: Convention pour l’élimination de toutes les formes de discrimination à l’égard</w:t>
            </w:r>
          </w:p>
          <w:p w:rsidR="00351D1E" w:rsidRPr="008C6B62" w:rsidRDefault="00B2078C" w:rsidP="00351D1E">
            <w:pPr>
              <w:spacing w:after="0" w:line="240" w:lineRule="auto"/>
              <w:rPr>
                <w:rFonts w:ascii="Times New Roman" w:hAnsi="Times New Roman"/>
                <w:sz w:val="20"/>
                <w:szCs w:val="20"/>
              </w:rPr>
            </w:pPr>
            <w:r w:rsidRPr="008C6B62">
              <w:rPr>
                <w:rFonts w:ascii="Times New Roman" w:hAnsi="Times New Roman"/>
                <w:sz w:val="20"/>
                <w:szCs w:val="20"/>
              </w:rPr>
              <w:t xml:space="preserve"> </w:t>
            </w:r>
            <w:r w:rsidR="00351D1E" w:rsidRPr="008C6B62">
              <w:rPr>
                <w:rFonts w:ascii="Times New Roman" w:hAnsi="Times New Roman"/>
                <w:sz w:val="20"/>
                <w:szCs w:val="20"/>
              </w:rPr>
              <w:t xml:space="preserve"> des femmes</w:t>
            </w:r>
          </w:p>
        </w:tc>
      </w:tr>
      <w:tr w:rsidR="00351D1E" w:rsidRPr="008C6B62" w:rsidTr="00351D1E">
        <w:trPr>
          <w:trHeight w:val="219"/>
        </w:trPr>
        <w:tc>
          <w:tcPr>
            <w:tcW w:w="1664" w:type="dxa"/>
            <w:tcBorders>
              <w:top w:val="nil"/>
              <w:left w:val="nil"/>
              <w:bottom w:val="nil"/>
              <w:right w:val="nil"/>
            </w:tcBorders>
          </w:tcPr>
          <w:p w:rsidR="00351D1E" w:rsidRPr="008C6B62" w:rsidRDefault="00351D1E" w:rsidP="00351D1E">
            <w:pPr>
              <w:spacing w:after="0" w:line="240" w:lineRule="auto"/>
              <w:rPr>
                <w:rFonts w:ascii="Times New Roman" w:hAnsi="Times New Roman"/>
                <w:sz w:val="20"/>
                <w:szCs w:val="20"/>
              </w:rPr>
            </w:pPr>
            <w:r w:rsidRPr="008C6B62">
              <w:rPr>
                <w:rFonts w:ascii="Times New Roman" w:hAnsi="Times New Roman"/>
                <w:sz w:val="20"/>
                <w:szCs w:val="20"/>
              </w:rPr>
              <w:t>CEMAC</w:t>
            </w:r>
          </w:p>
        </w:tc>
        <w:tc>
          <w:tcPr>
            <w:tcW w:w="7426" w:type="dxa"/>
            <w:tcBorders>
              <w:top w:val="nil"/>
              <w:left w:val="nil"/>
              <w:bottom w:val="nil"/>
              <w:right w:val="nil"/>
            </w:tcBorders>
          </w:tcPr>
          <w:p w:rsidR="00351D1E" w:rsidRPr="008C6B62" w:rsidRDefault="00351D1E" w:rsidP="00351D1E">
            <w:pPr>
              <w:spacing w:after="0" w:line="240" w:lineRule="auto"/>
              <w:rPr>
                <w:rFonts w:ascii="Times New Roman" w:hAnsi="Times New Roman"/>
                <w:sz w:val="20"/>
                <w:szCs w:val="20"/>
              </w:rPr>
            </w:pPr>
            <w:r w:rsidRPr="008C6B62">
              <w:rPr>
                <w:rFonts w:ascii="Times New Roman" w:hAnsi="Times New Roman"/>
                <w:sz w:val="20"/>
                <w:szCs w:val="20"/>
              </w:rPr>
              <w:t>: Communauté Economique et Monétaire d’Afrique Centrale</w:t>
            </w:r>
          </w:p>
        </w:tc>
      </w:tr>
      <w:tr w:rsidR="00351D1E" w:rsidRPr="008C6B62" w:rsidTr="00351D1E">
        <w:trPr>
          <w:trHeight w:val="219"/>
        </w:trPr>
        <w:tc>
          <w:tcPr>
            <w:tcW w:w="1664" w:type="dxa"/>
            <w:tcBorders>
              <w:top w:val="nil"/>
              <w:left w:val="nil"/>
              <w:bottom w:val="nil"/>
              <w:right w:val="nil"/>
            </w:tcBorders>
          </w:tcPr>
          <w:p w:rsidR="00351D1E" w:rsidRPr="008C6B62" w:rsidRDefault="00351D1E" w:rsidP="00351D1E">
            <w:pPr>
              <w:spacing w:after="0" w:line="240" w:lineRule="auto"/>
              <w:rPr>
                <w:rFonts w:ascii="Times New Roman" w:hAnsi="Times New Roman"/>
                <w:sz w:val="20"/>
                <w:szCs w:val="20"/>
              </w:rPr>
            </w:pPr>
            <w:r w:rsidRPr="008C6B62">
              <w:rPr>
                <w:rFonts w:ascii="Times New Roman" w:hAnsi="Times New Roman"/>
                <w:sz w:val="20"/>
                <w:szCs w:val="20"/>
              </w:rPr>
              <w:t>CIAF</w:t>
            </w:r>
          </w:p>
        </w:tc>
        <w:tc>
          <w:tcPr>
            <w:tcW w:w="7426" w:type="dxa"/>
            <w:tcBorders>
              <w:top w:val="nil"/>
              <w:left w:val="nil"/>
              <w:bottom w:val="nil"/>
              <w:right w:val="nil"/>
            </w:tcBorders>
          </w:tcPr>
          <w:p w:rsidR="00B2078C" w:rsidRPr="008C6B62" w:rsidRDefault="00351D1E" w:rsidP="00351D1E">
            <w:pPr>
              <w:spacing w:after="0" w:line="240" w:lineRule="auto"/>
              <w:rPr>
                <w:rFonts w:ascii="Times New Roman" w:hAnsi="Times New Roman"/>
                <w:sz w:val="20"/>
                <w:szCs w:val="20"/>
              </w:rPr>
            </w:pPr>
            <w:r w:rsidRPr="008C6B62">
              <w:rPr>
                <w:rFonts w:ascii="Times New Roman" w:hAnsi="Times New Roman"/>
                <w:sz w:val="20"/>
                <w:szCs w:val="20"/>
              </w:rPr>
              <w:t>: Comité Inter-Africain de lutte contre les pratiques néfastes à la santé de la Femme</w:t>
            </w:r>
          </w:p>
          <w:p w:rsidR="00351D1E" w:rsidRPr="008C6B62" w:rsidRDefault="00B2078C" w:rsidP="00351D1E">
            <w:pPr>
              <w:spacing w:after="0" w:line="240" w:lineRule="auto"/>
              <w:rPr>
                <w:rFonts w:ascii="Times New Roman" w:hAnsi="Times New Roman"/>
                <w:sz w:val="20"/>
                <w:szCs w:val="20"/>
              </w:rPr>
            </w:pPr>
            <w:r w:rsidRPr="008C6B62">
              <w:rPr>
                <w:rFonts w:ascii="Times New Roman" w:hAnsi="Times New Roman"/>
                <w:sz w:val="20"/>
                <w:szCs w:val="20"/>
              </w:rPr>
              <w:t xml:space="preserve">  </w:t>
            </w:r>
            <w:r w:rsidR="00351D1E" w:rsidRPr="008C6B62">
              <w:rPr>
                <w:rFonts w:ascii="Times New Roman" w:hAnsi="Times New Roman"/>
                <w:sz w:val="20"/>
                <w:szCs w:val="20"/>
              </w:rPr>
              <w:t>et de la fille</w:t>
            </w:r>
          </w:p>
        </w:tc>
      </w:tr>
      <w:tr w:rsidR="00351D1E" w:rsidRPr="008C6B62" w:rsidTr="00351D1E">
        <w:trPr>
          <w:trHeight w:val="219"/>
        </w:trPr>
        <w:tc>
          <w:tcPr>
            <w:tcW w:w="1664" w:type="dxa"/>
            <w:tcBorders>
              <w:top w:val="nil"/>
              <w:left w:val="nil"/>
              <w:bottom w:val="nil"/>
              <w:right w:val="nil"/>
            </w:tcBorders>
          </w:tcPr>
          <w:p w:rsidR="00351D1E" w:rsidRPr="008C6B62" w:rsidRDefault="00351D1E" w:rsidP="00351D1E">
            <w:pPr>
              <w:spacing w:after="0" w:line="240" w:lineRule="auto"/>
              <w:rPr>
                <w:rFonts w:ascii="Times New Roman" w:hAnsi="Times New Roman"/>
                <w:sz w:val="20"/>
                <w:szCs w:val="20"/>
              </w:rPr>
            </w:pPr>
            <w:r w:rsidRPr="008C6B62">
              <w:rPr>
                <w:rFonts w:ascii="Times New Roman" w:hAnsi="Times New Roman"/>
                <w:sz w:val="20"/>
                <w:szCs w:val="20"/>
              </w:rPr>
              <w:t>CNJC</w:t>
            </w:r>
          </w:p>
        </w:tc>
        <w:tc>
          <w:tcPr>
            <w:tcW w:w="7426" w:type="dxa"/>
            <w:tcBorders>
              <w:top w:val="nil"/>
              <w:left w:val="nil"/>
              <w:bottom w:val="nil"/>
              <w:right w:val="nil"/>
            </w:tcBorders>
          </w:tcPr>
          <w:p w:rsidR="00351D1E" w:rsidRPr="008C6B62" w:rsidRDefault="00351D1E" w:rsidP="00351D1E">
            <w:pPr>
              <w:spacing w:after="0" w:line="240" w:lineRule="auto"/>
              <w:rPr>
                <w:rFonts w:ascii="Times New Roman" w:hAnsi="Times New Roman"/>
                <w:sz w:val="20"/>
                <w:szCs w:val="20"/>
              </w:rPr>
            </w:pPr>
            <w:r w:rsidRPr="008C6B62">
              <w:rPr>
                <w:rFonts w:ascii="Times New Roman" w:hAnsi="Times New Roman"/>
                <w:sz w:val="20"/>
                <w:szCs w:val="20"/>
              </w:rPr>
              <w:t>: Conseil national de la jeunesse centrafricaine</w:t>
            </w:r>
          </w:p>
        </w:tc>
      </w:tr>
      <w:tr w:rsidR="00351D1E" w:rsidRPr="008C6B62" w:rsidTr="00351D1E">
        <w:trPr>
          <w:trHeight w:val="219"/>
        </w:trPr>
        <w:tc>
          <w:tcPr>
            <w:tcW w:w="1664" w:type="dxa"/>
            <w:tcBorders>
              <w:top w:val="nil"/>
              <w:left w:val="nil"/>
              <w:bottom w:val="nil"/>
              <w:right w:val="nil"/>
            </w:tcBorders>
          </w:tcPr>
          <w:p w:rsidR="00351D1E" w:rsidRPr="008C6B62" w:rsidRDefault="00351D1E" w:rsidP="00351D1E">
            <w:pPr>
              <w:spacing w:after="0" w:line="240" w:lineRule="auto"/>
              <w:rPr>
                <w:rFonts w:ascii="Times New Roman" w:hAnsi="Times New Roman"/>
                <w:sz w:val="20"/>
                <w:szCs w:val="20"/>
              </w:rPr>
            </w:pPr>
            <w:r w:rsidRPr="008C6B62">
              <w:rPr>
                <w:rFonts w:ascii="Times New Roman" w:hAnsi="Times New Roman"/>
                <w:sz w:val="20"/>
                <w:szCs w:val="20"/>
              </w:rPr>
              <w:t>CNRAP</w:t>
            </w:r>
          </w:p>
        </w:tc>
        <w:tc>
          <w:tcPr>
            <w:tcW w:w="7426" w:type="dxa"/>
            <w:tcBorders>
              <w:top w:val="nil"/>
              <w:left w:val="nil"/>
              <w:bottom w:val="nil"/>
              <w:right w:val="nil"/>
            </w:tcBorders>
          </w:tcPr>
          <w:p w:rsidR="00351D1E" w:rsidRPr="008C6B62" w:rsidRDefault="00351D1E" w:rsidP="00351D1E">
            <w:pPr>
              <w:spacing w:after="0" w:line="240" w:lineRule="auto"/>
              <w:rPr>
                <w:rFonts w:ascii="Times New Roman" w:hAnsi="Times New Roman"/>
                <w:sz w:val="20"/>
                <w:szCs w:val="20"/>
              </w:rPr>
            </w:pPr>
            <w:r w:rsidRPr="008C6B62">
              <w:rPr>
                <w:rFonts w:ascii="Times New Roman" w:hAnsi="Times New Roman"/>
                <w:sz w:val="20"/>
                <w:szCs w:val="20"/>
              </w:rPr>
              <w:t>: Coordination nationale du redéploiement de l’administration</w:t>
            </w:r>
          </w:p>
        </w:tc>
      </w:tr>
      <w:tr w:rsidR="00351D1E" w:rsidRPr="008C6B62" w:rsidTr="00351D1E">
        <w:trPr>
          <w:trHeight w:val="219"/>
        </w:trPr>
        <w:tc>
          <w:tcPr>
            <w:tcW w:w="1664" w:type="dxa"/>
            <w:tcBorders>
              <w:top w:val="nil"/>
              <w:left w:val="nil"/>
              <w:bottom w:val="nil"/>
              <w:right w:val="nil"/>
            </w:tcBorders>
          </w:tcPr>
          <w:p w:rsidR="00351D1E" w:rsidRPr="008C6B62" w:rsidRDefault="00351D1E" w:rsidP="00351D1E">
            <w:pPr>
              <w:spacing w:after="0" w:line="240" w:lineRule="auto"/>
              <w:rPr>
                <w:rFonts w:ascii="Times New Roman" w:hAnsi="Times New Roman"/>
                <w:sz w:val="20"/>
                <w:szCs w:val="20"/>
              </w:rPr>
            </w:pPr>
            <w:r w:rsidRPr="008C6B62">
              <w:rPr>
                <w:rFonts w:ascii="Times New Roman" w:hAnsi="Times New Roman"/>
                <w:sz w:val="20"/>
                <w:szCs w:val="20"/>
              </w:rPr>
              <w:t>CPS</w:t>
            </w:r>
          </w:p>
        </w:tc>
        <w:tc>
          <w:tcPr>
            <w:tcW w:w="7426" w:type="dxa"/>
            <w:tcBorders>
              <w:top w:val="nil"/>
              <w:left w:val="nil"/>
              <w:bottom w:val="nil"/>
              <w:right w:val="nil"/>
            </w:tcBorders>
          </w:tcPr>
          <w:p w:rsidR="00351D1E" w:rsidRPr="008C6B62" w:rsidRDefault="00351D1E" w:rsidP="00351D1E">
            <w:pPr>
              <w:spacing w:after="0" w:line="240" w:lineRule="auto"/>
              <w:rPr>
                <w:rFonts w:ascii="Times New Roman" w:hAnsi="Times New Roman"/>
                <w:sz w:val="20"/>
                <w:szCs w:val="20"/>
              </w:rPr>
            </w:pPr>
            <w:r w:rsidRPr="008C6B62">
              <w:rPr>
                <w:rFonts w:ascii="Times New Roman" w:hAnsi="Times New Roman"/>
                <w:sz w:val="20"/>
                <w:szCs w:val="20"/>
              </w:rPr>
              <w:t>: Cour pénale spéciale</w:t>
            </w:r>
          </w:p>
        </w:tc>
      </w:tr>
      <w:tr w:rsidR="00351D1E" w:rsidRPr="008C6B62" w:rsidTr="00351D1E">
        <w:trPr>
          <w:trHeight w:val="219"/>
        </w:trPr>
        <w:tc>
          <w:tcPr>
            <w:tcW w:w="1664" w:type="dxa"/>
            <w:tcBorders>
              <w:top w:val="nil"/>
              <w:left w:val="nil"/>
              <w:bottom w:val="nil"/>
              <w:right w:val="nil"/>
            </w:tcBorders>
          </w:tcPr>
          <w:p w:rsidR="00351D1E" w:rsidRPr="008C6B62" w:rsidRDefault="00351D1E" w:rsidP="00351D1E">
            <w:pPr>
              <w:spacing w:after="0" w:line="240" w:lineRule="auto"/>
              <w:rPr>
                <w:rFonts w:ascii="Times New Roman" w:hAnsi="Times New Roman"/>
                <w:sz w:val="20"/>
                <w:szCs w:val="20"/>
              </w:rPr>
            </w:pPr>
            <w:r w:rsidRPr="008C6B62">
              <w:rPr>
                <w:rFonts w:ascii="Times New Roman" w:hAnsi="Times New Roman"/>
                <w:sz w:val="20"/>
                <w:szCs w:val="20"/>
              </w:rPr>
              <w:t>DDRR</w:t>
            </w:r>
          </w:p>
        </w:tc>
        <w:tc>
          <w:tcPr>
            <w:tcW w:w="7426" w:type="dxa"/>
            <w:tcBorders>
              <w:top w:val="nil"/>
              <w:left w:val="nil"/>
              <w:bottom w:val="nil"/>
              <w:right w:val="nil"/>
            </w:tcBorders>
          </w:tcPr>
          <w:p w:rsidR="00351D1E" w:rsidRPr="008C6B62" w:rsidRDefault="00351D1E" w:rsidP="00351D1E">
            <w:pPr>
              <w:spacing w:after="0" w:line="240" w:lineRule="auto"/>
              <w:rPr>
                <w:rFonts w:ascii="Times New Roman" w:hAnsi="Times New Roman"/>
                <w:sz w:val="20"/>
                <w:szCs w:val="20"/>
              </w:rPr>
            </w:pPr>
            <w:r w:rsidRPr="008C6B62">
              <w:rPr>
                <w:rFonts w:ascii="Times New Roman" w:hAnsi="Times New Roman"/>
                <w:sz w:val="20"/>
                <w:szCs w:val="20"/>
              </w:rPr>
              <w:t>: Désarmement, démobilisation, réintégration et rapatriement</w:t>
            </w:r>
          </w:p>
        </w:tc>
      </w:tr>
      <w:tr w:rsidR="00351D1E" w:rsidRPr="008C6B62" w:rsidTr="00351D1E">
        <w:trPr>
          <w:trHeight w:val="219"/>
        </w:trPr>
        <w:tc>
          <w:tcPr>
            <w:tcW w:w="1664" w:type="dxa"/>
            <w:tcBorders>
              <w:top w:val="nil"/>
              <w:left w:val="nil"/>
              <w:bottom w:val="nil"/>
              <w:right w:val="nil"/>
            </w:tcBorders>
          </w:tcPr>
          <w:p w:rsidR="00351D1E" w:rsidRPr="008C6B62" w:rsidRDefault="00351D1E" w:rsidP="00351D1E">
            <w:pPr>
              <w:spacing w:after="0" w:line="240" w:lineRule="auto"/>
              <w:rPr>
                <w:rFonts w:ascii="Times New Roman" w:hAnsi="Times New Roman"/>
                <w:sz w:val="20"/>
                <w:szCs w:val="20"/>
              </w:rPr>
            </w:pPr>
            <w:r w:rsidRPr="008C6B62">
              <w:rPr>
                <w:rFonts w:ascii="Times New Roman" w:hAnsi="Times New Roman"/>
                <w:sz w:val="20"/>
                <w:szCs w:val="20"/>
              </w:rPr>
              <w:t>DPI</w:t>
            </w:r>
          </w:p>
        </w:tc>
        <w:tc>
          <w:tcPr>
            <w:tcW w:w="7426" w:type="dxa"/>
            <w:tcBorders>
              <w:top w:val="nil"/>
              <w:left w:val="nil"/>
              <w:bottom w:val="nil"/>
              <w:right w:val="nil"/>
            </w:tcBorders>
          </w:tcPr>
          <w:p w:rsidR="00351D1E" w:rsidRPr="008C6B62" w:rsidRDefault="00351D1E" w:rsidP="00351D1E">
            <w:pPr>
              <w:spacing w:after="0" w:line="240" w:lineRule="auto"/>
              <w:rPr>
                <w:rFonts w:ascii="Times New Roman" w:hAnsi="Times New Roman"/>
                <w:sz w:val="20"/>
                <w:szCs w:val="20"/>
              </w:rPr>
            </w:pPr>
            <w:r w:rsidRPr="008C6B62">
              <w:rPr>
                <w:rFonts w:ascii="Times New Roman" w:hAnsi="Times New Roman"/>
                <w:sz w:val="20"/>
                <w:szCs w:val="20"/>
              </w:rPr>
              <w:t>: Dialogue Politique Inclusif</w:t>
            </w:r>
          </w:p>
        </w:tc>
      </w:tr>
      <w:tr w:rsidR="00351D1E" w:rsidRPr="008C6B62" w:rsidTr="00351D1E">
        <w:trPr>
          <w:trHeight w:val="219"/>
        </w:trPr>
        <w:tc>
          <w:tcPr>
            <w:tcW w:w="1664" w:type="dxa"/>
            <w:tcBorders>
              <w:top w:val="nil"/>
              <w:left w:val="nil"/>
              <w:bottom w:val="nil"/>
              <w:right w:val="nil"/>
            </w:tcBorders>
          </w:tcPr>
          <w:p w:rsidR="00351D1E" w:rsidRPr="008C6B62" w:rsidRDefault="00351D1E" w:rsidP="00351D1E">
            <w:pPr>
              <w:spacing w:after="0" w:line="240" w:lineRule="auto"/>
              <w:rPr>
                <w:rFonts w:ascii="Times New Roman" w:hAnsi="Times New Roman"/>
                <w:sz w:val="20"/>
                <w:szCs w:val="20"/>
              </w:rPr>
            </w:pPr>
            <w:r w:rsidRPr="008C6B62">
              <w:rPr>
                <w:rFonts w:ascii="Times New Roman" w:hAnsi="Times New Roman"/>
                <w:sz w:val="20"/>
                <w:szCs w:val="20"/>
              </w:rPr>
              <w:t>DRC</w:t>
            </w:r>
          </w:p>
        </w:tc>
        <w:tc>
          <w:tcPr>
            <w:tcW w:w="7426" w:type="dxa"/>
            <w:tcBorders>
              <w:top w:val="nil"/>
              <w:left w:val="nil"/>
              <w:bottom w:val="nil"/>
              <w:right w:val="nil"/>
            </w:tcBorders>
          </w:tcPr>
          <w:p w:rsidR="00351D1E" w:rsidRPr="008C6B62" w:rsidRDefault="00351D1E" w:rsidP="00351D1E">
            <w:pPr>
              <w:spacing w:after="0" w:line="240" w:lineRule="auto"/>
              <w:rPr>
                <w:rFonts w:ascii="Times New Roman" w:hAnsi="Times New Roman"/>
                <w:sz w:val="20"/>
                <w:szCs w:val="20"/>
              </w:rPr>
            </w:pPr>
            <w:r w:rsidRPr="008C6B62">
              <w:rPr>
                <w:rFonts w:ascii="Times New Roman" w:hAnsi="Times New Roman"/>
                <w:sz w:val="20"/>
                <w:szCs w:val="20"/>
              </w:rPr>
              <w:t xml:space="preserve">: Conseil Danois pour les Réfugiés </w:t>
            </w:r>
          </w:p>
        </w:tc>
      </w:tr>
      <w:tr w:rsidR="00351D1E" w:rsidRPr="008C6B62" w:rsidTr="00351D1E">
        <w:trPr>
          <w:trHeight w:val="219"/>
        </w:trPr>
        <w:tc>
          <w:tcPr>
            <w:tcW w:w="1664" w:type="dxa"/>
            <w:tcBorders>
              <w:top w:val="nil"/>
              <w:left w:val="nil"/>
              <w:bottom w:val="nil"/>
              <w:right w:val="nil"/>
            </w:tcBorders>
          </w:tcPr>
          <w:p w:rsidR="00351D1E" w:rsidRPr="008C6B62" w:rsidRDefault="00351D1E" w:rsidP="00351D1E">
            <w:pPr>
              <w:spacing w:after="0" w:line="240" w:lineRule="auto"/>
              <w:rPr>
                <w:rFonts w:ascii="Times New Roman" w:hAnsi="Times New Roman"/>
                <w:sz w:val="20"/>
                <w:szCs w:val="20"/>
              </w:rPr>
            </w:pPr>
            <w:r w:rsidRPr="008C6B62">
              <w:rPr>
                <w:rFonts w:ascii="Times New Roman" w:hAnsi="Times New Roman"/>
                <w:sz w:val="20"/>
                <w:szCs w:val="20"/>
              </w:rPr>
              <w:t xml:space="preserve">DSRP </w:t>
            </w:r>
          </w:p>
          <w:p w:rsidR="00351D1E" w:rsidRPr="008C6B62" w:rsidRDefault="00351D1E" w:rsidP="00351D1E">
            <w:pPr>
              <w:spacing w:after="0" w:line="240" w:lineRule="auto"/>
              <w:rPr>
                <w:rFonts w:ascii="Times New Roman" w:hAnsi="Times New Roman"/>
                <w:sz w:val="20"/>
                <w:szCs w:val="20"/>
              </w:rPr>
            </w:pPr>
            <w:r w:rsidRPr="008C6B62">
              <w:rPr>
                <w:rFonts w:ascii="Times New Roman" w:hAnsi="Times New Roman"/>
                <w:sz w:val="20"/>
                <w:szCs w:val="20"/>
              </w:rPr>
              <w:t>EAS</w:t>
            </w:r>
          </w:p>
        </w:tc>
        <w:tc>
          <w:tcPr>
            <w:tcW w:w="7426" w:type="dxa"/>
            <w:tcBorders>
              <w:top w:val="nil"/>
              <w:left w:val="nil"/>
              <w:bottom w:val="nil"/>
              <w:right w:val="nil"/>
            </w:tcBorders>
          </w:tcPr>
          <w:p w:rsidR="00351D1E" w:rsidRPr="008C6B62" w:rsidRDefault="00351D1E" w:rsidP="00351D1E">
            <w:pPr>
              <w:spacing w:after="0" w:line="240" w:lineRule="auto"/>
              <w:rPr>
                <w:rFonts w:ascii="Times New Roman" w:hAnsi="Times New Roman"/>
                <w:sz w:val="20"/>
                <w:szCs w:val="20"/>
              </w:rPr>
            </w:pPr>
            <w:r w:rsidRPr="008C6B62">
              <w:rPr>
                <w:rFonts w:ascii="Times New Roman" w:hAnsi="Times New Roman"/>
                <w:sz w:val="20"/>
                <w:szCs w:val="20"/>
              </w:rPr>
              <w:t xml:space="preserve">: Document de stratégie pour la réduction de la pauvreté </w:t>
            </w:r>
          </w:p>
          <w:p w:rsidR="00351D1E" w:rsidRPr="008C6B62" w:rsidRDefault="00351D1E" w:rsidP="00351D1E">
            <w:pPr>
              <w:spacing w:after="0" w:line="240" w:lineRule="auto"/>
              <w:rPr>
                <w:rFonts w:ascii="Times New Roman" w:hAnsi="Times New Roman"/>
                <w:sz w:val="20"/>
                <w:szCs w:val="20"/>
              </w:rPr>
            </w:pPr>
            <w:r w:rsidRPr="008C6B62">
              <w:rPr>
                <w:rFonts w:ascii="Times New Roman" w:hAnsi="Times New Roman"/>
                <w:sz w:val="20"/>
                <w:szCs w:val="20"/>
              </w:rPr>
              <w:t>: Exploitation et Abus Sexuel</w:t>
            </w:r>
          </w:p>
        </w:tc>
      </w:tr>
      <w:tr w:rsidR="00351D1E" w:rsidRPr="008C6B62" w:rsidTr="00351D1E">
        <w:trPr>
          <w:trHeight w:val="219"/>
        </w:trPr>
        <w:tc>
          <w:tcPr>
            <w:tcW w:w="1664" w:type="dxa"/>
            <w:tcBorders>
              <w:top w:val="nil"/>
              <w:left w:val="nil"/>
              <w:bottom w:val="nil"/>
              <w:right w:val="nil"/>
            </w:tcBorders>
          </w:tcPr>
          <w:p w:rsidR="00351D1E" w:rsidRPr="008C6B62" w:rsidRDefault="00351D1E" w:rsidP="00351D1E">
            <w:pPr>
              <w:spacing w:after="0" w:line="240" w:lineRule="auto"/>
              <w:rPr>
                <w:rFonts w:ascii="Times New Roman" w:hAnsi="Times New Roman"/>
                <w:sz w:val="20"/>
                <w:szCs w:val="20"/>
              </w:rPr>
            </w:pPr>
            <w:r w:rsidRPr="008C6B62">
              <w:rPr>
                <w:rFonts w:ascii="Times New Roman" w:hAnsi="Times New Roman"/>
                <w:sz w:val="20"/>
                <w:szCs w:val="20"/>
              </w:rPr>
              <w:t xml:space="preserve">ENAM                 </w:t>
            </w:r>
          </w:p>
        </w:tc>
        <w:tc>
          <w:tcPr>
            <w:tcW w:w="7426" w:type="dxa"/>
            <w:tcBorders>
              <w:top w:val="nil"/>
              <w:left w:val="nil"/>
              <w:bottom w:val="nil"/>
              <w:right w:val="nil"/>
            </w:tcBorders>
          </w:tcPr>
          <w:p w:rsidR="00351D1E" w:rsidRPr="008C6B62" w:rsidRDefault="00351D1E" w:rsidP="00351D1E">
            <w:pPr>
              <w:spacing w:after="0" w:line="240" w:lineRule="auto"/>
              <w:rPr>
                <w:rFonts w:ascii="Times New Roman" w:hAnsi="Times New Roman"/>
                <w:sz w:val="20"/>
                <w:szCs w:val="20"/>
              </w:rPr>
            </w:pPr>
            <w:r w:rsidRPr="008C6B62">
              <w:rPr>
                <w:rFonts w:ascii="Times New Roman" w:hAnsi="Times New Roman"/>
                <w:sz w:val="20"/>
                <w:szCs w:val="20"/>
              </w:rPr>
              <w:t>: Ecole Nationale d’Administration et de Magistrature</w:t>
            </w:r>
          </w:p>
        </w:tc>
      </w:tr>
      <w:tr w:rsidR="00351D1E" w:rsidRPr="008C6B62" w:rsidTr="00351D1E">
        <w:trPr>
          <w:trHeight w:val="219"/>
        </w:trPr>
        <w:tc>
          <w:tcPr>
            <w:tcW w:w="1664" w:type="dxa"/>
            <w:tcBorders>
              <w:top w:val="nil"/>
              <w:left w:val="nil"/>
              <w:bottom w:val="nil"/>
              <w:right w:val="nil"/>
            </w:tcBorders>
          </w:tcPr>
          <w:p w:rsidR="00351D1E" w:rsidRPr="008C6B62" w:rsidRDefault="00351D1E" w:rsidP="00351D1E">
            <w:pPr>
              <w:spacing w:after="0" w:line="240" w:lineRule="auto"/>
              <w:rPr>
                <w:rFonts w:ascii="Times New Roman" w:hAnsi="Times New Roman"/>
                <w:sz w:val="20"/>
                <w:szCs w:val="20"/>
              </w:rPr>
            </w:pPr>
            <w:r w:rsidRPr="008C6B62">
              <w:rPr>
                <w:rFonts w:ascii="Times New Roman" w:hAnsi="Times New Roman"/>
                <w:sz w:val="20"/>
                <w:szCs w:val="20"/>
              </w:rPr>
              <w:t>FAO</w:t>
            </w:r>
          </w:p>
        </w:tc>
        <w:tc>
          <w:tcPr>
            <w:tcW w:w="7426" w:type="dxa"/>
            <w:tcBorders>
              <w:top w:val="nil"/>
              <w:left w:val="nil"/>
              <w:bottom w:val="nil"/>
              <w:right w:val="nil"/>
            </w:tcBorders>
          </w:tcPr>
          <w:p w:rsidR="00351D1E" w:rsidRPr="008C6B62" w:rsidRDefault="00351D1E" w:rsidP="00351D1E">
            <w:pPr>
              <w:spacing w:after="0" w:line="240" w:lineRule="auto"/>
              <w:rPr>
                <w:rFonts w:ascii="Times New Roman" w:hAnsi="Times New Roman"/>
                <w:sz w:val="20"/>
                <w:szCs w:val="20"/>
              </w:rPr>
            </w:pPr>
            <w:r w:rsidRPr="008C6B62">
              <w:rPr>
                <w:rFonts w:ascii="Times New Roman" w:hAnsi="Times New Roman"/>
                <w:sz w:val="20"/>
                <w:szCs w:val="20"/>
              </w:rPr>
              <w:t>: Organisation des Nations Unies pour l’Alimentation et l’Agriculture</w:t>
            </w:r>
          </w:p>
        </w:tc>
      </w:tr>
      <w:tr w:rsidR="00351D1E" w:rsidRPr="008C6B62" w:rsidTr="00351D1E">
        <w:trPr>
          <w:trHeight w:val="219"/>
        </w:trPr>
        <w:tc>
          <w:tcPr>
            <w:tcW w:w="1664" w:type="dxa"/>
            <w:tcBorders>
              <w:top w:val="nil"/>
              <w:left w:val="nil"/>
              <w:bottom w:val="nil"/>
              <w:right w:val="nil"/>
            </w:tcBorders>
          </w:tcPr>
          <w:p w:rsidR="00351D1E" w:rsidRPr="008C6B62" w:rsidRDefault="00351D1E" w:rsidP="00351D1E">
            <w:pPr>
              <w:spacing w:after="0" w:line="240" w:lineRule="auto"/>
              <w:rPr>
                <w:rFonts w:ascii="Times New Roman" w:hAnsi="Times New Roman"/>
                <w:sz w:val="20"/>
                <w:szCs w:val="20"/>
              </w:rPr>
            </w:pPr>
            <w:r w:rsidRPr="008C6B62">
              <w:rPr>
                <w:rFonts w:ascii="Times New Roman" w:hAnsi="Times New Roman"/>
                <w:sz w:val="20"/>
                <w:szCs w:val="20"/>
              </w:rPr>
              <w:t>FCFA</w:t>
            </w:r>
          </w:p>
        </w:tc>
        <w:tc>
          <w:tcPr>
            <w:tcW w:w="7426" w:type="dxa"/>
            <w:tcBorders>
              <w:top w:val="nil"/>
              <w:left w:val="nil"/>
              <w:bottom w:val="nil"/>
              <w:right w:val="nil"/>
            </w:tcBorders>
          </w:tcPr>
          <w:p w:rsidR="00351D1E" w:rsidRPr="008C6B62" w:rsidRDefault="00351D1E" w:rsidP="00351D1E">
            <w:pPr>
              <w:spacing w:after="0" w:line="240" w:lineRule="auto"/>
              <w:rPr>
                <w:rFonts w:ascii="Times New Roman" w:hAnsi="Times New Roman"/>
                <w:sz w:val="20"/>
                <w:szCs w:val="20"/>
              </w:rPr>
            </w:pPr>
            <w:r w:rsidRPr="008C6B62">
              <w:rPr>
                <w:rFonts w:ascii="Times New Roman" w:hAnsi="Times New Roman"/>
                <w:sz w:val="20"/>
                <w:szCs w:val="20"/>
              </w:rPr>
              <w:t>: Franc Communauté Financière Africaine</w:t>
            </w:r>
          </w:p>
        </w:tc>
      </w:tr>
      <w:tr w:rsidR="00351D1E" w:rsidRPr="008C6B62" w:rsidTr="00351D1E">
        <w:trPr>
          <w:trHeight w:val="219"/>
        </w:trPr>
        <w:tc>
          <w:tcPr>
            <w:tcW w:w="1664" w:type="dxa"/>
            <w:tcBorders>
              <w:top w:val="nil"/>
              <w:left w:val="nil"/>
              <w:bottom w:val="nil"/>
              <w:right w:val="nil"/>
            </w:tcBorders>
          </w:tcPr>
          <w:p w:rsidR="00351D1E" w:rsidRPr="008C6B62" w:rsidRDefault="00351D1E" w:rsidP="00351D1E">
            <w:pPr>
              <w:spacing w:after="0" w:line="240" w:lineRule="auto"/>
              <w:rPr>
                <w:rFonts w:ascii="Times New Roman" w:hAnsi="Times New Roman"/>
                <w:sz w:val="20"/>
                <w:szCs w:val="20"/>
              </w:rPr>
            </w:pPr>
            <w:r w:rsidRPr="008C6B62">
              <w:rPr>
                <w:rFonts w:ascii="Times New Roman" w:hAnsi="Times New Roman"/>
                <w:sz w:val="20"/>
                <w:szCs w:val="20"/>
              </w:rPr>
              <w:t>FEM</w:t>
            </w:r>
          </w:p>
        </w:tc>
        <w:tc>
          <w:tcPr>
            <w:tcW w:w="7426" w:type="dxa"/>
            <w:tcBorders>
              <w:top w:val="nil"/>
              <w:left w:val="nil"/>
              <w:bottom w:val="nil"/>
              <w:right w:val="nil"/>
            </w:tcBorders>
          </w:tcPr>
          <w:p w:rsidR="00351D1E" w:rsidRPr="008C6B62" w:rsidRDefault="00351D1E" w:rsidP="00351D1E">
            <w:pPr>
              <w:spacing w:after="0" w:line="240" w:lineRule="auto"/>
              <w:rPr>
                <w:rFonts w:ascii="Times New Roman" w:hAnsi="Times New Roman"/>
                <w:sz w:val="20"/>
                <w:szCs w:val="20"/>
              </w:rPr>
            </w:pPr>
            <w:r w:rsidRPr="008C6B62">
              <w:rPr>
                <w:rFonts w:ascii="Times New Roman" w:hAnsi="Times New Roman"/>
                <w:sz w:val="20"/>
                <w:szCs w:val="20"/>
              </w:rPr>
              <w:t>: Fonds pour l’environnement mondial</w:t>
            </w:r>
          </w:p>
        </w:tc>
      </w:tr>
      <w:tr w:rsidR="00351D1E" w:rsidRPr="008C6B62" w:rsidTr="00351D1E">
        <w:trPr>
          <w:trHeight w:val="219"/>
        </w:trPr>
        <w:tc>
          <w:tcPr>
            <w:tcW w:w="1664" w:type="dxa"/>
            <w:tcBorders>
              <w:top w:val="nil"/>
              <w:left w:val="nil"/>
              <w:bottom w:val="nil"/>
              <w:right w:val="nil"/>
            </w:tcBorders>
          </w:tcPr>
          <w:p w:rsidR="00351D1E" w:rsidRPr="008C6B62" w:rsidRDefault="00351D1E" w:rsidP="00351D1E">
            <w:pPr>
              <w:spacing w:after="0" w:line="240" w:lineRule="auto"/>
              <w:rPr>
                <w:rFonts w:ascii="Times New Roman" w:hAnsi="Times New Roman"/>
                <w:sz w:val="20"/>
                <w:szCs w:val="20"/>
              </w:rPr>
            </w:pPr>
            <w:r w:rsidRPr="008C6B62">
              <w:rPr>
                <w:rFonts w:ascii="Times New Roman" w:hAnsi="Times New Roman"/>
                <w:sz w:val="20"/>
                <w:szCs w:val="20"/>
              </w:rPr>
              <w:t>GTRA</w:t>
            </w:r>
          </w:p>
        </w:tc>
        <w:tc>
          <w:tcPr>
            <w:tcW w:w="7426" w:type="dxa"/>
            <w:tcBorders>
              <w:top w:val="nil"/>
              <w:left w:val="nil"/>
              <w:bottom w:val="nil"/>
              <w:right w:val="nil"/>
            </w:tcBorders>
          </w:tcPr>
          <w:p w:rsidR="00351D1E" w:rsidRPr="008C6B62" w:rsidRDefault="00351D1E" w:rsidP="00351D1E">
            <w:pPr>
              <w:spacing w:after="0" w:line="240" w:lineRule="auto"/>
              <w:rPr>
                <w:rFonts w:ascii="Times New Roman" w:hAnsi="Times New Roman"/>
                <w:sz w:val="20"/>
                <w:szCs w:val="20"/>
              </w:rPr>
            </w:pPr>
            <w:r w:rsidRPr="008C6B62">
              <w:rPr>
                <w:rFonts w:ascii="Times New Roman" w:hAnsi="Times New Roman"/>
                <w:sz w:val="20"/>
                <w:szCs w:val="20"/>
              </w:rPr>
              <w:t>: Groupe de travail sur le redéploiement de l’administration</w:t>
            </w:r>
          </w:p>
        </w:tc>
      </w:tr>
      <w:tr w:rsidR="00351D1E" w:rsidRPr="008C6B62" w:rsidTr="00351D1E">
        <w:trPr>
          <w:trHeight w:val="219"/>
        </w:trPr>
        <w:tc>
          <w:tcPr>
            <w:tcW w:w="1664" w:type="dxa"/>
            <w:tcBorders>
              <w:top w:val="nil"/>
              <w:left w:val="nil"/>
              <w:bottom w:val="nil"/>
              <w:right w:val="nil"/>
            </w:tcBorders>
          </w:tcPr>
          <w:p w:rsidR="00351D1E" w:rsidRPr="008C6B62" w:rsidRDefault="00351D1E" w:rsidP="00351D1E">
            <w:pPr>
              <w:spacing w:after="0" w:line="240" w:lineRule="auto"/>
              <w:rPr>
                <w:rFonts w:ascii="Times New Roman" w:hAnsi="Times New Roman"/>
                <w:sz w:val="20"/>
                <w:szCs w:val="20"/>
              </w:rPr>
            </w:pPr>
            <w:r w:rsidRPr="008C6B62">
              <w:rPr>
                <w:rFonts w:ascii="Times New Roman" w:hAnsi="Times New Roman"/>
                <w:sz w:val="20"/>
                <w:szCs w:val="20"/>
              </w:rPr>
              <w:t>ICASEES</w:t>
            </w:r>
          </w:p>
        </w:tc>
        <w:tc>
          <w:tcPr>
            <w:tcW w:w="7426" w:type="dxa"/>
            <w:tcBorders>
              <w:top w:val="nil"/>
              <w:left w:val="nil"/>
              <w:bottom w:val="nil"/>
              <w:right w:val="nil"/>
            </w:tcBorders>
          </w:tcPr>
          <w:p w:rsidR="00351D1E" w:rsidRPr="008C6B62" w:rsidRDefault="00351D1E" w:rsidP="00351D1E">
            <w:pPr>
              <w:spacing w:after="0" w:line="240" w:lineRule="auto"/>
              <w:rPr>
                <w:rFonts w:ascii="Times New Roman" w:hAnsi="Times New Roman"/>
                <w:sz w:val="20"/>
                <w:szCs w:val="20"/>
              </w:rPr>
            </w:pPr>
            <w:r w:rsidRPr="008C6B62">
              <w:rPr>
                <w:rFonts w:ascii="Times New Roman" w:hAnsi="Times New Roman"/>
                <w:sz w:val="20"/>
                <w:szCs w:val="20"/>
              </w:rPr>
              <w:t>: Institut Centrafricain des Statistiques et des Etudes Economiques et Sociales</w:t>
            </w:r>
          </w:p>
        </w:tc>
      </w:tr>
      <w:tr w:rsidR="00351D1E" w:rsidRPr="008C6B62" w:rsidTr="00351D1E">
        <w:trPr>
          <w:trHeight w:val="219"/>
        </w:trPr>
        <w:tc>
          <w:tcPr>
            <w:tcW w:w="1664" w:type="dxa"/>
            <w:tcBorders>
              <w:top w:val="nil"/>
              <w:left w:val="nil"/>
              <w:bottom w:val="nil"/>
              <w:right w:val="nil"/>
            </w:tcBorders>
          </w:tcPr>
          <w:p w:rsidR="00351D1E" w:rsidRPr="008C6B62" w:rsidRDefault="00351D1E" w:rsidP="00351D1E">
            <w:pPr>
              <w:spacing w:after="0" w:line="240" w:lineRule="auto"/>
              <w:rPr>
                <w:rFonts w:ascii="Times New Roman" w:hAnsi="Times New Roman"/>
                <w:sz w:val="20"/>
                <w:szCs w:val="20"/>
              </w:rPr>
            </w:pPr>
            <w:r w:rsidRPr="008C6B62">
              <w:rPr>
                <w:rFonts w:ascii="Times New Roman" w:hAnsi="Times New Roman"/>
                <w:sz w:val="20"/>
                <w:szCs w:val="20"/>
              </w:rPr>
              <w:t>IDH</w:t>
            </w:r>
          </w:p>
        </w:tc>
        <w:tc>
          <w:tcPr>
            <w:tcW w:w="7426" w:type="dxa"/>
            <w:tcBorders>
              <w:top w:val="nil"/>
              <w:left w:val="nil"/>
              <w:bottom w:val="nil"/>
              <w:right w:val="nil"/>
            </w:tcBorders>
          </w:tcPr>
          <w:p w:rsidR="00351D1E" w:rsidRPr="008C6B62" w:rsidRDefault="00351D1E" w:rsidP="00351D1E">
            <w:pPr>
              <w:spacing w:after="0" w:line="240" w:lineRule="auto"/>
              <w:rPr>
                <w:rFonts w:ascii="Times New Roman" w:hAnsi="Times New Roman"/>
                <w:sz w:val="20"/>
                <w:szCs w:val="20"/>
              </w:rPr>
            </w:pPr>
            <w:r w:rsidRPr="008C6B62">
              <w:rPr>
                <w:rFonts w:ascii="Times New Roman" w:hAnsi="Times New Roman"/>
                <w:sz w:val="20"/>
                <w:szCs w:val="20"/>
              </w:rPr>
              <w:t>: Indice de Développement Humain</w:t>
            </w:r>
          </w:p>
        </w:tc>
      </w:tr>
      <w:tr w:rsidR="00351D1E" w:rsidRPr="008C6B62" w:rsidTr="00351D1E">
        <w:trPr>
          <w:trHeight w:val="219"/>
        </w:trPr>
        <w:tc>
          <w:tcPr>
            <w:tcW w:w="1664" w:type="dxa"/>
            <w:tcBorders>
              <w:top w:val="nil"/>
              <w:left w:val="nil"/>
              <w:bottom w:val="nil"/>
              <w:right w:val="nil"/>
            </w:tcBorders>
          </w:tcPr>
          <w:p w:rsidR="00351D1E" w:rsidRPr="008C6B62" w:rsidRDefault="00351D1E" w:rsidP="00351D1E">
            <w:pPr>
              <w:spacing w:after="0" w:line="240" w:lineRule="auto"/>
              <w:rPr>
                <w:rFonts w:ascii="Times New Roman" w:hAnsi="Times New Roman"/>
                <w:sz w:val="20"/>
                <w:szCs w:val="20"/>
              </w:rPr>
            </w:pPr>
            <w:r w:rsidRPr="008C6B62">
              <w:rPr>
                <w:rFonts w:ascii="Times New Roman" w:hAnsi="Times New Roman"/>
                <w:sz w:val="20"/>
                <w:szCs w:val="20"/>
              </w:rPr>
              <w:t>IRC</w:t>
            </w:r>
          </w:p>
        </w:tc>
        <w:tc>
          <w:tcPr>
            <w:tcW w:w="7426" w:type="dxa"/>
            <w:tcBorders>
              <w:top w:val="nil"/>
              <w:left w:val="nil"/>
              <w:bottom w:val="nil"/>
              <w:right w:val="nil"/>
            </w:tcBorders>
          </w:tcPr>
          <w:p w:rsidR="00351D1E" w:rsidRPr="008C6B62" w:rsidRDefault="00351D1E" w:rsidP="00351D1E">
            <w:pPr>
              <w:spacing w:after="0" w:line="240" w:lineRule="auto"/>
              <w:rPr>
                <w:rFonts w:ascii="Times New Roman" w:hAnsi="Times New Roman"/>
                <w:sz w:val="20"/>
                <w:szCs w:val="20"/>
              </w:rPr>
            </w:pPr>
            <w:r w:rsidRPr="008C6B62">
              <w:rPr>
                <w:rFonts w:ascii="Times New Roman" w:hAnsi="Times New Roman"/>
                <w:sz w:val="20"/>
                <w:szCs w:val="20"/>
              </w:rPr>
              <w:t xml:space="preserve">: Comité International pour les Réfugiés </w:t>
            </w:r>
          </w:p>
        </w:tc>
      </w:tr>
      <w:tr w:rsidR="00351D1E" w:rsidRPr="008C6B62" w:rsidTr="00351D1E">
        <w:trPr>
          <w:trHeight w:val="219"/>
        </w:trPr>
        <w:tc>
          <w:tcPr>
            <w:tcW w:w="1664" w:type="dxa"/>
            <w:tcBorders>
              <w:top w:val="nil"/>
              <w:left w:val="nil"/>
              <w:bottom w:val="nil"/>
              <w:right w:val="nil"/>
            </w:tcBorders>
          </w:tcPr>
          <w:p w:rsidR="00351D1E" w:rsidRPr="008C6B62" w:rsidRDefault="00351D1E" w:rsidP="00351D1E">
            <w:pPr>
              <w:spacing w:after="0" w:line="240" w:lineRule="auto"/>
              <w:rPr>
                <w:rFonts w:ascii="Times New Roman" w:hAnsi="Times New Roman"/>
                <w:sz w:val="20"/>
                <w:szCs w:val="20"/>
                <w:lang w:val="fr-CA"/>
              </w:rPr>
            </w:pPr>
            <w:r w:rsidRPr="008C6B62">
              <w:rPr>
                <w:rFonts w:ascii="Times New Roman" w:hAnsi="Times New Roman"/>
                <w:sz w:val="20"/>
                <w:szCs w:val="20"/>
                <w:lang w:val="fr-CA"/>
              </w:rPr>
              <w:t>MASSNF</w:t>
            </w:r>
          </w:p>
        </w:tc>
        <w:tc>
          <w:tcPr>
            <w:tcW w:w="7426" w:type="dxa"/>
            <w:tcBorders>
              <w:top w:val="nil"/>
              <w:left w:val="nil"/>
              <w:bottom w:val="nil"/>
              <w:right w:val="nil"/>
            </w:tcBorders>
          </w:tcPr>
          <w:p w:rsidR="00351D1E" w:rsidRPr="008C6B62" w:rsidRDefault="00351D1E" w:rsidP="00351D1E">
            <w:pPr>
              <w:spacing w:after="0" w:line="240" w:lineRule="auto"/>
              <w:rPr>
                <w:rFonts w:ascii="Times New Roman" w:hAnsi="Times New Roman"/>
                <w:sz w:val="20"/>
                <w:szCs w:val="20"/>
                <w:lang w:val="fr-CA"/>
              </w:rPr>
            </w:pPr>
            <w:r w:rsidRPr="008C6B62">
              <w:rPr>
                <w:rFonts w:ascii="Times New Roman" w:hAnsi="Times New Roman"/>
                <w:sz w:val="20"/>
                <w:szCs w:val="20"/>
                <w:lang w:val="fr-CA"/>
              </w:rPr>
              <w:t xml:space="preserve">: Ministère des Affaires Sociales, de la Solidarité Nationale et de la Famille </w:t>
            </w:r>
          </w:p>
        </w:tc>
      </w:tr>
      <w:tr w:rsidR="00351D1E" w:rsidRPr="008C6B62" w:rsidTr="00351D1E">
        <w:trPr>
          <w:trHeight w:val="219"/>
        </w:trPr>
        <w:tc>
          <w:tcPr>
            <w:tcW w:w="1664" w:type="dxa"/>
            <w:tcBorders>
              <w:top w:val="nil"/>
              <w:left w:val="nil"/>
              <w:bottom w:val="nil"/>
              <w:right w:val="nil"/>
            </w:tcBorders>
          </w:tcPr>
          <w:p w:rsidR="00351D1E" w:rsidRPr="008C6B62" w:rsidRDefault="00351D1E" w:rsidP="00351D1E">
            <w:pPr>
              <w:spacing w:after="0" w:line="240" w:lineRule="auto"/>
              <w:rPr>
                <w:rFonts w:ascii="Times New Roman" w:hAnsi="Times New Roman"/>
                <w:sz w:val="20"/>
                <w:szCs w:val="20"/>
              </w:rPr>
            </w:pPr>
            <w:r w:rsidRPr="008C6B62">
              <w:rPr>
                <w:rFonts w:ascii="Times New Roman" w:hAnsi="Times New Roman"/>
                <w:sz w:val="20"/>
                <w:szCs w:val="20"/>
              </w:rPr>
              <w:t>MICS</w:t>
            </w:r>
          </w:p>
        </w:tc>
        <w:tc>
          <w:tcPr>
            <w:tcW w:w="7426" w:type="dxa"/>
            <w:tcBorders>
              <w:top w:val="nil"/>
              <w:left w:val="nil"/>
              <w:bottom w:val="nil"/>
              <w:right w:val="nil"/>
            </w:tcBorders>
          </w:tcPr>
          <w:p w:rsidR="00351D1E" w:rsidRPr="008C6B62" w:rsidRDefault="00351D1E" w:rsidP="00351D1E">
            <w:pPr>
              <w:spacing w:after="0" w:line="240" w:lineRule="auto"/>
              <w:rPr>
                <w:rFonts w:ascii="Times New Roman" w:hAnsi="Times New Roman"/>
                <w:sz w:val="20"/>
                <w:szCs w:val="20"/>
              </w:rPr>
            </w:pPr>
            <w:r w:rsidRPr="008C6B62">
              <w:rPr>
                <w:rFonts w:ascii="Times New Roman" w:hAnsi="Times New Roman"/>
                <w:sz w:val="20"/>
                <w:szCs w:val="20"/>
              </w:rPr>
              <w:t xml:space="preserve">: Enquête par grappe à indicateurs multiples </w:t>
            </w:r>
          </w:p>
        </w:tc>
      </w:tr>
      <w:tr w:rsidR="00351D1E" w:rsidRPr="008C6B62" w:rsidTr="00351D1E">
        <w:trPr>
          <w:trHeight w:val="219"/>
        </w:trPr>
        <w:tc>
          <w:tcPr>
            <w:tcW w:w="1664" w:type="dxa"/>
            <w:tcBorders>
              <w:top w:val="nil"/>
              <w:left w:val="nil"/>
              <w:bottom w:val="nil"/>
              <w:right w:val="nil"/>
            </w:tcBorders>
          </w:tcPr>
          <w:p w:rsidR="00351D1E" w:rsidRPr="008C6B62" w:rsidRDefault="00351D1E" w:rsidP="00351D1E">
            <w:pPr>
              <w:spacing w:after="0" w:line="240" w:lineRule="auto"/>
              <w:rPr>
                <w:rFonts w:ascii="Times New Roman" w:hAnsi="Times New Roman"/>
                <w:sz w:val="20"/>
                <w:szCs w:val="20"/>
              </w:rPr>
            </w:pPr>
            <w:r w:rsidRPr="008C6B62">
              <w:rPr>
                <w:rFonts w:ascii="Times New Roman" w:hAnsi="Times New Roman"/>
                <w:sz w:val="20"/>
                <w:szCs w:val="20"/>
              </w:rPr>
              <w:t>MINUSCA</w:t>
            </w:r>
          </w:p>
        </w:tc>
        <w:tc>
          <w:tcPr>
            <w:tcW w:w="7426" w:type="dxa"/>
            <w:tcBorders>
              <w:top w:val="nil"/>
              <w:left w:val="nil"/>
              <w:bottom w:val="nil"/>
              <w:right w:val="nil"/>
            </w:tcBorders>
          </w:tcPr>
          <w:p w:rsidR="00B2078C" w:rsidRPr="008C6B62" w:rsidRDefault="00351D1E" w:rsidP="00351D1E">
            <w:pPr>
              <w:spacing w:after="0" w:line="240" w:lineRule="auto"/>
              <w:rPr>
                <w:rFonts w:ascii="Times New Roman" w:hAnsi="Times New Roman"/>
                <w:sz w:val="20"/>
                <w:szCs w:val="20"/>
              </w:rPr>
            </w:pPr>
            <w:r w:rsidRPr="008C6B62">
              <w:rPr>
                <w:rFonts w:ascii="Times New Roman" w:hAnsi="Times New Roman"/>
                <w:sz w:val="20"/>
                <w:szCs w:val="20"/>
              </w:rPr>
              <w:t xml:space="preserve">: Mission Multidimensionnelle Intégrée des Nations Unies pour la Stabilisation </w:t>
            </w:r>
          </w:p>
          <w:p w:rsidR="00351D1E" w:rsidRPr="008C6B62" w:rsidRDefault="00B2078C" w:rsidP="00351D1E">
            <w:pPr>
              <w:spacing w:after="0" w:line="240" w:lineRule="auto"/>
              <w:rPr>
                <w:rFonts w:ascii="Times New Roman" w:hAnsi="Times New Roman"/>
                <w:sz w:val="20"/>
                <w:szCs w:val="20"/>
              </w:rPr>
            </w:pPr>
            <w:r w:rsidRPr="008C6B62">
              <w:rPr>
                <w:rFonts w:ascii="Times New Roman" w:hAnsi="Times New Roman"/>
                <w:sz w:val="20"/>
                <w:szCs w:val="20"/>
              </w:rPr>
              <w:t xml:space="preserve">  </w:t>
            </w:r>
            <w:r w:rsidR="00351D1E" w:rsidRPr="008C6B62">
              <w:rPr>
                <w:rFonts w:ascii="Times New Roman" w:hAnsi="Times New Roman"/>
                <w:sz w:val="20"/>
                <w:szCs w:val="20"/>
              </w:rPr>
              <w:t>en République Centrafricaine</w:t>
            </w:r>
          </w:p>
        </w:tc>
      </w:tr>
      <w:tr w:rsidR="00351D1E" w:rsidRPr="008C6B62" w:rsidTr="00351D1E">
        <w:trPr>
          <w:trHeight w:val="219"/>
        </w:trPr>
        <w:tc>
          <w:tcPr>
            <w:tcW w:w="1664" w:type="dxa"/>
            <w:tcBorders>
              <w:top w:val="nil"/>
              <w:left w:val="nil"/>
              <w:bottom w:val="nil"/>
              <w:right w:val="nil"/>
            </w:tcBorders>
          </w:tcPr>
          <w:p w:rsidR="00351D1E" w:rsidRPr="008C6B62" w:rsidRDefault="00351D1E" w:rsidP="00351D1E">
            <w:pPr>
              <w:spacing w:after="0" w:line="240" w:lineRule="auto"/>
              <w:rPr>
                <w:rFonts w:ascii="Times New Roman" w:hAnsi="Times New Roman"/>
                <w:sz w:val="20"/>
                <w:szCs w:val="20"/>
              </w:rPr>
            </w:pPr>
            <w:r w:rsidRPr="008C6B62">
              <w:rPr>
                <w:rFonts w:ascii="Times New Roman" w:hAnsi="Times New Roman"/>
                <w:sz w:val="20"/>
                <w:szCs w:val="20"/>
              </w:rPr>
              <w:t>OCHA</w:t>
            </w:r>
          </w:p>
        </w:tc>
        <w:tc>
          <w:tcPr>
            <w:tcW w:w="7426" w:type="dxa"/>
            <w:tcBorders>
              <w:top w:val="nil"/>
              <w:left w:val="nil"/>
              <w:bottom w:val="nil"/>
              <w:right w:val="nil"/>
            </w:tcBorders>
          </w:tcPr>
          <w:p w:rsidR="00351D1E" w:rsidRPr="008C6B62" w:rsidRDefault="00351D1E" w:rsidP="00351D1E">
            <w:pPr>
              <w:spacing w:after="0" w:line="240" w:lineRule="auto"/>
              <w:rPr>
                <w:rFonts w:ascii="Times New Roman" w:hAnsi="Times New Roman"/>
                <w:sz w:val="20"/>
                <w:szCs w:val="20"/>
              </w:rPr>
            </w:pPr>
            <w:r w:rsidRPr="008C6B62">
              <w:rPr>
                <w:rFonts w:ascii="Times New Roman" w:hAnsi="Times New Roman"/>
                <w:sz w:val="20"/>
                <w:szCs w:val="20"/>
              </w:rPr>
              <w:t xml:space="preserve">: Bureau de Coordination des Affaires Humanitaires </w:t>
            </w:r>
          </w:p>
        </w:tc>
      </w:tr>
      <w:tr w:rsidR="00351D1E" w:rsidRPr="008C6B62" w:rsidTr="00351D1E">
        <w:trPr>
          <w:trHeight w:val="219"/>
        </w:trPr>
        <w:tc>
          <w:tcPr>
            <w:tcW w:w="1664" w:type="dxa"/>
            <w:tcBorders>
              <w:top w:val="nil"/>
              <w:left w:val="nil"/>
              <w:bottom w:val="nil"/>
              <w:right w:val="nil"/>
            </w:tcBorders>
          </w:tcPr>
          <w:p w:rsidR="00351D1E" w:rsidRPr="008C6B62" w:rsidRDefault="00351D1E" w:rsidP="00351D1E">
            <w:pPr>
              <w:spacing w:after="0" w:line="240" w:lineRule="auto"/>
              <w:rPr>
                <w:rFonts w:ascii="Times New Roman" w:hAnsi="Times New Roman"/>
                <w:sz w:val="20"/>
                <w:szCs w:val="20"/>
              </w:rPr>
            </w:pPr>
            <w:r w:rsidRPr="008C6B62">
              <w:rPr>
                <w:rFonts w:ascii="Times New Roman" w:hAnsi="Times New Roman"/>
                <w:sz w:val="20"/>
                <w:szCs w:val="20"/>
              </w:rPr>
              <w:t>ODD</w:t>
            </w:r>
          </w:p>
        </w:tc>
        <w:tc>
          <w:tcPr>
            <w:tcW w:w="7426" w:type="dxa"/>
            <w:tcBorders>
              <w:top w:val="nil"/>
              <w:left w:val="nil"/>
              <w:bottom w:val="nil"/>
              <w:right w:val="nil"/>
            </w:tcBorders>
          </w:tcPr>
          <w:p w:rsidR="00351D1E" w:rsidRPr="008C6B62" w:rsidRDefault="00351D1E" w:rsidP="00351D1E">
            <w:pPr>
              <w:spacing w:after="0" w:line="240" w:lineRule="auto"/>
              <w:rPr>
                <w:rFonts w:ascii="Times New Roman" w:hAnsi="Times New Roman"/>
                <w:sz w:val="20"/>
                <w:szCs w:val="20"/>
              </w:rPr>
            </w:pPr>
            <w:r w:rsidRPr="008C6B62">
              <w:rPr>
                <w:rFonts w:ascii="Times New Roman" w:hAnsi="Times New Roman"/>
                <w:sz w:val="20"/>
                <w:szCs w:val="20"/>
              </w:rPr>
              <w:t>: Objectifs de Développement Durable</w:t>
            </w:r>
          </w:p>
        </w:tc>
      </w:tr>
      <w:tr w:rsidR="00351D1E" w:rsidRPr="008C6B62" w:rsidTr="00351D1E">
        <w:trPr>
          <w:trHeight w:val="219"/>
        </w:trPr>
        <w:tc>
          <w:tcPr>
            <w:tcW w:w="1664" w:type="dxa"/>
            <w:tcBorders>
              <w:top w:val="nil"/>
              <w:left w:val="nil"/>
              <w:bottom w:val="nil"/>
              <w:right w:val="nil"/>
            </w:tcBorders>
          </w:tcPr>
          <w:p w:rsidR="00351D1E" w:rsidRPr="008C6B62" w:rsidRDefault="00351D1E" w:rsidP="00351D1E">
            <w:pPr>
              <w:spacing w:after="0" w:line="240" w:lineRule="auto"/>
              <w:rPr>
                <w:rFonts w:ascii="Times New Roman" w:hAnsi="Times New Roman"/>
                <w:sz w:val="20"/>
                <w:szCs w:val="20"/>
              </w:rPr>
            </w:pPr>
            <w:r w:rsidRPr="008C6B62">
              <w:rPr>
                <w:rFonts w:ascii="Times New Roman" w:hAnsi="Times New Roman"/>
                <w:sz w:val="20"/>
                <w:szCs w:val="20"/>
              </w:rPr>
              <w:t>OFCA</w:t>
            </w:r>
          </w:p>
        </w:tc>
        <w:tc>
          <w:tcPr>
            <w:tcW w:w="7426" w:type="dxa"/>
            <w:tcBorders>
              <w:top w:val="nil"/>
              <w:left w:val="nil"/>
              <w:bottom w:val="nil"/>
              <w:right w:val="nil"/>
            </w:tcBorders>
          </w:tcPr>
          <w:p w:rsidR="00351D1E" w:rsidRPr="008C6B62" w:rsidRDefault="00351D1E" w:rsidP="00351D1E">
            <w:pPr>
              <w:spacing w:after="0" w:line="240" w:lineRule="auto"/>
              <w:rPr>
                <w:rFonts w:ascii="Times New Roman" w:hAnsi="Times New Roman"/>
                <w:sz w:val="20"/>
                <w:szCs w:val="20"/>
              </w:rPr>
            </w:pPr>
            <w:r w:rsidRPr="008C6B62">
              <w:rPr>
                <w:rFonts w:ascii="Times New Roman" w:hAnsi="Times New Roman"/>
                <w:sz w:val="20"/>
                <w:szCs w:val="20"/>
              </w:rPr>
              <w:t>: Organisation des Femmes Centrafricaines</w:t>
            </w:r>
          </w:p>
        </w:tc>
      </w:tr>
      <w:tr w:rsidR="00351D1E" w:rsidRPr="008C6B62" w:rsidTr="00351D1E">
        <w:trPr>
          <w:trHeight w:val="219"/>
        </w:trPr>
        <w:tc>
          <w:tcPr>
            <w:tcW w:w="1664" w:type="dxa"/>
            <w:tcBorders>
              <w:top w:val="nil"/>
              <w:left w:val="nil"/>
              <w:bottom w:val="nil"/>
              <w:right w:val="nil"/>
            </w:tcBorders>
          </w:tcPr>
          <w:p w:rsidR="00351D1E" w:rsidRPr="008C6B62" w:rsidRDefault="00351D1E" w:rsidP="00351D1E">
            <w:pPr>
              <w:spacing w:after="0" w:line="240" w:lineRule="auto"/>
              <w:rPr>
                <w:rFonts w:ascii="Times New Roman" w:hAnsi="Times New Roman"/>
                <w:sz w:val="20"/>
                <w:szCs w:val="20"/>
              </w:rPr>
            </w:pPr>
            <w:r w:rsidRPr="008C6B62">
              <w:rPr>
                <w:rFonts w:ascii="Times New Roman" w:hAnsi="Times New Roman"/>
                <w:sz w:val="20"/>
                <w:szCs w:val="20"/>
              </w:rPr>
              <w:t>OIM</w:t>
            </w:r>
          </w:p>
        </w:tc>
        <w:tc>
          <w:tcPr>
            <w:tcW w:w="7426" w:type="dxa"/>
            <w:tcBorders>
              <w:top w:val="nil"/>
              <w:left w:val="nil"/>
              <w:bottom w:val="nil"/>
              <w:right w:val="nil"/>
            </w:tcBorders>
          </w:tcPr>
          <w:p w:rsidR="00351D1E" w:rsidRPr="008C6B62" w:rsidRDefault="00351D1E" w:rsidP="00351D1E">
            <w:pPr>
              <w:spacing w:after="0" w:line="240" w:lineRule="auto"/>
              <w:rPr>
                <w:rFonts w:ascii="Times New Roman" w:hAnsi="Times New Roman"/>
                <w:sz w:val="20"/>
                <w:szCs w:val="20"/>
              </w:rPr>
            </w:pPr>
            <w:r w:rsidRPr="008C6B62">
              <w:rPr>
                <w:rFonts w:ascii="Times New Roman" w:hAnsi="Times New Roman"/>
                <w:sz w:val="20"/>
                <w:szCs w:val="20"/>
              </w:rPr>
              <w:t>: Organisation Internationale pour les Migrations</w:t>
            </w:r>
          </w:p>
        </w:tc>
      </w:tr>
      <w:tr w:rsidR="00351D1E" w:rsidRPr="008C6B62" w:rsidTr="00351D1E">
        <w:trPr>
          <w:trHeight w:val="219"/>
        </w:trPr>
        <w:tc>
          <w:tcPr>
            <w:tcW w:w="1664" w:type="dxa"/>
            <w:tcBorders>
              <w:top w:val="nil"/>
              <w:left w:val="nil"/>
              <w:bottom w:val="nil"/>
              <w:right w:val="nil"/>
            </w:tcBorders>
          </w:tcPr>
          <w:p w:rsidR="00351D1E" w:rsidRPr="008C6B62" w:rsidRDefault="00351D1E" w:rsidP="00351D1E">
            <w:pPr>
              <w:spacing w:after="0" w:line="240" w:lineRule="auto"/>
              <w:rPr>
                <w:rFonts w:ascii="Times New Roman" w:hAnsi="Times New Roman"/>
                <w:sz w:val="20"/>
                <w:szCs w:val="20"/>
              </w:rPr>
            </w:pPr>
            <w:r w:rsidRPr="008C6B62">
              <w:rPr>
                <w:rFonts w:ascii="Times New Roman" w:hAnsi="Times New Roman"/>
                <w:sz w:val="20"/>
                <w:szCs w:val="20"/>
              </w:rPr>
              <w:t>OMD</w:t>
            </w:r>
          </w:p>
        </w:tc>
        <w:tc>
          <w:tcPr>
            <w:tcW w:w="7426" w:type="dxa"/>
            <w:tcBorders>
              <w:top w:val="nil"/>
              <w:left w:val="nil"/>
              <w:bottom w:val="nil"/>
              <w:right w:val="nil"/>
            </w:tcBorders>
          </w:tcPr>
          <w:p w:rsidR="00351D1E" w:rsidRPr="008C6B62" w:rsidRDefault="00351D1E" w:rsidP="00351D1E">
            <w:pPr>
              <w:spacing w:after="0" w:line="240" w:lineRule="auto"/>
              <w:rPr>
                <w:rFonts w:ascii="Times New Roman" w:hAnsi="Times New Roman"/>
                <w:sz w:val="20"/>
                <w:szCs w:val="20"/>
              </w:rPr>
            </w:pPr>
            <w:r w:rsidRPr="008C6B62">
              <w:rPr>
                <w:rFonts w:ascii="Times New Roman" w:hAnsi="Times New Roman"/>
                <w:sz w:val="20"/>
                <w:szCs w:val="20"/>
              </w:rPr>
              <w:t>: Objectifs du Millénaire pour le Développement</w:t>
            </w:r>
          </w:p>
        </w:tc>
      </w:tr>
      <w:tr w:rsidR="00351D1E" w:rsidRPr="008C6B62" w:rsidTr="00351D1E">
        <w:trPr>
          <w:trHeight w:val="219"/>
        </w:trPr>
        <w:tc>
          <w:tcPr>
            <w:tcW w:w="1664" w:type="dxa"/>
            <w:tcBorders>
              <w:top w:val="nil"/>
              <w:left w:val="nil"/>
              <w:bottom w:val="nil"/>
              <w:right w:val="nil"/>
            </w:tcBorders>
          </w:tcPr>
          <w:p w:rsidR="00351D1E" w:rsidRPr="008C6B62" w:rsidRDefault="00351D1E" w:rsidP="00351D1E">
            <w:pPr>
              <w:spacing w:after="0" w:line="240" w:lineRule="auto"/>
              <w:rPr>
                <w:rFonts w:ascii="Times New Roman" w:hAnsi="Times New Roman"/>
                <w:sz w:val="20"/>
                <w:szCs w:val="20"/>
              </w:rPr>
            </w:pPr>
            <w:r w:rsidRPr="008C6B62">
              <w:rPr>
                <w:rFonts w:ascii="Times New Roman" w:hAnsi="Times New Roman"/>
                <w:sz w:val="20"/>
                <w:szCs w:val="20"/>
              </w:rPr>
              <w:t>OMS</w:t>
            </w:r>
          </w:p>
        </w:tc>
        <w:tc>
          <w:tcPr>
            <w:tcW w:w="7426" w:type="dxa"/>
            <w:tcBorders>
              <w:top w:val="nil"/>
              <w:left w:val="nil"/>
              <w:bottom w:val="nil"/>
              <w:right w:val="nil"/>
            </w:tcBorders>
          </w:tcPr>
          <w:p w:rsidR="00351D1E" w:rsidRPr="008C6B62" w:rsidRDefault="00351D1E" w:rsidP="00351D1E">
            <w:pPr>
              <w:spacing w:after="0" w:line="240" w:lineRule="auto"/>
              <w:rPr>
                <w:rFonts w:ascii="Times New Roman" w:hAnsi="Times New Roman"/>
                <w:sz w:val="20"/>
                <w:szCs w:val="20"/>
              </w:rPr>
            </w:pPr>
            <w:r w:rsidRPr="008C6B62">
              <w:rPr>
                <w:rFonts w:ascii="Times New Roman" w:hAnsi="Times New Roman"/>
                <w:sz w:val="20"/>
                <w:szCs w:val="20"/>
              </w:rPr>
              <w:t>: Organisation Mondiale de la Santé</w:t>
            </w:r>
          </w:p>
        </w:tc>
      </w:tr>
      <w:tr w:rsidR="00351D1E" w:rsidRPr="008C6B62" w:rsidTr="00351D1E">
        <w:trPr>
          <w:trHeight w:val="219"/>
        </w:trPr>
        <w:tc>
          <w:tcPr>
            <w:tcW w:w="1664" w:type="dxa"/>
            <w:tcBorders>
              <w:top w:val="nil"/>
              <w:left w:val="nil"/>
              <w:bottom w:val="nil"/>
              <w:right w:val="nil"/>
            </w:tcBorders>
          </w:tcPr>
          <w:p w:rsidR="00351D1E" w:rsidRPr="008C6B62" w:rsidRDefault="00351D1E" w:rsidP="00351D1E">
            <w:pPr>
              <w:spacing w:after="0" w:line="240" w:lineRule="auto"/>
              <w:rPr>
                <w:rFonts w:ascii="Times New Roman" w:hAnsi="Times New Roman"/>
                <w:sz w:val="20"/>
                <w:szCs w:val="20"/>
              </w:rPr>
            </w:pPr>
            <w:r w:rsidRPr="008C6B62">
              <w:rPr>
                <w:rFonts w:ascii="Times New Roman" w:hAnsi="Times New Roman"/>
                <w:sz w:val="20"/>
                <w:szCs w:val="20"/>
              </w:rPr>
              <w:t>ONG</w:t>
            </w:r>
          </w:p>
        </w:tc>
        <w:tc>
          <w:tcPr>
            <w:tcW w:w="7426" w:type="dxa"/>
            <w:tcBorders>
              <w:top w:val="nil"/>
              <w:left w:val="nil"/>
              <w:bottom w:val="nil"/>
              <w:right w:val="nil"/>
            </w:tcBorders>
          </w:tcPr>
          <w:p w:rsidR="00351D1E" w:rsidRPr="008C6B62" w:rsidRDefault="00351D1E" w:rsidP="00351D1E">
            <w:pPr>
              <w:spacing w:after="0" w:line="240" w:lineRule="auto"/>
              <w:rPr>
                <w:rFonts w:ascii="Times New Roman" w:hAnsi="Times New Roman"/>
                <w:sz w:val="20"/>
                <w:szCs w:val="20"/>
              </w:rPr>
            </w:pPr>
            <w:r w:rsidRPr="008C6B62">
              <w:rPr>
                <w:rFonts w:ascii="Times New Roman" w:hAnsi="Times New Roman"/>
                <w:sz w:val="20"/>
                <w:szCs w:val="20"/>
              </w:rPr>
              <w:t>: Organisation Non Gouvernementale</w:t>
            </w:r>
          </w:p>
        </w:tc>
      </w:tr>
      <w:tr w:rsidR="00351D1E" w:rsidRPr="008C6B62" w:rsidTr="00351D1E">
        <w:trPr>
          <w:trHeight w:val="219"/>
        </w:trPr>
        <w:tc>
          <w:tcPr>
            <w:tcW w:w="1664" w:type="dxa"/>
            <w:tcBorders>
              <w:top w:val="nil"/>
              <w:left w:val="nil"/>
              <w:bottom w:val="nil"/>
              <w:right w:val="nil"/>
            </w:tcBorders>
          </w:tcPr>
          <w:p w:rsidR="00351D1E" w:rsidRPr="008C6B62" w:rsidRDefault="00351D1E" w:rsidP="00351D1E">
            <w:pPr>
              <w:spacing w:after="0" w:line="240" w:lineRule="auto"/>
              <w:rPr>
                <w:rFonts w:ascii="Times New Roman" w:hAnsi="Times New Roman"/>
                <w:sz w:val="20"/>
                <w:szCs w:val="20"/>
              </w:rPr>
            </w:pPr>
            <w:r w:rsidRPr="008C6B62">
              <w:rPr>
                <w:rFonts w:ascii="Times New Roman" w:hAnsi="Times New Roman"/>
                <w:sz w:val="20"/>
                <w:szCs w:val="20"/>
              </w:rPr>
              <w:t>ONU</w:t>
            </w:r>
          </w:p>
        </w:tc>
        <w:tc>
          <w:tcPr>
            <w:tcW w:w="7426" w:type="dxa"/>
            <w:tcBorders>
              <w:top w:val="nil"/>
              <w:left w:val="nil"/>
              <w:bottom w:val="nil"/>
              <w:right w:val="nil"/>
            </w:tcBorders>
          </w:tcPr>
          <w:p w:rsidR="00351D1E" w:rsidRPr="008C6B62" w:rsidRDefault="00351D1E" w:rsidP="00351D1E">
            <w:pPr>
              <w:spacing w:after="0" w:line="240" w:lineRule="auto"/>
              <w:rPr>
                <w:rFonts w:ascii="Times New Roman" w:hAnsi="Times New Roman"/>
                <w:sz w:val="20"/>
                <w:szCs w:val="20"/>
              </w:rPr>
            </w:pPr>
            <w:r w:rsidRPr="008C6B62">
              <w:rPr>
                <w:rFonts w:ascii="Times New Roman" w:hAnsi="Times New Roman"/>
                <w:sz w:val="20"/>
                <w:szCs w:val="20"/>
              </w:rPr>
              <w:t>: Organisation des Nations Unies</w:t>
            </w:r>
          </w:p>
        </w:tc>
      </w:tr>
      <w:tr w:rsidR="00351D1E" w:rsidRPr="008C6B62" w:rsidTr="00351D1E">
        <w:trPr>
          <w:trHeight w:val="219"/>
        </w:trPr>
        <w:tc>
          <w:tcPr>
            <w:tcW w:w="1664" w:type="dxa"/>
            <w:tcBorders>
              <w:top w:val="nil"/>
              <w:left w:val="nil"/>
              <w:bottom w:val="nil"/>
              <w:right w:val="nil"/>
            </w:tcBorders>
          </w:tcPr>
          <w:p w:rsidR="00351D1E" w:rsidRPr="008C6B62" w:rsidRDefault="00351D1E" w:rsidP="00351D1E">
            <w:pPr>
              <w:spacing w:after="0" w:line="240" w:lineRule="auto"/>
              <w:rPr>
                <w:rFonts w:ascii="Times New Roman" w:hAnsi="Times New Roman"/>
                <w:sz w:val="20"/>
                <w:szCs w:val="20"/>
              </w:rPr>
            </w:pPr>
            <w:r w:rsidRPr="008C6B62">
              <w:rPr>
                <w:rFonts w:ascii="Times New Roman" w:hAnsi="Times New Roman"/>
                <w:sz w:val="20"/>
                <w:szCs w:val="20"/>
              </w:rPr>
              <w:t>ONUSIDA</w:t>
            </w:r>
          </w:p>
        </w:tc>
        <w:tc>
          <w:tcPr>
            <w:tcW w:w="7426" w:type="dxa"/>
            <w:tcBorders>
              <w:top w:val="nil"/>
              <w:left w:val="nil"/>
              <w:bottom w:val="nil"/>
              <w:right w:val="nil"/>
            </w:tcBorders>
          </w:tcPr>
          <w:p w:rsidR="00351D1E" w:rsidRPr="008C6B62" w:rsidRDefault="00351D1E" w:rsidP="00351D1E">
            <w:pPr>
              <w:spacing w:after="0" w:line="240" w:lineRule="auto"/>
              <w:rPr>
                <w:rFonts w:ascii="Times New Roman" w:hAnsi="Times New Roman"/>
                <w:sz w:val="20"/>
                <w:szCs w:val="20"/>
              </w:rPr>
            </w:pPr>
            <w:r w:rsidRPr="008C6B62">
              <w:rPr>
                <w:rFonts w:ascii="Times New Roman" w:hAnsi="Times New Roman"/>
                <w:sz w:val="20"/>
                <w:szCs w:val="20"/>
              </w:rPr>
              <w:t>: Programme commun des Nations Unies sur le VIH /SIDA</w:t>
            </w:r>
          </w:p>
        </w:tc>
      </w:tr>
      <w:tr w:rsidR="00351D1E" w:rsidRPr="008C6B62" w:rsidTr="00351D1E">
        <w:trPr>
          <w:trHeight w:val="219"/>
        </w:trPr>
        <w:tc>
          <w:tcPr>
            <w:tcW w:w="1664" w:type="dxa"/>
            <w:tcBorders>
              <w:top w:val="nil"/>
              <w:left w:val="nil"/>
              <w:bottom w:val="nil"/>
              <w:right w:val="nil"/>
            </w:tcBorders>
          </w:tcPr>
          <w:p w:rsidR="00351D1E" w:rsidRPr="008C6B62" w:rsidRDefault="00351D1E" w:rsidP="00351D1E">
            <w:pPr>
              <w:spacing w:after="0" w:line="240" w:lineRule="auto"/>
              <w:rPr>
                <w:rFonts w:ascii="Times New Roman" w:hAnsi="Times New Roman"/>
                <w:sz w:val="20"/>
                <w:szCs w:val="20"/>
              </w:rPr>
            </w:pPr>
            <w:r w:rsidRPr="008C6B62">
              <w:rPr>
                <w:rFonts w:ascii="Times New Roman" w:hAnsi="Times New Roman"/>
                <w:sz w:val="20"/>
                <w:szCs w:val="20"/>
              </w:rPr>
              <w:t>OSC</w:t>
            </w:r>
          </w:p>
        </w:tc>
        <w:tc>
          <w:tcPr>
            <w:tcW w:w="7426" w:type="dxa"/>
            <w:tcBorders>
              <w:top w:val="nil"/>
              <w:left w:val="nil"/>
              <w:bottom w:val="nil"/>
              <w:right w:val="nil"/>
            </w:tcBorders>
          </w:tcPr>
          <w:p w:rsidR="00351D1E" w:rsidRPr="008C6B62" w:rsidRDefault="00351D1E" w:rsidP="00351D1E">
            <w:pPr>
              <w:spacing w:after="0" w:line="240" w:lineRule="auto"/>
              <w:rPr>
                <w:rFonts w:ascii="Times New Roman" w:hAnsi="Times New Roman"/>
                <w:sz w:val="20"/>
                <w:szCs w:val="20"/>
              </w:rPr>
            </w:pPr>
            <w:r w:rsidRPr="008C6B62">
              <w:rPr>
                <w:rFonts w:ascii="Times New Roman" w:hAnsi="Times New Roman"/>
                <w:sz w:val="20"/>
                <w:szCs w:val="20"/>
              </w:rPr>
              <w:t>: Organisation de la société civile</w:t>
            </w:r>
          </w:p>
        </w:tc>
      </w:tr>
      <w:tr w:rsidR="00351D1E" w:rsidRPr="008C6B62" w:rsidTr="00351D1E">
        <w:trPr>
          <w:trHeight w:val="219"/>
        </w:trPr>
        <w:tc>
          <w:tcPr>
            <w:tcW w:w="1664" w:type="dxa"/>
            <w:tcBorders>
              <w:top w:val="nil"/>
              <w:left w:val="nil"/>
              <w:bottom w:val="nil"/>
              <w:right w:val="nil"/>
            </w:tcBorders>
          </w:tcPr>
          <w:p w:rsidR="00351D1E" w:rsidRPr="008C6B62" w:rsidRDefault="00351D1E" w:rsidP="00351D1E">
            <w:pPr>
              <w:spacing w:after="0" w:line="240" w:lineRule="auto"/>
              <w:rPr>
                <w:rFonts w:ascii="Times New Roman" w:hAnsi="Times New Roman"/>
                <w:sz w:val="20"/>
                <w:szCs w:val="20"/>
              </w:rPr>
            </w:pPr>
            <w:r w:rsidRPr="008C6B62">
              <w:rPr>
                <w:rFonts w:ascii="Times New Roman" w:hAnsi="Times New Roman"/>
                <w:sz w:val="20"/>
                <w:szCs w:val="20"/>
              </w:rPr>
              <w:t>PACIT</w:t>
            </w:r>
          </w:p>
        </w:tc>
        <w:tc>
          <w:tcPr>
            <w:tcW w:w="7426" w:type="dxa"/>
            <w:tcBorders>
              <w:top w:val="nil"/>
              <w:left w:val="nil"/>
              <w:bottom w:val="nil"/>
              <w:right w:val="nil"/>
            </w:tcBorders>
          </w:tcPr>
          <w:p w:rsidR="00351D1E" w:rsidRPr="008C6B62" w:rsidRDefault="00351D1E" w:rsidP="00351D1E">
            <w:pPr>
              <w:spacing w:after="0" w:line="240" w:lineRule="auto"/>
              <w:rPr>
                <w:rFonts w:ascii="Times New Roman" w:hAnsi="Times New Roman"/>
                <w:sz w:val="20"/>
                <w:szCs w:val="20"/>
              </w:rPr>
            </w:pPr>
            <w:r w:rsidRPr="008C6B62">
              <w:rPr>
                <w:rFonts w:ascii="Times New Roman" w:hAnsi="Times New Roman"/>
                <w:sz w:val="20"/>
                <w:szCs w:val="20"/>
              </w:rPr>
              <w:t>: Programme d’appui aux institutions de la transition</w:t>
            </w:r>
          </w:p>
        </w:tc>
      </w:tr>
      <w:tr w:rsidR="00351D1E" w:rsidRPr="008C6B62" w:rsidTr="00351D1E">
        <w:trPr>
          <w:trHeight w:val="219"/>
        </w:trPr>
        <w:tc>
          <w:tcPr>
            <w:tcW w:w="1664" w:type="dxa"/>
            <w:tcBorders>
              <w:top w:val="nil"/>
              <w:left w:val="nil"/>
              <w:bottom w:val="nil"/>
              <w:right w:val="nil"/>
            </w:tcBorders>
          </w:tcPr>
          <w:p w:rsidR="00351D1E" w:rsidRPr="008C6B62" w:rsidRDefault="00351D1E" w:rsidP="00351D1E">
            <w:pPr>
              <w:spacing w:after="0" w:line="240" w:lineRule="auto"/>
              <w:rPr>
                <w:rFonts w:ascii="Times New Roman" w:hAnsi="Times New Roman"/>
                <w:sz w:val="20"/>
                <w:szCs w:val="20"/>
              </w:rPr>
            </w:pPr>
            <w:r w:rsidRPr="008C6B62">
              <w:rPr>
                <w:rFonts w:ascii="Times New Roman" w:hAnsi="Times New Roman"/>
                <w:sz w:val="20"/>
                <w:szCs w:val="20"/>
              </w:rPr>
              <w:t xml:space="preserve">PAE/SFI     </w:t>
            </w:r>
          </w:p>
        </w:tc>
        <w:tc>
          <w:tcPr>
            <w:tcW w:w="7426" w:type="dxa"/>
            <w:tcBorders>
              <w:top w:val="nil"/>
              <w:left w:val="nil"/>
              <w:bottom w:val="nil"/>
              <w:right w:val="nil"/>
            </w:tcBorders>
          </w:tcPr>
          <w:p w:rsidR="00351D1E" w:rsidRPr="008C6B62" w:rsidRDefault="00351D1E" w:rsidP="00351D1E">
            <w:pPr>
              <w:spacing w:after="0" w:line="240" w:lineRule="auto"/>
              <w:rPr>
                <w:rFonts w:ascii="Times New Roman" w:hAnsi="Times New Roman"/>
                <w:sz w:val="20"/>
                <w:szCs w:val="20"/>
              </w:rPr>
            </w:pPr>
            <w:r w:rsidRPr="008C6B62">
              <w:rPr>
                <w:rFonts w:ascii="Times New Roman" w:hAnsi="Times New Roman"/>
                <w:sz w:val="20"/>
                <w:szCs w:val="20"/>
              </w:rPr>
              <w:t>: Programme d’appui à l’émergence d’un secteur financier exclusif</w:t>
            </w:r>
          </w:p>
        </w:tc>
      </w:tr>
      <w:tr w:rsidR="00351D1E" w:rsidRPr="008C6B62" w:rsidTr="00351D1E">
        <w:trPr>
          <w:trHeight w:val="219"/>
        </w:trPr>
        <w:tc>
          <w:tcPr>
            <w:tcW w:w="1664" w:type="dxa"/>
            <w:tcBorders>
              <w:top w:val="nil"/>
              <w:left w:val="nil"/>
              <w:bottom w:val="nil"/>
              <w:right w:val="nil"/>
            </w:tcBorders>
          </w:tcPr>
          <w:p w:rsidR="00351D1E" w:rsidRPr="008C6B62" w:rsidRDefault="00351D1E" w:rsidP="00351D1E">
            <w:pPr>
              <w:spacing w:after="0" w:line="240" w:lineRule="auto"/>
              <w:rPr>
                <w:rFonts w:ascii="Times New Roman" w:hAnsi="Times New Roman"/>
                <w:sz w:val="20"/>
                <w:szCs w:val="20"/>
              </w:rPr>
            </w:pPr>
            <w:r w:rsidRPr="008C6B62">
              <w:rPr>
                <w:rFonts w:ascii="Times New Roman" w:hAnsi="Times New Roman"/>
                <w:sz w:val="20"/>
                <w:szCs w:val="20"/>
              </w:rPr>
              <w:t>PAM</w:t>
            </w:r>
          </w:p>
        </w:tc>
        <w:tc>
          <w:tcPr>
            <w:tcW w:w="7426" w:type="dxa"/>
            <w:tcBorders>
              <w:top w:val="nil"/>
              <w:left w:val="nil"/>
              <w:bottom w:val="nil"/>
              <w:right w:val="nil"/>
            </w:tcBorders>
          </w:tcPr>
          <w:p w:rsidR="00351D1E" w:rsidRPr="008C6B62" w:rsidRDefault="00351D1E" w:rsidP="00351D1E">
            <w:pPr>
              <w:spacing w:after="0" w:line="240" w:lineRule="auto"/>
              <w:rPr>
                <w:rFonts w:ascii="Times New Roman" w:hAnsi="Times New Roman"/>
                <w:sz w:val="20"/>
                <w:szCs w:val="20"/>
              </w:rPr>
            </w:pPr>
            <w:r w:rsidRPr="008C6B62">
              <w:rPr>
                <w:rFonts w:ascii="Times New Roman" w:hAnsi="Times New Roman"/>
                <w:sz w:val="20"/>
                <w:szCs w:val="20"/>
              </w:rPr>
              <w:t xml:space="preserve">: Programme alimentaire mondial </w:t>
            </w:r>
          </w:p>
        </w:tc>
      </w:tr>
      <w:tr w:rsidR="00351D1E" w:rsidRPr="008C6B62" w:rsidTr="00351D1E">
        <w:trPr>
          <w:trHeight w:val="219"/>
        </w:trPr>
        <w:tc>
          <w:tcPr>
            <w:tcW w:w="1664" w:type="dxa"/>
            <w:tcBorders>
              <w:top w:val="nil"/>
              <w:left w:val="nil"/>
              <w:bottom w:val="nil"/>
              <w:right w:val="nil"/>
            </w:tcBorders>
          </w:tcPr>
          <w:p w:rsidR="00351D1E" w:rsidRPr="008C6B62" w:rsidRDefault="00351D1E" w:rsidP="00351D1E">
            <w:pPr>
              <w:spacing w:after="0" w:line="240" w:lineRule="auto"/>
              <w:rPr>
                <w:rFonts w:ascii="Times New Roman" w:hAnsi="Times New Roman"/>
                <w:sz w:val="20"/>
                <w:szCs w:val="20"/>
              </w:rPr>
            </w:pPr>
            <w:r w:rsidRPr="008C6B62">
              <w:rPr>
                <w:rFonts w:ascii="Times New Roman" w:hAnsi="Times New Roman"/>
                <w:sz w:val="20"/>
                <w:szCs w:val="20"/>
              </w:rPr>
              <w:t>PARCPS</w:t>
            </w:r>
          </w:p>
        </w:tc>
        <w:tc>
          <w:tcPr>
            <w:tcW w:w="7426" w:type="dxa"/>
            <w:tcBorders>
              <w:top w:val="nil"/>
              <w:left w:val="nil"/>
              <w:bottom w:val="nil"/>
              <w:right w:val="nil"/>
            </w:tcBorders>
          </w:tcPr>
          <w:p w:rsidR="00351D1E" w:rsidRPr="008C6B62" w:rsidRDefault="00351D1E" w:rsidP="00351D1E">
            <w:pPr>
              <w:spacing w:after="0" w:line="240" w:lineRule="auto"/>
              <w:rPr>
                <w:rFonts w:ascii="Times New Roman" w:hAnsi="Times New Roman"/>
                <w:sz w:val="20"/>
                <w:szCs w:val="20"/>
              </w:rPr>
            </w:pPr>
            <w:r w:rsidRPr="008C6B62">
              <w:rPr>
                <w:rFonts w:ascii="Times New Roman" w:hAnsi="Times New Roman"/>
                <w:sz w:val="20"/>
                <w:szCs w:val="20"/>
              </w:rPr>
              <w:t>: Projet d’appui au renforcement des capacités de planification stratégique</w:t>
            </w:r>
          </w:p>
        </w:tc>
      </w:tr>
      <w:tr w:rsidR="00351D1E" w:rsidRPr="008C6B62" w:rsidTr="00351D1E">
        <w:trPr>
          <w:trHeight w:val="219"/>
        </w:trPr>
        <w:tc>
          <w:tcPr>
            <w:tcW w:w="1664" w:type="dxa"/>
            <w:tcBorders>
              <w:top w:val="nil"/>
              <w:left w:val="nil"/>
              <w:bottom w:val="nil"/>
              <w:right w:val="nil"/>
            </w:tcBorders>
          </w:tcPr>
          <w:p w:rsidR="00351D1E" w:rsidRPr="008C6B62" w:rsidRDefault="00351D1E" w:rsidP="00351D1E">
            <w:pPr>
              <w:spacing w:after="0" w:line="240" w:lineRule="auto"/>
              <w:rPr>
                <w:rFonts w:ascii="Times New Roman" w:hAnsi="Times New Roman"/>
                <w:sz w:val="20"/>
                <w:szCs w:val="20"/>
              </w:rPr>
            </w:pPr>
            <w:r w:rsidRPr="008C6B62">
              <w:rPr>
                <w:rFonts w:ascii="Times New Roman" w:hAnsi="Times New Roman"/>
                <w:sz w:val="20"/>
                <w:szCs w:val="20"/>
              </w:rPr>
              <w:t>PDDAA</w:t>
            </w:r>
          </w:p>
        </w:tc>
        <w:tc>
          <w:tcPr>
            <w:tcW w:w="7426" w:type="dxa"/>
            <w:tcBorders>
              <w:top w:val="nil"/>
              <w:left w:val="nil"/>
              <w:bottom w:val="nil"/>
              <w:right w:val="nil"/>
            </w:tcBorders>
          </w:tcPr>
          <w:p w:rsidR="00351D1E" w:rsidRPr="008C6B62" w:rsidRDefault="00351D1E" w:rsidP="00351D1E">
            <w:pPr>
              <w:spacing w:after="0" w:line="240" w:lineRule="auto"/>
              <w:rPr>
                <w:rFonts w:ascii="Times New Roman" w:hAnsi="Times New Roman"/>
                <w:sz w:val="20"/>
                <w:szCs w:val="20"/>
              </w:rPr>
            </w:pPr>
            <w:r w:rsidRPr="008C6B62">
              <w:rPr>
                <w:rFonts w:ascii="Times New Roman" w:hAnsi="Times New Roman"/>
                <w:sz w:val="20"/>
                <w:szCs w:val="20"/>
              </w:rPr>
              <w:t>: Programme détaillé du développement de l’agriculture africaine</w:t>
            </w:r>
          </w:p>
        </w:tc>
      </w:tr>
      <w:tr w:rsidR="00351D1E" w:rsidRPr="008C6B62" w:rsidTr="00351D1E">
        <w:trPr>
          <w:trHeight w:val="219"/>
        </w:trPr>
        <w:tc>
          <w:tcPr>
            <w:tcW w:w="1664" w:type="dxa"/>
            <w:tcBorders>
              <w:top w:val="nil"/>
              <w:left w:val="nil"/>
              <w:bottom w:val="nil"/>
              <w:right w:val="nil"/>
            </w:tcBorders>
          </w:tcPr>
          <w:p w:rsidR="00351D1E" w:rsidRPr="008C6B62" w:rsidRDefault="00351D1E" w:rsidP="00351D1E">
            <w:pPr>
              <w:spacing w:after="0" w:line="240" w:lineRule="auto"/>
              <w:rPr>
                <w:rFonts w:ascii="Times New Roman" w:hAnsi="Times New Roman"/>
                <w:sz w:val="20"/>
                <w:szCs w:val="20"/>
              </w:rPr>
            </w:pPr>
            <w:r w:rsidRPr="008C6B62">
              <w:rPr>
                <w:rFonts w:ascii="Times New Roman" w:hAnsi="Times New Roman"/>
                <w:sz w:val="20"/>
                <w:szCs w:val="20"/>
              </w:rPr>
              <w:t>PDI</w:t>
            </w:r>
          </w:p>
        </w:tc>
        <w:tc>
          <w:tcPr>
            <w:tcW w:w="7426" w:type="dxa"/>
            <w:tcBorders>
              <w:top w:val="nil"/>
              <w:left w:val="nil"/>
              <w:bottom w:val="nil"/>
              <w:right w:val="nil"/>
            </w:tcBorders>
          </w:tcPr>
          <w:p w:rsidR="00351D1E" w:rsidRPr="008C6B62" w:rsidRDefault="00351D1E" w:rsidP="00351D1E">
            <w:pPr>
              <w:spacing w:after="0" w:line="240" w:lineRule="auto"/>
              <w:rPr>
                <w:rFonts w:ascii="Times New Roman" w:hAnsi="Times New Roman"/>
                <w:sz w:val="20"/>
                <w:szCs w:val="20"/>
              </w:rPr>
            </w:pPr>
            <w:r w:rsidRPr="008C6B62">
              <w:rPr>
                <w:rFonts w:ascii="Times New Roman" w:hAnsi="Times New Roman"/>
                <w:sz w:val="20"/>
                <w:szCs w:val="20"/>
              </w:rPr>
              <w:t>: Personne Déplacée Interne</w:t>
            </w:r>
          </w:p>
        </w:tc>
      </w:tr>
      <w:tr w:rsidR="00351D1E" w:rsidRPr="008C6B62" w:rsidTr="00351D1E">
        <w:trPr>
          <w:trHeight w:val="219"/>
        </w:trPr>
        <w:tc>
          <w:tcPr>
            <w:tcW w:w="1664" w:type="dxa"/>
            <w:tcBorders>
              <w:top w:val="nil"/>
              <w:left w:val="nil"/>
              <w:bottom w:val="nil"/>
              <w:right w:val="nil"/>
            </w:tcBorders>
          </w:tcPr>
          <w:p w:rsidR="00351D1E" w:rsidRPr="008C6B62" w:rsidRDefault="00351D1E" w:rsidP="00351D1E">
            <w:pPr>
              <w:spacing w:after="0" w:line="240" w:lineRule="auto"/>
              <w:rPr>
                <w:rFonts w:ascii="Times New Roman" w:hAnsi="Times New Roman"/>
                <w:sz w:val="20"/>
                <w:szCs w:val="20"/>
              </w:rPr>
            </w:pPr>
            <w:r w:rsidRPr="008C6B62">
              <w:rPr>
                <w:rFonts w:ascii="Times New Roman" w:hAnsi="Times New Roman"/>
                <w:sz w:val="20"/>
                <w:szCs w:val="20"/>
              </w:rPr>
              <w:t>PIB</w:t>
            </w:r>
          </w:p>
        </w:tc>
        <w:tc>
          <w:tcPr>
            <w:tcW w:w="7426" w:type="dxa"/>
            <w:tcBorders>
              <w:top w:val="nil"/>
              <w:left w:val="nil"/>
              <w:bottom w:val="nil"/>
              <w:right w:val="nil"/>
            </w:tcBorders>
          </w:tcPr>
          <w:p w:rsidR="00351D1E" w:rsidRPr="008C6B62" w:rsidRDefault="00351D1E" w:rsidP="00351D1E">
            <w:pPr>
              <w:spacing w:after="0" w:line="240" w:lineRule="auto"/>
              <w:rPr>
                <w:rFonts w:ascii="Times New Roman" w:hAnsi="Times New Roman"/>
                <w:sz w:val="20"/>
                <w:szCs w:val="20"/>
              </w:rPr>
            </w:pPr>
            <w:r w:rsidRPr="008C6B62">
              <w:rPr>
                <w:rFonts w:ascii="Times New Roman" w:hAnsi="Times New Roman"/>
                <w:sz w:val="20"/>
                <w:szCs w:val="20"/>
              </w:rPr>
              <w:t>: Produit intérieur brut</w:t>
            </w:r>
          </w:p>
        </w:tc>
      </w:tr>
      <w:tr w:rsidR="00351D1E" w:rsidRPr="008C6B62" w:rsidTr="00351D1E">
        <w:trPr>
          <w:trHeight w:val="219"/>
        </w:trPr>
        <w:tc>
          <w:tcPr>
            <w:tcW w:w="1664" w:type="dxa"/>
            <w:tcBorders>
              <w:top w:val="nil"/>
              <w:left w:val="nil"/>
              <w:bottom w:val="nil"/>
              <w:right w:val="nil"/>
            </w:tcBorders>
          </w:tcPr>
          <w:p w:rsidR="00351D1E" w:rsidRPr="008C6B62" w:rsidRDefault="00351D1E" w:rsidP="00351D1E">
            <w:pPr>
              <w:spacing w:after="0" w:line="240" w:lineRule="auto"/>
              <w:rPr>
                <w:rFonts w:ascii="Times New Roman" w:hAnsi="Times New Roman"/>
                <w:sz w:val="20"/>
                <w:szCs w:val="20"/>
              </w:rPr>
            </w:pPr>
            <w:r w:rsidRPr="008C6B62">
              <w:rPr>
                <w:rFonts w:ascii="Times New Roman" w:hAnsi="Times New Roman"/>
                <w:sz w:val="20"/>
                <w:szCs w:val="20"/>
              </w:rPr>
              <w:t>PNPEE</w:t>
            </w:r>
          </w:p>
        </w:tc>
        <w:tc>
          <w:tcPr>
            <w:tcW w:w="7426" w:type="dxa"/>
            <w:tcBorders>
              <w:top w:val="nil"/>
              <w:left w:val="nil"/>
              <w:bottom w:val="nil"/>
              <w:right w:val="nil"/>
            </w:tcBorders>
          </w:tcPr>
          <w:p w:rsidR="00351D1E" w:rsidRPr="008C6B62" w:rsidRDefault="00351D1E" w:rsidP="00351D1E">
            <w:pPr>
              <w:spacing w:after="0" w:line="240" w:lineRule="auto"/>
              <w:rPr>
                <w:rFonts w:ascii="Times New Roman" w:hAnsi="Times New Roman"/>
                <w:sz w:val="20"/>
                <w:szCs w:val="20"/>
              </w:rPr>
            </w:pPr>
            <w:r w:rsidRPr="008C6B62">
              <w:rPr>
                <w:rFonts w:ascii="Times New Roman" w:hAnsi="Times New Roman"/>
                <w:sz w:val="20"/>
                <w:szCs w:val="20"/>
              </w:rPr>
              <w:t xml:space="preserve">: Politique Nationale pour la Promotion de l’Egalité et de l’Equité </w:t>
            </w:r>
          </w:p>
        </w:tc>
      </w:tr>
      <w:tr w:rsidR="00351D1E" w:rsidRPr="008C6B62" w:rsidTr="00351D1E">
        <w:trPr>
          <w:trHeight w:val="219"/>
        </w:trPr>
        <w:tc>
          <w:tcPr>
            <w:tcW w:w="1664" w:type="dxa"/>
            <w:tcBorders>
              <w:top w:val="nil"/>
              <w:left w:val="nil"/>
              <w:bottom w:val="nil"/>
              <w:right w:val="nil"/>
            </w:tcBorders>
          </w:tcPr>
          <w:p w:rsidR="00351D1E" w:rsidRPr="008C6B62" w:rsidRDefault="00351D1E" w:rsidP="00351D1E">
            <w:pPr>
              <w:spacing w:after="0" w:line="240" w:lineRule="auto"/>
              <w:rPr>
                <w:rFonts w:ascii="Times New Roman" w:hAnsi="Times New Roman"/>
                <w:sz w:val="20"/>
                <w:szCs w:val="20"/>
              </w:rPr>
            </w:pPr>
            <w:r w:rsidRPr="008C6B62">
              <w:rPr>
                <w:rFonts w:ascii="Times New Roman" w:hAnsi="Times New Roman"/>
                <w:sz w:val="20"/>
                <w:szCs w:val="20"/>
              </w:rPr>
              <w:t>PNUD</w:t>
            </w:r>
          </w:p>
        </w:tc>
        <w:tc>
          <w:tcPr>
            <w:tcW w:w="7426" w:type="dxa"/>
            <w:tcBorders>
              <w:top w:val="nil"/>
              <w:left w:val="nil"/>
              <w:bottom w:val="nil"/>
              <w:right w:val="nil"/>
            </w:tcBorders>
          </w:tcPr>
          <w:p w:rsidR="00351D1E" w:rsidRPr="008C6B62" w:rsidRDefault="00351D1E" w:rsidP="00351D1E">
            <w:pPr>
              <w:spacing w:after="0" w:line="240" w:lineRule="auto"/>
              <w:rPr>
                <w:rFonts w:ascii="Times New Roman" w:hAnsi="Times New Roman"/>
                <w:sz w:val="20"/>
                <w:szCs w:val="20"/>
              </w:rPr>
            </w:pPr>
            <w:r w:rsidRPr="008C6B62">
              <w:rPr>
                <w:rFonts w:ascii="Times New Roman" w:hAnsi="Times New Roman"/>
                <w:sz w:val="20"/>
                <w:szCs w:val="20"/>
              </w:rPr>
              <w:t>: Programme des Nations Unies pour le Développement</w:t>
            </w:r>
          </w:p>
        </w:tc>
      </w:tr>
      <w:tr w:rsidR="00351D1E" w:rsidRPr="008C6B62" w:rsidTr="00351D1E">
        <w:trPr>
          <w:trHeight w:val="219"/>
        </w:trPr>
        <w:tc>
          <w:tcPr>
            <w:tcW w:w="1664" w:type="dxa"/>
            <w:tcBorders>
              <w:top w:val="nil"/>
              <w:left w:val="nil"/>
              <w:bottom w:val="nil"/>
              <w:right w:val="nil"/>
            </w:tcBorders>
          </w:tcPr>
          <w:p w:rsidR="00351D1E" w:rsidRPr="008C6B62" w:rsidRDefault="00351D1E" w:rsidP="00351D1E">
            <w:pPr>
              <w:spacing w:after="0" w:line="240" w:lineRule="auto"/>
              <w:rPr>
                <w:rFonts w:ascii="Times New Roman" w:hAnsi="Times New Roman"/>
                <w:sz w:val="20"/>
                <w:szCs w:val="20"/>
              </w:rPr>
            </w:pPr>
            <w:r w:rsidRPr="008C6B62">
              <w:rPr>
                <w:rFonts w:ascii="Times New Roman" w:hAnsi="Times New Roman"/>
                <w:sz w:val="20"/>
                <w:szCs w:val="20"/>
              </w:rPr>
              <w:t>PRESCO</w:t>
            </w:r>
          </w:p>
        </w:tc>
        <w:tc>
          <w:tcPr>
            <w:tcW w:w="7426" w:type="dxa"/>
            <w:tcBorders>
              <w:top w:val="nil"/>
              <w:left w:val="nil"/>
              <w:bottom w:val="nil"/>
              <w:right w:val="nil"/>
            </w:tcBorders>
          </w:tcPr>
          <w:p w:rsidR="00351D1E" w:rsidRPr="008C6B62" w:rsidRDefault="00351D1E" w:rsidP="00351D1E">
            <w:pPr>
              <w:spacing w:after="0" w:line="240" w:lineRule="auto"/>
              <w:rPr>
                <w:rFonts w:ascii="Times New Roman" w:hAnsi="Times New Roman"/>
                <w:sz w:val="20"/>
                <w:szCs w:val="20"/>
              </w:rPr>
            </w:pPr>
            <w:r w:rsidRPr="008C6B62">
              <w:rPr>
                <w:rFonts w:ascii="Times New Roman" w:hAnsi="Times New Roman"/>
                <w:sz w:val="20"/>
                <w:szCs w:val="20"/>
              </w:rPr>
              <w:t>: Programme d’appui à la stabilisation des moyens d’existence, à la protection et à la résilience des communautés dans les zones affectées par les conflits en Centrafrique</w:t>
            </w:r>
          </w:p>
        </w:tc>
      </w:tr>
      <w:tr w:rsidR="00351D1E" w:rsidRPr="008C6B62" w:rsidTr="00351D1E">
        <w:trPr>
          <w:trHeight w:val="219"/>
        </w:trPr>
        <w:tc>
          <w:tcPr>
            <w:tcW w:w="1664" w:type="dxa"/>
            <w:tcBorders>
              <w:top w:val="nil"/>
              <w:left w:val="nil"/>
              <w:bottom w:val="nil"/>
              <w:right w:val="nil"/>
            </w:tcBorders>
          </w:tcPr>
          <w:p w:rsidR="00351D1E" w:rsidRPr="008C6B62" w:rsidRDefault="00351D1E" w:rsidP="00351D1E">
            <w:pPr>
              <w:spacing w:after="0" w:line="240" w:lineRule="auto"/>
              <w:rPr>
                <w:rFonts w:ascii="Times New Roman" w:hAnsi="Times New Roman"/>
                <w:sz w:val="20"/>
                <w:szCs w:val="20"/>
              </w:rPr>
            </w:pPr>
            <w:r w:rsidRPr="008C6B62">
              <w:rPr>
                <w:rFonts w:ascii="Times New Roman" w:hAnsi="Times New Roman"/>
                <w:sz w:val="20"/>
                <w:szCs w:val="20"/>
              </w:rPr>
              <w:t>PVVIH</w:t>
            </w:r>
          </w:p>
        </w:tc>
        <w:tc>
          <w:tcPr>
            <w:tcW w:w="7426" w:type="dxa"/>
            <w:tcBorders>
              <w:top w:val="nil"/>
              <w:left w:val="nil"/>
              <w:bottom w:val="nil"/>
              <w:right w:val="nil"/>
            </w:tcBorders>
          </w:tcPr>
          <w:p w:rsidR="00351D1E" w:rsidRPr="008C6B62" w:rsidRDefault="00351D1E" w:rsidP="00351D1E">
            <w:pPr>
              <w:spacing w:after="0" w:line="240" w:lineRule="auto"/>
              <w:rPr>
                <w:rFonts w:ascii="Times New Roman" w:hAnsi="Times New Roman"/>
                <w:sz w:val="20"/>
                <w:szCs w:val="20"/>
              </w:rPr>
            </w:pPr>
            <w:r w:rsidRPr="008C6B62">
              <w:rPr>
                <w:rFonts w:ascii="Times New Roman" w:hAnsi="Times New Roman"/>
                <w:sz w:val="20"/>
                <w:szCs w:val="20"/>
              </w:rPr>
              <w:t>: Personnes Vivant avec le VIH</w:t>
            </w:r>
          </w:p>
        </w:tc>
      </w:tr>
      <w:tr w:rsidR="00351D1E" w:rsidRPr="008C6B62" w:rsidTr="00351D1E">
        <w:trPr>
          <w:trHeight w:val="219"/>
        </w:trPr>
        <w:tc>
          <w:tcPr>
            <w:tcW w:w="1664" w:type="dxa"/>
            <w:tcBorders>
              <w:top w:val="nil"/>
              <w:left w:val="nil"/>
              <w:bottom w:val="nil"/>
              <w:right w:val="nil"/>
            </w:tcBorders>
          </w:tcPr>
          <w:p w:rsidR="00351D1E" w:rsidRPr="008C6B62" w:rsidRDefault="00351D1E" w:rsidP="00351D1E">
            <w:pPr>
              <w:spacing w:after="0" w:line="240" w:lineRule="auto"/>
              <w:rPr>
                <w:rFonts w:ascii="Times New Roman" w:hAnsi="Times New Roman"/>
                <w:sz w:val="20"/>
                <w:szCs w:val="20"/>
              </w:rPr>
            </w:pPr>
            <w:r w:rsidRPr="008C6B62">
              <w:rPr>
                <w:rFonts w:ascii="Times New Roman" w:hAnsi="Times New Roman"/>
                <w:sz w:val="20"/>
                <w:szCs w:val="20"/>
              </w:rPr>
              <w:t>RCA</w:t>
            </w:r>
          </w:p>
        </w:tc>
        <w:tc>
          <w:tcPr>
            <w:tcW w:w="7426" w:type="dxa"/>
            <w:tcBorders>
              <w:top w:val="nil"/>
              <w:left w:val="nil"/>
              <w:bottom w:val="nil"/>
              <w:right w:val="nil"/>
            </w:tcBorders>
          </w:tcPr>
          <w:p w:rsidR="00351D1E" w:rsidRPr="008C6B62" w:rsidRDefault="00351D1E" w:rsidP="00351D1E">
            <w:pPr>
              <w:spacing w:after="0" w:line="240" w:lineRule="auto"/>
              <w:rPr>
                <w:rFonts w:ascii="Times New Roman" w:hAnsi="Times New Roman"/>
                <w:sz w:val="20"/>
                <w:szCs w:val="20"/>
              </w:rPr>
            </w:pPr>
            <w:r w:rsidRPr="008C6B62">
              <w:rPr>
                <w:rFonts w:ascii="Times New Roman" w:hAnsi="Times New Roman"/>
                <w:sz w:val="20"/>
                <w:szCs w:val="20"/>
              </w:rPr>
              <w:t>: République Centrafricaine</w:t>
            </w:r>
          </w:p>
        </w:tc>
      </w:tr>
      <w:tr w:rsidR="00351D1E" w:rsidRPr="008C6B62" w:rsidTr="00351D1E">
        <w:trPr>
          <w:trHeight w:val="219"/>
        </w:trPr>
        <w:tc>
          <w:tcPr>
            <w:tcW w:w="1664" w:type="dxa"/>
            <w:tcBorders>
              <w:top w:val="nil"/>
              <w:left w:val="nil"/>
              <w:bottom w:val="nil"/>
              <w:right w:val="nil"/>
            </w:tcBorders>
          </w:tcPr>
          <w:p w:rsidR="00351D1E" w:rsidRPr="008C6B62" w:rsidRDefault="00351D1E" w:rsidP="00351D1E">
            <w:pPr>
              <w:spacing w:after="0" w:line="240" w:lineRule="auto"/>
              <w:rPr>
                <w:rFonts w:ascii="Times New Roman" w:hAnsi="Times New Roman"/>
                <w:sz w:val="20"/>
                <w:szCs w:val="20"/>
              </w:rPr>
            </w:pPr>
            <w:r w:rsidRPr="008C6B62">
              <w:rPr>
                <w:rFonts w:ascii="Times New Roman" w:hAnsi="Times New Roman"/>
                <w:sz w:val="20"/>
                <w:szCs w:val="20"/>
              </w:rPr>
              <w:t>RCPCA</w:t>
            </w:r>
          </w:p>
        </w:tc>
        <w:tc>
          <w:tcPr>
            <w:tcW w:w="7426" w:type="dxa"/>
            <w:tcBorders>
              <w:top w:val="nil"/>
              <w:left w:val="nil"/>
              <w:bottom w:val="nil"/>
              <w:right w:val="nil"/>
            </w:tcBorders>
          </w:tcPr>
          <w:p w:rsidR="00351D1E" w:rsidRPr="008C6B62" w:rsidRDefault="00351D1E" w:rsidP="00351D1E">
            <w:pPr>
              <w:spacing w:after="0" w:line="240" w:lineRule="auto"/>
              <w:rPr>
                <w:rFonts w:ascii="Times New Roman" w:hAnsi="Times New Roman"/>
                <w:sz w:val="20"/>
                <w:szCs w:val="20"/>
              </w:rPr>
            </w:pPr>
            <w:r w:rsidRPr="008C6B62">
              <w:rPr>
                <w:rFonts w:ascii="Times New Roman" w:hAnsi="Times New Roman"/>
                <w:sz w:val="20"/>
                <w:szCs w:val="20"/>
              </w:rPr>
              <w:t>: Plan National de Relèvement et de Consolidation de la Paix en RCA</w:t>
            </w:r>
          </w:p>
        </w:tc>
      </w:tr>
      <w:tr w:rsidR="00351D1E" w:rsidRPr="008C6B62" w:rsidTr="00351D1E">
        <w:trPr>
          <w:trHeight w:val="219"/>
        </w:trPr>
        <w:tc>
          <w:tcPr>
            <w:tcW w:w="1664" w:type="dxa"/>
            <w:tcBorders>
              <w:top w:val="nil"/>
              <w:left w:val="nil"/>
              <w:bottom w:val="nil"/>
              <w:right w:val="nil"/>
            </w:tcBorders>
          </w:tcPr>
          <w:p w:rsidR="00351D1E" w:rsidRPr="008C6B62" w:rsidRDefault="00351D1E" w:rsidP="00351D1E">
            <w:pPr>
              <w:spacing w:after="0" w:line="240" w:lineRule="auto"/>
              <w:rPr>
                <w:rFonts w:ascii="Times New Roman" w:hAnsi="Times New Roman"/>
                <w:sz w:val="20"/>
                <w:szCs w:val="20"/>
              </w:rPr>
            </w:pPr>
            <w:r w:rsidRPr="008C6B62">
              <w:rPr>
                <w:rFonts w:ascii="Times New Roman" w:hAnsi="Times New Roman"/>
                <w:sz w:val="20"/>
                <w:szCs w:val="20"/>
              </w:rPr>
              <w:t>RGPH</w:t>
            </w:r>
          </w:p>
        </w:tc>
        <w:tc>
          <w:tcPr>
            <w:tcW w:w="7426" w:type="dxa"/>
            <w:tcBorders>
              <w:top w:val="nil"/>
              <w:left w:val="nil"/>
              <w:bottom w:val="nil"/>
              <w:right w:val="nil"/>
            </w:tcBorders>
          </w:tcPr>
          <w:p w:rsidR="00351D1E" w:rsidRPr="008C6B62" w:rsidRDefault="00351D1E" w:rsidP="00351D1E">
            <w:pPr>
              <w:spacing w:after="0" w:line="240" w:lineRule="auto"/>
              <w:rPr>
                <w:rFonts w:ascii="Times New Roman" w:hAnsi="Times New Roman"/>
                <w:sz w:val="20"/>
                <w:szCs w:val="20"/>
              </w:rPr>
            </w:pPr>
            <w:r w:rsidRPr="008C6B62">
              <w:rPr>
                <w:rFonts w:ascii="Times New Roman" w:hAnsi="Times New Roman"/>
                <w:sz w:val="20"/>
                <w:szCs w:val="20"/>
              </w:rPr>
              <w:t>: Recensement Général de la Population et de l’Habitat</w:t>
            </w:r>
          </w:p>
        </w:tc>
      </w:tr>
      <w:tr w:rsidR="00351D1E" w:rsidRPr="008C6B62" w:rsidTr="00351D1E">
        <w:trPr>
          <w:trHeight w:val="219"/>
        </w:trPr>
        <w:tc>
          <w:tcPr>
            <w:tcW w:w="1664" w:type="dxa"/>
            <w:tcBorders>
              <w:top w:val="nil"/>
              <w:left w:val="nil"/>
              <w:bottom w:val="nil"/>
              <w:right w:val="nil"/>
            </w:tcBorders>
          </w:tcPr>
          <w:p w:rsidR="00351D1E" w:rsidRPr="008C6B62" w:rsidRDefault="00351D1E" w:rsidP="00351D1E">
            <w:pPr>
              <w:spacing w:after="0" w:line="240" w:lineRule="auto"/>
              <w:rPr>
                <w:rFonts w:ascii="Times New Roman" w:hAnsi="Times New Roman"/>
                <w:sz w:val="20"/>
                <w:szCs w:val="20"/>
              </w:rPr>
            </w:pPr>
            <w:r w:rsidRPr="008C6B62">
              <w:rPr>
                <w:rFonts w:ascii="Times New Roman" w:hAnsi="Times New Roman"/>
                <w:sz w:val="20"/>
                <w:szCs w:val="20"/>
              </w:rPr>
              <w:t>RNDH</w:t>
            </w:r>
          </w:p>
        </w:tc>
        <w:tc>
          <w:tcPr>
            <w:tcW w:w="7426" w:type="dxa"/>
            <w:tcBorders>
              <w:top w:val="nil"/>
              <w:left w:val="nil"/>
              <w:bottom w:val="nil"/>
              <w:right w:val="nil"/>
            </w:tcBorders>
          </w:tcPr>
          <w:p w:rsidR="00351D1E" w:rsidRPr="008C6B62" w:rsidRDefault="00351D1E" w:rsidP="00351D1E">
            <w:pPr>
              <w:spacing w:after="0" w:line="240" w:lineRule="auto"/>
              <w:rPr>
                <w:rFonts w:ascii="Times New Roman" w:hAnsi="Times New Roman"/>
                <w:sz w:val="20"/>
                <w:szCs w:val="20"/>
              </w:rPr>
            </w:pPr>
            <w:r w:rsidRPr="008C6B62">
              <w:rPr>
                <w:rFonts w:ascii="Times New Roman" w:hAnsi="Times New Roman"/>
                <w:sz w:val="20"/>
                <w:szCs w:val="20"/>
              </w:rPr>
              <w:t xml:space="preserve">: Rapport National sur le Développement Humain </w:t>
            </w:r>
          </w:p>
        </w:tc>
      </w:tr>
      <w:tr w:rsidR="00351D1E" w:rsidRPr="008C6B62" w:rsidTr="00351D1E">
        <w:trPr>
          <w:trHeight w:val="219"/>
        </w:trPr>
        <w:tc>
          <w:tcPr>
            <w:tcW w:w="1664" w:type="dxa"/>
            <w:tcBorders>
              <w:top w:val="nil"/>
              <w:left w:val="nil"/>
              <w:bottom w:val="nil"/>
              <w:right w:val="nil"/>
            </w:tcBorders>
          </w:tcPr>
          <w:p w:rsidR="00351D1E" w:rsidRPr="008C6B62" w:rsidRDefault="00351D1E" w:rsidP="00351D1E">
            <w:pPr>
              <w:spacing w:after="0" w:line="240" w:lineRule="auto"/>
              <w:rPr>
                <w:rFonts w:ascii="Times New Roman" w:hAnsi="Times New Roman"/>
                <w:sz w:val="20"/>
                <w:szCs w:val="20"/>
              </w:rPr>
            </w:pPr>
            <w:r w:rsidRPr="008C6B62">
              <w:rPr>
                <w:rFonts w:ascii="Times New Roman" w:hAnsi="Times New Roman"/>
                <w:sz w:val="20"/>
                <w:szCs w:val="20"/>
              </w:rPr>
              <w:lastRenderedPageBreak/>
              <w:t>SIDA</w:t>
            </w:r>
          </w:p>
        </w:tc>
        <w:tc>
          <w:tcPr>
            <w:tcW w:w="7426" w:type="dxa"/>
            <w:tcBorders>
              <w:top w:val="nil"/>
              <w:left w:val="nil"/>
              <w:bottom w:val="nil"/>
              <w:right w:val="nil"/>
            </w:tcBorders>
          </w:tcPr>
          <w:p w:rsidR="00351D1E" w:rsidRPr="008C6B62" w:rsidRDefault="00351D1E" w:rsidP="00351D1E">
            <w:pPr>
              <w:spacing w:after="0" w:line="240" w:lineRule="auto"/>
              <w:rPr>
                <w:rFonts w:ascii="Times New Roman" w:hAnsi="Times New Roman"/>
                <w:sz w:val="20"/>
                <w:szCs w:val="20"/>
              </w:rPr>
            </w:pPr>
            <w:r w:rsidRPr="008C6B62">
              <w:rPr>
                <w:rFonts w:ascii="Times New Roman" w:hAnsi="Times New Roman"/>
                <w:sz w:val="20"/>
                <w:szCs w:val="20"/>
              </w:rPr>
              <w:t>: Syndrome Immunodéficience Acquise</w:t>
            </w:r>
          </w:p>
        </w:tc>
      </w:tr>
      <w:tr w:rsidR="00351D1E" w:rsidRPr="008C6B62" w:rsidTr="00351D1E">
        <w:trPr>
          <w:trHeight w:val="219"/>
        </w:trPr>
        <w:tc>
          <w:tcPr>
            <w:tcW w:w="1664" w:type="dxa"/>
            <w:tcBorders>
              <w:top w:val="nil"/>
              <w:left w:val="nil"/>
              <w:bottom w:val="nil"/>
              <w:right w:val="nil"/>
            </w:tcBorders>
          </w:tcPr>
          <w:p w:rsidR="00351D1E" w:rsidRPr="008C6B62" w:rsidRDefault="00351D1E" w:rsidP="00351D1E">
            <w:pPr>
              <w:spacing w:after="0" w:line="240" w:lineRule="auto"/>
              <w:rPr>
                <w:rFonts w:ascii="Times New Roman" w:hAnsi="Times New Roman"/>
                <w:sz w:val="20"/>
                <w:szCs w:val="20"/>
              </w:rPr>
            </w:pPr>
            <w:r w:rsidRPr="008C6B62">
              <w:rPr>
                <w:rFonts w:ascii="Times New Roman" w:hAnsi="Times New Roman"/>
                <w:sz w:val="20"/>
                <w:szCs w:val="20"/>
              </w:rPr>
              <w:t>SNU</w:t>
            </w:r>
          </w:p>
        </w:tc>
        <w:tc>
          <w:tcPr>
            <w:tcW w:w="7426" w:type="dxa"/>
            <w:tcBorders>
              <w:top w:val="nil"/>
              <w:left w:val="nil"/>
              <w:bottom w:val="nil"/>
              <w:right w:val="nil"/>
            </w:tcBorders>
          </w:tcPr>
          <w:p w:rsidR="00351D1E" w:rsidRPr="008C6B62" w:rsidRDefault="00351D1E" w:rsidP="00351D1E">
            <w:pPr>
              <w:spacing w:after="0" w:line="240" w:lineRule="auto"/>
              <w:rPr>
                <w:rFonts w:ascii="Times New Roman" w:hAnsi="Times New Roman"/>
                <w:sz w:val="20"/>
                <w:szCs w:val="20"/>
              </w:rPr>
            </w:pPr>
            <w:r w:rsidRPr="008C6B62">
              <w:rPr>
                <w:rFonts w:ascii="Times New Roman" w:hAnsi="Times New Roman"/>
                <w:sz w:val="20"/>
                <w:szCs w:val="20"/>
              </w:rPr>
              <w:t>: Système des Nations Unies</w:t>
            </w:r>
          </w:p>
        </w:tc>
      </w:tr>
      <w:tr w:rsidR="00351D1E" w:rsidRPr="008C6B62" w:rsidTr="00351D1E">
        <w:trPr>
          <w:trHeight w:val="219"/>
        </w:trPr>
        <w:tc>
          <w:tcPr>
            <w:tcW w:w="1664" w:type="dxa"/>
            <w:tcBorders>
              <w:top w:val="nil"/>
              <w:left w:val="nil"/>
              <w:bottom w:val="nil"/>
              <w:right w:val="nil"/>
            </w:tcBorders>
            <w:noWrap/>
            <w:vAlign w:val="bottom"/>
          </w:tcPr>
          <w:p w:rsidR="00351D1E" w:rsidRPr="008C6B62" w:rsidRDefault="00351D1E" w:rsidP="00351D1E">
            <w:pPr>
              <w:spacing w:after="0" w:line="240" w:lineRule="auto"/>
              <w:rPr>
                <w:rFonts w:ascii="Times New Roman" w:hAnsi="Times New Roman"/>
                <w:sz w:val="20"/>
                <w:szCs w:val="20"/>
              </w:rPr>
            </w:pPr>
            <w:r w:rsidRPr="008C6B62">
              <w:rPr>
                <w:rFonts w:ascii="Times New Roman" w:hAnsi="Times New Roman"/>
                <w:sz w:val="20"/>
                <w:szCs w:val="20"/>
              </w:rPr>
              <w:t>THIMO</w:t>
            </w:r>
          </w:p>
        </w:tc>
        <w:tc>
          <w:tcPr>
            <w:tcW w:w="7426" w:type="dxa"/>
            <w:tcBorders>
              <w:top w:val="nil"/>
              <w:left w:val="nil"/>
              <w:bottom w:val="nil"/>
              <w:right w:val="nil"/>
            </w:tcBorders>
          </w:tcPr>
          <w:p w:rsidR="00351D1E" w:rsidRPr="008C6B62" w:rsidRDefault="00351D1E" w:rsidP="00351D1E">
            <w:pPr>
              <w:spacing w:after="0" w:line="240" w:lineRule="auto"/>
              <w:rPr>
                <w:rFonts w:ascii="Times New Roman" w:hAnsi="Times New Roman"/>
                <w:sz w:val="20"/>
                <w:szCs w:val="20"/>
              </w:rPr>
            </w:pPr>
            <w:r w:rsidRPr="008C6B62">
              <w:rPr>
                <w:rFonts w:ascii="Times New Roman" w:hAnsi="Times New Roman"/>
                <w:sz w:val="20"/>
                <w:szCs w:val="20"/>
              </w:rPr>
              <w:t>: Travaux à Haute Intensité de Mains d’Œuvre</w:t>
            </w:r>
          </w:p>
        </w:tc>
      </w:tr>
      <w:tr w:rsidR="00351D1E" w:rsidRPr="008C6B62" w:rsidTr="00351D1E">
        <w:trPr>
          <w:trHeight w:val="219"/>
        </w:trPr>
        <w:tc>
          <w:tcPr>
            <w:tcW w:w="1664" w:type="dxa"/>
            <w:tcBorders>
              <w:top w:val="nil"/>
              <w:left w:val="nil"/>
              <w:bottom w:val="nil"/>
              <w:right w:val="nil"/>
            </w:tcBorders>
          </w:tcPr>
          <w:p w:rsidR="00351D1E" w:rsidRPr="008C6B62" w:rsidRDefault="00351D1E" w:rsidP="00351D1E">
            <w:pPr>
              <w:spacing w:after="0" w:line="240" w:lineRule="auto"/>
              <w:rPr>
                <w:rFonts w:ascii="Times New Roman" w:hAnsi="Times New Roman"/>
                <w:sz w:val="20"/>
                <w:szCs w:val="20"/>
              </w:rPr>
            </w:pPr>
            <w:r w:rsidRPr="008C6B62">
              <w:rPr>
                <w:rFonts w:ascii="Times New Roman" w:hAnsi="Times New Roman"/>
                <w:sz w:val="20"/>
                <w:szCs w:val="20"/>
              </w:rPr>
              <w:t>UNESCO</w:t>
            </w:r>
          </w:p>
        </w:tc>
        <w:tc>
          <w:tcPr>
            <w:tcW w:w="7426" w:type="dxa"/>
            <w:tcBorders>
              <w:top w:val="nil"/>
              <w:left w:val="nil"/>
              <w:bottom w:val="nil"/>
              <w:right w:val="nil"/>
            </w:tcBorders>
          </w:tcPr>
          <w:p w:rsidR="00351D1E" w:rsidRPr="008C6B62" w:rsidRDefault="00351D1E" w:rsidP="00351D1E">
            <w:pPr>
              <w:spacing w:after="0" w:line="240" w:lineRule="auto"/>
              <w:rPr>
                <w:rFonts w:ascii="Times New Roman" w:hAnsi="Times New Roman"/>
                <w:sz w:val="20"/>
                <w:szCs w:val="20"/>
              </w:rPr>
            </w:pPr>
            <w:r w:rsidRPr="008C6B62">
              <w:rPr>
                <w:rFonts w:ascii="Times New Roman" w:hAnsi="Times New Roman"/>
                <w:sz w:val="20"/>
                <w:szCs w:val="20"/>
              </w:rPr>
              <w:t xml:space="preserve">: Fonds des Nations Unies pour la Science et la Culture </w:t>
            </w:r>
          </w:p>
        </w:tc>
      </w:tr>
      <w:tr w:rsidR="00351D1E" w:rsidRPr="008C6B62" w:rsidTr="00351D1E">
        <w:trPr>
          <w:trHeight w:val="219"/>
        </w:trPr>
        <w:tc>
          <w:tcPr>
            <w:tcW w:w="1664" w:type="dxa"/>
            <w:tcBorders>
              <w:top w:val="nil"/>
              <w:left w:val="nil"/>
              <w:bottom w:val="nil"/>
              <w:right w:val="nil"/>
            </w:tcBorders>
          </w:tcPr>
          <w:p w:rsidR="00351D1E" w:rsidRPr="008C6B62" w:rsidRDefault="00351D1E" w:rsidP="00351D1E">
            <w:pPr>
              <w:spacing w:after="0" w:line="240" w:lineRule="auto"/>
              <w:rPr>
                <w:rFonts w:ascii="Times New Roman" w:hAnsi="Times New Roman"/>
                <w:sz w:val="20"/>
                <w:szCs w:val="20"/>
              </w:rPr>
            </w:pPr>
            <w:r w:rsidRPr="008C6B62">
              <w:rPr>
                <w:rFonts w:ascii="Times New Roman" w:hAnsi="Times New Roman"/>
                <w:sz w:val="20"/>
                <w:szCs w:val="20"/>
              </w:rPr>
              <w:t>UNFPA</w:t>
            </w:r>
          </w:p>
        </w:tc>
        <w:tc>
          <w:tcPr>
            <w:tcW w:w="7426" w:type="dxa"/>
            <w:tcBorders>
              <w:top w:val="nil"/>
              <w:left w:val="nil"/>
              <w:bottom w:val="nil"/>
              <w:right w:val="nil"/>
            </w:tcBorders>
          </w:tcPr>
          <w:p w:rsidR="00351D1E" w:rsidRPr="008C6B62" w:rsidRDefault="00351D1E" w:rsidP="00351D1E">
            <w:pPr>
              <w:spacing w:after="0" w:line="240" w:lineRule="auto"/>
              <w:rPr>
                <w:rFonts w:ascii="Times New Roman" w:hAnsi="Times New Roman"/>
                <w:sz w:val="20"/>
                <w:szCs w:val="20"/>
              </w:rPr>
            </w:pPr>
            <w:r w:rsidRPr="008C6B62">
              <w:rPr>
                <w:rFonts w:ascii="Times New Roman" w:hAnsi="Times New Roman"/>
                <w:sz w:val="20"/>
                <w:szCs w:val="20"/>
              </w:rPr>
              <w:t xml:space="preserve">: Fonds des Nations Unies pour la Population </w:t>
            </w:r>
          </w:p>
        </w:tc>
      </w:tr>
      <w:tr w:rsidR="00351D1E" w:rsidRPr="008C6B62" w:rsidTr="00351D1E">
        <w:trPr>
          <w:trHeight w:val="219"/>
        </w:trPr>
        <w:tc>
          <w:tcPr>
            <w:tcW w:w="1664" w:type="dxa"/>
            <w:tcBorders>
              <w:top w:val="nil"/>
              <w:left w:val="nil"/>
              <w:bottom w:val="nil"/>
              <w:right w:val="nil"/>
            </w:tcBorders>
          </w:tcPr>
          <w:p w:rsidR="00351D1E" w:rsidRPr="008C6B62" w:rsidRDefault="00351D1E" w:rsidP="00351D1E">
            <w:pPr>
              <w:spacing w:after="0" w:line="240" w:lineRule="auto"/>
              <w:rPr>
                <w:rFonts w:ascii="Times New Roman" w:hAnsi="Times New Roman"/>
                <w:sz w:val="20"/>
                <w:szCs w:val="20"/>
              </w:rPr>
            </w:pPr>
            <w:r w:rsidRPr="008C6B62">
              <w:rPr>
                <w:rFonts w:ascii="Times New Roman" w:hAnsi="Times New Roman"/>
                <w:sz w:val="20"/>
                <w:szCs w:val="20"/>
              </w:rPr>
              <w:t>UNHCR</w:t>
            </w:r>
          </w:p>
        </w:tc>
        <w:tc>
          <w:tcPr>
            <w:tcW w:w="7426" w:type="dxa"/>
            <w:tcBorders>
              <w:top w:val="nil"/>
              <w:left w:val="nil"/>
              <w:bottom w:val="nil"/>
              <w:right w:val="nil"/>
            </w:tcBorders>
          </w:tcPr>
          <w:p w:rsidR="00351D1E" w:rsidRPr="008C6B62" w:rsidRDefault="00351D1E" w:rsidP="00351D1E">
            <w:pPr>
              <w:spacing w:after="0" w:line="240" w:lineRule="auto"/>
              <w:rPr>
                <w:rFonts w:ascii="Times New Roman" w:hAnsi="Times New Roman"/>
                <w:sz w:val="20"/>
                <w:szCs w:val="20"/>
              </w:rPr>
            </w:pPr>
            <w:r w:rsidRPr="008C6B62">
              <w:rPr>
                <w:rFonts w:ascii="Times New Roman" w:hAnsi="Times New Roman"/>
                <w:sz w:val="20"/>
                <w:szCs w:val="20"/>
              </w:rPr>
              <w:t xml:space="preserve">: </w:t>
            </w:r>
            <w:r w:rsidR="00B2078C" w:rsidRPr="008C6B62">
              <w:rPr>
                <w:rFonts w:ascii="Times New Roman" w:hAnsi="Times New Roman"/>
                <w:sz w:val="20"/>
                <w:szCs w:val="20"/>
              </w:rPr>
              <w:t>Haut-commissariat</w:t>
            </w:r>
            <w:r w:rsidRPr="008C6B62">
              <w:rPr>
                <w:rFonts w:ascii="Times New Roman" w:hAnsi="Times New Roman"/>
                <w:sz w:val="20"/>
                <w:szCs w:val="20"/>
              </w:rPr>
              <w:t xml:space="preserve"> des Nations Unies pour les Réfugiés </w:t>
            </w:r>
          </w:p>
        </w:tc>
      </w:tr>
      <w:tr w:rsidR="00351D1E" w:rsidRPr="008C6B62" w:rsidTr="00351D1E">
        <w:trPr>
          <w:trHeight w:val="219"/>
        </w:trPr>
        <w:tc>
          <w:tcPr>
            <w:tcW w:w="1664" w:type="dxa"/>
            <w:tcBorders>
              <w:top w:val="nil"/>
              <w:left w:val="nil"/>
              <w:bottom w:val="nil"/>
              <w:right w:val="nil"/>
            </w:tcBorders>
          </w:tcPr>
          <w:p w:rsidR="00351D1E" w:rsidRPr="008C6B62" w:rsidRDefault="00351D1E" w:rsidP="00351D1E">
            <w:pPr>
              <w:spacing w:after="0" w:line="240" w:lineRule="auto"/>
              <w:rPr>
                <w:rFonts w:ascii="Times New Roman" w:hAnsi="Times New Roman"/>
                <w:sz w:val="20"/>
                <w:szCs w:val="20"/>
              </w:rPr>
            </w:pPr>
            <w:r w:rsidRPr="008C6B62">
              <w:rPr>
                <w:rFonts w:ascii="Times New Roman" w:hAnsi="Times New Roman"/>
                <w:sz w:val="20"/>
                <w:szCs w:val="20"/>
              </w:rPr>
              <w:t>UNICEF</w:t>
            </w:r>
          </w:p>
        </w:tc>
        <w:tc>
          <w:tcPr>
            <w:tcW w:w="7426" w:type="dxa"/>
            <w:tcBorders>
              <w:top w:val="nil"/>
              <w:left w:val="nil"/>
              <w:bottom w:val="nil"/>
              <w:right w:val="nil"/>
            </w:tcBorders>
          </w:tcPr>
          <w:p w:rsidR="00351D1E" w:rsidRPr="008C6B62" w:rsidRDefault="00351D1E" w:rsidP="00351D1E">
            <w:pPr>
              <w:spacing w:after="0" w:line="240" w:lineRule="auto"/>
              <w:rPr>
                <w:rFonts w:ascii="Times New Roman" w:hAnsi="Times New Roman"/>
                <w:sz w:val="20"/>
                <w:szCs w:val="20"/>
              </w:rPr>
            </w:pPr>
            <w:r w:rsidRPr="008C6B62">
              <w:rPr>
                <w:rFonts w:ascii="Times New Roman" w:hAnsi="Times New Roman"/>
                <w:sz w:val="20"/>
                <w:szCs w:val="20"/>
              </w:rPr>
              <w:t xml:space="preserve">: Fonds des Nations Unies pour l’Enfance </w:t>
            </w:r>
          </w:p>
        </w:tc>
      </w:tr>
      <w:tr w:rsidR="00351D1E" w:rsidRPr="008C6B62" w:rsidTr="00351D1E">
        <w:trPr>
          <w:trHeight w:val="219"/>
        </w:trPr>
        <w:tc>
          <w:tcPr>
            <w:tcW w:w="1664" w:type="dxa"/>
            <w:tcBorders>
              <w:top w:val="nil"/>
              <w:left w:val="nil"/>
              <w:bottom w:val="nil"/>
              <w:right w:val="nil"/>
            </w:tcBorders>
          </w:tcPr>
          <w:p w:rsidR="00351D1E" w:rsidRPr="008C6B62" w:rsidRDefault="00351D1E" w:rsidP="00351D1E">
            <w:pPr>
              <w:spacing w:after="0" w:line="240" w:lineRule="auto"/>
              <w:rPr>
                <w:rFonts w:ascii="Times New Roman" w:hAnsi="Times New Roman"/>
                <w:sz w:val="20"/>
                <w:szCs w:val="20"/>
              </w:rPr>
            </w:pPr>
            <w:r w:rsidRPr="008C6B62">
              <w:rPr>
                <w:rFonts w:ascii="Times New Roman" w:hAnsi="Times New Roman"/>
                <w:sz w:val="20"/>
                <w:szCs w:val="20"/>
              </w:rPr>
              <w:t>UNIFEM</w:t>
            </w:r>
          </w:p>
        </w:tc>
        <w:tc>
          <w:tcPr>
            <w:tcW w:w="7426" w:type="dxa"/>
            <w:tcBorders>
              <w:top w:val="nil"/>
              <w:left w:val="nil"/>
              <w:bottom w:val="nil"/>
              <w:right w:val="nil"/>
            </w:tcBorders>
          </w:tcPr>
          <w:p w:rsidR="00351D1E" w:rsidRPr="008C6B62" w:rsidRDefault="00351D1E" w:rsidP="00351D1E">
            <w:pPr>
              <w:spacing w:after="0" w:line="240" w:lineRule="auto"/>
              <w:rPr>
                <w:rFonts w:ascii="Times New Roman" w:hAnsi="Times New Roman"/>
                <w:sz w:val="20"/>
                <w:szCs w:val="20"/>
              </w:rPr>
            </w:pPr>
            <w:r w:rsidRPr="008C6B62">
              <w:rPr>
                <w:rFonts w:ascii="Times New Roman" w:hAnsi="Times New Roman"/>
                <w:sz w:val="20"/>
                <w:szCs w:val="20"/>
              </w:rPr>
              <w:t xml:space="preserve">: Fonds de Développement des Nations Unies pour la Femme </w:t>
            </w:r>
          </w:p>
        </w:tc>
      </w:tr>
      <w:tr w:rsidR="00351D1E" w:rsidRPr="008C6B62" w:rsidTr="00351D1E">
        <w:trPr>
          <w:trHeight w:val="219"/>
        </w:trPr>
        <w:tc>
          <w:tcPr>
            <w:tcW w:w="1664" w:type="dxa"/>
            <w:tcBorders>
              <w:top w:val="nil"/>
              <w:left w:val="nil"/>
              <w:bottom w:val="nil"/>
              <w:right w:val="nil"/>
            </w:tcBorders>
          </w:tcPr>
          <w:p w:rsidR="00351D1E" w:rsidRPr="008C6B62" w:rsidRDefault="00351D1E" w:rsidP="00351D1E">
            <w:pPr>
              <w:spacing w:after="0" w:line="240" w:lineRule="auto"/>
              <w:rPr>
                <w:rFonts w:ascii="Times New Roman" w:hAnsi="Times New Roman"/>
                <w:sz w:val="20"/>
                <w:szCs w:val="20"/>
              </w:rPr>
            </w:pPr>
            <w:r w:rsidRPr="008C6B62">
              <w:rPr>
                <w:rFonts w:ascii="Times New Roman" w:hAnsi="Times New Roman"/>
                <w:sz w:val="20"/>
                <w:szCs w:val="20"/>
              </w:rPr>
              <w:t>UPASP</w:t>
            </w:r>
          </w:p>
        </w:tc>
        <w:tc>
          <w:tcPr>
            <w:tcW w:w="7426" w:type="dxa"/>
            <w:tcBorders>
              <w:top w:val="nil"/>
              <w:left w:val="nil"/>
              <w:bottom w:val="nil"/>
              <w:right w:val="nil"/>
            </w:tcBorders>
          </w:tcPr>
          <w:p w:rsidR="00351D1E" w:rsidRPr="008C6B62" w:rsidRDefault="00351D1E" w:rsidP="00351D1E">
            <w:pPr>
              <w:spacing w:after="0" w:line="240" w:lineRule="auto"/>
              <w:rPr>
                <w:rFonts w:ascii="Times New Roman" w:hAnsi="Times New Roman"/>
                <w:sz w:val="20"/>
                <w:szCs w:val="20"/>
              </w:rPr>
            </w:pPr>
            <w:r w:rsidRPr="008C6B62">
              <w:rPr>
                <w:rFonts w:ascii="Times New Roman" w:hAnsi="Times New Roman"/>
                <w:sz w:val="20"/>
                <w:szCs w:val="20"/>
              </w:rPr>
              <w:t xml:space="preserve">: Unité des politiques agricoles, des stratégies et prospectives </w:t>
            </w:r>
          </w:p>
        </w:tc>
      </w:tr>
      <w:tr w:rsidR="00351D1E" w:rsidRPr="008C6B62" w:rsidTr="00351D1E">
        <w:trPr>
          <w:trHeight w:val="219"/>
        </w:trPr>
        <w:tc>
          <w:tcPr>
            <w:tcW w:w="1664" w:type="dxa"/>
            <w:tcBorders>
              <w:top w:val="nil"/>
              <w:left w:val="nil"/>
              <w:bottom w:val="nil"/>
              <w:right w:val="nil"/>
            </w:tcBorders>
          </w:tcPr>
          <w:p w:rsidR="00351D1E" w:rsidRPr="008C6B62" w:rsidRDefault="00351D1E" w:rsidP="00351D1E">
            <w:pPr>
              <w:spacing w:after="0" w:line="240" w:lineRule="auto"/>
              <w:rPr>
                <w:rFonts w:ascii="Times New Roman" w:hAnsi="Times New Roman"/>
                <w:sz w:val="20"/>
                <w:szCs w:val="20"/>
              </w:rPr>
            </w:pPr>
            <w:r w:rsidRPr="008C6B62">
              <w:rPr>
                <w:rFonts w:ascii="Times New Roman" w:hAnsi="Times New Roman"/>
                <w:sz w:val="20"/>
                <w:szCs w:val="20"/>
              </w:rPr>
              <w:t>VBG</w:t>
            </w:r>
          </w:p>
        </w:tc>
        <w:tc>
          <w:tcPr>
            <w:tcW w:w="7426" w:type="dxa"/>
            <w:tcBorders>
              <w:top w:val="nil"/>
              <w:left w:val="nil"/>
              <w:bottom w:val="nil"/>
              <w:right w:val="nil"/>
            </w:tcBorders>
          </w:tcPr>
          <w:p w:rsidR="00351D1E" w:rsidRPr="008C6B62" w:rsidRDefault="00351D1E" w:rsidP="00351D1E">
            <w:pPr>
              <w:spacing w:after="0" w:line="240" w:lineRule="auto"/>
              <w:rPr>
                <w:rFonts w:ascii="Times New Roman" w:hAnsi="Times New Roman"/>
                <w:sz w:val="20"/>
                <w:szCs w:val="20"/>
              </w:rPr>
            </w:pPr>
            <w:r w:rsidRPr="008C6B62">
              <w:rPr>
                <w:rFonts w:ascii="Times New Roman" w:hAnsi="Times New Roman"/>
                <w:sz w:val="20"/>
                <w:szCs w:val="20"/>
              </w:rPr>
              <w:t>: Violence basée sur le genre</w:t>
            </w:r>
          </w:p>
        </w:tc>
      </w:tr>
      <w:tr w:rsidR="00351D1E" w:rsidRPr="008C6B62" w:rsidTr="00351D1E">
        <w:trPr>
          <w:trHeight w:val="65"/>
        </w:trPr>
        <w:tc>
          <w:tcPr>
            <w:tcW w:w="1664" w:type="dxa"/>
            <w:tcBorders>
              <w:top w:val="nil"/>
              <w:left w:val="nil"/>
              <w:bottom w:val="nil"/>
              <w:right w:val="nil"/>
            </w:tcBorders>
          </w:tcPr>
          <w:p w:rsidR="00351D1E" w:rsidRPr="008C6B62" w:rsidRDefault="00351D1E" w:rsidP="00351D1E">
            <w:pPr>
              <w:spacing w:after="0" w:line="240" w:lineRule="auto"/>
              <w:rPr>
                <w:rFonts w:ascii="Times New Roman" w:hAnsi="Times New Roman"/>
                <w:sz w:val="20"/>
                <w:szCs w:val="20"/>
              </w:rPr>
            </w:pPr>
            <w:r w:rsidRPr="008C6B62">
              <w:rPr>
                <w:rFonts w:ascii="Times New Roman" w:hAnsi="Times New Roman"/>
                <w:sz w:val="20"/>
                <w:szCs w:val="20"/>
              </w:rPr>
              <w:t>VIH</w:t>
            </w:r>
          </w:p>
        </w:tc>
        <w:tc>
          <w:tcPr>
            <w:tcW w:w="7426" w:type="dxa"/>
            <w:tcBorders>
              <w:top w:val="nil"/>
              <w:left w:val="nil"/>
              <w:bottom w:val="nil"/>
              <w:right w:val="nil"/>
            </w:tcBorders>
          </w:tcPr>
          <w:p w:rsidR="00351D1E" w:rsidRPr="008C6B62" w:rsidRDefault="00351D1E" w:rsidP="00351D1E">
            <w:pPr>
              <w:spacing w:after="0" w:line="240" w:lineRule="auto"/>
              <w:rPr>
                <w:rFonts w:ascii="Times New Roman" w:hAnsi="Times New Roman"/>
                <w:sz w:val="20"/>
                <w:szCs w:val="20"/>
              </w:rPr>
            </w:pPr>
            <w:r w:rsidRPr="008C6B62">
              <w:rPr>
                <w:rFonts w:ascii="Times New Roman" w:hAnsi="Times New Roman"/>
                <w:sz w:val="20"/>
                <w:szCs w:val="20"/>
              </w:rPr>
              <w:t xml:space="preserve">: Virus Immunodéficience Humaine </w:t>
            </w:r>
          </w:p>
        </w:tc>
      </w:tr>
    </w:tbl>
    <w:p w:rsidR="00E02E80" w:rsidRPr="008C6B62" w:rsidRDefault="00E02E80" w:rsidP="0022759B">
      <w:pPr>
        <w:spacing w:after="0" w:line="240" w:lineRule="auto"/>
        <w:rPr>
          <w:rFonts w:ascii="Times New Roman" w:hAnsi="Times New Roman"/>
        </w:rPr>
      </w:pPr>
    </w:p>
    <w:p w:rsidR="00351D1E" w:rsidRPr="008C6B62" w:rsidRDefault="00351D1E" w:rsidP="0022759B">
      <w:pPr>
        <w:spacing w:after="0" w:line="240" w:lineRule="auto"/>
        <w:rPr>
          <w:rFonts w:ascii="Times New Roman" w:hAnsi="Times New Roman"/>
        </w:rPr>
      </w:pPr>
    </w:p>
    <w:p w:rsidR="00351D1E" w:rsidRPr="008C6B62" w:rsidRDefault="00351D1E" w:rsidP="0022759B">
      <w:pPr>
        <w:spacing w:after="0" w:line="240" w:lineRule="auto"/>
        <w:rPr>
          <w:rFonts w:ascii="Times New Roman" w:hAnsi="Times New Roman"/>
        </w:rPr>
      </w:pPr>
    </w:p>
    <w:p w:rsidR="004C5D4B" w:rsidRPr="008C6B62" w:rsidRDefault="004C5D4B" w:rsidP="0022759B">
      <w:pPr>
        <w:spacing w:after="0" w:line="240" w:lineRule="auto"/>
        <w:rPr>
          <w:sz w:val="24"/>
          <w:szCs w:val="24"/>
          <w:lang w:val="en-US"/>
        </w:rPr>
      </w:pPr>
    </w:p>
    <w:p w:rsidR="004C5D4B" w:rsidRPr="008C6B62" w:rsidRDefault="004C5D4B" w:rsidP="0022759B">
      <w:pPr>
        <w:spacing w:after="0" w:line="240" w:lineRule="auto"/>
        <w:rPr>
          <w:sz w:val="24"/>
          <w:szCs w:val="24"/>
          <w:lang w:val="en-US"/>
        </w:rPr>
      </w:pPr>
    </w:p>
    <w:p w:rsidR="004C5D4B" w:rsidRPr="008C6B62" w:rsidRDefault="004C5D4B" w:rsidP="00B96F0F">
      <w:pPr>
        <w:spacing w:after="0" w:line="240" w:lineRule="auto"/>
        <w:rPr>
          <w:rFonts w:ascii="Times New Roman" w:hAnsi="Times New Roman"/>
          <w:sz w:val="24"/>
          <w:szCs w:val="24"/>
          <w:lang w:val="en-US"/>
        </w:rPr>
      </w:pPr>
    </w:p>
    <w:p w:rsidR="004C5D4B" w:rsidRPr="008C6B62" w:rsidRDefault="004C5D4B" w:rsidP="00B96F0F">
      <w:pPr>
        <w:spacing w:after="0" w:line="240" w:lineRule="auto"/>
        <w:rPr>
          <w:rFonts w:ascii="Times New Roman" w:hAnsi="Times New Roman"/>
          <w:sz w:val="24"/>
          <w:szCs w:val="24"/>
          <w:lang w:val="en-US"/>
        </w:rPr>
      </w:pPr>
    </w:p>
    <w:p w:rsidR="00351D1E" w:rsidRPr="008C6B62" w:rsidRDefault="00351D1E">
      <w:pPr>
        <w:spacing w:after="0" w:line="240" w:lineRule="auto"/>
        <w:rPr>
          <w:rFonts w:ascii="Cambria" w:eastAsia="Times New Roman" w:hAnsi="Cambria"/>
          <w:b/>
          <w:bCs/>
          <w:sz w:val="28"/>
          <w:szCs w:val="28"/>
        </w:rPr>
      </w:pPr>
      <w:r w:rsidRPr="008C6B62">
        <w:br w:type="page"/>
      </w:r>
    </w:p>
    <w:p w:rsidR="00BA3DC6" w:rsidRPr="008C6B62" w:rsidRDefault="00BA3DC6" w:rsidP="00B96F0F">
      <w:pPr>
        <w:pStyle w:val="Titre1"/>
        <w:spacing w:before="0" w:line="240" w:lineRule="auto"/>
        <w:rPr>
          <w:color w:val="auto"/>
        </w:rPr>
      </w:pPr>
      <w:bookmarkStart w:id="2" w:name="_Toc491670985"/>
      <w:r w:rsidRPr="008C6B62">
        <w:rPr>
          <w:color w:val="auto"/>
        </w:rPr>
        <w:lastRenderedPageBreak/>
        <w:t>Résumé Exécutif</w:t>
      </w:r>
      <w:bookmarkEnd w:id="2"/>
    </w:p>
    <w:p w:rsidR="00793956" w:rsidRPr="008C6B62" w:rsidRDefault="00793956" w:rsidP="00B96F0F">
      <w:pPr>
        <w:spacing w:after="0" w:line="240" w:lineRule="auto"/>
      </w:pPr>
    </w:p>
    <w:p w:rsidR="00793956" w:rsidRPr="008C6B62" w:rsidRDefault="00793956" w:rsidP="000307C4">
      <w:pPr>
        <w:pStyle w:val="Titre2"/>
        <w:numPr>
          <w:ilvl w:val="3"/>
          <w:numId w:val="2"/>
        </w:numPr>
        <w:tabs>
          <w:tab w:val="clear" w:pos="2880"/>
          <w:tab w:val="num" w:pos="426"/>
        </w:tabs>
        <w:spacing w:before="0"/>
        <w:ind w:left="426"/>
        <w:rPr>
          <w:color w:val="auto"/>
        </w:rPr>
      </w:pPr>
      <w:bookmarkStart w:id="3" w:name="_Toc491670986"/>
      <w:r w:rsidRPr="008C6B62">
        <w:rPr>
          <w:color w:val="auto"/>
        </w:rPr>
        <w:t>Concept du Programme</w:t>
      </w:r>
      <w:bookmarkEnd w:id="3"/>
    </w:p>
    <w:p w:rsidR="00AC5627" w:rsidRPr="008C6B62" w:rsidRDefault="00AC5627" w:rsidP="00AC5627">
      <w:pPr>
        <w:spacing w:after="0" w:line="240" w:lineRule="auto"/>
        <w:jc w:val="both"/>
        <w:rPr>
          <w:rFonts w:ascii="Times New Roman" w:hAnsi="Times New Roman"/>
          <w:sz w:val="24"/>
          <w:szCs w:val="24"/>
        </w:rPr>
      </w:pPr>
    </w:p>
    <w:p w:rsidR="00AC5627" w:rsidRPr="008C6B62" w:rsidRDefault="00E1200A" w:rsidP="00AC5627">
      <w:pPr>
        <w:spacing w:after="0" w:line="240" w:lineRule="auto"/>
        <w:jc w:val="both"/>
        <w:rPr>
          <w:rFonts w:ascii="Times New Roman" w:hAnsi="Times New Roman"/>
          <w:sz w:val="24"/>
          <w:szCs w:val="24"/>
        </w:rPr>
      </w:pPr>
      <w:r w:rsidRPr="008C6B62">
        <w:rPr>
          <w:rFonts w:ascii="Times New Roman" w:hAnsi="Times New Roman"/>
          <w:sz w:val="24"/>
          <w:szCs w:val="24"/>
        </w:rPr>
        <w:t>i</w:t>
      </w:r>
      <w:r w:rsidR="00706722" w:rsidRPr="008C6B62">
        <w:rPr>
          <w:rFonts w:ascii="Times New Roman" w:hAnsi="Times New Roman"/>
          <w:sz w:val="24"/>
          <w:szCs w:val="24"/>
        </w:rPr>
        <w:t>.</w:t>
      </w:r>
      <w:r w:rsidR="00AC5627" w:rsidRPr="008C6B62">
        <w:rPr>
          <w:rFonts w:ascii="Times New Roman" w:hAnsi="Times New Roman"/>
          <w:sz w:val="24"/>
          <w:szCs w:val="24"/>
        </w:rPr>
        <w:tab/>
      </w:r>
      <w:r w:rsidR="00C95F3F" w:rsidRPr="008C6B62">
        <w:rPr>
          <w:rFonts w:ascii="Times New Roman" w:hAnsi="Times New Roman"/>
          <w:sz w:val="24"/>
          <w:szCs w:val="24"/>
        </w:rPr>
        <w:t xml:space="preserve">Le cycle du programme 2012-2016 a été interrompu par le changement violent de pouvoir intervenu </w:t>
      </w:r>
      <w:r w:rsidR="002F6A87" w:rsidRPr="008C6B62">
        <w:rPr>
          <w:rFonts w:ascii="Times New Roman" w:hAnsi="Times New Roman"/>
          <w:sz w:val="24"/>
          <w:szCs w:val="24"/>
        </w:rPr>
        <w:t xml:space="preserve">en début de période </w:t>
      </w:r>
      <w:r w:rsidR="00C95F3F" w:rsidRPr="008C6B62">
        <w:rPr>
          <w:rFonts w:ascii="Times New Roman" w:hAnsi="Times New Roman"/>
          <w:sz w:val="24"/>
          <w:szCs w:val="24"/>
        </w:rPr>
        <w:t xml:space="preserve">en RCA, et qui a obligé le SNU et le PNUD à réajuster leurs interventions dans des cadres intérimaires. </w:t>
      </w:r>
      <w:r w:rsidR="00AC5627" w:rsidRPr="008C6B62">
        <w:rPr>
          <w:rFonts w:ascii="Times New Roman" w:hAnsi="Times New Roman"/>
          <w:sz w:val="24"/>
          <w:szCs w:val="24"/>
        </w:rPr>
        <w:t>Articulé sur l</w:t>
      </w:r>
      <w:r w:rsidR="001E58BE" w:rsidRPr="008C6B62">
        <w:rPr>
          <w:rFonts w:ascii="Times New Roman" w:hAnsi="Times New Roman"/>
          <w:sz w:val="24"/>
          <w:szCs w:val="24"/>
        </w:rPr>
        <w:t>’U</w:t>
      </w:r>
      <w:r w:rsidR="00AC5627" w:rsidRPr="008C6B62">
        <w:rPr>
          <w:rFonts w:ascii="Times New Roman" w:hAnsi="Times New Roman"/>
          <w:sz w:val="24"/>
          <w:szCs w:val="24"/>
        </w:rPr>
        <w:t>N</w:t>
      </w:r>
      <w:r w:rsidR="001E58BE" w:rsidRPr="008C6B62">
        <w:rPr>
          <w:rFonts w:ascii="Times New Roman" w:hAnsi="Times New Roman"/>
          <w:sz w:val="24"/>
          <w:szCs w:val="24"/>
        </w:rPr>
        <w:t>DAF</w:t>
      </w:r>
      <w:r w:rsidR="00AC5627" w:rsidRPr="008C6B62">
        <w:rPr>
          <w:rFonts w:ascii="Times New Roman" w:hAnsi="Times New Roman"/>
          <w:sz w:val="24"/>
          <w:szCs w:val="24"/>
        </w:rPr>
        <w:t xml:space="preserve"> </w:t>
      </w:r>
      <w:r w:rsidR="001E58BE" w:rsidRPr="008C6B62">
        <w:rPr>
          <w:rFonts w:ascii="Times New Roman" w:hAnsi="Times New Roman"/>
          <w:sz w:val="24"/>
          <w:szCs w:val="24"/>
        </w:rPr>
        <w:t>intérimaire,</w:t>
      </w:r>
      <w:r w:rsidR="00AC5627" w:rsidRPr="008C6B62">
        <w:rPr>
          <w:rFonts w:ascii="Times New Roman" w:hAnsi="Times New Roman"/>
          <w:sz w:val="24"/>
          <w:szCs w:val="24"/>
        </w:rPr>
        <w:t xml:space="preserve"> dont il </w:t>
      </w:r>
      <w:r w:rsidR="001E58BE" w:rsidRPr="008C6B62">
        <w:rPr>
          <w:rFonts w:ascii="Times New Roman" w:hAnsi="Times New Roman"/>
          <w:sz w:val="24"/>
          <w:szCs w:val="24"/>
        </w:rPr>
        <w:t>était</w:t>
      </w:r>
      <w:r w:rsidR="00AC5627" w:rsidRPr="008C6B62">
        <w:rPr>
          <w:rFonts w:ascii="Times New Roman" w:hAnsi="Times New Roman"/>
          <w:sz w:val="24"/>
          <w:szCs w:val="24"/>
        </w:rPr>
        <w:t xml:space="preserve"> un </w:t>
      </w:r>
      <w:r w:rsidR="002F6A87" w:rsidRPr="008C6B62">
        <w:rPr>
          <w:rFonts w:ascii="Times New Roman" w:hAnsi="Times New Roman"/>
          <w:sz w:val="24"/>
          <w:szCs w:val="24"/>
        </w:rPr>
        <w:t xml:space="preserve">moyen </w:t>
      </w:r>
      <w:r w:rsidR="00AC5627" w:rsidRPr="008C6B62">
        <w:rPr>
          <w:rFonts w:ascii="Times New Roman" w:hAnsi="Times New Roman"/>
          <w:sz w:val="24"/>
          <w:szCs w:val="24"/>
        </w:rPr>
        <w:t xml:space="preserve">de contribution aux effets, le programme </w:t>
      </w:r>
      <w:r w:rsidR="001E58BE" w:rsidRPr="008C6B62">
        <w:rPr>
          <w:rFonts w:ascii="Times New Roman" w:hAnsi="Times New Roman"/>
          <w:sz w:val="24"/>
          <w:szCs w:val="24"/>
        </w:rPr>
        <w:t xml:space="preserve">intérimaire finalement exécuté par le Bureau sur la période 2014-2016 </w:t>
      </w:r>
      <w:r w:rsidR="00AC5627" w:rsidRPr="008C6B62">
        <w:rPr>
          <w:rFonts w:ascii="Times New Roman" w:hAnsi="Times New Roman"/>
          <w:sz w:val="24"/>
          <w:szCs w:val="24"/>
        </w:rPr>
        <w:t xml:space="preserve">devait livrer </w:t>
      </w:r>
      <w:r w:rsidR="001E58BE" w:rsidRPr="008C6B62">
        <w:rPr>
          <w:rFonts w:ascii="Times New Roman" w:hAnsi="Times New Roman"/>
          <w:sz w:val="24"/>
          <w:szCs w:val="24"/>
        </w:rPr>
        <w:t xml:space="preserve">6 </w:t>
      </w:r>
      <w:r w:rsidR="00AC5627" w:rsidRPr="008C6B62">
        <w:rPr>
          <w:rFonts w:ascii="Times New Roman" w:hAnsi="Times New Roman"/>
          <w:sz w:val="24"/>
          <w:szCs w:val="24"/>
        </w:rPr>
        <w:t xml:space="preserve">Résultats </w:t>
      </w:r>
      <w:r w:rsidR="001E58BE" w:rsidRPr="008C6B62">
        <w:rPr>
          <w:rFonts w:ascii="Times New Roman" w:hAnsi="Times New Roman"/>
          <w:sz w:val="24"/>
          <w:szCs w:val="24"/>
        </w:rPr>
        <w:t>stratégiques regrou</w:t>
      </w:r>
      <w:r w:rsidR="00AC5627" w:rsidRPr="008C6B62">
        <w:rPr>
          <w:rFonts w:ascii="Times New Roman" w:hAnsi="Times New Roman"/>
          <w:sz w:val="24"/>
          <w:szCs w:val="24"/>
        </w:rPr>
        <w:t>p</w:t>
      </w:r>
      <w:r w:rsidR="001E58BE" w:rsidRPr="008C6B62">
        <w:rPr>
          <w:rFonts w:ascii="Times New Roman" w:hAnsi="Times New Roman"/>
          <w:sz w:val="24"/>
          <w:szCs w:val="24"/>
        </w:rPr>
        <w:t>és</w:t>
      </w:r>
      <w:r w:rsidR="00AC5627" w:rsidRPr="008C6B62">
        <w:rPr>
          <w:rFonts w:ascii="Times New Roman" w:hAnsi="Times New Roman"/>
          <w:sz w:val="24"/>
          <w:szCs w:val="24"/>
        </w:rPr>
        <w:t xml:space="preserve"> </w:t>
      </w:r>
      <w:r w:rsidR="001E58BE" w:rsidRPr="008C6B62">
        <w:rPr>
          <w:rFonts w:ascii="Times New Roman" w:hAnsi="Times New Roman"/>
          <w:sz w:val="24"/>
          <w:szCs w:val="24"/>
        </w:rPr>
        <w:t xml:space="preserve">dans </w:t>
      </w:r>
      <w:r w:rsidR="003D0EBF" w:rsidRPr="008C6B62">
        <w:rPr>
          <w:rFonts w:ascii="Times New Roman" w:hAnsi="Times New Roman"/>
          <w:sz w:val="24"/>
          <w:szCs w:val="24"/>
        </w:rPr>
        <w:t xml:space="preserve">deux </w:t>
      </w:r>
      <w:r w:rsidR="001E58BE" w:rsidRPr="008C6B62">
        <w:rPr>
          <w:rFonts w:ascii="Times New Roman" w:hAnsi="Times New Roman"/>
          <w:sz w:val="24"/>
          <w:szCs w:val="24"/>
        </w:rPr>
        <w:t>composantes thématiques</w:t>
      </w:r>
      <w:r w:rsidR="00AC5627" w:rsidRPr="008C6B62">
        <w:rPr>
          <w:rFonts w:ascii="Times New Roman" w:hAnsi="Times New Roman"/>
          <w:sz w:val="24"/>
          <w:szCs w:val="24"/>
        </w:rPr>
        <w:t xml:space="preserve"> : (i) </w:t>
      </w:r>
      <w:r w:rsidR="001E58BE" w:rsidRPr="008C6B62">
        <w:rPr>
          <w:rFonts w:ascii="Times New Roman" w:hAnsi="Times New Roman"/>
          <w:sz w:val="24"/>
          <w:szCs w:val="24"/>
        </w:rPr>
        <w:t>Appui à la transition en Centrafrique</w:t>
      </w:r>
      <w:r w:rsidR="002F6A87" w:rsidRPr="008C6B62">
        <w:rPr>
          <w:rFonts w:ascii="Times New Roman" w:hAnsi="Times New Roman"/>
          <w:sz w:val="24"/>
          <w:szCs w:val="24"/>
        </w:rPr>
        <w:t>,</w:t>
      </w:r>
      <w:r w:rsidR="00AC5627" w:rsidRPr="008C6B62">
        <w:rPr>
          <w:rFonts w:ascii="Times New Roman" w:hAnsi="Times New Roman"/>
          <w:sz w:val="24"/>
          <w:szCs w:val="24"/>
        </w:rPr>
        <w:t xml:space="preserve"> (ii) </w:t>
      </w:r>
      <w:r w:rsidR="001E58BE" w:rsidRPr="008C6B62">
        <w:rPr>
          <w:rFonts w:ascii="Times New Roman" w:hAnsi="Times New Roman"/>
          <w:sz w:val="24"/>
          <w:szCs w:val="24"/>
        </w:rPr>
        <w:t>Appui au relèvement et à la stabilisation des communautés</w:t>
      </w:r>
      <w:r w:rsidR="00AC5627" w:rsidRPr="008C6B62">
        <w:rPr>
          <w:rFonts w:ascii="Times New Roman" w:hAnsi="Times New Roman"/>
          <w:sz w:val="24"/>
          <w:szCs w:val="24"/>
        </w:rPr>
        <w:t>.</w:t>
      </w:r>
    </w:p>
    <w:p w:rsidR="00AC5627" w:rsidRPr="008C6B62" w:rsidRDefault="001E58BE" w:rsidP="00580888">
      <w:pPr>
        <w:numPr>
          <w:ilvl w:val="0"/>
          <w:numId w:val="9"/>
        </w:numPr>
        <w:spacing w:after="0" w:line="240" w:lineRule="auto"/>
        <w:jc w:val="both"/>
        <w:rPr>
          <w:rFonts w:ascii="Times New Roman" w:hAnsi="Times New Roman"/>
          <w:b/>
          <w:sz w:val="24"/>
          <w:szCs w:val="24"/>
        </w:rPr>
      </w:pPr>
      <w:r w:rsidRPr="008C6B62">
        <w:rPr>
          <w:rFonts w:ascii="Times New Roman" w:hAnsi="Times New Roman"/>
          <w:b/>
          <w:sz w:val="24"/>
          <w:szCs w:val="24"/>
        </w:rPr>
        <w:t>Appui à la transition en Centrafrique</w:t>
      </w:r>
    </w:p>
    <w:p w:rsidR="00AC5627" w:rsidRPr="008C6B62" w:rsidRDefault="001E58BE" w:rsidP="00580888">
      <w:pPr>
        <w:numPr>
          <w:ilvl w:val="0"/>
          <w:numId w:val="10"/>
        </w:numPr>
        <w:spacing w:after="0" w:line="240" w:lineRule="auto"/>
        <w:jc w:val="both"/>
        <w:rPr>
          <w:rFonts w:ascii="Times New Roman" w:hAnsi="Times New Roman"/>
          <w:sz w:val="24"/>
          <w:szCs w:val="24"/>
        </w:rPr>
      </w:pPr>
      <w:r w:rsidRPr="008C6B62">
        <w:rPr>
          <w:rFonts w:ascii="Times New Roman" w:hAnsi="Times New Roman"/>
          <w:sz w:val="24"/>
          <w:szCs w:val="24"/>
        </w:rPr>
        <w:t>Appui au processus de réconciliation nationale</w:t>
      </w:r>
    </w:p>
    <w:p w:rsidR="00AC5627" w:rsidRPr="008C6B62" w:rsidRDefault="001E58BE" w:rsidP="00580888">
      <w:pPr>
        <w:numPr>
          <w:ilvl w:val="0"/>
          <w:numId w:val="10"/>
        </w:numPr>
        <w:spacing w:after="0" w:line="240" w:lineRule="auto"/>
        <w:jc w:val="both"/>
        <w:rPr>
          <w:rFonts w:ascii="Times New Roman" w:hAnsi="Times New Roman"/>
          <w:sz w:val="24"/>
          <w:szCs w:val="24"/>
        </w:rPr>
      </w:pPr>
      <w:r w:rsidRPr="008C6B62">
        <w:rPr>
          <w:rFonts w:ascii="Times New Roman" w:hAnsi="Times New Roman"/>
          <w:sz w:val="24"/>
          <w:szCs w:val="24"/>
        </w:rPr>
        <w:t>Appui aux institutions démocratiques et aux élections</w:t>
      </w:r>
    </w:p>
    <w:p w:rsidR="00AC5627" w:rsidRPr="008C6B62" w:rsidRDefault="001E58BE" w:rsidP="00580888">
      <w:pPr>
        <w:numPr>
          <w:ilvl w:val="0"/>
          <w:numId w:val="10"/>
        </w:numPr>
        <w:spacing w:after="0" w:line="240" w:lineRule="auto"/>
        <w:jc w:val="both"/>
        <w:rPr>
          <w:rFonts w:ascii="Times New Roman" w:hAnsi="Times New Roman"/>
          <w:sz w:val="24"/>
          <w:szCs w:val="24"/>
        </w:rPr>
      </w:pPr>
      <w:r w:rsidRPr="008C6B62">
        <w:rPr>
          <w:rFonts w:ascii="Times New Roman" w:hAnsi="Times New Roman"/>
          <w:sz w:val="24"/>
          <w:szCs w:val="24"/>
        </w:rPr>
        <w:t>Appui à la restauration de l’Etat</w:t>
      </w:r>
    </w:p>
    <w:p w:rsidR="00AC5627" w:rsidRPr="008C6B62" w:rsidRDefault="001E58BE" w:rsidP="00580888">
      <w:pPr>
        <w:numPr>
          <w:ilvl w:val="0"/>
          <w:numId w:val="9"/>
        </w:numPr>
        <w:spacing w:after="0" w:line="240" w:lineRule="auto"/>
        <w:jc w:val="both"/>
        <w:rPr>
          <w:rFonts w:ascii="Times New Roman" w:hAnsi="Times New Roman"/>
          <w:b/>
          <w:sz w:val="24"/>
          <w:szCs w:val="24"/>
        </w:rPr>
      </w:pPr>
      <w:r w:rsidRPr="008C6B62">
        <w:rPr>
          <w:rFonts w:ascii="Times New Roman" w:hAnsi="Times New Roman"/>
          <w:b/>
          <w:sz w:val="24"/>
          <w:szCs w:val="24"/>
        </w:rPr>
        <w:t>Appui au relèvement et à la stabilisation des communautés</w:t>
      </w:r>
    </w:p>
    <w:p w:rsidR="00AC5627" w:rsidRPr="008C6B62" w:rsidRDefault="001E58BE" w:rsidP="00580888">
      <w:pPr>
        <w:numPr>
          <w:ilvl w:val="1"/>
          <w:numId w:val="14"/>
        </w:numPr>
        <w:spacing w:after="0" w:line="240" w:lineRule="auto"/>
        <w:jc w:val="both"/>
        <w:rPr>
          <w:rFonts w:ascii="Times New Roman" w:hAnsi="Times New Roman"/>
          <w:sz w:val="24"/>
          <w:szCs w:val="24"/>
        </w:rPr>
      </w:pPr>
      <w:r w:rsidRPr="008C6B62">
        <w:rPr>
          <w:rFonts w:ascii="Times New Roman" w:hAnsi="Times New Roman"/>
          <w:sz w:val="24"/>
          <w:szCs w:val="24"/>
        </w:rPr>
        <w:t>Renforcement de la cohésion sociale des communautés affectées par la crise</w:t>
      </w:r>
    </w:p>
    <w:p w:rsidR="00AC5627" w:rsidRPr="008C6B62" w:rsidRDefault="001E58BE" w:rsidP="00580888">
      <w:pPr>
        <w:numPr>
          <w:ilvl w:val="1"/>
          <w:numId w:val="14"/>
        </w:numPr>
        <w:spacing w:after="0" w:line="240" w:lineRule="auto"/>
        <w:jc w:val="both"/>
        <w:rPr>
          <w:rFonts w:ascii="Times New Roman" w:hAnsi="Times New Roman"/>
          <w:sz w:val="24"/>
          <w:szCs w:val="24"/>
        </w:rPr>
      </w:pPr>
      <w:r w:rsidRPr="008C6B62">
        <w:rPr>
          <w:rFonts w:ascii="Times New Roman" w:hAnsi="Times New Roman"/>
          <w:sz w:val="24"/>
          <w:szCs w:val="24"/>
        </w:rPr>
        <w:t>Appui à la Relance de l’économie locale</w:t>
      </w:r>
    </w:p>
    <w:p w:rsidR="00AC5627" w:rsidRPr="008C6B62" w:rsidRDefault="001E58BE" w:rsidP="00580888">
      <w:pPr>
        <w:numPr>
          <w:ilvl w:val="1"/>
          <w:numId w:val="14"/>
        </w:numPr>
        <w:spacing w:after="0" w:line="240" w:lineRule="auto"/>
        <w:jc w:val="both"/>
        <w:rPr>
          <w:rFonts w:ascii="Times New Roman" w:hAnsi="Times New Roman"/>
          <w:sz w:val="24"/>
          <w:szCs w:val="24"/>
        </w:rPr>
      </w:pPr>
      <w:r w:rsidRPr="008C6B62">
        <w:rPr>
          <w:rFonts w:ascii="Times New Roman" w:hAnsi="Times New Roman"/>
          <w:sz w:val="24"/>
          <w:szCs w:val="24"/>
        </w:rPr>
        <w:t>Amélioration de l’accès aux services publics de base et gouvernance locale</w:t>
      </w:r>
    </w:p>
    <w:p w:rsidR="00AC5627" w:rsidRPr="008C6B62" w:rsidRDefault="00AC5627" w:rsidP="00AC5627">
      <w:pPr>
        <w:spacing w:after="0" w:line="240" w:lineRule="auto"/>
        <w:jc w:val="both"/>
        <w:rPr>
          <w:rFonts w:ascii="Times New Roman" w:hAnsi="Times New Roman"/>
          <w:sz w:val="24"/>
          <w:szCs w:val="24"/>
        </w:rPr>
      </w:pPr>
    </w:p>
    <w:p w:rsidR="00AC5627" w:rsidRPr="008C6B62" w:rsidRDefault="00AC5627" w:rsidP="000307C4">
      <w:pPr>
        <w:pStyle w:val="Titre2"/>
        <w:numPr>
          <w:ilvl w:val="3"/>
          <w:numId w:val="2"/>
        </w:numPr>
        <w:tabs>
          <w:tab w:val="clear" w:pos="2880"/>
          <w:tab w:val="num" w:pos="426"/>
        </w:tabs>
        <w:spacing w:before="0"/>
        <w:ind w:left="426"/>
        <w:rPr>
          <w:color w:val="auto"/>
        </w:rPr>
      </w:pPr>
      <w:bookmarkStart w:id="4" w:name="_Toc491670987"/>
      <w:r w:rsidRPr="008C6B62">
        <w:rPr>
          <w:color w:val="auto"/>
        </w:rPr>
        <w:t>Résultats obtenus</w:t>
      </w:r>
      <w:bookmarkEnd w:id="4"/>
    </w:p>
    <w:p w:rsidR="00E3648D" w:rsidRPr="008C6B62" w:rsidRDefault="00E3648D" w:rsidP="00DE55ED">
      <w:pPr>
        <w:shd w:val="clear" w:color="auto" w:fill="FFFFFF"/>
        <w:spacing w:after="0" w:line="240" w:lineRule="auto"/>
        <w:jc w:val="both"/>
        <w:rPr>
          <w:rFonts w:ascii="Times New Roman" w:hAnsi="Times New Roman"/>
          <w:sz w:val="24"/>
          <w:szCs w:val="24"/>
        </w:rPr>
      </w:pPr>
    </w:p>
    <w:p w:rsidR="00E3648D" w:rsidRPr="008C6B62" w:rsidRDefault="00E3648D" w:rsidP="00DE55ED">
      <w:pPr>
        <w:shd w:val="clear" w:color="auto" w:fill="FFFFFF"/>
        <w:spacing w:after="0" w:line="240" w:lineRule="auto"/>
        <w:jc w:val="both"/>
        <w:rPr>
          <w:rFonts w:ascii="Times New Roman" w:hAnsi="Times New Roman"/>
          <w:sz w:val="24"/>
          <w:szCs w:val="24"/>
        </w:rPr>
      </w:pPr>
      <w:r w:rsidRPr="008C6B62">
        <w:rPr>
          <w:rFonts w:ascii="Times New Roman" w:hAnsi="Times New Roman"/>
          <w:sz w:val="24"/>
          <w:szCs w:val="24"/>
        </w:rPr>
        <w:t>ii.</w:t>
      </w:r>
      <w:r w:rsidRPr="008C6B62">
        <w:rPr>
          <w:rFonts w:ascii="Times New Roman" w:hAnsi="Times New Roman"/>
          <w:sz w:val="24"/>
          <w:szCs w:val="24"/>
        </w:rPr>
        <w:tab/>
        <w:t>Le Cadre stratégique initial 2012-2016 était construit sur une prévision budgétaire  de 50, 4 millions de dollar américain sur les 5 années du cycle. Le programme intérimaire né à la faveur de la crise</w:t>
      </w:r>
      <w:r w:rsidR="003D0EBF" w:rsidRPr="008C6B62">
        <w:rPr>
          <w:rFonts w:ascii="Times New Roman" w:hAnsi="Times New Roman"/>
          <w:sz w:val="24"/>
          <w:szCs w:val="24"/>
        </w:rPr>
        <w:t>,</w:t>
      </w:r>
      <w:r w:rsidRPr="008C6B62">
        <w:rPr>
          <w:rFonts w:ascii="Times New Roman" w:hAnsi="Times New Roman"/>
          <w:sz w:val="24"/>
          <w:szCs w:val="24"/>
        </w:rPr>
        <w:t xml:space="preserve"> étendu </w:t>
      </w:r>
      <w:r w:rsidR="003D0EBF" w:rsidRPr="008C6B62">
        <w:rPr>
          <w:rFonts w:ascii="Times New Roman" w:hAnsi="Times New Roman"/>
          <w:sz w:val="24"/>
          <w:szCs w:val="24"/>
        </w:rPr>
        <w:t xml:space="preserve">de facto </w:t>
      </w:r>
      <w:r w:rsidRPr="008C6B62">
        <w:rPr>
          <w:rFonts w:ascii="Times New Roman" w:hAnsi="Times New Roman"/>
          <w:sz w:val="24"/>
          <w:szCs w:val="24"/>
        </w:rPr>
        <w:t>jusqu’à fin 2016</w:t>
      </w:r>
      <w:r w:rsidR="003D0EBF" w:rsidRPr="008C6B62">
        <w:rPr>
          <w:rFonts w:ascii="Times New Roman" w:hAnsi="Times New Roman"/>
          <w:sz w:val="24"/>
          <w:szCs w:val="24"/>
        </w:rPr>
        <w:t>, voire 2017,</w:t>
      </w:r>
      <w:r w:rsidRPr="008C6B62">
        <w:rPr>
          <w:rFonts w:ascii="Times New Roman" w:hAnsi="Times New Roman"/>
          <w:sz w:val="24"/>
          <w:szCs w:val="24"/>
        </w:rPr>
        <w:t xml:space="preserve"> a finalement drain</w:t>
      </w:r>
      <w:r w:rsidR="003D0EBF" w:rsidRPr="008C6B62">
        <w:rPr>
          <w:rFonts w:ascii="Times New Roman" w:hAnsi="Times New Roman"/>
          <w:sz w:val="24"/>
          <w:szCs w:val="24"/>
        </w:rPr>
        <w:t>é</w:t>
      </w:r>
      <w:r w:rsidRPr="008C6B62">
        <w:rPr>
          <w:rFonts w:ascii="Times New Roman" w:hAnsi="Times New Roman"/>
          <w:sz w:val="24"/>
          <w:szCs w:val="24"/>
        </w:rPr>
        <w:t xml:space="preserve"> beaucoup plus de ressources. En effet, à </w:t>
      </w:r>
      <w:r w:rsidR="003D0EBF" w:rsidRPr="008C6B62">
        <w:rPr>
          <w:rFonts w:ascii="Times New Roman" w:hAnsi="Times New Roman"/>
          <w:sz w:val="24"/>
          <w:szCs w:val="24"/>
        </w:rPr>
        <w:t xml:space="preserve">la </w:t>
      </w:r>
      <w:r w:rsidRPr="008C6B62">
        <w:rPr>
          <w:rFonts w:ascii="Times New Roman" w:hAnsi="Times New Roman"/>
          <w:sz w:val="24"/>
          <w:szCs w:val="24"/>
        </w:rPr>
        <w:t>date</w:t>
      </w:r>
      <w:r w:rsidR="003D0EBF" w:rsidRPr="008C6B62">
        <w:rPr>
          <w:rFonts w:ascii="Times New Roman" w:hAnsi="Times New Roman"/>
          <w:sz w:val="24"/>
          <w:szCs w:val="24"/>
        </w:rPr>
        <w:t xml:space="preserve"> de fin de cycle</w:t>
      </w:r>
      <w:r w:rsidRPr="008C6B62">
        <w:rPr>
          <w:rFonts w:ascii="Times New Roman" w:hAnsi="Times New Roman"/>
          <w:sz w:val="24"/>
          <w:szCs w:val="24"/>
        </w:rPr>
        <w:t>, le total des ressources effectivement dépensées</w:t>
      </w:r>
      <w:r w:rsidR="003D0EBF" w:rsidRPr="008C6B62">
        <w:rPr>
          <w:rFonts w:ascii="Times New Roman" w:hAnsi="Times New Roman"/>
          <w:sz w:val="24"/>
          <w:szCs w:val="24"/>
        </w:rPr>
        <w:t xml:space="preserve"> </w:t>
      </w:r>
      <w:r w:rsidRPr="008C6B62">
        <w:rPr>
          <w:rFonts w:ascii="Times New Roman" w:hAnsi="Times New Roman"/>
          <w:sz w:val="24"/>
          <w:szCs w:val="24"/>
        </w:rPr>
        <w:t>s’élève à 260,3 millions de USD, soit plus de 5 fois la programmation initiale (</w:t>
      </w:r>
      <w:r w:rsidRPr="008C6B62">
        <w:rPr>
          <w:rFonts w:ascii="Times New Roman" w:hAnsi="Times New Roman"/>
          <w:i/>
          <w:sz w:val="24"/>
          <w:szCs w:val="24"/>
        </w:rPr>
        <w:t>Source: UNDP/RCA, Country Programme Performance, Reporting period 2012-2016</w:t>
      </w:r>
      <w:r w:rsidRPr="008C6B62">
        <w:rPr>
          <w:rFonts w:ascii="Times New Roman" w:hAnsi="Times New Roman"/>
          <w:sz w:val="24"/>
          <w:szCs w:val="24"/>
        </w:rPr>
        <w:t xml:space="preserve">). </w:t>
      </w:r>
      <w:r w:rsidR="002F6A87" w:rsidRPr="008C6B62">
        <w:rPr>
          <w:rFonts w:ascii="Times New Roman" w:hAnsi="Times New Roman"/>
          <w:sz w:val="24"/>
          <w:szCs w:val="24"/>
        </w:rPr>
        <w:t>En termes de résultats</w:t>
      </w:r>
      <w:r w:rsidRPr="008C6B62">
        <w:rPr>
          <w:rFonts w:ascii="Times New Roman" w:hAnsi="Times New Roman"/>
          <w:sz w:val="24"/>
          <w:szCs w:val="24"/>
        </w:rPr>
        <w:t>, la situation du programme est comme suit.</w:t>
      </w:r>
    </w:p>
    <w:p w:rsidR="00E1200A" w:rsidRPr="008C6B62" w:rsidRDefault="00E1200A" w:rsidP="00DE55ED">
      <w:pPr>
        <w:spacing w:after="0" w:line="240" w:lineRule="auto"/>
        <w:jc w:val="both"/>
        <w:rPr>
          <w:rFonts w:ascii="Times New Roman" w:hAnsi="Times New Roman"/>
          <w:b/>
          <w:i/>
          <w:sz w:val="24"/>
          <w:szCs w:val="24"/>
        </w:rPr>
      </w:pPr>
    </w:p>
    <w:p w:rsidR="00AC5627" w:rsidRPr="008C6B62" w:rsidRDefault="00E1200A" w:rsidP="00580888">
      <w:pPr>
        <w:pStyle w:val="Paragraphedeliste"/>
        <w:numPr>
          <w:ilvl w:val="0"/>
          <w:numId w:val="9"/>
        </w:numPr>
        <w:spacing w:after="0" w:line="240" w:lineRule="auto"/>
        <w:jc w:val="both"/>
        <w:rPr>
          <w:rFonts w:ascii="Times New Roman" w:hAnsi="Times New Roman"/>
          <w:b/>
          <w:i/>
          <w:sz w:val="24"/>
          <w:szCs w:val="24"/>
        </w:rPr>
      </w:pPr>
      <w:r w:rsidRPr="008C6B62">
        <w:rPr>
          <w:rFonts w:ascii="Times New Roman" w:hAnsi="Times New Roman"/>
          <w:b/>
          <w:i/>
          <w:sz w:val="24"/>
          <w:szCs w:val="24"/>
        </w:rPr>
        <w:t>Pertinence</w:t>
      </w:r>
    </w:p>
    <w:p w:rsidR="00E1200A" w:rsidRPr="008C6B62" w:rsidRDefault="00E1200A" w:rsidP="00DE55ED">
      <w:pPr>
        <w:spacing w:after="0" w:line="240" w:lineRule="auto"/>
        <w:jc w:val="both"/>
        <w:rPr>
          <w:rFonts w:ascii="Times New Roman" w:hAnsi="Times New Roman"/>
          <w:sz w:val="24"/>
          <w:szCs w:val="24"/>
        </w:rPr>
      </w:pPr>
    </w:p>
    <w:p w:rsidR="00DE55ED" w:rsidRPr="008C6B62" w:rsidRDefault="00DE55ED" w:rsidP="00DE55ED">
      <w:pPr>
        <w:spacing w:after="0" w:line="240" w:lineRule="auto"/>
        <w:jc w:val="both"/>
        <w:rPr>
          <w:rFonts w:ascii="Times New Roman" w:hAnsi="Times New Roman"/>
          <w:sz w:val="24"/>
          <w:szCs w:val="24"/>
        </w:rPr>
      </w:pPr>
      <w:r w:rsidRPr="008C6B62">
        <w:rPr>
          <w:rFonts w:ascii="Times New Roman" w:hAnsi="Times New Roman"/>
          <w:sz w:val="24"/>
          <w:szCs w:val="24"/>
        </w:rPr>
        <w:t>iii.</w:t>
      </w:r>
      <w:r w:rsidRPr="008C6B62">
        <w:rPr>
          <w:rFonts w:ascii="Times New Roman" w:hAnsi="Times New Roman"/>
          <w:b/>
          <w:i/>
          <w:sz w:val="24"/>
          <w:szCs w:val="24"/>
        </w:rPr>
        <w:tab/>
      </w:r>
      <w:r w:rsidR="00E1200A" w:rsidRPr="008C6B62">
        <w:rPr>
          <w:rFonts w:ascii="Times New Roman" w:hAnsi="Times New Roman"/>
          <w:sz w:val="24"/>
          <w:szCs w:val="24"/>
        </w:rPr>
        <w:t> </w:t>
      </w:r>
      <w:r w:rsidRPr="008C6B62">
        <w:rPr>
          <w:rFonts w:ascii="Times New Roman" w:hAnsi="Times New Roman"/>
          <w:sz w:val="24"/>
          <w:szCs w:val="24"/>
        </w:rPr>
        <w:t xml:space="preserve">La pertinence stratégique du programme </w:t>
      </w:r>
      <w:r w:rsidR="003D0EBF" w:rsidRPr="008C6B62">
        <w:rPr>
          <w:rFonts w:ascii="Times New Roman" w:hAnsi="Times New Roman"/>
          <w:sz w:val="24"/>
          <w:szCs w:val="24"/>
        </w:rPr>
        <w:t>était</w:t>
      </w:r>
      <w:r w:rsidRPr="008C6B62">
        <w:rPr>
          <w:rFonts w:ascii="Times New Roman" w:hAnsi="Times New Roman"/>
          <w:sz w:val="24"/>
          <w:szCs w:val="24"/>
        </w:rPr>
        <w:t xml:space="preserve"> très robuste, du fait son alignement non seulement sur les priorités du pays, notamment la Feuille de route de la transition, mais surtout sur ses urgences fondamentales émanant de la situation de crise de l’époque. Il </w:t>
      </w:r>
      <w:r w:rsidR="003D0EBF" w:rsidRPr="008C6B62">
        <w:rPr>
          <w:rFonts w:ascii="Times New Roman" w:hAnsi="Times New Roman"/>
          <w:sz w:val="24"/>
          <w:szCs w:val="24"/>
        </w:rPr>
        <w:t>était</w:t>
      </w:r>
      <w:r w:rsidRPr="008C6B62">
        <w:rPr>
          <w:rFonts w:ascii="Times New Roman" w:hAnsi="Times New Roman"/>
          <w:sz w:val="24"/>
          <w:szCs w:val="24"/>
        </w:rPr>
        <w:t xml:space="preserve"> également en phase avec les cadres de planification stratégique du PNUD (P</w:t>
      </w:r>
      <w:r w:rsidR="003D0EBF" w:rsidRPr="008C6B62">
        <w:rPr>
          <w:rFonts w:ascii="Times New Roman" w:hAnsi="Times New Roman"/>
          <w:sz w:val="24"/>
          <w:szCs w:val="24"/>
        </w:rPr>
        <w:t xml:space="preserve">lan </w:t>
      </w:r>
      <w:r w:rsidRPr="008C6B62">
        <w:rPr>
          <w:rFonts w:ascii="Times New Roman" w:hAnsi="Times New Roman"/>
          <w:sz w:val="24"/>
          <w:szCs w:val="24"/>
        </w:rPr>
        <w:t>S</w:t>
      </w:r>
      <w:r w:rsidR="003D0EBF" w:rsidRPr="008C6B62">
        <w:rPr>
          <w:rFonts w:ascii="Times New Roman" w:hAnsi="Times New Roman"/>
          <w:sz w:val="24"/>
          <w:szCs w:val="24"/>
        </w:rPr>
        <w:t>tratégique</w:t>
      </w:r>
      <w:r w:rsidRPr="008C6B62">
        <w:rPr>
          <w:rFonts w:ascii="Times New Roman" w:hAnsi="Times New Roman"/>
          <w:sz w:val="24"/>
          <w:szCs w:val="24"/>
        </w:rPr>
        <w:t>) et d</w:t>
      </w:r>
      <w:r w:rsidR="00E1200A" w:rsidRPr="008C6B62">
        <w:rPr>
          <w:rFonts w:ascii="Times New Roman" w:hAnsi="Times New Roman"/>
          <w:sz w:val="24"/>
          <w:szCs w:val="24"/>
        </w:rPr>
        <w:t>es Nations Unies</w:t>
      </w:r>
      <w:r w:rsidRPr="008C6B62">
        <w:rPr>
          <w:rFonts w:ascii="Times New Roman" w:hAnsi="Times New Roman"/>
          <w:sz w:val="24"/>
          <w:szCs w:val="24"/>
        </w:rPr>
        <w:t xml:space="preserve"> (UNDAF intérimaire</w:t>
      </w:r>
      <w:r w:rsidR="003D0EBF" w:rsidRPr="008C6B62">
        <w:rPr>
          <w:rFonts w:ascii="Times New Roman" w:hAnsi="Times New Roman"/>
          <w:sz w:val="24"/>
          <w:szCs w:val="24"/>
        </w:rPr>
        <w:t>). Il contribuait enfin au rétablissement des conditions préalables à l</w:t>
      </w:r>
      <w:r w:rsidR="002F6A87" w:rsidRPr="008C6B62">
        <w:rPr>
          <w:rFonts w:ascii="Times New Roman" w:hAnsi="Times New Roman"/>
          <w:sz w:val="24"/>
          <w:szCs w:val="24"/>
        </w:rPr>
        <w:t>a</w:t>
      </w:r>
      <w:r w:rsidR="003D0EBF" w:rsidRPr="008C6B62">
        <w:rPr>
          <w:rFonts w:ascii="Times New Roman" w:hAnsi="Times New Roman"/>
          <w:sz w:val="24"/>
          <w:szCs w:val="24"/>
        </w:rPr>
        <w:t xml:space="preserve"> reprise de la poursuite des Objectifs du Millénaire pour le Développement et</w:t>
      </w:r>
      <w:r w:rsidR="002F6A87" w:rsidRPr="008C6B62">
        <w:rPr>
          <w:rFonts w:ascii="Times New Roman" w:hAnsi="Times New Roman"/>
          <w:sz w:val="24"/>
          <w:szCs w:val="24"/>
        </w:rPr>
        <w:t>, plus récemment, d</w:t>
      </w:r>
      <w:r w:rsidR="003D0EBF" w:rsidRPr="008C6B62">
        <w:rPr>
          <w:rFonts w:ascii="Times New Roman" w:hAnsi="Times New Roman"/>
          <w:sz w:val="24"/>
          <w:szCs w:val="24"/>
        </w:rPr>
        <w:t xml:space="preserve">es Objectifs de Développement Durable. </w:t>
      </w:r>
      <w:r w:rsidRPr="008C6B62">
        <w:rPr>
          <w:rFonts w:ascii="Times New Roman" w:hAnsi="Times New Roman"/>
          <w:sz w:val="24"/>
          <w:szCs w:val="24"/>
        </w:rPr>
        <w:t xml:space="preserve">D’un point de vue opérationnel, la pertinence </w:t>
      </w:r>
      <w:r w:rsidR="003D0EBF" w:rsidRPr="008C6B62">
        <w:rPr>
          <w:rFonts w:ascii="Times New Roman" w:hAnsi="Times New Roman"/>
          <w:sz w:val="24"/>
          <w:szCs w:val="24"/>
        </w:rPr>
        <w:t>étai</w:t>
      </w:r>
      <w:r w:rsidRPr="008C6B62">
        <w:rPr>
          <w:rFonts w:ascii="Times New Roman" w:hAnsi="Times New Roman"/>
          <w:sz w:val="24"/>
          <w:szCs w:val="24"/>
        </w:rPr>
        <w:t xml:space="preserve">t également globalement bonne, le programme apportant dans l’ensemble des solutions attendues et qui </w:t>
      </w:r>
      <w:r w:rsidR="002F6A87" w:rsidRPr="008C6B62">
        <w:rPr>
          <w:rFonts w:ascii="Times New Roman" w:hAnsi="Times New Roman"/>
          <w:sz w:val="24"/>
          <w:szCs w:val="24"/>
        </w:rPr>
        <w:t xml:space="preserve">ont </w:t>
      </w:r>
      <w:r w:rsidRPr="008C6B62">
        <w:rPr>
          <w:rFonts w:ascii="Times New Roman" w:hAnsi="Times New Roman"/>
          <w:sz w:val="24"/>
          <w:szCs w:val="24"/>
        </w:rPr>
        <w:t>cré</w:t>
      </w:r>
      <w:r w:rsidR="002F6A87" w:rsidRPr="008C6B62">
        <w:rPr>
          <w:rFonts w:ascii="Times New Roman" w:hAnsi="Times New Roman"/>
          <w:sz w:val="24"/>
          <w:szCs w:val="24"/>
        </w:rPr>
        <w:t>é</w:t>
      </w:r>
      <w:r w:rsidRPr="008C6B62">
        <w:rPr>
          <w:rFonts w:ascii="Times New Roman" w:hAnsi="Times New Roman"/>
          <w:sz w:val="24"/>
          <w:szCs w:val="24"/>
        </w:rPr>
        <w:t xml:space="preserve"> de la valeur ajoutée</w:t>
      </w:r>
      <w:r w:rsidR="002F6A87" w:rsidRPr="008C6B62">
        <w:rPr>
          <w:rFonts w:ascii="Times New Roman" w:hAnsi="Times New Roman"/>
          <w:sz w:val="24"/>
          <w:szCs w:val="24"/>
        </w:rPr>
        <w:t xml:space="preserve"> ; toutefois, celle-ci est </w:t>
      </w:r>
      <w:r w:rsidRPr="008C6B62">
        <w:rPr>
          <w:rFonts w:ascii="Times New Roman" w:hAnsi="Times New Roman"/>
          <w:sz w:val="24"/>
          <w:szCs w:val="24"/>
        </w:rPr>
        <w:t xml:space="preserve">entamée parfois par des choix d’intervention </w:t>
      </w:r>
      <w:r w:rsidR="002F6A87" w:rsidRPr="008C6B62">
        <w:rPr>
          <w:rFonts w:ascii="Times New Roman" w:hAnsi="Times New Roman"/>
          <w:sz w:val="24"/>
          <w:szCs w:val="24"/>
        </w:rPr>
        <w:t xml:space="preserve">peu viables </w:t>
      </w:r>
      <w:r w:rsidR="00E1200A" w:rsidRPr="008C6B62">
        <w:rPr>
          <w:rFonts w:ascii="Times New Roman" w:hAnsi="Times New Roman"/>
          <w:sz w:val="24"/>
          <w:szCs w:val="24"/>
        </w:rPr>
        <w:t>(ce</w:t>
      </w:r>
      <w:r w:rsidR="002F6A87" w:rsidRPr="008C6B62">
        <w:rPr>
          <w:rFonts w:ascii="Times New Roman" w:hAnsi="Times New Roman"/>
          <w:sz w:val="24"/>
          <w:szCs w:val="24"/>
        </w:rPr>
        <w:t>rtains équipements par exemple)</w:t>
      </w:r>
      <w:r w:rsidRPr="008C6B62">
        <w:rPr>
          <w:rFonts w:ascii="Times New Roman" w:hAnsi="Times New Roman"/>
          <w:sz w:val="24"/>
          <w:szCs w:val="24"/>
        </w:rPr>
        <w:t xml:space="preserve">. Enfin, </w:t>
      </w:r>
      <w:r w:rsidR="00E1200A" w:rsidRPr="008C6B62">
        <w:rPr>
          <w:rFonts w:ascii="Times New Roman" w:hAnsi="Times New Roman"/>
          <w:sz w:val="24"/>
          <w:szCs w:val="24"/>
        </w:rPr>
        <w:t xml:space="preserve">s’agissant de </w:t>
      </w:r>
      <w:r w:rsidRPr="008C6B62">
        <w:rPr>
          <w:rFonts w:ascii="Times New Roman" w:hAnsi="Times New Roman"/>
          <w:sz w:val="24"/>
          <w:szCs w:val="24"/>
        </w:rPr>
        <w:t>la pertinence du cadre logique</w:t>
      </w:r>
      <w:r w:rsidR="00E1200A" w:rsidRPr="008C6B62">
        <w:rPr>
          <w:rFonts w:ascii="Times New Roman" w:hAnsi="Times New Roman"/>
          <w:sz w:val="24"/>
          <w:szCs w:val="24"/>
        </w:rPr>
        <w:t xml:space="preserve">, le </w:t>
      </w:r>
      <w:r w:rsidRPr="008C6B62">
        <w:rPr>
          <w:rFonts w:ascii="Times New Roman" w:hAnsi="Times New Roman"/>
          <w:sz w:val="24"/>
          <w:szCs w:val="24"/>
        </w:rPr>
        <w:t xml:space="preserve">document intérimaire souffre d’un certain inachèvement, dû sans doute aux circonstances de grande crise dans lesquelles il a vu le jour. </w:t>
      </w:r>
    </w:p>
    <w:p w:rsidR="00AC5627" w:rsidRPr="008C6B62" w:rsidRDefault="00AC5627" w:rsidP="00DE55ED">
      <w:pPr>
        <w:spacing w:after="0" w:line="240" w:lineRule="auto"/>
        <w:jc w:val="both"/>
        <w:rPr>
          <w:rFonts w:ascii="Times New Roman" w:hAnsi="Times New Roman"/>
          <w:b/>
          <w:i/>
          <w:sz w:val="24"/>
          <w:szCs w:val="24"/>
        </w:rPr>
      </w:pPr>
    </w:p>
    <w:p w:rsidR="00AC5627" w:rsidRPr="008C6B62" w:rsidRDefault="00AC5627" w:rsidP="00580888">
      <w:pPr>
        <w:pStyle w:val="Paragraphedeliste"/>
        <w:numPr>
          <w:ilvl w:val="0"/>
          <w:numId w:val="9"/>
        </w:numPr>
        <w:spacing w:after="0" w:line="240" w:lineRule="auto"/>
        <w:jc w:val="both"/>
        <w:rPr>
          <w:rFonts w:ascii="Times New Roman" w:eastAsia="Times New Roman" w:hAnsi="Times New Roman"/>
          <w:sz w:val="24"/>
          <w:szCs w:val="24"/>
          <w:lang w:eastAsia="fr-FR"/>
        </w:rPr>
      </w:pPr>
      <w:r w:rsidRPr="008C6B62">
        <w:rPr>
          <w:rFonts w:ascii="Times New Roman" w:hAnsi="Times New Roman"/>
          <w:b/>
          <w:i/>
          <w:sz w:val="24"/>
          <w:szCs w:val="24"/>
        </w:rPr>
        <w:t>Eff</w:t>
      </w:r>
      <w:r w:rsidR="00E1200A" w:rsidRPr="008C6B62">
        <w:rPr>
          <w:rFonts w:ascii="Times New Roman" w:hAnsi="Times New Roman"/>
          <w:b/>
          <w:i/>
          <w:sz w:val="24"/>
          <w:szCs w:val="24"/>
        </w:rPr>
        <w:t>ets du programme</w:t>
      </w:r>
      <w:r w:rsidRPr="008C6B62">
        <w:rPr>
          <w:rFonts w:ascii="Times New Roman" w:hAnsi="Times New Roman"/>
          <w:b/>
          <w:i/>
          <w:sz w:val="24"/>
          <w:szCs w:val="24"/>
        </w:rPr>
        <w:t> </w:t>
      </w:r>
    </w:p>
    <w:p w:rsidR="00DE55ED" w:rsidRPr="008C6B62" w:rsidRDefault="00DE55ED" w:rsidP="00DE55ED">
      <w:pPr>
        <w:spacing w:after="0" w:line="240" w:lineRule="auto"/>
        <w:jc w:val="both"/>
        <w:rPr>
          <w:rFonts w:ascii="Times New Roman" w:eastAsia="Times New Roman" w:hAnsi="Times New Roman"/>
          <w:sz w:val="24"/>
          <w:szCs w:val="24"/>
          <w:lang w:eastAsia="fr-FR"/>
        </w:rPr>
      </w:pPr>
    </w:p>
    <w:p w:rsidR="00DE55ED" w:rsidRPr="008C6B62" w:rsidRDefault="00E1200A" w:rsidP="00DE55ED">
      <w:pPr>
        <w:spacing w:after="0" w:line="240" w:lineRule="auto"/>
        <w:jc w:val="both"/>
        <w:rPr>
          <w:rFonts w:ascii="Times New Roman" w:eastAsia="Times New Roman" w:hAnsi="Times New Roman"/>
          <w:sz w:val="24"/>
          <w:szCs w:val="24"/>
          <w:lang w:eastAsia="fr-FR"/>
        </w:rPr>
      </w:pPr>
      <w:r w:rsidRPr="008C6B62">
        <w:rPr>
          <w:rFonts w:ascii="Times New Roman" w:eastAsia="Times New Roman" w:hAnsi="Times New Roman"/>
          <w:sz w:val="24"/>
          <w:szCs w:val="24"/>
          <w:lang w:eastAsia="fr-FR"/>
        </w:rPr>
        <w:t>i</w:t>
      </w:r>
      <w:r w:rsidR="007236E8" w:rsidRPr="008C6B62">
        <w:rPr>
          <w:rFonts w:ascii="Times New Roman" w:eastAsia="Times New Roman" w:hAnsi="Times New Roman"/>
          <w:sz w:val="24"/>
          <w:szCs w:val="24"/>
          <w:lang w:eastAsia="fr-FR"/>
        </w:rPr>
        <w:t>v.</w:t>
      </w:r>
      <w:r w:rsidR="00DE55ED" w:rsidRPr="008C6B62">
        <w:rPr>
          <w:rFonts w:ascii="Times New Roman" w:eastAsia="Times New Roman" w:hAnsi="Times New Roman"/>
          <w:sz w:val="24"/>
          <w:szCs w:val="24"/>
          <w:lang w:eastAsia="fr-FR"/>
        </w:rPr>
        <w:tab/>
      </w:r>
      <w:r w:rsidR="00DE55ED" w:rsidRPr="008C6B62">
        <w:rPr>
          <w:rFonts w:ascii="Times New Roman" w:eastAsia="Times New Roman" w:hAnsi="Times New Roman"/>
          <w:b/>
          <w:i/>
          <w:sz w:val="24"/>
          <w:szCs w:val="24"/>
          <w:lang w:eastAsia="fr-FR"/>
        </w:rPr>
        <w:t>Relance de l’économie locale</w:t>
      </w:r>
      <w:r w:rsidR="00DE55ED" w:rsidRPr="008C6B62">
        <w:rPr>
          <w:rFonts w:ascii="Times New Roman" w:eastAsia="Times New Roman" w:hAnsi="Times New Roman"/>
          <w:sz w:val="24"/>
          <w:szCs w:val="24"/>
          <w:lang w:eastAsia="fr-FR"/>
        </w:rPr>
        <w:t xml:space="preserve"> : Le programme a généré des opportunités économiques, à l’intérieur de stratégies proprement économiques de </w:t>
      </w:r>
      <w:r w:rsidR="002F6A87" w:rsidRPr="008C6B62">
        <w:rPr>
          <w:rFonts w:ascii="Times New Roman" w:eastAsia="Times New Roman" w:hAnsi="Times New Roman"/>
          <w:sz w:val="24"/>
          <w:szCs w:val="24"/>
          <w:lang w:eastAsia="fr-FR"/>
        </w:rPr>
        <w:t xml:space="preserve">relèvement ou de </w:t>
      </w:r>
      <w:r w:rsidR="00DE55ED" w:rsidRPr="008C6B62">
        <w:rPr>
          <w:rFonts w:ascii="Times New Roman" w:eastAsia="Times New Roman" w:hAnsi="Times New Roman"/>
          <w:sz w:val="24"/>
          <w:szCs w:val="24"/>
          <w:lang w:eastAsia="fr-FR"/>
        </w:rPr>
        <w:t>pré-</w:t>
      </w:r>
      <w:r w:rsidR="00DE55ED" w:rsidRPr="008C6B62">
        <w:rPr>
          <w:rFonts w:ascii="Times New Roman" w:eastAsia="Times New Roman" w:hAnsi="Times New Roman"/>
          <w:sz w:val="24"/>
          <w:szCs w:val="24"/>
          <w:lang w:eastAsia="fr-FR"/>
        </w:rPr>
        <w:lastRenderedPageBreak/>
        <w:t xml:space="preserve">relèvement, ou de manière incidente comme dans le cadre de l’appui à la mise en œuvre du cycle électoral : 15 500 emplois HIMO créés à Bangui et 2000 autres à </w:t>
      </w:r>
      <w:r w:rsidR="002F6A87" w:rsidRPr="008C6B62">
        <w:rPr>
          <w:rFonts w:ascii="Times New Roman" w:eastAsia="Times New Roman" w:hAnsi="Times New Roman"/>
          <w:sz w:val="24"/>
          <w:szCs w:val="24"/>
          <w:lang w:eastAsia="fr-FR"/>
        </w:rPr>
        <w:t>Bossangoa</w:t>
      </w:r>
      <w:r w:rsidR="00DE55ED" w:rsidRPr="008C6B62">
        <w:rPr>
          <w:rFonts w:ascii="Times New Roman" w:eastAsia="Times New Roman" w:hAnsi="Times New Roman"/>
          <w:sz w:val="24"/>
          <w:szCs w:val="24"/>
          <w:lang w:eastAsia="fr-FR"/>
        </w:rPr>
        <w:t> ; 17 000 de postes de travail s’étalant de quelques semaines à plusieurs mois créés dans le cadre du cycle électoral 2015-2016 ; environ 1 million de dollar injecté dans des dispositifs de micro finance au profit de jeunes et femmes, parfois dotés de kits d’insertion </w:t>
      </w:r>
      <w:r w:rsidR="002F6A87" w:rsidRPr="008C6B62">
        <w:rPr>
          <w:rFonts w:ascii="Times New Roman" w:eastAsia="Times New Roman" w:hAnsi="Times New Roman"/>
          <w:sz w:val="24"/>
          <w:szCs w:val="24"/>
          <w:lang w:eastAsia="fr-FR"/>
        </w:rPr>
        <w:t xml:space="preserve">économique </w:t>
      </w:r>
      <w:r w:rsidR="00DE55ED" w:rsidRPr="008C6B62">
        <w:rPr>
          <w:rFonts w:ascii="Times New Roman" w:eastAsia="Times New Roman" w:hAnsi="Times New Roman"/>
          <w:sz w:val="24"/>
          <w:szCs w:val="24"/>
          <w:lang w:eastAsia="fr-FR"/>
        </w:rPr>
        <w:t xml:space="preserve">; demande intérieure relancée avec 4,5 milliards de francs CFA </w:t>
      </w:r>
      <w:r w:rsidR="002F6A87" w:rsidRPr="008C6B62">
        <w:rPr>
          <w:rFonts w:ascii="Times New Roman" w:eastAsia="Times New Roman" w:hAnsi="Times New Roman"/>
          <w:sz w:val="24"/>
          <w:szCs w:val="24"/>
          <w:lang w:eastAsia="fr-FR"/>
        </w:rPr>
        <w:t xml:space="preserve">de salaires </w:t>
      </w:r>
      <w:r w:rsidR="00DE55ED" w:rsidRPr="008C6B62">
        <w:rPr>
          <w:rFonts w:ascii="Times New Roman" w:eastAsia="Times New Roman" w:hAnsi="Times New Roman"/>
          <w:sz w:val="24"/>
          <w:szCs w:val="24"/>
          <w:lang w:eastAsia="fr-FR"/>
        </w:rPr>
        <w:t>payés aux agents de l’Etat pendant 4 à 5 mois.</w:t>
      </w:r>
    </w:p>
    <w:p w:rsidR="00DE55ED" w:rsidRPr="008C6B62" w:rsidRDefault="00DE55ED" w:rsidP="00DE55ED">
      <w:pPr>
        <w:spacing w:after="0" w:line="240" w:lineRule="auto"/>
        <w:jc w:val="both"/>
        <w:rPr>
          <w:rFonts w:ascii="Times New Roman" w:eastAsia="Times New Roman" w:hAnsi="Times New Roman"/>
          <w:sz w:val="24"/>
          <w:szCs w:val="24"/>
          <w:lang w:eastAsia="fr-FR"/>
        </w:rPr>
      </w:pPr>
    </w:p>
    <w:p w:rsidR="00DE55ED" w:rsidRPr="008C6B62" w:rsidRDefault="007236E8" w:rsidP="00DE55ED">
      <w:pPr>
        <w:spacing w:after="0" w:line="240" w:lineRule="auto"/>
        <w:jc w:val="both"/>
        <w:rPr>
          <w:rFonts w:ascii="Times New Roman" w:eastAsia="Times New Roman" w:hAnsi="Times New Roman"/>
          <w:sz w:val="24"/>
          <w:szCs w:val="24"/>
          <w:lang w:eastAsia="fr-FR"/>
        </w:rPr>
      </w:pPr>
      <w:r w:rsidRPr="008C6B62">
        <w:rPr>
          <w:rFonts w:ascii="Times New Roman" w:eastAsia="Times New Roman" w:hAnsi="Times New Roman"/>
          <w:sz w:val="24"/>
          <w:szCs w:val="24"/>
          <w:lang w:eastAsia="fr-FR"/>
        </w:rPr>
        <w:t>v.</w:t>
      </w:r>
      <w:r w:rsidR="00DE55ED" w:rsidRPr="008C6B62">
        <w:rPr>
          <w:rFonts w:ascii="Times New Roman" w:eastAsia="Times New Roman" w:hAnsi="Times New Roman"/>
          <w:sz w:val="24"/>
          <w:szCs w:val="24"/>
          <w:lang w:eastAsia="fr-FR"/>
        </w:rPr>
        <w:tab/>
      </w:r>
      <w:r w:rsidR="00DE55ED" w:rsidRPr="008C6B62">
        <w:rPr>
          <w:rFonts w:ascii="Times New Roman" w:eastAsia="Times New Roman" w:hAnsi="Times New Roman"/>
          <w:b/>
          <w:i/>
          <w:sz w:val="24"/>
          <w:szCs w:val="24"/>
          <w:lang w:eastAsia="fr-FR"/>
        </w:rPr>
        <w:t>Accès aux services publics de base et gouvernance locale</w:t>
      </w:r>
      <w:r w:rsidR="00DE55ED" w:rsidRPr="008C6B62">
        <w:rPr>
          <w:rFonts w:ascii="Times New Roman" w:eastAsia="Times New Roman" w:hAnsi="Times New Roman"/>
          <w:sz w:val="24"/>
          <w:szCs w:val="24"/>
          <w:lang w:eastAsia="fr-FR"/>
        </w:rPr>
        <w:t xml:space="preserve"> : Les effets auxquels le programme a contribué sont particulièrement significatifs, en termes de notamment de prééminence et d’entraînement sur les autres dimensions de la stabilisation d’un environnement alors fortement secoué par la crise : le fonctionnement des forces de sécurité intérieure relancé (après Bangui, elles sont aujourd’hui présentes à Bambari), y compris une unité spéciale dédiée aux violences basées sur le genre  ; l’appareil judiciaire relancé avec la reprise des sessions de cour d’assises </w:t>
      </w:r>
      <w:r w:rsidR="002F6A87" w:rsidRPr="008C6B62">
        <w:rPr>
          <w:rFonts w:ascii="Times New Roman" w:eastAsia="Times New Roman" w:hAnsi="Times New Roman"/>
          <w:sz w:val="24"/>
          <w:szCs w:val="24"/>
          <w:lang w:eastAsia="fr-FR"/>
        </w:rPr>
        <w:t>(118 affaires criminelles jugées entre 2015 et 2016), les audiences foraines au civil (7714 jugements supplétifs délivré en audiences foraines), </w:t>
      </w:r>
      <w:r w:rsidR="00DE55ED" w:rsidRPr="008C6B62">
        <w:rPr>
          <w:rFonts w:ascii="Times New Roman" w:eastAsia="Times New Roman" w:hAnsi="Times New Roman"/>
          <w:sz w:val="24"/>
          <w:szCs w:val="24"/>
          <w:lang w:eastAsia="fr-FR"/>
        </w:rPr>
        <w:t xml:space="preserve">et la répression en vue par la cour pénale spéciale des crimes graves liés à la crise; la fonction publique assainie et progressivement redéployée après restauration de </w:t>
      </w:r>
      <w:r w:rsidR="002F6A87" w:rsidRPr="008C6B62">
        <w:rPr>
          <w:rFonts w:ascii="Times New Roman" w:eastAsia="Times New Roman" w:hAnsi="Times New Roman"/>
          <w:sz w:val="24"/>
          <w:szCs w:val="24"/>
          <w:lang w:eastAsia="fr-FR"/>
        </w:rPr>
        <w:t>certaines de ses infrastructures</w:t>
      </w:r>
      <w:r w:rsidR="00DE55ED" w:rsidRPr="008C6B62">
        <w:rPr>
          <w:rFonts w:ascii="Times New Roman" w:eastAsia="Times New Roman" w:hAnsi="Times New Roman"/>
          <w:sz w:val="24"/>
          <w:szCs w:val="24"/>
          <w:lang w:eastAsia="fr-FR"/>
        </w:rPr>
        <w:t xml:space="preserve">. </w:t>
      </w:r>
    </w:p>
    <w:p w:rsidR="00DE55ED" w:rsidRPr="008C6B62" w:rsidRDefault="00DE55ED" w:rsidP="00DE55ED">
      <w:pPr>
        <w:spacing w:after="0" w:line="240" w:lineRule="auto"/>
        <w:jc w:val="both"/>
        <w:rPr>
          <w:rFonts w:ascii="Times New Roman" w:eastAsia="Times New Roman" w:hAnsi="Times New Roman"/>
          <w:sz w:val="24"/>
          <w:szCs w:val="24"/>
          <w:lang w:eastAsia="fr-FR"/>
        </w:rPr>
      </w:pPr>
    </w:p>
    <w:p w:rsidR="00DE55ED" w:rsidRPr="008C6B62" w:rsidRDefault="007236E8" w:rsidP="00DE55ED">
      <w:pPr>
        <w:spacing w:after="0" w:line="240" w:lineRule="auto"/>
        <w:jc w:val="both"/>
        <w:rPr>
          <w:rFonts w:ascii="Times New Roman" w:eastAsia="Times New Roman" w:hAnsi="Times New Roman"/>
          <w:sz w:val="24"/>
          <w:szCs w:val="24"/>
          <w:lang w:eastAsia="fr-FR"/>
        </w:rPr>
      </w:pPr>
      <w:r w:rsidRPr="008C6B62">
        <w:rPr>
          <w:rFonts w:ascii="Times New Roman" w:eastAsia="Times New Roman" w:hAnsi="Times New Roman"/>
          <w:sz w:val="24"/>
          <w:szCs w:val="24"/>
          <w:lang w:eastAsia="fr-FR"/>
        </w:rPr>
        <w:t>vi.</w:t>
      </w:r>
      <w:r w:rsidR="00DE55ED" w:rsidRPr="008C6B62">
        <w:rPr>
          <w:rFonts w:ascii="Times New Roman" w:eastAsia="Times New Roman" w:hAnsi="Times New Roman"/>
          <w:sz w:val="24"/>
          <w:szCs w:val="24"/>
          <w:lang w:eastAsia="fr-FR"/>
        </w:rPr>
        <w:tab/>
      </w:r>
      <w:r w:rsidR="00DE55ED" w:rsidRPr="008C6B62">
        <w:rPr>
          <w:rFonts w:ascii="Times New Roman" w:eastAsia="Times New Roman" w:hAnsi="Times New Roman"/>
          <w:b/>
          <w:i/>
          <w:sz w:val="24"/>
          <w:szCs w:val="24"/>
          <w:lang w:eastAsia="fr-FR"/>
        </w:rPr>
        <w:t>Cohésion sociale des communautés affectées par la crise </w:t>
      </w:r>
      <w:r w:rsidR="00DE55ED" w:rsidRPr="008C6B62">
        <w:rPr>
          <w:rFonts w:ascii="Times New Roman" w:eastAsia="Times New Roman" w:hAnsi="Times New Roman"/>
          <w:sz w:val="24"/>
          <w:szCs w:val="24"/>
          <w:lang w:eastAsia="fr-FR"/>
        </w:rPr>
        <w:t>: Le programme a aidé à asseoir à la base des capacités de dialogue intercommunautaire institutionnalisées, à travers les comités locaux de paix et de réconciliation (CLPR) : dans la dynamique générale insufflée ou accompagnée par le programme</w:t>
      </w:r>
      <w:r w:rsidR="001F377F" w:rsidRPr="008C6B62">
        <w:rPr>
          <w:rFonts w:ascii="Times New Roman" w:eastAsia="Times New Roman" w:hAnsi="Times New Roman"/>
          <w:sz w:val="24"/>
          <w:szCs w:val="24"/>
          <w:lang w:eastAsia="fr-FR"/>
        </w:rPr>
        <w:t>,</w:t>
      </w:r>
      <w:r w:rsidR="00DE55ED" w:rsidRPr="008C6B62">
        <w:rPr>
          <w:rFonts w:ascii="Times New Roman" w:eastAsia="Times New Roman" w:hAnsi="Times New Roman"/>
          <w:sz w:val="24"/>
          <w:szCs w:val="24"/>
          <w:lang w:eastAsia="fr-FR"/>
        </w:rPr>
        <w:t xml:space="preserve"> 11 CLPR ont été installés sous encadrement direct de l’Etat, et 247 autres d’émanations diverses (suscitées par les ONG pour beaucoup d’entre eux). Des résultats emblématiques ressortent à cet égard, comme le CLPR </w:t>
      </w:r>
      <w:r w:rsidR="00C95F3F" w:rsidRPr="008C6B62">
        <w:rPr>
          <w:rFonts w:ascii="Times New Roman" w:eastAsia="Times New Roman" w:hAnsi="Times New Roman"/>
          <w:sz w:val="24"/>
          <w:szCs w:val="24"/>
          <w:lang w:eastAsia="fr-FR"/>
        </w:rPr>
        <w:t>du 3</w:t>
      </w:r>
      <w:r w:rsidR="00C95F3F" w:rsidRPr="008C6B62">
        <w:rPr>
          <w:rFonts w:ascii="Times New Roman" w:eastAsia="Times New Roman" w:hAnsi="Times New Roman"/>
          <w:sz w:val="24"/>
          <w:szCs w:val="24"/>
          <w:vertAlign w:val="superscript"/>
          <w:lang w:eastAsia="fr-FR"/>
        </w:rPr>
        <w:t>e</w:t>
      </w:r>
      <w:r w:rsidR="00C95F3F" w:rsidRPr="008C6B62">
        <w:rPr>
          <w:rFonts w:ascii="Times New Roman" w:eastAsia="Times New Roman" w:hAnsi="Times New Roman"/>
          <w:sz w:val="24"/>
          <w:szCs w:val="24"/>
          <w:lang w:eastAsia="fr-FR"/>
        </w:rPr>
        <w:t xml:space="preserve"> arrondissement de Bangui (où se trouve l’enclave musulmane </w:t>
      </w:r>
      <w:r w:rsidR="00DE55ED" w:rsidRPr="008C6B62">
        <w:rPr>
          <w:rFonts w:ascii="Times New Roman" w:eastAsia="Times New Roman" w:hAnsi="Times New Roman"/>
          <w:sz w:val="24"/>
          <w:szCs w:val="24"/>
          <w:lang w:eastAsia="fr-FR"/>
        </w:rPr>
        <w:t>de PK5</w:t>
      </w:r>
      <w:r w:rsidR="00C95F3F" w:rsidRPr="008C6B62">
        <w:rPr>
          <w:rFonts w:ascii="Times New Roman" w:eastAsia="Times New Roman" w:hAnsi="Times New Roman"/>
          <w:sz w:val="24"/>
          <w:szCs w:val="24"/>
          <w:lang w:eastAsia="fr-FR"/>
        </w:rPr>
        <w:t>)</w:t>
      </w:r>
      <w:r w:rsidR="00DE55ED" w:rsidRPr="008C6B62">
        <w:rPr>
          <w:rFonts w:ascii="Times New Roman" w:eastAsia="Times New Roman" w:hAnsi="Times New Roman"/>
          <w:sz w:val="24"/>
          <w:szCs w:val="24"/>
          <w:lang w:eastAsia="fr-FR"/>
        </w:rPr>
        <w:t xml:space="preserve"> qui œuvre à la résolution des conflits de propriété dans les zones de retour</w:t>
      </w:r>
      <w:r w:rsidR="001F377F" w:rsidRPr="008C6B62">
        <w:rPr>
          <w:rFonts w:ascii="Times New Roman" w:eastAsia="Times New Roman" w:hAnsi="Times New Roman"/>
          <w:sz w:val="24"/>
          <w:szCs w:val="24"/>
          <w:lang w:eastAsia="fr-FR"/>
        </w:rPr>
        <w:t xml:space="preserve"> </w:t>
      </w:r>
      <w:r w:rsidR="00DE55ED" w:rsidRPr="008C6B62">
        <w:rPr>
          <w:rFonts w:ascii="Times New Roman" w:eastAsia="Times New Roman" w:hAnsi="Times New Roman"/>
          <w:sz w:val="24"/>
          <w:szCs w:val="24"/>
          <w:lang w:eastAsia="fr-FR"/>
        </w:rPr>
        <w:t>; et travail</w:t>
      </w:r>
      <w:r w:rsidR="00C95F3F" w:rsidRPr="008C6B62">
        <w:rPr>
          <w:rFonts w:ascii="Times New Roman" w:eastAsia="Times New Roman" w:hAnsi="Times New Roman"/>
          <w:sz w:val="24"/>
          <w:szCs w:val="24"/>
          <w:lang w:eastAsia="fr-FR"/>
        </w:rPr>
        <w:t xml:space="preserve">le à prévenir toutes résonances, dans Bangui, </w:t>
      </w:r>
      <w:r w:rsidR="00DE55ED" w:rsidRPr="008C6B62">
        <w:rPr>
          <w:rFonts w:ascii="Times New Roman" w:eastAsia="Times New Roman" w:hAnsi="Times New Roman"/>
          <w:sz w:val="24"/>
          <w:szCs w:val="24"/>
          <w:lang w:eastAsia="fr-FR"/>
        </w:rPr>
        <w:t>des éruptions de violences qui se produise</w:t>
      </w:r>
      <w:r w:rsidR="00C95F3F" w:rsidRPr="008C6B62">
        <w:rPr>
          <w:rFonts w:ascii="Times New Roman" w:eastAsia="Times New Roman" w:hAnsi="Times New Roman"/>
          <w:sz w:val="24"/>
          <w:szCs w:val="24"/>
          <w:lang w:eastAsia="fr-FR"/>
        </w:rPr>
        <w:t xml:space="preserve">nt encore à l’intérieur du pays. Le Comité de pilotage de réouverture du cimetière </w:t>
      </w:r>
      <w:r w:rsidR="00DE55ED" w:rsidRPr="008C6B62">
        <w:rPr>
          <w:rFonts w:ascii="Times New Roman" w:eastAsia="Times New Roman" w:hAnsi="Times New Roman"/>
          <w:sz w:val="24"/>
          <w:szCs w:val="24"/>
          <w:lang w:eastAsia="fr-FR"/>
        </w:rPr>
        <w:t>de Bo</w:t>
      </w:r>
      <w:r w:rsidR="00C95F3F" w:rsidRPr="008C6B62">
        <w:rPr>
          <w:rFonts w:ascii="Times New Roman" w:eastAsia="Times New Roman" w:hAnsi="Times New Roman"/>
          <w:sz w:val="24"/>
          <w:szCs w:val="24"/>
          <w:lang w:eastAsia="fr-FR"/>
        </w:rPr>
        <w:t>e</w:t>
      </w:r>
      <w:r w:rsidR="00DE55ED" w:rsidRPr="008C6B62">
        <w:rPr>
          <w:rFonts w:ascii="Times New Roman" w:eastAsia="Times New Roman" w:hAnsi="Times New Roman"/>
          <w:sz w:val="24"/>
          <w:szCs w:val="24"/>
          <w:lang w:eastAsia="fr-FR"/>
        </w:rPr>
        <w:t>ing, toujours dans la capitale, est aussi un cas de bonne pratique pour avoir aidé à la réouverture du cimetière musulman enclavé dans cette zone de peuplement non musulman. Le programme a également</w:t>
      </w:r>
      <w:r w:rsidR="00C95F3F" w:rsidRPr="008C6B62">
        <w:rPr>
          <w:rFonts w:ascii="Times New Roman" w:eastAsia="Times New Roman" w:hAnsi="Times New Roman"/>
          <w:sz w:val="24"/>
          <w:szCs w:val="24"/>
          <w:lang w:eastAsia="fr-FR"/>
        </w:rPr>
        <w:t>, en collaboration avec UNHCR,</w:t>
      </w:r>
      <w:r w:rsidR="00DE55ED" w:rsidRPr="008C6B62">
        <w:rPr>
          <w:rFonts w:ascii="Times New Roman" w:eastAsia="Times New Roman" w:hAnsi="Times New Roman"/>
          <w:sz w:val="24"/>
          <w:szCs w:val="24"/>
          <w:lang w:eastAsia="fr-FR"/>
        </w:rPr>
        <w:t xml:space="preserve"> suscité le réarmement institutionnel de la chefferie traditionnel</w:t>
      </w:r>
      <w:r w:rsidR="001F377F" w:rsidRPr="008C6B62">
        <w:rPr>
          <w:rFonts w:ascii="Times New Roman" w:eastAsia="Times New Roman" w:hAnsi="Times New Roman"/>
          <w:sz w:val="24"/>
          <w:szCs w:val="24"/>
          <w:lang w:eastAsia="fr-FR"/>
        </w:rPr>
        <w:t>le</w:t>
      </w:r>
      <w:r w:rsidR="00DE55ED" w:rsidRPr="008C6B62">
        <w:rPr>
          <w:rFonts w:ascii="Times New Roman" w:eastAsia="Times New Roman" w:hAnsi="Times New Roman"/>
          <w:sz w:val="24"/>
          <w:szCs w:val="24"/>
          <w:lang w:eastAsia="fr-FR"/>
        </w:rPr>
        <w:t xml:space="preserve"> et sa restauration dans un rôle de stabilisateur social : un projet de loi d’habilitation est dans le circuit administratif.</w:t>
      </w:r>
    </w:p>
    <w:p w:rsidR="00DE55ED" w:rsidRPr="008C6B62" w:rsidRDefault="00DE55ED" w:rsidP="00DE55ED">
      <w:pPr>
        <w:spacing w:after="0" w:line="240" w:lineRule="auto"/>
        <w:jc w:val="both"/>
        <w:rPr>
          <w:rFonts w:ascii="Times New Roman" w:eastAsia="Times New Roman" w:hAnsi="Times New Roman"/>
          <w:sz w:val="24"/>
          <w:szCs w:val="24"/>
          <w:lang w:eastAsia="fr-FR"/>
        </w:rPr>
      </w:pPr>
    </w:p>
    <w:p w:rsidR="00DE55ED" w:rsidRPr="008C6B62" w:rsidRDefault="007236E8" w:rsidP="007236E8">
      <w:pPr>
        <w:pStyle w:val="Palatino12"/>
        <w:spacing w:line="240" w:lineRule="auto"/>
        <w:ind w:firstLine="0"/>
        <w:rPr>
          <w:rFonts w:ascii="Times New Roman" w:hAnsi="Times New Roman"/>
          <w:szCs w:val="24"/>
        </w:rPr>
      </w:pPr>
      <w:r w:rsidRPr="008C6B62">
        <w:rPr>
          <w:rFonts w:ascii="Times New Roman" w:hAnsi="Times New Roman"/>
          <w:szCs w:val="24"/>
        </w:rPr>
        <w:t>vii.</w:t>
      </w:r>
      <w:r w:rsidRPr="008C6B62">
        <w:rPr>
          <w:rFonts w:ascii="Times New Roman" w:hAnsi="Times New Roman"/>
          <w:szCs w:val="24"/>
        </w:rPr>
        <w:tab/>
      </w:r>
      <w:r w:rsidR="00DE55ED" w:rsidRPr="008C6B62">
        <w:rPr>
          <w:rFonts w:ascii="Times New Roman" w:hAnsi="Times New Roman"/>
          <w:b/>
          <w:i/>
          <w:szCs w:val="24"/>
        </w:rPr>
        <w:t>Institutions démocratiques et Processus de réconciliation nationale</w:t>
      </w:r>
      <w:r w:rsidR="00DE55ED" w:rsidRPr="008C6B62">
        <w:rPr>
          <w:rFonts w:ascii="Times New Roman" w:hAnsi="Times New Roman"/>
          <w:szCs w:val="24"/>
        </w:rPr>
        <w:t xml:space="preserve"> : Le programme a contribué </w:t>
      </w:r>
      <w:r w:rsidR="001F377F" w:rsidRPr="008C6B62">
        <w:rPr>
          <w:rFonts w:ascii="Times New Roman" w:hAnsi="Times New Roman"/>
          <w:szCs w:val="24"/>
        </w:rPr>
        <w:t xml:space="preserve">à </w:t>
      </w:r>
      <w:r w:rsidR="00DE55ED" w:rsidRPr="008C6B62">
        <w:rPr>
          <w:rFonts w:ascii="Times New Roman" w:hAnsi="Times New Roman"/>
          <w:szCs w:val="24"/>
        </w:rPr>
        <w:t xml:space="preserve">apporter au pays des bases institutionnelles et des mécanismes ad hoc qui étaient des préalables dont </w:t>
      </w:r>
      <w:r w:rsidR="001F377F" w:rsidRPr="008C6B62">
        <w:rPr>
          <w:rFonts w:ascii="Times New Roman" w:hAnsi="Times New Roman"/>
          <w:szCs w:val="24"/>
        </w:rPr>
        <w:t xml:space="preserve">il ne </w:t>
      </w:r>
      <w:r w:rsidR="00DE55ED" w:rsidRPr="008C6B62">
        <w:rPr>
          <w:rFonts w:ascii="Times New Roman" w:hAnsi="Times New Roman"/>
          <w:szCs w:val="24"/>
        </w:rPr>
        <w:t xml:space="preserve">pouvait faire l’économie. L’influence stratégique du programme en matière de réconciliation réside avant tout dans le fait qu’il ait aidé à restaurer l’ordre constitutionnel courant : les institutions démocratiques consensuelles et régulières </w:t>
      </w:r>
      <w:r w:rsidR="001F377F" w:rsidRPr="008C6B62">
        <w:rPr>
          <w:rFonts w:ascii="Times New Roman" w:hAnsi="Times New Roman"/>
          <w:szCs w:val="24"/>
        </w:rPr>
        <w:t>issues</w:t>
      </w:r>
      <w:r w:rsidR="00DE55ED" w:rsidRPr="008C6B62">
        <w:rPr>
          <w:rFonts w:ascii="Times New Roman" w:hAnsi="Times New Roman"/>
          <w:szCs w:val="24"/>
        </w:rPr>
        <w:t xml:space="preserve"> des élections de 2015-2016 sont le terreau le plus propice pour recoudre le tissu social déchiré. Un autre support stratégique de construction des bases de réconciliation nationale</w:t>
      </w:r>
      <w:r w:rsidR="00AE46CB" w:rsidRPr="008C6B62">
        <w:rPr>
          <w:rFonts w:ascii="Times New Roman" w:hAnsi="Times New Roman"/>
          <w:szCs w:val="24"/>
        </w:rPr>
        <w:t>,</w:t>
      </w:r>
      <w:r w:rsidR="00DE55ED" w:rsidRPr="008C6B62">
        <w:rPr>
          <w:rFonts w:ascii="Times New Roman" w:hAnsi="Times New Roman"/>
          <w:szCs w:val="24"/>
        </w:rPr>
        <w:t xml:space="preserve"> auquel le programme a contribué</w:t>
      </w:r>
      <w:r w:rsidR="00AE46CB" w:rsidRPr="008C6B62">
        <w:rPr>
          <w:rFonts w:ascii="Times New Roman" w:hAnsi="Times New Roman"/>
          <w:szCs w:val="24"/>
        </w:rPr>
        <w:t>,</w:t>
      </w:r>
      <w:r w:rsidR="00DE55ED" w:rsidRPr="008C6B62">
        <w:rPr>
          <w:rFonts w:ascii="Times New Roman" w:hAnsi="Times New Roman"/>
          <w:szCs w:val="24"/>
        </w:rPr>
        <w:t xml:space="preserve"> est le Forum de Bangui, qui a fait ressortir et articul</w:t>
      </w:r>
      <w:r w:rsidR="001F377F" w:rsidRPr="008C6B62">
        <w:rPr>
          <w:rFonts w:ascii="Times New Roman" w:hAnsi="Times New Roman"/>
          <w:szCs w:val="24"/>
        </w:rPr>
        <w:t>er</w:t>
      </w:r>
      <w:r w:rsidR="00DE55ED" w:rsidRPr="008C6B62">
        <w:rPr>
          <w:rFonts w:ascii="Times New Roman" w:hAnsi="Times New Roman"/>
          <w:szCs w:val="24"/>
        </w:rPr>
        <w:t xml:space="preserve"> des recommandations </w:t>
      </w:r>
      <w:r w:rsidR="001F377F" w:rsidRPr="008C6B62">
        <w:rPr>
          <w:rFonts w:ascii="Times New Roman" w:hAnsi="Times New Roman"/>
          <w:szCs w:val="24"/>
        </w:rPr>
        <w:t>sur</w:t>
      </w:r>
      <w:r w:rsidR="00DE55ED" w:rsidRPr="008C6B62">
        <w:rPr>
          <w:rFonts w:ascii="Times New Roman" w:hAnsi="Times New Roman"/>
          <w:szCs w:val="24"/>
        </w:rPr>
        <w:t xml:space="preserve"> les points névralgiques du vivre ensemble les plus partagés. Certaines de ces préconisations ont été constitutionnalisées, dans la nouvelle Constitution adoptée par référendum en Décembre 2015. D’autres sont reflétées dans des mécanismes institutionnels ad hoc qui sont aussi des </w:t>
      </w:r>
      <w:r w:rsidR="001F377F" w:rsidRPr="008C6B62">
        <w:rPr>
          <w:rFonts w:ascii="Times New Roman" w:hAnsi="Times New Roman"/>
          <w:szCs w:val="24"/>
        </w:rPr>
        <w:t>instruments de réconcil</w:t>
      </w:r>
      <w:r w:rsidR="00DE55ED" w:rsidRPr="008C6B62">
        <w:rPr>
          <w:rFonts w:ascii="Times New Roman" w:hAnsi="Times New Roman"/>
          <w:szCs w:val="24"/>
        </w:rPr>
        <w:t xml:space="preserve">iation nationale et dont le Programme </w:t>
      </w:r>
      <w:r w:rsidR="001F377F" w:rsidRPr="008C6B62">
        <w:rPr>
          <w:rFonts w:ascii="Times New Roman" w:hAnsi="Times New Roman"/>
          <w:szCs w:val="24"/>
        </w:rPr>
        <w:t xml:space="preserve">a </w:t>
      </w:r>
      <w:r w:rsidR="00DE55ED" w:rsidRPr="008C6B62">
        <w:rPr>
          <w:rFonts w:ascii="Times New Roman" w:hAnsi="Times New Roman"/>
          <w:szCs w:val="24"/>
        </w:rPr>
        <w:t>appu</w:t>
      </w:r>
      <w:r w:rsidR="001F377F" w:rsidRPr="008C6B62">
        <w:rPr>
          <w:rFonts w:ascii="Times New Roman" w:hAnsi="Times New Roman"/>
          <w:szCs w:val="24"/>
        </w:rPr>
        <w:t>yé</w:t>
      </w:r>
      <w:r w:rsidR="00DE55ED" w:rsidRPr="008C6B62">
        <w:rPr>
          <w:rFonts w:ascii="Times New Roman" w:hAnsi="Times New Roman"/>
          <w:szCs w:val="24"/>
        </w:rPr>
        <w:t xml:space="preserve"> la </w:t>
      </w:r>
      <w:r w:rsidR="00811805" w:rsidRPr="008C6B62">
        <w:rPr>
          <w:rFonts w:ascii="Times New Roman" w:hAnsi="Times New Roman"/>
          <w:szCs w:val="24"/>
        </w:rPr>
        <w:t xml:space="preserve">création ou </w:t>
      </w:r>
      <w:r w:rsidR="00DE55ED" w:rsidRPr="008C6B62">
        <w:rPr>
          <w:rFonts w:ascii="Times New Roman" w:hAnsi="Times New Roman"/>
          <w:szCs w:val="24"/>
        </w:rPr>
        <w:t>mise en œuvre : la Commission Vérité, Justice, Réparation et Réconciliation, la Cour Pénale Spéciale de répression des crimes graves commis pendant la crise</w:t>
      </w:r>
      <w:r w:rsidR="001F377F" w:rsidRPr="008C6B62">
        <w:rPr>
          <w:rFonts w:ascii="Times New Roman" w:hAnsi="Times New Roman"/>
          <w:szCs w:val="24"/>
        </w:rPr>
        <w:t>, notamment</w:t>
      </w:r>
      <w:r w:rsidR="00DE55ED" w:rsidRPr="008C6B62">
        <w:rPr>
          <w:rFonts w:ascii="Times New Roman" w:hAnsi="Times New Roman"/>
          <w:szCs w:val="24"/>
        </w:rPr>
        <w:t xml:space="preserve">. </w:t>
      </w:r>
    </w:p>
    <w:p w:rsidR="00DE55ED" w:rsidRPr="008C6B62" w:rsidRDefault="00DE55ED" w:rsidP="00DE55ED">
      <w:pPr>
        <w:pStyle w:val="Palatino12"/>
        <w:spacing w:line="240" w:lineRule="auto"/>
        <w:rPr>
          <w:rFonts w:ascii="Times New Roman" w:hAnsi="Times New Roman"/>
          <w:szCs w:val="24"/>
        </w:rPr>
      </w:pPr>
    </w:p>
    <w:p w:rsidR="00DE55ED" w:rsidRPr="008C6B62" w:rsidRDefault="00E1200A" w:rsidP="007236E8">
      <w:pPr>
        <w:pStyle w:val="Palatino12"/>
        <w:spacing w:line="240" w:lineRule="auto"/>
        <w:ind w:firstLine="0"/>
        <w:rPr>
          <w:rFonts w:ascii="Times New Roman" w:hAnsi="Times New Roman"/>
          <w:szCs w:val="24"/>
        </w:rPr>
      </w:pPr>
      <w:r w:rsidRPr="008C6B62">
        <w:rPr>
          <w:rFonts w:ascii="Times New Roman" w:hAnsi="Times New Roman"/>
          <w:szCs w:val="24"/>
        </w:rPr>
        <w:t>vii</w:t>
      </w:r>
      <w:r w:rsidR="007236E8" w:rsidRPr="008C6B62">
        <w:rPr>
          <w:rFonts w:ascii="Times New Roman" w:hAnsi="Times New Roman"/>
          <w:szCs w:val="24"/>
        </w:rPr>
        <w:t>i.</w:t>
      </w:r>
      <w:r w:rsidR="007236E8" w:rsidRPr="008C6B62">
        <w:rPr>
          <w:rFonts w:ascii="Times New Roman" w:hAnsi="Times New Roman"/>
          <w:szCs w:val="24"/>
        </w:rPr>
        <w:tab/>
      </w:r>
      <w:r w:rsidR="00DE55ED" w:rsidRPr="008C6B62">
        <w:rPr>
          <w:rFonts w:ascii="Times New Roman" w:hAnsi="Times New Roman"/>
          <w:b/>
          <w:i/>
          <w:szCs w:val="24"/>
        </w:rPr>
        <w:t>Restauration de l’Etat</w:t>
      </w:r>
      <w:r w:rsidR="00DE55ED" w:rsidRPr="008C6B62">
        <w:rPr>
          <w:rFonts w:ascii="Times New Roman" w:hAnsi="Times New Roman"/>
          <w:szCs w:val="24"/>
        </w:rPr>
        <w:t xml:space="preserve"> : L’investissement du programme dans ce domaine a eu des résultats visibles autour de quatre foyers stratégiques, compte non tenu de la dimension institutionnelle déjà </w:t>
      </w:r>
      <w:r w:rsidR="001F377F" w:rsidRPr="008C6B62">
        <w:rPr>
          <w:rFonts w:ascii="Times New Roman" w:hAnsi="Times New Roman"/>
          <w:szCs w:val="24"/>
        </w:rPr>
        <w:t xml:space="preserve">invoquée </w:t>
      </w:r>
      <w:r w:rsidR="00DE55ED" w:rsidRPr="008C6B62">
        <w:rPr>
          <w:rFonts w:ascii="Times New Roman" w:hAnsi="Times New Roman"/>
          <w:szCs w:val="24"/>
        </w:rPr>
        <w:t xml:space="preserve">dans le paragraphe précédent mais qui </w:t>
      </w:r>
      <w:r w:rsidR="00AE46CB" w:rsidRPr="008C6B62">
        <w:rPr>
          <w:rFonts w:ascii="Times New Roman" w:hAnsi="Times New Roman"/>
          <w:szCs w:val="24"/>
        </w:rPr>
        <w:t xml:space="preserve">est </w:t>
      </w:r>
      <w:r w:rsidR="00DE55ED" w:rsidRPr="008C6B62">
        <w:rPr>
          <w:rFonts w:ascii="Times New Roman" w:hAnsi="Times New Roman"/>
          <w:szCs w:val="24"/>
        </w:rPr>
        <w:t xml:space="preserve">également pertinente ici  : (i) la remise en marche des fonctions sécuritaires, (ii) la relance de l’appareil judiciaire, (iii) le redéploiement de l’administration, et (iv) le réarmement stratégique et technique de l’Etat. A tous ces niveaux, le programme a apporté des contributions qui se traduisent aujourd’hui par des effets palpables, même s’ils sont encore comme des îlots dans une mer de problématiques encore béantes. </w:t>
      </w:r>
    </w:p>
    <w:p w:rsidR="00E1200A" w:rsidRPr="008C6B62" w:rsidRDefault="00E1200A" w:rsidP="00E1200A">
      <w:pPr>
        <w:pStyle w:val="Palatino12"/>
        <w:spacing w:line="240" w:lineRule="auto"/>
        <w:ind w:firstLine="0"/>
        <w:rPr>
          <w:rFonts w:ascii="Times New Roman" w:hAnsi="Times New Roman"/>
          <w:b/>
          <w:i/>
          <w:szCs w:val="24"/>
        </w:rPr>
      </w:pPr>
    </w:p>
    <w:p w:rsidR="00DE55ED" w:rsidRPr="008C6B62" w:rsidRDefault="00E1200A" w:rsidP="00580888">
      <w:pPr>
        <w:pStyle w:val="Palatino12"/>
        <w:numPr>
          <w:ilvl w:val="0"/>
          <w:numId w:val="9"/>
        </w:numPr>
        <w:spacing w:line="240" w:lineRule="auto"/>
        <w:rPr>
          <w:rFonts w:ascii="Times New Roman" w:hAnsi="Times New Roman"/>
          <w:b/>
          <w:i/>
          <w:szCs w:val="24"/>
        </w:rPr>
      </w:pPr>
      <w:r w:rsidRPr="008C6B62">
        <w:rPr>
          <w:rFonts w:ascii="Times New Roman" w:hAnsi="Times New Roman"/>
          <w:b/>
          <w:i/>
          <w:szCs w:val="24"/>
        </w:rPr>
        <w:t>Efficience</w:t>
      </w:r>
    </w:p>
    <w:p w:rsidR="00E1200A" w:rsidRPr="008C6B62" w:rsidRDefault="00E1200A" w:rsidP="00E1200A">
      <w:pPr>
        <w:pStyle w:val="Palatino12"/>
        <w:spacing w:line="240" w:lineRule="auto"/>
        <w:ind w:firstLine="0"/>
        <w:rPr>
          <w:rFonts w:ascii="Times New Roman" w:hAnsi="Times New Roman"/>
          <w:szCs w:val="24"/>
        </w:rPr>
      </w:pPr>
    </w:p>
    <w:p w:rsidR="00DE55ED" w:rsidRPr="008C6B62" w:rsidRDefault="00E1200A" w:rsidP="00DE55ED">
      <w:pPr>
        <w:spacing w:after="0" w:line="240" w:lineRule="auto"/>
        <w:jc w:val="both"/>
        <w:rPr>
          <w:rFonts w:ascii="Times New Roman" w:hAnsi="Times New Roman"/>
          <w:sz w:val="24"/>
          <w:szCs w:val="24"/>
        </w:rPr>
      </w:pPr>
      <w:r w:rsidRPr="008C6B62">
        <w:rPr>
          <w:rFonts w:ascii="Times New Roman" w:hAnsi="Times New Roman"/>
          <w:sz w:val="24"/>
          <w:szCs w:val="24"/>
        </w:rPr>
        <w:t>i</w:t>
      </w:r>
      <w:r w:rsidR="007236E8" w:rsidRPr="008C6B62">
        <w:rPr>
          <w:rFonts w:ascii="Times New Roman" w:hAnsi="Times New Roman"/>
          <w:sz w:val="24"/>
          <w:szCs w:val="24"/>
        </w:rPr>
        <w:t>x</w:t>
      </w:r>
      <w:r w:rsidR="00DE55ED" w:rsidRPr="008C6B62">
        <w:rPr>
          <w:rFonts w:ascii="Times New Roman" w:hAnsi="Times New Roman"/>
          <w:sz w:val="24"/>
          <w:szCs w:val="24"/>
        </w:rPr>
        <w:t>.</w:t>
      </w:r>
      <w:r w:rsidR="00DE55ED" w:rsidRPr="008C6B62">
        <w:rPr>
          <w:rFonts w:ascii="Times New Roman" w:hAnsi="Times New Roman"/>
          <w:sz w:val="24"/>
          <w:szCs w:val="24"/>
        </w:rPr>
        <w:tab/>
        <w:t> Les standards de gestion de rang international du PNUD ont favorisé l’efficience à travers une optimisation ou rationalisation des coûts de livraison. Ce profil est encore amélioré par les subsidiarités que le programme a pratiqué</w:t>
      </w:r>
      <w:r w:rsidR="001F377F" w:rsidRPr="008C6B62">
        <w:rPr>
          <w:rFonts w:ascii="Times New Roman" w:hAnsi="Times New Roman"/>
          <w:sz w:val="24"/>
          <w:szCs w:val="24"/>
        </w:rPr>
        <w:t>es</w:t>
      </w:r>
      <w:r w:rsidR="00DE55ED" w:rsidRPr="008C6B62">
        <w:rPr>
          <w:rFonts w:ascii="Times New Roman" w:hAnsi="Times New Roman"/>
          <w:sz w:val="24"/>
          <w:szCs w:val="24"/>
        </w:rPr>
        <w:t xml:space="preserve"> avec un partenaire de grande capacité comme la MINUSCA</w:t>
      </w:r>
      <w:r w:rsidR="001F377F" w:rsidRPr="008C6B62">
        <w:rPr>
          <w:rFonts w:ascii="Times New Roman" w:hAnsi="Times New Roman"/>
          <w:sz w:val="24"/>
          <w:szCs w:val="24"/>
        </w:rPr>
        <w:t xml:space="preserve"> : </w:t>
      </w:r>
      <w:r w:rsidR="00DE55ED" w:rsidRPr="008C6B62">
        <w:rPr>
          <w:rFonts w:ascii="Times New Roman" w:hAnsi="Times New Roman"/>
          <w:sz w:val="24"/>
          <w:szCs w:val="24"/>
        </w:rPr>
        <w:t>son appui logistique a fait baiss</w:t>
      </w:r>
      <w:r w:rsidR="001F377F" w:rsidRPr="008C6B62">
        <w:rPr>
          <w:rFonts w:ascii="Times New Roman" w:hAnsi="Times New Roman"/>
          <w:sz w:val="24"/>
          <w:szCs w:val="24"/>
        </w:rPr>
        <w:t>er</w:t>
      </w:r>
      <w:r w:rsidR="00DE55ED" w:rsidRPr="008C6B62">
        <w:rPr>
          <w:rFonts w:ascii="Times New Roman" w:hAnsi="Times New Roman"/>
          <w:sz w:val="24"/>
          <w:szCs w:val="24"/>
        </w:rPr>
        <w:t xml:space="preserve"> les coûts du cycle élect</w:t>
      </w:r>
      <w:r w:rsidR="001F377F" w:rsidRPr="008C6B62">
        <w:rPr>
          <w:rFonts w:ascii="Times New Roman" w:hAnsi="Times New Roman"/>
          <w:sz w:val="24"/>
          <w:szCs w:val="24"/>
        </w:rPr>
        <w:t>oral pour le programme</w:t>
      </w:r>
      <w:r w:rsidR="00DE55ED" w:rsidRPr="008C6B62">
        <w:rPr>
          <w:rFonts w:ascii="Times New Roman" w:hAnsi="Times New Roman"/>
          <w:sz w:val="24"/>
          <w:szCs w:val="24"/>
        </w:rPr>
        <w:t xml:space="preserve">. Inversement, l’efficience du programme </w:t>
      </w:r>
      <w:r w:rsidR="001F377F" w:rsidRPr="008C6B62">
        <w:rPr>
          <w:rFonts w:ascii="Times New Roman" w:hAnsi="Times New Roman"/>
          <w:sz w:val="24"/>
          <w:szCs w:val="24"/>
        </w:rPr>
        <w:t>a souffert de</w:t>
      </w:r>
      <w:r w:rsidR="00DE55ED" w:rsidRPr="008C6B62">
        <w:rPr>
          <w:rFonts w:ascii="Times New Roman" w:hAnsi="Times New Roman"/>
          <w:sz w:val="24"/>
          <w:szCs w:val="24"/>
        </w:rPr>
        <w:t xml:space="preserve">s </w:t>
      </w:r>
      <w:r w:rsidR="001F377F" w:rsidRPr="008C6B62">
        <w:rPr>
          <w:rFonts w:ascii="Times New Roman" w:hAnsi="Times New Roman"/>
          <w:sz w:val="24"/>
          <w:szCs w:val="24"/>
        </w:rPr>
        <w:t xml:space="preserve">situations </w:t>
      </w:r>
      <w:r w:rsidR="00DE55ED" w:rsidRPr="008C6B62">
        <w:rPr>
          <w:rFonts w:ascii="Times New Roman" w:hAnsi="Times New Roman"/>
          <w:sz w:val="24"/>
          <w:szCs w:val="24"/>
        </w:rPr>
        <w:t xml:space="preserve">suivantes : l’exécution directe elle-même en ce qu’elle contraint à immobiliser du personnel </w:t>
      </w:r>
      <w:r w:rsidR="00811805" w:rsidRPr="008C6B62">
        <w:rPr>
          <w:rFonts w:ascii="Times New Roman" w:hAnsi="Times New Roman"/>
          <w:sz w:val="24"/>
          <w:szCs w:val="24"/>
        </w:rPr>
        <w:t xml:space="preserve">et </w:t>
      </w:r>
      <w:r w:rsidR="00DE55ED" w:rsidRPr="008C6B62">
        <w:rPr>
          <w:rFonts w:ascii="Times New Roman" w:hAnsi="Times New Roman"/>
          <w:sz w:val="24"/>
          <w:szCs w:val="24"/>
        </w:rPr>
        <w:t xml:space="preserve">des moyens dans </w:t>
      </w:r>
      <w:r w:rsidR="00811805" w:rsidRPr="008C6B62">
        <w:rPr>
          <w:rFonts w:ascii="Times New Roman" w:hAnsi="Times New Roman"/>
          <w:sz w:val="24"/>
          <w:szCs w:val="24"/>
        </w:rPr>
        <w:t>des unités de gestion de projet</w:t>
      </w:r>
      <w:r w:rsidR="00DE55ED" w:rsidRPr="008C6B62">
        <w:rPr>
          <w:rFonts w:ascii="Times New Roman" w:hAnsi="Times New Roman"/>
          <w:sz w:val="24"/>
          <w:szCs w:val="24"/>
        </w:rPr>
        <w:t>, et les contraintes du contexte centrafricain où les acquisitions sont particulièrement lentes et difficiles.</w:t>
      </w:r>
    </w:p>
    <w:p w:rsidR="00E1200A" w:rsidRPr="008C6B62" w:rsidRDefault="00E1200A" w:rsidP="00DE55ED">
      <w:pPr>
        <w:spacing w:after="0" w:line="240" w:lineRule="auto"/>
        <w:jc w:val="both"/>
        <w:rPr>
          <w:rFonts w:ascii="Times New Roman" w:hAnsi="Times New Roman"/>
          <w:b/>
          <w:i/>
          <w:sz w:val="24"/>
          <w:szCs w:val="24"/>
        </w:rPr>
      </w:pPr>
    </w:p>
    <w:p w:rsidR="00DE55ED" w:rsidRPr="008C6B62" w:rsidRDefault="00E1200A" w:rsidP="00580888">
      <w:pPr>
        <w:pStyle w:val="Paragraphedeliste"/>
        <w:numPr>
          <w:ilvl w:val="0"/>
          <w:numId w:val="9"/>
        </w:numPr>
        <w:spacing w:after="0" w:line="240" w:lineRule="auto"/>
        <w:jc w:val="both"/>
        <w:rPr>
          <w:rFonts w:ascii="Times New Roman" w:hAnsi="Times New Roman"/>
          <w:b/>
          <w:i/>
          <w:sz w:val="24"/>
          <w:szCs w:val="24"/>
        </w:rPr>
      </w:pPr>
      <w:r w:rsidRPr="008C6B62">
        <w:rPr>
          <w:rFonts w:ascii="Times New Roman" w:hAnsi="Times New Roman"/>
          <w:b/>
          <w:i/>
          <w:sz w:val="24"/>
          <w:szCs w:val="24"/>
        </w:rPr>
        <w:t>Durabilité</w:t>
      </w:r>
    </w:p>
    <w:p w:rsidR="00E1200A" w:rsidRPr="008C6B62" w:rsidRDefault="00E1200A" w:rsidP="00DE55ED">
      <w:pPr>
        <w:spacing w:after="0" w:line="240" w:lineRule="auto"/>
        <w:jc w:val="both"/>
        <w:rPr>
          <w:rFonts w:ascii="Times New Roman" w:hAnsi="Times New Roman"/>
          <w:sz w:val="24"/>
          <w:szCs w:val="24"/>
        </w:rPr>
      </w:pPr>
    </w:p>
    <w:p w:rsidR="00DE55ED" w:rsidRPr="008C6B62" w:rsidRDefault="007236E8" w:rsidP="00DE55ED">
      <w:pPr>
        <w:spacing w:after="0" w:line="240" w:lineRule="auto"/>
        <w:jc w:val="both"/>
        <w:rPr>
          <w:rFonts w:ascii="Times New Roman" w:hAnsi="Times New Roman"/>
          <w:sz w:val="24"/>
          <w:szCs w:val="24"/>
        </w:rPr>
      </w:pPr>
      <w:r w:rsidRPr="008C6B62">
        <w:rPr>
          <w:rFonts w:ascii="Times New Roman" w:hAnsi="Times New Roman"/>
          <w:sz w:val="24"/>
          <w:szCs w:val="24"/>
        </w:rPr>
        <w:t>x.</w:t>
      </w:r>
      <w:r w:rsidR="00E1200A" w:rsidRPr="008C6B62">
        <w:rPr>
          <w:rFonts w:ascii="Times New Roman" w:hAnsi="Times New Roman"/>
          <w:sz w:val="24"/>
          <w:szCs w:val="24"/>
        </w:rPr>
        <w:tab/>
      </w:r>
      <w:r w:rsidR="00DE55ED" w:rsidRPr="008C6B62">
        <w:rPr>
          <w:rFonts w:ascii="Times New Roman" w:hAnsi="Times New Roman"/>
          <w:sz w:val="24"/>
          <w:szCs w:val="24"/>
        </w:rPr>
        <w:t>Elle est assez problématique, généralement parlant. Les r</w:t>
      </w:r>
      <w:r w:rsidR="00DE55ED" w:rsidRPr="008C6B62">
        <w:rPr>
          <w:rFonts w:ascii="Times New Roman" w:hAnsi="Times New Roman"/>
          <w:bCs/>
          <w:sz w:val="24"/>
          <w:szCs w:val="24"/>
        </w:rPr>
        <w:t xml:space="preserve">endus de droit et de paix civile sont menacés par </w:t>
      </w:r>
      <w:r w:rsidR="00DE55ED" w:rsidRPr="008C6B62">
        <w:rPr>
          <w:rFonts w:ascii="Times New Roman" w:hAnsi="Times New Roman"/>
          <w:sz w:val="24"/>
          <w:szCs w:val="24"/>
        </w:rPr>
        <w:t>la volatilité de la situation sécuritaire</w:t>
      </w:r>
      <w:r w:rsidR="00AE46CB" w:rsidRPr="008C6B62">
        <w:rPr>
          <w:rFonts w:ascii="Times New Roman" w:hAnsi="Times New Roman"/>
          <w:sz w:val="24"/>
          <w:szCs w:val="24"/>
        </w:rPr>
        <w:t xml:space="preserve"> </w:t>
      </w:r>
      <w:r w:rsidR="00DE55ED" w:rsidRPr="008C6B62">
        <w:rPr>
          <w:rFonts w:ascii="Times New Roman" w:hAnsi="Times New Roman"/>
          <w:sz w:val="24"/>
          <w:szCs w:val="24"/>
        </w:rPr>
        <w:t xml:space="preserve">: 14 groupes armés présents, avec </w:t>
      </w:r>
      <w:r w:rsidR="00AE46CB" w:rsidRPr="008C6B62">
        <w:rPr>
          <w:rFonts w:ascii="Times New Roman" w:hAnsi="Times New Roman"/>
          <w:sz w:val="24"/>
          <w:szCs w:val="24"/>
        </w:rPr>
        <w:t>éruptions de violences notées çà-</w:t>
      </w:r>
      <w:r w:rsidR="00DE55ED" w:rsidRPr="008C6B62">
        <w:rPr>
          <w:rFonts w:ascii="Times New Roman" w:hAnsi="Times New Roman"/>
          <w:sz w:val="24"/>
          <w:szCs w:val="24"/>
        </w:rPr>
        <w:t>et</w:t>
      </w:r>
      <w:r w:rsidR="00AE46CB" w:rsidRPr="008C6B62">
        <w:rPr>
          <w:rFonts w:ascii="Times New Roman" w:hAnsi="Times New Roman"/>
          <w:sz w:val="24"/>
          <w:szCs w:val="24"/>
        </w:rPr>
        <w:t>-</w:t>
      </w:r>
      <w:r w:rsidR="00DE55ED" w:rsidRPr="008C6B62">
        <w:rPr>
          <w:rFonts w:ascii="Times New Roman" w:hAnsi="Times New Roman"/>
          <w:sz w:val="24"/>
          <w:szCs w:val="24"/>
        </w:rPr>
        <w:t>là. En ce qui concerne les a</w:t>
      </w:r>
      <w:r w:rsidR="00DE55ED" w:rsidRPr="008C6B62">
        <w:rPr>
          <w:rFonts w:ascii="Times New Roman" w:hAnsi="Times New Roman"/>
          <w:bCs/>
          <w:sz w:val="24"/>
          <w:szCs w:val="24"/>
        </w:rPr>
        <w:t>ctifs physiques (infrastructures et équipements)</w:t>
      </w:r>
      <w:r w:rsidR="001F377F" w:rsidRPr="008C6B62">
        <w:rPr>
          <w:rFonts w:ascii="Times New Roman" w:hAnsi="Times New Roman"/>
          <w:bCs/>
          <w:sz w:val="24"/>
          <w:szCs w:val="24"/>
        </w:rPr>
        <w:t>,</w:t>
      </w:r>
      <w:r w:rsidR="00DE55ED" w:rsidRPr="008C6B62">
        <w:rPr>
          <w:rFonts w:ascii="Times New Roman" w:hAnsi="Times New Roman"/>
          <w:bCs/>
          <w:sz w:val="24"/>
          <w:szCs w:val="24"/>
        </w:rPr>
        <w:t xml:space="preserve"> les institutions récipiendaires n’ont pas de budgets co</w:t>
      </w:r>
      <w:r w:rsidR="003F5D6A" w:rsidRPr="008C6B62">
        <w:rPr>
          <w:rFonts w:ascii="Times New Roman" w:hAnsi="Times New Roman"/>
          <w:bCs/>
          <w:sz w:val="24"/>
          <w:szCs w:val="24"/>
        </w:rPr>
        <w:t>urants pour les maintenir. Les a</w:t>
      </w:r>
      <w:r w:rsidR="00DE55ED" w:rsidRPr="008C6B62">
        <w:rPr>
          <w:rFonts w:ascii="Times New Roman" w:hAnsi="Times New Roman"/>
          <w:bCs/>
          <w:sz w:val="24"/>
          <w:szCs w:val="24"/>
        </w:rPr>
        <w:t xml:space="preserve">ctifs institutionnels restent soumis aux aléas de </w:t>
      </w:r>
      <w:r w:rsidR="00DE55ED" w:rsidRPr="008C6B62">
        <w:rPr>
          <w:rFonts w:ascii="Times New Roman" w:hAnsi="Times New Roman"/>
          <w:sz w:val="24"/>
          <w:szCs w:val="24"/>
        </w:rPr>
        <w:t>la forte instabilité institutionnelle, même si le programme a tenté de minorer ce biais en incluant des techniciens dans ses cibles au sein des institutions qui ont de toute façon d</w:t>
      </w:r>
      <w:r w:rsidR="003F5D6A" w:rsidRPr="008C6B62">
        <w:rPr>
          <w:rFonts w:ascii="Times New Roman" w:hAnsi="Times New Roman"/>
          <w:sz w:val="24"/>
          <w:szCs w:val="24"/>
        </w:rPr>
        <w:t>e</w:t>
      </w:r>
      <w:r w:rsidR="00DE55ED" w:rsidRPr="008C6B62">
        <w:rPr>
          <w:rFonts w:ascii="Times New Roman" w:hAnsi="Times New Roman"/>
          <w:sz w:val="24"/>
          <w:szCs w:val="24"/>
        </w:rPr>
        <w:t>s capacités de capitalisation limitées. Les r</w:t>
      </w:r>
      <w:r w:rsidR="00DE55ED" w:rsidRPr="008C6B62">
        <w:rPr>
          <w:rFonts w:ascii="Times New Roman" w:hAnsi="Times New Roman"/>
          <w:bCs/>
          <w:sz w:val="24"/>
          <w:szCs w:val="24"/>
        </w:rPr>
        <w:t>endus en matière de relèvement économique montrent a priori une m</w:t>
      </w:r>
      <w:r w:rsidR="00DE55ED" w:rsidRPr="008C6B62">
        <w:rPr>
          <w:rFonts w:ascii="Times New Roman" w:hAnsi="Times New Roman"/>
          <w:sz w:val="24"/>
          <w:szCs w:val="24"/>
        </w:rPr>
        <w:t>eilleure appropriation (sans doute parce qu’ils sollicitent des ressorts individuels</w:t>
      </w:r>
      <w:r w:rsidR="003F5D6A" w:rsidRPr="008C6B62">
        <w:rPr>
          <w:rFonts w:ascii="Times New Roman" w:hAnsi="Times New Roman"/>
          <w:sz w:val="24"/>
          <w:szCs w:val="24"/>
        </w:rPr>
        <w:t xml:space="preserve"> plus motivants</w:t>
      </w:r>
      <w:r w:rsidR="00DE55ED" w:rsidRPr="008C6B62">
        <w:rPr>
          <w:rFonts w:ascii="Times New Roman" w:hAnsi="Times New Roman"/>
          <w:sz w:val="24"/>
          <w:szCs w:val="24"/>
        </w:rPr>
        <w:t>), mais restent sous la menac</w:t>
      </w:r>
      <w:r w:rsidR="00AE46CB" w:rsidRPr="008C6B62">
        <w:rPr>
          <w:rFonts w:ascii="Times New Roman" w:hAnsi="Times New Roman"/>
          <w:sz w:val="24"/>
          <w:szCs w:val="24"/>
        </w:rPr>
        <w:t>e des incertitudes sécuritaires</w:t>
      </w:r>
      <w:r w:rsidR="003F5D6A" w:rsidRPr="008C6B62">
        <w:rPr>
          <w:rFonts w:ascii="Times New Roman" w:hAnsi="Times New Roman"/>
          <w:sz w:val="24"/>
          <w:szCs w:val="24"/>
        </w:rPr>
        <w:t xml:space="preserve"> du milieu</w:t>
      </w:r>
      <w:r w:rsidR="00DE55ED" w:rsidRPr="008C6B62">
        <w:rPr>
          <w:rFonts w:ascii="Times New Roman" w:hAnsi="Times New Roman"/>
          <w:sz w:val="24"/>
          <w:szCs w:val="24"/>
        </w:rPr>
        <w:t>.</w:t>
      </w:r>
    </w:p>
    <w:p w:rsidR="00DE55ED" w:rsidRPr="008C6B62" w:rsidRDefault="00DE55ED" w:rsidP="00DE55ED">
      <w:pPr>
        <w:spacing w:after="0" w:line="240" w:lineRule="auto"/>
        <w:rPr>
          <w:rFonts w:ascii="Times New Roman" w:hAnsi="Times New Roman"/>
          <w:sz w:val="24"/>
          <w:szCs w:val="24"/>
        </w:rPr>
      </w:pPr>
    </w:p>
    <w:p w:rsidR="00AC5627" w:rsidRPr="008C6B62" w:rsidRDefault="00AC5627" w:rsidP="000307C4">
      <w:pPr>
        <w:pStyle w:val="Titre2"/>
        <w:numPr>
          <w:ilvl w:val="0"/>
          <w:numId w:val="7"/>
        </w:numPr>
        <w:spacing w:before="0"/>
        <w:rPr>
          <w:color w:val="auto"/>
        </w:rPr>
      </w:pPr>
      <w:bookmarkStart w:id="5" w:name="_Toc491670988"/>
      <w:r w:rsidRPr="008C6B62">
        <w:rPr>
          <w:color w:val="auto"/>
        </w:rPr>
        <w:t>Leçons apprises</w:t>
      </w:r>
      <w:bookmarkEnd w:id="5"/>
    </w:p>
    <w:p w:rsidR="00DE55ED" w:rsidRPr="008C6B62" w:rsidRDefault="00DE55ED" w:rsidP="00DE55ED">
      <w:pPr>
        <w:spacing w:after="0" w:line="240" w:lineRule="auto"/>
        <w:rPr>
          <w:rFonts w:ascii="Times New Roman" w:hAnsi="Times New Roman"/>
          <w:sz w:val="24"/>
          <w:szCs w:val="24"/>
        </w:rPr>
      </w:pPr>
    </w:p>
    <w:p w:rsidR="00DE55ED" w:rsidRPr="008C6B62" w:rsidRDefault="00DE55ED" w:rsidP="00580888">
      <w:pPr>
        <w:pStyle w:val="Paragraphedeliste"/>
        <w:numPr>
          <w:ilvl w:val="0"/>
          <w:numId w:val="12"/>
        </w:numPr>
        <w:spacing w:after="0" w:line="240" w:lineRule="auto"/>
        <w:rPr>
          <w:rFonts w:ascii="Times New Roman" w:hAnsi="Times New Roman"/>
          <w:b/>
          <w:sz w:val="24"/>
          <w:szCs w:val="24"/>
        </w:rPr>
      </w:pPr>
      <w:r w:rsidRPr="008C6B62">
        <w:rPr>
          <w:rFonts w:ascii="Times New Roman" w:hAnsi="Times New Roman"/>
          <w:b/>
          <w:i/>
          <w:sz w:val="24"/>
          <w:szCs w:val="24"/>
        </w:rPr>
        <w:t>Le programme a eu les bons réflexes pour prodiguer les appuis essentiels, préalables à tout relèvement de l’Etat : la restauration de capacités sécuritaires et de justice</w:t>
      </w:r>
      <w:r w:rsidRPr="008C6B62">
        <w:rPr>
          <w:rFonts w:ascii="Times New Roman" w:hAnsi="Times New Roman"/>
          <w:b/>
          <w:sz w:val="24"/>
          <w:szCs w:val="24"/>
        </w:rPr>
        <w:t>.</w:t>
      </w:r>
    </w:p>
    <w:p w:rsidR="00DE55ED" w:rsidRPr="008C6B62" w:rsidRDefault="00DE55ED" w:rsidP="00DE55ED">
      <w:pPr>
        <w:spacing w:after="0" w:line="240" w:lineRule="auto"/>
        <w:jc w:val="both"/>
        <w:rPr>
          <w:rFonts w:ascii="Times New Roman" w:hAnsi="Times New Roman"/>
          <w:sz w:val="24"/>
          <w:szCs w:val="24"/>
        </w:rPr>
      </w:pPr>
    </w:p>
    <w:p w:rsidR="00DE55ED" w:rsidRPr="008C6B62" w:rsidRDefault="007236E8" w:rsidP="00DE55ED">
      <w:pPr>
        <w:spacing w:after="0" w:line="240" w:lineRule="auto"/>
        <w:jc w:val="both"/>
        <w:rPr>
          <w:rFonts w:ascii="Times New Roman" w:hAnsi="Times New Roman"/>
          <w:sz w:val="24"/>
          <w:szCs w:val="24"/>
        </w:rPr>
      </w:pPr>
      <w:r w:rsidRPr="008C6B62">
        <w:rPr>
          <w:rFonts w:ascii="Times New Roman" w:hAnsi="Times New Roman"/>
          <w:sz w:val="24"/>
          <w:szCs w:val="24"/>
        </w:rPr>
        <w:t>xi.</w:t>
      </w:r>
      <w:r w:rsidR="00DE55ED" w:rsidRPr="008C6B62">
        <w:rPr>
          <w:rFonts w:ascii="Times New Roman" w:hAnsi="Times New Roman"/>
          <w:sz w:val="24"/>
          <w:szCs w:val="24"/>
        </w:rPr>
        <w:tab/>
        <w:t>La capacité à offrir aux citoyens un service de sécurité est le minimum préalable que les populations attendent de la puissance publique pour lui accorder un</w:t>
      </w:r>
      <w:r w:rsidR="003F5D6A" w:rsidRPr="008C6B62">
        <w:rPr>
          <w:rFonts w:ascii="Times New Roman" w:hAnsi="Times New Roman"/>
          <w:sz w:val="24"/>
          <w:szCs w:val="24"/>
        </w:rPr>
        <w:t xml:space="preserve"> tant soit peu de crédibilité. Or cette capacité </w:t>
      </w:r>
      <w:r w:rsidR="00DE55ED" w:rsidRPr="008C6B62">
        <w:rPr>
          <w:rFonts w:ascii="Times New Roman" w:hAnsi="Times New Roman"/>
          <w:sz w:val="24"/>
          <w:szCs w:val="24"/>
        </w:rPr>
        <w:t>s</w:t>
      </w:r>
      <w:r w:rsidR="003F5D6A" w:rsidRPr="008C6B62">
        <w:rPr>
          <w:rFonts w:ascii="Times New Roman" w:hAnsi="Times New Roman"/>
          <w:sz w:val="24"/>
          <w:szCs w:val="24"/>
        </w:rPr>
        <w:t>’</w:t>
      </w:r>
      <w:r w:rsidR="00DE55ED" w:rsidRPr="008C6B62">
        <w:rPr>
          <w:rFonts w:ascii="Times New Roman" w:hAnsi="Times New Roman"/>
          <w:sz w:val="24"/>
          <w:szCs w:val="24"/>
        </w:rPr>
        <w:t>e</w:t>
      </w:r>
      <w:r w:rsidR="003F5D6A" w:rsidRPr="008C6B62">
        <w:rPr>
          <w:rFonts w:ascii="Times New Roman" w:hAnsi="Times New Roman"/>
          <w:sz w:val="24"/>
          <w:szCs w:val="24"/>
        </w:rPr>
        <w:t>st</w:t>
      </w:r>
      <w:r w:rsidR="00DE55ED" w:rsidRPr="008C6B62">
        <w:rPr>
          <w:rFonts w:ascii="Times New Roman" w:hAnsi="Times New Roman"/>
          <w:sz w:val="24"/>
          <w:szCs w:val="24"/>
        </w:rPr>
        <w:t xml:space="preserve"> retrouvé</w:t>
      </w:r>
      <w:r w:rsidR="003F5D6A" w:rsidRPr="008C6B62">
        <w:rPr>
          <w:rFonts w:ascii="Times New Roman" w:hAnsi="Times New Roman"/>
          <w:sz w:val="24"/>
          <w:szCs w:val="24"/>
        </w:rPr>
        <w:t>e</w:t>
      </w:r>
      <w:r w:rsidR="00DE55ED" w:rsidRPr="008C6B62">
        <w:rPr>
          <w:rFonts w:ascii="Times New Roman" w:hAnsi="Times New Roman"/>
          <w:sz w:val="24"/>
          <w:szCs w:val="24"/>
        </w:rPr>
        <w:t xml:space="preserve"> presque anéanti</w:t>
      </w:r>
      <w:r w:rsidR="003F5D6A" w:rsidRPr="008C6B62">
        <w:rPr>
          <w:rFonts w:ascii="Times New Roman" w:hAnsi="Times New Roman"/>
          <w:sz w:val="24"/>
          <w:szCs w:val="24"/>
        </w:rPr>
        <w:t>e</w:t>
      </w:r>
      <w:r w:rsidR="00DE55ED" w:rsidRPr="008C6B62">
        <w:rPr>
          <w:rFonts w:ascii="Times New Roman" w:hAnsi="Times New Roman"/>
          <w:sz w:val="24"/>
          <w:szCs w:val="24"/>
        </w:rPr>
        <w:t xml:space="preserve"> en RCA au plus fort de la crise, y compris dans la capitale. Le programme a fait un choix stratégique en commençant par aider le pouvoir de transition à remettre debout les forces de sécurité intérieure, ainsi que, dans des registres voisins, l’appareil judiciaire et l’administration centrale, ce qui était la porte d’entrée et le préalable à l’efficacité de toutes autres actions humanitaire</w:t>
      </w:r>
      <w:r w:rsidR="00AE46CB" w:rsidRPr="008C6B62">
        <w:rPr>
          <w:rFonts w:ascii="Times New Roman" w:hAnsi="Times New Roman"/>
          <w:sz w:val="24"/>
          <w:szCs w:val="24"/>
        </w:rPr>
        <w:t>s</w:t>
      </w:r>
      <w:r w:rsidR="00DE55ED" w:rsidRPr="008C6B62">
        <w:rPr>
          <w:rFonts w:ascii="Times New Roman" w:hAnsi="Times New Roman"/>
          <w:sz w:val="24"/>
          <w:szCs w:val="24"/>
        </w:rPr>
        <w:t xml:space="preserve"> ou relèvement. Les partenaires nationaux rencontrés par la mission n’ont eu de cesse de rappeler combien ce choix a été déterminant dans la restauration de l’autorité de l’Etat. </w:t>
      </w:r>
    </w:p>
    <w:p w:rsidR="00DE55ED" w:rsidRPr="008C6B62" w:rsidRDefault="00DE55ED" w:rsidP="00DE55ED">
      <w:pPr>
        <w:spacing w:after="0" w:line="240" w:lineRule="auto"/>
        <w:rPr>
          <w:rFonts w:ascii="Times New Roman" w:hAnsi="Times New Roman"/>
          <w:sz w:val="24"/>
          <w:szCs w:val="24"/>
        </w:rPr>
      </w:pPr>
    </w:p>
    <w:p w:rsidR="00DE55ED" w:rsidRPr="008C6B62" w:rsidRDefault="00DE55ED" w:rsidP="00580888">
      <w:pPr>
        <w:pStyle w:val="Paragraphedeliste"/>
        <w:numPr>
          <w:ilvl w:val="0"/>
          <w:numId w:val="12"/>
        </w:numPr>
        <w:spacing w:after="0" w:line="240" w:lineRule="auto"/>
        <w:rPr>
          <w:rFonts w:ascii="Times New Roman" w:hAnsi="Times New Roman"/>
          <w:i/>
          <w:sz w:val="24"/>
          <w:szCs w:val="24"/>
        </w:rPr>
      </w:pPr>
      <w:r w:rsidRPr="008C6B62">
        <w:rPr>
          <w:rFonts w:ascii="Times New Roman" w:hAnsi="Times New Roman"/>
          <w:b/>
          <w:i/>
          <w:sz w:val="24"/>
          <w:szCs w:val="24"/>
        </w:rPr>
        <w:t>Le leadership et la force d’entraînement du programme ont également été précieux à la restauration de l’ordre constitutionnel à travers un cycle électoral qui a longtemps suscité le doute</w:t>
      </w:r>
      <w:r w:rsidRPr="008C6B62">
        <w:rPr>
          <w:rFonts w:ascii="Times New Roman" w:hAnsi="Times New Roman"/>
          <w:i/>
          <w:sz w:val="24"/>
          <w:szCs w:val="24"/>
        </w:rPr>
        <w:t>.</w:t>
      </w:r>
    </w:p>
    <w:p w:rsidR="00DE55ED" w:rsidRPr="008C6B62" w:rsidRDefault="00DE55ED" w:rsidP="00DE55ED">
      <w:pPr>
        <w:spacing w:after="0" w:line="240" w:lineRule="auto"/>
        <w:jc w:val="both"/>
        <w:rPr>
          <w:rFonts w:ascii="Times New Roman" w:hAnsi="Times New Roman"/>
          <w:sz w:val="24"/>
          <w:szCs w:val="24"/>
        </w:rPr>
      </w:pPr>
    </w:p>
    <w:p w:rsidR="00DE55ED" w:rsidRPr="008C6B62" w:rsidRDefault="00E1200A" w:rsidP="00DE55ED">
      <w:pPr>
        <w:spacing w:after="0" w:line="240" w:lineRule="auto"/>
        <w:jc w:val="both"/>
        <w:rPr>
          <w:rFonts w:ascii="Times New Roman" w:hAnsi="Times New Roman"/>
          <w:sz w:val="24"/>
          <w:szCs w:val="24"/>
        </w:rPr>
      </w:pPr>
      <w:r w:rsidRPr="008C6B62">
        <w:rPr>
          <w:rFonts w:ascii="Times New Roman" w:hAnsi="Times New Roman"/>
          <w:sz w:val="24"/>
          <w:szCs w:val="24"/>
        </w:rPr>
        <w:t>xi</w:t>
      </w:r>
      <w:r w:rsidR="007236E8" w:rsidRPr="008C6B62">
        <w:rPr>
          <w:rFonts w:ascii="Times New Roman" w:hAnsi="Times New Roman"/>
          <w:sz w:val="24"/>
          <w:szCs w:val="24"/>
        </w:rPr>
        <w:t>i.</w:t>
      </w:r>
      <w:r w:rsidR="00DE55ED" w:rsidRPr="008C6B62">
        <w:rPr>
          <w:rFonts w:ascii="Times New Roman" w:hAnsi="Times New Roman"/>
          <w:sz w:val="24"/>
          <w:szCs w:val="24"/>
        </w:rPr>
        <w:tab/>
        <w:t xml:space="preserve">Les élections ont d’abord </w:t>
      </w:r>
      <w:r w:rsidR="00811805" w:rsidRPr="008C6B62">
        <w:rPr>
          <w:rFonts w:ascii="Times New Roman" w:hAnsi="Times New Roman"/>
          <w:sz w:val="24"/>
          <w:szCs w:val="24"/>
        </w:rPr>
        <w:t xml:space="preserve">suscité </w:t>
      </w:r>
      <w:r w:rsidR="003F5D6A" w:rsidRPr="008C6B62">
        <w:rPr>
          <w:rFonts w:ascii="Times New Roman" w:hAnsi="Times New Roman"/>
          <w:sz w:val="24"/>
          <w:szCs w:val="24"/>
        </w:rPr>
        <w:t>d</w:t>
      </w:r>
      <w:r w:rsidR="00811805" w:rsidRPr="008C6B62">
        <w:rPr>
          <w:rFonts w:ascii="Times New Roman" w:hAnsi="Times New Roman"/>
          <w:sz w:val="24"/>
          <w:szCs w:val="24"/>
        </w:rPr>
        <w:t>u</w:t>
      </w:r>
      <w:r w:rsidR="00DE55ED" w:rsidRPr="008C6B62">
        <w:rPr>
          <w:rFonts w:ascii="Times New Roman" w:hAnsi="Times New Roman"/>
          <w:sz w:val="24"/>
          <w:szCs w:val="24"/>
        </w:rPr>
        <w:t xml:space="preserve"> scepticisme, dû notamment à la grande volatilité de la situation sécuritaire dans le pays. Les insuffisances de la programmation budgétaire initialement produite par l’Autorité Nationale des Elections n’étaient pas de nature à réduire ce doute. Et le</w:t>
      </w:r>
      <w:r w:rsidR="00811805" w:rsidRPr="008C6B62">
        <w:rPr>
          <w:rFonts w:ascii="Times New Roman" w:hAnsi="Times New Roman"/>
          <w:sz w:val="24"/>
          <w:szCs w:val="24"/>
        </w:rPr>
        <w:t>s Autorités de transition elles-</w:t>
      </w:r>
      <w:r w:rsidR="00DE55ED" w:rsidRPr="008C6B62">
        <w:rPr>
          <w:rFonts w:ascii="Times New Roman" w:hAnsi="Times New Roman"/>
          <w:sz w:val="24"/>
          <w:szCs w:val="24"/>
        </w:rPr>
        <w:t xml:space="preserve">mêmes ne se hâtaient point vers des scrutins destinés à mettre fin à cette transition. Les bailleurs de fonds ne se bousculaient pas davantage, jusqu’au moment où le programme a mis en place une Unité de gestion, affiné la planification et crédibilisé le tour de table en convainquant enfin le principal bailleur de fonds, l’Union Européenne, d’y prendre part. Cette impulsion stratégique initiale du programme a fortement contribué à sauver le cycle électoral dans les calendrier et succès qu’il a finalement connus.  </w:t>
      </w:r>
    </w:p>
    <w:p w:rsidR="00DE55ED" w:rsidRPr="008C6B62" w:rsidRDefault="00DE55ED" w:rsidP="00DE55ED">
      <w:pPr>
        <w:spacing w:after="0" w:line="240" w:lineRule="auto"/>
        <w:rPr>
          <w:rFonts w:ascii="Times New Roman" w:hAnsi="Times New Roman"/>
          <w:sz w:val="24"/>
          <w:szCs w:val="24"/>
        </w:rPr>
      </w:pPr>
    </w:p>
    <w:p w:rsidR="00DE55ED" w:rsidRPr="008C6B62" w:rsidRDefault="00DE55ED" w:rsidP="00580888">
      <w:pPr>
        <w:pStyle w:val="Paragraphedeliste"/>
        <w:numPr>
          <w:ilvl w:val="0"/>
          <w:numId w:val="12"/>
        </w:numPr>
        <w:spacing w:after="0" w:line="240" w:lineRule="auto"/>
        <w:jc w:val="both"/>
        <w:rPr>
          <w:rFonts w:ascii="Times New Roman" w:hAnsi="Times New Roman"/>
          <w:sz w:val="24"/>
          <w:szCs w:val="24"/>
        </w:rPr>
      </w:pPr>
      <w:r w:rsidRPr="008C6B62">
        <w:rPr>
          <w:rFonts w:ascii="Times New Roman" w:hAnsi="Times New Roman"/>
          <w:b/>
          <w:i/>
          <w:sz w:val="24"/>
          <w:szCs w:val="24"/>
        </w:rPr>
        <w:t>Le contexte d’urgence, voire d’extrême urgence</w:t>
      </w:r>
      <w:r w:rsidR="003F5D6A" w:rsidRPr="008C6B62">
        <w:rPr>
          <w:rFonts w:ascii="Times New Roman" w:hAnsi="Times New Roman"/>
          <w:b/>
          <w:i/>
          <w:sz w:val="24"/>
          <w:szCs w:val="24"/>
        </w:rPr>
        <w:t>,</w:t>
      </w:r>
      <w:r w:rsidRPr="008C6B62">
        <w:rPr>
          <w:rFonts w:ascii="Times New Roman" w:hAnsi="Times New Roman"/>
          <w:b/>
          <w:i/>
          <w:sz w:val="24"/>
          <w:szCs w:val="24"/>
        </w:rPr>
        <w:t xml:space="preserve"> dans lequel le programme s’est déployé a eu aussi un coût stratégique qui s’exprime parfois à travers une certaine primauté du temps de l’action sur le temps de la projection et du retour.</w:t>
      </w:r>
    </w:p>
    <w:p w:rsidR="00DE55ED" w:rsidRPr="008C6B62" w:rsidRDefault="00DE55ED" w:rsidP="00DE55ED">
      <w:pPr>
        <w:spacing w:after="0" w:line="240" w:lineRule="auto"/>
        <w:ind w:left="360"/>
        <w:jc w:val="both"/>
        <w:rPr>
          <w:rFonts w:ascii="Times New Roman" w:hAnsi="Times New Roman"/>
          <w:sz w:val="24"/>
          <w:szCs w:val="24"/>
        </w:rPr>
      </w:pPr>
    </w:p>
    <w:p w:rsidR="00DE55ED" w:rsidRPr="008C6B62" w:rsidRDefault="00241733" w:rsidP="00DE55ED">
      <w:pPr>
        <w:spacing w:after="0" w:line="240" w:lineRule="auto"/>
        <w:jc w:val="both"/>
        <w:rPr>
          <w:rFonts w:ascii="Times New Roman" w:hAnsi="Times New Roman"/>
          <w:sz w:val="24"/>
          <w:szCs w:val="24"/>
        </w:rPr>
      </w:pPr>
      <w:r w:rsidRPr="008C6B62">
        <w:rPr>
          <w:rFonts w:ascii="Times New Roman" w:hAnsi="Times New Roman"/>
          <w:sz w:val="24"/>
          <w:szCs w:val="24"/>
        </w:rPr>
        <w:t>xi</w:t>
      </w:r>
      <w:r w:rsidR="00E1200A" w:rsidRPr="008C6B62">
        <w:rPr>
          <w:rFonts w:ascii="Times New Roman" w:hAnsi="Times New Roman"/>
          <w:sz w:val="24"/>
          <w:szCs w:val="24"/>
        </w:rPr>
        <w:t>ii</w:t>
      </w:r>
      <w:r w:rsidRPr="008C6B62">
        <w:rPr>
          <w:rFonts w:ascii="Times New Roman" w:hAnsi="Times New Roman"/>
          <w:sz w:val="24"/>
          <w:szCs w:val="24"/>
        </w:rPr>
        <w:t>.</w:t>
      </w:r>
      <w:r w:rsidR="00DE55ED" w:rsidRPr="008C6B62">
        <w:rPr>
          <w:rFonts w:ascii="Times New Roman" w:hAnsi="Times New Roman"/>
          <w:sz w:val="24"/>
          <w:szCs w:val="24"/>
        </w:rPr>
        <w:tab/>
        <w:t xml:space="preserve">Les multiples sollicitations du contexte et la nécessité pour le programme de déployer des réponses les plus alertes possibles, compte tenu des urgences caractérisant les demandes qui lui sont adressées, ne laissent pas parfois assez de temps pour projeter et tester les idées et les concepts d’intervention. Par exemple, le recensement des électeurs qui était pourtant une enquête statistique lourde (plus de 12.000 enquêteurs à travers le pays), n’a pas été testé avant d’être conduit grandeur nature et de connaître des insuffisances importantes comme l’impuissance des agents recenseurs à numériser les identifiants photographiques qui sont finalement absents de la liste électorale centrafricaine. On trouve également de nombreux équipements (groupes électrogènes, imprimantes et photocopieurs sophistiqués, etc.) non viables livrés par le programme à des structures nationales qui ont clairement laissé entendre à la mission qu’ils ne recevaient pas assez de budget de l’Etat pour faire fonctionner et maintenir ces machines hors de toute assistance du programme. Le premier redéploiement de 570 agents de l’Etat vers les provinces, soutenu par le programme, était aussi précipité, les intéressés étant vite retournés à Bangui faute du minimum pour les retenir sur leurs postes de redéploiement. </w:t>
      </w:r>
    </w:p>
    <w:p w:rsidR="00DE55ED" w:rsidRPr="008C6B62" w:rsidRDefault="00DE55ED" w:rsidP="00DE55ED">
      <w:pPr>
        <w:spacing w:after="0" w:line="240" w:lineRule="auto"/>
        <w:ind w:left="360"/>
        <w:jc w:val="both"/>
        <w:rPr>
          <w:rFonts w:ascii="Times New Roman" w:hAnsi="Times New Roman"/>
          <w:sz w:val="24"/>
          <w:szCs w:val="24"/>
        </w:rPr>
      </w:pPr>
    </w:p>
    <w:p w:rsidR="00DE55ED" w:rsidRPr="008C6B62" w:rsidRDefault="00DE55ED" w:rsidP="00580888">
      <w:pPr>
        <w:pStyle w:val="Paragraphedeliste"/>
        <w:numPr>
          <w:ilvl w:val="0"/>
          <w:numId w:val="12"/>
        </w:numPr>
        <w:spacing w:after="0" w:line="240" w:lineRule="auto"/>
        <w:jc w:val="both"/>
        <w:rPr>
          <w:rFonts w:ascii="Times New Roman" w:hAnsi="Times New Roman"/>
          <w:sz w:val="24"/>
          <w:szCs w:val="24"/>
        </w:rPr>
      </w:pPr>
      <w:r w:rsidRPr="008C6B62">
        <w:rPr>
          <w:rFonts w:ascii="Times New Roman" w:hAnsi="Times New Roman"/>
          <w:b/>
          <w:i/>
          <w:sz w:val="24"/>
          <w:szCs w:val="24"/>
        </w:rPr>
        <w:t xml:space="preserve">Dans un environnement en crise qui génère beaucoup de biais de perception, l’absence d’une communication opérationnelle tend à laisser brouillée l’image du </w:t>
      </w:r>
      <w:r w:rsidR="00241733" w:rsidRPr="008C6B62">
        <w:rPr>
          <w:rFonts w:ascii="Times New Roman" w:hAnsi="Times New Roman"/>
          <w:b/>
          <w:i/>
          <w:sz w:val="24"/>
          <w:szCs w:val="24"/>
        </w:rPr>
        <w:t>programme</w:t>
      </w:r>
      <w:r w:rsidRPr="008C6B62">
        <w:rPr>
          <w:rFonts w:ascii="Times New Roman" w:hAnsi="Times New Roman"/>
          <w:b/>
          <w:i/>
          <w:sz w:val="24"/>
          <w:szCs w:val="24"/>
        </w:rPr>
        <w:t>.</w:t>
      </w:r>
    </w:p>
    <w:p w:rsidR="00DE55ED" w:rsidRPr="008C6B62" w:rsidRDefault="00DE55ED" w:rsidP="00DE55ED">
      <w:pPr>
        <w:spacing w:after="0" w:line="240" w:lineRule="auto"/>
        <w:jc w:val="both"/>
        <w:rPr>
          <w:rFonts w:ascii="Times New Roman" w:hAnsi="Times New Roman"/>
          <w:sz w:val="24"/>
          <w:szCs w:val="24"/>
        </w:rPr>
      </w:pPr>
    </w:p>
    <w:p w:rsidR="00DE55ED" w:rsidRPr="008C6B62" w:rsidRDefault="00241733" w:rsidP="00DE55ED">
      <w:pPr>
        <w:spacing w:after="0" w:line="240" w:lineRule="auto"/>
        <w:jc w:val="both"/>
        <w:rPr>
          <w:rFonts w:ascii="Times New Roman" w:hAnsi="Times New Roman"/>
          <w:sz w:val="24"/>
          <w:szCs w:val="24"/>
        </w:rPr>
      </w:pPr>
      <w:r w:rsidRPr="008C6B62">
        <w:rPr>
          <w:rFonts w:ascii="Times New Roman" w:hAnsi="Times New Roman"/>
          <w:sz w:val="24"/>
          <w:szCs w:val="24"/>
        </w:rPr>
        <w:t>x</w:t>
      </w:r>
      <w:r w:rsidR="00E1200A" w:rsidRPr="008C6B62">
        <w:rPr>
          <w:rFonts w:ascii="Times New Roman" w:hAnsi="Times New Roman"/>
          <w:sz w:val="24"/>
          <w:szCs w:val="24"/>
        </w:rPr>
        <w:t>i</w:t>
      </w:r>
      <w:r w:rsidRPr="008C6B62">
        <w:rPr>
          <w:rFonts w:ascii="Times New Roman" w:hAnsi="Times New Roman"/>
          <w:sz w:val="24"/>
          <w:szCs w:val="24"/>
        </w:rPr>
        <w:t>v.</w:t>
      </w:r>
      <w:r w:rsidR="00DE55ED" w:rsidRPr="008C6B62">
        <w:rPr>
          <w:rFonts w:ascii="Times New Roman" w:hAnsi="Times New Roman"/>
          <w:sz w:val="24"/>
          <w:szCs w:val="24"/>
        </w:rPr>
        <w:tab/>
        <w:t xml:space="preserve">Les partenaires tant nationaux qu’internationaux tendent à exprimer une perception mitigée de l’action du PNUD et, partant, du programme. Les nationaux disent que le PNUD est leur partenaire fondamental, l’un des rares qui demeurent à leur côté aux moments les plus difficiles, mais ajoutent toujours un grief de méthode bien contradictoire d’ailleurs : le niveau stratégique n’aurait pas assez d’emprise sur la coopération du PNUD avec l’échelon technique, tandis que ce dernier ne serait pas toujours assez consulté dans la confection de certains contenus de coopération effectuée par le niveau politico-stratégique et le PNUD. Les bailleurs de fonds, deux majeurs du programme en tout cas, tout en reconnaissant que le PNUD a du métier, regrettent qu’il ne les associe pas assez à la gestion des fonds qu’ils lui confient. Lorsqu’on ajoute à tout cela les confusions dans l’opinion entre la Mission et les Agences, toutes étant regardées comme le bras armé de la communauté internationale </w:t>
      </w:r>
      <w:r w:rsidR="003F5D6A" w:rsidRPr="008C6B62">
        <w:rPr>
          <w:rFonts w:ascii="Times New Roman" w:hAnsi="Times New Roman"/>
          <w:sz w:val="24"/>
          <w:szCs w:val="24"/>
        </w:rPr>
        <w:t>à</w:t>
      </w:r>
      <w:r w:rsidR="00DE55ED" w:rsidRPr="008C6B62">
        <w:rPr>
          <w:rFonts w:ascii="Times New Roman" w:hAnsi="Times New Roman"/>
          <w:sz w:val="24"/>
          <w:szCs w:val="24"/>
        </w:rPr>
        <w:t xml:space="preserve"> travers le moule des Nations Unies, l’on arrive à des formations indues d’image perçue, que seule une communication volontariste et innovante p</w:t>
      </w:r>
      <w:r w:rsidR="00073278" w:rsidRPr="008C6B62">
        <w:rPr>
          <w:rFonts w:ascii="Times New Roman" w:hAnsi="Times New Roman"/>
          <w:sz w:val="24"/>
          <w:szCs w:val="24"/>
        </w:rPr>
        <w:t>ourrait</w:t>
      </w:r>
      <w:r w:rsidR="00DE55ED" w:rsidRPr="008C6B62">
        <w:rPr>
          <w:rFonts w:ascii="Times New Roman" w:hAnsi="Times New Roman"/>
          <w:sz w:val="24"/>
          <w:szCs w:val="24"/>
        </w:rPr>
        <w:t xml:space="preserve"> aider dissiper. </w:t>
      </w:r>
    </w:p>
    <w:p w:rsidR="00DE55ED" w:rsidRPr="008C6B62" w:rsidRDefault="00DE55ED" w:rsidP="00DE55ED">
      <w:pPr>
        <w:spacing w:after="0" w:line="240" w:lineRule="auto"/>
        <w:rPr>
          <w:rFonts w:ascii="Times New Roman" w:hAnsi="Times New Roman"/>
          <w:sz w:val="24"/>
          <w:szCs w:val="24"/>
        </w:rPr>
      </w:pPr>
    </w:p>
    <w:p w:rsidR="00DE55ED" w:rsidRPr="008C6B62" w:rsidRDefault="00DE55ED" w:rsidP="00580888">
      <w:pPr>
        <w:pStyle w:val="Paragraphedeliste"/>
        <w:numPr>
          <w:ilvl w:val="0"/>
          <w:numId w:val="12"/>
        </w:numPr>
        <w:spacing w:after="0" w:line="240" w:lineRule="auto"/>
        <w:jc w:val="both"/>
        <w:rPr>
          <w:rFonts w:ascii="Times New Roman" w:hAnsi="Times New Roman"/>
          <w:b/>
          <w:sz w:val="24"/>
          <w:szCs w:val="24"/>
        </w:rPr>
      </w:pPr>
      <w:r w:rsidRPr="008C6B62">
        <w:rPr>
          <w:rFonts w:ascii="Times New Roman" w:hAnsi="Times New Roman"/>
          <w:b/>
          <w:i/>
          <w:sz w:val="24"/>
          <w:szCs w:val="24"/>
        </w:rPr>
        <w:t xml:space="preserve">Alors que beaucoup d’espoir a </w:t>
      </w:r>
      <w:r w:rsidR="00811805" w:rsidRPr="008C6B62">
        <w:rPr>
          <w:rFonts w:ascii="Times New Roman" w:hAnsi="Times New Roman"/>
          <w:b/>
          <w:i/>
          <w:sz w:val="24"/>
          <w:szCs w:val="24"/>
        </w:rPr>
        <w:t xml:space="preserve">été </w:t>
      </w:r>
      <w:r w:rsidRPr="008C6B62">
        <w:rPr>
          <w:rFonts w:ascii="Times New Roman" w:hAnsi="Times New Roman"/>
          <w:b/>
          <w:i/>
          <w:sz w:val="24"/>
          <w:szCs w:val="24"/>
        </w:rPr>
        <w:t>placé dans la restauration du cadre légal, le contexte c</w:t>
      </w:r>
      <w:r w:rsidR="00AE46CB" w:rsidRPr="008C6B62">
        <w:rPr>
          <w:rFonts w:ascii="Times New Roman" w:hAnsi="Times New Roman"/>
          <w:b/>
          <w:i/>
          <w:sz w:val="24"/>
          <w:szCs w:val="24"/>
        </w:rPr>
        <w:t xml:space="preserve">entrafricain, confirmant ce que </w:t>
      </w:r>
      <w:r w:rsidRPr="008C6B62">
        <w:rPr>
          <w:rFonts w:ascii="Times New Roman" w:hAnsi="Times New Roman"/>
          <w:b/>
          <w:i/>
          <w:sz w:val="24"/>
          <w:szCs w:val="24"/>
        </w:rPr>
        <w:t>d’autres théâtres d’opération avaient déjà révélé, est en train de démontrer que la légalité retrouvée n’est pas à elle seule toute la solution de sortie crise, d’où la nécessité pour le programme et les autres cadres d’action de rester imaginatifs pour trouver les contenus qui apporteront cette solution au plus vite</w:t>
      </w:r>
    </w:p>
    <w:p w:rsidR="00DE55ED" w:rsidRPr="008C6B62" w:rsidRDefault="00DE55ED" w:rsidP="00DE55ED">
      <w:pPr>
        <w:spacing w:after="0" w:line="240" w:lineRule="auto"/>
        <w:jc w:val="both"/>
        <w:rPr>
          <w:rFonts w:ascii="Times New Roman" w:hAnsi="Times New Roman"/>
          <w:sz w:val="24"/>
          <w:szCs w:val="24"/>
        </w:rPr>
      </w:pPr>
    </w:p>
    <w:p w:rsidR="00DE55ED" w:rsidRPr="008C6B62" w:rsidRDefault="00241733" w:rsidP="00DE55ED">
      <w:pPr>
        <w:spacing w:after="0" w:line="240" w:lineRule="auto"/>
        <w:jc w:val="both"/>
        <w:rPr>
          <w:rFonts w:ascii="Times New Roman" w:hAnsi="Times New Roman"/>
          <w:sz w:val="24"/>
          <w:szCs w:val="24"/>
        </w:rPr>
      </w:pPr>
      <w:r w:rsidRPr="008C6B62">
        <w:rPr>
          <w:rFonts w:ascii="Times New Roman" w:hAnsi="Times New Roman"/>
          <w:sz w:val="24"/>
          <w:szCs w:val="24"/>
        </w:rPr>
        <w:t>xv.</w:t>
      </w:r>
      <w:r w:rsidR="00DE55ED" w:rsidRPr="008C6B62">
        <w:rPr>
          <w:rFonts w:ascii="Times New Roman" w:hAnsi="Times New Roman"/>
          <w:sz w:val="24"/>
          <w:szCs w:val="24"/>
        </w:rPr>
        <w:tab/>
        <w:t xml:space="preserve">Lorsque le cycle électoral est devenu crédible, il a cristallisé toutes les espérances en termes de sortie de crise, l’idée étant qu’une fois l’ordre constitutionnel restauré par ce moyen, l’apaisement suivrait naturellement. Cette perception des choses a favorisé le départ d’une partie des forces internationales d’interposition et de maintien de la paix. Le moins que l’on puisse dire, malgré tout le succès rencontré dans la conduite des élections, est que cet optimisme ne s’est </w:t>
      </w:r>
      <w:r w:rsidR="00811805" w:rsidRPr="008C6B62">
        <w:rPr>
          <w:rFonts w:ascii="Times New Roman" w:hAnsi="Times New Roman"/>
          <w:sz w:val="24"/>
          <w:szCs w:val="24"/>
        </w:rPr>
        <w:t xml:space="preserve">pas du tout </w:t>
      </w:r>
      <w:r w:rsidR="00DE55ED" w:rsidRPr="008C6B62">
        <w:rPr>
          <w:rFonts w:ascii="Times New Roman" w:hAnsi="Times New Roman"/>
          <w:sz w:val="24"/>
          <w:szCs w:val="24"/>
        </w:rPr>
        <w:t xml:space="preserve">confirmé. La crise reste encore à résoudre, et le programme, </w:t>
      </w:r>
      <w:r w:rsidR="00073278" w:rsidRPr="008C6B62">
        <w:rPr>
          <w:rFonts w:ascii="Times New Roman" w:hAnsi="Times New Roman"/>
          <w:sz w:val="24"/>
          <w:szCs w:val="24"/>
        </w:rPr>
        <w:t xml:space="preserve">à l’image des </w:t>
      </w:r>
      <w:r w:rsidR="00DE55ED" w:rsidRPr="008C6B62">
        <w:rPr>
          <w:rFonts w:ascii="Times New Roman" w:hAnsi="Times New Roman"/>
          <w:sz w:val="24"/>
          <w:szCs w:val="24"/>
        </w:rPr>
        <w:t xml:space="preserve">autres cadres d’assistance au pays, </w:t>
      </w:r>
      <w:r w:rsidR="00073278" w:rsidRPr="008C6B62">
        <w:rPr>
          <w:rFonts w:ascii="Times New Roman" w:hAnsi="Times New Roman"/>
          <w:sz w:val="24"/>
          <w:szCs w:val="24"/>
        </w:rPr>
        <w:t>a</w:t>
      </w:r>
      <w:r w:rsidR="00DE55ED" w:rsidRPr="008C6B62">
        <w:rPr>
          <w:rFonts w:ascii="Times New Roman" w:hAnsi="Times New Roman"/>
          <w:sz w:val="24"/>
          <w:szCs w:val="24"/>
        </w:rPr>
        <w:t xml:space="preserve"> toute sa part dans la recherche des solutions adaptées au contexte centrafricain.</w:t>
      </w:r>
    </w:p>
    <w:p w:rsidR="00DE55ED" w:rsidRPr="008C6B62" w:rsidRDefault="00DE55ED" w:rsidP="00DE55ED">
      <w:pPr>
        <w:spacing w:after="0" w:line="240" w:lineRule="auto"/>
        <w:rPr>
          <w:rFonts w:ascii="Times New Roman" w:hAnsi="Times New Roman"/>
          <w:sz w:val="24"/>
          <w:szCs w:val="24"/>
        </w:rPr>
      </w:pPr>
    </w:p>
    <w:p w:rsidR="00DE55ED" w:rsidRPr="008C6B62" w:rsidRDefault="00DE55ED" w:rsidP="00AC5627">
      <w:pPr>
        <w:spacing w:after="0" w:line="240" w:lineRule="auto"/>
        <w:jc w:val="both"/>
        <w:rPr>
          <w:rFonts w:ascii="Times New Roman" w:hAnsi="Times New Roman"/>
          <w:sz w:val="14"/>
          <w:szCs w:val="14"/>
        </w:rPr>
      </w:pPr>
    </w:p>
    <w:p w:rsidR="00AC5627" w:rsidRPr="008C6B62" w:rsidRDefault="00AC5627" w:rsidP="000307C4">
      <w:pPr>
        <w:pStyle w:val="Titre2"/>
        <w:numPr>
          <w:ilvl w:val="0"/>
          <w:numId w:val="7"/>
        </w:numPr>
        <w:spacing w:before="0"/>
        <w:rPr>
          <w:color w:val="auto"/>
        </w:rPr>
      </w:pPr>
      <w:bookmarkStart w:id="6" w:name="_Toc491670989"/>
      <w:r w:rsidRPr="008C6B62">
        <w:rPr>
          <w:color w:val="auto"/>
        </w:rPr>
        <w:t>Recommandations</w:t>
      </w:r>
      <w:bookmarkEnd w:id="6"/>
    </w:p>
    <w:p w:rsidR="00AC5627" w:rsidRPr="008C6B62" w:rsidRDefault="00AC5627" w:rsidP="00AC5627">
      <w:pPr>
        <w:spacing w:after="0" w:line="240" w:lineRule="auto"/>
        <w:jc w:val="both"/>
        <w:rPr>
          <w:rFonts w:ascii="Times New Roman" w:hAnsi="Times New Roman"/>
          <w:b/>
          <w:sz w:val="24"/>
          <w:szCs w:val="24"/>
        </w:rPr>
      </w:pPr>
    </w:p>
    <w:p w:rsidR="00DE55ED" w:rsidRPr="008C6B62" w:rsidRDefault="00DE55ED" w:rsidP="00DE55ED">
      <w:pPr>
        <w:spacing w:after="0" w:line="240" w:lineRule="auto"/>
        <w:jc w:val="both"/>
        <w:rPr>
          <w:rFonts w:ascii="Times New Roman" w:hAnsi="Times New Roman"/>
          <w:b/>
          <w:sz w:val="24"/>
          <w:szCs w:val="24"/>
        </w:rPr>
      </w:pPr>
    </w:p>
    <w:p w:rsidR="00DE55ED" w:rsidRPr="008C6B62" w:rsidRDefault="00DE55ED" w:rsidP="00580888">
      <w:pPr>
        <w:pStyle w:val="Paragraphedeliste"/>
        <w:numPr>
          <w:ilvl w:val="0"/>
          <w:numId w:val="13"/>
        </w:numPr>
        <w:spacing w:after="0" w:line="240" w:lineRule="auto"/>
        <w:jc w:val="both"/>
        <w:rPr>
          <w:rFonts w:ascii="Times New Roman" w:hAnsi="Times New Roman"/>
          <w:sz w:val="24"/>
          <w:szCs w:val="24"/>
        </w:rPr>
      </w:pPr>
      <w:r w:rsidRPr="008C6B62">
        <w:rPr>
          <w:rFonts w:ascii="Times New Roman" w:hAnsi="Times New Roman"/>
          <w:b/>
          <w:sz w:val="24"/>
          <w:szCs w:val="24"/>
        </w:rPr>
        <w:t>Améliorer la programmation, en donnant plus du temps au dialogue préalable avec les partenaires et bénéficiaires pour rendre les stratégies et actions du programme toujours plus proches des besoins tout en améliorant leur pérennité.</w:t>
      </w:r>
    </w:p>
    <w:p w:rsidR="00DE55ED" w:rsidRPr="008C6B62" w:rsidRDefault="00DE55ED" w:rsidP="00DE55ED">
      <w:pPr>
        <w:spacing w:after="0" w:line="240" w:lineRule="auto"/>
        <w:ind w:left="360"/>
        <w:jc w:val="both"/>
        <w:rPr>
          <w:rFonts w:ascii="Times New Roman" w:hAnsi="Times New Roman"/>
          <w:sz w:val="24"/>
          <w:szCs w:val="24"/>
        </w:rPr>
      </w:pPr>
    </w:p>
    <w:p w:rsidR="00DE55ED" w:rsidRPr="008C6B62" w:rsidRDefault="00241733" w:rsidP="00DE55ED">
      <w:pPr>
        <w:spacing w:after="0" w:line="240" w:lineRule="auto"/>
        <w:jc w:val="both"/>
        <w:rPr>
          <w:rFonts w:ascii="Times New Roman" w:hAnsi="Times New Roman"/>
          <w:sz w:val="24"/>
          <w:szCs w:val="24"/>
        </w:rPr>
      </w:pPr>
      <w:r w:rsidRPr="008C6B62">
        <w:rPr>
          <w:rFonts w:ascii="Times New Roman" w:hAnsi="Times New Roman"/>
          <w:sz w:val="24"/>
          <w:szCs w:val="24"/>
        </w:rPr>
        <w:t>xvi.</w:t>
      </w:r>
      <w:r w:rsidR="00DE55ED" w:rsidRPr="008C6B62">
        <w:rPr>
          <w:rFonts w:ascii="Times New Roman" w:hAnsi="Times New Roman"/>
          <w:sz w:val="24"/>
          <w:szCs w:val="24"/>
        </w:rPr>
        <w:tab/>
        <w:t>La définition des solutions apportées par le programme doit mieux coller aux besoins des bénéficiaires, tout en recherchant les meilleures conditions de durabilité. Pour y arriver, il faut mieux discuter avec les bénéficiaires, le niveau technique et stratégique voire politique, selon leur pertinence (au besoin en les aidant à mieux se parler entre eux </w:t>
      </w:r>
      <w:r w:rsidR="007E40B5" w:rsidRPr="008C6B62">
        <w:rPr>
          <w:rFonts w:ascii="Times New Roman" w:hAnsi="Times New Roman"/>
          <w:sz w:val="24"/>
          <w:szCs w:val="24"/>
        </w:rPr>
        <w:t xml:space="preserve">pour établir les besoins et les priorités </w:t>
      </w:r>
      <w:r w:rsidR="00DE55ED" w:rsidRPr="008C6B62">
        <w:rPr>
          <w:rFonts w:ascii="Times New Roman" w:hAnsi="Times New Roman"/>
          <w:sz w:val="24"/>
          <w:szCs w:val="24"/>
        </w:rPr>
        <w:t>!), tout en restant attentif aux contraintes du milieu, y compris de nature budgétaire. Tout investissement doit toujours considérer cette question et y répondre : l’option mise en avant est-elle celle qui a le plus de chance d’être pérennisée ?</w:t>
      </w:r>
    </w:p>
    <w:p w:rsidR="00DE55ED" w:rsidRPr="008C6B62" w:rsidRDefault="00DE55ED" w:rsidP="00DE55ED">
      <w:pPr>
        <w:spacing w:after="0" w:line="240" w:lineRule="auto"/>
        <w:jc w:val="both"/>
        <w:rPr>
          <w:rFonts w:ascii="Times New Roman" w:hAnsi="Times New Roman"/>
          <w:sz w:val="24"/>
          <w:szCs w:val="24"/>
        </w:rPr>
      </w:pPr>
    </w:p>
    <w:p w:rsidR="00DE55ED" w:rsidRPr="008C6B62" w:rsidRDefault="00DE55ED" w:rsidP="00580888">
      <w:pPr>
        <w:pStyle w:val="Paragraphedeliste"/>
        <w:numPr>
          <w:ilvl w:val="0"/>
          <w:numId w:val="13"/>
        </w:numPr>
        <w:spacing w:after="0" w:line="240" w:lineRule="auto"/>
        <w:jc w:val="both"/>
        <w:rPr>
          <w:rFonts w:ascii="Times New Roman" w:hAnsi="Times New Roman"/>
          <w:sz w:val="24"/>
          <w:szCs w:val="24"/>
        </w:rPr>
      </w:pPr>
      <w:r w:rsidRPr="008C6B62">
        <w:rPr>
          <w:rFonts w:ascii="Times New Roman" w:hAnsi="Times New Roman"/>
          <w:b/>
          <w:sz w:val="24"/>
          <w:szCs w:val="24"/>
        </w:rPr>
        <w:t>Améliorer le suivi opérationnel des interventions, dans la mesure permise par les contraintes du milieu naturellement : en l’absence d’exercices formels d’évaluation, pratiquer des contrôles de conformité réguliers</w:t>
      </w:r>
      <w:r w:rsidRPr="008C6B62">
        <w:rPr>
          <w:rFonts w:ascii="Times New Roman" w:hAnsi="Times New Roman"/>
          <w:sz w:val="24"/>
          <w:szCs w:val="24"/>
        </w:rPr>
        <w:t>.</w:t>
      </w:r>
    </w:p>
    <w:p w:rsidR="00DE55ED" w:rsidRPr="008C6B62" w:rsidRDefault="00DE55ED" w:rsidP="00DE55ED">
      <w:pPr>
        <w:spacing w:after="0" w:line="240" w:lineRule="auto"/>
        <w:jc w:val="both"/>
        <w:rPr>
          <w:rFonts w:ascii="Times New Roman" w:hAnsi="Times New Roman"/>
          <w:sz w:val="24"/>
          <w:szCs w:val="24"/>
        </w:rPr>
      </w:pPr>
    </w:p>
    <w:p w:rsidR="00DE55ED" w:rsidRPr="008C6B62" w:rsidRDefault="00241733" w:rsidP="00DE55ED">
      <w:pPr>
        <w:spacing w:after="0" w:line="240" w:lineRule="auto"/>
        <w:jc w:val="both"/>
        <w:rPr>
          <w:rFonts w:ascii="Times New Roman" w:hAnsi="Times New Roman"/>
          <w:sz w:val="24"/>
          <w:szCs w:val="24"/>
        </w:rPr>
      </w:pPr>
      <w:r w:rsidRPr="008C6B62">
        <w:rPr>
          <w:rFonts w:ascii="Times New Roman" w:hAnsi="Times New Roman"/>
          <w:sz w:val="24"/>
          <w:szCs w:val="24"/>
        </w:rPr>
        <w:t>xvii.</w:t>
      </w:r>
      <w:r w:rsidR="00DE55ED" w:rsidRPr="008C6B62">
        <w:rPr>
          <w:rFonts w:ascii="Times New Roman" w:hAnsi="Times New Roman"/>
          <w:sz w:val="24"/>
          <w:szCs w:val="24"/>
        </w:rPr>
        <w:tab/>
        <w:t>Les contraintes de mise en œuvre de son plan d’évaluation rencontrées par le programme et dues en grande partie à la difficulté de trouver des profils techniques appropriés, doivent être compensées par une capacité de contrôle et de revue renforcée, au niveau par exemple des Comités de pilotage des projets et des chargés de programme. Le bon fonctionnement du pilotage de l’appui au</w:t>
      </w:r>
      <w:r w:rsidR="00AE46CB" w:rsidRPr="008C6B62">
        <w:rPr>
          <w:rFonts w:ascii="Times New Roman" w:hAnsi="Times New Roman"/>
          <w:sz w:val="24"/>
          <w:szCs w:val="24"/>
        </w:rPr>
        <w:t>x</w:t>
      </w:r>
      <w:r w:rsidR="00DE55ED" w:rsidRPr="008C6B62">
        <w:rPr>
          <w:rFonts w:ascii="Times New Roman" w:hAnsi="Times New Roman"/>
          <w:sz w:val="24"/>
          <w:szCs w:val="24"/>
        </w:rPr>
        <w:t xml:space="preserve"> élections, par exemple, a permis à ce projet de triompher de beaucoup de contraintes, même si le pilotage s’y faisait davantage au niveau du Comité de concertation que du comité de pilotage proprement dit. Les contraintes aigues de mise en œuvre dans le contexte centrafricain imposent un monitoring à itération </w:t>
      </w:r>
      <w:r w:rsidR="007E40B5" w:rsidRPr="008C6B62">
        <w:rPr>
          <w:rFonts w:ascii="Times New Roman" w:hAnsi="Times New Roman"/>
          <w:sz w:val="24"/>
          <w:szCs w:val="24"/>
        </w:rPr>
        <w:t>courte</w:t>
      </w:r>
      <w:r w:rsidR="00DE55ED" w:rsidRPr="008C6B62">
        <w:rPr>
          <w:rFonts w:ascii="Times New Roman" w:hAnsi="Times New Roman"/>
          <w:sz w:val="24"/>
          <w:szCs w:val="24"/>
        </w:rPr>
        <w:t>, pour permettre des prises de décision rapides chaque fois qu’il y a besoin d’ajustement ou de réorientation.</w:t>
      </w:r>
    </w:p>
    <w:p w:rsidR="00DE55ED" w:rsidRPr="008C6B62" w:rsidRDefault="00DE55ED" w:rsidP="00DE55ED">
      <w:pPr>
        <w:spacing w:after="0" w:line="240" w:lineRule="auto"/>
        <w:jc w:val="both"/>
        <w:rPr>
          <w:rFonts w:ascii="Times New Roman" w:hAnsi="Times New Roman"/>
          <w:sz w:val="24"/>
          <w:szCs w:val="24"/>
        </w:rPr>
      </w:pPr>
    </w:p>
    <w:p w:rsidR="00DE55ED" w:rsidRPr="008C6B62" w:rsidRDefault="00DE55ED" w:rsidP="00580888">
      <w:pPr>
        <w:pStyle w:val="Paragraphedeliste"/>
        <w:numPr>
          <w:ilvl w:val="0"/>
          <w:numId w:val="13"/>
        </w:numPr>
        <w:spacing w:after="0" w:line="240" w:lineRule="auto"/>
        <w:jc w:val="both"/>
        <w:rPr>
          <w:rFonts w:ascii="Times New Roman" w:hAnsi="Times New Roman"/>
          <w:b/>
          <w:i/>
          <w:sz w:val="24"/>
          <w:szCs w:val="24"/>
        </w:rPr>
      </w:pPr>
      <w:r w:rsidRPr="008C6B62">
        <w:rPr>
          <w:rFonts w:ascii="Times New Roman" w:hAnsi="Times New Roman"/>
          <w:b/>
          <w:sz w:val="24"/>
          <w:szCs w:val="24"/>
        </w:rPr>
        <w:t>Au regard des besoins nés du contexte de crise et des attentes fortes que l’environnement articule sur les "métiers" du PNUD, poursuivre le dialogue avec le Siège pour qu’il continue d’autoriser et d’accompagner la restauration ou la construction de capacités de réponse appropriées dans le Bureau.</w:t>
      </w:r>
    </w:p>
    <w:p w:rsidR="00DE55ED" w:rsidRPr="008C6B62" w:rsidRDefault="00DE55ED" w:rsidP="00DE55ED">
      <w:pPr>
        <w:spacing w:after="0" w:line="240" w:lineRule="auto"/>
        <w:jc w:val="both"/>
        <w:rPr>
          <w:rFonts w:ascii="Times New Roman" w:hAnsi="Times New Roman"/>
          <w:sz w:val="24"/>
          <w:szCs w:val="24"/>
        </w:rPr>
      </w:pPr>
    </w:p>
    <w:p w:rsidR="00DE55ED" w:rsidRPr="008C6B62" w:rsidRDefault="00241733" w:rsidP="00DE55ED">
      <w:pPr>
        <w:spacing w:after="0" w:line="240" w:lineRule="auto"/>
        <w:jc w:val="both"/>
        <w:rPr>
          <w:rFonts w:ascii="Times New Roman" w:hAnsi="Times New Roman"/>
          <w:sz w:val="24"/>
          <w:szCs w:val="24"/>
        </w:rPr>
      </w:pPr>
      <w:r w:rsidRPr="008C6B62">
        <w:rPr>
          <w:rFonts w:ascii="Times New Roman" w:hAnsi="Times New Roman"/>
          <w:sz w:val="24"/>
          <w:szCs w:val="24"/>
        </w:rPr>
        <w:t>x</w:t>
      </w:r>
      <w:r w:rsidR="00E1200A" w:rsidRPr="008C6B62">
        <w:rPr>
          <w:rFonts w:ascii="Times New Roman" w:hAnsi="Times New Roman"/>
          <w:sz w:val="24"/>
          <w:szCs w:val="24"/>
        </w:rPr>
        <w:t>viii</w:t>
      </w:r>
      <w:r w:rsidRPr="008C6B62">
        <w:rPr>
          <w:rFonts w:ascii="Times New Roman" w:hAnsi="Times New Roman"/>
          <w:sz w:val="24"/>
          <w:szCs w:val="24"/>
        </w:rPr>
        <w:t>.</w:t>
      </w:r>
      <w:r w:rsidR="00DE55ED" w:rsidRPr="008C6B62">
        <w:rPr>
          <w:rFonts w:ascii="Times New Roman" w:hAnsi="Times New Roman"/>
          <w:sz w:val="24"/>
          <w:szCs w:val="24"/>
        </w:rPr>
        <w:tab/>
        <w:t>Les valeurs ajoutées à l’actif du programme dans le contexte de crise et de pré-relèvement fondent le Bureau à poursuivre le renforcement de ses capacités. Si la restructuration enclenchée en amont de la crise n’est pas abandonnée, du moins la suspendre pour une assez longue période, pour permettre au Bureau de continuer à assister le pays dans les domaines où il a su faire la différence pendant les moments difficiles, qui ne sont hélas pas encore achevés pour la République Centrafricaine.</w:t>
      </w:r>
    </w:p>
    <w:p w:rsidR="00DE55ED" w:rsidRPr="008C6B62" w:rsidRDefault="00DE55ED" w:rsidP="00DE55ED">
      <w:pPr>
        <w:spacing w:after="0" w:line="240" w:lineRule="auto"/>
        <w:jc w:val="both"/>
        <w:rPr>
          <w:rFonts w:ascii="Times New Roman" w:hAnsi="Times New Roman"/>
          <w:sz w:val="24"/>
          <w:szCs w:val="24"/>
        </w:rPr>
      </w:pPr>
    </w:p>
    <w:p w:rsidR="00DE55ED" w:rsidRPr="008C6B62" w:rsidRDefault="00DE55ED" w:rsidP="00580888">
      <w:pPr>
        <w:pStyle w:val="Paragraphedeliste"/>
        <w:numPr>
          <w:ilvl w:val="0"/>
          <w:numId w:val="13"/>
        </w:numPr>
        <w:spacing w:after="0" w:line="240" w:lineRule="auto"/>
        <w:jc w:val="both"/>
        <w:rPr>
          <w:rFonts w:ascii="Times New Roman" w:hAnsi="Times New Roman"/>
          <w:sz w:val="24"/>
          <w:szCs w:val="24"/>
        </w:rPr>
      </w:pPr>
      <w:r w:rsidRPr="008C6B62">
        <w:rPr>
          <w:rFonts w:ascii="Times New Roman" w:hAnsi="Times New Roman"/>
          <w:b/>
          <w:sz w:val="24"/>
          <w:szCs w:val="24"/>
        </w:rPr>
        <w:t>Au fur et à mesure de l’existence des capacités appropriées dans le Bureau, consolider les acquis du cycle échu et étendre l’action du programme, notamment en l’engageant davantage dans l’opérationnalisation des institutions constitutionnelles comme le parlement, la Cour des Comptes, la Haute Autorité chargée de la Bonne Gouvernance, etc.</w:t>
      </w:r>
      <w:r w:rsidRPr="008C6B62">
        <w:rPr>
          <w:rFonts w:ascii="Times New Roman" w:hAnsi="Times New Roman"/>
          <w:sz w:val="24"/>
          <w:szCs w:val="24"/>
        </w:rPr>
        <w:t xml:space="preserve"> </w:t>
      </w:r>
    </w:p>
    <w:p w:rsidR="00DE55ED" w:rsidRPr="008C6B62" w:rsidRDefault="00DE55ED" w:rsidP="00DE55ED">
      <w:pPr>
        <w:spacing w:after="0" w:line="240" w:lineRule="auto"/>
        <w:jc w:val="both"/>
        <w:rPr>
          <w:rFonts w:ascii="Times New Roman" w:hAnsi="Times New Roman"/>
          <w:sz w:val="24"/>
          <w:szCs w:val="24"/>
        </w:rPr>
      </w:pPr>
      <w:r w:rsidRPr="008C6B62">
        <w:rPr>
          <w:rFonts w:ascii="Times New Roman" w:hAnsi="Times New Roman"/>
          <w:sz w:val="24"/>
          <w:szCs w:val="24"/>
        </w:rPr>
        <w:tab/>
      </w:r>
    </w:p>
    <w:p w:rsidR="00DE55ED" w:rsidRPr="008C6B62" w:rsidRDefault="00241733" w:rsidP="00DE55ED">
      <w:pPr>
        <w:spacing w:after="0" w:line="240" w:lineRule="auto"/>
        <w:jc w:val="both"/>
        <w:rPr>
          <w:rFonts w:ascii="Times New Roman" w:hAnsi="Times New Roman"/>
          <w:sz w:val="24"/>
          <w:szCs w:val="24"/>
        </w:rPr>
      </w:pPr>
      <w:r w:rsidRPr="008C6B62">
        <w:rPr>
          <w:rFonts w:ascii="Times New Roman" w:hAnsi="Times New Roman"/>
          <w:sz w:val="24"/>
          <w:szCs w:val="24"/>
        </w:rPr>
        <w:t>x</w:t>
      </w:r>
      <w:r w:rsidR="00E1200A" w:rsidRPr="008C6B62">
        <w:rPr>
          <w:rFonts w:ascii="Times New Roman" w:hAnsi="Times New Roman"/>
          <w:sz w:val="24"/>
          <w:szCs w:val="24"/>
        </w:rPr>
        <w:t>i</w:t>
      </w:r>
      <w:r w:rsidRPr="008C6B62">
        <w:rPr>
          <w:rFonts w:ascii="Times New Roman" w:hAnsi="Times New Roman"/>
          <w:sz w:val="24"/>
          <w:szCs w:val="24"/>
        </w:rPr>
        <w:t>x.</w:t>
      </w:r>
      <w:r w:rsidR="00DE55ED" w:rsidRPr="008C6B62">
        <w:rPr>
          <w:rFonts w:ascii="Times New Roman" w:hAnsi="Times New Roman"/>
          <w:sz w:val="24"/>
          <w:szCs w:val="24"/>
        </w:rPr>
        <w:tab/>
        <w:t>Dans le nouveau cycle en vue, le programme devrait consolider les acquis qu’il a suscités dans la construction de la légalité et de la paix civile, la réforme des secteurs de</w:t>
      </w:r>
      <w:r w:rsidR="00AE46CB" w:rsidRPr="008C6B62">
        <w:rPr>
          <w:rFonts w:ascii="Times New Roman" w:hAnsi="Times New Roman"/>
          <w:sz w:val="24"/>
          <w:szCs w:val="24"/>
        </w:rPr>
        <w:t xml:space="preserve"> la sécurité et de la justice, </w:t>
      </w:r>
      <w:r w:rsidR="00DE55ED" w:rsidRPr="008C6B62">
        <w:rPr>
          <w:rFonts w:ascii="Times New Roman" w:hAnsi="Times New Roman"/>
          <w:sz w:val="24"/>
          <w:szCs w:val="24"/>
        </w:rPr>
        <w:t xml:space="preserve">l’assainissement et la relance de la fonction publique, la gestion stratégique de l’économie nationale, la résilience et le relèvement des communautés. Il devra également élargir son action à l’appui aux institutions constitutionnelles comme la Cour des Comptes, le Parlement, etc., dont le bon fonctionnement contribue à </w:t>
      </w:r>
      <w:r w:rsidR="007E40B5" w:rsidRPr="008C6B62">
        <w:rPr>
          <w:rFonts w:ascii="Times New Roman" w:hAnsi="Times New Roman"/>
          <w:sz w:val="24"/>
          <w:szCs w:val="24"/>
        </w:rPr>
        <w:t xml:space="preserve">la </w:t>
      </w:r>
      <w:r w:rsidR="00DE55ED" w:rsidRPr="008C6B62">
        <w:rPr>
          <w:rFonts w:ascii="Times New Roman" w:hAnsi="Times New Roman"/>
          <w:sz w:val="24"/>
          <w:szCs w:val="24"/>
        </w:rPr>
        <w:t>crédibilisation et à la stabilisation de l’Etat.</w:t>
      </w:r>
    </w:p>
    <w:p w:rsidR="00DE55ED" w:rsidRPr="008C6B62" w:rsidRDefault="00DE55ED" w:rsidP="00DE55ED">
      <w:pPr>
        <w:spacing w:after="0" w:line="240" w:lineRule="auto"/>
        <w:jc w:val="both"/>
        <w:rPr>
          <w:rFonts w:ascii="Times New Roman" w:hAnsi="Times New Roman"/>
          <w:sz w:val="24"/>
          <w:szCs w:val="24"/>
        </w:rPr>
      </w:pPr>
    </w:p>
    <w:p w:rsidR="00DE55ED" w:rsidRPr="008C6B62" w:rsidRDefault="00DE55ED" w:rsidP="00580888">
      <w:pPr>
        <w:pStyle w:val="Paragraphedeliste"/>
        <w:numPr>
          <w:ilvl w:val="0"/>
          <w:numId w:val="13"/>
        </w:numPr>
        <w:spacing w:after="0" w:line="240" w:lineRule="auto"/>
        <w:jc w:val="both"/>
        <w:rPr>
          <w:rFonts w:ascii="Times New Roman" w:hAnsi="Times New Roman"/>
          <w:b/>
          <w:sz w:val="24"/>
          <w:szCs w:val="24"/>
        </w:rPr>
      </w:pPr>
      <w:r w:rsidRPr="008C6B62">
        <w:rPr>
          <w:rFonts w:ascii="Times New Roman" w:hAnsi="Times New Roman"/>
          <w:b/>
          <w:sz w:val="24"/>
          <w:szCs w:val="24"/>
        </w:rPr>
        <w:t>Lisser l’image du Bureau à travers une communication plus opérationnelle, qui satisfasse au possible les besoins, pas seulement d’information, mais surtout de connaissance des partenaires sur le programme : cette communication doit être mieux portée par ceux qui mettent en œuvre les activités.</w:t>
      </w:r>
    </w:p>
    <w:p w:rsidR="00DE55ED" w:rsidRPr="008C6B62" w:rsidRDefault="00DE55ED" w:rsidP="00DE55ED">
      <w:pPr>
        <w:spacing w:after="0" w:line="240" w:lineRule="auto"/>
        <w:jc w:val="both"/>
        <w:rPr>
          <w:rFonts w:ascii="Times New Roman" w:hAnsi="Times New Roman"/>
          <w:sz w:val="24"/>
          <w:szCs w:val="24"/>
        </w:rPr>
      </w:pPr>
    </w:p>
    <w:p w:rsidR="00DE55ED" w:rsidRPr="008C6B62" w:rsidRDefault="00241733" w:rsidP="00DE55ED">
      <w:pPr>
        <w:spacing w:after="0" w:line="240" w:lineRule="auto"/>
        <w:jc w:val="both"/>
        <w:rPr>
          <w:rFonts w:ascii="Times New Roman" w:hAnsi="Times New Roman"/>
          <w:sz w:val="24"/>
          <w:szCs w:val="24"/>
        </w:rPr>
      </w:pPr>
      <w:r w:rsidRPr="008C6B62">
        <w:rPr>
          <w:rFonts w:ascii="Times New Roman" w:hAnsi="Times New Roman"/>
          <w:sz w:val="24"/>
          <w:szCs w:val="24"/>
        </w:rPr>
        <w:t>xx.</w:t>
      </w:r>
      <w:r w:rsidR="00DE55ED" w:rsidRPr="008C6B62">
        <w:rPr>
          <w:rFonts w:ascii="Times New Roman" w:hAnsi="Times New Roman"/>
          <w:sz w:val="24"/>
          <w:szCs w:val="24"/>
        </w:rPr>
        <w:tab/>
        <w:t>La communication stratégique et institutionnelle permet généralement de rendre visible le fanion d’une institution, tandis que la communication opérationnelle est indispensable pour faire connaître ce que l’on veut que l’identité de l’institution soit, surtout auprès de ses partenaires directs : cette communication opérationnelle doit concevoir des éléments de langage construits et les faire porter par chaque opérationnel qui va au contact des partenaires au nom de l’organisation, notamment les chargés de programme et les chefs de projet. Il faut, en conséquence, briefer régulièrement ces communicants factuels sur les messages clés à donner de l’institution, des messages à donner en réponse à des questions, mais aussi et surtout en logique proactive, comme de commencer systématiquement une séance de travail par la transmission de ces éléments de langage.</w:t>
      </w:r>
    </w:p>
    <w:p w:rsidR="00DE55ED" w:rsidRPr="008C6B62" w:rsidRDefault="00DE55ED" w:rsidP="00DE55ED">
      <w:pPr>
        <w:spacing w:after="0" w:line="240" w:lineRule="auto"/>
        <w:rPr>
          <w:rFonts w:ascii="Times New Roman" w:hAnsi="Times New Roman"/>
          <w:sz w:val="24"/>
          <w:szCs w:val="24"/>
        </w:rPr>
      </w:pPr>
    </w:p>
    <w:p w:rsidR="00347ADE" w:rsidRPr="008C6B62" w:rsidRDefault="00347ADE" w:rsidP="00B96F0F">
      <w:pPr>
        <w:spacing w:after="0" w:line="240" w:lineRule="auto"/>
        <w:jc w:val="both"/>
        <w:rPr>
          <w:rFonts w:ascii="Times New Roman" w:hAnsi="Times New Roman"/>
          <w:sz w:val="24"/>
          <w:szCs w:val="24"/>
        </w:rPr>
      </w:pPr>
    </w:p>
    <w:p w:rsidR="00660D18" w:rsidRPr="008C6B62" w:rsidRDefault="00660D18">
      <w:pPr>
        <w:spacing w:after="0" w:line="240" w:lineRule="auto"/>
        <w:rPr>
          <w:rFonts w:ascii="Cambria" w:eastAsia="Times New Roman" w:hAnsi="Cambria"/>
          <w:b/>
          <w:bCs/>
          <w:sz w:val="28"/>
          <w:szCs w:val="28"/>
        </w:rPr>
      </w:pPr>
      <w:r w:rsidRPr="008C6B62">
        <w:br w:type="page"/>
      </w:r>
    </w:p>
    <w:p w:rsidR="00BA3DC6" w:rsidRPr="008C6B62" w:rsidRDefault="00BA3DC6" w:rsidP="00B96F0F">
      <w:pPr>
        <w:pStyle w:val="Titre1"/>
        <w:spacing w:before="0" w:line="240" w:lineRule="auto"/>
        <w:rPr>
          <w:color w:val="auto"/>
        </w:rPr>
      </w:pPr>
      <w:bookmarkStart w:id="7" w:name="_Toc491670990"/>
      <w:r w:rsidRPr="008C6B62">
        <w:rPr>
          <w:color w:val="auto"/>
        </w:rPr>
        <w:t>Introduction</w:t>
      </w:r>
      <w:bookmarkEnd w:id="0"/>
      <w:bookmarkEnd w:id="7"/>
    </w:p>
    <w:p w:rsidR="00BA3DC6" w:rsidRPr="008C6B62" w:rsidRDefault="00BA3DC6" w:rsidP="00B96F0F">
      <w:pPr>
        <w:spacing w:after="0" w:line="240" w:lineRule="auto"/>
      </w:pPr>
    </w:p>
    <w:p w:rsidR="00BA3DC6" w:rsidRPr="008C6B62" w:rsidRDefault="00BA3DC6" w:rsidP="000307C4">
      <w:pPr>
        <w:pStyle w:val="Titre2"/>
        <w:numPr>
          <w:ilvl w:val="0"/>
          <w:numId w:val="3"/>
        </w:numPr>
        <w:spacing w:before="0"/>
        <w:rPr>
          <w:rFonts w:ascii="Times New Roman" w:hAnsi="Times New Roman"/>
          <w:color w:val="auto"/>
          <w:sz w:val="24"/>
          <w:szCs w:val="24"/>
        </w:rPr>
      </w:pPr>
      <w:bookmarkStart w:id="8" w:name="_Toc348488278"/>
      <w:bookmarkStart w:id="9" w:name="_Toc355533881"/>
      <w:bookmarkStart w:id="10" w:name="_Toc491670991"/>
      <w:r w:rsidRPr="008C6B62">
        <w:rPr>
          <w:rFonts w:ascii="Times New Roman" w:hAnsi="Times New Roman"/>
          <w:color w:val="auto"/>
          <w:sz w:val="24"/>
          <w:szCs w:val="24"/>
        </w:rPr>
        <w:t>But</w:t>
      </w:r>
      <w:bookmarkEnd w:id="8"/>
      <w:bookmarkEnd w:id="9"/>
      <w:r w:rsidRPr="008C6B62">
        <w:rPr>
          <w:rFonts w:ascii="Times New Roman" w:hAnsi="Times New Roman"/>
          <w:color w:val="auto"/>
          <w:sz w:val="24"/>
          <w:szCs w:val="24"/>
        </w:rPr>
        <w:t xml:space="preserve"> de l’évaluation</w:t>
      </w:r>
      <w:bookmarkEnd w:id="10"/>
    </w:p>
    <w:p w:rsidR="00BA3DC6" w:rsidRPr="008C6B62" w:rsidRDefault="00BA3DC6" w:rsidP="00B96F0F">
      <w:pPr>
        <w:spacing w:after="0" w:line="240" w:lineRule="auto"/>
        <w:jc w:val="both"/>
        <w:rPr>
          <w:rFonts w:ascii="Times New Roman" w:hAnsi="Times New Roman"/>
          <w:bCs/>
          <w:sz w:val="14"/>
          <w:szCs w:val="14"/>
        </w:rPr>
      </w:pPr>
    </w:p>
    <w:p w:rsidR="00BA3DC6" w:rsidRPr="008C6B62" w:rsidRDefault="00BA3DC6" w:rsidP="00B96F0F">
      <w:pPr>
        <w:spacing w:after="0" w:line="240" w:lineRule="auto"/>
        <w:jc w:val="both"/>
        <w:rPr>
          <w:rFonts w:ascii="Times New Roman" w:hAnsi="Times New Roman"/>
          <w:bCs/>
          <w:sz w:val="24"/>
          <w:szCs w:val="24"/>
        </w:rPr>
      </w:pPr>
      <w:r w:rsidRPr="008C6B62">
        <w:rPr>
          <w:rFonts w:ascii="Times New Roman" w:hAnsi="Times New Roman"/>
          <w:bCs/>
          <w:sz w:val="24"/>
          <w:szCs w:val="24"/>
        </w:rPr>
        <w:t>1.</w:t>
      </w:r>
      <w:r w:rsidRPr="008C6B62">
        <w:rPr>
          <w:rFonts w:ascii="Times New Roman" w:hAnsi="Times New Roman"/>
          <w:bCs/>
          <w:sz w:val="24"/>
          <w:szCs w:val="24"/>
        </w:rPr>
        <w:tab/>
        <w:t>Le but de l’évaluation d</w:t>
      </w:r>
      <w:r w:rsidR="004375FA" w:rsidRPr="008C6B62">
        <w:rPr>
          <w:rFonts w:ascii="Times New Roman" w:hAnsi="Times New Roman"/>
          <w:bCs/>
          <w:sz w:val="24"/>
          <w:szCs w:val="24"/>
        </w:rPr>
        <w:t>u CPD</w:t>
      </w:r>
      <w:r w:rsidRPr="008C6B62">
        <w:rPr>
          <w:rFonts w:ascii="Times New Roman" w:hAnsi="Times New Roman"/>
          <w:bCs/>
          <w:sz w:val="24"/>
          <w:szCs w:val="24"/>
        </w:rPr>
        <w:t>/201</w:t>
      </w:r>
      <w:r w:rsidR="005E3787" w:rsidRPr="008C6B62">
        <w:rPr>
          <w:rFonts w:ascii="Times New Roman" w:hAnsi="Times New Roman"/>
          <w:bCs/>
          <w:sz w:val="24"/>
          <w:szCs w:val="24"/>
        </w:rPr>
        <w:t>2</w:t>
      </w:r>
      <w:r w:rsidRPr="008C6B62">
        <w:rPr>
          <w:rFonts w:ascii="Times New Roman" w:hAnsi="Times New Roman"/>
          <w:bCs/>
          <w:sz w:val="24"/>
          <w:szCs w:val="24"/>
        </w:rPr>
        <w:t>-201</w:t>
      </w:r>
      <w:r w:rsidR="005E3787" w:rsidRPr="008C6B62">
        <w:rPr>
          <w:rFonts w:ascii="Times New Roman" w:hAnsi="Times New Roman"/>
          <w:bCs/>
          <w:sz w:val="24"/>
          <w:szCs w:val="24"/>
        </w:rPr>
        <w:t>6</w:t>
      </w:r>
      <w:r w:rsidRPr="008C6B62">
        <w:rPr>
          <w:rFonts w:ascii="Times New Roman" w:hAnsi="Times New Roman"/>
          <w:bCs/>
          <w:sz w:val="24"/>
          <w:szCs w:val="24"/>
        </w:rPr>
        <w:t xml:space="preserve"> est de satisfaire aux exigences de transparence et de redevabilité vis-à-vis des parties prenantes : </w:t>
      </w:r>
      <w:r w:rsidR="004375FA" w:rsidRPr="008C6B62">
        <w:rPr>
          <w:rFonts w:ascii="Times New Roman" w:hAnsi="Times New Roman"/>
          <w:bCs/>
          <w:sz w:val="24"/>
          <w:szCs w:val="24"/>
        </w:rPr>
        <w:t xml:space="preserve">le Programme des Nations Unies pour le Développement, </w:t>
      </w:r>
      <w:r w:rsidRPr="008C6B62">
        <w:rPr>
          <w:rFonts w:ascii="Times New Roman" w:hAnsi="Times New Roman"/>
          <w:bCs/>
          <w:sz w:val="24"/>
          <w:szCs w:val="24"/>
        </w:rPr>
        <w:t xml:space="preserve">l’Etat de la République </w:t>
      </w:r>
      <w:r w:rsidR="005E3787" w:rsidRPr="008C6B62">
        <w:rPr>
          <w:rFonts w:ascii="Times New Roman" w:hAnsi="Times New Roman"/>
          <w:bCs/>
          <w:sz w:val="24"/>
          <w:szCs w:val="24"/>
        </w:rPr>
        <w:t>Centrafricaine</w:t>
      </w:r>
      <w:r w:rsidRPr="008C6B62">
        <w:rPr>
          <w:rFonts w:ascii="Times New Roman" w:hAnsi="Times New Roman"/>
          <w:bCs/>
          <w:sz w:val="24"/>
          <w:szCs w:val="24"/>
        </w:rPr>
        <w:t>,</w:t>
      </w:r>
      <w:r w:rsidR="004375FA" w:rsidRPr="008C6B62">
        <w:rPr>
          <w:rFonts w:ascii="Times New Roman" w:hAnsi="Times New Roman"/>
          <w:bCs/>
          <w:sz w:val="24"/>
          <w:szCs w:val="24"/>
        </w:rPr>
        <w:t xml:space="preserve"> </w:t>
      </w:r>
      <w:r w:rsidRPr="008C6B62">
        <w:rPr>
          <w:rFonts w:ascii="Times New Roman" w:hAnsi="Times New Roman"/>
          <w:bCs/>
          <w:sz w:val="24"/>
          <w:szCs w:val="24"/>
        </w:rPr>
        <w:t>les autres Partenaires techniques et financiers et la société civile</w:t>
      </w:r>
      <w:r w:rsidR="005E3787" w:rsidRPr="008C6B62">
        <w:rPr>
          <w:rFonts w:ascii="Times New Roman" w:hAnsi="Times New Roman"/>
          <w:bCs/>
          <w:sz w:val="24"/>
          <w:szCs w:val="24"/>
        </w:rPr>
        <w:t>, et plus largement les populations bénéficiaires</w:t>
      </w:r>
      <w:r w:rsidRPr="008C6B62">
        <w:rPr>
          <w:rFonts w:ascii="Times New Roman" w:hAnsi="Times New Roman"/>
          <w:bCs/>
          <w:sz w:val="24"/>
          <w:szCs w:val="24"/>
        </w:rPr>
        <w:t>.</w:t>
      </w:r>
      <w:r w:rsidR="005E3787" w:rsidRPr="008C6B62">
        <w:rPr>
          <w:rFonts w:ascii="Times New Roman" w:hAnsi="Times New Roman"/>
          <w:bCs/>
          <w:sz w:val="24"/>
          <w:szCs w:val="24"/>
        </w:rPr>
        <w:t xml:space="preserve"> I</w:t>
      </w:r>
      <w:r w:rsidRPr="008C6B62">
        <w:rPr>
          <w:rFonts w:ascii="Times New Roman" w:hAnsi="Times New Roman"/>
          <w:bCs/>
          <w:sz w:val="24"/>
          <w:szCs w:val="24"/>
        </w:rPr>
        <w:t xml:space="preserve">l s’agit de leur fournir les éléments nécessaires à une bonne appréhension des résultats obtenus, des difficultés rencontrées, ainsi que des enseignements à en tirer et des recommandations </w:t>
      </w:r>
      <w:r w:rsidR="007C473F" w:rsidRPr="008C6B62">
        <w:rPr>
          <w:rFonts w:ascii="Times New Roman" w:hAnsi="Times New Roman"/>
          <w:bCs/>
          <w:sz w:val="24"/>
          <w:szCs w:val="24"/>
        </w:rPr>
        <w:t xml:space="preserve">et orientations stratégiques </w:t>
      </w:r>
      <w:r w:rsidRPr="008C6B62">
        <w:rPr>
          <w:rFonts w:ascii="Times New Roman" w:hAnsi="Times New Roman"/>
          <w:bCs/>
          <w:sz w:val="24"/>
          <w:szCs w:val="24"/>
        </w:rPr>
        <w:t xml:space="preserve">susceptibles d’aider à mieux aller de l’avant, </w:t>
      </w:r>
      <w:r w:rsidR="004375FA" w:rsidRPr="008C6B62">
        <w:rPr>
          <w:rFonts w:ascii="Times New Roman" w:hAnsi="Times New Roman"/>
          <w:bCs/>
          <w:sz w:val="24"/>
          <w:szCs w:val="24"/>
        </w:rPr>
        <w:t xml:space="preserve">en direction </w:t>
      </w:r>
      <w:r w:rsidR="007C473F" w:rsidRPr="008C6B62">
        <w:rPr>
          <w:rFonts w:ascii="Times New Roman" w:hAnsi="Times New Roman"/>
          <w:bCs/>
          <w:sz w:val="24"/>
          <w:szCs w:val="24"/>
        </w:rPr>
        <w:t xml:space="preserve">notamment </w:t>
      </w:r>
      <w:r w:rsidR="004375FA" w:rsidRPr="008C6B62">
        <w:rPr>
          <w:rFonts w:ascii="Times New Roman" w:hAnsi="Times New Roman"/>
          <w:bCs/>
          <w:sz w:val="24"/>
          <w:szCs w:val="24"/>
        </w:rPr>
        <w:t xml:space="preserve">d’un nouveau cycle de </w:t>
      </w:r>
      <w:r w:rsidRPr="008C6B62">
        <w:rPr>
          <w:rFonts w:ascii="Times New Roman" w:hAnsi="Times New Roman"/>
          <w:bCs/>
          <w:sz w:val="24"/>
          <w:szCs w:val="24"/>
        </w:rPr>
        <w:t>programmation</w:t>
      </w:r>
      <w:r w:rsidR="007C473F" w:rsidRPr="008C6B62">
        <w:rPr>
          <w:rFonts w:ascii="Times New Roman" w:hAnsi="Times New Roman"/>
          <w:bCs/>
          <w:sz w:val="24"/>
          <w:szCs w:val="24"/>
        </w:rPr>
        <w:t xml:space="preserve"> du CPD</w:t>
      </w:r>
      <w:r w:rsidRPr="008C6B62">
        <w:rPr>
          <w:rFonts w:ascii="Times New Roman" w:hAnsi="Times New Roman"/>
          <w:bCs/>
          <w:sz w:val="24"/>
          <w:szCs w:val="24"/>
        </w:rPr>
        <w:t>.</w:t>
      </w:r>
    </w:p>
    <w:p w:rsidR="00BA3DC6" w:rsidRPr="008C6B62" w:rsidRDefault="00BA3DC6" w:rsidP="00B96F0F">
      <w:pPr>
        <w:spacing w:after="0" w:line="240" w:lineRule="auto"/>
        <w:jc w:val="both"/>
        <w:rPr>
          <w:rFonts w:ascii="Times New Roman" w:hAnsi="Times New Roman"/>
          <w:bCs/>
          <w:sz w:val="14"/>
          <w:szCs w:val="14"/>
        </w:rPr>
      </w:pPr>
    </w:p>
    <w:p w:rsidR="00BA3DC6" w:rsidRPr="008C6B62" w:rsidRDefault="00BA3DC6" w:rsidP="000307C4">
      <w:pPr>
        <w:pStyle w:val="Titre2"/>
        <w:numPr>
          <w:ilvl w:val="0"/>
          <w:numId w:val="3"/>
        </w:numPr>
        <w:spacing w:before="0"/>
        <w:rPr>
          <w:rFonts w:ascii="Times New Roman" w:hAnsi="Times New Roman"/>
          <w:color w:val="auto"/>
          <w:sz w:val="24"/>
          <w:szCs w:val="24"/>
        </w:rPr>
      </w:pPr>
      <w:bookmarkStart w:id="11" w:name="_Toc348488279"/>
      <w:bookmarkStart w:id="12" w:name="_Toc355533882"/>
      <w:bookmarkStart w:id="13" w:name="_Toc491670992"/>
      <w:r w:rsidRPr="008C6B62">
        <w:rPr>
          <w:rFonts w:ascii="Times New Roman" w:hAnsi="Times New Roman"/>
          <w:color w:val="auto"/>
          <w:sz w:val="24"/>
          <w:szCs w:val="24"/>
        </w:rPr>
        <w:t>Portée</w:t>
      </w:r>
      <w:bookmarkEnd w:id="11"/>
      <w:bookmarkEnd w:id="12"/>
      <w:r w:rsidRPr="008C6B62">
        <w:rPr>
          <w:rFonts w:ascii="Times New Roman" w:hAnsi="Times New Roman"/>
          <w:color w:val="auto"/>
          <w:sz w:val="24"/>
          <w:szCs w:val="24"/>
        </w:rPr>
        <w:t xml:space="preserve"> de l’évaluation</w:t>
      </w:r>
      <w:bookmarkEnd w:id="13"/>
    </w:p>
    <w:p w:rsidR="00BA3DC6" w:rsidRPr="008C6B62" w:rsidRDefault="00BA3DC6" w:rsidP="00B96F0F">
      <w:pPr>
        <w:spacing w:after="0" w:line="240" w:lineRule="auto"/>
        <w:jc w:val="both"/>
        <w:rPr>
          <w:rFonts w:ascii="Times New Roman" w:hAnsi="Times New Roman"/>
          <w:bCs/>
          <w:sz w:val="14"/>
          <w:szCs w:val="14"/>
        </w:rPr>
      </w:pPr>
    </w:p>
    <w:p w:rsidR="00A77825" w:rsidRPr="008C6B62" w:rsidRDefault="00BA3DC6" w:rsidP="00B96F0F">
      <w:pPr>
        <w:spacing w:after="0" w:line="240" w:lineRule="auto"/>
        <w:jc w:val="both"/>
        <w:rPr>
          <w:rFonts w:ascii="Times New Roman" w:hAnsi="Times New Roman"/>
          <w:bCs/>
          <w:sz w:val="24"/>
          <w:szCs w:val="24"/>
        </w:rPr>
      </w:pPr>
      <w:r w:rsidRPr="008C6B62">
        <w:rPr>
          <w:rFonts w:ascii="Times New Roman" w:hAnsi="Times New Roman"/>
          <w:bCs/>
          <w:sz w:val="24"/>
          <w:szCs w:val="24"/>
        </w:rPr>
        <w:t>2.</w:t>
      </w:r>
      <w:r w:rsidRPr="008C6B62">
        <w:rPr>
          <w:rFonts w:ascii="Times New Roman" w:hAnsi="Times New Roman"/>
          <w:bCs/>
          <w:sz w:val="24"/>
          <w:szCs w:val="24"/>
        </w:rPr>
        <w:tab/>
        <w:t>L’évaluation couvre le</w:t>
      </w:r>
      <w:r w:rsidR="005E3787" w:rsidRPr="008C6B62">
        <w:rPr>
          <w:rFonts w:ascii="Times New Roman" w:hAnsi="Times New Roman"/>
          <w:bCs/>
          <w:sz w:val="24"/>
          <w:szCs w:val="24"/>
        </w:rPr>
        <w:t xml:space="preserve"> cycle 2012-2016, mais touche en réalité tout ou partie des trois programmes qui ont traversé cette période : la première année du programme initial 2012-201</w:t>
      </w:r>
      <w:r w:rsidR="00F6317C" w:rsidRPr="008C6B62">
        <w:rPr>
          <w:rFonts w:ascii="Times New Roman" w:hAnsi="Times New Roman"/>
          <w:bCs/>
          <w:sz w:val="24"/>
          <w:szCs w:val="24"/>
        </w:rPr>
        <w:t>6</w:t>
      </w:r>
      <w:r w:rsidR="005E3787" w:rsidRPr="008C6B62">
        <w:rPr>
          <w:rFonts w:ascii="Times New Roman" w:hAnsi="Times New Roman"/>
          <w:bCs/>
          <w:sz w:val="24"/>
          <w:szCs w:val="24"/>
        </w:rPr>
        <w:t xml:space="preserve">, avant l’entrée des rebelles dans Bangui en </w:t>
      </w:r>
      <w:r w:rsidR="00597D21" w:rsidRPr="008C6B62">
        <w:rPr>
          <w:rFonts w:ascii="Times New Roman" w:hAnsi="Times New Roman"/>
          <w:bCs/>
          <w:sz w:val="24"/>
          <w:szCs w:val="24"/>
        </w:rPr>
        <w:t>Mars</w:t>
      </w:r>
      <w:r w:rsidR="005E3787" w:rsidRPr="008C6B62">
        <w:rPr>
          <w:rFonts w:ascii="Times New Roman" w:hAnsi="Times New Roman"/>
          <w:bCs/>
          <w:sz w:val="24"/>
          <w:szCs w:val="24"/>
        </w:rPr>
        <w:t xml:space="preserve"> 201</w:t>
      </w:r>
      <w:r w:rsidR="00597D21" w:rsidRPr="008C6B62">
        <w:rPr>
          <w:rFonts w:ascii="Times New Roman" w:hAnsi="Times New Roman"/>
          <w:bCs/>
          <w:sz w:val="24"/>
          <w:szCs w:val="24"/>
        </w:rPr>
        <w:t>3</w:t>
      </w:r>
      <w:r w:rsidR="005E3787" w:rsidRPr="008C6B62">
        <w:rPr>
          <w:rFonts w:ascii="Times New Roman" w:hAnsi="Times New Roman"/>
          <w:bCs/>
          <w:sz w:val="24"/>
          <w:szCs w:val="24"/>
        </w:rPr>
        <w:t xml:space="preserve"> ; </w:t>
      </w:r>
      <w:r w:rsidR="00D84CC7" w:rsidRPr="008C6B62">
        <w:rPr>
          <w:rFonts w:ascii="Times New Roman" w:hAnsi="Times New Roman"/>
          <w:bCs/>
          <w:sz w:val="24"/>
          <w:szCs w:val="24"/>
        </w:rPr>
        <w:t>les deux années du premier programme intérimaire 2014-2015 formulé en substitution du programme initial qui n’était plu</w:t>
      </w:r>
      <w:r w:rsidR="00811805" w:rsidRPr="008C6B62">
        <w:rPr>
          <w:rFonts w:ascii="Times New Roman" w:hAnsi="Times New Roman"/>
          <w:bCs/>
          <w:sz w:val="24"/>
          <w:szCs w:val="24"/>
        </w:rPr>
        <w:t>s</w:t>
      </w:r>
      <w:r w:rsidR="00D84CC7" w:rsidRPr="008C6B62">
        <w:rPr>
          <w:rFonts w:ascii="Times New Roman" w:hAnsi="Times New Roman"/>
          <w:bCs/>
          <w:sz w:val="24"/>
          <w:szCs w:val="24"/>
        </w:rPr>
        <w:t xml:space="preserve"> pertinent pour le nouveau contexte ; et la première des deux années du second programme intérimaire 2016-2017.</w:t>
      </w:r>
    </w:p>
    <w:p w:rsidR="00BA3DC6" w:rsidRPr="008C6B62" w:rsidRDefault="00BA3DC6" w:rsidP="00B96F0F">
      <w:pPr>
        <w:spacing w:after="0" w:line="240" w:lineRule="auto"/>
        <w:jc w:val="both"/>
        <w:rPr>
          <w:rFonts w:ascii="Times New Roman" w:hAnsi="Times New Roman"/>
          <w:bCs/>
          <w:sz w:val="24"/>
          <w:szCs w:val="24"/>
        </w:rPr>
      </w:pPr>
    </w:p>
    <w:p w:rsidR="00BA3DC6" w:rsidRPr="008C6B62" w:rsidRDefault="00BA3DC6" w:rsidP="000307C4">
      <w:pPr>
        <w:pStyle w:val="Titre2"/>
        <w:numPr>
          <w:ilvl w:val="0"/>
          <w:numId w:val="3"/>
        </w:numPr>
        <w:spacing w:before="0"/>
        <w:rPr>
          <w:rFonts w:ascii="Times New Roman" w:hAnsi="Times New Roman"/>
          <w:color w:val="auto"/>
          <w:sz w:val="24"/>
          <w:szCs w:val="24"/>
        </w:rPr>
      </w:pPr>
      <w:bookmarkStart w:id="14" w:name="_Toc348488280"/>
      <w:bookmarkStart w:id="15" w:name="_Toc355533883"/>
      <w:bookmarkStart w:id="16" w:name="_Toc491670993"/>
      <w:r w:rsidRPr="008C6B62">
        <w:rPr>
          <w:rFonts w:ascii="Times New Roman" w:hAnsi="Times New Roman"/>
          <w:color w:val="auto"/>
          <w:sz w:val="24"/>
          <w:szCs w:val="24"/>
        </w:rPr>
        <w:t>Objectifs</w:t>
      </w:r>
      <w:bookmarkEnd w:id="14"/>
      <w:bookmarkEnd w:id="15"/>
      <w:r w:rsidR="00220301" w:rsidRPr="008C6B62">
        <w:rPr>
          <w:rFonts w:ascii="Times New Roman" w:hAnsi="Times New Roman"/>
          <w:color w:val="auto"/>
          <w:sz w:val="24"/>
          <w:szCs w:val="24"/>
        </w:rPr>
        <w:t xml:space="preserve"> de l’évaluation et questions évaluatives subséquentes</w:t>
      </w:r>
      <w:bookmarkEnd w:id="16"/>
    </w:p>
    <w:p w:rsidR="00BA3DC6" w:rsidRPr="008C6B62" w:rsidRDefault="00BA3DC6" w:rsidP="00B96F0F">
      <w:pPr>
        <w:spacing w:after="0" w:line="240" w:lineRule="auto"/>
        <w:jc w:val="both"/>
        <w:rPr>
          <w:rFonts w:ascii="Times New Roman" w:hAnsi="Times New Roman"/>
          <w:bCs/>
          <w:sz w:val="14"/>
          <w:szCs w:val="14"/>
        </w:rPr>
      </w:pPr>
    </w:p>
    <w:p w:rsidR="00D84CC7" w:rsidRPr="008C6B62" w:rsidRDefault="00241733" w:rsidP="00D84CC7">
      <w:pPr>
        <w:spacing w:after="0" w:line="240" w:lineRule="auto"/>
        <w:jc w:val="both"/>
        <w:rPr>
          <w:rFonts w:ascii="Times New Roman" w:hAnsi="Times New Roman"/>
          <w:sz w:val="24"/>
          <w:szCs w:val="24"/>
        </w:rPr>
      </w:pPr>
      <w:r w:rsidRPr="008C6B62">
        <w:rPr>
          <w:rFonts w:ascii="Times New Roman" w:hAnsi="Times New Roman"/>
          <w:sz w:val="24"/>
          <w:szCs w:val="24"/>
        </w:rPr>
        <w:t>3</w:t>
      </w:r>
      <w:r w:rsidR="00D84CC7" w:rsidRPr="008C6B62">
        <w:rPr>
          <w:rFonts w:ascii="Times New Roman" w:hAnsi="Times New Roman"/>
          <w:sz w:val="24"/>
          <w:szCs w:val="24"/>
        </w:rPr>
        <w:t>.</w:t>
      </w:r>
      <w:r w:rsidR="00D84CC7" w:rsidRPr="008C6B62">
        <w:rPr>
          <w:rFonts w:ascii="Times New Roman" w:hAnsi="Times New Roman"/>
          <w:sz w:val="24"/>
          <w:szCs w:val="24"/>
        </w:rPr>
        <w:tab/>
        <w:t>Les termes de référence de la mission indiquent que "l’évaluation devra à répondre aux questions suivantes", dans le cadre naturellement des critères du Comté d’Aide au Développement de l’OCDE, auxquels le PNUD est partie prenante :</w:t>
      </w:r>
    </w:p>
    <w:p w:rsidR="00D84CC7" w:rsidRPr="008C6B62" w:rsidRDefault="00D84CC7" w:rsidP="00D84CC7">
      <w:pPr>
        <w:spacing w:after="0" w:line="240" w:lineRule="auto"/>
        <w:jc w:val="both"/>
        <w:rPr>
          <w:rFonts w:ascii="Times New Roman" w:hAnsi="Times New Roman"/>
          <w:sz w:val="24"/>
          <w:szCs w:val="24"/>
        </w:rPr>
      </w:pPr>
    </w:p>
    <w:p w:rsidR="00D84CC7" w:rsidRPr="008C6B62" w:rsidRDefault="00D84CC7" w:rsidP="00580888">
      <w:pPr>
        <w:numPr>
          <w:ilvl w:val="0"/>
          <w:numId w:val="15"/>
        </w:numPr>
        <w:spacing w:after="0" w:line="240" w:lineRule="auto"/>
        <w:jc w:val="both"/>
        <w:rPr>
          <w:rFonts w:ascii="Times New Roman" w:hAnsi="Times New Roman"/>
          <w:sz w:val="24"/>
          <w:szCs w:val="24"/>
        </w:rPr>
      </w:pPr>
      <w:r w:rsidRPr="008C6B62">
        <w:rPr>
          <w:rFonts w:ascii="Times New Roman" w:hAnsi="Times New Roman"/>
          <w:sz w:val="24"/>
          <w:szCs w:val="24"/>
        </w:rPr>
        <w:t>Les effets ou produits des composantes ont-ils été atteints ?</w:t>
      </w:r>
    </w:p>
    <w:p w:rsidR="00D84CC7" w:rsidRPr="008C6B62" w:rsidRDefault="00D84CC7" w:rsidP="00580888">
      <w:pPr>
        <w:numPr>
          <w:ilvl w:val="0"/>
          <w:numId w:val="15"/>
        </w:numPr>
        <w:spacing w:after="0" w:line="240" w:lineRule="auto"/>
        <w:jc w:val="both"/>
        <w:rPr>
          <w:rFonts w:ascii="Times New Roman" w:hAnsi="Times New Roman"/>
          <w:sz w:val="24"/>
          <w:szCs w:val="24"/>
        </w:rPr>
      </w:pPr>
      <w:r w:rsidRPr="008C6B62">
        <w:rPr>
          <w:rFonts w:ascii="Times New Roman" w:hAnsi="Times New Roman"/>
          <w:sz w:val="24"/>
          <w:szCs w:val="24"/>
        </w:rPr>
        <w:t>Quels progrès ont été réalisés en matière d’effets ?</w:t>
      </w:r>
    </w:p>
    <w:p w:rsidR="00D84CC7" w:rsidRPr="008C6B62" w:rsidRDefault="00D84CC7" w:rsidP="00580888">
      <w:pPr>
        <w:numPr>
          <w:ilvl w:val="0"/>
          <w:numId w:val="15"/>
        </w:numPr>
        <w:spacing w:after="0" w:line="240" w:lineRule="auto"/>
        <w:jc w:val="both"/>
        <w:rPr>
          <w:rFonts w:ascii="Times New Roman" w:hAnsi="Times New Roman"/>
          <w:sz w:val="24"/>
          <w:szCs w:val="24"/>
        </w:rPr>
      </w:pPr>
      <w:r w:rsidRPr="008C6B62">
        <w:rPr>
          <w:rFonts w:ascii="Times New Roman" w:hAnsi="Times New Roman"/>
          <w:sz w:val="24"/>
          <w:szCs w:val="24"/>
        </w:rPr>
        <w:t>Quels facteurs ont contribué à atteindre ou ne pas atteindre les effets escomptés ?</w:t>
      </w:r>
    </w:p>
    <w:p w:rsidR="00D84CC7" w:rsidRPr="008C6B62" w:rsidRDefault="00D84CC7" w:rsidP="00580888">
      <w:pPr>
        <w:numPr>
          <w:ilvl w:val="0"/>
          <w:numId w:val="15"/>
        </w:numPr>
        <w:spacing w:after="0" w:line="240" w:lineRule="auto"/>
        <w:jc w:val="both"/>
        <w:rPr>
          <w:rFonts w:ascii="Times New Roman" w:hAnsi="Times New Roman"/>
          <w:sz w:val="24"/>
          <w:szCs w:val="24"/>
        </w:rPr>
      </w:pPr>
      <w:r w:rsidRPr="008C6B62">
        <w:rPr>
          <w:rFonts w:ascii="Times New Roman" w:hAnsi="Times New Roman"/>
          <w:sz w:val="24"/>
          <w:szCs w:val="24"/>
        </w:rPr>
        <w:t>Dans quelle mesure les effets ( ?) du PNUD et le conseil (M) ont contribué aux produits ?</w:t>
      </w:r>
    </w:p>
    <w:p w:rsidR="00D84CC7" w:rsidRPr="008C6B62" w:rsidRDefault="00D84CC7" w:rsidP="00580888">
      <w:pPr>
        <w:numPr>
          <w:ilvl w:val="0"/>
          <w:numId w:val="15"/>
        </w:numPr>
        <w:spacing w:after="0" w:line="240" w:lineRule="auto"/>
        <w:jc w:val="both"/>
        <w:rPr>
          <w:rFonts w:ascii="Times New Roman" w:hAnsi="Times New Roman"/>
          <w:sz w:val="24"/>
          <w:szCs w:val="24"/>
        </w:rPr>
      </w:pPr>
      <w:r w:rsidRPr="008C6B62">
        <w:rPr>
          <w:rFonts w:ascii="Times New Roman" w:hAnsi="Times New Roman"/>
          <w:sz w:val="24"/>
          <w:szCs w:val="24"/>
        </w:rPr>
        <w:t>La Stratégie de partenariat du PNUD a-t-elle été appropriée et efficace ?</w:t>
      </w:r>
    </w:p>
    <w:p w:rsidR="00D84CC7" w:rsidRPr="008C6B62" w:rsidRDefault="00D84CC7" w:rsidP="00580888">
      <w:pPr>
        <w:numPr>
          <w:ilvl w:val="0"/>
          <w:numId w:val="15"/>
        </w:numPr>
        <w:spacing w:after="0" w:line="240" w:lineRule="auto"/>
        <w:jc w:val="both"/>
        <w:rPr>
          <w:rFonts w:ascii="Times New Roman" w:hAnsi="Times New Roman"/>
          <w:sz w:val="24"/>
          <w:szCs w:val="24"/>
        </w:rPr>
      </w:pPr>
      <w:r w:rsidRPr="008C6B62">
        <w:rPr>
          <w:rFonts w:ascii="Times New Roman" w:hAnsi="Times New Roman"/>
          <w:sz w:val="24"/>
          <w:szCs w:val="24"/>
        </w:rPr>
        <w:t>Quels facteurs ont contribué à l’efficacité ou à l’efficience ?</w:t>
      </w:r>
    </w:p>
    <w:p w:rsidR="009005D0" w:rsidRPr="008C6B62" w:rsidRDefault="009005D0" w:rsidP="009005D0">
      <w:pPr>
        <w:spacing w:after="0" w:line="240" w:lineRule="auto"/>
        <w:jc w:val="both"/>
        <w:rPr>
          <w:rFonts w:ascii="Times New Roman" w:hAnsi="Times New Roman"/>
          <w:sz w:val="24"/>
          <w:szCs w:val="24"/>
        </w:rPr>
      </w:pPr>
    </w:p>
    <w:p w:rsidR="00BA3DC6" w:rsidRPr="008C6B62" w:rsidRDefault="00BA3DC6" w:rsidP="000307C4">
      <w:pPr>
        <w:pStyle w:val="Titre2"/>
        <w:numPr>
          <w:ilvl w:val="0"/>
          <w:numId w:val="3"/>
        </w:numPr>
        <w:spacing w:before="0"/>
        <w:rPr>
          <w:color w:val="auto"/>
        </w:rPr>
      </w:pPr>
      <w:bookmarkStart w:id="17" w:name="_Toc244316699"/>
      <w:bookmarkStart w:id="18" w:name="_Toc323037167"/>
      <w:bookmarkStart w:id="19" w:name="_Toc344485708"/>
      <w:bookmarkStart w:id="20" w:name="_Toc348488282"/>
      <w:bookmarkStart w:id="21" w:name="_Toc355533885"/>
      <w:bookmarkStart w:id="22" w:name="_Toc491670994"/>
      <w:r w:rsidRPr="008C6B62">
        <w:rPr>
          <w:color w:val="auto"/>
        </w:rPr>
        <w:t>Méthodologie</w:t>
      </w:r>
      <w:bookmarkEnd w:id="17"/>
      <w:bookmarkEnd w:id="18"/>
      <w:bookmarkEnd w:id="19"/>
      <w:bookmarkEnd w:id="20"/>
      <w:bookmarkEnd w:id="21"/>
      <w:bookmarkEnd w:id="22"/>
    </w:p>
    <w:p w:rsidR="00BA3DC6" w:rsidRPr="008C6B62" w:rsidRDefault="00BA3DC6" w:rsidP="00B96F0F">
      <w:pPr>
        <w:spacing w:after="0" w:line="240" w:lineRule="auto"/>
        <w:jc w:val="both"/>
        <w:rPr>
          <w:rFonts w:ascii="Times New Roman" w:hAnsi="Times New Roman"/>
          <w:bCs/>
          <w:sz w:val="24"/>
          <w:szCs w:val="24"/>
        </w:rPr>
      </w:pPr>
    </w:p>
    <w:p w:rsidR="00BA3DC6" w:rsidRPr="008C6B62" w:rsidRDefault="00706722" w:rsidP="00B96F0F">
      <w:pPr>
        <w:spacing w:after="0" w:line="240" w:lineRule="auto"/>
        <w:jc w:val="both"/>
        <w:rPr>
          <w:rFonts w:ascii="Times New Roman" w:hAnsi="Times New Roman"/>
          <w:bCs/>
          <w:sz w:val="24"/>
          <w:szCs w:val="24"/>
        </w:rPr>
      </w:pPr>
      <w:r w:rsidRPr="008C6B62">
        <w:rPr>
          <w:rFonts w:ascii="Times New Roman" w:hAnsi="Times New Roman"/>
          <w:bCs/>
          <w:sz w:val="24"/>
          <w:szCs w:val="24"/>
        </w:rPr>
        <w:t>4</w:t>
      </w:r>
      <w:r w:rsidR="00BA3DC6" w:rsidRPr="008C6B62">
        <w:rPr>
          <w:rFonts w:ascii="Times New Roman" w:hAnsi="Times New Roman"/>
          <w:bCs/>
          <w:sz w:val="24"/>
          <w:szCs w:val="24"/>
        </w:rPr>
        <w:t>.</w:t>
      </w:r>
      <w:r w:rsidR="00BA3DC6" w:rsidRPr="008C6B62">
        <w:rPr>
          <w:rFonts w:ascii="Times New Roman" w:hAnsi="Times New Roman"/>
          <w:bCs/>
          <w:sz w:val="24"/>
          <w:szCs w:val="24"/>
        </w:rPr>
        <w:tab/>
        <w:t>La méthodologie utilisée est articulée autour d’une revue documentaire,  d</w:t>
      </w:r>
      <w:r w:rsidR="00D84CC7" w:rsidRPr="008C6B62">
        <w:rPr>
          <w:rFonts w:ascii="Times New Roman" w:hAnsi="Times New Roman"/>
          <w:bCs/>
          <w:sz w:val="24"/>
          <w:szCs w:val="24"/>
        </w:rPr>
        <w:t xml:space="preserve">’entretiens </w:t>
      </w:r>
      <w:r w:rsidR="00BA3DC6" w:rsidRPr="008C6B62">
        <w:rPr>
          <w:rFonts w:ascii="Times New Roman" w:hAnsi="Times New Roman"/>
          <w:bCs/>
          <w:sz w:val="24"/>
          <w:szCs w:val="24"/>
        </w:rPr>
        <w:t>avec les parties prenantes au programme</w:t>
      </w:r>
      <w:r w:rsidR="00220301" w:rsidRPr="008C6B62">
        <w:rPr>
          <w:rFonts w:ascii="Times New Roman" w:hAnsi="Times New Roman"/>
          <w:bCs/>
          <w:sz w:val="24"/>
          <w:szCs w:val="24"/>
        </w:rPr>
        <w:t xml:space="preserve"> </w:t>
      </w:r>
      <w:r w:rsidR="00BA3DC6" w:rsidRPr="008C6B62">
        <w:rPr>
          <w:rFonts w:ascii="Times New Roman" w:hAnsi="Times New Roman"/>
          <w:bCs/>
          <w:sz w:val="24"/>
          <w:szCs w:val="24"/>
        </w:rPr>
        <w:t>(Partie nationale - institutionnels et bénéficiaires directs -, PNUD et autres Partenaire</w:t>
      </w:r>
      <w:r w:rsidR="00811805" w:rsidRPr="008C6B62">
        <w:rPr>
          <w:rFonts w:ascii="Times New Roman" w:hAnsi="Times New Roman"/>
          <w:bCs/>
          <w:sz w:val="24"/>
          <w:szCs w:val="24"/>
        </w:rPr>
        <w:t>s</w:t>
      </w:r>
      <w:r w:rsidR="00BA3DC6" w:rsidRPr="008C6B62">
        <w:rPr>
          <w:rFonts w:ascii="Times New Roman" w:hAnsi="Times New Roman"/>
          <w:bCs/>
          <w:sz w:val="24"/>
          <w:szCs w:val="24"/>
        </w:rPr>
        <w:t xml:space="preserve"> techniques et financiers, société civile, notamment), et de vi</w:t>
      </w:r>
      <w:r w:rsidR="00220301" w:rsidRPr="008C6B62">
        <w:rPr>
          <w:rFonts w:ascii="Times New Roman" w:hAnsi="Times New Roman"/>
          <w:bCs/>
          <w:sz w:val="24"/>
          <w:szCs w:val="24"/>
        </w:rPr>
        <w:t xml:space="preserve">sites de sites de réalisation </w:t>
      </w:r>
      <w:r w:rsidR="00D84CC7" w:rsidRPr="008C6B62">
        <w:rPr>
          <w:rFonts w:ascii="Times New Roman" w:hAnsi="Times New Roman"/>
          <w:bCs/>
          <w:sz w:val="24"/>
          <w:szCs w:val="24"/>
        </w:rPr>
        <w:t xml:space="preserve">en ce qui concerne la partie opérationnelle du portefeuille </w:t>
      </w:r>
      <w:r w:rsidR="00BA3DC6" w:rsidRPr="008C6B62">
        <w:rPr>
          <w:rFonts w:ascii="Times New Roman" w:hAnsi="Times New Roman"/>
          <w:bCs/>
          <w:sz w:val="24"/>
          <w:szCs w:val="24"/>
        </w:rPr>
        <w:t>(voir en Annexe liste exhaustive des sources de données primaires).</w:t>
      </w:r>
    </w:p>
    <w:p w:rsidR="00BA3DC6" w:rsidRPr="008C6B62" w:rsidRDefault="00BA3DC6" w:rsidP="00B96F0F">
      <w:pPr>
        <w:spacing w:after="0" w:line="240" w:lineRule="auto"/>
        <w:jc w:val="both"/>
        <w:rPr>
          <w:rFonts w:ascii="Times New Roman" w:hAnsi="Times New Roman"/>
          <w:bCs/>
          <w:sz w:val="14"/>
          <w:szCs w:val="14"/>
        </w:rPr>
      </w:pPr>
    </w:p>
    <w:p w:rsidR="00BA3DC6" w:rsidRPr="008C6B62" w:rsidRDefault="00BA3DC6" w:rsidP="000307C4">
      <w:pPr>
        <w:pStyle w:val="Titre3"/>
        <w:numPr>
          <w:ilvl w:val="1"/>
          <w:numId w:val="3"/>
        </w:numPr>
        <w:spacing w:before="0" w:line="240" w:lineRule="auto"/>
        <w:rPr>
          <w:rFonts w:ascii="Times New Roman" w:hAnsi="Times New Roman"/>
          <w:color w:val="auto"/>
          <w:sz w:val="24"/>
          <w:szCs w:val="24"/>
        </w:rPr>
      </w:pPr>
      <w:bookmarkStart w:id="23" w:name="_Toc348488283"/>
      <w:bookmarkStart w:id="24" w:name="_Toc355533886"/>
      <w:bookmarkStart w:id="25" w:name="_Toc491670995"/>
      <w:r w:rsidRPr="008C6B62">
        <w:rPr>
          <w:rFonts w:ascii="Times New Roman" w:hAnsi="Times New Roman"/>
          <w:color w:val="auto"/>
          <w:sz w:val="24"/>
          <w:szCs w:val="24"/>
        </w:rPr>
        <w:t>Revue documentaire</w:t>
      </w:r>
      <w:bookmarkEnd w:id="23"/>
      <w:bookmarkEnd w:id="24"/>
      <w:bookmarkEnd w:id="25"/>
    </w:p>
    <w:p w:rsidR="00F041AD" w:rsidRPr="008C6B62" w:rsidRDefault="00F041AD" w:rsidP="00B96F0F">
      <w:pPr>
        <w:spacing w:after="0" w:line="240" w:lineRule="auto"/>
        <w:jc w:val="both"/>
        <w:rPr>
          <w:rFonts w:ascii="Times New Roman" w:hAnsi="Times New Roman"/>
          <w:bCs/>
          <w:sz w:val="24"/>
          <w:szCs w:val="24"/>
        </w:rPr>
      </w:pPr>
    </w:p>
    <w:p w:rsidR="00BA3DC6" w:rsidRPr="008C6B62" w:rsidRDefault="00706722" w:rsidP="00B96F0F">
      <w:pPr>
        <w:spacing w:after="0" w:line="240" w:lineRule="auto"/>
        <w:jc w:val="both"/>
        <w:rPr>
          <w:rFonts w:ascii="Times New Roman" w:hAnsi="Times New Roman"/>
          <w:bCs/>
          <w:sz w:val="24"/>
          <w:szCs w:val="24"/>
        </w:rPr>
      </w:pPr>
      <w:r w:rsidRPr="008C6B62">
        <w:rPr>
          <w:rFonts w:ascii="Times New Roman" w:hAnsi="Times New Roman"/>
          <w:bCs/>
          <w:sz w:val="24"/>
          <w:szCs w:val="24"/>
        </w:rPr>
        <w:t>5</w:t>
      </w:r>
      <w:r w:rsidR="00BA3DC6" w:rsidRPr="008C6B62">
        <w:rPr>
          <w:rFonts w:ascii="Times New Roman" w:hAnsi="Times New Roman"/>
          <w:bCs/>
          <w:sz w:val="24"/>
          <w:szCs w:val="24"/>
        </w:rPr>
        <w:t>.</w:t>
      </w:r>
      <w:r w:rsidR="00BA3DC6" w:rsidRPr="008C6B62">
        <w:rPr>
          <w:rFonts w:ascii="Times New Roman" w:hAnsi="Times New Roman"/>
          <w:bCs/>
          <w:sz w:val="24"/>
          <w:szCs w:val="24"/>
        </w:rPr>
        <w:tab/>
        <w:t>La revue documentaire, dont l</w:t>
      </w:r>
      <w:r w:rsidR="00073A5B" w:rsidRPr="008C6B62">
        <w:rPr>
          <w:rFonts w:ascii="Times New Roman" w:hAnsi="Times New Roman"/>
          <w:bCs/>
          <w:sz w:val="24"/>
          <w:szCs w:val="24"/>
        </w:rPr>
        <w:t>e s</w:t>
      </w:r>
      <w:r w:rsidR="00BA3DC6" w:rsidRPr="008C6B62">
        <w:rPr>
          <w:rFonts w:ascii="Times New Roman" w:hAnsi="Times New Roman"/>
          <w:bCs/>
          <w:sz w:val="24"/>
          <w:szCs w:val="24"/>
        </w:rPr>
        <w:t>upport est versé aux Annexes de ce rapport, a porté sur les ressources ci-dessous, notamment :</w:t>
      </w:r>
    </w:p>
    <w:p w:rsidR="00B8558D" w:rsidRPr="008C6B62" w:rsidRDefault="00B8558D" w:rsidP="00B8558D">
      <w:pPr>
        <w:spacing w:after="0" w:line="240" w:lineRule="auto"/>
        <w:jc w:val="both"/>
        <w:rPr>
          <w:rFonts w:ascii="Times New Roman" w:hAnsi="Times New Roman"/>
          <w:bCs/>
          <w:sz w:val="24"/>
          <w:szCs w:val="24"/>
        </w:rPr>
      </w:pPr>
    </w:p>
    <w:p w:rsidR="00B8558D" w:rsidRPr="008C6B62" w:rsidRDefault="00B8558D" w:rsidP="00580888">
      <w:pPr>
        <w:pStyle w:val="Paragraphedeliste"/>
        <w:numPr>
          <w:ilvl w:val="0"/>
          <w:numId w:val="23"/>
        </w:numPr>
        <w:spacing w:after="0" w:line="240" w:lineRule="auto"/>
        <w:jc w:val="both"/>
        <w:rPr>
          <w:rFonts w:ascii="Times New Roman" w:hAnsi="Times New Roman"/>
          <w:b/>
          <w:bCs/>
          <w:sz w:val="24"/>
          <w:szCs w:val="24"/>
        </w:rPr>
      </w:pPr>
      <w:r w:rsidRPr="008C6B62">
        <w:rPr>
          <w:rFonts w:ascii="Times New Roman" w:hAnsi="Times New Roman"/>
          <w:b/>
          <w:bCs/>
          <w:sz w:val="24"/>
          <w:szCs w:val="24"/>
        </w:rPr>
        <w:t>Documents contextuels</w:t>
      </w:r>
    </w:p>
    <w:p w:rsidR="00B8558D" w:rsidRPr="008C6B62" w:rsidRDefault="00B8558D" w:rsidP="00580888">
      <w:pPr>
        <w:numPr>
          <w:ilvl w:val="0"/>
          <w:numId w:val="16"/>
        </w:numPr>
        <w:spacing w:after="0" w:line="240" w:lineRule="auto"/>
        <w:jc w:val="both"/>
        <w:rPr>
          <w:rFonts w:ascii="Times New Roman" w:hAnsi="Times New Roman"/>
          <w:bCs/>
          <w:sz w:val="24"/>
          <w:szCs w:val="24"/>
        </w:rPr>
      </w:pPr>
      <w:r w:rsidRPr="008C6B62">
        <w:rPr>
          <w:rFonts w:ascii="Times New Roman" w:hAnsi="Times New Roman"/>
          <w:bCs/>
          <w:sz w:val="24"/>
          <w:szCs w:val="24"/>
        </w:rPr>
        <w:t>Pays : DSRP II, Feuille de route de la Transition</w:t>
      </w:r>
    </w:p>
    <w:p w:rsidR="00B8558D" w:rsidRPr="008C6B62" w:rsidRDefault="00B8558D" w:rsidP="00580888">
      <w:pPr>
        <w:numPr>
          <w:ilvl w:val="0"/>
          <w:numId w:val="16"/>
        </w:numPr>
        <w:spacing w:after="0" w:line="240" w:lineRule="auto"/>
        <w:jc w:val="both"/>
        <w:rPr>
          <w:rFonts w:ascii="Times New Roman" w:hAnsi="Times New Roman"/>
          <w:bCs/>
          <w:sz w:val="24"/>
          <w:szCs w:val="24"/>
        </w:rPr>
      </w:pPr>
      <w:r w:rsidRPr="008C6B62">
        <w:rPr>
          <w:rFonts w:ascii="Times New Roman" w:hAnsi="Times New Roman"/>
          <w:bCs/>
          <w:sz w:val="24"/>
          <w:szCs w:val="24"/>
        </w:rPr>
        <w:t>SNU : UNDAF+ 2012-2016, UNDAF intérimaire 2016-2017</w:t>
      </w:r>
    </w:p>
    <w:p w:rsidR="00B8558D" w:rsidRPr="008C6B62" w:rsidRDefault="00B8558D" w:rsidP="00580888">
      <w:pPr>
        <w:numPr>
          <w:ilvl w:val="0"/>
          <w:numId w:val="16"/>
        </w:numPr>
        <w:spacing w:after="0" w:line="240" w:lineRule="auto"/>
        <w:jc w:val="both"/>
        <w:rPr>
          <w:rFonts w:ascii="Times New Roman" w:hAnsi="Times New Roman"/>
          <w:bCs/>
          <w:sz w:val="24"/>
          <w:szCs w:val="24"/>
        </w:rPr>
      </w:pPr>
      <w:r w:rsidRPr="008C6B62">
        <w:rPr>
          <w:rFonts w:ascii="Times New Roman" w:hAnsi="Times New Roman"/>
          <w:bCs/>
          <w:sz w:val="24"/>
          <w:szCs w:val="24"/>
        </w:rPr>
        <w:t>PNUD : Nouveau Cadre stratégique Pays 2018-2021</w:t>
      </w:r>
    </w:p>
    <w:p w:rsidR="00B8558D" w:rsidRPr="008C6B62" w:rsidRDefault="00B8558D" w:rsidP="00580888">
      <w:pPr>
        <w:pStyle w:val="Paragraphedeliste"/>
        <w:numPr>
          <w:ilvl w:val="0"/>
          <w:numId w:val="23"/>
        </w:numPr>
        <w:spacing w:after="0" w:line="240" w:lineRule="auto"/>
        <w:jc w:val="both"/>
        <w:rPr>
          <w:rFonts w:ascii="Times New Roman" w:hAnsi="Times New Roman"/>
          <w:b/>
          <w:bCs/>
          <w:sz w:val="24"/>
          <w:szCs w:val="24"/>
        </w:rPr>
      </w:pPr>
      <w:r w:rsidRPr="008C6B62">
        <w:rPr>
          <w:rFonts w:ascii="Times New Roman" w:hAnsi="Times New Roman"/>
          <w:b/>
          <w:bCs/>
          <w:sz w:val="24"/>
          <w:szCs w:val="24"/>
        </w:rPr>
        <w:t>Documents du Programme</w:t>
      </w:r>
    </w:p>
    <w:p w:rsidR="00B8558D" w:rsidRPr="008C6B62" w:rsidRDefault="00B8558D" w:rsidP="00580888">
      <w:pPr>
        <w:numPr>
          <w:ilvl w:val="0"/>
          <w:numId w:val="17"/>
        </w:numPr>
        <w:spacing w:after="0" w:line="240" w:lineRule="auto"/>
        <w:jc w:val="both"/>
        <w:rPr>
          <w:rFonts w:ascii="Times New Roman" w:hAnsi="Times New Roman"/>
          <w:bCs/>
          <w:sz w:val="24"/>
          <w:szCs w:val="24"/>
        </w:rPr>
      </w:pPr>
      <w:r w:rsidRPr="008C6B62">
        <w:rPr>
          <w:rFonts w:ascii="Times New Roman" w:hAnsi="Times New Roman"/>
          <w:bCs/>
          <w:sz w:val="24"/>
          <w:szCs w:val="24"/>
        </w:rPr>
        <w:t>Documents de programmation :</w:t>
      </w:r>
    </w:p>
    <w:p w:rsidR="00B8558D" w:rsidRPr="008C6B62" w:rsidRDefault="00B8558D" w:rsidP="00580888">
      <w:pPr>
        <w:numPr>
          <w:ilvl w:val="0"/>
          <w:numId w:val="18"/>
        </w:numPr>
        <w:spacing w:after="0" w:line="240" w:lineRule="auto"/>
        <w:jc w:val="both"/>
        <w:rPr>
          <w:rFonts w:ascii="Times New Roman" w:hAnsi="Times New Roman"/>
          <w:bCs/>
          <w:sz w:val="24"/>
          <w:szCs w:val="24"/>
        </w:rPr>
      </w:pPr>
      <w:r w:rsidRPr="008C6B62">
        <w:rPr>
          <w:rFonts w:ascii="Times New Roman" w:hAnsi="Times New Roman"/>
          <w:bCs/>
          <w:sz w:val="24"/>
          <w:szCs w:val="24"/>
        </w:rPr>
        <w:t>Programme pays 2012-2016</w:t>
      </w:r>
    </w:p>
    <w:p w:rsidR="00B8558D" w:rsidRPr="008C6B62" w:rsidRDefault="00B8558D" w:rsidP="00580888">
      <w:pPr>
        <w:numPr>
          <w:ilvl w:val="0"/>
          <w:numId w:val="18"/>
        </w:numPr>
        <w:spacing w:after="0" w:line="240" w:lineRule="auto"/>
        <w:jc w:val="both"/>
        <w:rPr>
          <w:rFonts w:ascii="Times New Roman" w:hAnsi="Times New Roman"/>
          <w:bCs/>
          <w:sz w:val="24"/>
          <w:szCs w:val="24"/>
        </w:rPr>
      </w:pPr>
      <w:r w:rsidRPr="008C6B62">
        <w:rPr>
          <w:rFonts w:ascii="Times New Roman" w:hAnsi="Times New Roman"/>
          <w:bCs/>
          <w:sz w:val="24"/>
          <w:szCs w:val="24"/>
        </w:rPr>
        <w:t>Cadre programmatique d’urgence 2014-2015</w:t>
      </w:r>
    </w:p>
    <w:p w:rsidR="00B8558D" w:rsidRPr="008C6B62" w:rsidRDefault="00B8558D" w:rsidP="00580888">
      <w:pPr>
        <w:numPr>
          <w:ilvl w:val="0"/>
          <w:numId w:val="18"/>
        </w:numPr>
        <w:spacing w:after="0" w:line="240" w:lineRule="auto"/>
        <w:jc w:val="both"/>
        <w:rPr>
          <w:rFonts w:ascii="Times New Roman" w:hAnsi="Times New Roman"/>
          <w:bCs/>
          <w:sz w:val="24"/>
          <w:szCs w:val="24"/>
        </w:rPr>
      </w:pPr>
      <w:r w:rsidRPr="008C6B62">
        <w:rPr>
          <w:rFonts w:ascii="Times New Roman" w:hAnsi="Times New Roman"/>
          <w:bCs/>
          <w:sz w:val="24"/>
          <w:szCs w:val="24"/>
        </w:rPr>
        <w:t>Documents et PTA de projet</w:t>
      </w:r>
    </w:p>
    <w:p w:rsidR="00B8558D" w:rsidRPr="008C6B62" w:rsidRDefault="00B8558D" w:rsidP="00580888">
      <w:pPr>
        <w:numPr>
          <w:ilvl w:val="0"/>
          <w:numId w:val="19"/>
        </w:numPr>
        <w:spacing w:after="0" w:line="240" w:lineRule="auto"/>
        <w:jc w:val="both"/>
        <w:rPr>
          <w:rFonts w:ascii="Times New Roman" w:hAnsi="Times New Roman"/>
          <w:bCs/>
          <w:sz w:val="24"/>
          <w:szCs w:val="24"/>
        </w:rPr>
      </w:pPr>
      <w:r w:rsidRPr="008C6B62">
        <w:rPr>
          <w:rFonts w:ascii="Times New Roman" w:hAnsi="Times New Roman"/>
          <w:bCs/>
          <w:sz w:val="24"/>
          <w:szCs w:val="24"/>
        </w:rPr>
        <w:t>Documents de reporting</w:t>
      </w:r>
    </w:p>
    <w:p w:rsidR="00B8558D" w:rsidRPr="008C6B62" w:rsidRDefault="00B8558D" w:rsidP="00580888">
      <w:pPr>
        <w:numPr>
          <w:ilvl w:val="0"/>
          <w:numId w:val="22"/>
        </w:numPr>
        <w:spacing w:after="0" w:line="240" w:lineRule="auto"/>
        <w:jc w:val="both"/>
        <w:rPr>
          <w:rFonts w:ascii="Times New Roman" w:hAnsi="Times New Roman"/>
          <w:bCs/>
          <w:sz w:val="24"/>
          <w:szCs w:val="24"/>
        </w:rPr>
      </w:pPr>
      <w:r w:rsidRPr="008C6B62">
        <w:rPr>
          <w:rFonts w:ascii="Times New Roman" w:hAnsi="Times New Roman"/>
          <w:bCs/>
          <w:sz w:val="24"/>
          <w:szCs w:val="24"/>
        </w:rPr>
        <w:t>Rapports ROAR</w:t>
      </w:r>
    </w:p>
    <w:p w:rsidR="00B8558D" w:rsidRPr="008C6B62" w:rsidRDefault="00B8558D" w:rsidP="00580888">
      <w:pPr>
        <w:numPr>
          <w:ilvl w:val="0"/>
          <w:numId w:val="20"/>
        </w:numPr>
        <w:spacing w:after="0" w:line="240" w:lineRule="auto"/>
        <w:jc w:val="both"/>
        <w:rPr>
          <w:rFonts w:ascii="Times New Roman" w:hAnsi="Times New Roman"/>
          <w:bCs/>
          <w:sz w:val="24"/>
          <w:szCs w:val="24"/>
        </w:rPr>
      </w:pPr>
      <w:r w:rsidRPr="008C6B62">
        <w:rPr>
          <w:rFonts w:ascii="Times New Roman" w:hAnsi="Times New Roman"/>
          <w:bCs/>
          <w:sz w:val="24"/>
          <w:szCs w:val="24"/>
        </w:rPr>
        <w:t>Rapports annuels de progrès des différents projets</w:t>
      </w:r>
    </w:p>
    <w:p w:rsidR="00B8558D" w:rsidRPr="008C6B62" w:rsidRDefault="00B8558D" w:rsidP="00580888">
      <w:pPr>
        <w:numPr>
          <w:ilvl w:val="0"/>
          <w:numId w:val="20"/>
        </w:numPr>
        <w:spacing w:after="0" w:line="240" w:lineRule="auto"/>
        <w:jc w:val="both"/>
        <w:rPr>
          <w:rFonts w:ascii="Times New Roman" w:hAnsi="Times New Roman"/>
          <w:bCs/>
          <w:sz w:val="24"/>
          <w:szCs w:val="24"/>
        </w:rPr>
      </w:pPr>
      <w:r w:rsidRPr="008C6B62">
        <w:rPr>
          <w:rFonts w:ascii="Times New Roman" w:hAnsi="Times New Roman"/>
          <w:bCs/>
          <w:sz w:val="24"/>
          <w:szCs w:val="24"/>
        </w:rPr>
        <w:t>Rapports d’évaluation de projets : Quatre évaluations conduites sur la période</w:t>
      </w:r>
    </w:p>
    <w:p w:rsidR="00B8558D" w:rsidRPr="008C6B62" w:rsidRDefault="00B8558D" w:rsidP="00580888">
      <w:pPr>
        <w:numPr>
          <w:ilvl w:val="1"/>
          <w:numId w:val="21"/>
        </w:numPr>
        <w:spacing w:after="0" w:line="240" w:lineRule="auto"/>
        <w:jc w:val="both"/>
        <w:rPr>
          <w:rFonts w:ascii="Times New Roman" w:hAnsi="Times New Roman"/>
          <w:bCs/>
          <w:sz w:val="24"/>
          <w:szCs w:val="24"/>
        </w:rPr>
      </w:pPr>
      <w:r w:rsidRPr="008C6B62">
        <w:rPr>
          <w:rFonts w:ascii="Times New Roman" w:hAnsi="Times New Roman"/>
          <w:bCs/>
          <w:sz w:val="24"/>
          <w:szCs w:val="24"/>
        </w:rPr>
        <w:t>Projet d’Appui au Renforcement des Capacités de Planification Stratégique en RCA</w:t>
      </w:r>
    </w:p>
    <w:p w:rsidR="00B8558D" w:rsidRPr="008C6B62" w:rsidRDefault="00B8558D" w:rsidP="00580888">
      <w:pPr>
        <w:numPr>
          <w:ilvl w:val="1"/>
          <w:numId w:val="21"/>
        </w:numPr>
        <w:spacing w:after="0" w:line="240" w:lineRule="auto"/>
        <w:jc w:val="both"/>
        <w:rPr>
          <w:rFonts w:ascii="Times New Roman" w:hAnsi="Times New Roman"/>
          <w:bCs/>
          <w:sz w:val="24"/>
          <w:szCs w:val="24"/>
        </w:rPr>
      </w:pPr>
      <w:r w:rsidRPr="008C6B62">
        <w:rPr>
          <w:rFonts w:ascii="Times New Roman" w:hAnsi="Times New Roman"/>
          <w:bCs/>
          <w:sz w:val="24"/>
          <w:szCs w:val="24"/>
        </w:rPr>
        <w:t xml:space="preserve">Programme de </w:t>
      </w:r>
      <w:r w:rsidR="00F6317C" w:rsidRPr="008C6B62">
        <w:rPr>
          <w:rFonts w:ascii="Times New Roman" w:hAnsi="Times New Roman"/>
          <w:bCs/>
          <w:sz w:val="24"/>
          <w:szCs w:val="24"/>
        </w:rPr>
        <w:t>Micro financements</w:t>
      </w:r>
      <w:r w:rsidRPr="008C6B62">
        <w:rPr>
          <w:rFonts w:ascii="Times New Roman" w:hAnsi="Times New Roman"/>
          <w:bCs/>
          <w:sz w:val="24"/>
          <w:szCs w:val="24"/>
        </w:rPr>
        <w:t xml:space="preserve"> du Fonds pour l’Environnement Mondial en Centrafrique</w:t>
      </w:r>
    </w:p>
    <w:p w:rsidR="00B8558D" w:rsidRPr="008C6B62" w:rsidRDefault="00B8558D" w:rsidP="00580888">
      <w:pPr>
        <w:numPr>
          <w:ilvl w:val="1"/>
          <w:numId w:val="21"/>
        </w:numPr>
        <w:spacing w:after="0" w:line="240" w:lineRule="auto"/>
        <w:jc w:val="both"/>
        <w:rPr>
          <w:rFonts w:ascii="Times New Roman" w:hAnsi="Times New Roman"/>
          <w:bCs/>
          <w:sz w:val="24"/>
          <w:szCs w:val="24"/>
        </w:rPr>
      </w:pPr>
      <w:r w:rsidRPr="008C6B62">
        <w:rPr>
          <w:rFonts w:ascii="Times New Roman" w:hAnsi="Times New Roman"/>
          <w:bCs/>
          <w:sz w:val="24"/>
          <w:szCs w:val="24"/>
        </w:rPr>
        <w:t>Projet d’Appui au Cycle Electoral en Centrafrique</w:t>
      </w:r>
    </w:p>
    <w:p w:rsidR="00B8558D" w:rsidRPr="008C6B62" w:rsidRDefault="00B8558D" w:rsidP="00580888">
      <w:pPr>
        <w:numPr>
          <w:ilvl w:val="1"/>
          <w:numId w:val="21"/>
        </w:numPr>
        <w:spacing w:after="0" w:line="240" w:lineRule="auto"/>
        <w:jc w:val="both"/>
        <w:rPr>
          <w:rFonts w:ascii="Times New Roman" w:hAnsi="Times New Roman"/>
          <w:bCs/>
          <w:sz w:val="24"/>
          <w:szCs w:val="24"/>
        </w:rPr>
      </w:pPr>
      <w:r w:rsidRPr="008C6B62">
        <w:rPr>
          <w:rFonts w:ascii="Times New Roman" w:hAnsi="Times New Roman"/>
          <w:bCs/>
          <w:sz w:val="24"/>
          <w:szCs w:val="24"/>
        </w:rPr>
        <w:t>Projet conjoint d’Appui à la Lutte contre les violations des droits de l’Homme et à la relance de la justice en Centrafrique (</w:t>
      </w:r>
      <w:r w:rsidR="00BF08EC" w:rsidRPr="008C6B62">
        <w:rPr>
          <w:rFonts w:ascii="Times New Roman" w:hAnsi="Times New Roman"/>
          <w:bCs/>
          <w:sz w:val="24"/>
          <w:szCs w:val="24"/>
        </w:rPr>
        <w:t>évalué en 2017</w:t>
      </w:r>
      <w:r w:rsidRPr="008C6B62">
        <w:rPr>
          <w:rFonts w:ascii="Times New Roman" w:hAnsi="Times New Roman"/>
          <w:bCs/>
          <w:sz w:val="24"/>
          <w:szCs w:val="24"/>
        </w:rPr>
        <w:t>)</w:t>
      </w:r>
    </w:p>
    <w:p w:rsidR="00B8558D" w:rsidRPr="008C6B62" w:rsidRDefault="00B8558D" w:rsidP="00B8558D">
      <w:pPr>
        <w:spacing w:after="0" w:line="240" w:lineRule="auto"/>
        <w:jc w:val="both"/>
        <w:rPr>
          <w:rFonts w:ascii="Times New Roman" w:hAnsi="Times New Roman"/>
          <w:bCs/>
          <w:sz w:val="24"/>
          <w:szCs w:val="24"/>
        </w:rPr>
      </w:pPr>
    </w:p>
    <w:p w:rsidR="00BA3DC6" w:rsidRPr="008C6B62" w:rsidRDefault="00706722" w:rsidP="00B96F0F">
      <w:pPr>
        <w:spacing w:after="0" w:line="240" w:lineRule="auto"/>
        <w:jc w:val="both"/>
        <w:rPr>
          <w:rFonts w:ascii="Times New Roman" w:hAnsi="Times New Roman"/>
          <w:bCs/>
          <w:sz w:val="24"/>
          <w:szCs w:val="24"/>
        </w:rPr>
      </w:pPr>
      <w:r w:rsidRPr="008C6B62">
        <w:rPr>
          <w:rFonts w:ascii="Times New Roman" w:hAnsi="Times New Roman"/>
          <w:bCs/>
          <w:sz w:val="24"/>
          <w:szCs w:val="24"/>
        </w:rPr>
        <w:t>6</w:t>
      </w:r>
      <w:r w:rsidR="00BA3DC6" w:rsidRPr="008C6B62">
        <w:rPr>
          <w:rFonts w:ascii="Times New Roman" w:hAnsi="Times New Roman"/>
          <w:bCs/>
          <w:sz w:val="24"/>
          <w:szCs w:val="24"/>
        </w:rPr>
        <w:t>.</w:t>
      </w:r>
      <w:r w:rsidR="00BA3DC6" w:rsidRPr="008C6B62">
        <w:rPr>
          <w:rFonts w:ascii="Times New Roman" w:hAnsi="Times New Roman"/>
          <w:bCs/>
          <w:sz w:val="24"/>
          <w:szCs w:val="24"/>
        </w:rPr>
        <w:tab/>
        <w:t>L</w:t>
      </w:r>
      <w:r w:rsidR="005F4C9A" w:rsidRPr="008C6B62">
        <w:rPr>
          <w:rFonts w:ascii="Times New Roman" w:hAnsi="Times New Roman"/>
          <w:bCs/>
          <w:sz w:val="24"/>
          <w:szCs w:val="24"/>
        </w:rPr>
        <w:t>’exploitation des documents</w:t>
      </w:r>
      <w:r w:rsidR="00BA3DC6" w:rsidRPr="008C6B62">
        <w:rPr>
          <w:rFonts w:ascii="Times New Roman" w:hAnsi="Times New Roman"/>
          <w:bCs/>
          <w:sz w:val="24"/>
          <w:szCs w:val="24"/>
        </w:rPr>
        <w:t xml:space="preserve"> a permis de construire une première visibilité sur la programmation et son opérationnalisation. Elle a conduit à affiner la méthodologie et les outils d’évaluation const</w:t>
      </w:r>
      <w:r w:rsidR="00EF5143" w:rsidRPr="008C6B62">
        <w:rPr>
          <w:rFonts w:ascii="Times New Roman" w:hAnsi="Times New Roman"/>
          <w:bCs/>
          <w:sz w:val="24"/>
          <w:szCs w:val="24"/>
        </w:rPr>
        <w:t>itutifs du Rapport initial de</w:t>
      </w:r>
      <w:r w:rsidR="00BA3DC6" w:rsidRPr="008C6B62">
        <w:rPr>
          <w:rFonts w:ascii="Times New Roman" w:hAnsi="Times New Roman"/>
          <w:bCs/>
          <w:sz w:val="24"/>
          <w:szCs w:val="24"/>
        </w:rPr>
        <w:t xml:space="preserve"> mission.</w:t>
      </w:r>
    </w:p>
    <w:p w:rsidR="00BA3DC6" w:rsidRPr="008C6B62" w:rsidRDefault="00BA3DC6" w:rsidP="00B96F0F">
      <w:pPr>
        <w:spacing w:after="0" w:line="240" w:lineRule="auto"/>
        <w:jc w:val="both"/>
        <w:rPr>
          <w:rFonts w:ascii="Times New Roman" w:hAnsi="Times New Roman"/>
          <w:bCs/>
          <w:sz w:val="14"/>
          <w:szCs w:val="14"/>
        </w:rPr>
      </w:pPr>
    </w:p>
    <w:p w:rsidR="00BA3DC6" w:rsidRPr="008C6B62" w:rsidRDefault="00BA3DC6" w:rsidP="000307C4">
      <w:pPr>
        <w:pStyle w:val="Titre3"/>
        <w:numPr>
          <w:ilvl w:val="1"/>
          <w:numId w:val="3"/>
        </w:numPr>
        <w:spacing w:before="0" w:line="240" w:lineRule="auto"/>
        <w:rPr>
          <w:rFonts w:ascii="Times New Roman" w:hAnsi="Times New Roman"/>
          <w:color w:val="auto"/>
          <w:sz w:val="24"/>
          <w:szCs w:val="24"/>
        </w:rPr>
      </w:pPr>
      <w:bookmarkStart w:id="26" w:name="_Toc348488284"/>
      <w:bookmarkStart w:id="27" w:name="_Toc355533887"/>
      <w:bookmarkStart w:id="28" w:name="_Toc491670996"/>
      <w:r w:rsidRPr="008C6B62">
        <w:rPr>
          <w:rFonts w:ascii="Times New Roman" w:hAnsi="Times New Roman"/>
          <w:color w:val="auto"/>
          <w:sz w:val="24"/>
          <w:szCs w:val="24"/>
        </w:rPr>
        <w:t>Entretiens</w:t>
      </w:r>
      <w:bookmarkEnd w:id="26"/>
      <w:bookmarkEnd w:id="27"/>
      <w:bookmarkEnd w:id="28"/>
    </w:p>
    <w:p w:rsidR="00BA3DC6" w:rsidRPr="008C6B62" w:rsidRDefault="00BA3DC6" w:rsidP="00B96F0F">
      <w:pPr>
        <w:spacing w:after="0" w:line="240" w:lineRule="auto"/>
        <w:jc w:val="both"/>
        <w:rPr>
          <w:rFonts w:ascii="Times New Roman" w:hAnsi="Times New Roman"/>
          <w:bCs/>
          <w:sz w:val="14"/>
          <w:szCs w:val="14"/>
        </w:rPr>
      </w:pPr>
    </w:p>
    <w:p w:rsidR="00BA3DC6" w:rsidRPr="008C6B62" w:rsidRDefault="00706722" w:rsidP="00B96F0F">
      <w:pPr>
        <w:spacing w:after="0" w:line="240" w:lineRule="auto"/>
        <w:jc w:val="both"/>
        <w:rPr>
          <w:rFonts w:ascii="Times New Roman" w:hAnsi="Times New Roman"/>
          <w:bCs/>
          <w:sz w:val="24"/>
          <w:szCs w:val="24"/>
        </w:rPr>
      </w:pPr>
      <w:r w:rsidRPr="008C6B62">
        <w:rPr>
          <w:rFonts w:ascii="Times New Roman" w:hAnsi="Times New Roman"/>
          <w:bCs/>
          <w:sz w:val="24"/>
          <w:szCs w:val="24"/>
        </w:rPr>
        <w:t>7</w:t>
      </w:r>
      <w:r w:rsidR="00BA3DC6" w:rsidRPr="008C6B62">
        <w:rPr>
          <w:rFonts w:ascii="Times New Roman" w:hAnsi="Times New Roman"/>
          <w:bCs/>
          <w:sz w:val="24"/>
          <w:szCs w:val="24"/>
        </w:rPr>
        <w:t>.</w:t>
      </w:r>
      <w:r w:rsidR="00BA3DC6" w:rsidRPr="008C6B62">
        <w:rPr>
          <w:rFonts w:ascii="Times New Roman" w:hAnsi="Times New Roman"/>
          <w:bCs/>
          <w:sz w:val="24"/>
          <w:szCs w:val="24"/>
        </w:rPr>
        <w:tab/>
        <w:t>Les entretiens ont concerné cinq groupes d’acteurs répartis dans diverses institutions :</w:t>
      </w:r>
    </w:p>
    <w:p w:rsidR="00BA3DC6" w:rsidRPr="008C6B62" w:rsidRDefault="00BA3DC6" w:rsidP="00B96F0F">
      <w:pPr>
        <w:spacing w:after="0" w:line="240" w:lineRule="auto"/>
        <w:jc w:val="both"/>
        <w:rPr>
          <w:rFonts w:ascii="Times New Roman" w:hAnsi="Times New Roman"/>
          <w:bCs/>
          <w:sz w:val="14"/>
          <w:szCs w:val="14"/>
        </w:rPr>
      </w:pPr>
    </w:p>
    <w:p w:rsidR="00BA3DC6" w:rsidRPr="008C6B62" w:rsidRDefault="00BA3DC6" w:rsidP="000307C4">
      <w:pPr>
        <w:numPr>
          <w:ilvl w:val="0"/>
          <w:numId w:val="1"/>
        </w:numPr>
        <w:spacing w:after="0" w:line="240" w:lineRule="auto"/>
        <w:jc w:val="both"/>
        <w:rPr>
          <w:rFonts w:ascii="Times New Roman" w:hAnsi="Times New Roman"/>
          <w:bCs/>
          <w:sz w:val="24"/>
          <w:szCs w:val="24"/>
        </w:rPr>
      </w:pPr>
      <w:r w:rsidRPr="008C6B62">
        <w:rPr>
          <w:rFonts w:ascii="Times New Roman" w:hAnsi="Times New Roman"/>
          <w:bCs/>
          <w:sz w:val="24"/>
          <w:szCs w:val="24"/>
        </w:rPr>
        <w:t>PNUD et autres P</w:t>
      </w:r>
      <w:r w:rsidR="009A3C5E" w:rsidRPr="008C6B62">
        <w:rPr>
          <w:rFonts w:ascii="Times New Roman" w:hAnsi="Times New Roman"/>
          <w:bCs/>
          <w:sz w:val="24"/>
          <w:szCs w:val="24"/>
        </w:rPr>
        <w:t xml:space="preserve">artenaires </w:t>
      </w:r>
      <w:r w:rsidRPr="008C6B62">
        <w:rPr>
          <w:rFonts w:ascii="Times New Roman" w:hAnsi="Times New Roman"/>
          <w:bCs/>
          <w:sz w:val="24"/>
          <w:szCs w:val="24"/>
        </w:rPr>
        <w:t>T</w:t>
      </w:r>
      <w:r w:rsidR="009A3C5E" w:rsidRPr="008C6B62">
        <w:rPr>
          <w:rFonts w:ascii="Times New Roman" w:hAnsi="Times New Roman"/>
          <w:bCs/>
          <w:sz w:val="24"/>
          <w:szCs w:val="24"/>
        </w:rPr>
        <w:t xml:space="preserve">echniques et </w:t>
      </w:r>
      <w:r w:rsidRPr="008C6B62">
        <w:rPr>
          <w:rFonts w:ascii="Times New Roman" w:hAnsi="Times New Roman"/>
          <w:bCs/>
          <w:sz w:val="24"/>
          <w:szCs w:val="24"/>
        </w:rPr>
        <w:t>F</w:t>
      </w:r>
      <w:r w:rsidR="009A3C5E" w:rsidRPr="008C6B62">
        <w:rPr>
          <w:rFonts w:ascii="Times New Roman" w:hAnsi="Times New Roman"/>
          <w:bCs/>
          <w:sz w:val="24"/>
          <w:szCs w:val="24"/>
        </w:rPr>
        <w:t>inanciers</w:t>
      </w:r>
      <w:r w:rsidRPr="008C6B62">
        <w:rPr>
          <w:rFonts w:ascii="Times New Roman" w:hAnsi="Times New Roman"/>
          <w:bCs/>
          <w:sz w:val="24"/>
          <w:szCs w:val="24"/>
        </w:rPr>
        <w:t xml:space="preserve"> à l’intérieur et en d’hors du SNU</w:t>
      </w:r>
    </w:p>
    <w:p w:rsidR="00BA3DC6" w:rsidRPr="008C6B62" w:rsidRDefault="00BA3DC6" w:rsidP="000307C4">
      <w:pPr>
        <w:numPr>
          <w:ilvl w:val="0"/>
          <w:numId w:val="1"/>
        </w:numPr>
        <w:spacing w:after="0" w:line="240" w:lineRule="auto"/>
        <w:jc w:val="both"/>
        <w:rPr>
          <w:rFonts w:ascii="Times New Roman" w:hAnsi="Times New Roman"/>
          <w:bCs/>
          <w:sz w:val="24"/>
          <w:szCs w:val="24"/>
        </w:rPr>
      </w:pPr>
      <w:r w:rsidRPr="008C6B62">
        <w:rPr>
          <w:rFonts w:ascii="Times New Roman" w:hAnsi="Times New Roman"/>
          <w:bCs/>
          <w:sz w:val="24"/>
          <w:szCs w:val="24"/>
        </w:rPr>
        <w:t>Partenaires Etatiques</w:t>
      </w:r>
    </w:p>
    <w:p w:rsidR="00BA3DC6" w:rsidRPr="008C6B62" w:rsidRDefault="00BA3DC6" w:rsidP="000307C4">
      <w:pPr>
        <w:numPr>
          <w:ilvl w:val="0"/>
          <w:numId w:val="1"/>
        </w:numPr>
        <w:spacing w:after="0" w:line="240" w:lineRule="auto"/>
        <w:jc w:val="both"/>
        <w:rPr>
          <w:rFonts w:ascii="Times New Roman" w:hAnsi="Times New Roman"/>
          <w:bCs/>
          <w:sz w:val="24"/>
          <w:szCs w:val="24"/>
        </w:rPr>
      </w:pPr>
      <w:r w:rsidRPr="008C6B62">
        <w:rPr>
          <w:rFonts w:ascii="Times New Roman" w:hAnsi="Times New Roman"/>
          <w:bCs/>
          <w:sz w:val="24"/>
          <w:szCs w:val="24"/>
        </w:rPr>
        <w:t>Organisations de la Société civile</w:t>
      </w:r>
    </w:p>
    <w:p w:rsidR="00BA3DC6" w:rsidRPr="008C6B62" w:rsidRDefault="00BA3DC6" w:rsidP="000307C4">
      <w:pPr>
        <w:numPr>
          <w:ilvl w:val="0"/>
          <w:numId w:val="1"/>
        </w:numPr>
        <w:spacing w:after="0" w:line="240" w:lineRule="auto"/>
        <w:jc w:val="both"/>
        <w:rPr>
          <w:rFonts w:ascii="Times New Roman" w:hAnsi="Times New Roman"/>
          <w:bCs/>
          <w:sz w:val="24"/>
          <w:szCs w:val="24"/>
        </w:rPr>
      </w:pPr>
      <w:r w:rsidRPr="008C6B62">
        <w:rPr>
          <w:rFonts w:ascii="Times New Roman" w:hAnsi="Times New Roman"/>
          <w:bCs/>
          <w:sz w:val="24"/>
          <w:szCs w:val="24"/>
        </w:rPr>
        <w:t xml:space="preserve">Bénéficiaires directs des interventions </w:t>
      </w:r>
    </w:p>
    <w:p w:rsidR="00BA3DC6" w:rsidRPr="008C6B62" w:rsidRDefault="00BA3DC6" w:rsidP="00B96F0F">
      <w:pPr>
        <w:pStyle w:val="Titre2"/>
        <w:spacing w:before="0"/>
        <w:rPr>
          <w:rFonts w:ascii="Times New Roman" w:eastAsia="Calibri" w:hAnsi="Times New Roman"/>
          <w:color w:val="auto"/>
          <w:sz w:val="24"/>
          <w:szCs w:val="24"/>
        </w:rPr>
      </w:pPr>
      <w:bookmarkStart w:id="29" w:name="_Toc428889268"/>
    </w:p>
    <w:p w:rsidR="00BA3DC6" w:rsidRPr="008C6B62" w:rsidRDefault="00BA3DC6" w:rsidP="000307C4">
      <w:pPr>
        <w:pStyle w:val="Titre2"/>
        <w:numPr>
          <w:ilvl w:val="1"/>
          <w:numId w:val="3"/>
        </w:numPr>
        <w:spacing w:before="0"/>
        <w:rPr>
          <w:rFonts w:ascii="Times New Roman" w:eastAsia="Calibri" w:hAnsi="Times New Roman"/>
          <w:color w:val="auto"/>
          <w:sz w:val="24"/>
          <w:szCs w:val="24"/>
        </w:rPr>
      </w:pPr>
      <w:bookmarkStart w:id="30" w:name="_Toc491670997"/>
      <w:r w:rsidRPr="008C6B62">
        <w:rPr>
          <w:rFonts w:ascii="Times New Roman" w:eastAsia="Calibri" w:hAnsi="Times New Roman"/>
          <w:color w:val="auto"/>
          <w:sz w:val="24"/>
          <w:szCs w:val="24"/>
        </w:rPr>
        <w:t>Echantillonnage</w:t>
      </w:r>
      <w:bookmarkEnd w:id="29"/>
      <w:bookmarkEnd w:id="30"/>
    </w:p>
    <w:p w:rsidR="00BA3DC6" w:rsidRPr="008C6B62" w:rsidRDefault="00BA3DC6" w:rsidP="00B96F0F">
      <w:pPr>
        <w:spacing w:after="0" w:line="240" w:lineRule="auto"/>
        <w:jc w:val="both"/>
        <w:rPr>
          <w:rFonts w:ascii="Times New Roman" w:hAnsi="Times New Roman"/>
          <w:sz w:val="24"/>
          <w:szCs w:val="24"/>
        </w:rPr>
      </w:pPr>
    </w:p>
    <w:p w:rsidR="00BA3DC6" w:rsidRPr="008C6B62" w:rsidRDefault="00706722" w:rsidP="00B96F0F">
      <w:pPr>
        <w:spacing w:after="0" w:line="240" w:lineRule="auto"/>
        <w:jc w:val="both"/>
        <w:rPr>
          <w:rFonts w:ascii="Times New Roman" w:hAnsi="Times New Roman"/>
          <w:sz w:val="24"/>
          <w:szCs w:val="24"/>
        </w:rPr>
      </w:pPr>
      <w:r w:rsidRPr="008C6B62">
        <w:rPr>
          <w:rFonts w:ascii="Times New Roman" w:hAnsi="Times New Roman"/>
          <w:sz w:val="24"/>
          <w:szCs w:val="24"/>
        </w:rPr>
        <w:t>8</w:t>
      </w:r>
      <w:r w:rsidR="00BA3DC6" w:rsidRPr="008C6B62">
        <w:rPr>
          <w:rFonts w:ascii="Times New Roman" w:hAnsi="Times New Roman"/>
          <w:sz w:val="24"/>
          <w:szCs w:val="24"/>
        </w:rPr>
        <w:t>.</w:t>
      </w:r>
      <w:r w:rsidR="00BA3DC6" w:rsidRPr="008C6B62">
        <w:rPr>
          <w:rFonts w:ascii="Times New Roman" w:hAnsi="Times New Roman"/>
          <w:sz w:val="24"/>
          <w:szCs w:val="24"/>
        </w:rPr>
        <w:tab/>
      </w:r>
      <w:r w:rsidR="00BA3DC6" w:rsidRPr="008C6B62">
        <w:rPr>
          <w:rFonts w:ascii="Times New Roman" w:hAnsi="Times New Roman"/>
          <w:b/>
          <w:i/>
          <w:sz w:val="24"/>
          <w:szCs w:val="24"/>
        </w:rPr>
        <w:t>La revue documentaire a couvert l’ensemble</w:t>
      </w:r>
      <w:r w:rsidR="00BA3DC6" w:rsidRPr="008C6B62">
        <w:rPr>
          <w:rFonts w:ascii="Times New Roman" w:hAnsi="Times New Roman"/>
          <w:sz w:val="24"/>
          <w:szCs w:val="24"/>
        </w:rPr>
        <w:t xml:space="preserve"> du portefeuille attaché </w:t>
      </w:r>
      <w:r w:rsidR="00EF5143" w:rsidRPr="008C6B62">
        <w:rPr>
          <w:rFonts w:ascii="Times New Roman" w:hAnsi="Times New Roman"/>
          <w:sz w:val="24"/>
          <w:szCs w:val="24"/>
        </w:rPr>
        <w:t>au programme</w:t>
      </w:r>
      <w:r w:rsidR="00BA3DC6" w:rsidRPr="008C6B62">
        <w:rPr>
          <w:rFonts w:ascii="Times New Roman" w:hAnsi="Times New Roman"/>
          <w:sz w:val="24"/>
          <w:szCs w:val="24"/>
        </w:rPr>
        <w:t xml:space="preserve">. </w:t>
      </w:r>
      <w:r w:rsidR="00BA3DC6" w:rsidRPr="008C6B62">
        <w:rPr>
          <w:rFonts w:ascii="Times New Roman" w:hAnsi="Times New Roman"/>
          <w:b/>
          <w:i/>
          <w:sz w:val="24"/>
          <w:szCs w:val="24"/>
        </w:rPr>
        <w:t>Les entretiens et les visites de sites, en revanche, ont porté sur un échantillon de personnes et de réalisations</w:t>
      </w:r>
      <w:r w:rsidR="00BA3DC6" w:rsidRPr="008C6B62">
        <w:rPr>
          <w:rFonts w:ascii="Times New Roman" w:hAnsi="Times New Roman"/>
          <w:sz w:val="24"/>
          <w:szCs w:val="24"/>
        </w:rPr>
        <w:t xml:space="preserve"> </w:t>
      </w:r>
      <w:r w:rsidR="00BA3DC6" w:rsidRPr="008C6B62">
        <w:rPr>
          <w:rFonts w:ascii="Times New Roman" w:hAnsi="Times New Roman"/>
          <w:b/>
          <w:i/>
          <w:sz w:val="24"/>
          <w:szCs w:val="24"/>
        </w:rPr>
        <w:t>de terrain</w:t>
      </w:r>
      <w:r w:rsidR="00BA3DC6" w:rsidRPr="008C6B62">
        <w:rPr>
          <w:rFonts w:ascii="Times New Roman" w:hAnsi="Times New Roman"/>
          <w:sz w:val="24"/>
          <w:szCs w:val="24"/>
        </w:rPr>
        <w:t xml:space="preserve"> choisies, d’accord parties entre la mission et les gestionnaires de portefeuille, mais selon les critères d’inclusion ci-dessous arrêtés par les évaluateurs :</w:t>
      </w:r>
    </w:p>
    <w:p w:rsidR="00BA3DC6" w:rsidRPr="008C6B62" w:rsidRDefault="00BA3DC6" w:rsidP="00B96F0F">
      <w:pPr>
        <w:spacing w:after="0" w:line="240" w:lineRule="auto"/>
        <w:jc w:val="both"/>
        <w:rPr>
          <w:rFonts w:ascii="Times New Roman" w:hAnsi="Times New Roman"/>
          <w:sz w:val="24"/>
          <w:szCs w:val="24"/>
        </w:rPr>
      </w:pPr>
    </w:p>
    <w:p w:rsidR="00BA3DC6" w:rsidRPr="008C6B62" w:rsidRDefault="00BA3DC6" w:rsidP="000307C4">
      <w:pPr>
        <w:pStyle w:val="Paragraphedeliste"/>
        <w:numPr>
          <w:ilvl w:val="0"/>
          <w:numId w:val="8"/>
        </w:numPr>
        <w:spacing w:after="0" w:line="240" w:lineRule="auto"/>
        <w:jc w:val="both"/>
        <w:rPr>
          <w:rFonts w:ascii="Times New Roman" w:hAnsi="Times New Roman"/>
          <w:sz w:val="24"/>
          <w:szCs w:val="24"/>
        </w:rPr>
      </w:pPr>
      <w:r w:rsidRPr="008C6B62">
        <w:rPr>
          <w:rFonts w:ascii="Times New Roman" w:hAnsi="Times New Roman"/>
          <w:b/>
          <w:i/>
          <w:sz w:val="24"/>
          <w:szCs w:val="24"/>
        </w:rPr>
        <w:t>Couverture stratégique du portefeuille</w:t>
      </w:r>
      <w:r w:rsidR="005F4C9A" w:rsidRPr="008C6B62">
        <w:rPr>
          <w:rFonts w:ascii="Times New Roman" w:hAnsi="Times New Roman"/>
          <w:sz w:val="24"/>
          <w:szCs w:val="24"/>
        </w:rPr>
        <w:t xml:space="preserve"> : </w:t>
      </w:r>
      <w:r w:rsidRPr="008C6B62">
        <w:rPr>
          <w:rFonts w:ascii="Times New Roman" w:hAnsi="Times New Roman"/>
          <w:sz w:val="24"/>
          <w:szCs w:val="24"/>
        </w:rPr>
        <w:t>avoir des personnes et des interventions qui représentent les différentes composantes du</w:t>
      </w:r>
      <w:r w:rsidR="00EF5143" w:rsidRPr="008C6B62">
        <w:rPr>
          <w:rFonts w:ascii="Times New Roman" w:hAnsi="Times New Roman"/>
          <w:sz w:val="24"/>
          <w:szCs w:val="24"/>
        </w:rPr>
        <w:t xml:space="preserve"> p</w:t>
      </w:r>
      <w:r w:rsidRPr="008C6B62">
        <w:rPr>
          <w:rFonts w:ascii="Times New Roman" w:hAnsi="Times New Roman"/>
          <w:sz w:val="24"/>
          <w:szCs w:val="24"/>
        </w:rPr>
        <w:t>rogramme</w:t>
      </w:r>
    </w:p>
    <w:p w:rsidR="00BA3DC6" w:rsidRPr="008C6B62" w:rsidRDefault="00BA3DC6" w:rsidP="000307C4">
      <w:pPr>
        <w:pStyle w:val="Paragraphedeliste"/>
        <w:numPr>
          <w:ilvl w:val="0"/>
          <w:numId w:val="8"/>
        </w:numPr>
        <w:spacing w:after="0" w:line="240" w:lineRule="auto"/>
        <w:jc w:val="both"/>
        <w:rPr>
          <w:rFonts w:ascii="Times New Roman" w:hAnsi="Times New Roman"/>
          <w:sz w:val="24"/>
          <w:szCs w:val="24"/>
        </w:rPr>
      </w:pPr>
      <w:r w:rsidRPr="008C6B62">
        <w:rPr>
          <w:rFonts w:ascii="Times New Roman" w:hAnsi="Times New Roman"/>
          <w:b/>
          <w:i/>
          <w:sz w:val="24"/>
          <w:szCs w:val="24"/>
        </w:rPr>
        <w:t>Taille stratégique/volumique</w:t>
      </w:r>
      <w:r w:rsidR="005F4C9A" w:rsidRPr="008C6B62">
        <w:rPr>
          <w:rFonts w:ascii="Times New Roman" w:hAnsi="Times New Roman"/>
          <w:sz w:val="24"/>
          <w:szCs w:val="24"/>
        </w:rPr>
        <w:t xml:space="preserve"> : </w:t>
      </w:r>
      <w:r w:rsidRPr="008C6B62">
        <w:rPr>
          <w:rFonts w:ascii="Times New Roman" w:hAnsi="Times New Roman"/>
          <w:sz w:val="24"/>
          <w:szCs w:val="24"/>
        </w:rPr>
        <w:t>avoir des interventions d’une certaine significativ</w:t>
      </w:r>
      <w:r w:rsidR="009A3C5E" w:rsidRPr="008C6B62">
        <w:rPr>
          <w:rFonts w:ascii="Times New Roman" w:hAnsi="Times New Roman"/>
          <w:sz w:val="24"/>
          <w:szCs w:val="24"/>
        </w:rPr>
        <w:t>ité</w:t>
      </w:r>
    </w:p>
    <w:p w:rsidR="00BA3DC6" w:rsidRPr="008C6B62" w:rsidRDefault="00BA3DC6" w:rsidP="000307C4">
      <w:pPr>
        <w:pStyle w:val="Paragraphedeliste"/>
        <w:numPr>
          <w:ilvl w:val="0"/>
          <w:numId w:val="8"/>
        </w:numPr>
        <w:spacing w:after="0" w:line="240" w:lineRule="auto"/>
        <w:jc w:val="both"/>
        <w:rPr>
          <w:rFonts w:ascii="Times New Roman" w:hAnsi="Times New Roman"/>
          <w:sz w:val="24"/>
          <w:szCs w:val="24"/>
        </w:rPr>
      </w:pPr>
      <w:r w:rsidRPr="008C6B62">
        <w:rPr>
          <w:rFonts w:ascii="Times New Roman" w:hAnsi="Times New Roman"/>
          <w:b/>
          <w:i/>
          <w:sz w:val="24"/>
          <w:szCs w:val="24"/>
        </w:rPr>
        <w:t>Diversité géographique</w:t>
      </w:r>
      <w:r w:rsidR="005F4C9A" w:rsidRPr="008C6B62">
        <w:rPr>
          <w:rFonts w:ascii="Times New Roman" w:hAnsi="Times New Roman"/>
          <w:sz w:val="24"/>
          <w:szCs w:val="24"/>
        </w:rPr>
        <w:t xml:space="preserve"> : </w:t>
      </w:r>
      <w:r w:rsidRPr="008C6B62">
        <w:rPr>
          <w:rFonts w:ascii="Times New Roman" w:hAnsi="Times New Roman"/>
          <w:sz w:val="24"/>
          <w:szCs w:val="24"/>
        </w:rPr>
        <w:t>avoir des interventions montrant une couverture sinon exhaustive du moins divers</w:t>
      </w:r>
      <w:r w:rsidR="005F4C9A" w:rsidRPr="008C6B62">
        <w:rPr>
          <w:rFonts w:ascii="Times New Roman" w:hAnsi="Times New Roman"/>
          <w:sz w:val="24"/>
          <w:szCs w:val="24"/>
        </w:rPr>
        <w:t>ifiée des zones de concentration du</w:t>
      </w:r>
      <w:r w:rsidR="00EF5143" w:rsidRPr="008C6B62">
        <w:rPr>
          <w:rFonts w:ascii="Times New Roman" w:hAnsi="Times New Roman"/>
          <w:sz w:val="24"/>
          <w:szCs w:val="24"/>
        </w:rPr>
        <w:t xml:space="preserve"> </w:t>
      </w:r>
      <w:r w:rsidR="005F4C9A" w:rsidRPr="008C6B62">
        <w:rPr>
          <w:rFonts w:ascii="Times New Roman" w:hAnsi="Times New Roman"/>
          <w:sz w:val="24"/>
          <w:szCs w:val="24"/>
        </w:rPr>
        <w:t>programme</w:t>
      </w:r>
    </w:p>
    <w:p w:rsidR="00BA3DC6" w:rsidRPr="008C6B62" w:rsidRDefault="00BA3DC6" w:rsidP="000307C4">
      <w:pPr>
        <w:pStyle w:val="Paragraphedeliste"/>
        <w:numPr>
          <w:ilvl w:val="0"/>
          <w:numId w:val="8"/>
        </w:numPr>
        <w:spacing w:after="0" w:line="240" w:lineRule="auto"/>
        <w:jc w:val="both"/>
        <w:rPr>
          <w:rFonts w:ascii="Times New Roman" w:hAnsi="Times New Roman"/>
          <w:sz w:val="24"/>
          <w:szCs w:val="24"/>
        </w:rPr>
      </w:pPr>
      <w:r w:rsidRPr="008C6B62">
        <w:rPr>
          <w:rFonts w:ascii="Times New Roman" w:hAnsi="Times New Roman"/>
          <w:b/>
          <w:i/>
          <w:sz w:val="24"/>
          <w:szCs w:val="24"/>
        </w:rPr>
        <w:t>Qualité</w:t>
      </w:r>
      <w:r w:rsidR="005F4C9A" w:rsidRPr="008C6B62">
        <w:rPr>
          <w:rFonts w:ascii="Times New Roman" w:hAnsi="Times New Roman"/>
          <w:sz w:val="24"/>
          <w:szCs w:val="24"/>
        </w:rPr>
        <w:t xml:space="preserve"> : </w:t>
      </w:r>
      <w:r w:rsidRPr="008C6B62">
        <w:rPr>
          <w:rFonts w:ascii="Times New Roman" w:hAnsi="Times New Roman"/>
          <w:sz w:val="24"/>
          <w:szCs w:val="24"/>
        </w:rPr>
        <w:t xml:space="preserve">avoir des interventions réputées performantes et d’autres qui le seraient moins, pour permettre des apprentissages diversifiés, articulées </w:t>
      </w:r>
      <w:r w:rsidR="005F4C9A" w:rsidRPr="008C6B62">
        <w:rPr>
          <w:rFonts w:ascii="Times New Roman" w:hAnsi="Times New Roman"/>
          <w:sz w:val="24"/>
          <w:szCs w:val="24"/>
        </w:rPr>
        <w:t>sur les succès et les insuccès</w:t>
      </w:r>
    </w:p>
    <w:p w:rsidR="00BA3DC6" w:rsidRPr="008C6B62" w:rsidRDefault="00BA3DC6" w:rsidP="00B96F0F">
      <w:pPr>
        <w:spacing w:after="0" w:line="240" w:lineRule="auto"/>
        <w:jc w:val="both"/>
        <w:rPr>
          <w:rFonts w:ascii="Times New Roman" w:hAnsi="Times New Roman"/>
          <w:sz w:val="24"/>
          <w:szCs w:val="24"/>
        </w:rPr>
      </w:pPr>
    </w:p>
    <w:p w:rsidR="00BA3DC6" w:rsidRPr="008C6B62" w:rsidRDefault="00BA3DC6" w:rsidP="000307C4">
      <w:pPr>
        <w:pStyle w:val="Titre3"/>
        <w:numPr>
          <w:ilvl w:val="1"/>
          <w:numId w:val="3"/>
        </w:numPr>
        <w:spacing w:before="0" w:line="240" w:lineRule="auto"/>
        <w:rPr>
          <w:color w:val="auto"/>
        </w:rPr>
      </w:pPr>
      <w:bookmarkStart w:id="31" w:name="_Toc348488285"/>
      <w:bookmarkStart w:id="32" w:name="_Toc355533888"/>
      <w:bookmarkStart w:id="33" w:name="_Toc491670998"/>
      <w:r w:rsidRPr="008C6B62">
        <w:rPr>
          <w:color w:val="auto"/>
        </w:rPr>
        <w:t>Cadre d’analyse</w:t>
      </w:r>
      <w:bookmarkEnd w:id="31"/>
      <w:bookmarkEnd w:id="32"/>
      <w:bookmarkEnd w:id="33"/>
    </w:p>
    <w:p w:rsidR="00BA3DC6" w:rsidRPr="008C6B62" w:rsidRDefault="00BA3DC6" w:rsidP="00B96F0F">
      <w:pPr>
        <w:spacing w:after="0" w:line="240" w:lineRule="auto"/>
        <w:jc w:val="both"/>
        <w:rPr>
          <w:rFonts w:ascii="Times New Roman" w:hAnsi="Times New Roman"/>
          <w:bCs/>
          <w:sz w:val="14"/>
          <w:szCs w:val="14"/>
        </w:rPr>
      </w:pPr>
    </w:p>
    <w:p w:rsidR="00CC7925" w:rsidRPr="008C6B62" w:rsidRDefault="00241733" w:rsidP="00CC7925">
      <w:pPr>
        <w:spacing w:after="0" w:line="240" w:lineRule="auto"/>
        <w:jc w:val="both"/>
        <w:rPr>
          <w:rFonts w:ascii="Times New Roman" w:hAnsi="Times New Roman"/>
          <w:bCs/>
          <w:sz w:val="24"/>
          <w:szCs w:val="24"/>
        </w:rPr>
      </w:pPr>
      <w:r w:rsidRPr="008C6B62">
        <w:rPr>
          <w:rFonts w:ascii="Times New Roman" w:hAnsi="Times New Roman"/>
          <w:bCs/>
          <w:sz w:val="24"/>
          <w:szCs w:val="24"/>
        </w:rPr>
        <w:t>9</w:t>
      </w:r>
      <w:r w:rsidR="00BA3DC6" w:rsidRPr="008C6B62">
        <w:rPr>
          <w:rFonts w:ascii="Times New Roman" w:hAnsi="Times New Roman"/>
          <w:bCs/>
          <w:sz w:val="24"/>
          <w:szCs w:val="24"/>
        </w:rPr>
        <w:t>.</w:t>
      </w:r>
      <w:r w:rsidR="00BA3DC6" w:rsidRPr="008C6B62">
        <w:rPr>
          <w:rFonts w:ascii="Times New Roman" w:hAnsi="Times New Roman"/>
          <w:bCs/>
          <w:sz w:val="24"/>
          <w:szCs w:val="24"/>
        </w:rPr>
        <w:tab/>
      </w:r>
      <w:r w:rsidR="00CC7925" w:rsidRPr="008C6B62">
        <w:rPr>
          <w:rFonts w:ascii="Times New Roman" w:hAnsi="Times New Roman"/>
          <w:bCs/>
          <w:sz w:val="24"/>
          <w:szCs w:val="24"/>
        </w:rPr>
        <w:t xml:space="preserve">Le cadre analytique adopté s’appuie sur les critères de l’évaluation explicitement visés par les termes de référence de la mission : pertinence, efficacité, efficience, impact </w:t>
      </w:r>
      <w:r w:rsidR="00CF4C28" w:rsidRPr="008C6B62">
        <w:rPr>
          <w:rFonts w:ascii="Times New Roman" w:hAnsi="Times New Roman"/>
          <w:bCs/>
          <w:sz w:val="24"/>
          <w:szCs w:val="24"/>
        </w:rPr>
        <w:t>et durabilité. L’approche prend</w:t>
      </w:r>
      <w:r w:rsidR="00CC7925" w:rsidRPr="008C6B62">
        <w:rPr>
          <w:rFonts w:ascii="Times New Roman" w:hAnsi="Times New Roman"/>
          <w:bCs/>
          <w:sz w:val="24"/>
          <w:szCs w:val="24"/>
        </w:rPr>
        <w:t xml:space="preserve"> également en compte les thématiques transversales comme le genre, le développement de capacités, </w:t>
      </w:r>
      <w:r w:rsidR="00F6317C" w:rsidRPr="008C6B62">
        <w:rPr>
          <w:rFonts w:ascii="Times New Roman" w:hAnsi="Times New Roman"/>
          <w:bCs/>
          <w:sz w:val="24"/>
          <w:szCs w:val="24"/>
        </w:rPr>
        <w:t xml:space="preserve">l’environnement, </w:t>
      </w:r>
      <w:r w:rsidR="00CC7925" w:rsidRPr="008C6B62">
        <w:rPr>
          <w:rFonts w:ascii="Times New Roman" w:hAnsi="Times New Roman"/>
          <w:bCs/>
          <w:sz w:val="24"/>
          <w:szCs w:val="24"/>
        </w:rPr>
        <w:t>notamment.</w:t>
      </w:r>
    </w:p>
    <w:p w:rsidR="00BA3DC6" w:rsidRPr="008C6B62" w:rsidRDefault="00BA3DC6" w:rsidP="00B96F0F">
      <w:pPr>
        <w:spacing w:after="0" w:line="240" w:lineRule="auto"/>
        <w:jc w:val="both"/>
        <w:rPr>
          <w:rFonts w:ascii="Times New Roman" w:hAnsi="Times New Roman"/>
          <w:bCs/>
          <w:sz w:val="24"/>
          <w:szCs w:val="24"/>
        </w:rPr>
      </w:pPr>
    </w:p>
    <w:p w:rsidR="00BA3DC6" w:rsidRPr="008C6B62" w:rsidRDefault="00BA3DC6" w:rsidP="00B96F0F">
      <w:pPr>
        <w:spacing w:after="0" w:line="240" w:lineRule="auto"/>
        <w:jc w:val="both"/>
        <w:rPr>
          <w:rFonts w:ascii="Times New Roman" w:hAnsi="Times New Roman"/>
          <w:bCs/>
          <w:sz w:val="24"/>
          <w:szCs w:val="24"/>
        </w:rPr>
      </w:pPr>
      <w:r w:rsidRPr="008C6B62">
        <w:rPr>
          <w:rFonts w:ascii="Times New Roman" w:hAnsi="Times New Roman"/>
          <w:bCs/>
          <w:sz w:val="24"/>
          <w:szCs w:val="24"/>
        </w:rPr>
        <w:t>1</w:t>
      </w:r>
      <w:r w:rsidR="00241733" w:rsidRPr="008C6B62">
        <w:rPr>
          <w:rFonts w:ascii="Times New Roman" w:hAnsi="Times New Roman"/>
          <w:bCs/>
          <w:sz w:val="24"/>
          <w:szCs w:val="24"/>
        </w:rPr>
        <w:t>0</w:t>
      </w:r>
      <w:r w:rsidRPr="008C6B62">
        <w:rPr>
          <w:rFonts w:ascii="Times New Roman" w:hAnsi="Times New Roman"/>
          <w:bCs/>
          <w:sz w:val="24"/>
          <w:szCs w:val="24"/>
        </w:rPr>
        <w:t>.</w:t>
      </w:r>
      <w:r w:rsidRPr="008C6B62">
        <w:rPr>
          <w:rFonts w:ascii="Times New Roman" w:hAnsi="Times New Roman"/>
          <w:bCs/>
          <w:sz w:val="24"/>
          <w:szCs w:val="24"/>
        </w:rPr>
        <w:tab/>
        <w:t xml:space="preserve">L’analyse débouche sur un système de notation des performances assorti d’une échelle de valeurs </w:t>
      </w:r>
      <w:r w:rsidR="005F4C9A" w:rsidRPr="008C6B62">
        <w:rPr>
          <w:rFonts w:ascii="Times New Roman" w:hAnsi="Times New Roman"/>
          <w:bCs/>
          <w:sz w:val="24"/>
          <w:szCs w:val="24"/>
        </w:rPr>
        <w:t xml:space="preserve">qualitative </w:t>
      </w:r>
      <w:r w:rsidRPr="008C6B62">
        <w:rPr>
          <w:rFonts w:ascii="Times New Roman" w:hAnsi="Times New Roman"/>
          <w:bCs/>
          <w:sz w:val="24"/>
          <w:szCs w:val="24"/>
        </w:rPr>
        <w:t xml:space="preserve">à trois </w:t>
      </w:r>
      <w:r w:rsidR="005F4C9A" w:rsidRPr="008C6B62">
        <w:rPr>
          <w:rFonts w:ascii="Times New Roman" w:hAnsi="Times New Roman"/>
          <w:bCs/>
          <w:sz w:val="24"/>
          <w:szCs w:val="24"/>
        </w:rPr>
        <w:t>seuils</w:t>
      </w:r>
      <w:r w:rsidRPr="008C6B62">
        <w:rPr>
          <w:rFonts w:ascii="Times New Roman" w:hAnsi="Times New Roman"/>
          <w:bCs/>
          <w:sz w:val="24"/>
          <w:szCs w:val="24"/>
        </w:rPr>
        <w:t> : « E » pour élevé, « M » pour moyen et « F-N » pour Faible à Nul. En amont de chaque attribution de note, les déterminants de celle-</w:t>
      </w:r>
      <w:r w:rsidR="005F4C9A" w:rsidRPr="008C6B62">
        <w:rPr>
          <w:rFonts w:ascii="Times New Roman" w:hAnsi="Times New Roman"/>
          <w:bCs/>
          <w:sz w:val="24"/>
          <w:szCs w:val="24"/>
        </w:rPr>
        <w:t>ci sont exposés dans le détail</w:t>
      </w:r>
      <w:r w:rsidRPr="008C6B62">
        <w:rPr>
          <w:rFonts w:ascii="Times New Roman" w:hAnsi="Times New Roman"/>
          <w:bCs/>
          <w:sz w:val="24"/>
          <w:szCs w:val="24"/>
        </w:rPr>
        <w:t>.</w:t>
      </w:r>
    </w:p>
    <w:p w:rsidR="00BA3DC6" w:rsidRPr="008C6B62" w:rsidRDefault="00BA3DC6" w:rsidP="00B96F0F">
      <w:pPr>
        <w:spacing w:after="0" w:line="240" w:lineRule="auto"/>
        <w:jc w:val="both"/>
        <w:rPr>
          <w:rFonts w:ascii="Times New Roman" w:hAnsi="Times New Roman"/>
          <w:bCs/>
          <w:sz w:val="24"/>
          <w:szCs w:val="24"/>
        </w:rPr>
      </w:pPr>
    </w:p>
    <w:p w:rsidR="00BA3DC6" w:rsidRPr="008C6B62" w:rsidRDefault="00BA3DC6" w:rsidP="000307C4">
      <w:pPr>
        <w:pStyle w:val="Titre3"/>
        <w:numPr>
          <w:ilvl w:val="1"/>
          <w:numId w:val="3"/>
        </w:numPr>
        <w:spacing w:before="0" w:line="240" w:lineRule="auto"/>
        <w:rPr>
          <w:rFonts w:ascii="Times New Roman" w:hAnsi="Times New Roman"/>
          <w:color w:val="auto"/>
          <w:sz w:val="24"/>
          <w:szCs w:val="24"/>
        </w:rPr>
      </w:pPr>
      <w:bookmarkStart w:id="34" w:name="_Toc348488286"/>
      <w:bookmarkStart w:id="35" w:name="_Toc355533890"/>
      <w:bookmarkStart w:id="36" w:name="_Toc491670999"/>
      <w:r w:rsidRPr="008C6B62">
        <w:rPr>
          <w:rFonts w:ascii="Times New Roman" w:hAnsi="Times New Roman"/>
          <w:color w:val="auto"/>
          <w:sz w:val="24"/>
          <w:szCs w:val="24"/>
        </w:rPr>
        <w:t>Limitations et mesures de remédiation</w:t>
      </w:r>
      <w:bookmarkEnd w:id="34"/>
      <w:bookmarkEnd w:id="35"/>
      <w:bookmarkEnd w:id="36"/>
    </w:p>
    <w:p w:rsidR="00BA3DC6" w:rsidRPr="008C6B62" w:rsidRDefault="00BA3DC6" w:rsidP="00B96F0F">
      <w:pPr>
        <w:spacing w:after="0" w:line="240" w:lineRule="auto"/>
        <w:jc w:val="both"/>
        <w:rPr>
          <w:rFonts w:ascii="Times New Roman" w:hAnsi="Times New Roman"/>
          <w:bCs/>
          <w:sz w:val="24"/>
          <w:szCs w:val="24"/>
        </w:rPr>
      </w:pPr>
      <w:r w:rsidRPr="008C6B62">
        <w:rPr>
          <w:rFonts w:ascii="Times New Roman" w:hAnsi="Times New Roman"/>
          <w:bCs/>
          <w:sz w:val="24"/>
          <w:szCs w:val="24"/>
        </w:rPr>
        <w:t xml:space="preserve"> </w:t>
      </w:r>
    </w:p>
    <w:p w:rsidR="00C019FB" w:rsidRPr="008C6B62" w:rsidRDefault="00BA3DC6" w:rsidP="00C019FB">
      <w:pPr>
        <w:spacing w:after="0" w:line="240" w:lineRule="auto"/>
        <w:jc w:val="both"/>
        <w:rPr>
          <w:rFonts w:ascii="Times New Roman" w:hAnsi="Times New Roman"/>
          <w:bCs/>
          <w:sz w:val="24"/>
          <w:szCs w:val="24"/>
        </w:rPr>
      </w:pPr>
      <w:r w:rsidRPr="008C6B62">
        <w:rPr>
          <w:rFonts w:ascii="Times New Roman" w:hAnsi="Times New Roman"/>
          <w:bCs/>
          <w:sz w:val="24"/>
          <w:szCs w:val="24"/>
        </w:rPr>
        <w:t>1</w:t>
      </w:r>
      <w:r w:rsidR="00241733" w:rsidRPr="008C6B62">
        <w:rPr>
          <w:rFonts w:ascii="Times New Roman" w:hAnsi="Times New Roman"/>
          <w:bCs/>
          <w:sz w:val="24"/>
          <w:szCs w:val="24"/>
        </w:rPr>
        <w:t>1</w:t>
      </w:r>
      <w:r w:rsidRPr="008C6B62">
        <w:rPr>
          <w:rFonts w:ascii="Times New Roman" w:hAnsi="Times New Roman"/>
          <w:bCs/>
          <w:sz w:val="24"/>
          <w:szCs w:val="24"/>
        </w:rPr>
        <w:t>.</w:t>
      </w:r>
      <w:r w:rsidRPr="008C6B62">
        <w:rPr>
          <w:rFonts w:ascii="Times New Roman" w:hAnsi="Times New Roman"/>
          <w:bCs/>
          <w:sz w:val="24"/>
          <w:szCs w:val="24"/>
        </w:rPr>
        <w:tab/>
      </w:r>
      <w:r w:rsidR="00C019FB" w:rsidRPr="008C6B62">
        <w:rPr>
          <w:rFonts w:ascii="Times New Roman" w:hAnsi="Times New Roman"/>
          <w:bCs/>
          <w:sz w:val="24"/>
          <w:szCs w:val="24"/>
        </w:rPr>
        <w:t>Le déroulement de la mission n’a pas rencontré d</w:t>
      </w:r>
      <w:r w:rsidR="00F6317C" w:rsidRPr="008C6B62">
        <w:rPr>
          <w:rFonts w:ascii="Times New Roman" w:hAnsi="Times New Roman"/>
          <w:bCs/>
          <w:sz w:val="24"/>
          <w:szCs w:val="24"/>
        </w:rPr>
        <w:t>’obstacles particuliers</w:t>
      </w:r>
      <w:r w:rsidR="00C019FB" w:rsidRPr="008C6B62">
        <w:rPr>
          <w:rFonts w:ascii="Times New Roman" w:hAnsi="Times New Roman"/>
          <w:bCs/>
          <w:sz w:val="24"/>
          <w:szCs w:val="24"/>
        </w:rPr>
        <w:t>, mis à part le contexte sécuritaire caractérisé par des violences létales intervenues dans la période en province, dans la zone de Bangassou mais ayant eu une résonnance psychologique jusqu’à Bangui, la capitale.</w:t>
      </w:r>
      <w:r w:rsidR="00CF4C28" w:rsidRPr="008C6B62">
        <w:rPr>
          <w:rFonts w:ascii="Times New Roman" w:hAnsi="Times New Roman"/>
          <w:bCs/>
          <w:sz w:val="24"/>
          <w:szCs w:val="24"/>
        </w:rPr>
        <w:t xml:space="preserve"> Dans le fond</w:t>
      </w:r>
      <w:r w:rsidR="00F6317C" w:rsidRPr="008C6B62">
        <w:rPr>
          <w:rFonts w:ascii="Times New Roman" w:hAnsi="Times New Roman"/>
          <w:bCs/>
          <w:sz w:val="24"/>
          <w:szCs w:val="24"/>
        </w:rPr>
        <w:t>,</w:t>
      </w:r>
      <w:r w:rsidR="00CF4C28" w:rsidRPr="008C6B62">
        <w:rPr>
          <w:rFonts w:ascii="Times New Roman" w:hAnsi="Times New Roman"/>
          <w:bCs/>
          <w:sz w:val="24"/>
          <w:szCs w:val="24"/>
        </w:rPr>
        <w:t xml:space="preserve"> toutefois, le cadre de résultats 2014-2015 prolongé sur 2016, qui sert finalement de matrice programmatique n’a pas été techniquement finalisé. Les résultats sont restés généraux et non déclinés en indicateurs mesurables assortis de situations de référence et de </w:t>
      </w:r>
      <w:r w:rsidR="00F6317C" w:rsidRPr="008C6B62">
        <w:rPr>
          <w:rFonts w:ascii="Times New Roman" w:hAnsi="Times New Roman"/>
          <w:bCs/>
          <w:sz w:val="24"/>
          <w:szCs w:val="24"/>
        </w:rPr>
        <w:t>cibles</w:t>
      </w:r>
      <w:r w:rsidR="00CF4C28" w:rsidRPr="008C6B62">
        <w:rPr>
          <w:rFonts w:ascii="Times New Roman" w:hAnsi="Times New Roman"/>
          <w:bCs/>
          <w:sz w:val="24"/>
          <w:szCs w:val="24"/>
        </w:rPr>
        <w:t xml:space="preserve"> à atteindre. Cette situation contrarie fortement l’évaluabilité de la matrice. Pour pallier à cette</w:t>
      </w:r>
      <w:r w:rsidR="00BF08EC" w:rsidRPr="008C6B62">
        <w:rPr>
          <w:rFonts w:ascii="Times New Roman" w:hAnsi="Times New Roman"/>
          <w:bCs/>
          <w:sz w:val="24"/>
          <w:szCs w:val="24"/>
        </w:rPr>
        <w:t xml:space="preserve"> lacune, les réalisations observ</w:t>
      </w:r>
      <w:r w:rsidR="00CF4C28" w:rsidRPr="008C6B62">
        <w:rPr>
          <w:rFonts w:ascii="Times New Roman" w:hAnsi="Times New Roman"/>
          <w:bCs/>
          <w:sz w:val="24"/>
          <w:szCs w:val="24"/>
        </w:rPr>
        <w:t>ées sont mises en regard des résultats et leur significativité appréciée e</w:t>
      </w:r>
      <w:r w:rsidR="00BF08EC" w:rsidRPr="008C6B62">
        <w:rPr>
          <w:rFonts w:ascii="Times New Roman" w:hAnsi="Times New Roman"/>
          <w:bCs/>
          <w:sz w:val="24"/>
          <w:szCs w:val="24"/>
        </w:rPr>
        <w:t>n</w:t>
      </w:r>
      <w:r w:rsidR="00CF4C28" w:rsidRPr="008C6B62">
        <w:rPr>
          <w:rFonts w:ascii="Times New Roman" w:hAnsi="Times New Roman"/>
          <w:bCs/>
          <w:sz w:val="24"/>
          <w:szCs w:val="24"/>
        </w:rPr>
        <w:t xml:space="preserve"> fonction des besoins qui restent non couverts dans l’environnement. </w:t>
      </w:r>
    </w:p>
    <w:p w:rsidR="00BA3DC6" w:rsidRPr="008C6B62" w:rsidRDefault="00BA3DC6" w:rsidP="00B96F0F">
      <w:pPr>
        <w:spacing w:after="0" w:line="240" w:lineRule="auto"/>
        <w:jc w:val="both"/>
        <w:rPr>
          <w:rFonts w:ascii="Times New Roman" w:hAnsi="Times New Roman"/>
          <w:bCs/>
          <w:color w:val="FF0000"/>
          <w:sz w:val="24"/>
          <w:szCs w:val="24"/>
        </w:rPr>
      </w:pPr>
      <w:bookmarkStart w:id="37" w:name="_Toc344485709"/>
      <w:bookmarkStart w:id="38" w:name="_Toc348488287"/>
    </w:p>
    <w:p w:rsidR="00BA3DC6" w:rsidRPr="008C6B62" w:rsidRDefault="00BA3DC6" w:rsidP="000307C4">
      <w:pPr>
        <w:pStyle w:val="Titre3"/>
        <w:numPr>
          <w:ilvl w:val="1"/>
          <w:numId w:val="3"/>
        </w:numPr>
        <w:spacing w:before="0" w:line="240" w:lineRule="auto"/>
        <w:rPr>
          <w:rFonts w:ascii="Times New Roman" w:hAnsi="Times New Roman"/>
          <w:color w:val="auto"/>
          <w:sz w:val="24"/>
          <w:szCs w:val="24"/>
        </w:rPr>
      </w:pPr>
      <w:bookmarkStart w:id="39" w:name="_Toc355533891"/>
      <w:bookmarkStart w:id="40" w:name="_Toc491671000"/>
      <w:r w:rsidRPr="008C6B62">
        <w:rPr>
          <w:rFonts w:ascii="Times New Roman" w:hAnsi="Times New Roman"/>
          <w:color w:val="auto"/>
          <w:sz w:val="24"/>
          <w:szCs w:val="24"/>
        </w:rPr>
        <w:t>Calendrier de la mission</w:t>
      </w:r>
      <w:bookmarkEnd w:id="37"/>
      <w:bookmarkEnd w:id="38"/>
      <w:bookmarkEnd w:id="39"/>
      <w:bookmarkEnd w:id="40"/>
    </w:p>
    <w:p w:rsidR="00BA3DC6" w:rsidRPr="008C6B62" w:rsidRDefault="00BA3DC6" w:rsidP="00B96F0F">
      <w:pPr>
        <w:spacing w:after="0" w:line="240" w:lineRule="auto"/>
        <w:jc w:val="both"/>
        <w:rPr>
          <w:rFonts w:ascii="Times New Roman" w:hAnsi="Times New Roman"/>
          <w:bCs/>
          <w:sz w:val="24"/>
          <w:szCs w:val="24"/>
        </w:rPr>
      </w:pPr>
    </w:p>
    <w:p w:rsidR="00BA3DC6" w:rsidRPr="008C6B62" w:rsidRDefault="00BA3DC6" w:rsidP="00B96F0F">
      <w:pPr>
        <w:spacing w:after="0" w:line="240" w:lineRule="auto"/>
        <w:jc w:val="both"/>
        <w:rPr>
          <w:rFonts w:ascii="Times New Roman" w:hAnsi="Times New Roman"/>
          <w:bCs/>
          <w:sz w:val="24"/>
          <w:szCs w:val="24"/>
        </w:rPr>
      </w:pPr>
      <w:r w:rsidRPr="008C6B62">
        <w:rPr>
          <w:rFonts w:ascii="Times New Roman" w:hAnsi="Times New Roman"/>
          <w:bCs/>
          <w:sz w:val="24"/>
          <w:szCs w:val="24"/>
        </w:rPr>
        <w:t>1</w:t>
      </w:r>
      <w:r w:rsidR="00241733" w:rsidRPr="008C6B62">
        <w:rPr>
          <w:rFonts w:ascii="Times New Roman" w:hAnsi="Times New Roman"/>
          <w:bCs/>
          <w:sz w:val="24"/>
          <w:szCs w:val="24"/>
        </w:rPr>
        <w:t>2</w:t>
      </w:r>
      <w:r w:rsidRPr="008C6B62">
        <w:rPr>
          <w:rFonts w:ascii="Times New Roman" w:hAnsi="Times New Roman"/>
          <w:bCs/>
          <w:sz w:val="24"/>
          <w:szCs w:val="24"/>
        </w:rPr>
        <w:t>.</w:t>
      </w:r>
      <w:r w:rsidRPr="008C6B62">
        <w:rPr>
          <w:rFonts w:ascii="Times New Roman" w:hAnsi="Times New Roman"/>
          <w:bCs/>
          <w:sz w:val="24"/>
          <w:szCs w:val="24"/>
        </w:rPr>
        <w:tab/>
      </w:r>
      <w:r w:rsidR="001407E3" w:rsidRPr="008C6B62">
        <w:rPr>
          <w:rFonts w:ascii="Times New Roman" w:hAnsi="Times New Roman"/>
          <w:bCs/>
          <w:sz w:val="24"/>
          <w:szCs w:val="24"/>
        </w:rPr>
        <w:t>L</w:t>
      </w:r>
      <w:r w:rsidR="007A2BC3" w:rsidRPr="008C6B62">
        <w:rPr>
          <w:rFonts w:ascii="Times New Roman" w:hAnsi="Times New Roman"/>
          <w:bCs/>
          <w:sz w:val="24"/>
          <w:szCs w:val="24"/>
        </w:rPr>
        <w:t xml:space="preserve">a mission </w:t>
      </w:r>
      <w:r w:rsidRPr="008C6B62">
        <w:rPr>
          <w:rFonts w:ascii="Times New Roman" w:hAnsi="Times New Roman"/>
          <w:bCs/>
          <w:sz w:val="24"/>
          <w:szCs w:val="24"/>
        </w:rPr>
        <w:t xml:space="preserve">en République </w:t>
      </w:r>
      <w:r w:rsidR="00CC7925" w:rsidRPr="008C6B62">
        <w:rPr>
          <w:rFonts w:ascii="Times New Roman" w:hAnsi="Times New Roman"/>
          <w:bCs/>
          <w:sz w:val="24"/>
          <w:szCs w:val="24"/>
        </w:rPr>
        <w:t xml:space="preserve">Centrafricaine </w:t>
      </w:r>
      <w:r w:rsidR="007A2BC3" w:rsidRPr="008C6B62">
        <w:rPr>
          <w:rFonts w:ascii="Times New Roman" w:hAnsi="Times New Roman"/>
          <w:bCs/>
          <w:sz w:val="24"/>
          <w:szCs w:val="24"/>
        </w:rPr>
        <w:t xml:space="preserve">a eu lieu </w:t>
      </w:r>
      <w:r w:rsidRPr="008C6B62">
        <w:rPr>
          <w:rFonts w:ascii="Times New Roman" w:hAnsi="Times New Roman"/>
          <w:bCs/>
          <w:sz w:val="24"/>
          <w:szCs w:val="24"/>
        </w:rPr>
        <w:t xml:space="preserve">du </w:t>
      </w:r>
      <w:r w:rsidR="00CC7925" w:rsidRPr="008C6B62">
        <w:rPr>
          <w:rFonts w:ascii="Times New Roman" w:hAnsi="Times New Roman"/>
          <w:bCs/>
          <w:sz w:val="24"/>
          <w:szCs w:val="24"/>
        </w:rPr>
        <w:t>08</w:t>
      </w:r>
      <w:r w:rsidRPr="008C6B62">
        <w:rPr>
          <w:rFonts w:ascii="Times New Roman" w:hAnsi="Times New Roman"/>
          <w:bCs/>
          <w:sz w:val="24"/>
          <w:szCs w:val="24"/>
        </w:rPr>
        <w:t xml:space="preserve"> </w:t>
      </w:r>
      <w:r w:rsidR="00CC7925" w:rsidRPr="008C6B62">
        <w:rPr>
          <w:rFonts w:ascii="Times New Roman" w:hAnsi="Times New Roman"/>
          <w:bCs/>
          <w:sz w:val="24"/>
          <w:szCs w:val="24"/>
        </w:rPr>
        <w:t>Juin</w:t>
      </w:r>
      <w:r w:rsidR="007A2BC3" w:rsidRPr="008C6B62">
        <w:rPr>
          <w:rFonts w:ascii="Times New Roman" w:hAnsi="Times New Roman"/>
          <w:bCs/>
          <w:sz w:val="24"/>
          <w:szCs w:val="24"/>
        </w:rPr>
        <w:t xml:space="preserve"> </w:t>
      </w:r>
      <w:r w:rsidRPr="008C6B62">
        <w:rPr>
          <w:rFonts w:ascii="Times New Roman" w:hAnsi="Times New Roman"/>
          <w:bCs/>
          <w:sz w:val="24"/>
          <w:szCs w:val="24"/>
        </w:rPr>
        <w:t xml:space="preserve">au </w:t>
      </w:r>
      <w:r w:rsidR="00CC7925" w:rsidRPr="008C6B62">
        <w:rPr>
          <w:rFonts w:ascii="Times New Roman" w:hAnsi="Times New Roman"/>
          <w:bCs/>
          <w:sz w:val="24"/>
          <w:szCs w:val="24"/>
        </w:rPr>
        <w:t>07</w:t>
      </w:r>
      <w:r w:rsidRPr="008C6B62">
        <w:rPr>
          <w:rFonts w:ascii="Times New Roman" w:hAnsi="Times New Roman"/>
          <w:bCs/>
          <w:sz w:val="24"/>
          <w:szCs w:val="24"/>
        </w:rPr>
        <w:t xml:space="preserve"> </w:t>
      </w:r>
      <w:r w:rsidR="00CC7925" w:rsidRPr="008C6B62">
        <w:rPr>
          <w:rFonts w:ascii="Times New Roman" w:hAnsi="Times New Roman"/>
          <w:bCs/>
          <w:sz w:val="24"/>
          <w:szCs w:val="24"/>
        </w:rPr>
        <w:t xml:space="preserve">Juillet </w:t>
      </w:r>
      <w:r w:rsidRPr="008C6B62">
        <w:rPr>
          <w:rFonts w:ascii="Times New Roman" w:hAnsi="Times New Roman"/>
          <w:bCs/>
          <w:sz w:val="24"/>
          <w:szCs w:val="24"/>
        </w:rPr>
        <w:t>201</w:t>
      </w:r>
      <w:r w:rsidR="00CC7925" w:rsidRPr="008C6B62">
        <w:rPr>
          <w:rFonts w:ascii="Times New Roman" w:hAnsi="Times New Roman"/>
          <w:bCs/>
          <w:sz w:val="24"/>
          <w:szCs w:val="24"/>
        </w:rPr>
        <w:t xml:space="preserve">7, </w:t>
      </w:r>
      <w:r w:rsidR="007A2BC3" w:rsidRPr="008C6B62">
        <w:rPr>
          <w:rFonts w:ascii="Times New Roman" w:hAnsi="Times New Roman"/>
          <w:bCs/>
          <w:sz w:val="24"/>
          <w:szCs w:val="24"/>
        </w:rPr>
        <w:t>suivant le</w:t>
      </w:r>
      <w:r w:rsidRPr="008C6B62">
        <w:rPr>
          <w:rFonts w:ascii="Times New Roman" w:hAnsi="Times New Roman"/>
          <w:bCs/>
          <w:sz w:val="24"/>
          <w:szCs w:val="24"/>
        </w:rPr>
        <w:t xml:space="preserve"> chronogramme ci-dessous :</w:t>
      </w:r>
    </w:p>
    <w:p w:rsidR="00BA3DC6" w:rsidRPr="008C6B62" w:rsidRDefault="00BA3DC6" w:rsidP="00B96F0F">
      <w:pPr>
        <w:spacing w:after="0" w:line="240" w:lineRule="auto"/>
        <w:jc w:val="both"/>
        <w:rPr>
          <w:rFonts w:ascii="Times New Roman" w:hAnsi="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509"/>
        <w:gridCol w:w="3001"/>
        <w:gridCol w:w="3200"/>
      </w:tblGrid>
      <w:tr w:rsidR="00CC7925" w:rsidRPr="008C6B62" w:rsidTr="00CC7925">
        <w:tc>
          <w:tcPr>
            <w:tcW w:w="9286" w:type="dxa"/>
            <w:gridSpan w:val="4"/>
            <w:shd w:val="clear" w:color="auto" w:fill="auto"/>
            <w:vAlign w:val="center"/>
          </w:tcPr>
          <w:p w:rsidR="00CC7925" w:rsidRPr="008C6B62" w:rsidRDefault="00CC7925" w:rsidP="00CC7925">
            <w:pPr>
              <w:spacing w:after="0" w:line="240" w:lineRule="auto"/>
              <w:jc w:val="both"/>
              <w:rPr>
                <w:rFonts w:ascii="Times New Roman" w:hAnsi="Times New Roman"/>
                <w:bCs/>
                <w:sz w:val="24"/>
                <w:szCs w:val="24"/>
              </w:rPr>
            </w:pPr>
            <w:r w:rsidRPr="008C6B62">
              <w:rPr>
                <w:rFonts w:ascii="Times New Roman" w:hAnsi="Times New Roman"/>
                <w:bCs/>
                <w:sz w:val="24"/>
                <w:szCs w:val="24"/>
              </w:rPr>
              <w:t>Chronogramme</w:t>
            </w:r>
          </w:p>
        </w:tc>
      </w:tr>
      <w:tr w:rsidR="00CC7925" w:rsidRPr="008C6B62" w:rsidTr="00CC7925">
        <w:tc>
          <w:tcPr>
            <w:tcW w:w="576" w:type="dxa"/>
            <w:shd w:val="clear" w:color="auto" w:fill="auto"/>
            <w:vAlign w:val="center"/>
          </w:tcPr>
          <w:p w:rsidR="00CC7925" w:rsidRPr="008C6B62" w:rsidRDefault="00CC7925" w:rsidP="00CC7925">
            <w:pPr>
              <w:spacing w:after="0" w:line="240" w:lineRule="auto"/>
              <w:jc w:val="both"/>
              <w:rPr>
                <w:rFonts w:ascii="Times New Roman" w:hAnsi="Times New Roman"/>
                <w:bCs/>
                <w:sz w:val="24"/>
                <w:szCs w:val="24"/>
              </w:rPr>
            </w:pPr>
            <w:r w:rsidRPr="008C6B62">
              <w:rPr>
                <w:rFonts w:ascii="Times New Roman" w:hAnsi="Times New Roman"/>
                <w:bCs/>
                <w:sz w:val="24"/>
                <w:szCs w:val="24"/>
              </w:rPr>
              <w:t>N°</w:t>
            </w:r>
          </w:p>
        </w:tc>
        <w:tc>
          <w:tcPr>
            <w:tcW w:w="5510" w:type="dxa"/>
            <w:gridSpan w:val="2"/>
            <w:shd w:val="clear" w:color="auto" w:fill="auto"/>
            <w:vAlign w:val="center"/>
          </w:tcPr>
          <w:p w:rsidR="00CC7925" w:rsidRPr="008C6B62" w:rsidRDefault="00CC7925" w:rsidP="00CC7925">
            <w:pPr>
              <w:spacing w:after="0" w:line="240" w:lineRule="auto"/>
              <w:jc w:val="both"/>
              <w:rPr>
                <w:rFonts w:ascii="Times New Roman" w:hAnsi="Times New Roman"/>
                <w:bCs/>
                <w:sz w:val="24"/>
                <w:szCs w:val="24"/>
              </w:rPr>
            </w:pPr>
            <w:r w:rsidRPr="008C6B62">
              <w:rPr>
                <w:rFonts w:ascii="Times New Roman" w:hAnsi="Times New Roman"/>
                <w:bCs/>
                <w:sz w:val="24"/>
                <w:szCs w:val="24"/>
              </w:rPr>
              <w:t>Etapes /Activités</w:t>
            </w:r>
          </w:p>
        </w:tc>
        <w:tc>
          <w:tcPr>
            <w:tcW w:w="3200" w:type="dxa"/>
            <w:shd w:val="clear" w:color="auto" w:fill="auto"/>
            <w:vAlign w:val="center"/>
          </w:tcPr>
          <w:p w:rsidR="00CC7925" w:rsidRPr="008C6B62" w:rsidRDefault="00CC7925" w:rsidP="00CC7925">
            <w:pPr>
              <w:spacing w:after="0" w:line="240" w:lineRule="auto"/>
              <w:jc w:val="both"/>
              <w:rPr>
                <w:rFonts w:ascii="Times New Roman" w:hAnsi="Times New Roman"/>
                <w:bCs/>
                <w:sz w:val="24"/>
                <w:szCs w:val="24"/>
              </w:rPr>
            </w:pPr>
            <w:r w:rsidRPr="008C6B62">
              <w:rPr>
                <w:rFonts w:ascii="Times New Roman" w:hAnsi="Times New Roman"/>
                <w:bCs/>
                <w:sz w:val="24"/>
                <w:szCs w:val="24"/>
              </w:rPr>
              <w:t>Période</w:t>
            </w:r>
          </w:p>
        </w:tc>
      </w:tr>
      <w:tr w:rsidR="00CC7925" w:rsidRPr="008C6B62" w:rsidTr="00CC7925">
        <w:tc>
          <w:tcPr>
            <w:tcW w:w="576" w:type="dxa"/>
            <w:shd w:val="clear" w:color="auto" w:fill="auto"/>
            <w:vAlign w:val="center"/>
          </w:tcPr>
          <w:p w:rsidR="00CC7925" w:rsidRPr="008C6B62" w:rsidRDefault="00CC7925" w:rsidP="00CC7925">
            <w:pPr>
              <w:spacing w:after="0" w:line="240" w:lineRule="auto"/>
              <w:jc w:val="both"/>
              <w:rPr>
                <w:rFonts w:ascii="Times New Roman" w:hAnsi="Times New Roman"/>
                <w:bCs/>
                <w:sz w:val="24"/>
                <w:szCs w:val="24"/>
              </w:rPr>
            </w:pPr>
            <w:r w:rsidRPr="008C6B62">
              <w:rPr>
                <w:rFonts w:ascii="Times New Roman" w:hAnsi="Times New Roman"/>
                <w:bCs/>
                <w:sz w:val="24"/>
                <w:szCs w:val="24"/>
              </w:rPr>
              <w:t>.1.</w:t>
            </w:r>
          </w:p>
        </w:tc>
        <w:tc>
          <w:tcPr>
            <w:tcW w:w="5510" w:type="dxa"/>
            <w:gridSpan w:val="2"/>
            <w:shd w:val="clear" w:color="auto" w:fill="auto"/>
            <w:vAlign w:val="center"/>
          </w:tcPr>
          <w:p w:rsidR="00CC7925" w:rsidRPr="008C6B62" w:rsidRDefault="00CC7925" w:rsidP="00CC7925">
            <w:pPr>
              <w:spacing w:after="0" w:line="240" w:lineRule="auto"/>
              <w:jc w:val="both"/>
              <w:rPr>
                <w:rFonts w:ascii="Times New Roman" w:hAnsi="Times New Roman"/>
                <w:bCs/>
                <w:sz w:val="24"/>
                <w:szCs w:val="24"/>
              </w:rPr>
            </w:pPr>
            <w:r w:rsidRPr="008C6B62">
              <w:rPr>
                <w:rFonts w:ascii="Times New Roman" w:hAnsi="Times New Roman"/>
                <w:bCs/>
                <w:sz w:val="24"/>
                <w:szCs w:val="24"/>
              </w:rPr>
              <w:t>Briefing Responsable du Programme</w:t>
            </w:r>
          </w:p>
        </w:tc>
        <w:tc>
          <w:tcPr>
            <w:tcW w:w="3200" w:type="dxa"/>
            <w:shd w:val="clear" w:color="auto" w:fill="auto"/>
            <w:vAlign w:val="center"/>
          </w:tcPr>
          <w:p w:rsidR="00CC7925" w:rsidRPr="008C6B62" w:rsidRDefault="00CC7925" w:rsidP="00CC7925">
            <w:pPr>
              <w:spacing w:after="0" w:line="240" w:lineRule="auto"/>
              <w:jc w:val="both"/>
              <w:rPr>
                <w:rFonts w:ascii="Times New Roman" w:hAnsi="Times New Roman"/>
                <w:bCs/>
                <w:sz w:val="24"/>
                <w:szCs w:val="24"/>
              </w:rPr>
            </w:pPr>
            <w:r w:rsidRPr="008C6B62">
              <w:rPr>
                <w:rFonts w:ascii="Times New Roman" w:hAnsi="Times New Roman"/>
                <w:bCs/>
                <w:sz w:val="24"/>
                <w:szCs w:val="24"/>
              </w:rPr>
              <w:t>09 Juin 2017</w:t>
            </w:r>
          </w:p>
        </w:tc>
      </w:tr>
      <w:tr w:rsidR="00CC7925" w:rsidRPr="008C6B62" w:rsidTr="00CC7925">
        <w:tc>
          <w:tcPr>
            <w:tcW w:w="576" w:type="dxa"/>
            <w:shd w:val="clear" w:color="auto" w:fill="auto"/>
            <w:vAlign w:val="center"/>
          </w:tcPr>
          <w:p w:rsidR="00CC7925" w:rsidRPr="008C6B62" w:rsidRDefault="00CC7925" w:rsidP="00CC7925">
            <w:pPr>
              <w:spacing w:after="0" w:line="240" w:lineRule="auto"/>
              <w:jc w:val="both"/>
              <w:rPr>
                <w:rFonts w:ascii="Times New Roman" w:hAnsi="Times New Roman"/>
                <w:bCs/>
                <w:sz w:val="24"/>
                <w:szCs w:val="24"/>
              </w:rPr>
            </w:pPr>
            <w:r w:rsidRPr="008C6B62">
              <w:rPr>
                <w:rFonts w:ascii="Times New Roman" w:hAnsi="Times New Roman"/>
                <w:bCs/>
                <w:sz w:val="24"/>
                <w:szCs w:val="24"/>
              </w:rPr>
              <w:t>.2.</w:t>
            </w:r>
          </w:p>
        </w:tc>
        <w:tc>
          <w:tcPr>
            <w:tcW w:w="5510" w:type="dxa"/>
            <w:gridSpan w:val="2"/>
            <w:shd w:val="clear" w:color="auto" w:fill="auto"/>
            <w:vAlign w:val="center"/>
          </w:tcPr>
          <w:p w:rsidR="00CC7925" w:rsidRPr="008C6B62" w:rsidRDefault="00CC7925" w:rsidP="00CC7925">
            <w:pPr>
              <w:spacing w:after="0" w:line="240" w:lineRule="auto"/>
              <w:jc w:val="both"/>
              <w:rPr>
                <w:rFonts w:ascii="Times New Roman" w:hAnsi="Times New Roman"/>
                <w:bCs/>
                <w:sz w:val="24"/>
                <w:szCs w:val="24"/>
              </w:rPr>
            </w:pPr>
            <w:r w:rsidRPr="008C6B62">
              <w:rPr>
                <w:rFonts w:ascii="Times New Roman" w:hAnsi="Times New Roman"/>
                <w:bCs/>
                <w:sz w:val="24"/>
                <w:szCs w:val="24"/>
              </w:rPr>
              <w:t>Revue documentaire initiale</w:t>
            </w:r>
          </w:p>
        </w:tc>
        <w:tc>
          <w:tcPr>
            <w:tcW w:w="3200" w:type="dxa"/>
            <w:shd w:val="clear" w:color="auto" w:fill="auto"/>
            <w:vAlign w:val="center"/>
          </w:tcPr>
          <w:p w:rsidR="00CC7925" w:rsidRPr="008C6B62" w:rsidRDefault="00CC7925" w:rsidP="00CC7925">
            <w:pPr>
              <w:spacing w:after="0" w:line="240" w:lineRule="auto"/>
              <w:jc w:val="both"/>
              <w:rPr>
                <w:rFonts w:ascii="Times New Roman" w:hAnsi="Times New Roman"/>
                <w:bCs/>
                <w:sz w:val="24"/>
                <w:szCs w:val="24"/>
              </w:rPr>
            </w:pPr>
            <w:r w:rsidRPr="008C6B62">
              <w:rPr>
                <w:rFonts w:ascii="Times New Roman" w:hAnsi="Times New Roman"/>
                <w:bCs/>
                <w:sz w:val="24"/>
                <w:szCs w:val="24"/>
              </w:rPr>
              <w:t>08-12 Juin 2017</w:t>
            </w:r>
          </w:p>
        </w:tc>
      </w:tr>
      <w:tr w:rsidR="00CC7925" w:rsidRPr="008C6B62" w:rsidTr="00CC7925">
        <w:tc>
          <w:tcPr>
            <w:tcW w:w="576" w:type="dxa"/>
            <w:shd w:val="clear" w:color="auto" w:fill="auto"/>
            <w:vAlign w:val="center"/>
          </w:tcPr>
          <w:p w:rsidR="00CC7925" w:rsidRPr="008C6B62" w:rsidRDefault="00CC7925" w:rsidP="00CC7925">
            <w:pPr>
              <w:spacing w:after="0" w:line="240" w:lineRule="auto"/>
              <w:jc w:val="both"/>
              <w:rPr>
                <w:rFonts w:ascii="Times New Roman" w:hAnsi="Times New Roman"/>
                <w:bCs/>
                <w:sz w:val="24"/>
                <w:szCs w:val="24"/>
              </w:rPr>
            </w:pPr>
            <w:r w:rsidRPr="008C6B62">
              <w:rPr>
                <w:rFonts w:ascii="Times New Roman" w:hAnsi="Times New Roman"/>
                <w:bCs/>
                <w:sz w:val="24"/>
                <w:szCs w:val="24"/>
              </w:rPr>
              <w:t>.3.</w:t>
            </w:r>
          </w:p>
        </w:tc>
        <w:tc>
          <w:tcPr>
            <w:tcW w:w="5510" w:type="dxa"/>
            <w:gridSpan w:val="2"/>
            <w:shd w:val="clear" w:color="auto" w:fill="auto"/>
            <w:vAlign w:val="center"/>
          </w:tcPr>
          <w:p w:rsidR="00CC7925" w:rsidRPr="008C6B62" w:rsidRDefault="00CC7925" w:rsidP="00CC7925">
            <w:pPr>
              <w:spacing w:after="0" w:line="240" w:lineRule="auto"/>
              <w:jc w:val="both"/>
              <w:rPr>
                <w:rFonts w:ascii="Times New Roman" w:hAnsi="Times New Roman"/>
                <w:bCs/>
                <w:sz w:val="24"/>
                <w:szCs w:val="24"/>
              </w:rPr>
            </w:pPr>
            <w:r w:rsidRPr="008C6B62">
              <w:rPr>
                <w:rFonts w:ascii="Times New Roman" w:hAnsi="Times New Roman"/>
                <w:bCs/>
                <w:sz w:val="24"/>
                <w:szCs w:val="24"/>
              </w:rPr>
              <w:t>Rapport initial/Méthodologie</w:t>
            </w:r>
          </w:p>
        </w:tc>
        <w:tc>
          <w:tcPr>
            <w:tcW w:w="3200" w:type="dxa"/>
            <w:shd w:val="clear" w:color="auto" w:fill="auto"/>
            <w:vAlign w:val="center"/>
          </w:tcPr>
          <w:p w:rsidR="00CC7925" w:rsidRPr="008C6B62" w:rsidRDefault="00CC7925" w:rsidP="00CC7925">
            <w:pPr>
              <w:spacing w:after="0" w:line="240" w:lineRule="auto"/>
              <w:jc w:val="both"/>
              <w:rPr>
                <w:rFonts w:ascii="Times New Roman" w:hAnsi="Times New Roman"/>
                <w:bCs/>
                <w:sz w:val="24"/>
                <w:szCs w:val="24"/>
              </w:rPr>
            </w:pPr>
            <w:r w:rsidRPr="008C6B62">
              <w:rPr>
                <w:rFonts w:ascii="Times New Roman" w:hAnsi="Times New Roman"/>
                <w:bCs/>
                <w:sz w:val="24"/>
                <w:szCs w:val="24"/>
              </w:rPr>
              <w:t>12 Juin 2017</w:t>
            </w:r>
          </w:p>
        </w:tc>
      </w:tr>
      <w:tr w:rsidR="00CC7925" w:rsidRPr="008C6B62" w:rsidTr="00CC7925">
        <w:trPr>
          <w:trHeight w:val="196"/>
        </w:trPr>
        <w:tc>
          <w:tcPr>
            <w:tcW w:w="576" w:type="dxa"/>
            <w:vMerge w:val="restart"/>
            <w:shd w:val="clear" w:color="auto" w:fill="auto"/>
            <w:vAlign w:val="center"/>
          </w:tcPr>
          <w:p w:rsidR="00CC7925" w:rsidRPr="008C6B62" w:rsidRDefault="00CC7925" w:rsidP="00CC7925">
            <w:pPr>
              <w:spacing w:after="0" w:line="240" w:lineRule="auto"/>
              <w:jc w:val="both"/>
              <w:rPr>
                <w:rFonts w:ascii="Times New Roman" w:hAnsi="Times New Roman"/>
                <w:bCs/>
                <w:sz w:val="24"/>
                <w:szCs w:val="24"/>
              </w:rPr>
            </w:pPr>
            <w:r w:rsidRPr="008C6B62">
              <w:rPr>
                <w:rFonts w:ascii="Times New Roman" w:hAnsi="Times New Roman"/>
                <w:bCs/>
                <w:sz w:val="24"/>
                <w:szCs w:val="24"/>
              </w:rPr>
              <w:t>.4.</w:t>
            </w:r>
          </w:p>
        </w:tc>
        <w:tc>
          <w:tcPr>
            <w:tcW w:w="2509" w:type="dxa"/>
            <w:vMerge w:val="restart"/>
            <w:shd w:val="clear" w:color="auto" w:fill="auto"/>
            <w:vAlign w:val="center"/>
          </w:tcPr>
          <w:p w:rsidR="00CC7925" w:rsidRPr="008C6B62" w:rsidRDefault="00CC7925" w:rsidP="00CC7925">
            <w:pPr>
              <w:spacing w:after="0" w:line="240" w:lineRule="auto"/>
              <w:jc w:val="both"/>
              <w:rPr>
                <w:rFonts w:ascii="Times New Roman" w:hAnsi="Times New Roman"/>
                <w:bCs/>
                <w:sz w:val="24"/>
                <w:szCs w:val="24"/>
              </w:rPr>
            </w:pPr>
            <w:r w:rsidRPr="008C6B62">
              <w:rPr>
                <w:rFonts w:ascii="Times New Roman" w:hAnsi="Times New Roman"/>
                <w:bCs/>
                <w:sz w:val="24"/>
                <w:szCs w:val="24"/>
              </w:rPr>
              <w:t xml:space="preserve">Entretiens/Chargés de programme/PNUD  </w:t>
            </w:r>
          </w:p>
        </w:tc>
        <w:tc>
          <w:tcPr>
            <w:tcW w:w="3001" w:type="dxa"/>
            <w:shd w:val="clear" w:color="auto" w:fill="auto"/>
            <w:vAlign w:val="center"/>
          </w:tcPr>
          <w:p w:rsidR="00CC7925" w:rsidRPr="008C6B62" w:rsidRDefault="00CC7925" w:rsidP="00CC7925">
            <w:pPr>
              <w:spacing w:after="0" w:line="240" w:lineRule="auto"/>
              <w:jc w:val="both"/>
              <w:rPr>
                <w:rFonts w:ascii="Times New Roman" w:hAnsi="Times New Roman"/>
                <w:bCs/>
                <w:sz w:val="24"/>
                <w:szCs w:val="24"/>
              </w:rPr>
            </w:pPr>
            <w:r w:rsidRPr="008C6B62">
              <w:rPr>
                <w:rFonts w:ascii="Times New Roman" w:hAnsi="Times New Roman"/>
                <w:bCs/>
                <w:sz w:val="24"/>
                <w:szCs w:val="24"/>
              </w:rPr>
              <w:t>POL/STRATEG</w:t>
            </w:r>
          </w:p>
        </w:tc>
        <w:tc>
          <w:tcPr>
            <w:tcW w:w="3200" w:type="dxa"/>
            <w:vMerge w:val="restart"/>
            <w:shd w:val="clear" w:color="auto" w:fill="auto"/>
            <w:vAlign w:val="center"/>
          </w:tcPr>
          <w:p w:rsidR="00CC7925" w:rsidRPr="008C6B62" w:rsidRDefault="00CC7925" w:rsidP="00CC7925">
            <w:pPr>
              <w:spacing w:after="0" w:line="240" w:lineRule="auto"/>
              <w:jc w:val="both"/>
              <w:rPr>
                <w:rFonts w:ascii="Times New Roman" w:hAnsi="Times New Roman"/>
                <w:bCs/>
                <w:sz w:val="24"/>
                <w:szCs w:val="24"/>
              </w:rPr>
            </w:pPr>
            <w:r w:rsidRPr="008C6B62">
              <w:rPr>
                <w:rFonts w:ascii="Times New Roman" w:hAnsi="Times New Roman"/>
                <w:bCs/>
                <w:sz w:val="24"/>
                <w:szCs w:val="24"/>
              </w:rPr>
              <w:t>13-16 Juin 2017</w:t>
            </w:r>
          </w:p>
        </w:tc>
      </w:tr>
      <w:tr w:rsidR="00CC7925" w:rsidRPr="008C6B62" w:rsidTr="00CC7925">
        <w:trPr>
          <w:trHeight w:val="196"/>
        </w:trPr>
        <w:tc>
          <w:tcPr>
            <w:tcW w:w="576" w:type="dxa"/>
            <w:vMerge/>
            <w:shd w:val="clear" w:color="auto" w:fill="auto"/>
            <w:vAlign w:val="center"/>
          </w:tcPr>
          <w:p w:rsidR="00CC7925" w:rsidRPr="008C6B62" w:rsidRDefault="00CC7925" w:rsidP="00CC7925">
            <w:pPr>
              <w:spacing w:after="0" w:line="240" w:lineRule="auto"/>
              <w:jc w:val="both"/>
              <w:rPr>
                <w:rFonts w:ascii="Times New Roman" w:hAnsi="Times New Roman"/>
                <w:bCs/>
                <w:sz w:val="24"/>
                <w:szCs w:val="24"/>
              </w:rPr>
            </w:pPr>
          </w:p>
        </w:tc>
        <w:tc>
          <w:tcPr>
            <w:tcW w:w="2509" w:type="dxa"/>
            <w:vMerge/>
            <w:shd w:val="clear" w:color="auto" w:fill="auto"/>
            <w:vAlign w:val="center"/>
          </w:tcPr>
          <w:p w:rsidR="00CC7925" w:rsidRPr="008C6B62" w:rsidRDefault="00CC7925" w:rsidP="00CC7925">
            <w:pPr>
              <w:spacing w:after="0" w:line="240" w:lineRule="auto"/>
              <w:jc w:val="both"/>
              <w:rPr>
                <w:rFonts w:ascii="Times New Roman" w:hAnsi="Times New Roman"/>
                <w:bCs/>
                <w:sz w:val="24"/>
                <w:szCs w:val="24"/>
              </w:rPr>
            </w:pPr>
          </w:p>
        </w:tc>
        <w:tc>
          <w:tcPr>
            <w:tcW w:w="3001" w:type="dxa"/>
            <w:shd w:val="clear" w:color="auto" w:fill="auto"/>
            <w:vAlign w:val="center"/>
          </w:tcPr>
          <w:p w:rsidR="00CC7925" w:rsidRPr="008C6B62" w:rsidRDefault="00CC7925" w:rsidP="00AD5E6D">
            <w:pPr>
              <w:spacing w:after="0" w:line="240" w:lineRule="auto"/>
              <w:jc w:val="both"/>
              <w:rPr>
                <w:rFonts w:ascii="Times New Roman" w:hAnsi="Times New Roman"/>
                <w:bCs/>
                <w:sz w:val="24"/>
                <w:szCs w:val="24"/>
              </w:rPr>
            </w:pPr>
            <w:r w:rsidRPr="008C6B62">
              <w:rPr>
                <w:rFonts w:ascii="Times New Roman" w:hAnsi="Times New Roman"/>
                <w:bCs/>
                <w:sz w:val="24"/>
                <w:szCs w:val="24"/>
              </w:rPr>
              <w:t>PACIT</w:t>
            </w:r>
          </w:p>
        </w:tc>
        <w:tc>
          <w:tcPr>
            <w:tcW w:w="3200" w:type="dxa"/>
            <w:vMerge/>
            <w:shd w:val="clear" w:color="auto" w:fill="auto"/>
            <w:vAlign w:val="center"/>
          </w:tcPr>
          <w:p w:rsidR="00CC7925" w:rsidRPr="008C6B62" w:rsidRDefault="00CC7925" w:rsidP="00CC7925">
            <w:pPr>
              <w:spacing w:after="0" w:line="240" w:lineRule="auto"/>
              <w:jc w:val="both"/>
              <w:rPr>
                <w:rFonts w:ascii="Times New Roman" w:hAnsi="Times New Roman"/>
                <w:bCs/>
                <w:sz w:val="24"/>
                <w:szCs w:val="24"/>
              </w:rPr>
            </w:pPr>
          </w:p>
        </w:tc>
      </w:tr>
      <w:tr w:rsidR="00CC7925" w:rsidRPr="008C6B62" w:rsidTr="00CC7925">
        <w:trPr>
          <w:trHeight w:val="196"/>
        </w:trPr>
        <w:tc>
          <w:tcPr>
            <w:tcW w:w="576" w:type="dxa"/>
            <w:vMerge/>
            <w:shd w:val="clear" w:color="auto" w:fill="auto"/>
            <w:vAlign w:val="center"/>
          </w:tcPr>
          <w:p w:rsidR="00CC7925" w:rsidRPr="008C6B62" w:rsidRDefault="00CC7925" w:rsidP="00CC7925">
            <w:pPr>
              <w:spacing w:after="0" w:line="240" w:lineRule="auto"/>
              <w:jc w:val="both"/>
              <w:rPr>
                <w:rFonts w:ascii="Times New Roman" w:hAnsi="Times New Roman"/>
                <w:bCs/>
                <w:sz w:val="24"/>
                <w:szCs w:val="24"/>
              </w:rPr>
            </w:pPr>
          </w:p>
        </w:tc>
        <w:tc>
          <w:tcPr>
            <w:tcW w:w="2509" w:type="dxa"/>
            <w:vMerge/>
            <w:shd w:val="clear" w:color="auto" w:fill="auto"/>
            <w:vAlign w:val="center"/>
          </w:tcPr>
          <w:p w:rsidR="00CC7925" w:rsidRPr="008C6B62" w:rsidRDefault="00CC7925" w:rsidP="00CC7925">
            <w:pPr>
              <w:spacing w:after="0" w:line="240" w:lineRule="auto"/>
              <w:jc w:val="both"/>
              <w:rPr>
                <w:rFonts w:ascii="Times New Roman" w:hAnsi="Times New Roman"/>
                <w:bCs/>
                <w:sz w:val="24"/>
                <w:szCs w:val="24"/>
              </w:rPr>
            </w:pPr>
          </w:p>
        </w:tc>
        <w:tc>
          <w:tcPr>
            <w:tcW w:w="3001" w:type="dxa"/>
            <w:shd w:val="clear" w:color="auto" w:fill="auto"/>
            <w:vAlign w:val="center"/>
          </w:tcPr>
          <w:p w:rsidR="00CC7925" w:rsidRPr="008C6B62" w:rsidRDefault="00CC7925" w:rsidP="00CC7925">
            <w:pPr>
              <w:spacing w:after="0" w:line="240" w:lineRule="auto"/>
              <w:jc w:val="both"/>
              <w:rPr>
                <w:rFonts w:ascii="Times New Roman" w:hAnsi="Times New Roman"/>
                <w:bCs/>
                <w:sz w:val="24"/>
                <w:szCs w:val="24"/>
              </w:rPr>
            </w:pPr>
            <w:r w:rsidRPr="008C6B62">
              <w:rPr>
                <w:rFonts w:ascii="Times New Roman" w:hAnsi="Times New Roman"/>
                <w:bCs/>
                <w:sz w:val="24"/>
                <w:szCs w:val="24"/>
              </w:rPr>
              <w:t>PRESCO</w:t>
            </w:r>
          </w:p>
        </w:tc>
        <w:tc>
          <w:tcPr>
            <w:tcW w:w="3200" w:type="dxa"/>
            <w:vMerge/>
            <w:shd w:val="clear" w:color="auto" w:fill="auto"/>
            <w:vAlign w:val="center"/>
          </w:tcPr>
          <w:p w:rsidR="00CC7925" w:rsidRPr="008C6B62" w:rsidRDefault="00CC7925" w:rsidP="00CC7925">
            <w:pPr>
              <w:spacing w:after="0" w:line="240" w:lineRule="auto"/>
              <w:jc w:val="both"/>
              <w:rPr>
                <w:rFonts w:ascii="Times New Roman" w:hAnsi="Times New Roman"/>
                <w:bCs/>
                <w:sz w:val="24"/>
                <w:szCs w:val="24"/>
              </w:rPr>
            </w:pPr>
          </w:p>
        </w:tc>
      </w:tr>
      <w:tr w:rsidR="00CC7925" w:rsidRPr="008C6B62" w:rsidTr="00CC7925">
        <w:trPr>
          <w:trHeight w:val="282"/>
        </w:trPr>
        <w:tc>
          <w:tcPr>
            <w:tcW w:w="576" w:type="dxa"/>
            <w:vMerge w:val="restart"/>
            <w:shd w:val="clear" w:color="auto" w:fill="auto"/>
            <w:vAlign w:val="center"/>
          </w:tcPr>
          <w:p w:rsidR="00CC7925" w:rsidRPr="008C6B62" w:rsidRDefault="00CC7925" w:rsidP="00CC7925">
            <w:pPr>
              <w:spacing w:after="0" w:line="240" w:lineRule="auto"/>
              <w:jc w:val="both"/>
              <w:rPr>
                <w:rFonts w:ascii="Times New Roman" w:hAnsi="Times New Roman"/>
                <w:bCs/>
                <w:sz w:val="24"/>
                <w:szCs w:val="24"/>
              </w:rPr>
            </w:pPr>
            <w:r w:rsidRPr="008C6B62">
              <w:rPr>
                <w:rFonts w:ascii="Times New Roman" w:hAnsi="Times New Roman"/>
                <w:bCs/>
                <w:sz w:val="24"/>
                <w:szCs w:val="24"/>
              </w:rPr>
              <w:t>.5.</w:t>
            </w:r>
          </w:p>
        </w:tc>
        <w:tc>
          <w:tcPr>
            <w:tcW w:w="2509" w:type="dxa"/>
            <w:vMerge w:val="restart"/>
            <w:shd w:val="clear" w:color="auto" w:fill="auto"/>
            <w:vAlign w:val="center"/>
          </w:tcPr>
          <w:p w:rsidR="00CC7925" w:rsidRPr="008C6B62" w:rsidRDefault="00CC7925" w:rsidP="00CC7925">
            <w:pPr>
              <w:spacing w:after="0" w:line="240" w:lineRule="auto"/>
              <w:jc w:val="both"/>
              <w:rPr>
                <w:rFonts w:ascii="Times New Roman" w:hAnsi="Times New Roman"/>
                <w:bCs/>
                <w:sz w:val="24"/>
                <w:szCs w:val="24"/>
              </w:rPr>
            </w:pPr>
            <w:r w:rsidRPr="008C6B62">
              <w:rPr>
                <w:rFonts w:ascii="Times New Roman" w:hAnsi="Times New Roman"/>
                <w:bCs/>
                <w:sz w:val="24"/>
                <w:szCs w:val="24"/>
              </w:rPr>
              <w:t>Entretenus/Partie nationale/Terrain</w:t>
            </w:r>
          </w:p>
        </w:tc>
        <w:tc>
          <w:tcPr>
            <w:tcW w:w="3001" w:type="dxa"/>
            <w:shd w:val="clear" w:color="auto" w:fill="auto"/>
            <w:vAlign w:val="center"/>
          </w:tcPr>
          <w:p w:rsidR="00CC7925" w:rsidRPr="008C6B62" w:rsidRDefault="00CC7925" w:rsidP="00AD5E6D">
            <w:pPr>
              <w:spacing w:after="0" w:line="240" w:lineRule="auto"/>
              <w:jc w:val="both"/>
              <w:rPr>
                <w:rFonts w:ascii="Times New Roman" w:hAnsi="Times New Roman"/>
                <w:bCs/>
                <w:sz w:val="24"/>
                <w:szCs w:val="24"/>
              </w:rPr>
            </w:pPr>
            <w:r w:rsidRPr="008C6B62">
              <w:rPr>
                <w:rFonts w:ascii="Times New Roman" w:hAnsi="Times New Roman"/>
                <w:bCs/>
                <w:sz w:val="24"/>
                <w:szCs w:val="24"/>
              </w:rPr>
              <w:t>POL/STRATEG</w:t>
            </w:r>
          </w:p>
        </w:tc>
        <w:tc>
          <w:tcPr>
            <w:tcW w:w="3200" w:type="dxa"/>
            <w:vMerge w:val="restart"/>
            <w:shd w:val="clear" w:color="auto" w:fill="auto"/>
            <w:vAlign w:val="center"/>
          </w:tcPr>
          <w:p w:rsidR="00CC7925" w:rsidRPr="008C6B62" w:rsidRDefault="00CC7925" w:rsidP="00CC7925">
            <w:pPr>
              <w:spacing w:after="0" w:line="240" w:lineRule="auto"/>
              <w:jc w:val="both"/>
              <w:rPr>
                <w:rFonts w:ascii="Times New Roman" w:hAnsi="Times New Roman"/>
                <w:bCs/>
                <w:sz w:val="24"/>
                <w:szCs w:val="24"/>
              </w:rPr>
            </w:pPr>
            <w:r w:rsidRPr="008C6B62">
              <w:rPr>
                <w:rFonts w:ascii="Times New Roman" w:hAnsi="Times New Roman"/>
                <w:bCs/>
                <w:sz w:val="24"/>
                <w:szCs w:val="24"/>
              </w:rPr>
              <w:t>19-23 Juin 2017</w:t>
            </w:r>
          </w:p>
        </w:tc>
      </w:tr>
      <w:tr w:rsidR="00CC7925" w:rsidRPr="008C6B62" w:rsidTr="00CC7925">
        <w:trPr>
          <w:trHeight w:val="282"/>
        </w:trPr>
        <w:tc>
          <w:tcPr>
            <w:tcW w:w="576" w:type="dxa"/>
            <w:vMerge/>
            <w:shd w:val="clear" w:color="auto" w:fill="auto"/>
            <w:vAlign w:val="center"/>
          </w:tcPr>
          <w:p w:rsidR="00CC7925" w:rsidRPr="008C6B62" w:rsidRDefault="00CC7925" w:rsidP="00CC7925">
            <w:pPr>
              <w:spacing w:after="0" w:line="240" w:lineRule="auto"/>
              <w:jc w:val="both"/>
              <w:rPr>
                <w:rFonts w:ascii="Times New Roman" w:hAnsi="Times New Roman"/>
                <w:bCs/>
                <w:sz w:val="24"/>
                <w:szCs w:val="24"/>
              </w:rPr>
            </w:pPr>
          </w:p>
        </w:tc>
        <w:tc>
          <w:tcPr>
            <w:tcW w:w="2509" w:type="dxa"/>
            <w:vMerge/>
            <w:shd w:val="clear" w:color="auto" w:fill="auto"/>
            <w:vAlign w:val="center"/>
          </w:tcPr>
          <w:p w:rsidR="00CC7925" w:rsidRPr="008C6B62" w:rsidRDefault="00CC7925" w:rsidP="00CC7925">
            <w:pPr>
              <w:spacing w:after="0" w:line="240" w:lineRule="auto"/>
              <w:jc w:val="both"/>
              <w:rPr>
                <w:rFonts w:ascii="Times New Roman" w:hAnsi="Times New Roman"/>
                <w:bCs/>
                <w:sz w:val="24"/>
                <w:szCs w:val="24"/>
              </w:rPr>
            </w:pPr>
          </w:p>
        </w:tc>
        <w:tc>
          <w:tcPr>
            <w:tcW w:w="3001" w:type="dxa"/>
            <w:shd w:val="clear" w:color="auto" w:fill="auto"/>
            <w:vAlign w:val="center"/>
          </w:tcPr>
          <w:p w:rsidR="00CC7925" w:rsidRPr="008C6B62" w:rsidRDefault="00CC7925" w:rsidP="00AD5E6D">
            <w:pPr>
              <w:spacing w:after="0" w:line="240" w:lineRule="auto"/>
              <w:jc w:val="both"/>
              <w:rPr>
                <w:rFonts w:ascii="Times New Roman" w:hAnsi="Times New Roman"/>
                <w:bCs/>
                <w:sz w:val="24"/>
                <w:szCs w:val="24"/>
              </w:rPr>
            </w:pPr>
            <w:r w:rsidRPr="008C6B62">
              <w:rPr>
                <w:rFonts w:ascii="Times New Roman" w:hAnsi="Times New Roman"/>
                <w:bCs/>
                <w:sz w:val="24"/>
                <w:szCs w:val="24"/>
              </w:rPr>
              <w:t>PACIT</w:t>
            </w:r>
          </w:p>
        </w:tc>
        <w:tc>
          <w:tcPr>
            <w:tcW w:w="3200" w:type="dxa"/>
            <w:vMerge/>
            <w:shd w:val="clear" w:color="auto" w:fill="auto"/>
            <w:vAlign w:val="center"/>
          </w:tcPr>
          <w:p w:rsidR="00CC7925" w:rsidRPr="008C6B62" w:rsidRDefault="00CC7925" w:rsidP="00CC7925">
            <w:pPr>
              <w:spacing w:after="0" w:line="240" w:lineRule="auto"/>
              <w:jc w:val="both"/>
              <w:rPr>
                <w:rFonts w:ascii="Times New Roman" w:hAnsi="Times New Roman"/>
                <w:bCs/>
                <w:sz w:val="24"/>
                <w:szCs w:val="24"/>
              </w:rPr>
            </w:pPr>
          </w:p>
        </w:tc>
      </w:tr>
      <w:tr w:rsidR="00CC7925" w:rsidRPr="008C6B62" w:rsidTr="00CC7925">
        <w:trPr>
          <w:trHeight w:val="282"/>
        </w:trPr>
        <w:tc>
          <w:tcPr>
            <w:tcW w:w="576" w:type="dxa"/>
            <w:vMerge/>
            <w:shd w:val="clear" w:color="auto" w:fill="auto"/>
            <w:vAlign w:val="center"/>
          </w:tcPr>
          <w:p w:rsidR="00CC7925" w:rsidRPr="008C6B62" w:rsidRDefault="00CC7925" w:rsidP="00CC7925">
            <w:pPr>
              <w:spacing w:after="0" w:line="240" w:lineRule="auto"/>
              <w:jc w:val="both"/>
              <w:rPr>
                <w:rFonts w:ascii="Times New Roman" w:hAnsi="Times New Roman"/>
                <w:bCs/>
                <w:sz w:val="24"/>
                <w:szCs w:val="24"/>
              </w:rPr>
            </w:pPr>
          </w:p>
        </w:tc>
        <w:tc>
          <w:tcPr>
            <w:tcW w:w="2509" w:type="dxa"/>
            <w:vMerge/>
            <w:shd w:val="clear" w:color="auto" w:fill="auto"/>
            <w:vAlign w:val="center"/>
          </w:tcPr>
          <w:p w:rsidR="00CC7925" w:rsidRPr="008C6B62" w:rsidRDefault="00CC7925" w:rsidP="00CC7925">
            <w:pPr>
              <w:spacing w:after="0" w:line="240" w:lineRule="auto"/>
              <w:jc w:val="both"/>
              <w:rPr>
                <w:rFonts w:ascii="Times New Roman" w:hAnsi="Times New Roman"/>
                <w:bCs/>
                <w:sz w:val="24"/>
                <w:szCs w:val="24"/>
              </w:rPr>
            </w:pPr>
          </w:p>
        </w:tc>
        <w:tc>
          <w:tcPr>
            <w:tcW w:w="3001" w:type="dxa"/>
            <w:shd w:val="clear" w:color="auto" w:fill="auto"/>
            <w:vAlign w:val="center"/>
          </w:tcPr>
          <w:p w:rsidR="00CC7925" w:rsidRPr="008C6B62" w:rsidRDefault="00CC7925" w:rsidP="00CC7925">
            <w:pPr>
              <w:spacing w:after="0" w:line="240" w:lineRule="auto"/>
              <w:jc w:val="both"/>
              <w:rPr>
                <w:rFonts w:ascii="Times New Roman" w:hAnsi="Times New Roman"/>
                <w:bCs/>
                <w:sz w:val="24"/>
                <w:szCs w:val="24"/>
              </w:rPr>
            </w:pPr>
            <w:r w:rsidRPr="008C6B62">
              <w:rPr>
                <w:rFonts w:ascii="Times New Roman" w:hAnsi="Times New Roman"/>
                <w:bCs/>
                <w:sz w:val="24"/>
                <w:szCs w:val="24"/>
              </w:rPr>
              <w:t>PRESCO</w:t>
            </w:r>
          </w:p>
        </w:tc>
        <w:tc>
          <w:tcPr>
            <w:tcW w:w="3200" w:type="dxa"/>
            <w:vMerge/>
            <w:shd w:val="clear" w:color="auto" w:fill="auto"/>
            <w:vAlign w:val="center"/>
          </w:tcPr>
          <w:p w:rsidR="00CC7925" w:rsidRPr="008C6B62" w:rsidRDefault="00CC7925" w:rsidP="00CC7925">
            <w:pPr>
              <w:spacing w:after="0" w:line="240" w:lineRule="auto"/>
              <w:jc w:val="both"/>
              <w:rPr>
                <w:rFonts w:ascii="Times New Roman" w:hAnsi="Times New Roman"/>
                <w:bCs/>
                <w:sz w:val="24"/>
                <w:szCs w:val="24"/>
              </w:rPr>
            </w:pPr>
          </w:p>
        </w:tc>
      </w:tr>
      <w:tr w:rsidR="00CC7925" w:rsidRPr="008C6B62" w:rsidTr="00CC7925">
        <w:tc>
          <w:tcPr>
            <w:tcW w:w="576" w:type="dxa"/>
            <w:shd w:val="clear" w:color="auto" w:fill="auto"/>
            <w:vAlign w:val="center"/>
          </w:tcPr>
          <w:p w:rsidR="00CC7925" w:rsidRPr="008C6B62" w:rsidRDefault="00CC7925" w:rsidP="00CC7925">
            <w:pPr>
              <w:spacing w:after="0" w:line="240" w:lineRule="auto"/>
              <w:jc w:val="both"/>
              <w:rPr>
                <w:rFonts w:ascii="Times New Roman" w:hAnsi="Times New Roman"/>
                <w:bCs/>
                <w:sz w:val="24"/>
                <w:szCs w:val="24"/>
              </w:rPr>
            </w:pPr>
            <w:r w:rsidRPr="008C6B62">
              <w:rPr>
                <w:rFonts w:ascii="Times New Roman" w:hAnsi="Times New Roman"/>
                <w:bCs/>
                <w:sz w:val="24"/>
                <w:szCs w:val="24"/>
              </w:rPr>
              <w:t>.7.</w:t>
            </w:r>
          </w:p>
        </w:tc>
        <w:tc>
          <w:tcPr>
            <w:tcW w:w="5510" w:type="dxa"/>
            <w:gridSpan w:val="2"/>
            <w:shd w:val="clear" w:color="auto" w:fill="auto"/>
            <w:vAlign w:val="center"/>
          </w:tcPr>
          <w:p w:rsidR="00CC7925" w:rsidRPr="008C6B62" w:rsidRDefault="00CC7925" w:rsidP="00CC7925">
            <w:pPr>
              <w:spacing w:after="0" w:line="240" w:lineRule="auto"/>
              <w:jc w:val="both"/>
              <w:rPr>
                <w:rFonts w:ascii="Times New Roman" w:hAnsi="Times New Roman"/>
                <w:bCs/>
                <w:sz w:val="24"/>
                <w:szCs w:val="24"/>
              </w:rPr>
            </w:pPr>
            <w:r w:rsidRPr="008C6B62">
              <w:rPr>
                <w:rFonts w:ascii="Times New Roman" w:hAnsi="Times New Roman"/>
                <w:bCs/>
                <w:sz w:val="24"/>
                <w:szCs w:val="24"/>
              </w:rPr>
              <w:t>Dépouillement</w:t>
            </w:r>
          </w:p>
        </w:tc>
        <w:tc>
          <w:tcPr>
            <w:tcW w:w="3200" w:type="dxa"/>
            <w:shd w:val="clear" w:color="auto" w:fill="auto"/>
            <w:vAlign w:val="center"/>
          </w:tcPr>
          <w:p w:rsidR="00CC7925" w:rsidRPr="008C6B62" w:rsidRDefault="00CC7925" w:rsidP="00CC7925">
            <w:pPr>
              <w:spacing w:after="0" w:line="240" w:lineRule="auto"/>
              <w:jc w:val="both"/>
              <w:rPr>
                <w:rFonts w:ascii="Times New Roman" w:hAnsi="Times New Roman"/>
                <w:bCs/>
                <w:sz w:val="24"/>
                <w:szCs w:val="24"/>
              </w:rPr>
            </w:pPr>
            <w:r w:rsidRPr="008C6B62">
              <w:rPr>
                <w:rFonts w:ascii="Times New Roman" w:hAnsi="Times New Roman"/>
                <w:bCs/>
                <w:sz w:val="24"/>
                <w:szCs w:val="24"/>
              </w:rPr>
              <w:t>26-27 Juin 2017</w:t>
            </w:r>
          </w:p>
        </w:tc>
      </w:tr>
      <w:tr w:rsidR="00CC7925" w:rsidRPr="008C6B62" w:rsidTr="00CC7925">
        <w:tc>
          <w:tcPr>
            <w:tcW w:w="576" w:type="dxa"/>
            <w:shd w:val="clear" w:color="auto" w:fill="auto"/>
            <w:vAlign w:val="center"/>
          </w:tcPr>
          <w:p w:rsidR="00CC7925" w:rsidRPr="008C6B62" w:rsidRDefault="00CC7925" w:rsidP="00CC7925">
            <w:pPr>
              <w:spacing w:after="0" w:line="240" w:lineRule="auto"/>
              <w:jc w:val="both"/>
              <w:rPr>
                <w:rFonts w:ascii="Times New Roman" w:hAnsi="Times New Roman"/>
                <w:bCs/>
                <w:sz w:val="24"/>
                <w:szCs w:val="24"/>
              </w:rPr>
            </w:pPr>
            <w:r w:rsidRPr="008C6B62">
              <w:rPr>
                <w:rFonts w:ascii="Times New Roman" w:hAnsi="Times New Roman"/>
                <w:bCs/>
                <w:sz w:val="24"/>
                <w:szCs w:val="24"/>
              </w:rPr>
              <w:t>.8.</w:t>
            </w:r>
          </w:p>
        </w:tc>
        <w:tc>
          <w:tcPr>
            <w:tcW w:w="5510" w:type="dxa"/>
            <w:gridSpan w:val="2"/>
            <w:shd w:val="clear" w:color="auto" w:fill="auto"/>
            <w:vAlign w:val="center"/>
          </w:tcPr>
          <w:p w:rsidR="00CC7925" w:rsidRPr="008C6B62" w:rsidRDefault="00CC7925" w:rsidP="00CC7925">
            <w:pPr>
              <w:spacing w:after="0" w:line="240" w:lineRule="auto"/>
              <w:jc w:val="both"/>
              <w:rPr>
                <w:rFonts w:ascii="Times New Roman" w:hAnsi="Times New Roman"/>
                <w:bCs/>
                <w:sz w:val="24"/>
                <w:szCs w:val="24"/>
              </w:rPr>
            </w:pPr>
            <w:r w:rsidRPr="008C6B62">
              <w:rPr>
                <w:rFonts w:ascii="Times New Roman" w:hAnsi="Times New Roman"/>
                <w:bCs/>
                <w:sz w:val="24"/>
                <w:szCs w:val="24"/>
              </w:rPr>
              <w:t>Elaboration du Rapport provisoire</w:t>
            </w:r>
          </w:p>
        </w:tc>
        <w:tc>
          <w:tcPr>
            <w:tcW w:w="3200" w:type="dxa"/>
            <w:shd w:val="clear" w:color="auto" w:fill="auto"/>
            <w:vAlign w:val="center"/>
          </w:tcPr>
          <w:p w:rsidR="00CC7925" w:rsidRPr="008C6B62" w:rsidRDefault="00CC7925" w:rsidP="00CC7925">
            <w:pPr>
              <w:spacing w:after="0" w:line="240" w:lineRule="auto"/>
              <w:jc w:val="both"/>
              <w:rPr>
                <w:rFonts w:ascii="Times New Roman" w:hAnsi="Times New Roman"/>
                <w:bCs/>
                <w:sz w:val="24"/>
                <w:szCs w:val="24"/>
              </w:rPr>
            </w:pPr>
            <w:r w:rsidRPr="008C6B62">
              <w:rPr>
                <w:rFonts w:ascii="Times New Roman" w:hAnsi="Times New Roman"/>
                <w:bCs/>
                <w:sz w:val="24"/>
                <w:szCs w:val="24"/>
              </w:rPr>
              <w:t>28-30 2017</w:t>
            </w:r>
          </w:p>
        </w:tc>
      </w:tr>
      <w:tr w:rsidR="00CC7925" w:rsidRPr="008C6B62" w:rsidTr="00CC7925">
        <w:tc>
          <w:tcPr>
            <w:tcW w:w="576" w:type="dxa"/>
            <w:shd w:val="clear" w:color="auto" w:fill="auto"/>
            <w:vAlign w:val="center"/>
          </w:tcPr>
          <w:p w:rsidR="00CC7925" w:rsidRPr="008C6B62" w:rsidRDefault="00CC7925" w:rsidP="00CC7925">
            <w:pPr>
              <w:spacing w:after="0" w:line="240" w:lineRule="auto"/>
              <w:jc w:val="both"/>
              <w:rPr>
                <w:rFonts w:ascii="Times New Roman" w:hAnsi="Times New Roman"/>
                <w:bCs/>
                <w:sz w:val="24"/>
                <w:szCs w:val="24"/>
              </w:rPr>
            </w:pPr>
            <w:r w:rsidRPr="008C6B62">
              <w:rPr>
                <w:rFonts w:ascii="Times New Roman" w:hAnsi="Times New Roman"/>
                <w:bCs/>
                <w:sz w:val="24"/>
                <w:szCs w:val="24"/>
              </w:rPr>
              <w:t>.9.</w:t>
            </w:r>
          </w:p>
        </w:tc>
        <w:tc>
          <w:tcPr>
            <w:tcW w:w="5510" w:type="dxa"/>
            <w:gridSpan w:val="2"/>
            <w:shd w:val="clear" w:color="auto" w:fill="auto"/>
            <w:vAlign w:val="center"/>
          </w:tcPr>
          <w:p w:rsidR="00CC7925" w:rsidRPr="008C6B62" w:rsidRDefault="00CC7925" w:rsidP="00CC7925">
            <w:pPr>
              <w:spacing w:after="0" w:line="240" w:lineRule="auto"/>
              <w:jc w:val="both"/>
              <w:rPr>
                <w:rFonts w:ascii="Times New Roman" w:hAnsi="Times New Roman"/>
                <w:bCs/>
                <w:sz w:val="24"/>
                <w:szCs w:val="24"/>
              </w:rPr>
            </w:pPr>
            <w:r w:rsidRPr="008C6B62">
              <w:rPr>
                <w:rFonts w:ascii="Times New Roman" w:hAnsi="Times New Roman"/>
                <w:bCs/>
                <w:sz w:val="24"/>
                <w:szCs w:val="24"/>
              </w:rPr>
              <w:t>Débriefing</w:t>
            </w:r>
          </w:p>
        </w:tc>
        <w:tc>
          <w:tcPr>
            <w:tcW w:w="3200" w:type="dxa"/>
            <w:shd w:val="clear" w:color="auto" w:fill="auto"/>
            <w:vAlign w:val="center"/>
          </w:tcPr>
          <w:p w:rsidR="00CC7925" w:rsidRPr="008C6B62" w:rsidRDefault="00CC7925" w:rsidP="00CC7925">
            <w:pPr>
              <w:spacing w:after="0" w:line="240" w:lineRule="auto"/>
              <w:jc w:val="both"/>
              <w:rPr>
                <w:rFonts w:ascii="Times New Roman" w:hAnsi="Times New Roman"/>
                <w:bCs/>
                <w:sz w:val="24"/>
                <w:szCs w:val="24"/>
              </w:rPr>
            </w:pPr>
            <w:r w:rsidRPr="008C6B62">
              <w:rPr>
                <w:rFonts w:ascii="Times New Roman" w:hAnsi="Times New Roman"/>
                <w:bCs/>
                <w:sz w:val="24"/>
                <w:szCs w:val="24"/>
              </w:rPr>
              <w:t>3 Juillet 2017</w:t>
            </w:r>
          </w:p>
        </w:tc>
      </w:tr>
      <w:tr w:rsidR="00CC7925" w:rsidRPr="008C6B62" w:rsidTr="00CC7925">
        <w:tc>
          <w:tcPr>
            <w:tcW w:w="576" w:type="dxa"/>
            <w:shd w:val="clear" w:color="auto" w:fill="auto"/>
            <w:vAlign w:val="center"/>
          </w:tcPr>
          <w:p w:rsidR="00CC7925" w:rsidRPr="008C6B62" w:rsidRDefault="00CC7925" w:rsidP="00CC7925">
            <w:pPr>
              <w:spacing w:after="0" w:line="240" w:lineRule="auto"/>
              <w:jc w:val="both"/>
              <w:rPr>
                <w:rFonts w:ascii="Times New Roman" w:hAnsi="Times New Roman"/>
                <w:bCs/>
                <w:sz w:val="24"/>
                <w:szCs w:val="24"/>
              </w:rPr>
            </w:pPr>
            <w:r w:rsidRPr="008C6B62">
              <w:rPr>
                <w:rFonts w:ascii="Times New Roman" w:hAnsi="Times New Roman"/>
                <w:bCs/>
                <w:sz w:val="24"/>
                <w:szCs w:val="24"/>
              </w:rPr>
              <w:t>.11.</w:t>
            </w:r>
          </w:p>
        </w:tc>
        <w:tc>
          <w:tcPr>
            <w:tcW w:w="5510" w:type="dxa"/>
            <w:gridSpan w:val="2"/>
            <w:shd w:val="clear" w:color="auto" w:fill="auto"/>
            <w:vAlign w:val="center"/>
          </w:tcPr>
          <w:p w:rsidR="00CC7925" w:rsidRPr="008C6B62" w:rsidRDefault="00CC7925" w:rsidP="00CC7925">
            <w:pPr>
              <w:spacing w:after="0" w:line="240" w:lineRule="auto"/>
              <w:jc w:val="both"/>
              <w:rPr>
                <w:rFonts w:ascii="Times New Roman" w:hAnsi="Times New Roman"/>
                <w:bCs/>
                <w:sz w:val="24"/>
                <w:szCs w:val="24"/>
              </w:rPr>
            </w:pPr>
            <w:r w:rsidRPr="008C6B62">
              <w:rPr>
                <w:rFonts w:ascii="Times New Roman" w:hAnsi="Times New Roman"/>
                <w:bCs/>
                <w:sz w:val="24"/>
                <w:szCs w:val="24"/>
              </w:rPr>
              <w:t>Dépôt du Rapport provisoire</w:t>
            </w:r>
          </w:p>
        </w:tc>
        <w:tc>
          <w:tcPr>
            <w:tcW w:w="3200" w:type="dxa"/>
            <w:shd w:val="clear" w:color="auto" w:fill="auto"/>
            <w:vAlign w:val="center"/>
          </w:tcPr>
          <w:p w:rsidR="00CC7925" w:rsidRPr="008C6B62" w:rsidRDefault="00CC7925" w:rsidP="00CC7925">
            <w:pPr>
              <w:spacing w:after="0" w:line="240" w:lineRule="auto"/>
              <w:jc w:val="both"/>
              <w:rPr>
                <w:rFonts w:ascii="Times New Roman" w:hAnsi="Times New Roman"/>
                <w:bCs/>
                <w:sz w:val="24"/>
                <w:szCs w:val="24"/>
              </w:rPr>
            </w:pPr>
            <w:r w:rsidRPr="008C6B62">
              <w:rPr>
                <w:rFonts w:ascii="Times New Roman" w:hAnsi="Times New Roman"/>
                <w:bCs/>
                <w:sz w:val="24"/>
                <w:szCs w:val="24"/>
              </w:rPr>
              <w:t>4 Juillet 2017</w:t>
            </w:r>
          </w:p>
        </w:tc>
      </w:tr>
      <w:tr w:rsidR="00CC7925" w:rsidRPr="008C6B62" w:rsidTr="00CC7925">
        <w:tc>
          <w:tcPr>
            <w:tcW w:w="576" w:type="dxa"/>
            <w:shd w:val="clear" w:color="auto" w:fill="auto"/>
            <w:vAlign w:val="center"/>
          </w:tcPr>
          <w:p w:rsidR="00CC7925" w:rsidRPr="008C6B62" w:rsidRDefault="00CC7925" w:rsidP="00CC7925">
            <w:pPr>
              <w:spacing w:after="0" w:line="240" w:lineRule="auto"/>
              <w:jc w:val="both"/>
              <w:rPr>
                <w:rFonts w:ascii="Times New Roman" w:hAnsi="Times New Roman"/>
                <w:bCs/>
                <w:sz w:val="24"/>
                <w:szCs w:val="24"/>
              </w:rPr>
            </w:pPr>
            <w:r w:rsidRPr="008C6B62">
              <w:rPr>
                <w:rFonts w:ascii="Times New Roman" w:hAnsi="Times New Roman"/>
                <w:bCs/>
                <w:sz w:val="24"/>
                <w:szCs w:val="24"/>
              </w:rPr>
              <w:t>.12.</w:t>
            </w:r>
          </w:p>
        </w:tc>
        <w:tc>
          <w:tcPr>
            <w:tcW w:w="5510" w:type="dxa"/>
            <w:gridSpan w:val="2"/>
            <w:shd w:val="clear" w:color="auto" w:fill="auto"/>
            <w:vAlign w:val="center"/>
          </w:tcPr>
          <w:p w:rsidR="00CC7925" w:rsidRPr="008C6B62" w:rsidRDefault="00CC7925" w:rsidP="00CC7925">
            <w:pPr>
              <w:spacing w:after="0" w:line="240" w:lineRule="auto"/>
              <w:jc w:val="both"/>
              <w:rPr>
                <w:rFonts w:ascii="Times New Roman" w:hAnsi="Times New Roman"/>
                <w:bCs/>
                <w:sz w:val="24"/>
                <w:szCs w:val="24"/>
              </w:rPr>
            </w:pPr>
            <w:r w:rsidRPr="008C6B62">
              <w:rPr>
                <w:rFonts w:ascii="Times New Roman" w:hAnsi="Times New Roman"/>
                <w:bCs/>
                <w:sz w:val="24"/>
                <w:szCs w:val="24"/>
              </w:rPr>
              <w:t>Transmission des commentaires sur le Rapport</w:t>
            </w:r>
          </w:p>
        </w:tc>
        <w:tc>
          <w:tcPr>
            <w:tcW w:w="3200" w:type="dxa"/>
            <w:shd w:val="clear" w:color="auto" w:fill="auto"/>
            <w:vAlign w:val="center"/>
          </w:tcPr>
          <w:p w:rsidR="00CC7925" w:rsidRPr="008C6B62" w:rsidRDefault="00CC7925" w:rsidP="00CC7925">
            <w:pPr>
              <w:spacing w:after="0" w:line="240" w:lineRule="auto"/>
              <w:jc w:val="both"/>
              <w:rPr>
                <w:rFonts w:ascii="Times New Roman" w:hAnsi="Times New Roman"/>
                <w:bCs/>
                <w:sz w:val="24"/>
                <w:szCs w:val="24"/>
              </w:rPr>
            </w:pPr>
            <w:r w:rsidRPr="008C6B62">
              <w:rPr>
                <w:rFonts w:ascii="Times New Roman" w:hAnsi="Times New Roman"/>
                <w:bCs/>
                <w:sz w:val="24"/>
                <w:szCs w:val="24"/>
              </w:rPr>
              <w:t>6 Juillet 2017</w:t>
            </w:r>
          </w:p>
        </w:tc>
      </w:tr>
      <w:tr w:rsidR="00CC7925" w:rsidRPr="008C6B62" w:rsidTr="00CC7925">
        <w:tc>
          <w:tcPr>
            <w:tcW w:w="576" w:type="dxa"/>
            <w:shd w:val="clear" w:color="auto" w:fill="auto"/>
            <w:vAlign w:val="center"/>
          </w:tcPr>
          <w:p w:rsidR="00CC7925" w:rsidRPr="008C6B62" w:rsidRDefault="00CC7925" w:rsidP="00CC7925">
            <w:pPr>
              <w:spacing w:after="0" w:line="240" w:lineRule="auto"/>
              <w:jc w:val="both"/>
              <w:rPr>
                <w:rFonts w:ascii="Times New Roman" w:hAnsi="Times New Roman"/>
                <w:bCs/>
                <w:sz w:val="24"/>
                <w:szCs w:val="24"/>
              </w:rPr>
            </w:pPr>
            <w:r w:rsidRPr="008C6B62">
              <w:rPr>
                <w:rFonts w:ascii="Times New Roman" w:hAnsi="Times New Roman"/>
                <w:bCs/>
                <w:sz w:val="24"/>
                <w:szCs w:val="24"/>
              </w:rPr>
              <w:t>.13.</w:t>
            </w:r>
          </w:p>
        </w:tc>
        <w:tc>
          <w:tcPr>
            <w:tcW w:w="5510" w:type="dxa"/>
            <w:gridSpan w:val="2"/>
            <w:shd w:val="clear" w:color="auto" w:fill="auto"/>
            <w:vAlign w:val="center"/>
          </w:tcPr>
          <w:p w:rsidR="00CC7925" w:rsidRPr="008C6B62" w:rsidRDefault="00CC7925" w:rsidP="00CC7925">
            <w:pPr>
              <w:spacing w:after="0" w:line="240" w:lineRule="auto"/>
              <w:jc w:val="both"/>
              <w:rPr>
                <w:rFonts w:ascii="Times New Roman" w:hAnsi="Times New Roman"/>
                <w:bCs/>
                <w:sz w:val="24"/>
                <w:szCs w:val="24"/>
              </w:rPr>
            </w:pPr>
            <w:r w:rsidRPr="008C6B62">
              <w:rPr>
                <w:rFonts w:ascii="Times New Roman" w:hAnsi="Times New Roman"/>
                <w:bCs/>
                <w:sz w:val="24"/>
                <w:szCs w:val="24"/>
              </w:rPr>
              <w:t>Dépôt du Rapport final</w:t>
            </w:r>
          </w:p>
        </w:tc>
        <w:tc>
          <w:tcPr>
            <w:tcW w:w="3200" w:type="dxa"/>
            <w:shd w:val="clear" w:color="auto" w:fill="auto"/>
            <w:vAlign w:val="center"/>
          </w:tcPr>
          <w:p w:rsidR="00CC7925" w:rsidRPr="008C6B62" w:rsidRDefault="00CC7925" w:rsidP="00CC7925">
            <w:pPr>
              <w:spacing w:after="0" w:line="240" w:lineRule="auto"/>
              <w:jc w:val="both"/>
              <w:rPr>
                <w:rFonts w:ascii="Times New Roman" w:hAnsi="Times New Roman"/>
                <w:bCs/>
                <w:sz w:val="24"/>
                <w:szCs w:val="24"/>
              </w:rPr>
            </w:pPr>
            <w:r w:rsidRPr="008C6B62">
              <w:rPr>
                <w:rFonts w:ascii="Times New Roman" w:hAnsi="Times New Roman"/>
                <w:bCs/>
                <w:sz w:val="24"/>
                <w:szCs w:val="24"/>
              </w:rPr>
              <w:t>07 Juillet 2017</w:t>
            </w:r>
          </w:p>
        </w:tc>
      </w:tr>
    </w:tbl>
    <w:p w:rsidR="005B6C98" w:rsidRPr="008C6B62" w:rsidRDefault="005B6C98" w:rsidP="00B96F0F">
      <w:pPr>
        <w:spacing w:after="0" w:line="240" w:lineRule="auto"/>
        <w:jc w:val="both"/>
        <w:rPr>
          <w:rFonts w:ascii="Times New Roman" w:hAnsi="Times New Roman"/>
          <w:bCs/>
          <w:sz w:val="24"/>
          <w:szCs w:val="24"/>
        </w:rPr>
      </w:pPr>
    </w:p>
    <w:p w:rsidR="00BA3DC6" w:rsidRPr="008C6B62" w:rsidRDefault="00C9419B" w:rsidP="00B96F0F">
      <w:pPr>
        <w:spacing w:after="0" w:line="240" w:lineRule="auto"/>
        <w:jc w:val="both"/>
        <w:rPr>
          <w:rFonts w:ascii="Times New Roman" w:hAnsi="Times New Roman"/>
          <w:bCs/>
          <w:sz w:val="24"/>
          <w:szCs w:val="24"/>
        </w:rPr>
      </w:pPr>
      <w:r w:rsidRPr="008C6B62">
        <w:rPr>
          <w:rFonts w:ascii="Times New Roman" w:hAnsi="Times New Roman"/>
          <w:bCs/>
          <w:sz w:val="24"/>
          <w:szCs w:val="24"/>
        </w:rPr>
        <w:t>1</w:t>
      </w:r>
      <w:r w:rsidR="00241733" w:rsidRPr="008C6B62">
        <w:rPr>
          <w:rFonts w:ascii="Times New Roman" w:hAnsi="Times New Roman"/>
          <w:bCs/>
          <w:sz w:val="24"/>
          <w:szCs w:val="24"/>
        </w:rPr>
        <w:t>3</w:t>
      </w:r>
      <w:r w:rsidRPr="008C6B62">
        <w:rPr>
          <w:rFonts w:ascii="Times New Roman" w:hAnsi="Times New Roman"/>
          <w:bCs/>
          <w:sz w:val="24"/>
          <w:szCs w:val="24"/>
        </w:rPr>
        <w:t>.</w:t>
      </w:r>
      <w:r w:rsidR="00BA3DC6" w:rsidRPr="008C6B62">
        <w:rPr>
          <w:rFonts w:ascii="Times New Roman" w:hAnsi="Times New Roman"/>
          <w:bCs/>
          <w:sz w:val="24"/>
          <w:szCs w:val="24"/>
        </w:rPr>
        <w:tab/>
        <w:t>L</w:t>
      </w:r>
      <w:r w:rsidR="00CC7925" w:rsidRPr="008C6B62">
        <w:rPr>
          <w:rFonts w:ascii="Times New Roman" w:hAnsi="Times New Roman"/>
          <w:bCs/>
          <w:sz w:val="24"/>
          <w:szCs w:val="24"/>
        </w:rPr>
        <w:t xml:space="preserve">a mission </w:t>
      </w:r>
      <w:r w:rsidR="00BA3DC6" w:rsidRPr="008C6B62">
        <w:rPr>
          <w:rFonts w:ascii="Times New Roman" w:hAnsi="Times New Roman"/>
          <w:bCs/>
          <w:sz w:val="24"/>
          <w:szCs w:val="24"/>
        </w:rPr>
        <w:t xml:space="preserve">a démarré par un briefing </w:t>
      </w:r>
      <w:r w:rsidR="00CC7925" w:rsidRPr="008C6B62">
        <w:rPr>
          <w:rFonts w:ascii="Times New Roman" w:hAnsi="Times New Roman"/>
          <w:bCs/>
          <w:sz w:val="24"/>
          <w:szCs w:val="24"/>
        </w:rPr>
        <w:t>avec le Senior Mangement du Bureau.</w:t>
      </w:r>
      <w:r w:rsidR="00415BCF" w:rsidRPr="008C6B62">
        <w:rPr>
          <w:rFonts w:ascii="Times New Roman" w:hAnsi="Times New Roman"/>
          <w:bCs/>
          <w:sz w:val="24"/>
          <w:szCs w:val="24"/>
        </w:rPr>
        <w:t xml:space="preserve"> </w:t>
      </w:r>
      <w:r w:rsidR="001A1105" w:rsidRPr="008C6B62">
        <w:rPr>
          <w:rFonts w:ascii="Times New Roman" w:hAnsi="Times New Roman"/>
          <w:bCs/>
          <w:sz w:val="24"/>
          <w:szCs w:val="24"/>
        </w:rPr>
        <w:t>Il s</w:t>
      </w:r>
      <w:r w:rsidR="00BA3DC6" w:rsidRPr="008C6B62">
        <w:rPr>
          <w:rFonts w:ascii="Times New Roman" w:hAnsi="Times New Roman"/>
          <w:bCs/>
          <w:sz w:val="24"/>
          <w:szCs w:val="24"/>
        </w:rPr>
        <w:t xml:space="preserve">’est </w:t>
      </w:r>
      <w:r w:rsidR="00415BCF" w:rsidRPr="008C6B62">
        <w:rPr>
          <w:rFonts w:ascii="Times New Roman" w:hAnsi="Times New Roman"/>
          <w:bCs/>
          <w:sz w:val="24"/>
          <w:szCs w:val="24"/>
        </w:rPr>
        <w:t xml:space="preserve">conclu </w:t>
      </w:r>
      <w:r w:rsidR="00BA3DC6" w:rsidRPr="008C6B62">
        <w:rPr>
          <w:rFonts w:ascii="Times New Roman" w:hAnsi="Times New Roman"/>
          <w:bCs/>
          <w:sz w:val="24"/>
          <w:szCs w:val="24"/>
        </w:rPr>
        <w:t>par une session de débriefing avec l’Equipe technique de Programme</w:t>
      </w:r>
      <w:r w:rsidR="00F6317C" w:rsidRPr="008C6B62">
        <w:rPr>
          <w:rFonts w:ascii="Times New Roman" w:hAnsi="Times New Roman"/>
          <w:bCs/>
          <w:sz w:val="24"/>
          <w:szCs w:val="24"/>
        </w:rPr>
        <w:t>, en présence du Directeur Pays</w:t>
      </w:r>
      <w:r w:rsidR="00BA3DC6" w:rsidRPr="008C6B62">
        <w:rPr>
          <w:rFonts w:ascii="Times New Roman" w:hAnsi="Times New Roman"/>
          <w:bCs/>
          <w:sz w:val="24"/>
          <w:szCs w:val="24"/>
        </w:rPr>
        <w:t xml:space="preserve">. Le premier type de rencontres a permis </w:t>
      </w:r>
      <w:r w:rsidR="001A1105" w:rsidRPr="008C6B62">
        <w:rPr>
          <w:rFonts w:ascii="Times New Roman" w:hAnsi="Times New Roman"/>
          <w:bCs/>
          <w:sz w:val="24"/>
          <w:szCs w:val="24"/>
        </w:rPr>
        <w:t xml:space="preserve">au </w:t>
      </w:r>
      <w:r w:rsidR="00BA3DC6" w:rsidRPr="008C6B62">
        <w:rPr>
          <w:rFonts w:ascii="Times New Roman" w:hAnsi="Times New Roman"/>
          <w:bCs/>
          <w:sz w:val="24"/>
          <w:szCs w:val="24"/>
        </w:rPr>
        <w:t xml:space="preserve">PNUD de préciser ses attentes, et aux évaluateurs de partager leur méthodologie, tandis que le débriefing a donné aux Consultants l’opportunité de restituer leurs </w:t>
      </w:r>
      <w:r w:rsidR="001A1105" w:rsidRPr="008C6B62">
        <w:rPr>
          <w:rFonts w:ascii="Times New Roman" w:hAnsi="Times New Roman"/>
          <w:bCs/>
          <w:sz w:val="24"/>
          <w:szCs w:val="24"/>
        </w:rPr>
        <w:t xml:space="preserve">observations </w:t>
      </w:r>
      <w:r w:rsidR="00BA3DC6" w:rsidRPr="008C6B62">
        <w:rPr>
          <w:rFonts w:ascii="Times New Roman" w:hAnsi="Times New Roman"/>
          <w:bCs/>
          <w:sz w:val="24"/>
          <w:szCs w:val="24"/>
        </w:rPr>
        <w:t>intermédiaires et de recueillir le premier feedback des parties avant d’aller plus avant dans l’élaboration du rapport.</w:t>
      </w:r>
    </w:p>
    <w:p w:rsidR="00AE4D04" w:rsidRPr="008C6B62" w:rsidRDefault="00AE4D04" w:rsidP="00B96F0F">
      <w:pPr>
        <w:spacing w:after="0" w:line="240" w:lineRule="auto"/>
        <w:jc w:val="both"/>
        <w:rPr>
          <w:rFonts w:ascii="Times New Roman" w:hAnsi="Times New Roman"/>
          <w:bCs/>
          <w:sz w:val="24"/>
          <w:szCs w:val="24"/>
        </w:rPr>
      </w:pPr>
    </w:p>
    <w:p w:rsidR="00BA3DC6" w:rsidRPr="008C6B62" w:rsidRDefault="00BA3DC6" w:rsidP="000307C4">
      <w:pPr>
        <w:pStyle w:val="Titre1"/>
        <w:numPr>
          <w:ilvl w:val="0"/>
          <w:numId w:val="4"/>
        </w:numPr>
        <w:spacing w:before="0" w:line="240" w:lineRule="auto"/>
        <w:rPr>
          <w:color w:val="auto"/>
        </w:rPr>
      </w:pPr>
      <w:bookmarkStart w:id="41" w:name="_Toc491671001"/>
      <w:r w:rsidRPr="008C6B62">
        <w:rPr>
          <w:color w:val="auto"/>
        </w:rPr>
        <w:t>Contexte national</w:t>
      </w:r>
      <w:bookmarkEnd w:id="41"/>
    </w:p>
    <w:p w:rsidR="00BA3DC6" w:rsidRPr="008C6B62" w:rsidRDefault="00BA3DC6" w:rsidP="00B96F0F">
      <w:pPr>
        <w:autoSpaceDE w:val="0"/>
        <w:autoSpaceDN w:val="0"/>
        <w:adjustRightInd w:val="0"/>
        <w:spacing w:after="0" w:line="240" w:lineRule="auto"/>
        <w:rPr>
          <w:rFonts w:ascii="Times New Roman" w:hAnsi="Times New Roman"/>
          <w:b/>
          <w:bCs/>
          <w:sz w:val="24"/>
          <w:szCs w:val="24"/>
        </w:rPr>
      </w:pPr>
    </w:p>
    <w:p w:rsidR="00BA3DC6" w:rsidRPr="008C6B62" w:rsidRDefault="00BA3DC6" w:rsidP="000307C4">
      <w:pPr>
        <w:pStyle w:val="Titre2"/>
        <w:numPr>
          <w:ilvl w:val="1"/>
          <w:numId w:val="4"/>
        </w:numPr>
        <w:spacing w:before="0"/>
        <w:rPr>
          <w:rFonts w:ascii="Times New Roman" w:hAnsi="Times New Roman"/>
          <w:color w:val="auto"/>
          <w:sz w:val="24"/>
          <w:szCs w:val="24"/>
        </w:rPr>
      </w:pPr>
      <w:bookmarkStart w:id="42" w:name="_Toc491671002"/>
      <w:r w:rsidRPr="008C6B62">
        <w:rPr>
          <w:rFonts w:ascii="Times New Roman" w:hAnsi="Times New Roman"/>
          <w:color w:val="auto"/>
          <w:sz w:val="24"/>
          <w:szCs w:val="24"/>
        </w:rPr>
        <w:t>Géographie</w:t>
      </w:r>
      <w:bookmarkEnd w:id="42"/>
    </w:p>
    <w:p w:rsidR="003A5344" w:rsidRPr="008C6B62" w:rsidRDefault="003A5344" w:rsidP="00B96F0F">
      <w:pPr>
        <w:autoSpaceDE w:val="0"/>
        <w:autoSpaceDN w:val="0"/>
        <w:adjustRightInd w:val="0"/>
        <w:spacing w:after="0" w:line="240" w:lineRule="auto"/>
        <w:jc w:val="both"/>
        <w:rPr>
          <w:rFonts w:ascii="Times New Roman" w:hAnsi="Times New Roman"/>
          <w:sz w:val="24"/>
          <w:szCs w:val="24"/>
        </w:rPr>
      </w:pPr>
    </w:p>
    <w:p w:rsidR="00BA3DC6" w:rsidRPr="008C6B62" w:rsidRDefault="00241733" w:rsidP="00B96F0F">
      <w:pPr>
        <w:autoSpaceDE w:val="0"/>
        <w:autoSpaceDN w:val="0"/>
        <w:adjustRightInd w:val="0"/>
        <w:spacing w:after="0" w:line="240" w:lineRule="auto"/>
        <w:jc w:val="both"/>
        <w:rPr>
          <w:rFonts w:ascii="Times New Roman" w:hAnsi="Times New Roman"/>
          <w:sz w:val="24"/>
          <w:szCs w:val="24"/>
        </w:rPr>
      </w:pPr>
      <w:r w:rsidRPr="008C6B62">
        <w:rPr>
          <w:rFonts w:ascii="Times New Roman" w:hAnsi="Times New Roman"/>
          <w:sz w:val="24"/>
          <w:szCs w:val="24"/>
        </w:rPr>
        <w:t>14.</w:t>
      </w:r>
      <w:r w:rsidR="003A5344" w:rsidRPr="008C6B62">
        <w:rPr>
          <w:rFonts w:ascii="Times New Roman" w:hAnsi="Times New Roman"/>
          <w:sz w:val="24"/>
          <w:szCs w:val="24"/>
        </w:rPr>
        <w:tab/>
        <w:t>Situé</w:t>
      </w:r>
      <w:r w:rsidR="00E1200A" w:rsidRPr="008C6B62">
        <w:rPr>
          <w:rFonts w:ascii="Times New Roman" w:hAnsi="Times New Roman"/>
          <w:sz w:val="24"/>
          <w:szCs w:val="24"/>
        </w:rPr>
        <w:t>e</w:t>
      </w:r>
      <w:r w:rsidR="003A5344" w:rsidRPr="008C6B62">
        <w:rPr>
          <w:rFonts w:ascii="Times New Roman" w:hAnsi="Times New Roman"/>
          <w:sz w:val="24"/>
          <w:szCs w:val="24"/>
        </w:rPr>
        <w:t xml:space="preserve"> en Afrique centrale, La République </w:t>
      </w:r>
      <w:r w:rsidR="00F340B9" w:rsidRPr="008C6B62">
        <w:rPr>
          <w:rFonts w:ascii="Times New Roman" w:hAnsi="Times New Roman"/>
          <w:sz w:val="24"/>
          <w:szCs w:val="24"/>
        </w:rPr>
        <w:t>C</w:t>
      </w:r>
      <w:r w:rsidR="003A5344" w:rsidRPr="008C6B62">
        <w:rPr>
          <w:rFonts w:ascii="Times New Roman" w:hAnsi="Times New Roman"/>
          <w:sz w:val="24"/>
          <w:szCs w:val="24"/>
        </w:rPr>
        <w:t>entrafricaine s’étend sur 623 000 km2</w:t>
      </w:r>
      <w:r w:rsidR="00F6317C" w:rsidRPr="008C6B62">
        <w:rPr>
          <w:rFonts w:ascii="Times New Roman" w:hAnsi="Times New Roman"/>
          <w:sz w:val="24"/>
          <w:szCs w:val="24"/>
        </w:rPr>
        <w:t>. Elle est</w:t>
      </w:r>
      <w:r w:rsidR="003A5344" w:rsidRPr="008C6B62">
        <w:rPr>
          <w:rFonts w:ascii="Times New Roman" w:hAnsi="Times New Roman"/>
          <w:sz w:val="24"/>
          <w:szCs w:val="24"/>
        </w:rPr>
        <w:t xml:space="preserve"> bor</w:t>
      </w:r>
      <w:r w:rsidR="00BF08EC" w:rsidRPr="008C6B62">
        <w:rPr>
          <w:rFonts w:ascii="Times New Roman" w:hAnsi="Times New Roman"/>
          <w:sz w:val="24"/>
          <w:szCs w:val="24"/>
        </w:rPr>
        <w:t>d</w:t>
      </w:r>
      <w:r w:rsidR="00F6317C" w:rsidRPr="008C6B62">
        <w:rPr>
          <w:rFonts w:ascii="Times New Roman" w:hAnsi="Times New Roman"/>
          <w:sz w:val="24"/>
          <w:szCs w:val="24"/>
        </w:rPr>
        <w:t>ée par le Cameroun à l'O</w:t>
      </w:r>
      <w:r w:rsidR="003A5344" w:rsidRPr="008C6B62">
        <w:rPr>
          <w:rFonts w:ascii="Times New Roman" w:hAnsi="Times New Roman"/>
          <w:sz w:val="24"/>
          <w:szCs w:val="24"/>
        </w:rPr>
        <w:t>uest, le Tchad au nord, le Soudan et le Soudan</w:t>
      </w:r>
      <w:r w:rsidR="00F6317C" w:rsidRPr="008C6B62">
        <w:rPr>
          <w:rFonts w:ascii="Times New Roman" w:hAnsi="Times New Roman"/>
          <w:sz w:val="24"/>
          <w:szCs w:val="24"/>
        </w:rPr>
        <w:t xml:space="preserve"> du Sud à l'Est, la République D</w:t>
      </w:r>
      <w:r w:rsidR="003A5344" w:rsidRPr="008C6B62">
        <w:rPr>
          <w:rFonts w:ascii="Times New Roman" w:hAnsi="Times New Roman"/>
          <w:sz w:val="24"/>
          <w:szCs w:val="24"/>
        </w:rPr>
        <w:t>émocratique du Cong</w:t>
      </w:r>
      <w:r w:rsidR="00F6317C" w:rsidRPr="008C6B62">
        <w:rPr>
          <w:rFonts w:ascii="Times New Roman" w:hAnsi="Times New Roman"/>
          <w:sz w:val="24"/>
          <w:szCs w:val="24"/>
        </w:rPr>
        <w:t>o et la République du Congo au S</w:t>
      </w:r>
      <w:r w:rsidR="003A5344" w:rsidRPr="008C6B62">
        <w:rPr>
          <w:rFonts w:ascii="Times New Roman" w:hAnsi="Times New Roman"/>
          <w:sz w:val="24"/>
          <w:szCs w:val="24"/>
        </w:rPr>
        <w:t xml:space="preserve">ud. Le territoire se compose de savanes et </w:t>
      </w:r>
      <w:r w:rsidR="00F340B9" w:rsidRPr="008C6B62">
        <w:rPr>
          <w:rFonts w:ascii="Times New Roman" w:hAnsi="Times New Roman"/>
          <w:sz w:val="24"/>
          <w:szCs w:val="24"/>
        </w:rPr>
        <w:t xml:space="preserve">d’une </w:t>
      </w:r>
      <w:r w:rsidR="003A5344" w:rsidRPr="008C6B62">
        <w:rPr>
          <w:rFonts w:ascii="Times New Roman" w:hAnsi="Times New Roman"/>
          <w:sz w:val="24"/>
          <w:szCs w:val="24"/>
        </w:rPr>
        <w:t>forêt équatoriale (au sud), avec un climat globalement de type tropical. L’altitude la plus élevée, le mont Ngaoui, culmine à 1 420 m. Le sous-sol regorge de ressources naturelles, notamment l'uranium, l'or, le diamant et le pétrole. Certes le pays n’a pas d’accès à la mer, mais dispose d’un important réseau hydrographique : la frontière sud est longée par le fleuve Oubangui et son affluent le Mbomou, tandis le haut bassin du fleuve Chari se situe au nord du pays.</w:t>
      </w:r>
    </w:p>
    <w:p w:rsidR="00953544" w:rsidRPr="008C6B62" w:rsidRDefault="00953544" w:rsidP="00B96F0F">
      <w:pPr>
        <w:autoSpaceDE w:val="0"/>
        <w:autoSpaceDN w:val="0"/>
        <w:adjustRightInd w:val="0"/>
        <w:spacing w:after="0" w:line="240" w:lineRule="auto"/>
        <w:jc w:val="both"/>
        <w:rPr>
          <w:rFonts w:ascii="Times New Roman" w:hAnsi="Times New Roman"/>
          <w:sz w:val="24"/>
          <w:szCs w:val="24"/>
        </w:rPr>
      </w:pPr>
    </w:p>
    <w:p w:rsidR="00BA3DC6" w:rsidRPr="008C6B62" w:rsidRDefault="00BA3DC6" w:rsidP="000307C4">
      <w:pPr>
        <w:pStyle w:val="Titre2"/>
        <w:numPr>
          <w:ilvl w:val="1"/>
          <w:numId w:val="4"/>
        </w:numPr>
        <w:spacing w:before="0"/>
        <w:rPr>
          <w:rFonts w:ascii="Times New Roman" w:hAnsi="Times New Roman"/>
          <w:color w:val="auto"/>
          <w:sz w:val="24"/>
          <w:szCs w:val="24"/>
        </w:rPr>
      </w:pPr>
      <w:bookmarkStart w:id="43" w:name="_Toc491671003"/>
      <w:r w:rsidRPr="008C6B62">
        <w:rPr>
          <w:rFonts w:ascii="Times New Roman" w:hAnsi="Times New Roman"/>
          <w:color w:val="auto"/>
          <w:sz w:val="24"/>
          <w:szCs w:val="24"/>
        </w:rPr>
        <w:t>Démographie</w:t>
      </w:r>
      <w:bookmarkEnd w:id="43"/>
    </w:p>
    <w:p w:rsidR="003A5344" w:rsidRPr="008C6B62" w:rsidRDefault="003A5344" w:rsidP="00B96F0F">
      <w:pPr>
        <w:autoSpaceDE w:val="0"/>
        <w:autoSpaceDN w:val="0"/>
        <w:adjustRightInd w:val="0"/>
        <w:spacing w:after="0" w:line="240" w:lineRule="auto"/>
        <w:jc w:val="both"/>
        <w:rPr>
          <w:rFonts w:ascii="Times New Roman" w:hAnsi="Times New Roman"/>
          <w:sz w:val="24"/>
          <w:szCs w:val="24"/>
        </w:rPr>
      </w:pPr>
    </w:p>
    <w:p w:rsidR="00BA3DC6" w:rsidRPr="008C6B62" w:rsidRDefault="00241733" w:rsidP="00B96F0F">
      <w:pPr>
        <w:autoSpaceDE w:val="0"/>
        <w:autoSpaceDN w:val="0"/>
        <w:adjustRightInd w:val="0"/>
        <w:spacing w:after="0" w:line="240" w:lineRule="auto"/>
        <w:jc w:val="both"/>
        <w:rPr>
          <w:rFonts w:ascii="Times New Roman" w:hAnsi="Times New Roman"/>
          <w:sz w:val="24"/>
          <w:szCs w:val="24"/>
        </w:rPr>
      </w:pPr>
      <w:r w:rsidRPr="008C6B62">
        <w:rPr>
          <w:rFonts w:ascii="Times New Roman" w:hAnsi="Times New Roman"/>
          <w:sz w:val="24"/>
          <w:szCs w:val="24"/>
        </w:rPr>
        <w:t>15.</w:t>
      </w:r>
      <w:r w:rsidR="003A5344" w:rsidRPr="008C6B62">
        <w:rPr>
          <w:rFonts w:ascii="Times New Roman" w:hAnsi="Times New Roman"/>
          <w:sz w:val="24"/>
          <w:szCs w:val="24"/>
        </w:rPr>
        <w:tab/>
        <w:t xml:space="preserve">Au dernier recensement de 2003, la population était de 3 895 139 habitants. Elle est estimée aujourd’hui à 4,6 millions d’individus, dont 50,21% de femmes et 49,8% de moins de 18 ans. 62% de l’effectif global vit encore en milieu rural. La croissance démographique est de 2% en rythme annuel, plus faible que </w:t>
      </w:r>
      <w:r w:rsidR="00F340B9" w:rsidRPr="008C6B62">
        <w:rPr>
          <w:rFonts w:ascii="Times New Roman" w:hAnsi="Times New Roman"/>
          <w:sz w:val="24"/>
          <w:szCs w:val="24"/>
        </w:rPr>
        <w:t xml:space="preserve">dans </w:t>
      </w:r>
      <w:r w:rsidR="003A5344" w:rsidRPr="008C6B62">
        <w:rPr>
          <w:rFonts w:ascii="Times New Roman" w:hAnsi="Times New Roman"/>
          <w:sz w:val="24"/>
          <w:szCs w:val="24"/>
        </w:rPr>
        <w:t>beaucoup de pays de la région. L’espérance de vie à la naissance est de 50,2 années. Compte de l’étendue du territoire, la densité reste encore très faible, à 7 habitants au kilomètre carré. (Source PNUD, RCA)</w:t>
      </w:r>
    </w:p>
    <w:p w:rsidR="00953544" w:rsidRPr="008C6B62" w:rsidRDefault="00953544" w:rsidP="00B96F0F">
      <w:pPr>
        <w:autoSpaceDE w:val="0"/>
        <w:autoSpaceDN w:val="0"/>
        <w:adjustRightInd w:val="0"/>
        <w:spacing w:after="0" w:line="240" w:lineRule="auto"/>
        <w:jc w:val="both"/>
        <w:rPr>
          <w:rFonts w:ascii="Times New Roman" w:hAnsi="Times New Roman"/>
          <w:sz w:val="24"/>
          <w:szCs w:val="24"/>
        </w:rPr>
      </w:pPr>
    </w:p>
    <w:p w:rsidR="00953544" w:rsidRPr="008C6B62" w:rsidRDefault="00953544" w:rsidP="000307C4">
      <w:pPr>
        <w:pStyle w:val="Titre2"/>
        <w:numPr>
          <w:ilvl w:val="1"/>
          <w:numId w:val="4"/>
        </w:numPr>
        <w:spacing w:before="0"/>
        <w:rPr>
          <w:rFonts w:ascii="Times New Roman" w:hAnsi="Times New Roman"/>
          <w:color w:val="auto"/>
          <w:sz w:val="24"/>
          <w:szCs w:val="24"/>
        </w:rPr>
      </w:pPr>
      <w:bookmarkStart w:id="44" w:name="_Toc464410985"/>
      <w:bookmarkStart w:id="45" w:name="_Toc491671004"/>
      <w:r w:rsidRPr="008C6B62">
        <w:rPr>
          <w:rFonts w:ascii="Times New Roman" w:hAnsi="Times New Roman"/>
          <w:color w:val="auto"/>
          <w:sz w:val="24"/>
          <w:szCs w:val="24"/>
        </w:rPr>
        <w:t xml:space="preserve">Contexte </w:t>
      </w:r>
      <w:r w:rsidR="003A5344" w:rsidRPr="008C6B62">
        <w:rPr>
          <w:rFonts w:ascii="Times New Roman" w:hAnsi="Times New Roman"/>
          <w:color w:val="auto"/>
          <w:sz w:val="24"/>
          <w:szCs w:val="24"/>
        </w:rPr>
        <w:t>stratégique</w:t>
      </w:r>
      <w:bookmarkEnd w:id="44"/>
      <w:bookmarkEnd w:id="45"/>
    </w:p>
    <w:p w:rsidR="00EF6330" w:rsidRPr="008C6B62" w:rsidRDefault="00EF6330" w:rsidP="00601647">
      <w:pPr>
        <w:autoSpaceDE w:val="0"/>
        <w:autoSpaceDN w:val="0"/>
        <w:adjustRightInd w:val="0"/>
        <w:spacing w:after="0" w:line="240" w:lineRule="auto"/>
        <w:jc w:val="both"/>
        <w:rPr>
          <w:rFonts w:ascii="Times New Roman" w:hAnsi="Times New Roman"/>
          <w:color w:val="000000"/>
          <w:sz w:val="24"/>
          <w:szCs w:val="24"/>
        </w:rPr>
      </w:pPr>
    </w:p>
    <w:p w:rsidR="00953544" w:rsidRPr="008C6B62" w:rsidRDefault="00953544" w:rsidP="000307C4">
      <w:pPr>
        <w:pStyle w:val="Titre3"/>
        <w:numPr>
          <w:ilvl w:val="2"/>
          <w:numId w:val="4"/>
        </w:numPr>
        <w:spacing w:before="0" w:line="240" w:lineRule="auto"/>
        <w:rPr>
          <w:rFonts w:ascii="Times New Roman" w:hAnsi="Times New Roman"/>
          <w:color w:val="auto"/>
        </w:rPr>
      </w:pPr>
      <w:bookmarkStart w:id="46" w:name="_Toc464410986"/>
      <w:bookmarkStart w:id="47" w:name="_Toc491671005"/>
      <w:r w:rsidRPr="008C6B62">
        <w:rPr>
          <w:rFonts w:ascii="Times New Roman" w:hAnsi="Times New Roman"/>
          <w:color w:val="auto"/>
        </w:rPr>
        <w:t>Contexte économique et social</w:t>
      </w:r>
      <w:bookmarkEnd w:id="46"/>
      <w:bookmarkEnd w:id="47"/>
    </w:p>
    <w:p w:rsidR="00953544" w:rsidRPr="008C6B62" w:rsidRDefault="00953544" w:rsidP="00B96F0F">
      <w:pPr>
        <w:autoSpaceDE w:val="0"/>
        <w:autoSpaceDN w:val="0"/>
        <w:adjustRightInd w:val="0"/>
        <w:spacing w:after="0" w:line="240" w:lineRule="auto"/>
        <w:jc w:val="both"/>
        <w:rPr>
          <w:rFonts w:ascii="Times New Roman" w:hAnsi="Times New Roman"/>
          <w:sz w:val="24"/>
          <w:szCs w:val="24"/>
        </w:rPr>
      </w:pPr>
    </w:p>
    <w:p w:rsidR="00DE548B" w:rsidRPr="008C6B62" w:rsidRDefault="00241733" w:rsidP="00DE548B">
      <w:pPr>
        <w:autoSpaceDE w:val="0"/>
        <w:autoSpaceDN w:val="0"/>
        <w:adjustRightInd w:val="0"/>
        <w:spacing w:after="0" w:line="240" w:lineRule="auto"/>
        <w:jc w:val="both"/>
        <w:rPr>
          <w:rFonts w:ascii="Times New Roman" w:hAnsi="Times New Roman"/>
          <w:sz w:val="24"/>
          <w:szCs w:val="24"/>
        </w:rPr>
      </w:pPr>
      <w:r w:rsidRPr="008C6B62">
        <w:rPr>
          <w:rFonts w:ascii="Times New Roman" w:hAnsi="Times New Roman"/>
          <w:sz w:val="24"/>
          <w:szCs w:val="24"/>
        </w:rPr>
        <w:t>16</w:t>
      </w:r>
      <w:r w:rsidR="003A5344" w:rsidRPr="008C6B62">
        <w:rPr>
          <w:rFonts w:ascii="Times New Roman" w:hAnsi="Times New Roman"/>
          <w:sz w:val="24"/>
          <w:szCs w:val="24"/>
        </w:rPr>
        <w:t>.</w:t>
      </w:r>
      <w:r w:rsidR="003A5344" w:rsidRPr="008C6B62">
        <w:rPr>
          <w:rFonts w:ascii="Times New Roman" w:hAnsi="Times New Roman"/>
          <w:sz w:val="24"/>
          <w:szCs w:val="24"/>
        </w:rPr>
        <w:tab/>
        <w:t>Sans accès à la mer, la République Centrafricaine est tributaire de la voie fluviale Oubangui-Congo et des routes vers le Tchad et le Cameroun</w:t>
      </w:r>
      <w:r w:rsidR="00BF08EC" w:rsidRPr="008C6B62">
        <w:rPr>
          <w:rFonts w:ascii="Times New Roman" w:hAnsi="Times New Roman"/>
          <w:sz w:val="24"/>
          <w:szCs w:val="24"/>
        </w:rPr>
        <w:t>. L</w:t>
      </w:r>
      <w:r w:rsidR="003A5344" w:rsidRPr="008C6B62">
        <w:rPr>
          <w:rFonts w:ascii="Times New Roman" w:hAnsi="Times New Roman"/>
          <w:sz w:val="24"/>
          <w:szCs w:val="24"/>
        </w:rPr>
        <w:t>a RCA figure parmi les plus pauvres des pays les moins avancés, avec un indice de développement humain la plaçant au 187e rang sur 188 (PNUD, 2015) et un PIB par habitant de 335 USD. Après une année 2013 difficile, récessive à -36,7%, une année 2014 marquée par une faible reprise de l’activité (+1%), et une année 2015 plus dynamique (+4,8%</w:t>
      </w:r>
      <w:r w:rsidR="00F340B9" w:rsidRPr="008C6B62">
        <w:rPr>
          <w:rFonts w:ascii="Times New Roman" w:hAnsi="Times New Roman"/>
          <w:sz w:val="24"/>
          <w:szCs w:val="24"/>
        </w:rPr>
        <w:t>,</w:t>
      </w:r>
      <w:r w:rsidR="003A5344" w:rsidRPr="008C6B62">
        <w:rPr>
          <w:rFonts w:ascii="Times New Roman" w:hAnsi="Times New Roman"/>
          <w:sz w:val="24"/>
          <w:szCs w:val="24"/>
        </w:rPr>
        <w:t xml:space="preserve"> selon le FMI), les perspectives macroéconomiques s’annonçaient plus favorables pour 2016 (+5,7%)</w:t>
      </w:r>
      <w:r w:rsidR="00F340B9" w:rsidRPr="008C6B62">
        <w:rPr>
          <w:rFonts w:ascii="Times New Roman" w:hAnsi="Times New Roman"/>
          <w:sz w:val="24"/>
          <w:szCs w:val="24"/>
        </w:rPr>
        <w:t>,</w:t>
      </w:r>
      <w:r w:rsidR="003A5344" w:rsidRPr="008C6B62">
        <w:rPr>
          <w:rFonts w:ascii="Times New Roman" w:hAnsi="Times New Roman"/>
          <w:sz w:val="24"/>
          <w:szCs w:val="24"/>
        </w:rPr>
        <w:t xml:space="preserve"> compte tenu du bas niveau d’activité économique atteint par le pays en ces années de crise et d’instabilité. L’agriculture et la sylviculture contribuaient, en 2014, à 58% du PIB, et l’industrie, extractive (or et diamants) et de transformation (boissons, sucre, cigarettes, tôles), à 12% du PIB. Les services (banques, commerce, hôtellerie, télécommunications) représentent 30% du PIB. La crise a fortement affecté l’ensemble des secteurs, notamment en zone rurale, où l’insécurité a désorganisé ou anéanti les activités. (Source : www.diplomatie.gouv.fr).</w:t>
      </w:r>
    </w:p>
    <w:p w:rsidR="00953544" w:rsidRPr="008C6B62" w:rsidRDefault="00953544" w:rsidP="00B96F0F">
      <w:pPr>
        <w:autoSpaceDE w:val="0"/>
        <w:autoSpaceDN w:val="0"/>
        <w:adjustRightInd w:val="0"/>
        <w:spacing w:after="0" w:line="240" w:lineRule="auto"/>
        <w:jc w:val="both"/>
        <w:rPr>
          <w:rFonts w:ascii="Times New Roman" w:hAnsi="Times New Roman"/>
          <w:sz w:val="24"/>
          <w:szCs w:val="24"/>
        </w:rPr>
      </w:pPr>
    </w:p>
    <w:p w:rsidR="00953544" w:rsidRPr="008C6B62" w:rsidRDefault="00953544" w:rsidP="000307C4">
      <w:pPr>
        <w:pStyle w:val="Titre3"/>
        <w:numPr>
          <w:ilvl w:val="2"/>
          <w:numId w:val="4"/>
        </w:numPr>
        <w:spacing w:before="0" w:line="240" w:lineRule="auto"/>
        <w:rPr>
          <w:rFonts w:ascii="Times New Roman" w:hAnsi="Times New Roman"/>
          <w:color w:val="auto"/>
        </w:rPr>
      </w:pPr>
      <w:bookmarkStart w:id="48" w:name="_Toc464410987"/>
      <w:bookmarkStart w:id="49" w:name="_Toc491671006"/>
      <w:r w:rsidRPr="008C6B62">
        <w:rPr>
          <w:rFonts w:ascii="Times New Roman" w:hAnsi="Times New Roman"/>
          <w:color w:val="auto"/>
        </w:rPr>
        <w:t>Contexte de gestion de l’environne</w:t>
      </w:r>
      <w:r w:rsidR="00BF08EC" w:rsidRPr="008C6B62">
        <w:rPr>
          <w:rFonts w:ascii="Times New Roman" w:hAnsi="Times New Roman"/>
          <w:color w:val="auto"/>
        </w:rPr>
        <w:t>me</w:t>
      </w:r>
      <w:r w:rsidRPr="008C6B62">
        <w:rPr>
          <w:rFonts w:ascii="Times New Roman" w:hAnsi="Times New Roman"/>
          <w:color w:val="auto"/>
        </w:rPr>
        <w:t>nt et des ressources naturelles</w:t>
      </w:r>
      <w:bookmarkEnd w:id="48"/>
      <w:bookmarkEnd w:id="49"/>
    </w:p>
    <w:p w:rsidR="00754FE4" w:rsidRPr="008C6B62" w:rsidRDefault="00754FE4" w:rsidP="00754FE4">
      <w:pPr>
        <w:autoSpaceDE w:val="0"/>
        <w:autoSpaceDN w:val="0"/>
        <w:adjustRightInd w:val="0"/>
        <w:spacing w:after="0" w:line="240" w:lineRule="auto"/>
        <w:jc w:val="both"/>
        <w:rPr>
          <w:rFonts w:ascii="Times New Roman" w:hAnsi="Times New Roman"/>
          <w:sz w:val="24"/>
          <w:szCs w:val="24"/>
        </w:rPr>
      </w:pPr>
    </w:p>
    <w:p w:rsidR="00754FE4" w:rsidRPr="008C6B62" w:rsidRDefault="00241733" w:rsidP="00B96F0F">
      <w:pPr>
        <w:autoSpaceDE w:val="0"/>
        <w:autoSpaceDN w:val="0"/>
        <w:adjustRightInd w:val="0"/>
        <w:spacing w:after="0" w:line="240" w:lineRule="auto"/>
        <w:jc w:val="both"/>
        <w:rPr>
          <w:rFonts w:ascii="Times New Roman" w:hAnsi="Times New Roman"/>
          <w:sz w:val="24"/>
          <w:szCs w:val="24"/>
        </w:rPr>
      </w:pPr>
      <w:r w:rsidRPr="008C6B62">
        <w:rPr>
          <w:rFonts w:ascii="Times New Roman" w:hAnsi="Times New Roman"/>
          <w:sz w:val="24"/>
          <w:szCs w:val="24"/>
        </w:rPr>
        <w:t>17.</w:t>
      </w:r>
      <w:r w:rsidR="003A5344" w:rsidRPr="008C6B62">
        <w:rPr>
          <w:rFonts w:ascii="Times New Roman" w:hAnsi="Times New Roman"/>
          <w:sz w:val="24"/>
          <w:szCs w:val="24"/>
        </w:rPr>
        <w:tab/>
        <w:t xml:space="preserve">Dans le domaine de l’environnement et de la gestion durable des ressources naturelles, la République </w:t>
      </w:r>
      <w:r w:rsidR="00F340B9" w:rsidRPr="008C6B62">
        <w:rPr>
          <w:rFonts w:ascii="Times New Roman" w:hAnsi="Times New Roman"/>
          <w:sz w:val="24"/>
          <w:szCs w:val="24"/>
        </w:rPr>
        <w:t>C</w:t>
      </w:r>
      <w:r w:rsidR="003A5344" w:rsidRPr="008C6B62">
        <w:rPr>
          <w:rFonts w:ascii="Times New Roman" w:hAnsi="Times New Roman"/>
          <w:sz w:val="24"/>
          <w:szCs w:val="24"/>
        </w:rPr>
        <w:t xml:space="preserve">entrafricaine fait aussi face à des défis critiques. Pendant longtemps, les dimensions environnementales n’ont pas été prises en compte de manière cohérente et pertinente dans les pratiques de subsistance et même les politiques nationales de développement. Aussi, il s’agit à présent d’aider à l’intégration aux politiques des mesures visant la promotion de la gestion durable de l’environnement, l’adaptation au changement climatique et l’accès aux énergies renouvelables. Le PNUD fournit </w:t>
      </w:r>
      <w:r w:rsidR="00597D21" w:rsidRPr="008C6B62">
        <w:rPr>
          <w:rFonts w:ascii="Times New Roman" w:hAnsi="Times New Roman"/>
          <w:sz w:val="24"/>
          <w:szCs w:val="24"/>
        </w:rPr>
        <w:t>des appuis selon plusieurs axes : 1) l</w:t>
      </w:r>
      <w:r w:rsidR="003A5344" w:rsidRPr="008C6B62">
        <w:rPr>
          <w:rFonts w:ascii="Times New Roman" w:hAnsi="Times New Roman"/>
          <w:sz w:val="24"/>
          <w:szCs w:val="24"/>
        </w:rPr>
        <w:t>es enjeux et défis liés à l’insécurité, à la consolidation de la paix, à la gouvernance démocr</w:t>
      </w:r>
      <w:r w:rsidR="00597D21" w:rsidRPr="008C6B62">
        <w:rPr>
          <w:rFonts w:ascii="Times New Roman" w:hAnsi="Times New Roman"/>
          <w:sz w:val="24"/>
          <w:szCs w:val="24"/>
        </w:rPr>
        <w:t>atique et environnementale. 2) l</w:t>
      </w:r>
      <w:r w:rsidR="003A5344" w:rsidRPr="008C6B62">
        <w:rPr>
          <w:rFonts w:ascii="Times New Roman" w:hAnsi="Times New Roman"/>
          <w:sz w:val="24"/>
          <w:szCs w:val="24"/>
        </w:rPr>
        <w:t>’intégration des dimensions environnementales et d’adaptation au changement climatique dans la stratégie d</w:t>
      </w:r>
      <w:r w:rsidR="00597D21" w:rsidRPr="008C6B62">
        <w:rPr>
          <w:rFonts w:ascii="Times New Roman" w:hAnsi="Times New Roman"/>
          <w:sz w:val="24"/>
          <w:szCs w:val="24"/>
        </w:rPr>
        <w:t>e réduction de la pauvreté. 3) l</w:t>
      </w:r>
      <w:r w:rsidR="003A5344" w:rsidRPr="008C6B62">
        <w:rPr>
          <w:rFonts w:ascii="Times New Roman" w:hAnsi="Times New Roman"/>
          <w:sz w:val="24"/>
          <w:szCs w:val="24"/>
        </w:rPr>
        <w:t>’appui à l’accès des populations pauvres et vulnérables aux services énergétiques propres et durables.</w:t>
      </w:r>
    </w:p>
    <w:p w:rsidR="003A5344" w:rsidRPr="008C6B62" w:rsidRDefault="003A5344" w:rsidP="003A5344">
      <w:pPr>
        <w:autoSpaceDE w:val="0"/>
        <w:autoSpaceDN w:val="0"/>
        <w:adjustRightInd w:val="0"/>
        <w:spacing w:after="0" w:line="240" w:lineRule="auto"/>
        <w:jc w:val="both"/>
        <w:rPr>
          <w:rFonts w:ascii="Times New Roman" w:hAnsi="Times New Roman"/>
          <w:color w:val="000000"/>
          <w:sz w:val="24"/>
          <w:szCs w:val="24"/>
        </w:rPr>
      </w:pPr>
    </w:p>
    <w:p w:rsidR="003A5344" w:rsidRPr="008C6B62" w:rsidRDefault="003A5344" w:rsidP="000307C4">
      <w:pPr>
        <w:pStyle w:val="Titre3"/>
        <w:numPr>
          <w:ilvl w:val="2"/>
          <w:numId w:val="4"/>
        </w:numPr>
        <w:spacing w:before="0" w:line="240" w:lineRule="auto"/>
        <w:rPr>
          <w:rFonts w:ascii="Times New Roman" w:hAnsi="Times New Roman"/>
          <w:color w:val="auto"/>
        </w:rPr>
      </w:pPr>
      <w:bookmarkStart w:id="50" w:name="_Toc491671007"/>
      <w:r w:rsidRPr="008C6B62">
        <w:rPr>
          <w:rFonts w:ascii="Times New Roman" w:hAnsi="Times New Roman"/>
          <w:color w:val="auto"/>
        </w:rPr>
        <w:t>Contexte politique et de gouvernance</w:t>
      </w:r>
      <w:bookmarkEnd w:id="50"/>
    </w:p>
    <w:p w:rsidR="003A5344" w:rsidRPr="008C6B62" w:rsidRDefault="003A5344" w:rsidP="003A5344">
      <w:pPr>
        <w:pStyle w:val="NormalWeb"/>
        <w:jc w:val="both"/>
        <w:rPr>
          <w:color w:val="333333"/>
        </w:rPr>
      </w:pPr>
    </w:p>
    <w:p w:rsidR="003A5344" w:rsidRPr="008C6B62" w:rsidRDefault="00241733" w:rsidP="003A5344">
      <w:pPr>
        <w:pStyle w:val="NormalWeb"/>
        <w:jc w:val="both"/>
        <w:rPr>
          <w:color w:val="333333"/>
        </w:rPr>
      </w:pPr>
      <w:r w:rsidRPr="008C6B62">
        <w:rPr>
          <w:color w:val="333333"/>
        </w:rPr>
        <w:t>18</w:t>
      </w:r>
      <w:r w:rsidR="003A5344" w:rsidRPr="008C6B62">
        <w:rPr>
          <w:color w:val="333333"/>
        </w:rPr>
        <w:t>.</w:t>
      </w:r>
      <w:r w:rsidR="003A5344" w:rsidRPr="008C6B62">
        <w:rPr>
          <w:color w:val="333333"/>
        </w:rPr>
        <w:tab/>
        <w:t>Sur le plan politique et institutionnel, l’ancien Oubangui Chari devient la République Centrafricaine (RCA) le 1</w:t>
      </w:r>
      <w:r w:rsidR="003A5344" w:rsidRPr="008C6B62">
        <w:rPr>
          <w:color w:val="333333"/>
          <w:vertAlign w:val="superscript"/>
        </w:rPr>
        <w:t>er</w:t>
      </w:r>
      <w:r w:rsidR="003A5344" w:rsidRPr="008C6B62">
        <w:rPr>
          <w:color w:val="333333"/>
        </w:rPr>
        <w:t xml:space="preserve">  décembre 1958, et accède à la souveraineté internationale le 13 aout 1960. L’instabilité politico-militaire rattrape vite le pays, avec le 1</w:t>
      </w:r>
      <w:r w:rsidR="003A5344" w:rsidRPr="008C6B62">
        <w:rPr>
          <w:color w:val="333333"/>
          <w:vertAlign w:val="superscript"/>
        </w:rPr>
        <w:t>er</w:t>
      </w:r>
      <w:r w:rsidR="003A5344" w:rsidRPr="008C6B62">
        <w:rPr>
          <w:color w:val="333333"/>
        </w:rPr>
        <w:t xml:space="preserve">  janvier 1966, le renversement du président D</w:t>
      </w:r>
      <w:r w:rsidR="00BF08EC" w:rsidRPr="008C6B62">
        <w:rPr>
          <w:color w:val="333333"/>
        </w:rPr>
        <w:t>acko</w:t>
      </w:r>
      <w:r w:rsidR="003A5344" w:rsidRPr="008C6B62">
        <w:rPr>
          <w:color w:val="333333"/>
        </w:rPr>
        <w:t xml:space="preserve"> par le militaire Jean Bedel Bokassa, qui</w:t>
      </w:r>
      <w:r w:rsidR="00597D21" w:rsidRPr="008C6B62">
        <w:rPr>
          <w:color w:val="333333"/>
        </w:rPr>
        <w:t>, succesivement,</w:t>
      </w:r>
      <w:r w:rsidR="003A5344" w:rsidRPr="008C6B62">
        <w:rPr>
          <w:color w:val="333333"/>
        </w:rPr>
        <w:t xml:space="preserve"> gouverne et règne</w:t>
      </w:r>
      <w:r w:rsidR="00BF08EC" w:rsidRPr="008C6B62">
        <w:rPr>
          <w:color w:val="333333"/>
        </w:rPr>
        <w:t xml:space="preserve"> entre </w:t>
      </w:r>
      <w:r w:rsidR="003A5344" w:rsidRPr="008C6B62">
        <w:rPr>
          <w:color w:val="333333"/>
        </w:rPr>
        <w:t>1966 à 1979</w:t>
      </w:r>
      <w:r w:rsidR="003E5133" w:rsidRPr="008C6B62">
        <w:rPr>
          <w:color w:val="333333"/>
        </w:rPr>
        <w:t xml:space="preserve"> : sacré empereur à partir de 1977, il est </w:t>
      </w:r>
      <w:r w:rsidR="003A5344" w:rsidRPr="008C6B62">
        <w:rPr>
          <w:color w:val="333333"/>
        </w:rPr>
        <w:t>ren</w:t>
      </w:r>
      <w:r w:rsidR="00BF08EC" w:rsidRPr="008C6B62">
        <w:rPr>
          <w:color w:val="333333"/>
        </w:rPr>
        <w:t xml:space="preserve">versé et remplacé </w:t>
      </w:r>
      <w:r w:rsidR="003E5133" w:rsidRPr="008C6B62">
        <w:rPr>
          <w:color w:val="333333"/>
        </w:rPr>
        <w:t xml:space="preserve">deux ans plus tard </w:t>
      </w:r>
      <w:r w:rsidR="00BF08EC" w:rsidRPr="008C6B62">
        <w:rPr>
          <w:color w:val="333333"/>
        </w:rPr>
        <w:t>par le même Dacko</w:t>
      </w:r>
      <w:r w:rsidR="003A5344" w:rsidRPr="008C6B62">
        <w:rPr>
          <w:color w:val="333333"/>
        </w:rPr>
        <w:t xml:space="preserve"> qu’il avait évincé.</w:t>
      </w:r>
    </w:p>
    <w:p w:rsidR="003A5344" w:rsidRPr="008C6B62" w:rsidRDefault="003A5344" w:rsidP="003A5344">
      <w:pPr>
        <w:pStyle w:val="NormalWeb"/>
        <w:jc w:val="both"/>
        <w:rPr>
          <w:color w:val="333333"/>
        </w:rPr>
      </w:pPr>
    </w:p>
    <w:p w:rsidR="003A5344" w:rsidRPr="008C6B62" w:rsidRDefault="00241733" w:rsidP="003A5344">
      <w:pPr>
        <w:pStyle w:val="NormalWeb"/>
        <w:jc w:val="both"/>
        <w:rPr>
          <w:color w:val="333333"/>
        </w:rPr>
      </w:pPr>
      <w:r w:rsidRPr="008C6B62">
        <w:rPr>
          <w:color w:val="333333"/>
        </w:rPr>
        <w:t>19</w:t>
      </w:r>
      <w:r w:rsidR="003A5344" w:rsidRPr="008C6B62">
        <w:rPr>
          <w:color w:val="333333"/>
        </w:rPr>
        <w:t>.</w:t>
      </w:r>
      <w:r w:rsidR="003A5344" w:rsidRPr="008C6B62">
        <w:rPr>
          <w:color w:val="333333"/>
        </w:rPr>
        <w:tab/>
        <w:t>Avec des périodes de relative accalmie, cette insatiabilité s’installe durablement dans le pays, et fait le lit de la dernière crise majeure qui remonte à décembre 2012 : une coalition rebelle conteste le régime en place</w:t>
      </w:r>
      <w:r w:rsidR="00597D21" w:rsidRPr="008C6B62">
        <w:rPr>
          <w:color w:val="333333"/>
        </w:rPr>
        <w:t>,</w:t>
      </w:r>
      <w:r w:rsidR="003A5344" w:rsidRPr="008C6B62">
        <w:rPr>
          <w:color w:val="333333"/>
        </w:rPr>
        <w:t xml:space="preserve"> lance une offensive victorieuse le 24 mars 2013, avec la prise de Bangui par la Seleka de Michel Djotodia désigné Chef d</w:t>
      </w:r>
      <w:r w:rsidR="003E5133" w:rsidRPr="008C6B62">
        <w:rPr>
          <w:color w:val="333333"/>
        </w:rPr>
        <w:t>’Etat de Transition. Mais l</w:t>
      </w:r>
      <w:r w:rsidR="003A5344" w:rsidRPr="008C6B62">
        <w:rPr>
          <w:color w:val="333333"/>
        </w:rPr>
        <w:t xml:space="preserve">es exactions et représailles se multiplient </w:t>
      </w:r>
      <w:r w:rsidR="00597D21" w:rsidRPr="008C6B62">
        <w:rPr>
          <w:color w:val="333333"/>
        </w:rPr>
        <w:t xml:space="preserve">entre </w:t>
      </w:r>
      <w:r w:rsidR="003A5344" w:rsidRPr="008C6B62">
        <w:rPr>
          <w:color w:val="333333"/>
        </w:rPr>
        <w:t>Seleka et milices d’auto défense Antibalakas, et le pays glisse vers une situation de quasi guerre civile qui cause beaucoup de morts, ainsi que des déplacements de populations à l’intérieur et en dehors des frontières.</w:t>
      </w:r>
    </w:p>
    <w:p w:rsidR="003A5344" w:rsidRPr="008C6B62" w:rsidRDefault="003A5344" w:rsidP="00B96F0F">
      <w:pPr>
        <w:autoSpaceDE w:val="0"/>
        <w:autoSpaceDN w:val="0"/>
        <w:adjustRightInd w:val="0"/>
        <w:spacing w:after="0" w:line="240" w:lineRule="auto"/>
        <w:jc w:val="both"/>
        <w:rPr>
          <w:rFonts w:ascii="Times New Roman" w:hAnsi="Times New Roman"/>
          <w:sz w:val="24"/>
          <w:szCs w:val="24"/>
        </w:rPr>
      </w:pPr>
    </w:p>
    <w:p w:rsidR="00BA3DC6" w:rsidRPr="008C6B62" w:rsidRDefault="00BA3DC6" w:rsidP="000307C4">
      <w:pPr>
        <w:pStyle w:val="Titre1"/>
        <w:numPr>
          <w:ilvl w:val="0"/>
          <w:numId w:val="4"/>
        </w:numPr>
        <w:spacing w:before="0" w:line="240" w:lineRule="auto"/>
        <w:rPr>
          <w:color w:val="auto"/>
        </w:rPr>
      </w:pPr>
      <w:bookmarkStart w:id="51" w:name="_Toc491671008"/>
      <w:r w:rsidRPr="008C6B62">
        <w:rPr>
          <w:color w:val="auto"/>
        </w:rPr>
        <w:t xml:space="preserve">Contenu </w:t>
      </w:r>
      <w:r w:rsidR="00D704EB" w:rsidRPr="008C6B62">
        <w:rPr>
          <w:color w:val="auto"/>
        </w:rPr>
        <w:t xml:space="preserve">du </w:t>
      </w:r>
      <w:r w:rsidRPr="008C6B62">
        <w:rPr>
          <w:color w:val="auto"/>
        </w:rPr>
        <w:t xml:space="preserve">programme </w:t>
      </w:r>
      <w:r w:rsidR="00D704EB" w:rsidRPr="008C6B62">
        <w:rPr>
          <w:color w:val="auto"/>
        </w:rPr>
        <w:t>pays</w:t>
      </w:r>
      <w:bookmarkEnd w:id="51"/>
    </w:p>
    <w:p w:rsidR="00BA3DC6" w:rsidRPr="008C6B62" w:rsidRDefault="00BA3DC6" w:rsidP="00B96F0F">
      <w:pPr>
        <w:spacing w:after="0" w:line="240" w:lineRule="auto"/>
        <w:jc w:val="both"/>
        <w:rPr>
          <w:rFonts w:ascii="Times New Roman" w:hAnsi="Times New Roman"/>
          <w:sz w:val="24"/>
          <w:szCs w:val="24"/>
        </w:rPr>
      </w:pPr>
    </w:p>
    <w:p w:rsidR="00BA3DC6" w:rsidRPr="008C6B62" w:rsidRDefault="00BA3DC6" w:rsidP="000307C4">
      <w:pPr>
        <w:pStyle w:val="Titre2"/>
        <w:numPr>
          <w:ilvl w:val="1"/>
          <w:numId w:val="4"/>
        </w:numPr>
        <w:spacing w:before="0"/>
        <w:rPr>
          <w:rFonts w:ascii="Times New Roman" w:hAnsi="Times New Roman"/>
          <w:color w:val="auto"/>
          <w:sz w:val="24"/>
          <w:szCs w:val="24"/>
        </w:rPr>
      </w:pPr>
      <w:bookmarkStart w:id="52" w:name="_Toc491671009"/>
      <w:r w:rsidRPr="008C6B62">
        <w:rPr>
          <w:rFonts w:ascii="Times New Roman" w:hAnsi="Times New Roman"/>
          <w:color w:val="auto"/>
          <w:sz w:val="24"/>
          <w:szCs w:val="24"/>
        </w:rPr>
        <w:t>Contenu stratégique</w:t>
      </w:r>
      <w:bookmarkEnd w:id="52"/>
    </w:p>
    <w:p w:rsidR="00795741" w:rsidRPr="008C6B62" w:rsidRDefault="00795741" w:rsidP="00B96F0F">
      <w:pPr>
        <w:spacing w:after="0" w:line="240" w:lineRule="auto"/>
        <w:jc w:val="both"/>
        <w:rPr>
          <w:rFonts w:ascii="Times New Roman" w:hAnsi="Times New Roman"/>
          <w:sz w:val="24"/>
          <w:szCs w:val="24"/>
        </w:rPr>
      </w:pPr>
    </w:p>
    <w:p w:rsidR="00AD5E6D" w:rsidRPr="008C6B62" w:rsidRDefault="00241733" w:rsidP="00AD5E6D">
      <w:pPr>
        <w:spacing w:after="0" w:line="240" w:lineRule="auto"/>
        <w:jc w:val="both"/>
        <w:rPr>
          <w:rFonts w:ascii="Times New Roman" w:hAnsi="Times New Roman"/>
          <w:sz w:val="24"/>
          <w:szCs w:val="24"/>
        </w:rPr>
      </w:pPr>
      <w:r w:rsidRPr="008C6B62">
        <w:rPr>
          <w:rFonts w:ascii="Times New Roman" w:hAnsi="Times New Roman"/>
          <w:sz w:val="24"/>
          <w:szCs w:val="24"/>
        </w:rPr>
        <w:t>20</w:t>
      </w:r>
      <w:r w:rsidR="00CF4C28" w:rsidRPr="008C6B62">
        <w:rPr>
          <w:rFonts w:ascii="Times New Roman" w:hAnsi="Times New Roman"/>
          <w:sz w:val="24"/>
          <w:szCs w:val="24"/>
        </w:rPr>
        <w:t>.</w:t>
      </w:r>
      <w:r w:rsidR="00CF4C28" w:rsidRPr="008C6B62">
        <w:rPr>
          <w:rFonts w:ascii="Times New Roman" w:hAnsi="Times New Roman"/>
          <w:sz w:val="24"/>
          <w:szCs w:val="24"/>
        </w:rPr>
        <w:tab/>
        <w:t>Le programme 2012</w:t>
      </w:r>
      <w:r w:rsidR="00953544" w:rsidRPr="008C6B62">
        <w:rPr>
          <w:rFonts w:ascii="Times New Roman" w:hAnsi="Times New Roman"/>
          <w:sz w:val="24"/>
          <w:szCs w:val="24"/>
        </w:rPr>
        <w:t>-201</w:t>
      </w:r>
      <w:r w:rsidR="00CF4C28" w:rsidRPr="008C6B62">
        <w:rPr>
          <w:rFonts w:ascii="Times New Roman" w:hAnsi="Times New Roman"/>
          <w:sz w:val="24"/>
          <w:szCs w:val="24"/>
        </w:rPr>
        <w:t>6</w:t>
      </w:r>
      <w:r w:rsidR="00953544" w:rsidRPr="008C6B62">
        <w:rPr>
          <w:rFonts w:ascii="Times New Roman" w:hAnsi="Times New Roman"/>
          <w:sz w:val="24"/>
          <w:szCs w:val="24"/>
        </w:rPr>
        <w:t xml:space="preserve"> a été </w:t>
      </w:r>
      <w:r w:rsidR="00CF4C28" w:rsidRPr="008C6B62">
        <w:rPr>
          <w:rFonts w:ascii="Times New Roman" w:hAnsi="Times New Roman"/>
          <w:sz w:val="24"/>
          <w:szCs w:val="24"/>
        </w:rPr>
        <w:t>rattrapé par ce contexte et contraint de se réformer pour</w:t>
      </w:r>
      <w:r w:rsidR="003E5133" w:rsidRPr="008C6B62">
        <w:rPr>
          <w:rFonts w:ascii="Times New Roman" w:hAnsi="Times New Roman"/>
          <w:sz w:val="24"/>
          <w:szCs w:val="24"/>
        </w:rPr>
        <w:t xml:space="preserve"> faire </w:t>
      </w:r>
      <w:r w:rsidR="00CF4C28" w:rsidRPr="008C6B62">
        <w:rPr>
          <w:rFonts w:ascii="Times New Roman" w:hAnsi="Times New Roman"/>
          <w:sz w:val="24"/>
          <w:szCs w:val="24"/>
        </w:rPr>
        <w:t>place à un cadre intérimaire couvant au départ la période 2014-2015, mais qui s’est</w:t>
      </w:r>
      <w:r w:rsidR="003E5133" w:rsidRPr="008C6B62">
        <w:rPr>
          <w:rFonts w:ascii="Times New Roman" w:hAnsi="Times New Roman"/>
          <w:sz w:val="24"/>
          <w:szCs w:val="24"/>
        </w:rPr>
        <w:t>,</w:t>
      </w:r>
      <w:r w:rsidR="00CF4C28" w:rsidRPr="008C6B62">
        <w:rPr>
          <w:rFonts w:ascii="Times New Roman" w:hAnsi="Times New Roman"/>
          <w:sz w:val="24"/>
          <w:szCs w:val="24"/>
        </w:rPr>
        <w:t xml:space="preserve"> de fait</w:t>
      </w:r>
      <w:r w:rsidR="003E5133" w:rsidRPr="008C6B62">
        <w:rPr>
          <w:rFonts w:ascii="Times New Roman" w:hAnsi="Times New Roman"/>
          <w:sz w:val="24"/>
          <w:szCs w:val="24"/>
        </w:rPr>
        <w:t>,</w:t>
      </w:r>
      <w:r w:rsidR="00CF4C28" w:rsidRPr="008C6B62">
        <w:rPr>
          <w:rFonts w:ascii="Times New Roman" w:hAnsi="Times New Roman"/>
          <w:sz w:val="24"/>
          <w:szCs w:val="24"/>
        </w:rPr>
        <w:t xml:space="preserve"> prolongé sur toute la période séparant du nouveau programme 2018-20121. Arrimé à l’UNDAF intérimaire 2014-2016, il est organisé en deux piliers :</w:t>
      </w:r>
      <w:r w:rsidR="00AD5E6D" w:rsidRPr="008C6B62">
        <w:rPr>
          <w:rFonts w:ascii="Times New Roman" w:hAnsi="Times New Roman"/>
          <w:sz w:val="24"/>
          <w:szCs w:val="24"/>
        </w:rPr>
        <w:t xml:space="preserve"> Appui au relèvement et à la stabilisation des communautés ; et Appui à la transition en Centrafrique. Chacun de ces domaines est l’objet d’un programme, lui –même structuré en trois composantes :</w:t>
      </w:r>
    </w:p>
    <w:p w:rsidR="00AD5E6D" w:rsidRPr="008C6B62" w:rsidRDefault="00AD5E6D" w:rsidP="00580888">
      <w:pPr>
        <w:numPr>
          <w:ilvl w:val="0"/>
          <w:numId w:val="16"/>
        </w:numPr>
        <w:spacing w:after="0" w:line="240" w:lineRule="auto"/>
        <w:jc w:val="both"/>
        <w:rPr>
          <w:rFonts w:ascii="Times New Roman" w:hAnsi="Times New Roman"/>
          <w:b/>
          <w:sz w:val="24"/>
          <w:szCs w:val="24"/>
        </w:rPr>
      </w:pPr>
      <w:r w:rsidRPr="008C6B62">
        <w:rPr>
          <w:rFonts w:ascii="Times New Roman" w:hAnsi="Times New Roman"/>
          <w:b/>
          <w:sz w:val="24"/>
          <w:szCs w:val="24"/>
        </w:rPr>
        <w:t>Programme Appui au relèvement et à la stabilisation des communautés-PRESCO</w:t>
      </w:r>
    </w:p>
    <w:p w:rsidR="00AD5E6D" w:rsidRPr="008C6B62" w:rsidRDefault="00AD5E6D" w:rsidP="00580888">
      <w:pPr>
        <w:numPr>
          <w:ilvl w:val="0"/>
          <w:numId w:val="24"/>
        </w:numPr>
        <w:spacing w:after="0" w:line="240" w:lineRule="auto"/>
        <w:jc w:val="both"/>
        <w:rPr>
          <w:rFonts w:ascii="Times New Roman" w:hAnsi="Times New Roman"/>
          <w:sz w:val="24"/>
          <w:szCs w:val="24"/>
        </w:rPr>
      </w:pPr>
      <w:r w:rsidRPr="008C6B62">
        <w:rPr>
          <w:rFonts w:ascii="Times New Roman" w:hAnsi="Times New Roman"/>
          <w:sz w:val="24"/>
          <w:szCs w:val="24"/>
        </w:rPr>
        <w:t>Renforcement de la cohésion sociale des communautés affectées la crise</w:t>
      </w:r>
    </w:p>
    <w:p w:rsidR="00AD5E6D" w:rsidRPr="008C6B62" w:rsidRDefault="00AD5E6D" w:rsidP="00580888">
      <w:pPr>
        <w:numPr>
          <w:ilvl w:val="0"/>
          <w:numId w:val="24"/>
        </w:numPr>
        <w:spacing w:after="0" w:line="240" w:lineRule="auto"/>
        <w:jc w:val="both"/>
        <w:rPr>
          <w:rFonts w:ascii="Times New Roman" w:hAnsi="Times New Roman"/>
          <w:sz w:val="24"/>
          <w:szCs w:val="24"/>
        </w:rPr>
      </w:pPr>
      <w:r w:rsidRPr="008C6B62">
        <w:rPr>
          <w:rFonts w:ascii="Times New Roman" w:hAnsi="Times New Roman"/>
          <w:sz w:val="24"/>
          <w:szCs w:val="24"/>
        </w:rPr>
        <w:t>Appui à la relance de l’économie locale</w:t>
      </w:r>
    </w:p>
    <w:p w:rsidR="00AD5E6D" w:rsidRPr="008C6B62" w:rsidRDefault="00AD5E6D" w:rsidP="00580888">
      <w:pPr>
        <w:numPr>
          <w:ilvl w:val="0"/>
          <w:numId w:val="24"/>
        </w:numPr>
        <w:spacing w:after="0" w:line="240" w:lineRule="auto"/>
        <w:jc w:val="both"/>
        <w:rPr>
          <w:rFonts w:ascii="Times New Roman" w:hAnsi="Times New Roman"/>
          <w:sz w:val="24"/>
          <w:szCs w:val="24"/>
        </w:rPr>
      </w:pPr>
      <w:r w:rsidRPr="008C6B62">
        <w:rPr>
          <w:rFonts w:ascii="Times New Roman" w:hAnsi="Times New Roman"/>
          <w:sz w:val="24"/>
          <w:szCs w:val="24"/>
        </w:rPr>
        <w:t>Amélioration de l’accès aux services publics de base et gouvernance locale</w:t>
      </w:r>
    </w:p>
    <w:p w:rsidR="00AD5E6D" w:rsidRPr="008C6B62" w:rsidRDefault="00AD5E6D" w:rsidP="00580888">
      <w:pPr>
        <w:numPr>
          <w:ilvl w:val="0"/>
          <w:numId w:val="16"/>
        </w:numPr>
        <w:spacing w:after="0" w:line="240" w:lineRule="auto"/>
        <w:jc w:val="both"/>
        <w:rPr>
          <w:rFonts w:ascii="Times New Roman" w:hAnsi="Times New Roman"/>
          <w:b/>
          <w:sz w:val="24"/>
          <w:szCs w:val="24"/>
        </w:rPr>
      </w:pPr>
      <w:r w:rsidRPr="008C6B62">
        <w:rPr>
          <w:rFonts w:ascii="Times New Roman" w:hAnsi="Times New Roman"/>
          <w:b/>
          <w:sz w:val="24"/>
          <w:szCs w:val="24"/>
        </w:rPr>
        <w:t>Programme Appui à la transition en Centrafrique-PACIT</w:t>
      </w:r>
    </w:p>
    <w:p w:rsidR="00AD5E6D" w:rsidRPr="008C6B62" w:rsidRDefault="00AD5E6D" w:rsidP="00580888">
      <w:pPr>
        <w:numPr>
          <w:ilvl w:val="0"/>
          <w:numId w:val="25"/>
        </w:numPr>
        <w:spacing w:after="0" w:line="240" w:lineRule="auto"/>
        <w:jc w:val="both"/>
        <w:rPr>
          <w:rFonts w:ascii="Times New Roman" w:hAnsi="Times New Roman"/>
          <w:sz w:val="24"/>
          <w:szCs w:val="24"/>
        </w:rPr>
      </w:pPr>
      <w:r w:rsidRPr="008C6B62">
        <w:rPr>
          <w:rFonts w:ascii="Times New Roman" w:hAnsi="Times New Roman"/>
          <w:sz w:val="24"/>
          <w:szCs w:val="24"/>
        </w:rPr>
        <w:t>Appui au processus de réconciliation nationale</w:t>
      </w:r>
    </w:p>
    <w:p w:rsidR="00AD5E6D" w:rsidRPr="008C6B62" w:rsidRDefault="00AD5E6D" w:rsidP="00580888">
      <w:pPr>
        <w:numPr>
          <w:ilvl w:val="0"/>
          <w:numId w:val="25"/>
        </w:numPr>
        <w:spacing w:after="0" w:line="240" w:lineRule="auto"/>
        <w:jc w:val="both"/>
        <w:rPr>
          <w:rFonts w:ascii="Times New Roman" w:hAnsi="Times New Roman"/>
          <w:sz w:val="24"/>
          <w:szCs w:val="24"/>
        </w:rPr>
      </w:pPr>
      <w:r w:rsidRPr="008C6B62">
        <w:rPr>
          <w:rFonts w:ascii="Times New Roman" w:hAnsi="Times New Roman"/>
          <w:sz w:val="24"/>
          <w:szCs w:val="24"/>
        </w:rPr>
        <w:t>Appui aux institutions démocratiques et aux élections</w:t>
      </w:r>
    </w:p>
    <w:p w:rsidR="00AD5E6D" w:rsidRPr="008C6B62" w:rsidRDefault="00AD5E6D" w:rsidP="00580888">
      <w:pPr>
        <w:numPr>
          <w:ilvl w:val="0"/>
          <w:numId w:val="25"/>
        </w:numPr>
        <w:spacing w:after="0" w:line="240" w:lineRule="auto"/>
        <w:jc w:val="both"/>
        <w:rPr>
          <w:rFonts w:ascii="Times New Roman" w:hAnsi="Times New Roman"/>
          <w:sz w:val="24"/>
          <w:szCs w:val="24"/>
        </w:rPr>
      </w:pPr>
      <w:r w:rsidRPr="008C6B62">
        <w:rPr>
          <w:rFonts w:ascii="Times New Roman" w:hAnsi="Times New Roman"/>
          <w:sz w:val="24"/>
          <w:szCs w:val="24"/>
        </w:rPr>
        <w:t>Appui à la restauration de l’Etat</w:t>
      </w:r>
    </w:p>
    <w:p w:rsidR="00AD5E6D" w:rsidRPr="008C6B62" w:rsidRDefault="00AD5E6D" w:rsidP="00AD5E6D">
      <w:pPr>
        <w:spacing w:after="0" w:line="240" w:lineRule="auto"/>
        <w:jc w:val="both"/>
        <w:rPr>
          <w:rFonts w:ascii="Times New Roman" w:hAnsi="Times New Roman"/>
          <w:bCs/>
          <w:sz w:val="24"/>
          <w:szCs w:val="24"/>
        </w:rPr>
      </w:pPr>
    </w:p>
    <w:p w:rsidR="00BA3DC6" w:rsidRPr="008C6B62" w:rsidRDefault="00BA3DC6" w:rsidP="000307C4">
      <w:pPr>
        <w:pStyle w:val="Titre2"/>
        <w:numPr>
          <w:ilvl w:val="1"/>
          <w:numId w:val="4"/>
        </w:numPr>
        <w:spacing w:before="0"/>
        <w:rPr>
          <w:rFonts w:ascii="Times New Roman" w:hAnsi="Times New Roman"/>
          <w:color w:val="auto"/>
          <w:sz w:val="24"/>
          <w:szCs w:val="24"/>
        </w:rPr>
      </w:pPr>
      <w:bookmarkStart w:id="53" w:name="_Toc491671010"/>
      <w:r w:rsidRPr="008C6B62">
        <w:rPr>
          <w:rFonts w:ascii="Times New Roman" w:hAnsi="Times New Roman"/>
          <w:color w:val="auto"/>
          <w:sz w:val="24"/>
          <w:szCs w:val="24"/>
        </w:rPr>
        <w:t>Cadre de mise en œuvre</w:t>
      </w:r>
      <w:bookmarkEnd w:id="53"/>
      <w:r w:rsidRPr="008C6B62">
        <w:rPr>
          <w:rFonts w:ascii="Times New Roman" w:hAnsi="Times New Roman"/>
          <w:color w:val="auto"/>
          <w:sz w:val="24"/>
          <w:szCs w:val="24"/>
        </w:rPr>
        <w:t xml:space="preserve"> </w:t>
      </w:r>
    </w:p>
    <w:p w:rsidR="00BA3DC6" w:rsidRPr="008C6B62" w:rsidRDefault="00BA3DC6" w:rsidP="00B96F0F">
      <w:pPr>
        <w:spacing w:after="0" w:line="240" w:lineRule="auto"/>
        <w:jc w:val="both"/>
        <w:rPr>
          <w:rFonts w:ascii="Times New Roman" w:hAnsi="Times New Roman"/>
          <w:sz w:val="24"/>
          <w:szCs w:val="24"/>
        </w:rPr>
      </w:pPr>
    </w:p>
    <w:p w:rsidR="00AD5E6D" w:rsidRPr="008C6B62" w:rsidRDefault="00241733" w:rsidP="00AD5E6D">
      <w:pPr>
        <w:spacing w:after="0" w:line="240" w:lineRule="auto"/>
        <w:jc w:val="both"/>
        <w:rPr>
          <w:rFonts w:ascii="Times New Roman" w:hAnsi="Times New Roman"/>
          <w:sz w:val="24"/>
          <w:szCs w:val="24"/>
        </w:rPr>
      </w:pPr>
      <w:r w:rsidRPr="008C6B62">
        <w:rPr>
          <w:rFonts w:ascii="Times New Roman" w:hAnsi="Times New Roman"/>
          <w:sz w:val="24"/>
          <w:szCs w:val="24"/>
        </w:rPr>
        <w:t>21</w:t>
      </w:r>
      <w:r w:rsidR="00AD5E6D" w:rsidRPr="008C6B62">
        <w:rPr>
          <w:rFonts w:ascii="Times New Roman" w:hAnsi="Times New Roman"/>
          <w:sz w:val="24"/>
          <w:szCs w:val="24"/>
        </w:rPr>
        <w:t>.</w:t>
      </w:r>
      <w:r w:rsidR="00AD5E6D" w:rsidRPr="008C6B62">
        <w:rPr>
          <w:rFonts w:ascii="Times New Roman" w:hAnsi="Times New Roman"/>
          <w:sz w:val="24"/>
          <w:szCs w:val="24"/>
        </w:rPr>
        <w:tab/>
        <w:t xml:space="preserve">Le programme est globalement </w:t>
      </w:r>
      <w:r w:rsidR="00597D21" w:rsidRPr="008C6B62">
        <w:rPr>
          <w:rFonts w:ascii="Times New Roman" w:hAnsi="Times New Roman"/>
          <w:sz w:val="24"/>
          <w:szCs w:val="24"/>
        </w:rPr>
        <w:t>mis en œuvre</w:t>
      </w:r>
      <w:r w:rsidR="00AD5E6D" w:rsidRPr="008C6B62">
        <w:rPr>
          <w:rFonts w:ascii="Times New Roman" w:hAnsi="Times New Roman"/>
          <w:sz w:val="24"/>
          <w:szCs w:val="24"/>
        </w:rPr>
        <w:t xml:space="preserve"> sous exécution directe, compte tenu de la situation de fragilité du pays qui se caractérise par de faibles capacités stratégiques et techniques. Les projets sont gérés au niveau du Bureau par des chargés de programme, à défaut d’un Conseiller Technique Principal (quelques projets sont dotés d’un CTP). La planification et l</w:t>
      </w:r>
      <w:r w:rsidR="00597D21" w:rsidRPr="008C6B62">
        <w:rPr>
          <w:rFonts w:ascii="Times New Roman" w:hAnsi="Times New Roman"/>
          <w:sz w:val="24"/>
          <w:szCs w:val="24"/>
        </w:rPr>
        <w:t>’exécution</w:t>
      </w:r>
      <w:r w:rsidR="00AD5E6D" w:rsidRPr="008C6B62">
        <w:rPr>
          <w:rFonts w:ascii="Times New Roman" w:hAnsi="Times New Roman"/>
          <w:sz w:val="24"/>
          <w:szCs w:val="24"/>
        </w:rPr>
        <w:t xml:space="preserve"> sont toutefois effectuées en partenariat avec une entité nationale, relevant des pouvoirs publics ou des organisations de la société civile. La guidance stratégique est assurée dans le cad</w:t>
      </w:r>
      <w:r w:rsidR="003E5133" w:rsidRPr="008C6B62">
        <w:rPr>
          <w:rFonts w:ascii="Times New Roman" w:hAnsi="Times New Roman"/>
          <w:sz w:val="24"/>
          <w:szCs w:val="24"/>
        </w:rPr>
        <w:t>r</w:t>
      </w:r>
      <w:r w:rsidR="00AD5E6D" w:rsidRPr="008C6B62">
        <w:rPr>
          <w:rFonts w:ascii="Times New Roman" w:hAnsi="Times New Roman"/>
          <w:sz w:val="24"/>
          <w:szCs w:val="24"/>
        </w:rPr>
        <w:t>e d’un Comité de Pilotage présidé par la partie nationale et co-animé avec les représentants du PNUD.</w:t>
      </w:r>
    </w:p>
    <w:p w:rsidR="00BA3DC6" w:rsidRPr="008C6B62" w:rsidRDefault="00BA3DC6" w:rsidP="00B96F0F">
      <w:pPr>
        <w:spacing w:after="0" w:line="240" w:lineRule="auto"/>
        <w:jc w:val="both"/>
        <w:rPr>
          <w:rFonts w:ascii="Times New Roman" w:hAnsi="Times New Roman"/>
          <w:sz w:val="24"/>
          <w:szCs w:val="24"/>
        </w:rPr>
      </w:pPr>
    </w:p>
    <w:p w:rsidR="00BA3DC6" w:rsidRPr="008C6B62" w:rsidRDefault="00BA3DC6" w:rsidP="000307C4">
      <w:pPr>
        <w:pStyle w:val="Titre2"/>
        <w:numPr>
          <w:ilvl w:val="1"/>
          <w:numId w:val="4"/>
        </w:numPr>
        <w:spacing w:before="0"/>
        <w:rPr>
          <w:rFonts w:ascii="Times New Roman" w:hAnsi="Times New Roman"/>
          <w:color w:val="auto"/>
          <w:sz w:val="24"/>
          <w:szCs w:val="24"/>
        </w:rPr>
      </w:pPr>
      <w:bookmarkStart w:id="54" w:name="_Toc491671011"/>
      <w:r w:rsidRPr="008C6B62">
        <w:rPr>
          <w:rFonts w:ascii="Times New Roman" w:hAnsi="Times New Roman"/>
          <w:color w:val="auto"/>
          <w:sz w:val="24"/>
          <w:szCs w:val="24"/>
        </w:rPr>
        <w:t>Programmation budgétaire</w:t>
      </w:r>
      <w:bookmarkEnd w:id="54"/>
    </w:p>
    <w:p w:rsidR="00BA3DC6" w:rsidRPr="008C6B62" w:rsidRDefault="00BA3DC6" w:rsidP="00B96F0F">
      <w:pPr>
        <w:autoSpaceDE w:val="0"/>
        <w:autoSpaceDN w:val="0"/>
        <w:adjustRightInd w:val="0"/>
        <w:spacing w:after="0" w:line="240" w:lineRule="auto"/>
        <w:jc w:val="both"/>
        <w:rPr>
          <w:rFonts w:ascii="Times New Roman" w:hAnsi="Times New Roman"/>
          <w:sz w:val="24"/>
          <w:szCs w:val="24"/>
        </w:rPr>
      </w:pPr>
    </w:p>
    <w:p w:rsidR="00AD5E6D" w:rsidRPr="008C6B62" w:rsidRDefault="00241733" w:rsidP="00AD5E6D">
      <w:pPr>
        <w:autoSpaceDE w:val="0"/>
        <w:autoSpaceDN w:val="0"/>
        <w:adjustRightInd w:val="0"/>
        <w:spacing w:after="0" w:line="240" w:lineRule="auto"/>
        <w:rPr>
          <w:rFonts w:ascii="Times New Roman" w:hAnsi="Times New Roman"/>
          <w:sz w:val="24"/>
          <w:szCs w:val="24"/>
        </w:rPr>
      </w:pPr>
      <w:bookmarkStart w:id="55" w:name="_Toc403368964"/>
      <w:r w:rsidRPr="008C6B62">
        <w:rPr>
          <w:rFonts w:ascii="Times New Roman" w:hAnsi="Times New Roman"/>
          <w:sz w:val="24"/>
          <w:szCs w:val="24"/>
        </w:rPr>
        <w:t>22</w:t>
      </w:r>
      <w:r w:rsidR="00AD5E6D" w:rsidRPr="008C6B62">
        <w:rPr>
          <w:rFonts w:ascii="Times New Roman" w:hAnsi="Times New Roman"/>
          <w:sz w:val="24"/>
          <w:szCs w:val="24"/>
        </w:rPr>
        <w:t>.</w:t>
      </w:r>
      <w:r w:rsidR="00AD5E6D" w:rsidRPr="008C6B62">
        <w:rPr>
          <w:rFonts w:ascii="Times New Roman" w:hAnsi="Times New Roman"/>
          <w:sz w:val="24"/>
          <w:szCs w:val="24"/>
        </w:rPr>
        <w:tab/>
        <w:t>La programmation budgétaire actée dans le cadre des résultats et des ressources, annexé au Programme initial est donné ci-dessous pour mémoire, puisqu’elle n’a plus été exécutée en l’état :</w:t>
      </w:r>
    </w:p>
    <w:p w:rsidR="00AD5E6D" w:rsidRPr="008C6B62" w:rsidRDefault="00AD5E6D" w:rsidP="00AD5E6D">
      <w:pPr>
        <w:autoSpaceDE w:val="0"/>
        <w:autoSpaceDN w:val="0"/>
        <w:adjustRightInd w:val="0"/>
        <w:spacing w:after="0" w:line="240" w:lineRule="auto"/>
        <w:rPr>
          <w:rFonts w:ascii="Times New Roman" w:hAnsi="Times New Roman"/>
          <w:sz w:val="24"/>
          <w:szCs w:val="24"/>
        </w:rPr>
      </w:pPr>
    </w:p>
    <w:tbl>
      <w:tblPr>
        <w:tblStyle w:val="Grilledutableau"/>
        <w:tblW w:w="0" w:type="auto"/>
        <w:tblInd w:w="108" w:type="dxa"/>
        <w:tblLook w:val="04A0" w:firstRow="1" w:lastRow="0" w:firstColumn="1" w:lastColumn="0" w:noHBand="0" w:noVBand="1"/>
      </w:tblPr>
      <w:tblGrid>
        <w:gridCol w:w="486"/>
        <w:gridCol w:w="3767"/>
        <w:gridCol w:w="1323"/>
        <w:gridCol w:w="1748"/>
        <w:gridCol w:w="1748"/>
      </w:tblGrid>
      <w:tr w:rsidR="00AD5E6D" w:rsidRPr="008C6B62" w:rsidTr="00AD5E6D">
        <w:tc>
          <w:tcPr>
            <w:tcW w:w="486" w:type="dxa"/>
            <w:vMerge w:val="restart"/>
            <w:vAlign w:val="center"/>
          </w:tcPr>
          <w:p w:rsidR="00AD5E6D" w:rsidRPr="008C6B62" w:rsidRDefault="00AD5E6D" w:rsidP="00AD5E6D">
            <w:pPr>
              <w:autoSpaceDE w:val="0"/>
              <w:autoSpaceDN w:val="0"/>
              <w:adjustRightInd w:val="0"/>
              <w:spacing w:after="0" w:line="240" w:lineRule="auto"/>
              <w:rPr>
                <w:rFonts w:ascii="Times New Roman" w:hAnsi="Times New Roman"/>
                <w:b w:val="0"/>
              </w:rPr>
            </w:pPr>
            <w:r w:rsidRPr="008C6B62">
              <w:rPr>
                <w:rFonts w:ascii="Times New Roman" w:hAnsi="Times New Roman"/>
                <w:b w:val="0"/>
              </w:rPr>
              <w:t>N°</w:t>
            </w:r>
          </w:p>
        </w:tc>
        <w:tc>
          <w:tcPr>
            <w:tcW w:w="3767" w:type="dxa"/>
            <w:vMerge w:val="restart"/>
            <w:vAlign w:val="center"/>
          </w:tcPr>
          <w:p w:rsidR="00AD5E6D" w:rsidRPr="008C6B62" w:rsidRDefault="00AD5E6D" w:rsidP="00AD5E6D">
            <w:pPr>
              <w:autoSpaceDE w:val="0"/>
              <w:autoSpaceDN w:val="0"/>
              <w:adjustRightInd w:val="0"/>
              <w:spacing w:after="0" w:line="240" w:lineRule="auto"/>
              <w:rPr>
                <w:rFonts w:ascii="Times New Roman" w:hAnsi="Times New Roman"/>
                <w:b w:val="0"/>
              </w:rPr>
            </w:pPr>
            <w:r w:rsidRPr="008C6B62">
              <w:rPr>
                <w:rFonts w:ascii="Times New Roman" w:hAnsi="Times New Roman"/>
                <w:b w:val="0"/>
              </w:rPr>
              <w:t>Effets</w:t>
            </w:r>
          </w:p>
        </w:tc>
        <w:tc>
          <w:tcPr>
            <w:tcW w:w="4819" w:type="dxa"/>
            <w:gridSpan w:val="3"/>
            <w:vAlign w:val="center"/>
          </w:tcPr>
          <w:p w:rsidR="00AD5E6D" w:rsidRPr="008C6B62" w:rsidRDefault="00AD5E6D" w:rsidP="00AD5E6D">
            <w:pPr>
              <w:autoSpaceDE w:val="0"/>
              <w:autoSpaceDN w:val="0"/>
              <w:adjustRightInd w:val="0"/>
              <w:spacing w:after="0" w:line="240" w:lineRule="auto"/>
              <w:jc w:val="center"/>
              <w:rPr>
                <w:rFonts w:ascii="Times New Roman" w:hAnsi="Times New Roman"/>
                <w:b w:val="0"/>
              </w:rPr>
            </w:pPr>
            <w:r w:rsidRPr="008C6B62">
              <w:rPr>
                <w:rFonts w:ascii="Times New Roman" w:hAnsi="Times New Roman"/>
                <w:b w:val="0"/>
              </w:rPr>
              <w:t>Allocations budgétaires (USD)</w:t>
            </w:r>
          </w:p>
        </w:tc>
      </w:tr>
      <w:tr w:rsidR="00AD5E6D" w:rsidRPr="008C6B62" w:rsidTr="00AD5E6D">
        <w:tc>
          <w:tcPr>
            <w:tcW w:w="486" w:type="dxa"/>
            <w:vMerge/>
            <w:vAlign w:val="center"/>
          </w:tcPr>
          <w:p w:rsidR="00AD5E6D" w:rsidRPr="008C6B62" w:rsidRDefault="00AD5E6D" w:rsidP="00AD5E6D">
            <w:pPr>
              <w:autoSpaceDE w:val="0"/>
              <w:autoSpaceDN w:val="0"/>
              <w:adjustRightInd w:val="0"/>
              <w:spacing w:after="0" w:line="240" w:lineRule="auto"/>
              <w:rPr>
                <w:rFonts w:ascii="Times New Roman" w:hAnsi="Times New Roman"/>
                <w:b w:val="0"/>
              </w:rPr>
            </w:pPr>
          </w:p>
        </w:tc>
        <w:tc>
          <w:tcPr>
            <w:tcW w:w="3767" w:type="dxa"/>
            <w:vMerge/>
            <w:vAlign w:val="center"/>
          </w:tcPr>
          <w:p w:rsidR="00AD5E6D" w:rsidRPr="008C6B62" w:rsidRDefault="00AD5E6D" w:rsidP="00AD5E6D">
            <w:pPr>
              <w:autoSpaceDE w:val="0"/>
              <w:autoSpaceDN w:val="0"/>
              <w:adjustRightInd w:val="0"/>
              <w:spacing w:after="0" w:line="240" w:lineRule="auto"/>
              <w:rPr>
                <w:rFonts w:ascii="Times New Roman" w:hAnsi="Times New Roman"/>
                <w:b w:val="0"/>
                <w:bCs/>
              </w:rPr>
            </w:pPr>
          </w:p>
        </w:tc>
        <w:tc>
          <w:tcPr>
            <w:tcW w:w="1323" w:type="dxa"/>
            <w:vAlign w:val="center"/>
          </w:tcPr>
          <w:p w:rsidR="00AD5E6D" w:rsidRPr="008C6B62" w:rsidRDefault="00AD5E6D" w:rsidP="00AD5E6D">
            <w:pPr>
              <w:autoSpaceDE w:val="0"/>
              <w:autoSpaceDN w:val="0"/>
              <w:adjustRightInd w:val="0"/>
              <w:spacing w:after="0" w:line="240" w:lineRule="auto"/>
              <w:rPr>
                <w:rFonts w:ascii="Times New Roman" w:hAnsi="Times New Roman"/>
                <w:b w:val="0"/>
              </w:rPr>
            </w:pPr>
            <w:r w:rsidRPr="008C6B62">
              <w:rPr>
                <w:rFonts w:ascii="Times New Roman" w:hAnsi="Times New Roman"/>
                <w:b w:val="0"/>
              </w:rPr>
              <w:t>Ressources régulières</w:t>
            </w:r>
          </w:p>
        </w:tc>
        <w:tc>
          <w:tcPr>
            <w:tcW w:w="1748" w:type="dxa"/>
            <w:vAlign w:val="center"/>
          </w:tcPr>
          <w:p w:rsidR="00AD5E6D" w:rsidRPr="008C6B62" w:rsidRDefault="00AD5E6D" w:rsidP="00AD5E6D">
            <w:pPr>
              <w:autoSpaceDE w:val="0"/>
              <w:autoSpaceDN w:val="0"/>
              <w:adjustRightInd w:val="0"/>
              <w:spacing w:after="0" w:line="240" w:lineRule="auto"/>
              <w:rPr>
                <w:rFonts w:ascii="Times New Roman" w:hAnsi="Times New Roman"/>
                <w:b w:val="0"/>
              </w:rPr>
            </w:pPr>
            <w:r w:rsidRPr="008C6B62">
              <w:rPr>
                <w:rFonts w:ascii="Times New Roman" w:hAnsi="Times New Roman"/>
                <w:b w:val="0"/>
              </w:rPr>
              <w:t>Autres Ressources</w:t>
            </w:r>
          </w:p>
        </w:tc>
        <w:tc>
          <w:tcPr>
            <w:tcW w:w="1748" w:type="dxa"/>
            <w:vAlign w:val="center"/>
          </w:tcPr>
          <w:p w:rsidR="00AD5E6D" w:rsidRPr="008C6B62" w:rsidRDefault="00AD5E6D" w:rsidP="00AD5E6D">
            <w:pPr>
              <w:autoSpaceDE w:val="0"/>
              <w:autoSpaceDN w:val="0"/>
              <w:adjustRightInd w:val="0"/>
              <w:spacing w:after="0" w:line="240" w:lineRule="auto"/>
              <w:rPr>
                <w:rFonts w:ascii="Times New Roman" w:hAnsi="Times New Roman"/>
                <w:b w:val="0"/>
              </w:rPr>
            </w:pPr>
            <w:r w:rsidRPr="008C6B62">
              <w:rPr>
                <w:rFonts w:ascii="Times New Roman" w:hAnsi="Times New Roman"/>
                <w:b w:val="0"/>
              </w:rPr>
              <w:t>Global</w:t>
            </w:r>
          </w:p>
        </w:tc>
      </w:tr>
      <w:tr w:rsidR="00AD5E6D" w:rsidRPr="008C6B62" w:rsidTr="00AD5E6D">
        <w:tc>
          <w:tcPr>
            <w:tcW w:w="486" w:type="dxa"/>
            <w:vAlign w:val="center"/>
          </w:tcPr>
          <w:p w:rsidR="00AD5E6D" w:rsidRPr="008C6B62" w:rsidRDefault="00AD5E6D" w:rsidP="00AD5E6D">
            <w:pPr>
              <w:autoSpaceDE w:val="0"/>
              <w:autoSpaceDN w:val="0"/>
              <w:adjustRightInd w:val="0"/>
              <w:spacing w:after="0" w:line="240" w:lineRule="auto"/>
              <w:rPr>
                <w:rFonts w:ascii="Times New Roman" w:hAnsi="Times New Roman"/>
                <w:b w:val="0"/>
              </w:rPr>
            </w:pPr>
            <w:r w:rsidRPr="008C6B62">
              <w:rPr>
                <w:rFonts w:ascii="Times New Roman" w:hAnsi="Times New Roman"/>
                <w:b w:val="0"/>
              </w:rPr>
              <w:t>1.</w:t>
            </w:r>
          </w:p>
        </w:tc>
        <w:tc>
          <w:tcPr>
            <w:tcW w:w="3767" w:type="dxa"/>
            <w:vAlign w:val="center"/>
          </w:tcPr>
          <w:p w:rsidR="00AD5E6D" w:rsidRPr="008C6B62" w:rsidRDefault="00AD5E6D" w:rsidP="00AD5E6D">
            <w:pPr>
              <w:autoSpaceDE w:val="0"/>
              <w:autoSpaceDN w:val="0"/>
              <w:adjustRightInd w:val="0"/>
              <w:spacing w:after="0" w:line="240" w:lineRule="auto"/>
              <w:rPr>
                <w:rFonts w:ascii="Times New Roman" w:hAnsi="Times New Roman"/>
                <w:b w:val="0"/>
              </w:rPr>
            </w:pPr>
            <w:r w:rsidRPr="008C6B62">
              <w:rPr>
                <w:rFonts w:ascii="Times New Roman" w:hAnsi="Times New Roman"/>
                <w:b w:val="0"/>
                <w:bCs/>
              </w:rPr>
              <w:t>Domaine d’intervention: Gouvernance démocratique, locale et droits de l’homme</w:t>
            </w:r>
          </w:p>
        </w:tc>
        <w:tc>
          <w:tcPr>
            <w:tcW w:w="1323" w:type="dxa"/>
            <w:vAlign w:val="center"/>
          </w:tcPr>
          <w:p w:rsidR="00AD5E6D" w:rsidRPr="008C6B62" w:rsidRDefault="00AD5E6D" w:rsidP="00AD5E6D">
            <w:pPr>
              <w:autoSpaceDE w:val="0"/>
              <w:autoSpaceDN w:val="0"/>
              <w:adjustRightInd w:val="0"/>
              <w:spacing w:after="0" w:line="240" w:lineRule="auto"/>
              <w:rPr>
                <w:rFonts w:ascii="Times New Roman" w:hAnsi="Times New Roman"/>
                <w:b w:val="0"/>
              </w:rPr>
            </w:pPr>
            <w:r w:rsidRPr="008C6B62">
              <w:rPr>
                <w:rFonts w:ascii="Times New Roman" w:hAnsi="Times New Roman"/>
                <w:b w:val="0"/>
              </w:rPr>
              <w:t xml:space="preserve">  7 592 500 </w:t>
            </w:r>
          </w:p>
        </w:tc>
        <w:tc>
          <w:tcPr>
            <w:tcW w:w="1748" w:type="dxa"/>
            <w:vAlign w:val="center"/>
          </w:tcPr>
          <w:p w:rsidR="00AD5E6D" w:rsidRPr="008C6B62" w:rsidRDefault="00AD5E6D" w:rsidP="00AD5E6D">
            <w:pPr>
              <w:autoSpaceDE w:val="0"/>
              <w:autoSpaceDN w:val="0"/>
              <w:adjustRightInd w:val="0"/>
              <w:spacing w:after="0" w:line="240" w:lineRule="auto"/>
              <w:rPr>
                <w:rFonts w:ascii="Times New Roman" w:hAnsi="Times New Roman"/>
                <w:b w:val="0"/>
              </w:rPr>
            </w:pPr>
            <w:r w:rsidRPr="008C6B62">
              <w:rPr>
                <w:rFonts w:ascii="Times New Roman" w:hAnsi="Times New Roman"/>
                <w:b w:val="0"/>
              </w:rPr>
              <w:t>14 800 000</w:t>
            </w:r>
          </w:p>
        </w:tc>
        <w:tc>
          <w:tcPr>
            <w:tcW w:w="1748" w:type="dxa"/>
            <w:vAlign w:val="center"/>
          </w:tcPr>
          <w:p w:rsidR="00AD5E6D" w:rsidRPr="008C6B62" w:rsidRDefault="00AD5E6D" w:rsidP="00AD5E6D">
            <w:pPr>
              <w:autoSpaceDE w:val="0"/>
              <w:autoSpaceDN w:val="0"/>
              <w:adjustRightInd w:val="0"/>
              <w:spacing w:after="0" w:line="240" w:lineRule="auto"/>
              <w:rPr>
                <w:rFonts w:ascii="Times New Roman" w:hAnsi="Times New Roman"/>
                <w:b w:val="0"/>
              </w:rPr>
            </w:pPr>
            <w:r w:rsidRPr="008C6B62">
              <w:rPr>
                <w:rFonts w:ascii="Times New Roman" w:hAnsi="Times New Roman"/>
                <w:b w:val="0"/>
              </w:rPr>
              <w:t>22 392 500</w:t>
            </w:r>
          </w:p>
        </w:tc>
      </w:tr>
      <w:tr w:rsidR="00AD5E6D" w:rsidRPr="008C6B62" w:rsidTr="00AD5E6D">
        <w:tc>
          <w:tcPr>
            <w:tcW w:w="486" w:type="dxa"/>
            <w:vAlign w:val="center"/>
          </w:tcPr>
          <w:p w:rsidR="00AD5E6D" w:rsidRPr="008C6B62" w:rsidRDefault="00AD5E6D" w:rsidP="00AD5E6D">
            <w:pPr>
              <w:autoSpaceDE w:val="0"/>
              <w:autoSpaceDN w:val="0"/>
              <w:adjustRightInd w:val="0"/>
              <w:spacing w:after="0" w:line="240" w:lineRule="auto"/>
              <w:rPr>
                <w:rFonts w:ascii="Times New Roman" w:hAnsi="Times New Roman"/>
                <w:b w:val="0"/>
              </w:rPr>
            </w:pPr>
            <w:r w:rsidRPr="008C6B62">
              <w:rPr>
                <w:rFonts w:ascii="Times New Roman" w:hAnsi="Times New Roman"/>
                <w:b w:val="0"/>
              </w:rPr>
              <w:t>2.</w:t>
            </w:r>
          </w:p>
        </w:tc>
        <w:tc>
          <w:tcPr>
            <w:tcW w:w="3767" w:type="dxa"/>
            <w:vAlign w:val="center"/>
          </w:tcPr>
          <w:p w:rsidR="00AD5E6D" w:rsidRPr="008C6B62" w:rsidRDefault="00AD5E6D" w:rsidP="00AD5E6D">
            <w:pPr>
              <w:autoSpaceDE w:val="0"/>
              <w:autoSpaceDN w:val="0"/>
              <w:adjustRightInd w:val="0"/>
              <w:spacing w:after="0" w:line="240" w:lineRule="auto"/>
              <w:rPr>
                <w:rFonts w:ascii="Times New Roman" w:hAnsi="Times New Roman"/>
                <w:b w:val="0"/>
              </w:rPr>
            </w:pPr>
            <w:r w:rsidRPr="008C6B62">
              <w:rPr>
                <w:rFonts w:ascii="Times New Roman" w:hAnsi="Times New Roman"/>
                <w:b w:val="0"/>
                <w:bCs/>
              </w:rPr>
              <w:t>Domaine d’intervention: Réduction de la pauvreté et réalisation des OMD</w:t>
            </w:r>
          </w:p>
        </w:tc>
        <w:tc>
          <w:tcPr>
            <w:tcW w:w="1323" w:type="dxa"/>
            <w:vAlign w:val="center"/>
          </w:tcPr>
          <w:p w:rsidR="00AD5E6D" w:rsidRPr="008C6B62" w:rsidRDefault="00AD5E6D" w:rsidP="00AD5E6D">
            <w:pPr>
              <w:autoSpaceDE w:val="0"/>
              <w:autoSpaceDN w:val="0"/>
              <w:adjustRightInd w:val="0"/>
              <w:spacing w:after="0" w:line="240" w:lineRule="auto"/>
              <w:rPr>
                <w:rFonts w:ascii="Times New Roman" w:hAnsi="Times New Roman"/>
                <w:b w:val="0"/>
              </w:rPr>
            </w:pPr>
            <w:r w:rsidRPr="008C6B62">
              <w:rPr>
                <w:rFonts w:ascii="Times New Roman" w:hAnsi="Times New Roman"/>
                <w:b w:val="0"/>
              </w:rPr>
              <w:t>7 592 000</w:t>
            </w:r>
          </w:p>
        </w:tc>
        <w:tc>
          <w:tcPr>
            <w:tcW w:w="1748" w:type="dxa"/>
            <w:vAlign w:val="center"/>
          </w:tcPr>
          <w:p w:rsidR="00AD5E6D" w:rsidRPr="008C6B62" w:rsidRDefault="00AD5E6D" w:rsidP="00AD5E6D">
            <w:pPr>
              <w:autoSpaceDE w:val="0"/>
              <w:autoSpaceDN w:val="0"/>
              <w:adjustRightInd w:val="0"/>
              <w:spacing w:after="0" w:line="240" w:lineRule="auto"/>
              <w:rPr>
                <w:rFonts w:ascii="Times New Roman" w:hAnsi="Times New Roman"/>
                <w:b w:val="0"/>
                <w:lang w:val="en-US"/>
              </w:rPr>
            </w:pPr>
            <w:r w:rsidRPr="008C6B62">
              <w:rPr>
                <w:rFonts w:ascii="Times New Roman" w:hAnsi="Times New Roman"/>
                <w:b w:val="0"/>
                <w:lang w:val="en-US"/>
              </w:rPr>
              <w:t xml:space="preserve">20 400 000 </w:t>
            </w:r>
          </w:p>
        </w:tc>
        <w:tc>
          <w:tcPr>
            <w:tcW w:w="1748" w:type="dxa"/>
            <w:vAlign w:val="center"/>
          </w:tcPr>
          <w:p w:rsidR="00AD5E6D" w:rsidRPr="008C6B62" w:rsidRDefault="00AD5E6D" w:rsidP="00AD5E6D">
            <w:pPr>
              <w:autoSpaceDE w:val="0"/>
              <w:autoSpaceDN w:val="0"/>
              <w:adjustRightInd w:val="0"/>
              <w:spacing w:after="0" w:line="240" w:lineRule="auto"/>
              <w:rPr>
                <w:rFonts w:ascii="Times New Roman" w:hAnsi="Times New Roman"/>
                <w:b w:val="0"/>
              </w:rPr>
            </w:pPr>
            <w:r w:rsidRPr="008C6B62">
              <w:rPr>
                <w:rFonts w:ascii="Times New Roman" w:hAnsi="Times New Roman"/>
                <w:b w:val="0"/>
              </w:rPr>
              <w:t>27 992 000</w:t>
            </w:r>
          </w:p>
        </w:tc>
      </w:tr>
      <w:tr w:rsidR="00AD5E6D" w:rsidRPr="008C6B62" w:rsidTr="00AD5E6D">
        <w:tc>
          <w:tcPr>
            <w:tcW w:w="486" w:type="dxa"/>
            <w:vAlign w:val="center"/>
          </w:tcPr>
          <w:p w:rsidR="00AD5E6D" w:rsidRPr="008C6B62" w:rsidRDefault="00AD5E6D" w:rsidP="00AD5E6D">
            <w:pPr>
              <w:autoSpaceDE w:val="0"/>
              <w:autoSpaceDN w:val="0"/>
              <w:adjustRightInd w:val="0"/>
              <w:spacing w:after="0" w:line="240" w:lineRule="auto"/>
              <w:rPr>
                <w:rFonts w:ascii="Times New Roman" w:hAnsi="Times New Roman"/>
                <w:b w:val="0"/>
              </w:rPr>
            </w:pPr>
            <w:r w:rsidRPr="008C6B62">
              <w:rPr>
                <w:rFonts w:ascii="Times New Roman" w:hAnsi="Times New Roman"/>
                <w:b w:val="0"/>
              </w:rPr>
              <w:t>3.</w:t>
            </w:r>
          </w:p>
        </w:tc>
        <w:tc>
          <w:tcPr>
            <w:tcW w:w="3767" w:type="dxa"/>
            <w:vAlign w:val="center"/>
          </w:tcPr>
          <w:p w:rsidR="00AD5E6D" w:rsidRPr="008C6B62" w:rsidRDefault="00AD5E6D" w:rsidP="00AD5E6D">
            <w:pPr>
              <w:autoSpaceDE w:val="0"/>
              <w:autoSpaceDN w:val="0"/>
              <w:adjustRightInd w:val="0"/>
              <w:spacing w:after="0" w:line="240" w:lineRule="auto"/>
              <w:rPr>
                <w:rFonts w:ascii="Times New Roman" w:hAnsi="Times New Roman"/>
                <w:b w:val="0"/>
              </w:rPr>
            </w:pPr>
            <w:r w:rsidRPr="008C6B62">
              <w:rPr>
                <w:rFonts w:ascii="Times New Roman" w:hAnsi="Times New Roman"/>
                <w:b w:val="0"/>
              </w:rPr>
              <w:t>Programme 2012-2016</w:t>
            </w:r>
          </w:p>
        </w:tc>
        <w:tc>
          <w:tcPr>
            <w:tcW w:w="1323" w:type="dxa"/>
            <w:vAlign w:val="center"/>
          </w:tcPr>
          <w:p w:rsidR="00AD5E6D" w:rsidRPr="008C6B62" w:rsidRDefault="00AD5E6D" w:rsidP="00AD5E6D">
            <w:pPr>
              <w:autoSpaceDE w:val="0"/>
              <w:autoSpaceDN w:val="0"/>
              <w:adjustRightInd w:val="0"/>
              <w:spacing w:after="0" w:line="240" w:lineRule="auto"/>
              <w:rPr>
                <w:rFonts w:ascii="Times New Roman" w:hAnsi="Times New Roman"/>
                <w:b w:val="0"/>
              </w:rPr>
            </w:pPr>
            <w:r w:rsidRPr="008C6B62">
              <w:rPr>
                <w:rFonts w:ascii="Times New Roman" w:hAnsi="Times New Roman"/>
                <w:b w:val="0"/>
              </w:rPr>
              <w:t>15184 500</w:t>
            </w:r>
          </w:p>
        </w:tc>
        <w:tc>
          <w:tcPr>
            <w:tcW w:w="1748" w:type="dxa"/>
            <w:vAlign w:val="center"/>
          </w:tcPr>
          <w:p w:rsidR="00AD5E6D" w:rsidRPr="008C6B62" w:rsidRDefault="00AD5E6D" w:rsidP="00AD5E6D">
            <w:pPr>
              <w:autoSpaceDE w:val="0"/>
              <w:autoSpaceDN w:val="0"/>
              <w:adjustRightInd w:val="0"/>
              <w:spacing w:after="0" w:line="240" w:lineRule="auto"/>
              <w:rPr>
                <w:rFonts w:ascii="Times New Roman" w:hAnsi="Times New Roman"/>
                <w:b w:val="0"/>
              </w:rPr>
            </w:pPr>
            <w:r w:rsidRPr="008C6B62">
              <w:rPr>
                <w:rFonts w:ascii="Times New Roman" w:hAnsi="Times New Roman"/>
                <w:b w:val="0"/>
              </w:rPr>
              <w:t>35 200 000</w:t>
            </w:r>
          </w:p>
        </w:tc>
        <w:tc>
          <w:tcPr>
            <w:tcW w:w="1748" w:type="dxa"/>
            <w:vAlign w:val="center"/>
          </w:tcPr>
          <w:p w:rsidR="00AD5E6D" w:rsidRPr="008C6B62" w:rsidRDefault="00AD5E6D" w:rsidP="00AD5E6D">
            <w:pPr>
              <w:autoSpaceDE w:val="0"/>
              <w:autoSpaceDN w:val="0"/>
              <w:adjustRightInd w:val="0"/>
              <w:spacing w:after="0" w:line="240" w:lineRule="auto"/>
              <w:rPr>
                <w:rFonts w:ascii="Times New Roman" w:hAnsi="Times New Roman"/>
                <w:b w:val="0"/>
              </w:rPr>
            </w:pPr>
            <w:r w:rsidRPr="008C6B62">
              <w:rPr>
                <w:rFonts w:ascii="Times New Roman" w:hAnsi="Times New Roman"/>
                <w:b w:val="0"/>
              </w:rPr>
              <w:t>50 384 500</w:t>
            </w:r>
          </w:p>
        </w:tc>
      </w:tr>
    </w:tbl>
    <w:p w:rsidR="00AD5E6D" w:rsidRPr="008C6B62" w:rsidRDefault="00AD5E6D" w:rsidP="00AD5E6D">
      <w:pPr>
        <w:autoSpaceDE w:val="0"/>
        <w:autoSpaceDN w:val="0"/>
        <w:adjustRightInd w:val="0"/>
        <w:spacing w:after="0" w:line="240" w:lineRule="auto"/>
        <w:rPr>
          <w:rFonts w:ascii="Times New Roman" w:hAnsi="Times New Roman"/>
          <w:i/>
          <w:sz w:val="20"/>
          <w:szCs w:val="20"/>
        </w:rPr>
      </w:pPr>
      <w:r w:rsidRPr="008C6B62">
        <w:rPr>
          <w:rFonts w:ascii="Times New Roman" w:hAnsi="Times New Roman"/>
          <w:i/>
          <w:sz w:val="20"/>
          <w:szCs w:val="20"/>
          <w:u w:val="single"/>
        </w:rPr>
        <w:t>Source</w:t>
      </w:r>
      <w:r w:rsidRPr="008C6B62">
        <w:rPr>
          <w:rFonts w:ascii="Times New Roman" w:hAnsi="Times New Roman"/>
          <w:i/>
          <w:sz w:val="20"/>
          <w:szCs w:val="20"/>
        </w:rPr>
        <w:t> : PNUD/Programme Pays 2012-2016</w:t>
      </w:r>
    </w:p>
    <w:p w:rsidR="00AE4D04" w:rsidRPr="008C6B62" w:rsidRDefault="00AE4D04" w:rsidP="00AE4D04">
      <w:pPr>
        <w:autoSpaceDE w:val="0"/>
        <w:autoSpaceDN w:val="0"/>
        <w:adjustRightInd w:val="0"/>
        <w:spacing w:after="0" w:line="240" w:lineRule="auto"/>
        <w:rPr>
          <w:rFonts w:ascii="Times New Roman" w:hAnsi="Times New Roman"/>
          <w:sz w:val="24"/>
          <w:szCs w:val="24"/>
        </w:rPr>
      </w:pPr>
    </w:p>
    <w:p w:rsidR="00AE4D04" w:rsidRPr="008C6B62" w:rsidRDefault="00241733" w:rsidP="00AE4D04">
      <w:pPr>
        <w:autoSpaceDE w:val="0"/>
        <w:autoSpaceDN w:val="0"/>
        <w:adjustRightInd w:val="0"/>
        <w:spacing w:after="0" w:line="240" w:lineRule="auto"/>
        <w:jc w:val="both"/>
        <w:rPr>
          <w:rFonts w:ascii="Times New Roman" w:hAnsi="Times New Roman"/>
          <w:sz w:val="24"/>
          <w:szCs w:val="24"/>
        </w:rPr>
      </w:pPr>
      <w:r w:rsidRPr="008C6B62">
        <w:rPr>
          <w:rFonts w:ascii="Times New Roman" w:hAnsi="Times New Roman"/>
          <w:sz w:val="24"/>
          <w:szCs w:val="24"/>
        </w:rPr>
        <w:t>23.</w:t>
      </w:r>
      <w:r w:rsidR="00AE4D04" w:rsidRPr="008C6B62">
        <w:rPr>
          <w:rFonts w:ascii="Times New Roman" w:hAnsi="Times New Roman"/>
          <w:sz w:val="24"/>
          <w:szCs w:val="24"/>
        </w:rPr>
        <w:tab/>
        <w:t>Cette programmation initiale qui a juste connu un tou</w:t>
      </w:r>
      <w:r w:rsidR="00597D21" w:rsidRPr="008C6B62">
        <w:rPr>
          <w:rFonts w:ascii="Times New Roman" w:hAnsi="Times New Roman"/>
          <w:sz w:val="24"/>
          <w:szCs w:val="24"/>
        </w:rPr>
        <w:t>t début d’exécution avant que la</w:t>
      </w:r>
      <w:r w:rsidR="00AE4D04" w:rsidRPr="008C6B62">
        <w:rPr>
          <w:rFonts w:ascii="Times New Roman" w:hAnsi="Times New Roman"/>
          <w:sz w:val="24"/>
          <w:szCs w:val="24"/>
        </w:rPr>
        <w:t xml:space="preserve"> crise ne s’abatte sur le pays, a été redéployée en direction du cadre programmatique intérimaire décrit plus haut, mais sans que ex ante des clés de répartition des ressources soient indiquées dans la nouvelle matrice de 2014.</w:t>
      </w:r>
    </w:p>
    <w:p w:rsidR="00B04563" w:rsidRPr="008C6B62" w:rsidRDefault="00B04563" w:rsidP="00B04563">
      <w:pPr>
        <w:autoSpaceDE w:val="0"/>
        <w:autoSpaceDN w:val="0"/>
        <w:adjustRightInd w:val="0"/>
        <w:spacing w:after="0" w:line="240" w:lineRule="auto"/>
        <w:rPr>
          <w:rFonts w:ascii="Times New Roman" w:hAnsi="Times New Roman"/>
          <w:sz w:val="20"/>
          <w:szCs w:val="20"/>
        </w:rPr>
      </w:pPr>
    </w:p>
    <w:p w:rsidR="00BA3DC6" w:rsidRPr="008C6B62" w:rsidRDefault="00BA3DC6" w:rsidP="000307C4">
      <w:pPr>
        <w:pStyle w:val="Titre2"/>
        <w:numPr>
          <w:ilvl w:val="1"/>
          <w:numId w:val="4"/>
        </w:numPr>
        <w:spacing w:before="0"/>
        <w:rPr>
          <w:rFonts w:ascii="Times New Roman" w:hAnsi="Times New Roman"/>
          <w:color w:val="auto"/>
          <w:sz w:val="24"/>
          <w:szCs w:val="24"/>
        </w:rPr>
      </w:pPr>
      <w:bookmarkStart w:id="56" w:name="_Toc348488293"/>
      <w:bookmarkStart w:id="57" w:name="_Toc491671012"/>
      <w:bookmarkEnd w:id="55"/>
      <w:r w:rsidRPr="008C6B62">
        <w:rPr>
          <w:rFonts w:ascii="Times New Roman" w:hAnsi="Times New Roman"/>
          <w:color w:val="auto"/>
          <w:sz w:val="24"/>
          <w:szCs w:val="24"/>
        </w:rPr>
        <w:t>Modifications intervenues en cours de mise en œuvre</w:t>
      </w:r>
      <w:bookmarkEnd w:id="56"/>
      <w:bookmarkEnd w:id="57"/>
    </w:p>
    <w:p w:rsidR="00914245" w:rsidRPr="008C6B62" w:rsidRDefault="00914245" w:rsidP="00914245">
      <w:pPr>
        <w:autoSpaceDE w:val="0"/>
        <w:autoSpaceDN w:val="0"/>
        <w:adjustRightInd w:val="0"/>
        <w:spacing w:after="0" w:line="240" w:lineRule="auto"/>
        <w:jc w:val="both"/>
        <w:rPr>
          <w:rFonts w:ascii="Times New Roman" w:hAnsi="Times New Roman"/>
          <w:sz w:val="24"/>
          <w:szCs w:val="24"/>
        </w:rPr>
      </w:pPr>
    </w:p>
    <w:p w:rsidR="00BA3DC6" w:rsidRPr="008C6B62" w:rsidRDefault="00241733" w:rsidP="00914245">
      <w:pPr>
        <w:autoSpaceDE w:val="0"/>
        <w:autoSpaceDN w:val="0"/>
        <w:adjustRightInd w:val="0"/>
        <w:spacing w:after="0" w:line="240" w:lineRule="auto"/>
        <w:jc w:val="both"/>
        <w:rPr>
          <w:rFonts w:ascii="Times New Roman" w:hAnsi="Times New Roman"/>
          <w:sz w:val="24"/>
          <w:szCs w:val="24"/>
        </w:rPr>
      </w:pPr>
      <w:r w:rsidRPr="008C6B62">
        <w:rPr>
          <w:rFonts w:ascii="Times New Roman" w:hAnsi="Times New Roman"/>
          <w:sz w:val="24"/>
          <w:szCs w:val="24"/>
        </w:rPr>
        <w:t>24.</w:t>
      </w:r>
      <w:r w:rsidR="00914245" w:rsidRPr="008C6B62">
        <w:rPr>
          <w:rFonts w:ascii="Times New Roman" w:hAnsi="Times New Roman"/>
          <w:sz w:val="24"/>
          <w:szCs w:val="24"/>
        </w:rPr>
        <w:tab/>
        <w:t xml:space="preserve">Le programme a connu une modification significative, suite à la survenue de la crise avec l’entrée des groupes rebelles dans la capitale centrafricaine en </w:t>
      </w:r>
      <w:r w:rsidR="003E5133" w:rsidRPr="008C6B62">
        <w:rPr>
          <w:rFonts w:ascii="Times New Roman" w:hAnsi="Times New Roman"/>
          <w:sz w:val="24"/>
          <w:szCs w:val="24"/>
        </w:rPr>
        <w:t>Mars</w:t>
      </w:r>
      <w:r w:rsidR="00914245" w:rsidRPr="008C6B62">
        <w:rPr>
          <w:rFonts w:ascii="Times New Roman" w:hAnsi="Times New Roman"/>
          <w:sz w:val="24"/>
          <w:szCs w:val="24"/>
        </w:rPr>
        <w:t xml:space="preserve"> 201</w:t>
      </w:r>
      <w:r w:rsidR="003E5133" w:rsidRPr="008C6B62">
        <w:rPr>
          <w:rFonts w:ascii="Times New Roman" w:hAnsi="Times New Roman"/>
          <w:sz w:val="24"/>
          <w:szCs w:val="24"/>
        </w:rPr>
        <w:t>3</w:t>
      </w:r>
      <w:r w:rsidR="00914245" w:rsidRPr="008C6B62">
        <w:rPr>
          <w:rFonts w:ascii="Times New Roman" w:hAnsi="Times New Roman"/>
          <w:sz w:val="24"/>
          <w:szCs w:val="24"/>
        </w:rPr>
        <w:t>. Les stratégie</w:t>
      </w:r>
      <w:r w:rsidR="003E5133" w:rsidRPr="008C6B62">
        <w:rPr>
          <w:rFonts w:ascii="Times New Roman" w:hAnsi="Times New Roman"/>
          <w:sz w:val="24"/>
          <w:szCs w:val="24"/>
        </w:rPr>
        <w:t>s</w:t>
      </w:r>
      <w:r w:rsidR="00914245" w:rsidRPr="008C6B62">
        <w:rPr>
          <w:rFonts w:ascii="Times New Roman" w:hAnsi="Times New Roman"/>
          <w:sz w:val="24"/>
          <w:szCs w:val="24"/>
        </w:rPr>
        <w:t xml:space="preserve"> de développement formulées auparavant n’étaient plus adaptées au contexte de crise profonde dominé par des besoins d’urgence. Le programme initial 2012-2016 a donc été abandonné, au profit d’un</w:t>
      </w:r>
      <w:r w:rsidR="00597D21" w:rsidRPr="008C6B62">
        <w:rPr>
          <w:rFonts w:ascii="Times New Roman" w:hAnsi="Times New Roman"/>
          <w:sz w:val="24"/>
          <w:szCs w:val="24"/>
        </w:rPr>
        <w:t xml:space="preserve"> programme intérimaire 2014-2015</w:t>
      </w:r>
      <w:r w:rsidR="00914245" w:rsidRPr="008C6B62">
        <w:rPr>
          <w:rFonts w:ascii="Times New Roman" w:hAnsi="Times New Roman"/>
          <w:sz w:val="24"/>
          <w:szCs w:val="24"/>
        </w:rPr>
        <w:t xml:space="preserve"> qui se prolonge encore dans la période précédant l’entrée en vigueur du nouveau programme 2018-2021. Ce changement important avait préalablement reçu l’accord du siège</w:t>
      </w:r>
      <w:r w:rsidR="00597D21" w:rsidRPr="008C6B62">
        <w:rPr>
          <w:rFonts w:ascii="Times New Roman" w:hAnsi="Times New Roman"/>
          <w:sz w:val="24"/>
          <w:szCs w:val="24"/>
        </w:rPr>
        <w:t xml:space="preserve"> du PNUD</w:t>
      </w:r>
      <w:r w:rsidR="00914245" w:rsidRPr="008C6B62">
        <w:rPr>
          <w:rFonts w:ascii="Times New Roman" w:hAnsi="Times New Roman"/>
          <w:sz w:val="24"/>
          <w:szCs w:val="24"/>
        </w:rPr>
        <w:t>.</w:t>
      </w:r>
    </w:p>
    <w:p w:rsidR="00BA3DC6" w:rsidRPr="008C6B62" w:rsidRDefault="00BA3DC6" w:rsidP="00B96F0F">
      <w:pPr>
        <w:spacing w:after="0" w:line="240" w:lineRule="auto"/>
        <w:jc w:val="both"/>
        <w:rPr>
          <w:rFonts w:ascii="Times New Roman" w:hAnsi="Times New Roman"/>
          <w:sz w:val="24"/>
          <w:szCs w:val="24"/>
        </w:rPr>
      </w:pPr>
    </w:p>
    <w:p w:rsidR="00BA3DC6" w:rsidRPr="008C6B62" w:rsidRDefault="00BA3DC6" w:rsidP="000307C4">
      <w:pPr>
        <w:pStyle w:val="Titre1"/>
        <w:numPr>
          <w:ilvl w:val="0"/>
          <w:numId w:val="4"/>
        </w:numPr>
        <w:spacing w:before="0" w:line="240" w:lineRule="auto"/>
        <w:rPr>
          <w:color w:val="auto"/>
        </w:rPr>
      </w:pPr>
      <w:bookmarkStart w:id="58" w:name="_Toc491671013"/>
      <w:r w:rsidRPr="008C6B62">
        <w:rPr>
          <w:color w:val="auto"/>
        </w:rPr>
        <w:t>Evaluation de performances</w:t>
      </w:r>
      <w:bookmarkEnd w:id="58"/>
    </w:p>
    <w:p w:rsidR="00BA3DC6" w:rsidRPr="008C6B62" w:rsidRDefault="00BA3DC6" w:rsidP="00B96F0F">
      <w:pPr>
        <w:spacing w:after="0" w:line="240" w:lineRule="auto"/>
      </w:pPr>
    </w:p>
    <w:p w:rsidR="00BA3DC6" w:rsidRPr="008C6B62" w:rsidRDefault="00BA3DC6" w:rsidP="00B96F0F">
      <w:pPr>
        <w:pStyle w:val="Titre2"/>
        <w:spacing w:before="0"/>
        <w:rPr>
          <w:color w:val="auto"/>
          <w:sz w:val="24"/>
          <w:szCs w:val="24"/>
        </w:rPr>
      </w:pPr>
      <w:bookmarkStart w:id="59" w:name="_Toc406445172"/>
      <w:bookmarkStart w:id="60" w:name="_Toc491671014"/>
      <w:r w:rsidRPr="008C6B62">
        <w:rPr>
          <w:color w:val="auto"/>
          <w:sz w:val="24"/>
          <w:szCs w:val="24"/>
        </w:rPr>
        <w:t>3.1. Pertinence</w:t>
      </w:r>
      <w:bookmarkEnd w:id="59"/>
      <w:bookmarkEnd w:id="60"/>
    </w:p>
    <w:p w:rsidR="00BA3DC6" w:rsidRPr="008C6B62" w:rsidRDefault="00BA3DC6" w:rsidP="00B96F0F">
      <w:pPr>
        <w:spacing w:after="0" w:line="240" w:lineRule="auto"/>
        <w:jc w:val="both"/>
        <w:rPr>
          <w:rFonts w:ascii="Times New Roman" w:hAnsi="Times New Roman"/>
          <w:sz w:val="24"/>
          <w:szCs w:val="24"/>
        </w:rPr>
      </w:pPr>
    </w:p>
    <w:p w:rsidR="00BA3DC6" w:rsidRPr="008C6B62" w:rsidRDefault="00BA3DC6" w:rsidP="000307C4">
      <w:pPr>
        <w:pStyle w:val="Titre3"/>
        <w:numPr>
          <w:ilvl w:val="2"/>
          <w:numId w:val="4"/>
        </w:numPr>
        <w:spacing w:before="0" w:line="240" w:lineRule="auto"/>
        <w:rPr>
          <w:rFonts w:ascii="Times New Roman" w:hAnsi="Times New Roman"/>
          <w:color w:val="auto"/>
          <w:sz w:val="24"/>
          <w:szCs w:val="24"/>
        </w:rPr>
      </w:pPr>
      <w:bookmarkStart w:id="61" w:name="_Toc491671015"/>
      <w:r w:rsidRPr="008C6B62">
        <w:rPr>
          <w:rFonts w:ascii="Times New Roman" w:hAnsi="Times New Roman"/>
          <w:color w:val="auto"/>
          <w:sz w:val="24"/>
          <w:szCs w:val="24"/>
        </w:rPr>
        <w:t>Pertinence stratégique : alignement sur les priorités de développement du pays</w:t>
      </w:r>
      <w:r w:rsidR="005E08FE" w:rsidRPr="008C6B62">
        <w:rPr>
          <w:rFonts w:ascii="Times New Roman" w:hAnsi="Times New Roman"/>
          <w:color w:val="auto"/>
          <w:sz w:val="24"/>
          <w:szCs w:val="24"/>
        </w:rPr>
        <w:t xml:space="preserve"> et les axes de la coopération internationale</w:t>
      </w:r>
      <w:bookmarkEnd w:id="61"/>
      <w:r w:rsidR="005E08FE" w:rsidRPr="008C6B62">
        <w:rPr>
          <w:rFonts w:ascii="Times New Roman" w:hAnsi="Times New Roman"/>
          <w:color w:val="auto"/>
          <w:sz w:val="24"/>
          <w:szCs w:val="24"/>
        </w:rPr>
        <w:t xml:space="preserve"> </w:t>
      </w:r>
    </w:p>
    <w:p w:rsidR="00181328" w:rsidRPr="008C6B62" w:rsidRDefault="00181328" w:rsidP="00B96F0F">
      <w:pPr>
        <w:spacing w:after="0" w:line="240" w:lineRule="auto"/>
        <w:jc w:val="both"/>
        <w:rPr>
          <w:rFonts w:ascii="Times New Roman" w:hAnsi="Times New Roman"/>
          <w:sz w:val="24"/>
          <w:szCs w:val="24"/>
        </w:rPr>
      </w:pPr>
    </w:p>
    <w:p w:rsidR="00181328" w:rsidRPr="008C6B62" w:rsidRDefault="00241733" w:rsidP="00B96F0F">
      <w:pPr>
        <w:spacing w:after="0" w:line="240" w:lineRule="auto"/>
        <w:jc w:val="both"/>
        <w:rPr>
          <w:rFonts w:ascii="Times New Roman" w:hAnsi="Times New Roman"/>
          <w:sz w:val="24"/>
          <w:szCs w:val="24"/>
        </w:rPr>
      </w:pPr>
      <w:r w:rsidRPr="008C6B62">
        <w:rPr>
          <w:rFonts w:ascii="Times New Roman" w:hAnsi="Times New Roman"/>
          <w:sz w:val="24"/>
          <w:szCs w:val="24"/>
        </w:rPr>
        <w:t>25</w:t>
      </w:r>
      <w:r w:rsidR="00BA3DC6" w:rsidRPr="008C6B62">
        <w:rPr>
          <w:rFonts w:ascii="Times New Roman" w:hAnsi="Times New Roman"/>
          <w:sz w:val="24"/>
          <w:szCs w:val="24"/>
        </w:rPr>
        <w:t>.</w:t>
      </w:r>
      <w:r w:rsidR="00BA3DC6" w:rsidRPr="008C6B62">
        <w:rPr>
          <w:rFonts w:ascii="Times New Roman" w:hAnsi="Times New Roman"/>
          <w:sz w:val="24"/>
          <w:szCs w:val="24"/>
        </w:rPr>
        <w:tab/>
        <w:t>L</w:t>
      </w:r>
      <w:r w:rsidR="007A4073" w:rsidRPr="008C6B62">
        <w:rPr>
          <w:rFonts w:ascii="Times New Roman" w:hAnsi="Times New Roman"/>
          <w:sz w:val="24"/>
          <w:szCs w:val="24"/>
        </w:rPr>
        <w:t xml:space="preserve">a logique d’ancrage du programme, dans son concept initial comme dans sa version Cadre intérimaire, sert parfaitement sa pertinence stratégique, dans la mesure où il s’aligne sur l’UNDAF qui est lui-même parfaitement aligné sur les stratégies de développement du pays. La Feuille de route du gouvernement de la transition qui est contemporaine de la révision des cadres de programmation du Système des Nations Unies avait </w:t>
      </w:r>
      <w:r w:rsidR="00181328" w:rsidRPr="008C6B62">
        <w:rPr>
          <w:rFonts w:ascii="Times New Roman" w:hAnsi="Times New Roman"/>
          <w:sz w:val="24"/>
          <w:szCs w:val="24"/>
        </w:rPr>
        <w:t>t</w:t>
      </w:r>
      <w:r w:rsidR="005B05B5" w:rsidRPr="008C6B62">
        <w:rPr>
          <w:rFonts w:ascii="Times New Roman" w:hAnsi="Times New Roman"/>
          <w:sz w:val="24"/>
          <w:szCs w:val="24"/>
        </w:rPr>
        <w:t>r</w:t>
      </w:r>
      <w:r w:rsidR="00181328" w:rsidRPr="008C6B62">
        <w:rPr>
          <w:rFonts w:ascii="Times New Roman" w:hAnsi="Times New Roman"/>
          <w:sz w:val="24"/>
          <w:szCs w:val="24"/>
        </w:rPr>
        <w:t>ois</w:t>
      </w:r>
      <w:r w:rsidR="007A4073" w:rsidRPr="008C6B62">
        <w:rPr>
          <w:rFonts w:ascii="Times New Roman" w:hAnsi="Times New Roman"/>
          <w:sz w:val="24"/>
          <w:szCs w:val="24"/>
        </w:rPr>
        <w:t xml:space="preserve"> piliers :</w:t>
      </w:r>
      <w:r w:rsidR="00D161B7" w:rsidRPr="008C6B62">
        <w:rPr>
          <w:rFonts w:ascii="Times New Roman" w:hAnsi="Times New Roman"/>
          <w:sz w:val="24"/>
          <w:szCs w:val="24"/>
        </w:rPr>
        <w:t xml:space="preserve"> (i) la réussite des élections, (ii) l’apaisement du climat social, (iiii) le reprise économique.</w:t>
      </w:r>
    </w:p>
    <w:p w:rsidR="00181328" w:rsidRPr="008C6B62" w:rsidRDefault="00181328" w:rsidP="00B96F0F">
      <w:pPr>
        <w:spacing w:after="0" w:line="240" w:lineRule="auto"/>
        <w:jc w:val="both"/>
        <w:rPr>
          <w:rFonts w:ascii="Times New Roman" w:hAnsi="Times New Roman"/>
          <w:sz w:val="24"/>
          <w:szCs w:val="24"/>
        </w:rPr>
      </w:pPr>
    </w:p>
    <w:p w:rsidR="00181328" w:rsidRPr="008C6B62" w:rsidRDefault="00241733" w:rsidP="00B96F0F">
      <w:pPr>
        <w:spacing w:after="0" w:line="240" w:lineRule="auto"/>
        <w:jc w:val="both"/>
        <w:rPr>
          <w:rFonts w:ascii="Times New Roman" w:hAnsi="Times New Roman"/>
          <w:sz w:val="24"/>
          <w:szCs w:val="24"/>
        </w:rPr>
      </w:pPr>
      <w:r w:rsidRPr="008C6B62">
        <w:rPr>
          <w:rFonts w:ascii="Times New Roman" w:hAnsi="Times New Roman"/>
          <w:sz w:val="24"/>
          <w:szCs w:val="24"/>
        </w:rPr>
        <w:t>26.</w:t>
      </w:r>
      <w:r w:rsidR="00181328" w:rsidRPr="008C6B62">
        <w:rPr>
          <w:rFonts w:ascii="Times New Roman" w:hAnsi="Times New Roman"/>
          <w:sz w:val="24"/>
          <w:szCs w:val="24"/>
        </w:rPr>
        <w:tab/>
        <w:t xml:space="preserve">Ces trois piliers </w:t>
      </w:r>
      <w:r w:rsidR="00597D21" w:rsidRPr="008C6B62">
        <w:rPr>
          <w:rFonts w:ascii="Times New Roman" w:hAnsi="Times New Roman"/>
          <w:sz w:val="24"/>
          <w:szCs w:val="24"/>
        </w:rPr>
        <w:t>servaient</w:t>
      </w:r>
      <w:r w:rsidR="00181328" w:rsidRPr="008C6B62">
        <w:rPr>
          <w:rFonts w:ascii="Times New Roman" w:hAnsi="Times New Roman"/>
          <w:sz w:val="24"/>
          <w:szCs w:val="24"/>
        </w:rPr>
        <w:t xml:space="preserve"> solidairement les trois effets du SNU reformulés dans le cadre de l’UNDAF intérimaire 2014-2015 :</w:t>
      </w:r>
    </w:p>
    <w:p w:rsidR="00181328" w:rsidRPr="008C6B62" w:rsidRDefault="00D161B7" w:rsidP="00580888">
      <w:pPr>
        <w:pStyle w:val="Paragraphedeliste"/>
        <w:numPr>
          <w:ilvl w:val="0"/>
          <w:numId w:val="111"/>
        </w:numPr>
        <w:spacing w:after="0" w:line="240" w:lineRule="auto"/>
        <w:jc w:val="both"/>
        <w:rPr>
          <w:rFonts w:ascii="Times New Roman" w:hAnsi="Times New Roman"/>
          <w:sz w:val="24"/>
          <w:szCs w:val="24"/>
        </w:rPr>
      </w:pPr>
      <w:r w:rsidRPr="008C6B62">
        <w:rPr>
          <w:rFonts w:ascii="Times New Roman" w:hAnsi="Times New Roman"/>
          <w:sz w:val="24"/>
          <w:szCs w:val="24"/>
        </w:rPr>
        <w:t>"La sécurité des personnes et des biens est restaurée sur l’étendue du territoire, l’Etat de droit respecté, et les processus DDR et RSS sont mis en place aussi bien pour la stabilisation immédiate de la RCA que pour sa reconstruction et son développement à plus long terme.</w:t>
      </w:r>
    </w:p>
    <w:p w:rsidR="00181328" w:rsidRPr="008C6B62" w:rsidRDefault="00D161B7" w:rsidP="00580888">
      <w:pPr>
        <w:pStyle w:val="Paragraphedeliste"/>
        <w:numPr>
          <w:ilvl w:val="0"/>
          <w:numId w:val="111"/>
        </w:numPr>
        <w:spacing w:after="0" w:line="240" w:lineRule="auto"/>
        <w:jc w:val="both"/>
        <w:rPr>
          <w:rFonts w:ascii="Times New Roman" w:hAnsi="Times New Roman"/>
          <w:sz w:val="24"/>
          <w:szCs w:val="24"/>
        </w:rPr>
      </w:pPr>
      <w:r w:rsidRPr="008C6B62">
        <w:rPr>
          <w:rFonts w:ascii="Times New Roman" w:hAnsi="Times New Roman"/>
          <w:sz w:val="24"/>
          <w:szCs w:val="24"/>
        </w:rPr>
        <w:t>"Les services de base et l'assistance humanitaire sont durable</w:t>
      </w:r>
      <w:r w:rsidR="003E5133" w:rsidRPr="008C6B62">
        <w:rPr>
          <w:rFonts w:ascii="Times New Roman" w:hAnsi="Times New Roman"/>
          <w:sz w:val="24"/>
          <w:szCs w:val="24"/>
        </w:rPr>
        <w:t>ment accessibles et disponibles</w:t>
      </w:r>
      <w:r w:rsidRPr="008C6B62">
        <w:rPr>
          <w:rFonts w:ascii="Times New Roman" w:hAnsi="Times New Roman"/>
          <w:sz w:val="24"/>
          <w:szCs w:val="24"/>
        </w:rPr>
        <w:t xml:space="preserve"> aux populations affectées et vulnérables, et celles-ci recouvrent leurs moyens d’existence et capacités de résilience"</w:t>
      </w:r>
    </w:p>
    <w:p w:rsidR="00D161B7" w:rsidRPr="008C6B62" w:rsidRDefault="00D161B7" w:rsidP="00580888">
      <w:pPr>
        <w:pStyle w:val="Paragraphedeliste"/>
        <w:numPr>
          <w:ilvl w:val="0"/>
          <w:numId w:val="111"/>
        </w:numPr>
        <w:spacing w:after="0" w:line="240" w:lineRule="auto"/>
        <w:jc w:val="both"/>
        <w:rPr>
          <w:rFonts w:ascii="Times New Roman" w:hAnsi="Times New Roman"/>
          <w:sz w:val="24"/>
          <w:szCs w:val="24"/>
        </w:rPr>
      </w:pPr>
      <w:r w:rsidRPr="008C6B62">
        <w:rPr>
          <w:rFonts w:ascii="Times New Roman" w:hAnsi="Times New Roman"/>
          <w:sz w:val="24"/>
          <w:szCs w:val="24"/>
        </w:rPr>
        <w:t>"Les institutions de l’Etat sont efficaces et prennent mieux en compte les besoins des citoyens, aussi bien au niveau central qu’au niveau local "</w:t>
      </w:r>
    </w:p>
    <w:p w:rsidR="00181328" w:rsidRPr="008C6B62" w:rsidRDefault="00181328" w:rsidP="00181328">
      <w:pPr>
        <w:spacing w:after="0" w:line="240" w:lineRule="auto"/>
        <w:jc w:val="both"/>
        <w:rPr>
          <w:rFonts w:ascii="Times New Roman" w:hAnsi="Times New Roman"/>
          <w:sz w:val="24"/>
          <w:szCs w:val="24"/>
        </w:rPr>
      </w:pPr>
    </w:p>
    <w:p w:rsidR="004D33CD" w:rsidRPr="008C6B62" w:rsidRDefault="00241733" w:rsidP="005E08FE">
      <w:pPr>
        <w:spacing w:after="0" w:line="240" w:lineRule="auto"/>
        <w:jc w:val="both"/>
        <w:rPr>
          <w:rFonts w:ascii="Times New Roman" w:hAnsi="Times New Roman"/>
          <w:sz w:val="24"/>
          <w:szCs w:val="24"/>
        </w:rPr>
      </w:pPr>
      <w:r w:rsidRPr="008C6B62">
        <w:rPr>
          <w:rFonts w:ascii="Times New Roman" w:hAnsi="Times New Roman"/>
          <w:sz w:val="24"/>
          <w:szCs w:val="24"/>
        </w:rPr>
        <w:t>27.</w:t>
      </w:r>
      <w:r w:rsidR="00181328" w:rsidRPr="008C6B62">
        <w:rPr>
          <w:rFonts w:ascii="Times New Roman" w:hAnsi="Times New Roman"/>
          <w:sz w:val="24"/>
          <w:szCs w:val="24"/>
        </w:rPr>
        <w:tab/>
        <w:t xml:space="preserve">Le programme intérimaire 2014-2015 </w:t>
      </w:r>
      <w:r w:rsidR="00597D21" w:rsidRPr="008C6B62">
        <w:rPr>
          <w:rFonts w:ascii="Times New Roman" w:hAnsi="Times New Roman"/>
          <w:sz w:val="24"/>
          <w:szCs w:val="24"/>
        </w:rPr>
        <w:t xml:space="preserve">du PNUD </w:t>
      </w:r>
      <w:r w:rsidR="00181328" w:rsidRPr="008C6B62">
        <w:rPr>
          <w:rFonts w:ascii="Times New Roman" w:hAnsi="Times New Roman"/>
          <w:sz w:val="24"/>
          <w:szCs w:val="24"/>
        </w:rPr>
        <w:t>s’inscrivait parfaitement dans ce cadre UN réajusté, en recentrant son action dans deux composantes programmatiques : Appui à la transition en Centrafrique, d’une part, et Appui au relèvement et à la stabilisation des communautés, d’autre part. Les Objectifs de développement du millénaire</w:t>
      </w:r>
      <w:r w:rsidR="005E08FE" w:rsidRPr="008C6B62">
        <w:rPr>
          <w:rFonts w:ascii="Times New Roman" w:hAnsi="Times New Roman"/>
          <w:sz w:val="24"/>
          <w:szCs w:val="24"/>
        </w:rPr>
        <w:t xml:space="preserve"> restaient aussi e</w:t>
      </w:r>
      <w:r w:rsidR="00597D21" w:rsidRPr="008C6B62">
        <w:rPr>
          <w:rFonts w:ascii="Times New Roman" w:hAnsi="Times New Roman"/>
          <w:sz w:val="24"/>
          <w:szCs w:val="24"/>
        </w:rPr>
        <w:t>n</w:t>
      </w:r>
      <w:r w:rsidR="005E08FE" w:rsidRPr="008C6B62">
        <w:rPr>
          <w:rFonts w:ascii="Times New Roman" w:hAnsi="Times New Roman"/>
          <w:sz w:val="24"/>
          <w:szCs w:val="24"/>
        </w:rPr>
        <w:t xml:space="preserve"> ligne de mire, la restauration d’un minimum de capacités institutionnelles et de résilience communautaire étant des préalables à la poursuite des OMD, et plus tard des Objectifs de Développement Durable. </w:t>
      </w:r>
      <w:r w:rsidR="00C12137" w:rsidRPr="008C6B62">
        <w:rPr>
          <w:rFonts w:ascii="Times New Roman" w:hAnsi="Times New Roman"/>
          <w:sz w:val="24"/>
          <w:szCs w:val="24"/>
        </w:rPr>
        <w:t xml:space="preserve">Enfin, </w:t>
      </w:r>
      <w:r w:rsidR="000945A6" w:rsidRPr="008C6B62">
        <w:rPr>
          <w:rFonts w:ascii="Times New Roman" w:hAnsi="Times New Roman"/>
          <w:sz w:val="24"/>
          <w:szCs w:val="24"/>
        </w:rPr>
        <w:t xml:space="preserve">le </w:t>
      </w:r>
      <w:r w:rsidR="00C12137" w:rsidRPr="008C6B62">
        <w:rPr>
          <w:rFonts w:ascii="Times New Roman" w:hAnsi="Times New Roman"/>
          <w:sz w:val="24"/>
          <w:szCs w:val="24"/>
        </w:rPr>
        <w:t>programme est en phase avec le Plan Stratégique du PNUD au niveau "corporate"</w:t>
      </w:r>
      <w:r w:rsidR="005E08FE" w:rsidRPr="008C6B62">
        <w:rPr>
          <w:rFonts w:ascii="Times New Roman" w:hAnsi="Times New Roman"/>
          <w:sz w:val="24"/>
          <w:szCs w:val="24"/>
        </w:rPr>
        <w:t xml:space="preserve">, </w:t>
      </w:r>
      <w:r w:rsidR="00C12137" w:rsidRPr="008C6B62">
        <w:rPr>
          <w:rFonts w:ascii="Times New Roman" w:hAnsi="Times New Roman"/>
          <w:sz w:val="24"/>
          <w:szCs w:val="24"/>
        </w:rPr>
        <w:t>2014-2017</w:t>
      </w:r>
      <w:r w:rsidR="005E08FE" w:rsidRPr="008C6B62">
        <w:rPr>
          <w:rFonts w:ascii="Times New Roman" w:hAnsi="Times New Roman"/>
          <w:sz w:val="24"/>
          <w:szCs w:val="24"/>
        </w:rPr>
        <w:t>,</w:t>
      </w:r>
      <w:r w:rsidR="00C12137" w:rsidRPr="008C6B62">
        <w:rPr>
          <w:rFonts w:ascii="Times New Roman" w:hAnsi="Times New Roman"/>
          <w:sz w:val="24"/>
          <w:szCs w:val="24"/>
        </w:rPr>
        <w:t xml:space="preserve"> qui </w:t>
      </w:r>
      <w:r w:rsidR="005E08FE" w:rsidRPr="008C6B62">
        <w:rPr>
          <w:rFonts w:ascii="Times New Roman" w:hAnsi="Times New Roman"/>
          <w:sz w:val="24"/>
          <w:szCs w:val="24"/>
        </w:rPr>
        <w:t>vise à</w:t>
      </w:r>
      <w:r w:rsidR="00C12137" w:rsidRPr="008C6B62">
        <w:rPr>
          <w:rFonts w:ascii="Times New Roman" w:hAnsi="Times New Roman"/>
          <w:sz w:val="24"/>
          <w:szCs w:val="24"/>
        </w:rPr>
        <w:t xml:space="preserve"> "</w:t>
      </w:r>
      <w:r w:rsidR="00C12137" w:rsidRPr="008C6B62">
        <w:rPr>
          <w:rFonts w:ascii="Times New Roman" w:hAnsi="Times New Roman"/>
          <w:i/>
          <w:sz w:val="24"/>
          <w:szCs w:val="24"/>
        </w:rPr>
        <w:t>aider les pays à assurer simultanément l’élimination de la pauvreté et une réduction sensible des inégalités et de l’exclusion</w:t>
      </w:r>
      <w:r w:rsidR="00C12137" w:rsidRPr="008C6B62">
        <w:rPr>
          <w:rFonts w:ascii="Times New Roman" w:hAnsi="Times New Roman"/>
          <w:sz w:val="24"/>
          <w:szCs w:val="24"/>
        </w:rPr>
        <w:t>"</w:t>
      </w:r>
      <w:r w:rsidR="005E08FE" w:rsidRPr="008C6B62">
        <w:rPr>
          <w:rFonts w:ascii="Times New Roman" w:hAnsi="Times New Roman"/>
          <w:sz w:val="24"/>
          <w:szCs w:val="24"/>
        </w:rPr>
        <w:t>. Ce positionnement couvre naturellement les deux</w:t>
      </w:r>
      <w:r w:rsidR="00DB0E1F" w:rsidRPr="008C6B62">
        <w:rPr>
          <w:rFonts w:ascii="Times New Roman" w:hAnsi="Times New Roman"/>
          <w:sz w:val="24"/>
          <w:szCs w:val="24"/>
        </w:rPr>
        <w:t xml:space="preserve"> domaines de focalisation du programme : l</w:t>
      </w:r>
      <w:r w:rsidR="005E08FE" w:rsidRPr="008C6B62">
        <w:rPr>
          <w:rFonts w:ascii="Times New Roman" w:hAnsi="Times New Roman"/>
          <w:sz w:val="24"/>
          <w:szCs w:val="24"/>
        </w:rPr>
        <w:t>’appui stratégique à la transition, et la résilience à la base</w:t>
      </w:r>
      <w:r w:rsidR="004D33CD" w:rsidRPr="008C6B62">
        <w:rPr>
          <w:rFonts w:ascii="Times New Roman" w:hAnsi="Times New Roman"/>
          <w:sz w:val="24"/>
          <w:szCs w:val="24"/>
        </w:rPr>
        <w:t>.</w:t>
      </w:r>
    </w:p>
    <w:p w:rsidR="00BA3DC6" w:rsidRPr="008C6B62" w:rsidRDefault="00BA3DC6" w:rsidP="00B96F0F">
      <w:pPr>
        <w:spacing w:after="0" w:line="240" w:lineRule="auto"/>
        <w:jc w:val="both"/>
        <w:rPr>
          <w:rFonts w:ascii="Times New Roman" w:hAnsi="Times New Roman"/>
          <w:sz w:val="24"/>
          <w:szCs w:val="24"/>
        </w:rPr>
      </w:pPr>
    </w:p>
    <w:p w:rsidR="00BA3DC6" w:rsidRPr="008C6B62" w:rsidRDefault="00BA3DC6" w:rsidP="000307C4">
      <w:pPr>
        <w:pStyle w:val="Paragraphedeliste"/>
        <w:numPr>
          <w:ilvl w:val="2"/>
          <w:numId w:val="4"/>
        </w:numPr>
        <w:spacing w:after="0" w:line="240" w:lineRule="auto"/>
        <w:jc w:val="both"/>
        <w:rPr>
          <w:rFonts w:ascii="Times New Roman" w:hAnsi="Times New Roman"/>
          <w:b/>
          <w:sz w:val="24"/>
          <w:szCs w:val="24"/>
        </w:rPr>
      </w:pPr>
      <w:bookmarkStart w:id="62" w:name="_Toc491671016"/>
      <w:r w:rsidRPr="008C6B62">
        <w:rPr>
          <w:rStyle w:val="Titre3Car"/>
          <w:rFonts w:ascii="Times New Roman" w:eastAsia="Calibri" w:hAnsi="Times New Roman"/>
          <w:color w:val="auto"/>
          <w:sz w:val="24"/>
          <w:szCs w:val="24"/>
        </w:rPr>
        <w:t>Pertinence opérationnelle : qualité des approches et contenus spécifiques mis en</w:t>
      </w:r>
      <w:bookmarkEnd w:id="62"/>
      <w:r w:rsidRPr="008C6B62">
        <w:rPr>
          <w:rFonts w:ascii="Times New Roman" w:hAnsi="Times New Roman"/>
          <w:b/>
          <w:sz w:val="24"/>
          <w:szCs w:val="24"/>
        </w:rPr>
        <w:t xml:space="preserve"> œuvre </w:t>
      </w:r>
    </w:p>
    <w:p w:rsidR="00BA3DC6" w:rsidRPr="008C6B62" w:rsidRDefault="00BA3DC6" w:rsidP="00B96F0F">
      <w:pPr>
        <w:spacing w:after="0" w:line="240" w:lineRule="auto"/>
        <w:jc w:val="both"/>
        <w:rPr>
          <w:rFonts w:ascii="Times New Roman" w:hAnsi="Times New Roman"/>
          <w:sz w:val="24"/>
          <w:szCs w:val="24"/>
        </w:rPr>
      </w:pPr>
    </w:p>
    <w:p w:rsidR="00A05C34" w:rsidRPr="008C6B62" w:rsidRDefault="00241733" w:rsidP="00B96F0F">
      <w:pPr>
        <w:spacing w:after="0" w:line="240" w:lineRule="auto"/>
        <w:jc w:val="both"/>
        <w:rPr>
          <w:rFonts w:ascii="Times New Roman" w:hAnsi="Times New Roman"/>
          <w:sz w:val="24"/>
          <w:szCs w:val="24"/>
        </w:rPr>
      </w:pPr>
      <w:r w:rsidRPr="008C6B62">
        <w:rPr>
          <w:rFonts w:ascii="Times New Roman" w:hAnsi="Times New Roman"/>
          <w:sz w:val="24"/>
          <w:szCs w:val="24"/>
        </w:rPr>
        <w:t>28</w:t>
      </w:r>
      <w:r w:rsidR="00C9419B" w:rsidRPr="008C6B62">
        <w:rPr>
          <w:rFonts w:ascii="Times New Roman" w:hAnsi="Times New Roman"/>
          <w:sz w:val="24"/>
          <w:szCs w:val="24"/>
        </w:rPr>
        <w:t>.</w:t>
      </w:r>
      <w:r w:rsidR="00BA3DC6" w:rsidRPr="008C6B62">
        <w:rPr>
          <w:rFonts w:ascii="Times New Roman" w:hAnsi="Times New Roman"/>
          <w:sz w:val="24"/>
          <w:szCs w:val="24"/>
        </w:rPr>
        <w:tab/>
        <w:t>Le programme étant parfaitement aligné sur ses différents référentiels de droit (instruments nationaux et internationaux de programmation et de cadrage du développement du pays), la question de la pertinence de</w:t>
      </w:r>
      <w:r w:rsidR="005E08FE" w:rsidRPr="008C6B62">
        <w:rPr>
          <w:rFonts w:ascii="Times New Roman" w:hAnsi="Times New Roman"/>
          <w:sz w:val="24"/>
          <w:szCs w:val="24"/>
        </w:rPr>
        <w:t xml:space="preserve"> </w:t>
      </w:r>
      <w:r w:rsidR="00BA3DC6" w:rsidRPr="008C6B62">
        <w:rPr>
          <w:rFonts w:ascii="Times New Roman" w:hAnsi="Times New Roman"/>
          <w:sz w:val="24"/>
          <w:szCs w:val="24"/>
        </w:rPr>
        <w:t>s</w:t>
      </w:r>
      <w:r w:rsidR="005E08FE" w:rsidRPr="008C6B62">
        <w:rPr>
          <w:rFonts w:ascii="Times New Roman" w:hAnsi="Times New Roman"/>
          <w:sz w:val="24"/>
          <w:szCs w:val="24"/>
        </w:rPr>
        <w:t>es</w:t>
      </w:r>
      <w:r w:rsidR="00BA3DC6" w:rsidRPr="008C6B62">
        <w:rPr>
          <w:rFonts w:ascii="Times New Roman" w:hAnsi="Times New Roman"/>
          <w:sz w:val="24"/>
          <w:szCs w:val="24"/>
        </w:rPr>
        <w:t xml:space="preserve"> </w:t>
      </w:r>
      <w:r w:rsidR="005E08FE" w:rsidRPr="008C6B62">
        <w:rPr>
          <w:rFonts w:ascii="Times New Roman" w:hAnsi="Times New Roman"/>
          <w:sz w:val="24"/>
          <w:szCs w:val="24"/>
        </w:rPr>
        <w:t xml:space="preserve">contenus spécifiques et </w:t>
      </w:r>
      <w:r w:rsidR="00BA3DC6" w:rsidRPr="008C6B62">
        <w:rPr>
          <w:rFonts w:ascii="Times New Roman" w:hAnsi="Times New Roman"/>
          <w:sz w:val="24"/>
          <w:szCs w:val="24"/>
        </w:rPr>
        <w:t>approches qu’il recouvre dans sa mise en œuvre reste posée. Des entretiens</w:t>
      </w:r>
      <w:r w:rsidR="004F7E75" w:rsidRPr="008C6B62">
        <w:rPr>
          <w:rFonts w:ascii="Times New Roman" w:hAnsi="Times New Roman"/>
          <w:sz w:val="24"/>
          <w:szCs w:val="24"/>
        </w:rPr>
        <w:t xml:space="preserve"> réalisés sur le terrain, avec </w:t>
      </w:r>
      <w:r w:rsidR="00BA3DC6" w:rsidRPr="008C6B62">
        <w:rPr>
          <w:rFonts w:ascii="Times New Roman" w:hAnsi="Times New Roman"/>
          <w:sz w:val="24"/>
          <w:szCs w:val="24"/>
        </w:rPr>
        <w:t>différentes catégories d’acteurs, il ressort globalement que le programme</w:t>
      </w:r>
      <w:r w:rsidR="00206ACF" w:rsidRPr="008C6B62">
        <w:rPr>
          <w:rFonts w:ascii="Times New Roman" w:hAnsi="Times New Roman"/>
          <w:sz w:val="24"/>
          <w:szCs w:val="24"/>
        </w:rPr>
        <w:t xml:space="preserve"> </w:t>
      </w:r>
      <w:r w:rsidR="00BA3DC6" w:rsidRPr="008C6B62">
        <w:rPr>
          <w:rFonts w:ascii="Times New Roman" w:hAnsi="Times New Roman"/>
          <w:sz w:val="24"/>
          <w:szCs w:val="24"/>
        </w:rPr>
        <w:t>s’e</w:t>
      </w:r>
      <w:r w:rsidR="005E08FE" w:rsidRPr="008C6B62">
        <w:rPr>
          <w:rFonts w:ascii="Times New Roman" w:hAnsi="Times New Roman"/>
          <w:sz w:val="24"/>
          <w:szCs w:val="24"/>
        </w:rPr>
        <w:t>st e</w:t>
      </w:r>
      <w:r w:rsidR="00BA3DC6" w:rsidRPr="008C6B62">
        <w:rPr>
          <w:rFonts w:ascii="Times New Roman" w:hAnsi="Times New Roman"/>
          <w:sz w:val="24"/>
          <w:szCs w:val="24"/>
        </w:rPr>
        <w:t>fforc</w:t>
      </w:r>
      <w:r w:rsidR="005E08FE" w:rsidRPr="008C6B62">
        <w:rPr>
          <w:rFonts w:ascii="Times New Roman" w:hAnsi="Times New Roman"/>
          <w:sz w:val="24"/>
          <w:szCs w:val="24"/>
        </w:rPr>
        <w:t>é</w:t>
      </w:r>
      <w:r w:rsidR="00BA3DC6" w:rsidRPr="008C6B62">
        <w:rPr>
          <w:rFonts w:ascii="Times New Roman" w:hAnsi="Times New Roman"/>
          <w:sz w:val="24"/>
          <w:szCs w:val="24"/>
        </w:rPr>
        <w:t xml:space="preserve"> d’apporte</w:t>
      </w:r>
      <w:r w:rsidR="00652BF6" w:rsidRPr="008C6B62">
        <w:rPr>
          <w:rFonts w:ascii="Times New Roman" w:hAnsi="Times New Roman"/>
          <w:sz w:val="24"/>
          <w:szCs w:val="24"/>
        </w:rPr>
        <w:t>r</w:t>
      </w:r>
      <w:r w:rsidR="00BA3DC6" w:rsidRPr="008C6B62">
        <w:rPr>
          <w:rFonts w:ascii="Times New Roman" w:hAnsi="Times New Roman"/>
          <w:sz w:val="24"/>
          <w:szCs w:val="24"/>
        </w:rPr>
        <w:t xml:space="preserve"> des réponses appropriées à des problèmes vécus par </w:t>
      </w:r>
      <w:r w:rsidR="005E08FE" w:rsidRPr="008C6B62">
        <w:rPr>
          <w:rFonts w:ascii="Times New Roman" w:hAnsi="Times New Roman"/>
          <w:sz w:val="24"/>
          <w:szCs w:val="24"/>
        </w:rPr>
        <w:t xml:space="preserve">les institutions et </w:t>
      </w:r>
      <w:r w:rsidR="00BA3DC6" w:rsidRPr="008C6B62">
        <w:rPr>
          <w:rFonts w:ascii="Times New Roman" w:hAnsi="Times New Roman"/>
          <w:sz w:val="24"/>
          <w:szCs w:val="24"/>
        </w:rPr>
        <w:t xml:space="preserve">les </w:t>
      </w:r>
      <w:r w:rsidR="005E08FE" w:rsidRPr="008C6B62">
        <w:rPr>
          <w:rFonts w:ascii="Times New Roman" w:hAnsi="Times New Roman"/>
          <w:sz w:val="24"/>
          <w:szCs w:val="24"/>
        </w:rPr>
        <w:t>populations.</w:t>
      </w:r>
    </w:p>
    <w:p w:rsidR="00A05C34" w:rsidRPr="008C6B62" w:rsidRDefault="00A05C34" w:rsidP="00B96F0F">
      <w:pPr>
        <w:spacing w:after="0" w:line="240" w:lineRule="auto"/>
        <w:jc w:val="both"/>
        <w:rPr>
          <w:rFonts w:ascii="Times New Roman" w:hAnsi="Times New Roman"/>
          <w:sz w:val="24"/>
          <w:szCs w:val="24"/>
        </w:rPr>
      </w:pPr>
    </w:p>
    <w:p w:rsidR="0090621B" w:rsidRPr="008C6B62" w:rsidRDefault="00241733" w:rsidP="00652BF6">
      <w:pPr>
        <w:spacing w:after="0" w:line="240" w:lineRule="auto"/>
        <w:jc w:val="both"/>
        <w:rPr>
          <w:rFonts w:ascii="Times New Roman" w:hAnsi="Times New Roman"/>
          <w:sz w:val="24"/>
          <w:szCs w:val="24"/>
        </w:rPr>
      </w:pPr>
      <w:r w:rsidRPr="008C6B62">
        <w:rPr>
          <w:rFonts w:ascii="Times New Roman" w:hAnsi="Times New Roman"/>
          <w:sz w:val="24"/>
          <w:szCs w:val="24"/>
        </w:rPr>
        <w:t>29</w:t>
      </w:r>
      <w:r w:rsidR="00795741" w:rsidRPr="008C6B62">
        <w:rPr>
          <w:rFonts w:ascii="Times New Roman" w:hAnsi="Times New Roman"/>
          <w:sz w:val="24"/>
          <w:szCs w:val="24"/>
        </w:rPr>
        <w:t>.</w:t>
      </w:r>
      <w:r w:rsidR="00A05C34" w:rsidRPr="008C6B62">
        <w:rPr>
          <w:rFonts w:ascii="Times New Roman" w:hAnsi="Times New Roman"/>
          <w:sz w:val="24"/>
          <w:szCs w:val="24"/>
        </w:rPr>
        <w:tab/>
      </w:r>
      <w:r w:rsidR="00486D83" w:rsidRPr="008C6B62">
        <w:rPr>
          <w:rFonts w:ascii="Times New Roman" w:hAnsi="Times New Roman"/>
          <w:sz w:val="24"/>
          <w:szCs w:val="24"/>
        </w:rPr>
        <w:t>Malgré cette observation générale, l</w:t>
      </w:r>
      <w:r w:rsidR="00A05C34" w:rsidRPr="008C6B62">
        <w:rPr>
          <w:rFonts w:ascii="Times New Roman" w:hAnsi="Times New Roman"/>
          <w:sz w:val="24"/>
          <w:szCs w:val="24"/>
        </w:rPr>
        <w:t xml:space="preserve">a pertinence opérationnelle ressort souffrir de quelques points de </w:t>
      </w:r>
      <w:r w:rsidR="00BA3DC6" w:rsidRPr="008C6B62">
        <w:rPr>
          <w:rFonts w:ascii="Times New Roman" w:hAnsi="Times New Roman"/>
          <w:sz w:val="24"/>
          <w:szCs w:val="24"/>
        </w:rPr>
        <w:t>restrictio</w:t>
      </w:r>
      <w:r w:rsidR="00A05C34" w:rsidRPr="008C6B62">
        <w:rPr>
          <w:rFonts w:ascii="Times New Roman" w:hAnsi="Times New Roman"/>
          <w:sz w:val="24"/>
          <w:szCs w:val="24"/>
        </w:rPr>
        <w:t>n</w:t>
      </w:r>
      <w:r w:rsidR="00486D83" w:rsidRPr="008C6B62">
        <w:rPr>
          <w:rFonts w:ascii="Times New Roman" w:hAnsi="Times New Roman"/>
          <w:sz w:val="24"/>
          <w:szCs w:val="24"/>
        </w:rPr>
        <w:t xml:space="preserve"> notamment liés au profil final de certaines livraisons. Certains équipements de pointe ont été installés dans des environnements physiques et institutionnels dont la carence ne leur permet manifestement de maintenir ces biens. Il a également été trouvé des arrangements opérationnels insuffisamment acceptés par des parties prenantes clés, comme l’approche plus fusionnelle que distinctive dans l’appui aux forces de sécurité qui sont pourtant composées de deux corps de nature différentes et qui tiennent à le rester. </w:t>
      </w:r>
      <w:r w:rsidR="0090621B" w:rsidRPr="008C6B62">
        <w:rPr>
          <w:rFonts w:ascii="Times New Roman" w:hAnsi="Times New Roman"/>
          <w:sz w:val="24"/>
          <w:szCs w:val="24"/>
        </w:rPr>
        <w:t>Ces écarts entre le pac</w:t>
      </w:r>
      <w:r w:rsidR="003E5133" w:rsidRPr="008C6B62">
        <w:rPr>
          <w:rFonts w:ascii="Times New Roman" w:hAnsi="Times New Roman"/>
          <w:sz w:val="24"/>
          <w:szCs w:val="24"/>
        </w:rPr>
        <w:t>kage</w:t>
      </w:r>
      <w:r w:rsidR="0090621B" w:rsidRPr="008C6B62">
        <w:rPr>
          <w:rFonts w:ascii="Times New Roman" w:hAnsi="Times New Roman"/>
          <w:sz w:val="24"/>
          <w:szCs w:val="24"/>
        </w:rPr>
        <w:t xml:space="preserve"> apporté par le programme et la réalité des besoins, </w:t>
      </w:r>
      <w:r w:rsidR="003E5133" w:rsidRPr="008C6B62">
        <w:rPr>
          <w:rFonts w:ascii="Times New Roman" w:hAnsi="Times New Roman"/>
          <w:sz w:val="24"/>
          <w:szCs w:val="24"/>
        </w:rPr>
        <w:t>son</w:t>
      </w:r>
      <w:r w:rsidR="0090621B" w:rsidRPr="008C6B62">
        <w:rPr>
          <w:rFonts w:ascii="Times New Roman" w:hAnsi="Times New Roman"/>
          <w:sz w:val="24"/>
          <w:szCs w:val="24"/>
        </w:rPr>
        <w:t xml:space="preserve">t </w:t>
      </w:r>
      <w:r w:rsidR="003E5133" w:rsidRPr="008C6B62">
        <w:rPr>
          <w:rFonts w:ascii="Times New Roman" w:hAnsi="Times New Roman"/>
          <w:sz w:val="24"/>
          <w:szCs w:val="24"/>
        </w:rPr>
        <w:t>dus</w:t>
      </w:r>
      <w:r w:rsidR="00E02E50" w:rsidRPr="008C6B62">
        <w:rPr>
          <w:rFonts w:ascii="Times New Roman" w:hAnsi="Times New Roman"/>
          <w:sz w:val="24"/>
          <w:szCs w:val="24"/>
        </w:rPr>
        <w:t>,</w:t>
      </w:r>
      <w:r w:rsidR="0090621B" w:rsidRPr="008C6B62">
        <w:rPr>
          <w:rFonts w:ascii="Times New Roman" w:hAnsi="Times New Roman"/>
          <w:sz w:val="24"/>
          <w:szCs w:val="24"/>
        </w:rPr>
        <w:t xml:space="preserve"> parfois du moins</w:t>
      </w:r>
      <w:r w:rsidR="00E02E50" w:rsidRPr="008C6B62">
        <w:rPr>
          <w:rFonts w:ascii="Times New Roman" w:hAnsi="Times New Roman"/>
          <w:sz w:val="24"/>
          <w:szCs w:val="24"/>
        </w:rPr>
        <w:t>,</w:t>
      </w:r>
      <w:r w:rsidR="0090621B" w:rsidRPr="008C6B62">
        <w:rPr>
          <w:rFonts w:ascii="Times New Roman" w:hAnsi="Times New Roman"/>
          <w:sz w:val="24"/>
          <w:szCs w:val="24"/>
        </w:rPr>
        <w:t xml:space="preserve"> à une consultation insuffisante du bénéficiaire et de l’acteur de base, le dialogue se faisant davantage avec le niveau hiérarchique supérieur, politico-institutionnel, encore que la mission ait aussi rencontré des cas de figure où le niveau supérieur se plaint de n’être pas suffisamment associé </w:t>
      </w:r>
      <w:r w:rsidR="00E02E50" w:rsidRPr="008C6B62">
        <w:rPr>
          <w:rFonts w:ascii="Times New Roman" w:hAnsi="Times New Roman"/>
          <w:sz w:val="24"/>
          <w:szCs w:val="24"/>
        </w:rPr>
        <w:t>aux</w:t>
      </w:r>
      <w:r w:rsidR="0090621B" w:rsidRPr="008C6B62">
        <w:rPr>
          <w:rFonts w:ascii="Times New Roman" w:hAnsi="Times New Roman"/>
          <w:sz w:val="24"/>
          <w:szCs w:val="24"/>
        </w:rPr>
        <w:t xml:space="preserve"> réalisations faites par le programme avec des entités technique</w:t>
      </w:r>
      <w:r w:rsidR="0046788F" w:rsidRPr="008C6B62">
        <w:rPr>
          <w:rFonts w:ascii="Times New Roman" w:hAnsi="Times New Roman"/>
          <w:sz w:val="24"/>
          <w:szCs w:val="24"/>
        </w:rPr>
        <w:t>s</w:t>
      </w:r>
      <w:r w:rsidR="0090621B" w:rsidRPr="008C6B62">
        <w:rPr>
          <w:rFonts w:ascii="Times New Roman" w:hAnsi="Times New Roman"/>
          <w:sz w:val="24"/>
          <w:szCs w:val="24"/>
        </w:rPr>
        <w:t xml:space="preserve"> sous tutelle. Au total, l’une et l’autre situation</w:t>
      </w:r>
      <w:r w:rsidR="0046788F" w:rsidRPr="008C6B62">
        <w:rPr>
          <w:rFonts w:ascii="Times New Roman" w:hAnsi="Times New Roman"/>
          <w:sz w:val="24"/>
          <w:szCs w:val="24"/>
        </w:rPr>
        <w:t>s</w:t>
      </w:r>
      <w:r w:rsidR="0090621B" w:rsidRPr="008C6B62">
        <w:rPr>
          <w:rFonts w:ascii="Times New Roman" w:hAnsi="Times New Roman"/>
          <w:sz w:val="24"/>
          <w:szCs w:val="24"/>
        </w:rPr>
        <w:t xml:space="preserve"> expriment un malaise opérationnel qui mord dans le profil des rendus du programme.</w:t>
      </w:r>
    </w:p>
    <w:p w:rsidR="00BA3DC6" w:rsidRPr="008C6B62" w:rsidRDefault="00BA3DC6" w:rsidP="00B96F0F">
      <w:pPr>
        <w:spacing w:after="0" w:line="240" w:lineRule="auto"/>
        <w:jc w:val="both"/>
        <w:rPr>
          <w:rFonts w:ascii="Times New Roman" w:hAnsi="Times New Roman"/>
          <w:sz w:val="24"/>
          <w:szCs w:val="24"/>
        </w:rPr>
      </w:pPr>
    </w:p>
    <w:p w:rsidR="00BA3DC6" w:rsidRPr="008C6B62" w:rsidRDefault="00BA3DC6" w:rsidP="000307C4">
      <w:pPr>
        <w:pStyle w:val="Titre3"/>
        <w:numPr>
          <w:ilvl w:val="2"/>
          <w:numId w:val="4"/>
        </w:numPr>
        <w:spacing w:before="0" w:line="240" w:lineRule="auto"/>
        <w:rPr>
          <w:rFonts w:ascii="Times New Roman" w:hAnsi="Times New Roman"/>
          <w:color w:val="auto"/>
          <w:sz w:val="24"/>
          <w:szCs w:val="24"/>
        </w:rPr>
      </w:pPr>
      <w:bookmarkStart w:id="63" w:name="_Toc491671017"/>
      <w:r w:rsidRPr="008C6B62">
        <w:rPr>
          <w:rFonts w:ascii="Times New Roman" w:hAnsi="Times New Roman"/>
          <w:color w:val="auto"/>
          <w:sz w:val="24"/>
          <w:szCs w:val="24"/>
          <w:lang w:eastAsia="fr-FR"/>
        </w:rPr>
        <w:t>Pertinence logique : qualité du cadre de résultats et des ressources</w:t>
      </w:r>
      <w:bookmarkEnd w:id="63"/>
    </w:p>
    <w:p w:rsidR="00BA3DC6" w:rsidRPr="008C6B62" w:rsidRDefault="00BA3DC6" w:rsidP="00B96F0F">
      <w:pPr>
        <w:spacing w:after="0" w:line="240" w:lineRule="auto"/>
        <w:jc w:val="both"/>
        <w:rPr>
          <w:rFonts w:ascii="Times New Roman" w:hAnsi="Times New Roman"/>
          <w:sz w:val="24"/>
          <w:szCs w:val="24"/>
        </w:rPr>
      </w:pPr>
    </w:p>
    <w:p w:rsidR="003A71DD" w:rsidRPr="008C6B62" w:rsidRDefault="00241733" w:rsidP="00830D98">
      <w:pPr>
        <w:spacing w:after="0" w:line="240" w:lineRule="auto"/>
        <w:jc w:val="both"/>
        <w:rPr>
          <w:rFonts w:ascii="Times New Roman" w:eastAsia="Times New Roman" w:hAnsi="Times New Roman"/>
          <w:bCs/>
          <w:sz w:val="24"/>
          <w:szCs w:val="24"/>
        </w:rPr>
      </w:pPr>
      <w:r w:rsidRPr="008C6B62">
        <w:rPr>
          <w:rFonts w:ascii="Times New Roman" w:hAnsi="Times New Roman"/>
          <w:sz w:val="24"/>
          <w:szCs w:val="24"/>
        </w:rPr>
        <w:t>30</w:t>
      </w:r>
      <w:r w:rsidR="00BA3DC6" w:rsidRPr="008C6B62">
        <w:rPr>
          <w:rFonts w:ascii="Times New Roman" w:hAnsi="Times New Roman"/>
          <w:sz w:val="24"/>
          <w:szCs w:val="24"/>
        </w:rPr>
        <w:t>.</w:t>
      </w:r>
      <w:r w:rsidR="00BA3DC6" w:rsidRPr="008C6B62">
        <w:rPr>
          <w:rFonts w:ascii="Times New Roman" w:hAnsi="Times New Roman"/>
          <w:sz w:val="24"/>
          <w:szCs w:val="24"/>
        </w:rPr>
        <w:tab/>
      </w:r>
      <w:r w:rsidR="009C517E" w:rsidRPr="008C6B62">
        <w:rPr>
          <w:rFonts w:ascii="Times New Roman" w:hAnsi="Times New Roman"/>
          <w:sz w:val="24"/>
          <w:szCs w:val="24"/>
        </w:rPr>
        <w:t xml:space="preserve">Le </w:t>
      </w:r>
      <w:r w:rsidR="00830D98" w:rsidRPr="008C6B62">
        <w:rPr>
          <w:rFonts w:ascii="Times New Roman" w:hAnsi="Times New Roman"/>
          <w:sz w:val="24"/>
          <w:szCs w:val="24"/>
        </w:rPr>
        <w:t>cadre intérimaire est construit autour de deux axes d’intervention</w:t>
      </w:r>
      <w:r w:rsidR="00E02E50" w:rsidRPr="008C6B62">
        <w:rPr>
          <w:rFonts w:ascii="Times New Roman" w:hAnsi="Times New Roman"/>
          <w:sz w:val="24"/>
          <w:szCs w:val="24"/>
        </w:rPr>
        <w:t> :</w:t>
      </w:r>
      <w:r w:rsidR="00830D98" w:rsidRPr="008C6B62">
        <w:rPr>
          <w:rFonts w:ascii="Times New Roman" w:hAnsi="Times New Roman"/>
          <w:sz w:val="24"/>
          <w:szCs w:val="24"/>
        </w:rPr>
        <w:t xml:space="preserve"> "Appui au relèvement et à la stabilisation des communautés" et "Appui à la transition en Centrafrique". Chacun de ces axes est articulé </w:t>
      </w:r>
      <w:r w:rsidR="00E02E50" w:rsidRPr="008C6B62">
        <w:rPr>
          <w:rFonts w:ascii="Times New Roman" w:hAnsi="Times New Roman"/>
          <w:sz w:val="24"/>
          <w:szCs w:val="24"/>
        </w:rPr>
        <w:t>sur</w:t>
      </w:r>
      <w:r w:rsidR="00830D98" w:rsidRPr="008C6B62">
        <w:rPr>
          <w:rFonts w:ascii="Times New Roman" w:hAnsi="Times New Roman"/>
          <w:sz w:val="24"/>
          <w:szCs w:val="24"/>
        </w:rPr>
        <w:t xml:space="preserve"> trois résultats spécifique</w:t>
      </w:r>
      <w:r w:rsidR="0046788F" w:rsidRPr="008C6B62">
        <w:rPr>
          <w:rFonts w:ascii="Times New Roman" w:hAnsi="Times New Roman"/>
          <w:sz w:val="24"/>
          <w:szCs w:val="24"/>
        </w:rPr>
        <w:t>s</w:t>
      </w:r>
      <w:r w:rsidR="00830D98" w:rsidRPr="008C6B62">
        <w:rPr>
          <w:rFonts w:ascii="Times New Roman" w:hAnsi="Times New Roman"/>
          <w:sz w:val="24"/>
          <w:szCs w:val="24"/>
        </w:rPr>
        <w:t>, et chacun de ces trois résultats poursuivi</w:t>
      </w:r>
      <w:r w:rsidR="0046788F" w:rsidRPr="008C6B62">
        <w:rPr>
          <w:rFonts w:ascii="Times New Roman" w:hAnsi="Times New Roman"/>
          <w:sz w:val="24"/>
          <w:szCs w:val="24"/>
        </w:rPr>
        <w:t>s</w:t>
      </w:r>
      <w:r w:rsidR="00830D98" w:rsidRPr="008C6B62">
        <w:rPr>
          <w:rFonts w:ascii="Times New Roman" w:hAnsi="Times New Roman"/>
          <w:sz w:val="24"/>
          <w:szCs w:val="24"/>
        </w:rPr>
        <w:t xml:space="preserve"> à travers trois volets. Il n’y a donc pas eu de véritable matrice de répartition de ressources autour d’une arborescence de produits à livrer et d’indicateurs mesurables dont les situations de référence (base line) et les cibles seraient déterminés. Le contexte particulièrement difficile de l’époque et ses urgences critiques n’</w:t>
      </w:r>
      <w:r w:rsidR="00E02E50" w:rsidRPr="008C6B62">
        <w:rPr>
          <w:rFonts w:ascii="Times New Roman" w:hAnsi="Times New Roman"/>
          <w:sz w:val="24"/>
          <w:szCs w:val="24"/>
        </w:rPr>
        <w:t>ont certainement pas permis au B</w:t>
      </w:r>
      <w:r w:rsidR="00830D98" w:rsidRPr="008C6B62">
        <w:rPr>
          <w:rFonts w:ascii="Times New Roman" w:hAnsi="Times New Roman"/>
          <w:sz w:val="24"/>
          <w:szCs w:val="24"/>
        </w:rPr>
        <w:t xml:space="preserve">ureau de dérouler </w:t>
      </w:r>
      <w:r w:rsidR="00E02E50" w:rsidRPr="008C6B62">
        <w:rPr>
          <w:rFonts w:ascii="Times New Roman" w:hAnsi="Times New Roman"/>
          <w:sz w:val="24"/>
          <w:szCs w:val="24"/>
        </w:rPr>
        <w:t>une</w:t>
      </w:r>
      <w:r w:rsidR="00830D98" w:rsidRPr="008C6B62">
        <w:rPr>
          <w:rFonts w:ascii="Times New Roman" w:hAnsi="Times New Roman"/>
          <w:sz w:val="24"/>
          <w:szCs w:val="24"/>
        </w:rPr>
        <w:t xml:space="preserve"> matrice de résultats</w:t>
      </w:r>
      <w:r w:rsidR="00E02E50" w:rsidRPr="008C6B62">
        <w:rPr>
          <w:rFonts w:ascii="Times New Roman" w:hAnsi="Times New Roman"/>
          <w:sz w:val="24"/>
          <w:szCs w:val="24"/>
        </w:rPr>
        <w:t xml:space="preserve"> complète</w:t>
      </w:r>
      <w:r w:rsidR="00830D98" w:rsidRPr="008C6B62">
        <w:rPr>
          <w:rFonts w:ascii="Times New Roman" w:hAnsi="Times New Roman"/>
          <w:sz w:val="24"/>
          <w:szCs w:val="24"/>
        </w:rPr>
        <w:t>. Cette situation est une gêne à l’évaluabilité du prog</w:t>
      </w:r>
      <w:r w:rsidR="006576FF" w:rsidRPr="008C6B62">
        <w:rPr>
          <w:rFonts w:ascii="Times New Roman" w:hAnsi="Times New Roman"/>
          <w:sz w:val="24"/>
          <w:szCs w:val="24"/>
        </w:rPr>
        <w:t>r</w:t>
      </w:r>
      <w:r w:rsidR="00830D98" w:rsidRPr="008C6B62">
        <w:rPr>
          <w:rFonts w:ascii="Times New Roman" w:hAnsi="Times New Roman"/>
          <w:sz w:val="24"/>
          <w:szCs w:val="24"/>
        </w:rPr>
        <w:t>amme, et la mission a dû convertir les volets en produits</w:t>
      </w:r>
      <w:r w:rsidR="006576FF" w:rsidRPr="008C6B62">
        <w:rPr>
          <w:rFonts w:ascii="Times New Roman" w:hAnsi="Times New Roman"/>
          <w:sz w:val="24"/>
          <w:szCs w:val="24"/>
        </w:rPr>
        <w:t xml:space="preserve"> pour trouver des référentiels à mettre en regard des réalisations du programme.</w:t>
      </w:r>
    </w:p>
    <w:p w:rsidR="00BA3DC6" w:rsidRPr="008C6B62" w:rsidRDefault="00BA3DC6" w:rsidP="00B96F0F">
      <w:pPr>
        <w:spacing w:after="0" w:line="240" w:lineRule="auto"/>
        <w:rPr>
          <w:rFonts w:ascii="Times New Roman" w:hAnsi="Times New Roman"/>
          <w:sz w:val="20"/>
          <w:szCs w:val="20"/>
        </w:rPr>
      </w:pPr>
    </w:p>
    <w:p w:rsidR="00BA3DC6" w:rsidRPr="008C6B62" w:rsidRDefault="00BA3DC6" w:rsidP="000307C4">
      <w:pPr>
        <w:pStyle w:val="Titre2"/>
        <w:numPr>
          <w:ilvl w:val="1"/>
          <w:numId w:val="5"/>
        </w:numPr>
        <w:spacing w:before="0"/>
        <w:rPr>
          <w:color w:val="auto"/>
        </w:rPr>
      </w:pPr>
      <w:bookmarkStart w:id="64" w:name="_Toc491671018"/>
      <w:r w:rsidRPr="008C6B62">
        <w:rPr>
          <w:color w:val="auto"/>
        </w:rPr>
        <w:t>Efficacité</w:t>
      </w:r>
      <w:bookmarkEnd w:id="64"/>
    </w:p>
    <w:p w:rsidR="00BA3DC6" w:rsidRPr="008C6B62" w:rsidRDefault="00BA3DC6" w:rsidP="00B96F0F">
      <w:pPr>
        <w:spacing w:after="0" w:line="240" w:lineRule="auto"/>
        <w:jc w:val="both"/>
        <w:rPr>
          <w:rFonts w:ascii="Times New Roman" w:hAnsi="Times New Roman"/>
          <w:sz w:val="24"/>
          <w:szCs w:val="24"/>
        </w:rPr>
      </w:pPr>
    </w:p>
    <w:p w:rsidR="00A730D1" w:rsidRPr="008C6B62" w:rsidRDefault="00F151C4" w:rsidP="00A730D1">
      <w:pPr>
        <w:pStyle w:val="Titre3"/>
        <w:numPr>
          <w:ilvl w:val="2"/>
          <w:numId w:val="5"/>
        </w:numPr>
        <w:spacing w:before="0" w:line="240" w:lineRule="auto"/>
        <w:rPr>
          <w:rFonts w:ascii="Times New Roman" w:hAnsi="Times New Roman"/>
          <w:color w:val="auto"/>
          <w:sz w:val="24"/>
          <w:szCs w:val="24"/>
        </w:rPr>
      </w:pPr>
      <w:bookmarkStart w:id="65" w:name="_Toc491671019"/>
      <w:r w:rsidRPr="008C6B62">
        <w:rPr>
          <w:rFonts w:ascii="Times New Roman" w:hAnsi="Times New Roman"/>
          <w:color w:val="auto"/>
          <w:sz w:val="24"/>
          <w:szCs w:val="24"/>
        </w:rPr>
        <w:t>Appui au relèvement et à la stabilisation des communautés "PRESCO"</w:t>
      </w:r>
      <w:bookmarkEnd w:id="65"/>
      <w:r w:rsidR="00A730D1" w:rsidRPr="008C6B62">
        <w:rPr>
          <w:rFonts w:ascii="Times New Roman" w:hAnsi="Times New Roman"/>
          <w:color w:val="auto"/>
          <w:sz w:val="24"/>
          <w:szCs w:val="24"/>
        </w:rPr>
        <w:t xml:space="preserve"> </w:t>
      </w:r>
    </w:p>
    <w:p w:rsidR="004E0665" w:rsidRPr="008C6B62" w:rsidRDefault="004E0665" w:rsidP="00B96F0F">
      <w:pPr>
        <w:spacing w:after="0" w:line="240" w:lineRule="auto"/>
        <w:rPr>
          <w:rFonts w:ascii="Times New Roman" w:eastAsia="Times New Roman" w:hAnsi="Times New Roman"/>
          <w:b/>
          <w:bCs/>
          <w:sz w:val="24"/>
          <w:szCs w:val="24"/>
        </w:rPr>
      </w:pPr>
    </w:p>
    <w:p w:rsidR="00900592" w:rsidRPr="008C6B62" w:rsidRDefault="00BD7733" w:rsidP="000307C4">
      <w:pPr>
        <w:pStyle w:val="Titre4"/>
        <w:numPr>
          <w:ilvl w:val="3"/>
          <w:numId w:val="5"/>
        </w:numPr>
        <w:spacing w:before="0" w:line="240" w:lineRule="auto"/>
        <w:rPr>
          <w:rFonts w:ascii="Times New Roman" w:hAnsi="Times New Roman"/>
          <w:i w:val="0"/>
          <w:color w:val="auto"/>
          <w:sz w:val="24"/>
          <w:szCs w:val="24"/>
        </w:rPr>
      </w:pPr>
      <w:r w:rsidRPr="008C6B62">
        <w:rPr>
          <w:rFonts w:ascii="Times New Roman" w:hAnsi="Times New Roman"/>
          <w:i w:val="0"/>
          <w:color w:val="auto"/>
          <w:sz w:val="24"/>
        </w:rPr>
        <w:t xml:space="preserve"> Résultat </w:t>
      </w:r>
      <w:r w:rsidRPr="008C6B62">
        <w:rPr>
          <w:rFonts w:ascii="Times New Roman" w:hAnsi="Times New Roman"/>
          <w:i w:val="0"/>
          <w:color w:val="auto"/>
          <w:sz w:val="20"/>
          <w:szCs w:val="20"/>
        </w:rPr>
        <w:t>P</w:t>
      </w:r>
      <w:r w:rsidR="00A212B1" w:rsidRPr="008C6B62">
        <w:rPr>
          <w:rFonts w:ascii="Times New Roman" w:hAnsi="Times New Roman"/>
          <w:i w:val="0"/>
          <w:color w:val="auto"/>
          <w:sz w:val="20"/>
          <w:szCs w:val="20"/>
        </w:rPr>
        <w:t>RESCO</w:t>
      </w:r>
      <w:r w:rsidRPr="008C6B62">
        <w:rPr>
          <w:rFonts w:ascii="Times New Roman" w:hAnsi="Times New Roman"/>
          <w:i w:val="0"/>
          <w:color w:val="auto"/>
          <w:sz w:val="24"/>
        </w:rPr>
        <w:t xml:space="preserve"> 1 : </w:t>
      </w:r>
      <w:r w:rsidR="00A7085F" w:rsidRPr="008C6B62">
        <w:rPr>
          <w:rFonts w:ascii="Times New Roman" w:hAnsi="Times New Roman"/>
          <w:i w:val="0"/>
          <w:color w:val="auto"/>
          <w:sz w:val="24"/>
        </w:rPr>
        <w:t>Renforcement de la cohésion sociale des communautés affectées par la crise</w:t>
      </w:r>
      <w:r w:rsidRPr="008C6B62">
        <w:rPr>
          <w:rFonts w:ascii="Times New Roman" w:hAnsi="Times New Roman"/>
          <w:i w:val="0"/>
          <w:color w:val="auto"/>
          <w:sz w:val="24"/>
          <w:szCs w:val="24"/>
        </w:rPr>
        <w:t xml:space="preserve"> </w:t>
      </w:r>
    </w:p>
    <w:p w:rsidR="008A665A" w:rsidRPr="008C6B62" w:rsidRDefault="008A665A" w:rsidP="000801BC">
      <w:pPr>
        <w:spacing w:after="0" w:line="240" w:lineRule="auto"/>
        <w:jc w:val="both"/>
        <w:rPr>
          <w:rFonts w:ascii="Times New Roman" w:hAnsi="Times New Roman"/>
          <w:bCs/>
          <w:iCs/>
          <w:sz w:val="24"/>
          <w:szCs w:val="24"/>
        </w:rPr>
      </w:pPr>
    </w:p>
    <w:p w:rsidR="000801BC" w:rsidRPr="008C6B62" w:rsidRDefault="00241733" w:rsidP="000801BC">
      <w:pPr>
        <w:spacing w:after="0" w:line="240" w:lineRule="auto"/>
        <w:jc w:val="both"/>
        <w:rPr>
          <w:rFonts w:ascii="Times New Roman" w:hAnsi="Times New Roman"/>
          <w:bCs/>
          <w:iCs/>
          <w:sz w:val="24"/>
          <w:szCs w:val="24"/>
        </w:rPr>
      </w:pPr>
      <w:r w:rsidRPr="008C6B62">
        <w:rPr>
          <w:rFonts w:ascii="Times New Roman" w:hAnsi="Times New Roman"/>
          <w:bCs/>
          <w:iCs/>
          <w:sz w:val="24"/>
          <w:szCs w:val="24"/>
        </w:rPr>
        <w:t>31.</w:t>
      </w:r>
      <w:r w:rsidR="000801BC" w:rsidRPr="008C6B62">
        <w:rPr>
          <w:rFonts w:ascii="Times New Roman" w:hAnsi="Times New Roman"/>
          <w:bCs/>
          <w:iCs/>
          <w:sz w:val="24"/>
          <w:szCs w:val="24"/>
        </w:rPr>
        <w:tab/>
        <w:t>Au titre du Résultat 1 de la Composante PRESCO, "</w:t>
      </w:r>
      <w:r w:rsidR="000801BC" w:rsidRPr="008C6B62">
        <w:rPr>
          <w:rFonts w:ascii="Times New Roman" w:hAnsi="Times New Roman"/>
          <w:b/>
          <w:bCs/>
          <w:i/>
          <w:iCs/>
          <w:sz w:val="24"/>
          <w:szCs w:val="24"/>
        </w:rPr>
        <w:t>Renforcement de la cohésion sociale des communautés affectées par la crise</w:t>
      </w:r>
      <w:r w:rsidR="000801BC" w:rsidRPr="008C6B62">
        <w:rPr>
          <w:rFonts w:ascii="Times New Roman" w:hAnsi="Times New Roman"/>
          <w:bCs/>
          <w:iCs/>
          <w:sz w:val="24"/>
          <w:szCs w:val="24"/>
        </w:rPr>
        <w:t>",</w:t>
      </w:r>
      <w:r w:rsidR="000801BC" w:rsidRPr="008C6B62">
        <w:rPr>
          <w:rFonts w:ascii="Times New Roman" w:hAnsi="Times New Roman"/>
          <w:b/>
          <w:bCs/>
          <w:iCs/>
          <w:sz w:val="24"/>
          <w:szCs w:val="24"/>
        </w:rPr>
        <w:t xml:space="preserve"> </w:t>
      </w:r>
      <w:r w:rsidR="000801BC" w:rsidRPr="008C6B62">
        <w:rPr>
          <w:rFonts w:ascii="Times New Roman" w:hAnsi="Times New Roman"/>
          <w:bCs/>
          <w:iCs/>
          <w:sz w:val="24"/>
          <w:szCs w:val="24"/>
        </w:rPr>
        <w:t>le programme avait les trois produits ci-dessous :</w:t>
      </w:r>
    </w:p>
    <w:p w:rsidR="000801BC" w:rsidRPr="008C6B62" w:rsidRDefault="00AE46CB" w:rsidP="00580888">
      <w:pPr>
        <w:numPr>
          <w:ilvl w:val="0"/>
          <w:numId w:val="80"/>
        </w:numPr>
        <w:spacing w:after="0" w:line="240" w:lineRule="auto"/>
        <w:jc w:val="both"/>
        <w:rPr>
          <w:rFonts w:ascii="Times New Roman" w:hAnsi="Times New Roman"/>
          <w:b/>
          <w:bCs/>
          <w:iCs/>
          <w:sz w:val="24"/>
          <w:szCs w:val="24"/>
        </w:rPr>
      </w:pPr>
      <w:r w:rsidRPr="008C6B62">
        <w:rPr>
          <w:rFonts w:ascii="Times New Roman" w:hAnsi="Times New Roman"/>
          <w:bCs/>
          <w:iCs/>
          <w:sz w:val="24"/>
          <w:szCs w:val="24"/>
        </w:rPr>
        <w:t xml:space="preserve">Gestion des conflits, </w:t>
      </w:r>
      <w:r w:rsidR="000801BC" w:rsidRPr="008C6B62">
        <w:rPr>
          <w:rFonts w:ascii="Times New Roman" w:hAnsi="Times New Roman"/>
          <w:bCs/>
          <w:iCs/>
          <w:sz w:val="24"/>
          <w:szCs w:val="24"/>
        </w:rPr>
        <w:t xml:space="preserve">de l’insécurité et de la violence (droits de l’homme) au niveau communautaire, </w:t>
      </w:r>
      <w:r w:rsidR="000801BC" w:rsidRPr="008C6B62">
        <w:rPr>
          <w:rFonts w:ascii="Times New Roman" w:hAnsi="Times New Roman"/>
          <w:b/>
          <w:bCs/>
          <w:iCs/>
          <w:sz w:val="24"/>
          <w:szCs w:val="24"/>
        </w:rPr>
        <w:t>promue</w:t>
      </w:r>
    </w:p>
    <w:p w:rsidR="000801BC" w:rsidRPr="008C6B62" w:rsidRDefault="000801BC" w:rsidP="00580888">
      <w:pPr>
        <w:numPr>
          <w:ilvl w:val="0"/>
          <w:numId w:val="80"/>
        </w:numPr>
        <w:spacing w:after="0" w:line="240" w:lineRule="auto"/>
        <w:jc w:val="both"/>
        <w:rPr>
          <w:rFonts w:ascii="Times New Roman" w:hAnsi="Times New Roman"/>
          <w:bCs/>
          <w:iCs/>
          <w:sz w:val="24"/>
          <w:szCs w:val="24"/>
        </w:rPr>
      </w:pPr>
      <w:r w:rsidRPr="008C6B62">
        <w:rPr>
          <w:rFonts w:ascii="Times New Roman" w:hAnsi="Times New Roman"/>
          <w:bCs/>
          <w:iCs/>
          <w:sz w:val="24"/>
          <w:szCs w:val="24"/>
        </w:rPr>
        <w:t xml:space="preserve">Moyens de subsistance et création d’emplois, </w:t>
      </w:r>
      <w:r w:rsidRPr="008C6B62">
        <w:rPr>
          <w:rFonts w:ascii="Times New Roman" w:hAnsi="Times New Roman"/>
          <w:b/>
          <w:bCs/>
          <w:iCs/>
          <w:sz w:val="24"/>
          <w:szCs w:val="24"/>
        </w:rPr>
        <w:t>promus</w:t>
      </w:r>
    </w:p>
    <w:p w:rsidR="000801BC" w:rsidRPr="008C6B62" w:rsidRDefault="000801BC" w:rsidP="00580888">
      <w:pPr>
        <w:numPr>
          <w:ilvl w:val="0"/>
          <w:numId w:val="80"/>
        </w:numPr>
        <w:spacing w:after="0" w:line="240" w:lineRule="auto"/>
        <w:jc w:val="both"/>
        <w:rPr>
          <w:rFonts w:ascii="Times New Roman" w:hAnsi="Times New Roman"/>
          <w:b/>
          <w:bCs/>
          <w:iCs/>
          <w:sz w:val="24"/>
          <w:szCs w:val="24"/>
        </w:rPr>
      </w:pPr>
      <w:r w:rsidRPr="008C6B62">
        <w:rPr>
          <w:rFonts w:ascii="Times New Roman" w:hAnsi="Times New Roman"/>
          <w:bCs/>
          <w:iCs/>
          <w:sz w:val="24"/>
          <w:szCs w:val="24"/>
        </w:rPr>
        <w:t xml:space="preserve">Sensibilisation sur la paix et les violences sexuelles, </w:t>
      </w:r>
      <w:r w:rsidRPr="008C6B62">
        <w:rPr>
          <w:rFonts w:ascii="Times New Roman" w:hAnsi="Times New Roman"/>
          <w:b/>
          <w:bCs/>
          <w:iCs/>
          <w:sz w:val="24"/>
          <w:szCs w:val="24"/>
        </w:rPr>
        <w:t>effectuée</w:t>
      </w:r>
    </w:p>
    <w:p w:rsidR="000801BC" w:rsidRPr="008C6B62" w:rsidRDefault="000801BC" w:rsidP="000801BC">
      <w:pPr>
        <w:spacing w:after="0" w:line="240" w:lineRule="auto"/>
        <w:jc w:val="both"/>
        <w:rPr>
          <w:rFonts w:ascii="Times New Roman" w:hAnsi="Times New Roman"/>
          <w:b/>
          <w:bCs/>
          <w:iCs/>
          <w:sz w:val="24"/>
          <w:szCs w:val="24"/>
        </w:rPr>
      </w:pPr>
    </w:p>
    <w:p w:rsidR="000801BC" w:rsidRPr="008C6B62" w:rsidRDefault="00241733" w:rsidP="000801BC">
      <w:pPr>
        <w:spacing w:after="0" w:line="240" w:lineRule="auto"/>
        <w:jc w:val="both"/>
        <w:rPr>
          <w:rFonts w:ascii="Times New Roman" w:hAnsi="Times New Roman"/>
          <w:bCs/>
          <w:iCs/>
          <w:sz w:val="24"/>
          <w:szCs w:val="24"/>
        </w:rPr>
      </w:pPr>
      <w:r w:rsidRPr="008C6B62">
        <w:rPr>
          <w:rFonts w:ascii="Times New Roman" w:hAnsi="Times New Roman"/>
          <w:bCs/>
          <w:iCs/>
          <w:sz w:val="24"/>
          <w:szCs w:val="24"/>
        </w:rPr>
        <w:t>32.</w:t>
      </w:r>
      <w:r w:rsidR="000801BC" w:rsidRPr="008C6B62">
        <w:rPr>
          <w:rFonts w:ascii="Times New Roman" w:hAnsi="Times New Roman"/>
          <w:bCs/>
          <w:iCs/>
          <w:sz w:val="24"/>
          <w:szCs w:val="24"/>
        </w:rPr>
        <w:tab/>
        <w:t>En l’absence d’indicateurs fins, un certain nombre de réalisations ont parfaitement concouru à la livraison du premier de ces produits. En matière d’approche communautaire, des capacités de prévention et de gestion des conflits ont été diffusées dans l’environnement avec la formation/sensibilisation de quelque 3000 personnes, y compris une moitié de jeunes qui sont les premiers acteurs dans les groupes armés, mais aussi 200 leaders traditionnels et 24 facilitateurs professionnalisés. Dans le domaine de la lutte institutionnelle contre l’insécurité et les violences, les inputs du programme ont encore été plus significatifs. En renforcement des capacités des forces de sécurité intérieure, 7 commissariats de police et 3 brigades de gendarmerie pillés, ont été réhabilités et rééquipés, et 125 unités police et gendarmerie rendues fonctionnelles sur un total de 175 ; 272 policiers et gendarmes ont été formés en Police de Proximité et sensibilisés sur les Comités Locaux de Sécurité ; le salaire mensuel de 3811 policiers et gendarmes a été pris en charge pendant 5 mois en 2014-2015 ; les patrouilles mixtes de sécurité ont été restaurées à raison de 2 patrouilles mixtes 24 heures/24 ; sur un plan plus stratégique, une politique de sécurité nationale a été élaborée, avec un début de mise en œuvre à travers la création d’une base de données de gestion des effectifs de Police et Gendarmerie (1465 dossiers policiers et 1852 dossiers de gendarmes créés).</w:t>
      </w:r>
    </w:p>
    <w:p w:rsidR="00241733" w:rsidRPr="008C6B62" w:rsidRDefault="00241733" w:rsidP="000801BC">
      <w:pPr>
        <w:spacing w:after="0" w:line="240" w:lineRule="auto"/>
        <w:jc w:val="both"/>
        <w:rPr>
          <w:rFonts w:ascii="Times New Roman" w:hAnsi="Times New Roman"/>
          <w:bCs/>
          <w:iCs/>
          <w:sz w:val="24"/>
          <w:szCs w:val="24"/>
        </w:rPr>
      </w:pPr>
    </w:p>
    <w:p w:rsidR="000801BC" w:rsidRPr="008C6B62" w:rsidRDefault="00241733" w:rsidP="000801BC">
      <w:pPr>
        <w:spacing w:after="0" w:line="240" w:lineRule="auto"/>
        <w:jc w:val="both"/>
        <w:rPr>
          <w:rFonts w:ascii="Times New Roman" w:hAnsi="Times New Roman"/>
          <w:bCs/>
          <w:iCs/>
          <w:sz w:val="24"/>
          <w:szCs w:val="24"/>
        </w:rPr>
      </w:pPr>
      <w:r w:rsidRPr="008C6B62">
        <w:rPr>
          <w:rFonts w:ascii="Times New Roman" w:hAnsi="Times New Roman"/>
          <w:bCs/>
          <w:iCs/>
          <w:sz w:val="24"/>
          <w:szCs w:val="24"/>
        </w:rPr>
        <w:t>33.</w:t>
      </w:r>
      <w:r w:rsidR="000801BC" w:rsidRPr="008C6B62">
        <w:rPr>
          <w:rFonts w:ascii="Times New Roman" w:hAnsi="Times New Roman"/>
          <w:bCs/>
          <w:iCs/>
          <w:sz w:val="24"/>
          <w:szCs w:val="24"/>
        </w:rPr>
        <w:tab/>
        <w:t>Le secteur de la Défense nationale a été touché plus modestement, à travers, notamment la mise en place aussi d’une base de données sur les forces armées centrafricaine</w:t>
      </w:r>
      <w:r w:rsidR="00E1200A" w:rsidRPr="008C6B62">
        <w:rPr>
          <w:rFonts w:ascii="Times New Roman" w:hAnsi="Times New Roman"/>
          <w:bCs/>
          <w:iCs/>
          <w:sz w:val="24"/>
          <w:szCs w:val="24"/>
        </w:rPr>
        <w:t>s</w:t>
      </w:r>
      <w:r w:rsidR="000801BC" w:rsidRPr="008C6B62">
        <w:rPr>
          <w:rFonts w:ascii="Times New Roman" w:hAnsi="Times New Roman"/>
          <w:bCs/>
          <w:iCs/>
          <w:sz w:val="24"/>
          <w:szCs w:val="24"/>
        </w:rPr>
        <w:t xml:space="preserve"> et la formation de 12 professionnels dédiés à sa gestion. Le camp militaire Kassaï a bénéficié d</w:t>
      </w:r>
      <w:r w:rsidR="00E02E50" w:rsidRPr="008C6B62">
        <w:rPr>
          <w:rFonts w:ascii="Times New Roman" w:hAnsi="Times New Roman"/>
          <w:bCs/>
          <w:iCs/>
          <w:sz w:val="24"/>
          <w:szCs w:val="24"/>
        </w:rPr>
        <w:t>e la</w:t>
      </w:r>
      <w:r w:rsidR="000801BC" w:rsidRPr="008C6B62">
        <w:rPr>
          <w:rFonts w:ascii="Times New Roman" w:hAnsi="Times New Roman"/>
          <w:bCs/>
          <w:iCs/>
          <w:sz w:val="24"/>
          <w:szCs w:val="24"/>
        </w:rPr>
        <w:t xml:space="preserve"> réhabilitation de 28 de ses bâtiments ainsi que </w:t>
      </w:r>
      <w:r w:rsidR="00E02E50" w:rsidRPr="008C6B62">
        <w:rPr>
          <w:rFonts w:ascii="Times New Roman" w:hAnsi="Times New Roman"/>
          <w:bCs/>
          <w:iCs/>
          <w:sz w:val="24"/>
          <w:szCs w:val="24"/>
        </w:rPr>
        <w:t xml:space="preserve">de </w:t>
      </w:r>
      <w:r w:rsidR="000801BC" w:rsidRPr="008C6B62">
        <w:rPr>
          <w:rFonts w:ascii="Times New Roman" w:hAnsi="Times New Roman"/>
          <w:bCs/>
          <w:iCs/>
          <w:sz w:val="24"/>
          <w:szCs w:val="24"/>
        </w:rPr>
        <w:t xml:space="preserve">son infirmerie, en plus de la sécurisation de l’enceinte qui a permis de limiter l’intrusion des éléments extérieurs et les sorties irrégulières des soldats. Quelque 1770 militaires sur les 8000 recensés, ont par ailleurs été formés/sensibilisés </w:t>
      </w:r>
      <w:r w:rsidR="00E02E50" w:rsidRPr="008C6B62">
        <w:rPr>
          <w:rFonts w:ascii="Times New Roman" w:hAnsi="Times New Roman"/>
          <w:bCs/>
          <w:iCs/>
          <w:sz w:val="24"/>
          <w:szCs w:val="24"/>
        </w:rPr>
        <w:t>au</w:t>
      </w:r>
      <w:r w:rsidR="000801BC" w:rsidRPr="008C6B62">
        <w:rPr>
          <w:rFonts w:ascii="Times New Roman" w:hAnsi="Times New Roman"/>
          <w:bCs/>
          <w:iCs/>
          <w:sz w:val="24"/>
          <w:szCs w:val="24"/>
        </w:rPr>
        <w:t xml:space="preserve"> respect et </w:t>
      </w:r>
      <w:r w:rsidR="00E02E50" w:rsidRPr="008C6B62">
        <w:rPr>
          <w:rFonts w:ascii="Times New Roman" w:hAnsi="Times New Roman"/>
          <w:bCs/>
          <w:iCs/>
          <w:sz w:val="24"/>
          <w:szCs w:val="24"/>
        </w:rPr>
        <w:t xml:space="preserve">à la </w:t>
      </w:r>
      <w:r w:rsidR="000801BC" w:rsidRPr="008C6B62">
        <w:rPr>
          <w:rFonts w:ascii="Times New Roman" w:hAnsi="Times New Roman"/>
          <w:bCs/>
          <w:iCs/>
          <w:sz w:val="24"/>
          <w:szCs w:val="24"/>
        </w:rPr>
        <w:t>préservation des droits de l’homme.</w:t>
      </w:r>
    </w:p>
    <w:p w:rsidR="000801BC" w:rsidRPr="008C6B62" w:rsidRDefault="000801BC" w:rsidP="000801BC">
      <w:pPr>
        <w:spacing w:after="0" w:line="240" w:lineRule="auto"/>
        <w:jc w:val="both"/>
        <w:rPr>
          <w:rFonts w:ascii="Times New Roman" w:hAnsi="Times New Roman"/>
          <w:bCs/>
          <w:iCs/>
          <w:sz w:val="24"/>
          <w:szCs w:val="24"/>
        </w:rPr>
      </w:pPr>
    </w:p>
    <w:p w:rsidR="000801BC" w:rsidRPr="008C6B62" w:rsidRDefault="00241733" w:rsidP="000801BC">
      <w:pPr>
        <w:spacing w:after="0" w:line="240" w:lineRule="auto"/>
        <w:jc w:val="both"/>
        <w:rPr>
          <w:rFonts w:ascii="Times New Roman" w:hAnsi="Times New Roman"/>
          <w:bCs/>
          <w:iCs/>
          <w:sz w:val="24"/>
          <w:szCs w:val="24"/>
        </w:rPr>
      </w:pPr>
      <w:r w:rsidRPr="008C6B62">
        <w:rPr>
          <w:rFonts w:ascii="Times New Roman" w:hAnsi="Times New Roman"/>
          <w:bCs/>
          <w:iCs/>
          <w:sz w:val="24"/>
          <w:szCs w:val="24"/>
        </w:rPr>
        <w:t>34.</w:t>
      </w:r>
      <w:r w:rsidR="000801BC" w:rsidRPr="008C6B62">
        <w:rPr>
          <w:rFonts w:ascii="Times New Roman" w:hAnsi="Times New Roman"/>
          <w:bCs/>
          <w:iCs/>
          <w:sz w:val="24"/>
          <w:szCs w:val="24"/>
        </w:rPr>
        <w:tab/>
        <w:t>Le système judiciaire, qui est aussi un maillon important, dans la</w:t>
      </w:r>
      <w:r w:rsidR="00AE46CB" w:rsidRPr="008C6B62">
        <w:rPr>
          <w:rFonts w:ascii="Times New Roman" w:hAnsi="Times New Roman"/>
          <w:bCs/>
          <w:iCs/>
          <w:sz w:val="24"/>
          <w:szCs w:val="24"/>
        </w:rPr>
        <w:t xml:space="preserve"> gestion de la problématique de</w:t>
      </w:r>
      <w:r w:rsidR="000801BC" w:rsidRPr="008C6B62">
        <w:rPr>
          <w:rFonts w:ascii="Times New Roman" w:hAnsi="Times New Roman"/>
          <w:bCs/>
          <w:iCs/>
          <w:sz w:val="24"/>
          <w:szCs w:val="24"/>
        </w:rPr>
        <w:t xml:space="preserve"> la sécurité et des violences, a été impacté à un double niveau. Sur un plan stratégique d’abord, les capacités institutionnelles ont été renforcées dans le secteur, au profit notamment du Ministère en charge, mais aussi de l’Ecole Nationale d’Administration et de Magistrature. Cette action stratégique a eu de la valeur ajoutée dans l’environnement, notamment : la promulgation de la loi organique 15.003 du 03 juin 2015 réprimant les crimes graves commis lors de la crise, des progrès dans la mise en place d’une législation en faveur de l’aide légale et de l’accès à la justice (un arrêt ministériel a institué un Comité de relecture du projet de loi dédié), et la réalisation d’une cartographie des violations des droits de l’homme.</w:t>
      </w:r>
    </w:p>
    <w:p w:rsidR="000801BC" w:rsidRPr="008C6B62" w:rsidRDefault="000801BC" w:rsidP="000801BC">
      <w:pPr>
        <w:spacing w:after="0" w:line="240" w:lineRule="auto"/>
        <w:jc w:val="both"/>
        <w:rPr>
          <w:rFonts w:ascii="Times New Roman" w:hAnsi="Times New Roman"/>
          <w:bCs/>
          <w:iCs/>
          <w:sz w:val="24"/>
          <w:szCs w:val="24"/>
        </w:rPr>
      </w:pPr>
    </w:p>
    <w:p w:rsidR="000801BC" w:rsidRPr="008C6B62" w:rsidRDefault="00241733" w:rsidP="000801BC">
      <w:pPr>
        <w:spacing w:after="0" w:line="240" w:lineRule="auto"/>
        <w:jc w:val="both"/>
        <w:rPr>
          <w:rFonts w:ascii="Times New Roman" w:hAnsi="Times New Roman"/>
          <w:bCs/>
          <w:iCs/>
          <w:sz w:val="24"/>
          <w:szCs w:val="24"/>
        </w:rPr>
      </w:pPr>
      <w:r w:rsidRPr="008C6B62">
        <w:rPr>
          <w:rFonts w:ascii="Times New Roman" w:hAnsi="Times New Roman"/>
          <w:bCs/>
          <w:iCs/>
          <w:sz w:val="24"/>
          <w:szCs w:val="24"/>
        </w:rPr>
        <w:t>35.</w:t>
      </w:r>
      <w:r w:rsidR="000801BC" w:rsidRPr="008C6B62">
        <w:rPr>
          <w:rFonts w:ascii="Times New Roman" w:hAnsi="Times New Roman"/>
          <w:bCs/>
          <w:iCs/>
          <w:sz w:val="24"/>
          <w:szCs w:val="24"/>
        </w:rPr>
        <w:tab/>
        <w:t>A un niveau plus opérationnel, le programme a aidé à la réactivation de la chaîne pénale, à travers la réhabilitation et l’équipement de 12 tribunaux d’instance relevant des 3 cours d’appel que compte le pays : Bangui, Bouar et Bambari, la reprise des sessions de cour criminelle, dont l’arrêt depuis 5 ans laissait les justiciables concernés dans un déni permanent d’accès à la justice. Entre 2015 et 2016, 118 dossiers criminels ont ainsi pu être jugés. Sur le plan civil, les audiences foraines organisées dans 7 provinces du pays ont permis d’octroyer à 7714 citoyens des jugements supplétifs valant actes de naissance. Enfin, le système pénitentiaire a bénéficié de la formation de 32 régisseurs (dont 12 femmes), 50 surveillants (dont 36 femmes) et 32 greffiers (dont 4 greffières). Le programme a réhabilité et rééquipé la prison centrale de Ngaragba à Bangui, et contribué à sa réouverture.</w:t>
      </w:r>
    </w:p>
    <w:p w:rsidR="000801BC" w:rsidRPr="008C6B62" w:rsidRDefault="000801BC" w:rsidP="000801BC">
      <w:pPr>
        <w:spacing w:after="0" w:line="240" w:lineRule="auto"/>
        <w:jc w:val="both"/>
        <w:rPr>
          <w:rFonts w:ascii="Times New Roman" w:hAnsi="Times New Roman"/>
          <w:bCs/>
          <w:iCs/>
          <w:sz w:val="24"/>
          <w:szCs w:val="24"/>
        </w:rPr>
      </w:pPr>
    </w:p>
    <w:p w:rsidR="000801BC" w:rsidRPr="008C6B62" w:rsidRDefault="00241733" w:rsidP="000801BC">
      <w:pPr>
        <w:spacing w:after="0" w:line="240" w:lineRule="auto"/>
        <w:jc w:val="both"/>
        <w:rPr>
          <w:rFonts w:ascii="Times New Roman" w:hAnsi="Times New Roman"/>
          <w:bCs/>
          <w:iCs/>
          <w:sz w:val="24"/>
          <w:szCs w:val="24"/>
        </w:rPr>
      </w:pPr>
      <w:r w:rsidRPr="008C6B62">
        <w:rPr>
          <w:rFonts w:ascii="Times New Roman" w:hAnsi="Times New Roman"/>
          <w:bCs/>
          <w:iCs/>
          <w:sz w:val="24"/>
          <w:szCs w:val="24"/>
        </w:rPr>
        <w:t>36.</w:t>
      </w:r>
      <w:r w:rsidR="000801BC" w:rsidRPr="008C6B62">
        <w:rPr>
          <w:rFonts w:ascii="Times New Roman" w:hAnsi="Times New Roman"/>
          <w:bCs/>
          <w:iCs/>
          <w:sz w:val="24"/>
          <w:szCs w:val="24"/>
        </w:rPr>
        <w:tab/>
        <w:t>La problématique des violences sexuelles et ou basées sur le genre, à cheval sur les 1</w:t>
      </w:r>
      <w:r w:rsidR="000801BC" w:rsidRPr="008C6B62">
        <w:rPr>
          <w:rFonts w:ascii="Times New Roman" w:hAnsi="Times New Roman"/>
          <w:bCs/>
          <w:iCs/>
          <w:sz w:val="24"/>
          <w:szCs w:val="24"/>
          <w:vertAlign w:val="superscript"/>
        </w:rPr>
        <w:t>ier</w:t>
      </w:r>
      <w:r w:rsidR="000801BC" w:rsidRPr="008C6B62">
        <w:rPr>
          <w:rFonts w:ascii="Times New Roman" w:hAnsi="Times New Roman"/>
          <w:bCs/>
          <w:iCs/>
          <w:sz w:val="24"/>
          <w:szCs w:val="24"/>
        </w:rPr>
        <w:t xml:space="preserve"> et 3</w:t>
      </w:r>
      <w:r w:rsidR="000801BC" w:rsidRPr="008C6B62">
        <w:rPr>
          <w:rFonts w:ascii="Times New Roman" w:hAnsi="Times New Roman"/>
          <w:bCs/>
          <w:iCs/>
          <w:sz w:val="24"/>
          <w:szCs w:val="24"/>
          <w:vertAlign w:val="superscript"/>
        </w:rPr>
        <w:t>ème</w:t>
      </w:r>
      <w:r w:rsidR="000801BC" w:rsidRPr="008C6B62">
        <w:rPr>
          <w:rFonts w:ascii="Times New Roman" w:hAnsi="Times New Roman"/>
          <w:bCs/>
          <w:iCs/>
          <w:sz w:val="24"/>
          <w:szCs w:val="24"/>
        </w:rPr>
        <w:t xml:space="preserve"> produits du Résultat, a été un objet de grande attention pour le programme. En approche communautaire et sociologique, 100 leaders communautaires (45 femmes et  55 hommes) et 270 Autorités locales et leaders communautaires et religieux, formés sur les VBG formés sur les VBG ; 34 membres (17 femmes et 17 hommes) d’associations de défense de droits de l’homme, ont été formés au monitoring des VBG (2015) ; 30 para juristes issus de 10 OSC  dont 17 femmes et 13 hommes, et 30 membres d’autres OSC ont été formés à la sensibilisation/prévention/gestion des VBG ; quelque 2462 personnes ont été sensibilisées à la thématique, rien qu’en 2016.</w:t>
      </w:r>
    </w:p>
    <w:p w:rsidR="000801BC" w:rsidRPr="008C6B62" w:rsidRDefault="000801BC" w:rsidP="000801BC">
      <w:pPr>
        <w:spacing w:after="0" w:line="240" w:lineRule="auto"/>
        <w:jc w:val="both"/>
        <w:rPr>
          <w:rFonts w:ascii="Times New Roman" w:hAnsi="Times New Roman"/>
          <w:bCs/>
          <w:iCs/>
          <w:sz w:val="24"/>
          <w:szCs w:val="24"/>
        </w:rPr>
      </w:pPr>
    </w:p>
    <w:p w:rsidR="000801BC" w:rsidRPr="008C6B62" w:rsidRDefault="00241733" w:rsidP="000801BC">
      <w:pPr>
        <w:spacing w:after="0" w:line="240" w:lineRule="auto"/>
        <w:jc w:val="both"/>
        <w:rPr>
          <w:rFonts w:ascii="Times New Roman" w:hAnsi="Times New Roman"/>
          <w:bCs/>
          <w:iCs/>
          <w:sz w:val="24"/>
          <w:szCs w:val="24"/>
        </w:rPr>
      </w:pPr>
      <w:r w:rsidRPr="008C6B62">
        <w:rPr>
          <w:rFonts w:ascii="Times New Roman" w:hAnsi="Times New Roman"/>
          <w:bCs/>
          <w:iCs/>
          <w:sz w:val="24"/>
          <w:szCs w:val="24"/>
        </w:rPr>
        <w:t>37.</w:t>
      </w:r>
      <w:r w:rsidR="000801BC" w:rsidRPr="008C6B62">
        <w:rPr>
          <w:rFonts w:ascii="Times New Roman" w:hAnsi="Times New Roman"/>
          <w:bCs/>
          <w:iCs/>
          <w:sz w:val="24"/>
          <w:szCs w:val="24"/>
        </w:rPr>
        <w:tab/>
        <w:t>Dans un cadre plus institutionnel, 60 magistrats et officiers de police judiciaire ont reçu une formation sur les techniques d</w:t>
      </w:r>
      <w:r w:rsidR="005322C4" w:rsidRPr="008C6B62">
        <w:rPr>
          <w:rFonts w:ascii="Times New Roman" w:hAnsi="Times New Roman"/>
          <w:bCs/>
          <w:iCs/>
          <w:sz w:val="24"/>
          <w:szCs w:val="24"/>
        </w:rPr>
        <w:t>’</w:t>
      </w:r>
      <w:r w:rsidR="000801BC" w:rsidRPr="008C6B62">
        <w:rPr>
          <w:rFonts w:ascii="Times New Roman" w:hAnsi="Times New Roman"/>
          <w:bCs/>
          <w:iCs/>
          <w:sz w:val="24"/>
          <w:szCs w:val="24"/>
        </w:rPr>
        <w:t xml:space="preserve">enquêtes liées aux VBG ; avec l’appui du programme, une Unité Mixte d’Intervention Rapide et de Répression des violences faites aux Femmes et aux Enfants, a été créée par décret N° 15/007 du 08 janvier 2015 ; un Manuel de Procédures normalisées VSBG, et </w:t>
      </w:r>
      <w:r w:rsidR="005322C4" w:rsidRPr="008C6B62">
        <w:rPr>
          <w:rFonts w:ascii="Times New Roman" w:hAnsi="Times New Roman"/>
          <w:bCs/>
          <w:iCs/>
          <w:sz w:val="24"/>
          <w:szCs w:val="24"/>
        </w:rPr>
        <w:t xml:space="preserve">de </w:t>
      </w:r>
      <w:r w:rsidR="000801BC" w:rsidRPr="008C6B62">
        <w:rPr>
          <w:rFonts w:ascii="Times New Roman" w:hAnsi="Times New Roman"/>
          <w:bCs/>
          <w:iCs/>
          <w:sz w:val="24"/>
          <w:szCs w:val="24"/>
        </w:rPr>
        <w:t>protection de l’enfant, a été élaboré ; 33 cadres UMIRR et 2 Desk Gender ont été rendus opérationnels et déployés ; une infrastructure para juridique a été mise en place : 3 centres sociaux d’écoute de victimes VBG, réhabilités, 94 comités locaux de prévention de VBG déployés dans 94 quartiers de Bimbo, Bégoua et Bangui (5ème) et des cliniques juridiques ouvertes. En termes d’effets obtenus, 882 cas de victimes de VBG ont été enregistrés et suivies dans la période, dont 785 femmes. Quelque 660 cas ont bénéficié d’un accompagnement psychosocial, tandis que 200 cas bénéficiaient d’une prise en charge médicale. 282 dossiers ont été référés à la justice, et 40 d’entre eux ont donné lieu à des décisions de justice.</w:t>
      </w:r>
    </w:p>
    <w:p w:rsidR="000801BC" w:rsidRPr="008C6B62" w:rsidRDefault="000801BC" w:rsidP="000801BC">
      <w:pPr>
        <w:spacing w:after="0" w:line="240" w:lineRule="auto"/>
        <w:jc w:val="both"/>
        <w:rPr>
          <w:rFonts w:ascii="Times New Roman" w:hAnsi="Times New Roman"/>
          <w:bCs/>
          <w:iCs/>
          <w:sz w:val="24"/>
          <w:szCs w:val="24"/>
        </w:rPr>
      </w:pPr>
    </w:p>
    <w:p w:rsidR="000801BC" w:rsidRPr="008C6B62" w:rsidRDefault="00241733" w:rsidP="000801BC">
      <w:pPr>
        <w:spacing w:after="0" w:line="240" w:lineRule="auto"/>
        <w:jc w:val="both"/>
        <w:rPr>
          <w:rFonts w:ascii="Times New Roman" w:hAnsi="Times New Roman"/>
          <w:bCs/>
          <w:iCs/>
          <w:sz w:val="24"/>
          <w:szCs w:val="24"/>
        </w:rPr>
      </w:pPr>
      <w:r w:rsidRPr="008C6B62">
        <w:rPr>
          <w:rFonts w:ascii="Times New Roman" w:hAnsi="Times New Roman"/>
          <w:bCs/>
          <w:iCs/>
          <w:sz w:val="24"/>
          <w:szCs w:val="24"/>
        </w:rPr>
        <w:t>38.</w:t>
      </w:r>
      <w:r w:rsidR="000801BC" w:rsidRPr="008C6B62">
        <w:rPr>
          <w:rFonts w:ascii="Times New Roman" w:hAnsi="Times New Roman"/>
          <w:bCs/>
          <w:iCs/>
          <w:sz w:val="24"/>
          <w:szCs w:val="24"/>
        </w:rPr>
        <w:tab/>
        <w:t>Au titre des moyens d’existence et de la création d’emplois, objet du second produit du Résultat 1 (comme du premier produit du Résultat 2, du reste) de PRESCO, les approches de trava</w:t>
      </w:r>
      <w:r w:rsidR="005322C4" w:rsidRPr="008C6B62">
        <w:rPr>
          <w:rFonts w:ascii="Times New Roman" w:hAnsi="Times New Roman"/>
          <w:bCs/>
          <w:iCs/>
          <w:sz w:val="24"/>
          <w:szCs w:val="24"/>
        </w:rPr>
        <w:t xml:space="preserve">ux à haute intensité de main </w:t>
      </w:r>
      <w:r w:rsidR="000801BC" w:rsidRPr="008C6B62">
        <w:rPr>
          <w:rFonts w:ascii="Times New Roman" w:hAnsi="Times New Roman"/>
          <w:bCs/>
          <w:iCs/>
          <w:sz w:val="24"/>
          <w:szCs w:val="24"/>
        </w:rPr>
        <w:t>d’œuvre déployées dans les zones de crise, ont été le vecteur clé du programme. Quelque 13 573 personnes (3 782 femmes) ont été touchées dans ce cadre. Dans cette cible, un dispositif tangent d’épargne (approche 3X6) a permis à 2 200 jeunes, 190 femmes et 45 hommes</w:t>
      </w:r>
      <w:r w:rsidR="005322C4" w:rsidRPr="008C6B62">
        <w:rPr>
          <w:rFonts w:ascii="Times New Roman" w:hAnsi="Times New Roman"/>
          <w:bCs/>
          <w:iCs/>
          <w:sz w:val="24"/>
          <w:szCs w:val="24"/>
        </w:rPr>
        <w:t>,</w:t>
      </w:r>
      <w:r w:rsidR="000801BC" w:rsidRPr="008C6B62">
        <w:rPr>
          <w:rFonts w:ascii="Times New Roman" w:hAnsi="Times New Roman"/>
          <w:bCs/>
          <w:iCs/>
          <w:sz w:val="24"/>
          <w:szCs w:val="24"/>
        </w:rPr>
        <w:t xml:space="preserve"> de monter leurs affaires. Un appui technique à l’auto emploi a par ailleurs été déployé : 200 femmes ont été formées à la gestion de tontine améliorée et dotées </w:t>
      </w:r>
      <w:r w:rsidR="005322C4" w:rsidRPr="008C6B62">
        <w:rPr>
          <w:rFonts w:ascii="Times New Roman" w:hAnsi="Times New Roman"/>
          <w:bCs/>
          <w:iCs/>
          <w:sz w:val="24"/>
          <w:szCs w:val="24"/>
        </w:rPr>
        <w:t>de</w:t>
      </w:r>
      <w:r w:rsidR="000801BC" w:rsidRPr="008C6B62">
        <w:rPr>
          <w:rFonts w:ascii="Times New Roman" w:hAnsi="Times New Roman"/>
          <w:bCs/>
          <w:iCs/>
          <w:sz w:val="24"/>
          <w:szCs w:val="24"/>
        </w:rPr>
        <w:t xml:space="preserve"> kit</w:t>
      </w:r>
      <w:r w:rsidR="005322C4" w:rsidRPr="008C6B62">
        <w:rPr>
          <w:rFonts w:ascii="Times New Roman" w:hAnsi="Times New Roman"/>
          <w:bCs/>
          <w:iCs/>
          <w:sz w:val="24"/>
          <w:szCs w:val="24"/>
        </w:rPr>
        <w:t>s</w:t>
      </w:r>
      <w:r w:rsidR="000801BC" w:rsidRPr="008C6B62">
        <w:rPr>
          <w:rFonts w:ascii="Times New Roman" w:hAnsi="Times New Roman"/>
          <w:bCs/>
          <w:iCs/>
          <w:sz w:val="24"/>
          <w:szCs w:val="24"/>
        </w:rPr>
        <w:t xml:space="preserve"> AGR ; 4 artisans formateurs ont été formés et dotés en outillages, et ont démultiplié en faveur de 10 jeunes dotés ensuite </w:t>
      </w:r>
      <w:r w:rsidR="00BC3E9B" w:rsidRPr="008C6B62">
        <w:rPr>
          <w:rFonts w:ascii="Times New Roman" w:hAnsi="Times New Roman"/>
          <w:bCs/>
          <w:iCs/>
          <w:sz w:val="24"/>
          <w:szCs w:val="24"/>
        </w:rPr>
        <w:t>de</w:t>
      </w:r>
      <w:r w:rsidR="000801BC" w:rsidRPr="008C6B62">
        <w:rPr>
          <w:rFonts w:ascii="Times New Roman" w:hAnsi="Times New Roman"/>
          <w:bCs/>
          <w:iCs/>
          <w:sz w:val="24"/>
          <w:szCs w:val="24"/>
        </w:rPr>
        <w:t xml:space="preserve"> ki</w:t>
      </w:r>
      <w:r w:rsidR="00BC3E9B" w:rsidRPr="008C6B62">
        <w:rPr>
          <w:rFonts w:ascii="Times New Roman" w:hAnsi="Times New Roman"/>
          <w:bCs/>
          <w:iCs/>
          <w:sz w:val="24"/>
          <w:szCs w:val="24"/>
        </w:rPr>
        <w:t xml:space="preserve">ts d’insertion en menuiserie et </w:t>
      </w:r>
      <w:r w:rsidR="000801BC" w:rsidRPr="008C6B62">
        <w:rPr>
          <w:rFonts w:ascii="Times New Roman" w:hAnsi="Times New Roman"/>
          <w:bCs/>
          <w:iCs/>
          <w:sz w:val="24"/>
          <w:szCs w:val="24"/>
        </w:rPr>
        <w:t>mécanique ; 465 femmes de 19 groupements féminins de production animale et végétale ont aussi bénéficié de kits d’AGR ; 75% du financement apporté à 5 microprojets en fa</w:t>
      </w:r>
      <w:r w:rsidR="0046788F" w:rsidRPr="008C6B62">
        <w:rPr>
          <w:rFonts w:ascii="Times New Roman" w:hAnsi="Times New Roman"/>
          <w:bCs/>
          <w:iCs/>
          <w:sz w:val="24"/>
          <w:szCs w:val="24"/>
        </w:rPr>
        <w:t>veur de jeunes à risque à Kaga-B</w:t>
      </w:r>
      <w:r w:rsidR="000801BC" w:rsidRPr="008C6B62">
        <w:rPr>
          <w:rFonts w:ascii="Times New Roman" w:hAnsi="Times New Roman"/>
          <w:bCs/>
          <w:iCs/>
          <w:sz w:val="24"/>
          <w:szCs w:val="24"/>
        </w:rPr>
        <w:t>andoro, dans le cadre de travaux HIMO de la MINUSCA ; dans le domaine de la résilience environnementale, 5 organisations non gouvernementales locales ont bénéficié de ressources pour développer des projets communautaires de restauration de terres dégradées et de sanctuarisati</w:t>
      </w:r>
      <w:r w:rsidR="00BC3E9B" w:rsidRPr="008C6B62">
        <w:rPr>
          <w:rFonts w:ascii="Times New Roman" w:hAnsi="Times New Roman"/>
          <w:bCs/>
          <w:iCs/>
          <w:sz w:val="24"/>
          <w:szCs w:val="24"/>
        </w:rPr>
        <w:t>on de sites animaliers au Nord-O</w:t>
      </w:r>
      <w:r w:rsidR="000801BC" w:rsidRPr="008C6B62">
        <w:rPr>
          <w:rFonts w:ascii="Times New Roman" w:hAnsi="Times New Roman"/>
          <w:bCs/>
          <w:iCs/>
          <w:sz w:val="24"/>
          <w:szCs w:val="24"/>
        </w:rPr>
        <w:t>uest</w:t>
      </w:r>
      <w:r w:rsidR="00BC3E9B" w:rsidRPr="008C6B62">
        <w:rPr>
          <w:rFonts w:ascii="Times New Roman" w:hAnsi="Times New Roman"/>
          <w:bCs/>
          <w:iCs/>
          <w:sz w:val="24"/>
          <w:szCs w:val="24"/>
        </w:rPr>
        <w:t>,</w:t>
      </w:r>
      <w:r w:rsidR="000801BC" w:rsidRPr="008C6B62">
        <w:rPr>
          <w:rFonts w:ascii="Times New Roman" w:hAnsi="Times New Roman"/>
          <w:bCs/>
          <w:iCs/>
          <w:sz w:val="24"/>
          <w:szCs w:val="24"/>
        </w:rPr>
        <w:t xml:space="preserve"> le long du fleuve Ouham : 41 hectares effectivement restaurés et les populations d’hippopotames préservées. </w:t>
      </w:r>
    </w:p>
    <w:p w:rsidR="000801BC" w:rsidRPr="008C6B62" w:rsidRDefault="000801BC" w:rsidP="000801BC">
      <w:pPr>
        <w:spacing w:after="0" w:line="240" w:lineRule="auto"/>
        <w:jc w:val="both"/>
        <w:rPr>
          <w:rFonts w:ascii="Times New Roman" w:hAnsi="Times New Roman"/>
          <w:bCs/>
          <w:iCs/>
          <w:sz w:val="24"/>
          <w:szCs w:val="24"/>
        </w:rPr>
      </w:pPr>
    </w:p>
    <w:p w:rsidR="000801BC" w:rsidRPr="008C6B62" w:rsidRDefault="00241733" w:rsidP="000801BC">
      <w:pPr>
        <w:spacing w:after="0" w:line="240" w:lineRule="auto"/>
        <w:jc w:val="both"/>
        <w:rPr>
          <w:rFonts w:ascii="Times New Roman" w:hAnsi="Times New Roman"/>
          <w:bCs/>
          <w:iCs/>
          <w:sz w:val="24"/>
          <w:szCs w:val="24"/>
        </w:rPr>
      </w:pPr>
      <w:r w:rsidRPr="008C6B62">
        <w:rPr>
          <w:rFonts w:ascii="Times New Roman" w:hAnsi="Times New Roman"/>
          <w:bCs/>
          <w:iCs/>
          <w:sz w:val="24"/>
          <w:szCs w:val="24"/>
        </w:rPr>
        <w:t>39.</w:t>
      </w:r>
      <w:r w:rsidR="000801BC" w:rsidRPr="008C6B62">
        <w:rPr>
          <w:rFonts w:ascii="Times New Roman" w:hAnsi="Times New Roman"/>
          <w:bCs/>
          <w:iCs/>
          <w:sz w:val="24"/>
          <w:szCs w:val="24"/>
        </w:rPr>
        <w:tab/>
        <w:t xml:space="preserve">Les moyens d’existence et l’emploi sont également et surtout influencés par les acquis stratégiques que le programme s’est efforcé de développer au niveau institutionnel national. Les outils de pilotage de l’économie nationale ont été développés, avec par exemple, la mise en place du Système de gestion de l’aide extérieure. Les capacités de planification ont également été touchées, dans le cadre de la réalisation de certaines études et documents de politiques, notamment : l’Etude sur l’emploi des jeunes, les Rapports OMD 2010, 2012, 2015, les Consultations New Deal, les Evaluations de fragilité 2014-2015. Le programme a accompagné le Ministère chargé du Plan dans la formulation </w:t>
      </w:r>
      <w:r w:rsidR="00BC3E9B" w:rsidRPr="008C6B62">
        <w:rPr>
          <w:rFonts w:ascii="Times New Roman" w:hAnsi="Times New Roman"/>
          <w:bCs/>
          <w:iCs/>
          <w:sz w:val="24"/>
          <w:szCs w:val="24"/>
        </w:rPr>
        <w:t xml:space="preserve">du </w:t>
      </w:r>
      <w:r w:rsidR="000801BC" w:rsidRPr="008C6B62">
        <w:rPr>
          <w:rFonts w:ascii="Times New Roman" w:hAnsi="Times New Roman"/>
          <w:bCs/>
          <w:iCs/>
          <w:sz w:val="24"/>
          <w:szCs w:val="24"/>
        </w:rPr>
        <w:t>RCPCA qui est la matrice des politiques de développement global, en particulier d’emploi. L’appui du programme a également permis la priorisation des ODD et leur mise en contexte. Enfin, l’assistance stratégique s’est prolongée jusque dans le secteur agricole qui est le principal bassin d’emploi</w:t>
      </w:r>
      <w:r w:rsidR="00BC3E9B" w:rsidRPr="008C6B62">
        <w:rPr>
          <w:rFonts w:ascii="Times New Roman" w:hAnsi="Times New Roman"/>
          <w:bCs/>
          <w:iCs/>
          <w:sz w:val="24"/>
          <w:szCs w:val="24"/>
        </w:rPr>
        <w:t>s</w:t>
      </w:r>
      <w:r w:rsidR="000801BC" w:rsidRPr="008C6B62">
        <w:rPr>
          <w:rFonts w:ascii="Times New Roman" w:hAnsi="Times New Roman"/>
          <w:bCs/>
          <w:iCs/>
          <w:sz w:val="24"/>
          <w:szCs w:val="24"/>
        </w:rPr>
        <w:t xml:space="preserve"> dans le pays.</w:t>
      </w:r>
    </w:p>
    <w:p w:rsidR="000801BC" w:rsidRPr="008C6B62" w:rsidRDefault="000801BC" w:rsidP="000801BC">
      <w:pPr>
        <w:spacing w:after="0" w:line="240" w:lineRule="auto"/>
        <w:jc w:val="both"/>
        <w:rPr>
          <w:rFonts w:ascii="Times New Roman" w:hAnsi="Times New Roman"/>
          <w:bCs/>
          <w:iCs/>
          <w:sz w:val="24"/>
          <w:szCs w:val="24"/>
        </w:rPr>
      </w:pPr>
    </w:p>
    <w:p w:rsidR="000801BC" w:rsidRPr="008C6B62" w:rsidRDefault="00241733" w:rsidP="000801BC">
      <w:pPr>
        <w:spacing w:after="0" w:line="240" w:lineRule="auto"/>
        <w:jc w:val="both"/>
        <w:rPr>
          <w:rFonts w:ascii="Times New Roman" w:hAnsi="Times New Roman"/>
          <w:bCs/>
          <w:iCs/>
          <w:sz w:val="24"/>
          <w:szCs w:val="24"/>
        </w:rPr>
      </w:pPr>
      <w:r w:rsidRPr="008C6B62">
        <w:rPr>
          <w:rFonts w:ascii="Times New Roman" w:hAnsi="Times New Roman"/>
          <w:bCs/>
          <w:iCs/>
          <w:sz w:val="24"/>
          <w:szCs w:val="24"/>
        </w:rPr>
        <w:t>40.</w:t>
      </w:r>
      <w:r w:rsidR="000801BC" w:rsidRPr="008C6B62">
        <w:rPr>
          <w:rFonts w:ascii="Times New Roman" w:hAnsi="Times New Roman"/>
          <w:bCs/>
          <w:iCs/>
          <w:sz w:val="24"/>
          <w:szCs w:val="24"/>
        </w:rPr>
        <w:tab/>
        <w:t>Le détail de l’ensemble des réalisations du programme dans le cadre du Résultat 1 de la composante PRESCO, autour des trois produits spécifiques dédiés est répertorié dans le tableau de performance ci-dessous. Au total, le programme a directement œuvré au renforcement de la cohésion sociale dans les zones éprouvées en sensibilisant et formant aux principes et valeurs de paix, en instituant des mécanismes de prévention et de résolution des conflits, et en donnant des opportunités économiques propices à plus de résilience</w:t>
      </w:r>
      <w:r w:rsidR="00BC3E9B" w:rsidRPr="008C6B62">
        <w:rPr>
          <w:rFonts w:ascii="Times New Roman" w:hAnsi="Times New Roman"/>
          <w:bCs/>
          <w:iCs/>
          <w:sz w:val="24"/>
          <w:szCs w:val="24"/>
        </w:rPr>
        <w:t xml:space="preserve"> et représentatives d’alternatives  la violence</w:t>
      </w:r>
      <w:r w:rsidR="000801BC" w:rsidRPr="008C6B62">
        <w:rPr>
          <w:rFonts w:ascii="Times New Roman" w:hAnsi="Times New Roman"/>
          <w:bCs/>
          <w:iCs/>
          <w:sz w:val="24"/>
          <w:szCs w:val="24"/>
        </w:rPr>
        <w:t>. Il a également essayé d’impacter la paix civile en donnant plus de capacité au système judicaire et à l’appareil sécuritaire de la nation, pour qu’ils marquent une plus grande présence dans ce</w:t>
      </w:r>
      <w:r w:rsidR="00BC3E9B" w:rsidRPr="008C6B62">
        <w:rPr>
          <w:rFonts w:ascii="Times New Roman" w:hAnsi="Times New Roman"/>
          <w:bCs/>
          <w:iCs/>
          <w:sz w:val="24"/>
          <w:szCs w:val="24"/>
        </w:rPr>
        <w:t xml:space="preserve">s communautés. La gestion </w:t>
      </w:r>
      <w:r w:rsidR="000801BC" w:rsidRPr="008C6B62">
        <w:rPr>
          <w:rFonts w:ascii="Times New Roman" w:hAnsi="Times New Roman"/>
          <w:bCs/>
          <w:iCs/>
          <w:sz w:val="24"/>
          <w:szCs w:val="24"/>
        </w:rPr>
        <w:t>des violences liées au genre a été l’objet d’une attention particulière. Cette approche de la cohésion sociale est robuste dans sa qualité holistique (la problématique est prise par plusieurs angles complémentaires) ; malheureusement ses cibles opérationnelles sont forcément limitées par les moyens disponibles et la volatilité de la situation sécuritaire qui empêchait d’aller sur tous les terrains et de manière continue.</w:t>
      </w:r>
    </w:p>
    <w:p w:rsidR="000801BC" w:rsidRPr="008C6B62" w:rsidRDefault="000801BC" w:rsidP="000801BC">
      <w:pPr>
        <w:spacing w:after="0" w:line="240" w:lineRule="auto"/>
        <w:jc w:val="both"/>
        <w:rPr>
          <w:rFonts w:ascii="Times New Roman" w:hAnsi="Times New Roman"/>
          <w:bCs/>
          <w:iCs/>
          <w:sz w:val="24"/>
          <w:szCs w:val="24"/>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7059"/>
        <w:gridCol w:w="709"/>
        <w:gridCol w:w="709"/>
        <w:gridCol w:w="709"/>
      </w:tblGrid>
      <w:tr w:rsidR="000801BC" w:rsidRPr="008C6B62" w:rsidTr="007016C0">
        <w:trPr>
          <w:tblHeader/>
        </w:trPr>
        <w:tc>
          <w:tcPr>
            <w:tcW w:w="11058" w:type="dxa"/>
            <w:gridSpan w:val="5"/>
            <w:shd w:val="clear" w:color="auto" w:fill="F2F2F2" w:themeFill="background1" w:themeFillShade="F2"/>
            <w:vAlign w:val="center"/>
          </w:tcPr>
          <w:p w:rsidR="000801BC" w:rsidRPr="008C6B62" w:rsidRDefault="000801BC" w:rsidP="000801BC">
            <w:pPr>
              <w:spacing w:after="0" w:line="240" w:lineRule="auto"/>
              <w:jc w:val="both"/>
              <w:rPr>
                <w:rFonts w:ascii="Times New Roman" w:hAnsi="Times New Roman"/>
                <w:b/>
                <w:bCs/>
                <w:iCs/>
                <w:sz w:val="18"/>
                <w:szCs w:val="18"/>
              </w:rPr>
            </w:pPr>
            <w:r w:rsidRPr="008C6B62">
              <w:rPr>
                <w:rFonts w:ascii="Times New Roman" w:hAnsi="Times New Roman"/>
                <w:b/>
                <w:bCs/>
                <w:iCs/>
                <w:sz w:val="18"/>
                <w:szCs w:val="18"/>
              </w:rPr>
              <w:t>COMPOSANTE PRESCO</w:t>
            </w:r>
          </w:p>
        </w:tc>
      </w:tr>
      <w:tr w:rsidR="000801BC" w:rsidRPr="008C6B62" w:rsidTr="007016C0">
        <w:trPr>
          <w:tblHeader/>
        </w:trPr>
        <w:tc>
          <w:tcPr>
            <w:tcW w:w="11058" w:type="dxa"/>
            <w:gridSpan w:val="5"/>
            <w:shd w:val="clear" w:color="auto" w:fill="F2F2F2" w:themeFill="background1" w:themeFillShade="F2"/>
            <w:vAlign w:val="center"/>
          </w:tcPr>
          <w:p w:rsidR="000801BC" w:rsidRPr="008C6B62" w:rsidRDefault="000801BC" w:rsidP="000801BC">
            <w:pPr>
              <w:spacing w:after="0" w:line="240" w:lineRule="auto"/>
              <w:jc w:val="both"/>
              <w:rPr>
                <w:rFonts w:ascii="Times New Roman" w:hAnsi="Times New Roman"/>
                <w:bCs/>
                <w:iCs/>
                <w:sz w:val="18"/>
                <w:szCs w:val="18"/>
              </w:rPr>
            </w:pPr>
            <w:r w:rsidRPr="008C6B62">
              <w:rPr>
                <w:rFonts w:ascii="Times New Roman" w:hAnsi="Times New Roman"/>
                <w:b/>
                <w:bCs/>
                <w:iCs/>
                <w:sz w:val="18"/>
                <w:szCs w:val="18"/>
              </w:rPr>
              <w:t>Résultat 1 : "Renforcement de la cohésion sociale des communautés affectées par la crise"</w:t>
            </w:r>
          </w:p>
        </w:tc>
      </w:tr>
      <w:tr w:rsidR="000801BC" w:rsidRPr="008C6B62" w:rsidTr="007016C0">
        <w:trPr>
          <w:tblHeader/>
        </w:trPr>
        <w:tc>
          <w:tcPr>
            <w:tcW w:w="1872" w:type="dxa"/>
            <w:shd w:val="clear" w:color="auto" w:fill="F2F2F2" w:themeFill="background1" w:themeFillShade="F2"/>
            <w:vAlign w:val="center"/>
          </w:tcPr>
          <w:p w:rsidR="000801BC" w:rsidRPr="008C6B62" w:rsidRDefault="000801BC" w:rsidP="000801BC">
            <w:pPr>
              <w:spacing w:after="0" w:line="240" w:lineRule="auto"/>
              <w:jc w:val="both"/>
              <w:rPr>
                <w:rFonts w:ascii="Times New Roman" w:hAnsi="Times New Roman"/>
                <w:bCs/>
                <w:iCs/>
                <w:sz w:val="18"/>
                <w:szCs w:val="18"/>
              </w:rPr>
            </w:pPr>
            <w:r w:rsidRPr="008C6B62">
              <w:rPr>
                <w:rFonts w:ascii="Times New Roman" w:hAnsi="Times New Roman"/>
                <w:bCs/>
                <w:iCs/>
                <w:sz w:val="18"/>
                <w:szCs w:val="18"/>
              </w:rPr>
              <w:t>Programmation</w:t>
            </w:r>
          </w:p>
        </w:tc>
        <w:tc>
          <w:tcPr>
            <w:tcW w:w="9186" w:type="dxa"/>
            <w:gridSpan w:val="4"/>
            <w:shd w:val="clear" w:color="auto" w:fill="F2F2F2" w:themeFill="background1" w:themeFillShade="F2"/>
            <w:vAlign w:val="center"/>
          </w:tcPr>
          <w:p w:rsidR="000801BC" w:rsidRPr="008C6B62" w:rsidRDefault="000801BC" w:rsidP="000801BC">
            <w:pPr>
              <w:spacing w:after="0" w:line="240" w:lineRule="auto"/>
              <w:jc w:val="both"/>
              <w:rPr>
                <w:rFonts w:ascii="Times New Roman" w:hAnsi="Times New Roman"/>
                <w:bCs/>
                <w:iCs/>
                <w:sz w:val="18"/>
                <w:szCs w:val="18"/>
              </w:rPr>
            </w:pPr>
            <w:r w:rsidRPr="008C6B62">
              <w:rPr>
                <w:rFonts w:ascii="Times New Roman" w:hAnsi="Times New Roman"/>
                <w:bCs/>
                <w:iCs/>
                <w:sz w:val="18"/>
                <w:szCs w:val="18"/>
              </w:rPr>
              <w:t>Exécution</w:t>
            </w:r>
          </w:p>
        </w:tc>
      </w:tr>
      <w:tr w:rsidR="000801BC" w:rsidRPr="008C6B62" w:rsidTr="007016C0">
        <w:trPr>
          <w:tblHeader/>
        </w:trPr>
        <w:tc>
          <w:tcPr>
            <w:tcW w:w="1872" w:type="dxa"/>
            <w:vMerge w:val="restart"/>
            <w:shd w:val="clear" w:color="auto" w:fill="F2F2F2" w:themeFill="background1" w:themeFillShade="F2"/>
            <w:vAlign w:val="center"/>
          </w:tcPr>
          <w:p w:rsidR="000801BC" w:rsidRPr="008C6B62" w:rsidRDefault="000801BC" w:rsidP="000801BC">
            <w:pPr>
              <w:spacing w:after="0" w:line="240" w:lineRule="auto"/>
              <w:jc w:val="both"/>
              <w:rPr>
                <w:rFonts w:ascii="Times New Roman" w:hAnsi="Times New Roman"/>
                <w:bCs/>
                <w:iCs/>
                <w:sz w:val="18"/>
                <w:szCs w:val="18"/>
              </w:rPr>
            </w:pPr>
            <w:r w:rsidRPr="008C6B62">
              <w:rPr>
                <w:rFonts w:ascii="Times New Roman" w:hAnsi="Times New Roman"/>
                <w:bCs/>
                <w:iCs/>
                <w:sz w:val="18"/>
                <w:szCs w:val="18"/>
              </w:rPr>
              <w:t>Produits attendus</w:t>
            </w:r>
          </w:p>
        </w:tc>
        <w:tc>
          <w:tcPr>
            <w:tcW w:w="7059" w:type="dxa"/>
            <w:vMerge w:val="restart"/>
            <w:shd w:val="clear" w:color="auto" w:fill="F2F2F2" w:themeFill="background1" w:themeFillShade="F2"/>
            <w:vAlign w:val="center"/>
          </w:tcPr>
          <w:p w:rsidR="000801BC" w:rsidRPr="008C6B62" w:rsidRDefault="000801BC" w:rsidP="000801BC">
            <w:pPr>
              <w:spacing w:after="0" w:line="240" w:lineRule="auto"/>
              <w:jc w:val="both"/>
              <w:rPr>
                <w:rFonts w:ascii="Times New Roman" w:hAnsi="Times New Roman"/>
                <w:bCs/>
                <w:iCs/>
                <w:sz w:val="18"/>
                <w:szCs w:val="18"/>
              </w:rPr>
            </w:pPr>
            <w:r w:rsidRPr="008C6B62">
              <w:rPr>
                <w:rFonts w:ascii="Times New Roman" w:hAnsi="Times New Roman"/>
                <w:bCs/>
                <w:iCs/>
                <w:sz w:val="18"/>
                <w:szCs w:val="18"/>
              </w:rPr>
              <w:t>Réalisations/Livraisons</w:t>
            </w:r>
          </w:p>
        </w:tc>
        <w:tc>
          <w:tcPr>
            <w:tcW w:w="2127" w:type="dxa"/>
            <w:gridSpan w:val="3"/>
            <w:shd w:val="clear" w:color="auto" w:fill="F2F2F2" w:themeFill="background1" w:themeFillShade="F2"/>
            <w:vAlign w:val="center"/>
          </w:tcPr>
          <w:p w:rsidR="000801BC" w:rsidRPr="008C6B62" w:rsidRDefault="000801BC" w:rsidP="000801BC">
            <w:pPr>
              <w:spacing w:after="0" w:line="240" w:lineRule="auto"/>
              <w:jc w:val="both"/>
              <w:rPr>
                <w:rFonts w:ascii="Times New Roman" w:hAnsi="Times New Roman"/>
                <w:bCs/>
                <w:iCs/>
                <w:sz w:val="18"/>
                <w:szCs w:val="18"/>
              </w:rPr>
            </w:pPr>
            <w:r w:rsidRPr="008C6B62">
              <w:rPr>
                <w:rFonts w:ascii="Times New Roman" w:hAnsi="Times New Roman"/>
                <w:bCs/>
                <w:iCs/>
                <w:sz w:val="18"/>
                <w:szCs w:val="18"/>
              </w:rPr>
              <w:t>Rating</w:t>
            </w:r>
          </w:p>
        </w:tc>
      </w:tr>
      <w:tr w:rsidR="000801BC" w:rsidRPr="008C6B62" w:rsidTr="007016C0">
        <w:trPr>
          <w:tblHeader/>
        </w:trPr>
        <w:tc>
          <w:tcPr>
            <w:tcW w:w="1872" w:type="dxa"/>
            <w:vMerge/>
            <w:shd w:val="clear" w:color="auto" w:fill="F2F2F2" w:themeFill="background1" w:themeFillShade="F2"/>
            <w:vAlign w:val="center"/>
          </w:tcPr>
          <w:p w:rsidR="000801BC" w:rsidRPr="008C6B62" w:rsidRDefault="000801BC" w:rsidP="000801BC">
            <w:pPr>
              <w:spacing w:after="0" w:line="240" w:lineRule="auto"/>
              <w:jc w:val="both"/>
              <w:rPr>
                <w:rFonts w:ascii="Times New Roman" w:hAnsi="Times New Roman"/>
                <w:bCs/>
                <w:iCs/>
                <w:sz w:val="18"/>
                <w:szCs w:val="18"/>
              </w:rPr>
            </w:pPr>
          </w:p>
        </w:tc>
        <w:tc>
          <w:tcPr>
            <w:tcW w:w="7059" w:type="dxa"/>
            <w:vMerge/>
            <w:shd w:val="clear" w:color="auto" w:fill="F2F2F2" w:themeFill="background1" w:themeFillShade="F2"/>
            <w:vAlign w:val="center"/>
          </w:tcPr>
          <w:p w:rsidR="000801BC" w:rsidRPr="008C6B62" w:rsidRDefault="000801BC" w:rsidP="000801BC">
            <w:pPr>
              <w:spacing w:after="0" w:line="240" w:lineRule="auto"/>
              <w:jc w:val="both"/>
              <w:rPr>
                <w:rFonts w:ascii="Times New Roman" w:hAnsi="Times New Roman"/>
                <w:bCs/>
                <w:iCs/>
                <w:sz w:val="18"/>
                <w:szCs w:val="18"/>
              </w:rPr>
            </w:pPr>
          </w:p>
        </w:tc>
        <w:tc>
          <w:tcPr>
            <w:tcW w:w="709" w:type="dxa"/>
            <w:shd w:val="clear" w:color="auto" w:fill="F2F2F2" w:themeFill="background1" w:themeFillShade="F2"/>
            <w:vAlign w:val="center"/>
          </w:tcPr>
          <w:p w:rsidR="000801BC" w:rsidRPr="008C6B62" w:rsidRDefault="000801BC" w:rsidP="000801BC">
            <w:pPr>
              <w:spacing w:after="0" w:line="240" w:lineRule="auto"/>
              <w:jc w:val="both"/>
              <w:rPr>
                <w:rFonts w:ascii="Times New Roman" w:hAnsi="Times New Roman"/>
                <w:bCs/>
                <w:iCs/>
                <w:sz w:val="18"/>
                <w:szCs w:val="18"/>
              </w:rPr>
            </w:pPr>
            <w:r w:rsidRPr="008C6B62">
              <w:rPr>
                <w:rFonts w:ascii="Times New Roman" w:hAnsi="Times New Roman"/>
                <w:bCs/>
                <w:iCs/>
                <w:sz w:val="18"/>
                <w:szCs w:val="18"/>
              </w:rPr>
              <w:t>E</w:t>
            </w:r>
          </w:p>
        </w:tc>
        <w:tc>
          <w:tcPr>
            <w:tcW w:w="709" w:type="dxa"/>
            <w:shd w:val="clear" w:color="auto" w:fill="F2F2F2" w:themeFill="background1" w:themeFillShade="F2"/>
            <w:vAlign w:val="center"/>
          </w:tcPr>
          <w:p w:rsidR="000801BC" w:rsidRPr="008C6B62" w:rsidRDefault="000801BC" w:rsidP="000801BC">
            <w:pPr>
              <w:spacing w:after="0" w:line="240" w:lineRule="auto"/>
              <w:jc w:val="both"/>
              <w:rPr>
                <w:rFonts w:ascii="Times New Roman" w:hAnsi="Times New Roman"/>
                <w:bCs/>
                <w:iCs/>
                <w:sz w:val="18"/>
                <w:szCs w:val="18"/>
              </w:rPr>
            </w:pPr>
            <w:r w:rsidRPr="008C6B62">
              <w:rPr>
                <w:rFonts w:ascii="Times New Roman" w:hAnsi="Times New Roman"/>
                <w:bCs/>
                <w:iCs/>
                <w:sz w:val="18"/>
                <w:szCs w:val="18"/>
              </w:rPr>
              <w:t>M</w:t>
            </w:r>
          </w:p>
        </w:tc>
        <w:tc>
          <w:tcPr>
            <w:tcW w:w="709" w:type="dxa"/>
            <w:shd w:val="clear" w:color="auto" w:fill="F2F2F2" w:themeFill="background1" w:themeFillShade="F2"/>
            <w:vAlign w:val="center"/>
          </w:tcPr>
          <w:p w:rsidR="000801BC" w:rsidRPr="008C6B62" w:rsidRDefault="000801BC" w:rsidP="000801BC">
            <w:pPr>
              <w:spacing w:after="0" w:line="240" w:lineRule="auto"/>
              <w:jc w:val="both"/>
              <w:rPr>
                <w:rFonts w:ascii="Times New Roman" w:hAnsi="Times New Roman"/>
                <w:bCs/>
                <w:iCs/>
                <w:sz w:val="18"/>
                <w:szCs w:val="18"/>
              </w:rPr>
            </w:pPr>
            <w:r w:rsidRPr="008C6B62">
              <w:rPr>
                <w:rFonts w:ascii="Times New Roman" w:hAnsi="Times New Roman"/>
                <w:bCs/>
                <w:iCs/>
                <w:sz w:val="18"/>
                <w:szCs w:val="18"/>
              </w:rPr>
              <w:t>F-N</w:t>
            </w:r>
          </w:p>
        </w:tc>
      </w:tr>
      <w:tr w:rsidR="000801BC" w:rsidRPr="008C6B62" w:rsidTr="00F9506F">
        <w:tc>
          <w:tcPr>
            <w:tcW w:w="1872" w:type="dxa"/>
            <w:vAlign w:val="center"/>
          </w:tcPr>
          <w:p w:rsidR="000801BC" w:rsidRPr="008C6B62" w:rsidRDefault="000801BC" w:rsidP="00580888">
            <w:pPr>
              <w:numPr>
                <w:ilvl w:val="0"/>
                <w:numId w:val="69"/>
              </w:numPr>
              <w:spacing w:after="0" w:line="240" w:lineRule="auto"/>
              <w:rPr>
                <w:rFonts w:ascii="Times New Roman" w:hAnsi="Times New Roman"/>
                <w:bCs/>
                <w:iCs/>
                <w:sz w:val="18"/>
                <w:szCs w:val="18"/>
              </w:rPr>
            </w:pPr>
            <w:r w:rsidRPr="008C6B62">
              <w:rPr>
                <w:rFonts w:ascii="Times New Roman" w:hAnsi="Times New Roman"/>
                <w:bCs/>
                <w:iCs/>
                <w:sz w:val="18"/>
                <w:szCs w:val="18"/>
              </w:rPr>
              <w:t xml:space="preserve">Gestion des conflits,  de l’insécurité et de la violence (droits de l’homme) au niveau communautaire, </w:t>
            </w:r>
            <w:r w:rsidRPr="008C6B62">
              <w:rPr>
                <w:rFonts w:ascii="Times New Roman" w:hAnsi="Times New Roman"/>
                <w:b/>
                <w:bCs/>
                <w:i/>
                <w:iCs/>
                <w:sz w:val="18"/>
                <w:szCs w:val="18"/>
              </w:rPr>
              <w:t>promue</w:t>
            </w:r>
          </w:p>
        </w:tc>
        <w:tc>
          <w:tcPr>
            <w:tcW w:w="7059" w:type="dxa"/>
            <w:vAlign w:val="center"/>
          </w:tcPr>
          <w:p w:rsidR="000801BC" w:rsidRPr="008C6B62" w:rsidRDefault="000801BC" w:rsidP="00580888">
            <w:pPr>
              <w:numPr>
                <w:ilvl w:val="0"/>
                <w:numId w:val="75"/>
              </w:numPr>
              <w:spacing w:after="0" w:line="240" w:lineRule="auto"/>
              <w:jc w:val="both"/>
              <w:rPr>
                <w:rFonts w:ascii="Times New Roman" w:hAnsi="Times New Roman"/>
                <w:b/>
                <w:bCs/>
                <w:iCs/>
                <w:sz w:val="18"/>
                <w:szCs w:val="18"/>
              </w:rPr>
            </w:pPr>
            <w:r w:rsidRPr="008C6B62">
              <w:rPr>
                <w:rFonts w:ascii="Times New Roman" w:hAnsi="Times New Roman"/>
                <w:b/>
                <w:bCs/>
                <w:iCs/>
                <w:sz w:val="18"/>
                <w:szCs w:val="18"/>
              </w:rPr>
              <w:t>Capacités de gestion des conflits diffusées</w:t>
            </w:r>
          </w:p>
          <w:p w:rsidR="000801BC" w:rsidRPr="008C6B62" w:rsidRDefault="000801BC" w:rsidP="00580888">
            <w:pPr>
              <w:numPr>
                <w:ilvl w:val="0"/>
                <w:numId w:val="74"/>
              </w:numPr>
              <w:spacing w:after="0" w:line="240" w:lineRule="auto"/>
              <w:jc w:val="both"/>
              <w:rPr>
                <w:rFonts w:ascii="Times New Roman" w:hAnsi="Times New Roman"/>
                <w:bCs/>
                <w:iCs/>
                <w:sz w:val="18"/>
                <w:szCs w:val="18"/>
              </w:rPr>
            </w:pPr>
            <w:r w:rsidRPr="008C6B62">
              <w:rPr>
                <w:rFonts w:ascii="Times New Roman" w:hAnsi="Times New Roman"/>
                <w:bCs/>
                <w:iCs/>
                <w:sz w:val="18"/>
                <w:szCs w:val="18"/>
              </w:rPr>
              <w:t>200 chefs et leaders traditionnels ont été formés en résolution des conflits locaux</w:t>
            </w:r>
          </w:p>
          <w:p w:rsidR="000801BC" w:rsidRPr="008C6B62" w:rsidRDefault="000801BC" w:rsidP="00580888">
            <w:pPr>
              <w:numPr>
                <w:ilvl w:val="0"/>
                <w:numId w:val="74"/>
              </w:numPr>
              <w:spacing w:after="0" w:line="240" w:lineRule="auto"/>
              <w:jc w:val="both"/>
              <w:rPr>
                <w:rFonts w:ascii="Times New Roman" w:hAnsi="Times New Roman"/>
                <w:bCs/>
                <w:iCs/>
                <w:sz w:val="18"/>
                <w:szCs w:val="18"/>
              </w:rPr>
            </w:pPr>
            <w:r w:rsidRPr="008C6B62">
              <w:rPr>
                <w:rFonts w:ascii="Times New Roman" w:hAnsi="Times New Roman"/>
                <w:bCs/>
                <w:iCs/>
                <w:sz w:val="18"/>
                <w:szCs w:val="18"/>
              </w:rPr>
              <w:t>24 facilitateurs paix-réconciliation formés</w:t>
            </w:r>
          </w:p>
          <w:p w:rsidR="000801BC" w:rsidRPr="008C6B62" w:rsidRDefault="000801BC" w:rsidP="00580888">
            <w:pPr>
              <w:numPr>
                <w:ilvl w:val="0"/>
                <w:numId w:val="74"/>
              </w:numPr>
              <w:spacing w:after="0" w:line="240" w:lineRule="auto"/>
              <w:jc w:val="both"/>
              <w:rPr>
                <w:rFonts w:ascii="Times New Roman" w:hAnsi="Times New Roman"/>
                <w:bCs/>
                <w:iCs/>
                <w:sz w:val="18"/>
                <w:szCs w:val="18"/>
              </w:rPr>
            </w:pPr>
            <w:r w:rsidRPr="008C6B62">
              <w:rPr>
                <w:rFonts w:ascii="Times New Roman" w:hAnsi="Times New Roman"/>
                <w:bCs/>
                <w:iCs/>
                <w:sz w:val="18"/>
                <w:szCs w:val="18"/>
              </w:rPr>
              <w:t xml:space="preserve">1290 jeunes formés à la prévention/gestion des conflits </w:t>
            </w:r>
          </w:p>
          <w:p w:rsidR="000801BC" w:rsidRPr="008C6B62" w:rsidRDefault="000801BC" w:rsidP="00580888">
            <w:pPr>
              <w:numPr>
                <w:ilvl w:val="0"/>
                <w:numId w:val="74"/>
              </w:numPr>
              <w:spacing w:after="0" w:line="240" w:lineRule="auto"/>
              <w:jc w:val="both"/>
              <w:rPr>
                <w:rFonts w:ascii="Times New Roman" w:hAnsi="Times New Roman"/>
                <w:bCs/>
                <w:iCs/>
                <w:sz w:val="18"/>
                <w:szCs w:val="18"/>
              </w:rPr>
            </w:pPr>
            <w:r w:rsidRPr="008C6B62">
              <w:rPr>
                <w:rFonts w:ascii="Times New Roman" w:hAnsi="Times New Roman"/>
                <w:bCs/>
                <w:iCs/>
                <w:sz w:val="18"/>
                <w:szCs w:val="18"/>
              </w:rPr>
              <w:t>3000 personnes sensibilisées à la cohésion sociale et à la réconciliation</w:t>
            </w:r>
          </w:p>
          <w:p w:rsidR="000801BC" w:rsidRPr="008C6B62" w:rsidRDefault="000801BC" w:rsidP="00580888">
            <w:pPr>
              <w:numPr>
                <w:ilvl w:val="0"/>
                <w:numId w:val="74"/>
              </w:numPr>
              <w:spacing w:after="0" w:line="240" w:lineRule="auto"/>
              <w:jc w:val="both"/>
              <w:rPr>
                <w:rFonts w:ascii="Times New Roman" w:hAnsi="Times New Roman"/>
                <w:bCs/>
                <w:iCs/>
                <w:sz w:val="18"/>
                <w:szCs w:val="18"/>
              </w:rPr>
            </w:pPr>
            <w:r w:rsidRPr="008C6B62">
              <w:rPr>
                <w:rFonts w:ascii="Times New Roman" w:hAnsi="Times New Roman"/>
                <w:bCs/>
                <w:iCs/>
                <w:sz w:val="18"/>
                <w:szCs w:val="18"/>
              </w:rPr>
              <w:t xml:space="preserve">73 Comités Locaux Paix et Réconciliation (CLPR)  montés et fonctionnels en 2015 dans 3 arrondissements (3ème, 4ème, 7ème) et 7 sites de déplacés à Bangui ; nouveaux CLPR installés en 2016 (combien ?) à Bangui, Bimbo, Bégoua, Mbaiki et Damara </w:t>
            </w:r>
          </w:p>
          <w:p w:rsidR="000801BC" w:rsidRPr="008C6B62" w:rsidRDefault="000801BC" w:rsidP="00580888">
            <w:pPr>
              <w:numPr>
                <w:ilvl w:val="0"/>
                <w:numId w:val="61"/>
              </w:numPr>
              <w:spacing w:after="0" w:line="240" w:lineRule="auto"/>
              <w:jc w:val="both"/>
              <w:rPr>
                <w:rFonts w:ascii="Times New Roman" w:hAnsi="Times New Roman"/>
                <w:bCs/>
                <w:iCs/>
                <w:sz w:val="18"/>
                <w:szCs w:val="18"/>
              </w:rPr>
            </w:pPr>
            <w:r w:rsidRPr="008C6B62">
              <w:rPr>
                <w:rFonts w:ascii="Times New Roman" w:hAnsi="Times New Roman"/>
                <w:b/>
                <w:bCs/>
                <w:iCs/>
                <w:sz w:val="18"/>
                <w:szCs w:val="18"/>
              </w:rPr>
              <w:t>Fonctions sécuritaires rétablies</w:t>
            </w:r>
            <w:r w:rsidRPr="008C6B62">
              <w:rPr>
                <w:rFonts w:ascii="Times New Roman" w:hAnsi="Times New Roman"/>
                <w:bCs/>
                <w:iCs/>
                <w:sz w:val="18"/>
                <w:szCs w:val="18"/>
              </w:rPr>
              <w:t> :</w:t>
            </w:r>
          </w:p>
          <w:p w:rsidR="000801BC" w:rsidRPr="008C6B62" w:rsidRDefault="000801BC" w:rsidP="00580888">
            <w:pPr>
              <w:numPr>
                <w:ilvl w:val="0"/>
                <w:numId w:val="59"/>
              </w:numPr>
              <w:spacing w:after="0" w:line="240" w:lineRule="auto"/>
              <w:jc w:val="both"/>
              <w:rPr>
                <w:rFonts w:ascii="Times New Roman" w:hAnsi="Times New Roman"/>
                <w:bCs/>
                <w:iCs/>
                <w:sz w:val="18"/>
                <w:szCs w:val="18"/>
              </w:rPr>
            </w:pPr>
            <w:r w:rsidRPr="008C6B62">
              <w:rPr>
                <w:rFonts w:ascii="Times New Roman" w:hAnsi="Times New Roman"/>
                <w:bCs/>
                <w:iCs/>
                <w:sz w:val="18"/>
                <w:szCs w:val="18"/>
              </w:rPr>
              <w:t>7 commissariats de police + 3 brigades de gendarmerie pillés, ont été réhabilités et rééquipées</w:t>
            </w:r>
          </w:p>
          <w:p w:rsidR="000801BC" w:rsidRPr="008C6B62" w:rsidRDefault="000801BC" w:rsidP="00580888">
            <w:pPr>
              <w:numPr>
                <w:ilvl w:val="0"/>
                <w:numId w:val="59"/>
              </w:numPr>
              <w:spacing w:after="0" w:line="240" w:lineRule="auto"/>
              <w:jc w:val="both"/>
              <w:rPr>
                <w:rFonts w:ascii="Times New Roman" w:hAnsi="Times New Roman"/>
                <w:bCs/>
                <w:iCs/>
                <w:sz w:val="18"/>
                <w:szCs w:val="18"/>
              </w:rPr>
            </w:pPr>
            <w:r w:rsidRPr="008C6B62">
              <w:rPr>
                <w:rFonts w:ascii="Times New Roman" w:hAnsi="Times New Roman"/>
                <w:bCs/>
                <w:iCs/>
                <w:sz w:val="18"/>
                <w:szCs w:val="18"/>
              </w:rPr>
              <w:t>Au total, 125 unités police et gendarmerie rendues fonctionnelles sur un total de 175</w:t>
            </w:r>
          </w:p>
          <w:p w:rsidR="000801BC" w:rsidRPr="008C6B62" w:rsidRDefault="000801BC" w:rsidP="00580888">
            <w:pPr>
              <w:numPr>
                <w:ilvl w:val="0"/>
                <w:numId w:val="59"/>
              </w:numPr>
              <w:spacing w:after="0" w:line="240" w:lineRule="auto"/>
              <w:jc w:val="both"/>
              <w:rPr>
                <w:rFonts w:ascii="Times New Roman" w:hAnsi="Times New Roman"/>
                <w:bCs/>
                <w:iCs/>
                <w:sz w:val="18"/>
                <w:szCs w:val="18"/>
              </w:rPr>
            </w:pPr>
            <w:r w:rsidRPr="008C6B62">
              <w:rPr>
                <w:rFonts w:ascii="Times New Roman" w:hAnsi="Times New Roman"/>
                <w:bCs/>
                <w:iCs/>
                <w:sz w:val="18"/>
                <w:szCs w:val="18"/>
              </w:rPr>
              <w:t>272 policiers et gendarmes formés en Police de Proximité et sensibilisés sur les Comités Locaux de Sécurité</w:t>
            </w:r>
          </w:p>
          <w:p w:rsidR="000801BC" w:rsidRPr="008C6B62" w:rsidRDefault="000801BC" w:rsidP="00580888">
            <w:pPr>
              <w:numPr>
                <w:ilvl w:val="0"/>
                <w:numId w:val="59"/>
              </w:numPr>
              <w:spacing w:after="0" w:line="240" w:lineRule="auto"/>
              <w:jc w:val="both"/>
              <w:rPr>
                <w:rFonts w:ascii="Times New Roman" w:hAnsi="Times New Roman"/>
                <w:bCs/>
                <w:iCs/>
                <w:sz w:val="18"/>
                <w:szCs w:val="18"/>
              </w:rPr>
            </w:pPr>
            <w:r w:rsidRPr="008C6B62">
              <w:rPr>
                <w:rFonts w:ascii="Times New Roman" w:hAnsi="Times New Roman"/>
                <w:bCs/>
                <w:iCs/>
                <w:sz w:val="18"/>
                <w:szCs w:val="18"/>
              </w:rPr>
              <w:t>Salaire mensuel de 3811 policiers et gendarmes réglés pendant 5 mois en 2014-2015</w:t>
            </w:r>
          </w:p>
          <w:p w:rsidR="000801BC" w:rsidRPr="008C6B62" w:rsidRDefault="000801BC" w:rsidP="00580888">
            <w:pPr>
              <w:numPr>
                <w:ilvl w:val="0"/>
                <w:numId w:val="59"/>
              </w:numPr>
              <w:spacing w:after="0" w:line="240" w:lineRule="auto"/>
              <w:jc w:val="both"/>
              <w:rPr>
                <w:rFonts w:ascii="Times New Roman" w:hAnsi="Times New Roman"/>
                <w:bCs/>
                <w:iCs/>
                <w:sz w:val="18"/>
                <w:szCs w:val="18"/>
              </w:rPr>
            </w:pPr>
            <w:r w:rsidRPr="008C6B62">
              <w:rPr>
                <w:rFonts w:ascii="Times New Roman" w:hAnsi="Times New Roman"/>
                <w:bCs/>
                <w:iCs/>
                <w:sz w:val="18"/>
                <w:szCs w:val="18"/>
              </w:rPr>
              <w:t>Patrouilles sécurité redémarrées </w:t>
            </w:r>
          </w:p>
          <w:p w:rsidR="000801BC" w:rsidRPr="008C6B62" w:rsidRDefault="000801BC" w:rsidP="00580888">
            <w:pPr>
              <w:numPr>
                <w:ilvl w:val="0"/>
                <w:numId w:val="59"/>
              </w:numPr>
              <w:spacing w:after="0" w:line="240" w:lineRule="auto"/>
              <w:jc w:val="both"/>
              <w:rPr>
                <w:rFonts w:ascii="Times New Roman" w:hAnsi="Times New Roman"/>
                <w:bCs/>
                <w:iCs/>
                <w:sz w:val="18"/>
                <w:szCs w:val="18"/>
              </w:rPr>
            </w:pPr>
            <w:r w:rsidRPr="008C6B62">
              <w:rPr>
                <w:rFonts w:ascii="Times New Roman" w:hAnsi="Times New Roman"/>
                <w:bCs/>
                <w:iCs/>
                <w:sz w:val="18"/>
                <w:szCs w:val="18"/>
              </w:rPr>
              <w:t>Coordination inter forces de sécurité assurée : au moins 2 patrouilles mixtes 24 heures/24</w:t>
            </w:r>
          </w:p>
          <w:p w:rsidR="000801BC" w:rsidRPr="008C6B62" w:rsidRDefault="000801BC" w:rsidP="00580888">
            <w:pPr>
              <w:numPr>
                <w:ilvl w:val="0"/>
                <w:numId w:val="59"/>
              </w:numPr>
              <w:spacing w:after="0" w:line="240" w:lineRule="auto"/>
              <w:jc w:val="both"/>
              <w:rPr>
                <w:rFonts w:ascii="Times New Roman" w:hAnsi="Times New Roman"/>
                <w:bCs/>
                <w:iCs/>
                <w:sz w:val="18"/>
                <w:szCs w:val="18"/>
              </w:rPr>
            </w:pPr>
            <w:r w:rsidRPr="008C6B62">
              <w:rPr>
                <w:rFonts w:ascii="Times New Roman" w:hAnsi="Times New Roman"/>
                <w:bCs/>
                <w:iCs/>
                <w:sz w:val="18"/>
                <w:szCs w:val="18"/>
              </w:rPr>
              <w:t>Politique de sécurité nationale élaborée</w:t>
            </w:r>
          </w:p>
          <w:p w:rsidR="000801BC" w:rsidRPr="008C6B62" w:rsidRDefault="000801BC" w:rsidP="00580888">
            <w:pPr>
              <w:numPr>
                <w:ilvl w:val="0"/>
                <w:numId w:val="59"/>
              </w:numPr>
              <w:spacing w:after="0" w:line="240" w:lineRule="auto"/>
              <w:jc w:val="both"/>
              <w:rPr>
                <w:rFonts w:ascii="Times New Roman" w:hAnsi="Times New Roman"/>
                <w:bCs/>
                <w:iCs/>
                <w:sz w:val="18"/>
                <w:szCs w:val="18"/>
              </w:rPr>
            </w:pPr>
            <w:r w:rsidRPr="008C6B62">
              <w:rPr>
                <w:rFonts w:ascii="Times New Roman" w:hAnsi="Times New Roman"/>
                <w:bCs/>
                <w:iCs/>
                <w:sz w:val="18"/>
                <w:szCs w:val="18"/>
              </w:rPr>
              <w:t>Capacité des Service de gestion des ressources humaines de la Police et de la Gendarmerie, renforcées : 1465 dossiers enregistrés dans la base des données de la Police ; 1852 dans celle de la Gendarmerie</w:t>
            </w:r>
          </w:p>
          <w:p w:rsidR="000801BC" w:rsidRPr="008C6B62" w:rsidRDefault="000801BC" w:rsidP="00580888">
            <w:pPr>
              <w:numPr>
                <w:ilvl w:val="0"/>
                <w:numId w:val="61"/>
              </w:numPr>
              <w:spacing w:after="0" w:line="240" w:lineRule="auto"/>
              <w:jc w:val="both"/>
              <w:rPr>
                <w:rFonts w:ascii="Times New Roman" w:hAnsi="Times New Roman"/>
                <w:b/>
                <w:bCs/>
                <w:iCs/>
                <w:sz w:val="18"/>
                <w:szCs w:val="18"/>
              </w:rPr>
            </w:pPr>
            <w:r w:rsidRPr="008C6B62">
              <w:rPr>
                <w:rFonts w:ascii="Times New Roman" w:hAnsi="Times New Roman"/>
                <w:b/>
                <w:bCs/>
                <w:iCs/>
                <w:sz w:val="18"/>
                <w:szCs w:val="18"/>
              </w:rPr>
              <w:t>Assainissement du secteur défense</w:t>
            </w:r>
          </w:p>
          <w:p w:rsidR="000801BC" w:rsidRPr="008C6B62" w:rsidRDefault="000801BC" w:rsidP="00580888">
            <w:pPr>
              <w:numPr>
                <w:ilvl w:val="0"/>
                <w:numId w:val="59"/>
              </w:numPr>
              <w:spacing w:after="0" w:line="240" w:lineRule="auto"/>
              <w:jc w:val="both"/>
              <w:rPr>
                <w:rFonts w:ascii="Times New Roman" w:hAnsi="Times New Roman"/>
                <w:bCs/>
                <w:iCs/>
                <w:sz w:val="18"/>
                <w:szCs w:val="18"/>
              </w:rPr>
            </w:pPr>
            <w:r w:rsidRPr="008C6B62">
              <w:rPr>
                <w:rFonts w:ascii="Times New Roman" w:hAnsi="Times New Roman"/>
                <w:bCs/>
                <w:iCs/>
                <w:sz w:val="18"/>
                <w:szCs w:val="18"/>
              </w:rPr>
              <w:t>Base de données sur les forces armées  créée et 12 personnes formées à sa gestion</w:t>
            </w:r>
          </w:p>
          <w:p w:rsidR="000801BC" w:rsidRPr="008C6B62" w:rsidRDefault="000801BC" w:rsidP="00580888">
            <w:pPr>
              <w:numPr>
                <w:ilvl w:val="0"/>
                <w:numId w:val="59"/>
              </w:numPr>
              <w:spacing w:after="0" w:line="240" w:lineRule="auto"/>
              <w:jc w:val="both"/>
              <w:rPr>
                <w:rFonts w:ascii="Times New Roman" w:hAnsi="Times New Roman"/>
                <w:bCs/>
                <w:iCs/>
                <w:sz w:val="18"/>
                <w:szCs w:val="18"/>
              </w:rPr>
            </w:pPr>
            <w:r w:rsidRPr="008C6B62">
              <w:rPr>
                <w:rFonts w:ascii="Times New Roman" w:hAnsi="Times New Roman"/>
                <w:bCs/>
                <w:iCs/>
                <w:sz w:val="18"/>
                <w:szCs w:val="18"/>
              </w:rPr>
              <w:t>28 bâtiments du camp militaire de Kassaï ainsi que l'infirmerie du camp Fidèle Obrou réhabilités : intrusion des éléments criminels et sorties irrégulières des militaires limitées</w:t>
            </w:r>
          </w:p>
          <w:p w:rsidR="000801BC" w:rsidRPr="008C6B62" w:rsidRDefault="000801BC" w:rsidP="00580888">
            <w:pPr>
              <w:numPr>
                <w:ilvl w:val="0"/>
                <w:numId w:val="59"/>
              </w:numPr>
              <w:spacing w:after="0" w:line="240" w:lineRule="auto"/>
              <w:jc w:val="both"/>
              <w:rPr>
                <w:rFonts w:ascii="Times New Roman" w:hAnsi="Times New Roman"/>
                <w:bCs/>
                <w:iCs/>
                <w:sz w:val="18"/>
                <w:szCs w:val="18"/>
              </w:rPr>
            </w:pPr>
            <w:r w:rsidRPr="008C6B62">
              <w:rPr>
                <w:rFonts w:ascii="Times New Roman" w:hAnsi="Times New Roman"/>
                <w:bCs/>
                <w:iCs/>
                <w:sz w:val="18"/>
                <w:szCs w:val="18"/>
              </w:rPr>
              <w:t>1770/8000 militaires formés aux droits de l’homme</w:t>
            </w:r>
          </w:p>
          <w:p w:rsidR="000801BC" w:rsidRPr="008C6B62" w:rsidRDefault="000801BC" w:rsidP="00580888">
            <w:pPr>
              <w:numPr>
                <w:ilvl w:val="0"/>
                <w:numId w:val="61"/>
              </w:numPr>
              <w:spacing w:after="0" w:line="240" w:lineRule="auto"/>
              <w:jc w:val="both"/>
              <w:rPr>
                <w:rFonts w:ascii="Times New Roman" w:hAnsi="Times New Roman"/>
                <w:b/>
                <w:bCs/>
                <w:iCs/>
                <w:sz w:val="18"/>
                <w:szCs w:val="18"/>
              </w:rPr>
            </w:pPr>
            <w:r w:rsidRPr="008C6B62">
              <w:rPr>
                <w:rFonts w:ascii="Times New Roman" w:hAnsi="Times New Roman"/>
                <w:b/>
                <w:bCs/>
                <w:iCs/>
                <w:sz w:val="18"/>
                <w:szCs w:val="18"/>
              </w:rPr>
              <w:t>Chaîne pénale réactivée début 2014</w:t>
            </w:r>
          </w:p>
          <w:p w:rsidR="000801BC" w:rsidRPr="008C6B62" w:rsidRDefault="000801BC" w:rsidP="00580888">
            <w:pPr>
              <w:numPr>
                <w:ilvl w:val="0"/>
                <w:numId w:val="60"/>
              </w:numPr>
              <w:spacing w:after="0" w:line="240" w:lineRule="auto"/>
              <w:jc w:val="both"/>
              <w:rPr>
                <w:rFonts w:ascii="Times New Roman" w:hAnsi="Times New Roman"/>
                <w:bCs/>
                <w:iCs/>
                <w:sz w:val="18"/>
                <w:szCs w:val="18"/>
              </w:rPr>
            </w:pPr>
            <w:r w:rsidRPr="008C6B62">
              <w:rPr>
                <w:rFonts w:ascii="Times New Roman" w:hAnsi="Times New Roman"/>
                <w:bCs/>
                <w:iCs/>
                <w:sz w:val="18"/>
                <w:szCs w:val="18"/>
              </w:rPr>
              <w:t>12 tribunaux d’instance relevant des 3 cours d’appel que compte le pays : Bangui, Bouar et Bambari</w:t>
            </w:r>
          </w:p>
          <w:p w:rsidR="000801BC" w:rsidRPr="008C6B62" w:rsidRDefault="000801BC" w:rsidP="00580888">
            <w:pPr>
              <w:numPr>
                <w:ilvl w:val="0"/>
                <w:numId w:val="60"/>
              </w:numPr>
              <w:spacing w:after="0" w:line="240" w:lineRule="auto"/>
              <w:jc w:val="both"/>
              <w:rPr>
                <w:rFonts w:ascii="Times New Roman" w:hAnsi="Times New Roman"/>
                <w:bCs/>
                <w:iCs/>
                <w:sz w:val="18"/>
                <w:szCs w:val="18"/>
              </w:rPr>
            </w:pPr>
            <w:r w:rsidRPr="008C6B62">
              <w:rPr>
                <w:rFonts w:ascii="Times New Roman" w:hAnsi="Times New Roman"/>
                <w:bCs/>
                <w:iCs/>
                <w:sz w:val="18"/>
                <w:szCs w:val="18"/>
              </w:rPr>
              <w:t>Session de cour criminelle en 2015 (après 5 ans d’absence) : 63 dossiers jugés ; 132 mises en examen</w:t>
            </w:r>
          </w:p>
          <w:p w:rsidR="000801BC" w:rsidRPr="008C6B62" w:rsidRDefault="000801BC" w:rsidP="00580888">
            <w:pPr>
              <w:numPr>
                <w:ilvl w:val="0"/>
                <w:numId w:val="60"/>
              </w:numPr>
              <w:spacing w:after="0" w:line="240" w:lineRule="auto"/>
              <w:jc w:val="both"/>
              <w:rPr>
                <w:rFonts w:ascii="Times New Roman" w:hAnsi="Times New Roman"/>
                <w:bCs/>
                <w:iCs/>
                <w:sz w:val="18"/>
                <w:szCs w:val="18"/>
              </w:rPr>
            </w:pPr>
            <w:r w:rsidRPr="008C6B62">
              <w:rPr>
                <w:rFonts w:ascii="Times New Roman" w:hAnsi="Times New Roman"/>
                <w:bCs/>
                <w:iCs/>
                <w:sz w:val="18"/>
                <w:szCs w:val="18"/>
              </w:rPr>
              <w:t>Session de Cour criminelle en 2016 : 55 affaires jugées, avec 38 condamnations</w:t>
            </w:r>
          </w:p>
          <w:p w:rsidR="000801BC" w:rsidRPr="008C6B62" w:rsidRDefault="000801BC" w:rsidP="00580888">
            <w:pPr>
              <w:numPr>
                <w:ilvl w:val="0"/>
                <w:numId w:val="60"/>
              </w:numPr>
              <w:spacing w:after="0" w:line="240" w:lineRule="auto"/>
              <w:jc w:val="both"/>
              <w:rPr>
                <w:rFonts w:ascii="Times New Roman" w:hAnsi="Times New Roman"/>
                <w:bCs/>
                <w:iCs/>
                <w:sz w:val="18"/>
                <w:szCs w:val="18"/>
              </w:rPr>
            </w:pPr>
            <w:r w:rsidRPr="008C6B62">
              <w:rPr>
                <w:rFonts w:ascii="Times New Roman" w:hAnsi="Times New Roman"/>
                <w:bCs/>
                <w:iCs/>
                <w:sz w:val="18"/>
                <w:szCs w:val="18"/>
              </w:rPr>
              <w:t>Audiences foraines organisées dans 7 provinces : octroi de jugements supplétifs équivalents à des actes de naissance : 7 714 dossiers jugés dans ce cadre</w:t>
            </w:r>
          </w:p>
          <w:p w:rsidR="000801BC" w:rsidRPr="008C6B62" w:rsidRDefault="000801BC" w:rsidP="00580888">
            <w:pPr>
              <w:numPr>
                <w:ilvl w:val="0"/>
                <w:numId w:val="63"/>
              </w:numPr>
              <w:spacing w:after="0" w:line="240" w:lineRule="auto"/>
              <w:jc w:val="both"/>
              <w:rPr>
                <w:rFonts w:ascii="Times New Roman" w:hAnsi="Times New Roman"/>
                <w:bCs/>
                <w:iCs/>
                <w:sz w:val="18"/>
                <w:szCs w:val="18"/>
              </w:rPr>
            </w:pPr>
            <w:r w:rsidRPr="008C6B62">
              <w:rPr>
                <w:rFonts w:ascii="Times New Roman" w:hAnsi="Times New Roman"/>
                <w:b/>
                <w:bCs/>
                <w:iCs/>
                <w:sz w:val="18"/>
                <w:szCs w:val="18"/>
              </w:rPr>
              <w:t>Capacités institutionnelles secteur Justice</w:t>
            </w:r>
            <w:r w:rsidRPr="008C6B62">
              <w:rPr>
                <w:rFonts w:ascii="Times New Roman" w:hAnsi="Times New Roman"/>
                <w:bCs/>
                <w:iCs/>
                <w:sz w:val="18"/>
                <w:szCs w:val="18"/>
              </w:rPr>
              <w:t xml:space="preserve"> : capacités des institutions 12 juridictions) renforcées; </w:t>
            </w:r>
          </w:p>
          <w:p w:rsidR="000801BC" w:rsidRPr="008C6B62" w:rsidRDefault="000801BC" w:rsidP="00580888">
            <w:pPr>
              <w:numPr>
                <w:ilvl w:val="0"/>
                <w:numId w:val="60"/>
              </w:numPr>
              <w:spacing w:after="0" w:line="240" w:lineRule="auto"/>
              <w:jc w:val="both"/>
              <w:rPr>
                <w:rFonts w:ascii="Times New Roman" w:hAnsi="Times New Roman"/>
                <w:bCs/>
                <w:iCs/>
                <w:sz w:val="18"/>
                <w:szCs w:val="18"/>
              </w:rPr>
            </w:pPr>
            <w:r w:rsidRPr="008C6B62">
              <w:rPr>
                <w:rFonts w:ascii="Times New Roman" w:hAnsi="Times New Roman"/>
                <w:bCs/>
                <w:iCs/>
                <w:sz w:val="18"/>
                <w:szCs w:val="18"/>
              </w:rPr>
              <w:t>Ministère de la Justice, ENAM : 181 agents formés/Diagnostic organisationnel</w:t>
            </w:r>
          </w:p>
          <w:p w:rsidR="000801BC" w:rsidRPr="008C6B62" w:rsidRDefault="000801BC" w:rsidP="00580888">
            <w:pPr>
              <w:numPr>
                <w:ilvl w:val="0"/>
                <w:numId w:val="60"/>
              </w:numPr>
              <w:spacing w:after="0" w:line="240" w:lineRule="auto"/>
              <w:jc w:val="both"/>
              <w:rPr>
                <w:rFonts w:ascii="Times New Roman" w:hAnsi="Times New Roman"/>
                <w:bCs/>
                <w:iCs/>
                <w:sz w:val="18"/>
                <w:szCs w:val="18"/>
              </w:rPr>
            </w:pPr>
            <w:r w:rsidRPr="008C6B62">
              <w:rPr>
                <w:rFonts w:ascii="Times New Roman" w:hAnsi="Times New Roman"/>
                <w:bCs/>
                <w:iCs/>
                <w:sz w:val="18"/>
                <w:szCs w:val="18"/>
              </w:rPr>
              <w:t>Promulgation de la loi organique N. 15.003 du 03 juin 2015 réprimant les crimes graves commis lors de la crise</w:t>
            </w:r>
          </w:p>
          <w:p w:rsidR="000801BC" w:rsidRPr="008C6B62" w:rsidRDefault="000801BC" w:rsidP="00580888">
            <w:pPr>
              <w:numPr>
                <w:ilvl w:val="0"/>
                <w:numId w:val="60"/>
              </w:numPr>
              <w:spacing w:after="0" w:line="240" w:lineRule="auto"/>
              <w:jc w:val="both"/>
              <w:rPr>
                <w:rFonts w:ascii="Times New Roman" w:hAnsi="Times New Roman"/>
                <w:bCs/>
                <w:iCs/>
                <w:sz w:val="18"/>
                <w:szCs w:val="18"/>
              </w:rPr>
            </w:pPr>
            <w:r w:rsidRPr="008C6B62">
              <w:rPr>
                <w:rFonts w:ascii="Times New Roman" w:hAnsi="Times New Roman"/>
                <w:bCs/>
                <w:iCs/>
                <w:sz w:val="18"/>
                <w:szCs w:val="18"/>
              </w:rPr>
              <w:t>Comité de relecture du projet de loi sur l’accès à la justice et l’aide légale, institué par Arrêté ministériel</w:t>
            </w:r>
          </w:p>
          <w:p w:rsidR="000801BC" w:rsidRPr="008C6B62" w:rsidRDefault="000801BC" w:rsidP="00580888">
            <w:pPr>
              <w:numPr>
                <w:ilvl w:val="0"/>
                <w:numId w:val="60"/>
              </w:numPr>
              <w:spacing w:after="0" w:line="240" w:lineRule="auto"/>
              <w:jc w:val="both"/>
              <w:rPr>
                <w:rFonts w:ascii="Times New Roman" w:hAnsi="Times New Roman"/>
                <w:bCs/>
                <w:iCs/>
                <w:sz w:val="18"/>
                <w:szCs w:val="18"/>
              </w:rPr>
            </w:pPr>
            <w:r w:rsidRPr="008C6B62">
              <w:rPr>
                <w:rFonts w:ascii="Times New Roman" w:hAnsi="Times New Roman"/>
                <w:bCs/>
                <w:iCs/>
                <w:sz w:val="18"/>
                <w:szCs w:val="18"/>
              </w:rPr>
              <w:t>Cartographie des violations des droits de l’homme, réalisée</w:t>
            </w:r>
          </w:p>
          <w:p w:rsidR="000801BC" w:rsidRPr="008C6B62" w:rsidRDefault="000801BC" w:rsidP="00580888">
            <w:pPr>
              <w:numPr>
                <w:ilvl w:val="0"/>
                <w:numId w:val="60"/>
              </w:numPr>
              <w:spacing w:after="0" w:line="240" w:lineRule="auto"/>
              <w:jc w:val="both"/>
              <w:rPr>
                <w:rFonts w:ascii="Times New Roman" w:hAnsi="Times New Roman"/>
                <w:bCs/>
                <w:iCs/>
                <w:sz w:val="18"/>
                <w:szCs w:val="18"/>
              </w:rPr>
            </w:pPr>
            <w:r w:rsidRPr="008C6B62">
              <w:rPr>
                <w:rFonts w:ascii="Times New Roman" w:hAnsi="Times New Roman"/>
                <w:bCs/>
                <w:iCs/>
                <w:sz w:val="18"/>
                <w:szCs w:val="18"/>
              </w:rPr>
              <w:t xml:space="preserve">Plan stratégique d’inclusion du Barreau dans la réforme du secteur </w:t>
            </w:r>
          </w:p>
          <w:p w:rsidR="000801BC" w:rsidRPr="008C6B62" w:rsidRDefault="000801BC" w:rsidP="00580888">
            <w:pPr>
              <w:numPr>
                <w:ilvl w:val="0"/>
                <w:numId w:val="61"/>
              </w:numPr>
              <w:spacing w:after="0" w:line="240" w:lineRule="auto"/>
              <w:jc w:val="both"/>
              <w:rPr>
                <w:rFonts w:ascii="Times New Roman" w:hAnsi="Times New Roman"/>
                <w:bCs/>
                <w:iCs/>
                <w:sz w:val="18"/>
                <w:szCs w:val="18"/>
              </w:rPr>
            </w:pPr>
            <w:r w:rsidRPr="008C6B62">
              <w:rPr>
                <w:rFonts w:ascii="Times New Roman" w:hAnsi="Times New Roman"/>
                <w:b/>
                <w:bCs/>
                <w:iCs/>
                <w:sz w:val="18"/>
                <w:szCs w:val="18"/>
              </w:rPr>
              <w:t>Capacités du système pénitentiaire</w:t>
            </w:r>
            <w:r w:rsidRPr="008C6B62">
              <w:rPr>
                <w:rFonts w:ascii="Times New Roman" w:hAnsi="Times New Roman"/>
                <w:bCs/>
                <w:iCs/>
                <w:sz w:val="18"/>
                <w:szCs w:val="18"/>
              </w:rPr>
              <w:t> : Réouverture de la prison centrale de Ngaragba suite à l’évasion massive de Septembre 2015 :</w:t>
            </w:r>
          </w:p>
          <w:p w:rsidR="000801BC" w:rsidRPr="008C6B62" w:rsidRDefault="000801BC" w:rsidP="00580888">
            <w:pPr>
              <w:numPr>
                <w:ilvl w:val="0"/>
                <w:numId w:val="62"/>
              </w:numPr>
              <w:spacing w:after="0" w:line="240" w:lineRule="auto"/>
              <w:jc w:val="both"/>
              <w:rPr>
                <w:rFonts w:ascii="Times New Roman" w:hAnsi="Times New Roman"/>
                <w:bCs/>
                <w:iCs/>
                <w:sz w:val="18"/>
                <w:szCs w:val="18"/>
              </w:rPr>
            </w:pPr>
            <w:r w:rsidRPr="008C6B62">
              <w:rPr>
                <w:rFonts w:ascii="Times New Roman" w:hAnsi="Times New Roman"/>
                <w:bCs/>
                <w:iCs/>
                <w:sz w:val="18"/>
                <w:szCs w:val="18"/>
              </w:rPr>
              <w:t>Equipements fournis</w:t>
            </w:r>
          </w:p>
          <w:p w:rsidR="000801BC" w:rsidRPr="008C6B62" w:rsidRDefault="000801BC" w:rsidP="00580888">
            <w:pPr>
              <w:numPr>
                <w:ilvl w:val="0"/>
                <w:numId w:val="62"/>
              </w:numPr>
              <w:spacing w:after="0" w:line="240" w:lineRule="auto"/>
              <w:jc w:val="both"/>
              <w:rPr>
                <w:rFonts w:ascii="Times New Roman" w:hAnsi="Times New Roman"/>
                <w:bCs/>
                <w:iCs/>
                <w:sz w:val="18"/>
                <w:szCs w:val="18"/>
              </w:rPr>
            </w:pPr>
            <w:r w:rsidRPr="008C6B62">
              <w:rPr>
                <w:rFonts w:ascii="Times New Roman" w:hAnsi="Times New Roman"/>
                <w:bCs/>
                <w:iCs/>
                <w:sz w:val="18"/>
                <w:szCs w:val="18"/>
              </w:rPr>
              <w:t>Personnels formés : pénitentiaire (32 greffiers dont 4 femmes, 32 régisseurs dont 12 femmes et 50 surveillants dont 36 femmes)</w:t>
            </w:r>
          </w:p>
          <w:p w:rsidR="000801BC" w:rsidRPr="008C6B62" w:rsidRDefault="000801BC" w:rsidP="00580888">
            <w:pPr>
              <w:numPr>
                <w:ilvl w:val="0"/>
                <w:numId w:val="61"/>
              </w:numPr>
              <w:spacing w:after="0" w:line="240" w:lineRule="auto"/>
              <w:jc w:val="both"/>
              <w:rPr>
                <w:rFonts w:ascii="Times New Roman" w:hAnsi="Times New Roman"/>
                <w:b/>
                <w:bCs/>
                <w:iCs/>
                <w:sz w:val="18"/>
                <w:szCs w:val="18"/>
              </w:rPr>
            </w:pPr>
            <w:r w:rsidRPr="008C6B62">
              <w:rPr>
                <w:rFonts w:ascii="Times New Roman" w:hAnsi="Times New Roman"/>
                <w:b/>
                <w:bCs/>
                <w:iCs/>
                <w:sz w:val="18"/>
                <w:szCs w:val="18"/>
              </w:rPr>
              <w:t>Lutte contre les VBG</w:t>
            </w:r>
          </w:p>
          <w:p w:rsidR="000801BC" w:rsidRPr="008C6B62" w:rsidRDefault="000801BC" w:rsidP="00580888">
            <w:pPr>
              <w:numPr>
                <w:ilvl w:val="0"/>
                <w:numId w:val="28"/>
              </w:numPr>
              <w:spacing w:after="0" w:line="240" w:lineRule="auto"/>
              <w:jc w:val="both"/>
              <w:rPr>
                <w:rFonts w:ascii="Times New Roman" w:hAnsi="Times New Roman"/>
                <w:bCs/>
                <w:iCs/>
                <w:sz w:val="18"/>
                <w:szCs w:val="18"/>
              </w:rPr>
            </w:pPr>
            <w:r w:rsidRPr="008C6B62">
              <w:rPr>
                <w:rFonts w:ascii="Times New Roman" w:hAnsi="Times New Roman"/>
                <w:bCs/>
                <w:iCs/>
                <w:sz w:val="18"/>
                <w:szCs w:val="18"/>
              </w:rPr>
              <w:t>60 magistrats et officiers de police judiciaire sur les enquêtes liées aux VBG</w:t>
            </w:r>
          </w:p>
          <w:p w:rsidR="000801BC" w:rsidRPr="008C6B62" w:rsidRDefault="000801BC" w:rsidP="00580888">
            <w:pPr>
              <w:numPr>
                <w:ilvl w:val="0"/>
                <w:numId w:val="28"/>
              </w:numPr>
              <w:spacing w:after="0" w:line="240" w:lineRule="auto"/>
              <w:jc w:val="both"/>
              <w:rPr>
                <w:rFonts w:ascii="Times New Roman" w:hAnsi="Times New Roman"/>
                <w:bCs/>
                <w:iCs/>
                <w:sz w:val="18"/>
                <w:szCs w:val="18"/>
              </w:rPr>
            </w:pPr>
            <w:r w:rsidRPr="008C6B62">
              <w:rPr>
                <w:rFonts w:ascii="Times New Roman" w:hAnsi="Times New Roman"/>
                <w:bCs/>
                <w:iCs/>
                <w:sz w:val="18"/>
                <w:szCs w:val="18"/>
              </w:rPr>
              <w:t>100 leaders communautaires (45 femmes et  55 hommes) formés sur les VBG</w:t>
            </w:r>
          </w:p>
          <w:p w:rsidR="000801BC" w:rsidRPr="008C6B62" w:rsidRDefault="000801BC" w:rsidP="00580888">
            <w:pPr>
              <w:numPr>
                <w:ilvl w:val="0"/>
                <w:numId w:val="28"/>
              </w:numPr>
              <w:spacing w:after="0" w:line="240" w:lineRule="auto"/>
              <w:jc w:val="both"/>
              <w:rPr>
                <w:rFonts w:ascii="Times New Roman" w:hAnsi="Times New Roman"/>
                <w:bCs/>
                <w:iCs/>
                <w:sz w:val="18"/>
                <w:szCs w:val="18"/>
              </w:rPr>
            </w:pPr>
            <w:r w:rsidRPr="008C6B62">
              <w:rPr>
                <w:rFonts w:ascii="Times New Roman" w:hAnsi="Times New Roman"/>
                <w:bCs/>
                <w:iCs/>
                <w:sz w:val="18"/>
                <w:szCs w:val="18"/>
              </w:rPr>
              <w:t>34 membres  (17 femmes et 17 hommes) d’associations de défense de droits de l’homme, formés au monitoring des VBG (2015)</w:t>
            </w:r>
          </w:p>
          <w:p w:rsidR="000801BC" w:rsidRPr="008C6B62" w:rsidRDefault="000801BC" w:rsidP="00580888">
            <w:pPr>
              <w:numPr>
                <w:ilvl w:val="0"/>
                <w:numId w:val="28"/>
              </w:numPr>
              <w:spacing w:after="0" w:line="240" w:lineRule="auto"/>
              <w:jc w:val="both"/>
              <w:rPr>
                <w:rFonts w:ascii="Times New Roman" w:hAnsi="Times New Roman"/>
                <w:bCs/>
                <w:iCs/>
                <w:sz w:val="18"/>
                <w:szCs w:val="18"/>
              </w:rPr>
            </w:pPr>
            <w:r w:rsidRPr="008C6B62">
              <w:rPr>
                <w:rFonts w:ascii="Times New Roman" w:hAnsi="Times New Roman"/>
                <w:bCs/>
                <w:iCs/>
                <w:sz w:val="18"/>
                <w:szCs w:val="18"/>
              </w:rPr>
              <w:t>270 Autorités locales et leaders communautaires et religieux, formés sur les VBG</w:t>
            </w:r>
          </w:p>
          <w:p w:rsidR="000801BC" w:rsidRPr="008C6B62" w:rsidRDefault="000801BC" w:rsidP="00580888">
            <w:pPr>
              <w:numPr>
                <w:ilvl w:val="0"/>
                <w:numId w:val="28"/>
              </w:numPr>
              <w:spacing w:after="0" w:line="240" w:lineRule="auto"/>
              <w:jc w:val="both"/>
              <w:rPr>
                <w:rFonts w:ascii="Times New Roman" w:hAnsi="Times New Roman"/>
                <w:bCs/>
                <w:iCs/>
                <w:sz w:val="18"/>
                <w:szCs w:val="18"/>
              </w:rPr>
            </w:pPr>
            <w:r w:rsidRPr="008C6B62">
              <w:rPr>
                <w:rFonts w:ascii="Times New Roman" w:hAnsi="Times New Roman"/>
                <w:bCs/>
                <w:iCs/>
                <w:sz w:val="18"/>
                <w:szCs w:val="18"/>
              </w:rPr>
              <w:t>30 para juristes issus de 10 OSC  dont 17 femmes et 13 hommes, formés sur les VBG</w:t>
            </w:r>
          </w:p>
          <w:p w:rsidR="000801BC" w:rsidRPr="008C6B62" w:rsidRDefault="000801BC" w:rsidP="00580888">
            <w:pPr>
              <w:numPr>
                <w:ilvl w:val="0"/>
                <w:numId w:val="28"/>
              </w:numPr>
              <w:spacing w:after="0" w:line="240" w:lineRule="auto"/>
              <w:jc w:val="both"/>
              <w:rPr>
                <w:rFonts w:ascii="Times New Roman" w:hAnsi="Times New Roman"/>
                <w:bCs/>
                <w:iCs/>
                <w:sz w:val="18"/>
                <w:szCs w:val="18"/>
              </w:rPr>
            </w:pPr>
            <w:r w:rsidRPr="008C6B62">
              <w:rPr>
                <w:rFonts w:ascii="Times New Roman" w:hAnsi="Times New Roman"/>
                <w:bCs/>
                <w:iCs/>
                <w:sz w:val="18"/>
                <w:szCs w:val="18"/>
              </w:rPr>
              <w:t>30 membres des OSC et 2462 personnes sensibilisées (2016)</w:t>
            </w:r>
          </w:p>
          <w:p w:rsidR="000801BC" w:rsidRPr="008C6B62" w:rsidRDefault="000801BC" w:rsidP="00580888">
            <w:pPr>
              <w:numPr>
                <w:ilvl w:val="0"/>
                <w:numId w:val="28"/>
              </w:numPr>
              <w:spacing w:after="0" w:line="240" w:lineRule="auto"/>
              <w:jc w:val="both"/>
              <w:rPr>
                <w:rFonts w:ascii="Times New Roman" w:hAnsi="Times New Roman"/>
                <w:bCs/>
                <w:iCs/>
                <w:sz w:val="18"/>
                <w:szCs w:val="18"/>
              </w:rPr>
            </w:pPr>
            <w:r w:rsidRPr="008C6B62">
              <w:rPr>
                <w:rFonts w:ascii="Times New Roman" w:hAnsi="Times New Roman"/>
                <w:bCs/>
                <w:iCs/>
                <w:sz w:val="18"/>
                <w:szCs w:val="18"/>
              </w:rPr>
              <w:t>Unité Mixte d’Intervention Rapide et de Répression des violences faites aux Femmes et aux Enfants, créée par décret N° 15/007 du 08 janvier 2015</w:t>
            </w:r>
          </w:p>
          <w:p w:rsidR="000801BC" w:rsidRPr="008C6B62" w:rsidRDefault="000801BC" w:rsidP="00580888">
            <w:pPr>
              <w:numPr>
                <w:ilvl w:val="0"/>
                <w:numId w:val="28"/>
              </w:numPr>
              <w:spacing w:after="0" w:line="240" w:lineRule="auto"/>
              <w:jc w:val="both"/>
              <w:rPr>
                <w:rFonts w:ascii="Times New Roman" w:hAnsi="Times New Roman"/>
                <w:bCs/>
                <w:iCs/>
                <w:sz w:val="18"/>
                <w:szCs w:val="18"/>
              </w:rPr>
            </w:pPr>
            <w:r w:rsidRPr="008C6B62">
              <w:rPr>
                <w:rFonts w:ascii="Times New Roman" w:hAnsi="Times New Roman"/>
                <w:bCs/>
                <w:iCs/>
                <w:sz w:val="18"/>
                <w:szCs w:val="18"/>
              </w:rPr>
              <w:t>Mécanismes anti VBG déployés : UMIRR avec 33 cadres, 2 Desk Gender opérationnels</w:t>
            </w:r>
          </w:p>
          <w:p w:rsidR="000801BC" w:rsidRPr="008C6B62" w:rsidRDefault="000801BC" w:rsidP="00580888">
            <w:pPr>
              <w:numPr>
                <w:ilvl w:val="0"/>
                <w:numId w:val="28"/>
              </w:numPr>
              <w:spacing w:after="0" w:line="240" w:lineRule="auto"/>
              <w:jc w:val="both"/>
              <w:rPr>
                <w:rFonts w:ascii="Times New Roman" w:hAnsi="Times New Roman"/>
                <w:bCs/>
                <w:iCs/>
                <w:sz w:val="18"/>
                <w:szCs w:val="18"/>
              </w:rPr>
            </w:pPr>
            <w:r w:rsidRPr="008C6B62">
              <w:rPr>
                <w:rFonts w:ascii="Times New Roman" w:hAnsi="Times New Roman"/>
                <w:bCs/>
                <w:iCs/>
                <w:sz w:val="18"/>
                <w:szCs w:val="18"/>
              </w:rPr>
              <w:t>Cliniques juridiques ouvertes : … en 2015, 2 en 2016</w:t>
            </w:r>
          </w:p>
          <w:p w:rsidR="000801BC" w:rsidRPr="008C6B62" w:rsidRDefault="000801BC" w:rsidP="00580888">
            <w:pPr>
              <w:numPr>
                <w:ilvl w:val="0"/>
                <w:numId w:val="28"/>
              </w:numPr>
              <w:spacing w:after="0" w:line="240" w:lineRule="auto"/>
              <w:jc w:val="both"/>
              <w:rPr>
                <w:rFonts w:ascii="Times New Roman" w:hAnsi="Times New Roman"/>
                <w:bCs/>
                <w:iCs/>
                <w:sz w:val="18"/>
                <w:szCs w:val="18"/>
              </w:rPr>
            </w:pPr>
            <w:r w:rsidRPr="008C6B62">
              <w:rPr>
                <w:rFonts w:ascii="Times New Roman" w:hAnsi="Times New Roman"/>
                <w:bCs/>
                <w:iCs/>
                <w:sz w:val="18"/>
                <w:szCs w:val="18"/>
              </w:rPr>
              <w:t>3 centres sociaux d’écoute de victimes VBG, réhabilités</w:t>
            </w:r>
          </w:p>
          <w:p w:rsidR="000801BC" w:rsidRPr="008C6B62" w:rsidRDefault="000801BC" w:rsidP="00580888">
            <w:pPr>
              <w:numPr>
                <w:ilvl w:val="0"/>
                <w:numId w:val="28"/>
              </w:numPr>
              <w:spacing w:after="0" w:line="240" w:lineRule="auto"/>
              <w:jc w:val="both"/>
              <w:rPr>
                <w:rFonts w:ascii="Times New Roman" w:hAnsi="Times New Roman"/>
                <w:bCs/>
                <w:iCs/>
                <w:sz w:val="18"/>
                <w:szCs w:val="18"/>
              </w:rPr>
            </w:pPr>
            <w:r w:rsidRPr="008C6B62">
              <w:rPr>
                <w:rFonts w:ascii="Times New Roman" w:hAnsi="Times New Roman"/>
                <w:bCs/>
                <w:iCs/>
                <w:sz w:val="18"/>
                <w:szCs w:val="18"/>
              </w:rPr>
              <w:t>94 comités locaux de prévention de VBG déployés dans  94 quartiers de Bimbo, Bégoua et Bangui (5</w:t>
            </w:r>
            <w:r w:rsidRPr="008C6B62">
              <w:rPr>
                <w:rFonts w:ascii="Times New Roman" w:hAnsi="Times New Roman"/>
                <w:bCs/>
                <w:iCs/>
                <w:sz w:val="18"/>
                <w:szCs w:val="18"/>
                <w:vertAlign w:val="superscript"/>
              </w:rPr>
              <w:t>ème</w:t>
            </w:r>
            <w:r w:rsidRPr="008C6B62">
              <w:rPr>
                <w:rFonts w:ascii="Times New Roman" w:hAnsi="Times New Roman"/>
                <w:bCs/>
                <w:iCs/>
                <w:sz w:val="18"/>
                <w:szCs w:val="18"/>
              </w:rPr>
              <w:t>)</w:t>
            </w:r>
          </w:p>
          <w:p w:rsidR="000801BC" w:rsidRPr="008C6B62" w:rsidRDefault="000801BC" w:rsidP="00580888">
            <w:pPr>
              <w:numPr>
                <w:ilvl w:val="0"/>
                <w:numId w:val="28"/>
              </w:numPr>
              <w:spacing w:after="0" w:line="240" w:lineRule="auto"/>
              <w:jc w:val="both"/>
              <w:rPr>
                <w:rFonts w:ascii="Times New Roman" w:hAnsi="Times New Roman"/>
                <w:bCs/>
                <w:iCs/>
                <w:sz w:val="18"/>
                <w:szCs w:val="18"/>
              </w:rPr>
            </w:pPr>
            <w:r w:rsidRPr="008C6B62">
              <w:rPr>
                <w:rFonts w:ascii="Times New Roman" w:hAnsi="Times New Roman"/>
                <w:bCs/>
                <w:iCs/>
                <w:sz w:val="18"/>
                <w:szCs w:val="18"/>
              </w:rPr>
              <w:t>Manuel de Procédures normalisées VSBG, et protection de l’enfant, élaboré</w:t>
            </w:r>
          </w:p>
          <w:p w:rsidR="000801BC" w:rsidRPr="008C6B62" w:rsidRDefault="000801BC" w:rsidP="00580888">
            <w:pPr>
              <w:numPr>
                <w:ilvl w:val="0"/>
                <w:numId w:val="28"/>
              </w:numPr>
              <w:spacing w:after="0" w:line="240" w:lineRule="auto"/>
              <w:jc w:val="both"/>
              <w:rPr>
                <w:rFonts w:ascii="Times New Roman" w:hAnsi="Times New Roman"/>
                <w:bCs/>
                <w:iCs/>
                <w:sz w:val="18"/>
                <w:szCs w:val="18"/>
              </w:rPr>
            </w:pPr>
            <w:r w:rsidRPr="008C6B62">
              <w:rPr>
                <w:rFonts w:ascii="Times New Roman" w:hAnsi="Times New Roman"/>
                <w:bCs/>
                <w:iCs/>
                <w:sz w:val="18"/>
                <w:szCs w:val="18"/>
              </w:rPr>
              <w:t>Effet obtenu : 882 cas de victimes de VBG enregistrés et suivis : dont 785 femmes ; dont 660 cas ont bénéficié d’un accompagnement psychosocial, et 200 cas ont bénéficié d’une prise en charge médicale ; 282 dossiers ont été référés à la justice : 40 décisions de justice ont été rendues.</w:t>
            </w:r>
          </w:p>
        </w:tc>
        <w:tc>
          <w:tcPr>
            <w:tcW w:w="709" w:type="dxa"/>
            <w:shd w:val="clear" w:color="auto" w:fill="92D050"/>
            <w:vAlign w:val="center"/>
          </w:tcPr>
          <w:p w:rsidR="000801BC" w:rsidRPr="008C6B62" w:rsidRDefault="000801BC" w:rsidP="000801BC">
            <w:pPr>
              <w:spacing w:after="0" w:line="240" w:lineRule="auto"/>
              <w:jc w:val="both"/>
              <w:rPr>
                <w:rFonts w:ascii="Times New Roman" w:hAnsi="Times New Roman"/>
                <w:bCs/>
                <w:iCs/>
                <w:sz w:val="18"/>
                <w:szCs w:val="18"/>
              </w:rPr>
            </w:pPr>
          </w:p>
        </w:tc>
        <w:tc>
          <w:tcPr>
            <w:tcW w:w="709" w:type="dxa"/>
            <w:shd w:val="clear" w:color="auto" w:fill="FFC000"/>
            <w:vAlign w:val="center"/>
          </w:tcPr>
          <w:p w:rsidR="000801BC" w:rsidRPr="008C6B62" w:rsidRDefault="000801BC" w:rsidP="000801BC">
            <w:pPr>
              <w:spacing w:after="0" w:line="240" w:lineRule="auto"/>
              <w:jc w:val="both"/>
              <w:rPr>
                <w:rFonts w:ascii="Times New Roman" w:hAnsi="Times New Roman"/>
                <w:bCs/>
                <w:iCs/>
                <w:sz w:val="18"/>
                <w:szCs w:val="18"/>
              </w:rPr>
            </w:pPr>
          </w:p>
        </w:tc>
        <w:tc>
          <w:tcPr>
            <w:tcW w:w="709" w:type="dxa"/>
            <w:vAlign w:val="center"/>
          </w:tcPr>
          <w:p w:rsidR="000801BC" w:rsidRPr="008C6B62" w:rsidRDefault="000801BC" w:rsidP="000801BC">
            <w:pPr>
              <w:spacing w:after="0" w:line="240" w:lineRule="auto"/>
              <w:jc w:val="both"/>
              <w:rPr>
                <w:rFonts w:ascii="Times New Roman" w:hAnsi="Times New Roman"/>
                <w:bCs/>
                <w:iCs/>
                <w:sz w:val="18"/>
                <w:szCs w:val="18"/>
              </w:rPr>
            </w:pPr>
          </w:p>
        </w:tc>
      </w:tr>
      <w:tr w:rsidR="000801BC" w:rsidRPr="008C6B62" w:rsidTr="00F9506F">
        <w:tc>
          <w:tcPr>
            <w:tcW w:w="1872" w:type="dxa"/>
            <w:vAlign w:val="center"/>
          </w:tcPr>
          <w:p w:rsidR="000801BC" w:rsidRPr="008C6B62" w:rsidRDefault="000801BC" w:rsidP="00580888">
            <w:pPr>
              <w:numPr>
                <w:ilvl w:val="0"/>
                <w:numId w:val="69"/>
              </w:numPr>
              <w:spacing w:after="0" w:line="240" w:lineRule="auto"/>
              <w:rPr>
                <w:rFonts w:ascii="Times New Roman" w:hAnsi="Times New Roman"/>
                <w:bCs/>
                <w:iCs/>
                <w:sz w:val="18"/>
                <w:szCs w:val="18"/>
              </w:rPr>
            </w:pPr>
            <w:r w:rsidRPr="008C6B62">
              <w:rPr>
                <w:rFonts w:ascii="Times New Roman" w:hAnsi="Times New Roman"/>
                <w:bCs/>
                <w:iCs/>
                <w:sz w:val="18"/>
                <w:szCs w:val="18"/>
              </w:rPr>
              <w:t xml:space="preserve">Moyens de subsistance et création d’emplois, </w:t>
            </w:r>
            <w:r w:rsidRPr="008C6B62">
              <w:rPr>
                <w:rFonts w:ascii="Times New Roman" w:hAnsi="Times New Roman"/>
                <w:b/>
                <w:bCs/>
                <w:i/>
                <w:iCs/>
                <w:sz w:val="18"/>
                <w:szCs w:val="18"/>
              </w:rPr>
              <w:t>promus</w:t>
            </w:r>
          </w:p>
        </w:tc>
        <w:tc>
          <w:tcPr>
            <w:tcW w:w="7059" w:type="dxa"/>
            <w:vAlign w:val="center"/>
          </w:tcPr>
          <w:p w:rsidR="000801BC" w:rsidRPr="008C6B62" w:rsidRDefault="000801BC" w:rsidP="00580888">
            <w:pPr>
              <w:numPr>
                <w:ilvl w:val="0"/>
                <w:numId w:val="61"/>
              </w:numPr>
              <w:spacing w:after="0" w:line="240" w:lineRule="auto"/>
              <w:jc w:val="both"/>
              <w:rPr>
                <w:rFonts w:ascii="Times New Roman" w:hAnsi="Times New Roman"/>
                <w:b/>
                <w:bCs/>
                <w:iCs/>
                <w:sz w:val="18"/>
                <w:szCs w:val="18"/>
              </w:rPr>
            </w:pPr>
            <w:r w:rsidRPr="008C6B62">
              <w:rPr>
                <w:rFonts w:ascii="Times New Roman" w:hAnsi="Times New Roman"/>
                <w:b/>
                <w:bCs/>
                <w:iCs/>
                <w:sz w:val="18"/>
                <w:szCs w:val="18"/>
              </w:rPr>
              <w:t>Niveau stratégique : Relance du pilotage stratégique de l’économie nationale</w:t>
            </w:r>
          </w:p>
          <w:p w:rsidR="000801BC" w:rsidRPr="008C6B62" w:rsidRDefault="000801BC" w:rsidP="00580888">
            <w:pPr>
              <w:numPr>
                <w:ilvl w:val="0"/>
                <w:numId w:val="79"/>
              </w:numPr>
              <w:spacing w:after="0" w:line="240" w:lineRule="auto"/>
              <w:jc w:val="both"/>
              <w:rPr>
                <w:rFonts w:ascii="Times New Roman" w:hAnsi="Times New Roman"/>
                <w:b/>
                <w:bCs/>
                <w:iCs/>
                <w:sz w:val="18"/>
                <w:szCs w:val="18"/>
              </w:rPr>
            </w:pPr>
            <w:r w:rsidRPr="008C6B62">
              <w:rPr>
                <w:rFonts w:ascii="Times New Roman" w:hAnsi="Times New Roman"/>
                <w:b/>
                <w:bCs/>
                <w:iCs/>
                <w:sz w:val="18"/>
                <w:szCs w:val="18"/>
              </w:rPr>
              <w:t xml:space="preserve">Ministère chargé du Plan : </w:t>
            </w:r>
          </w:p>
          <w:p w:rsidR="000801BC" w:rsidRPr="008C6B62" w:rsidRDefault="000801BC" w:rsidP="00580888">
            <w:pPr>
              <w:numPr>
                <w:ilvl w:val="0"/>
                <w:numId w:val="71"/>
              </w:numPr>
              <w:spacing w:after="0" w:line="240" w:lineRule="auto"/>
              <w:jc w:val="both"/>
              <w:rPr>
                <w:rFonts w:ascii="Times New Roman" w:hAnsi="Times New Roman"/>
                <w:bCs/>
                <w:iCs/>
                <w:sz w:val="18"/>
                <w:szCs w:val="18"/>
              </w:rPr>
            </w:pPr>
            <w:r w:rsidRPr="008C6B62">
              <w:rPr>
                <w:rFonts w:ascii="Times New Roman" w:hAnsi="Times New Roman"/>
                <w:bCs/>
                <w:iCs/>
                <w:sz w:val="18"/>
                <w:szCs w:val="18"/>
              </w:rPr>
              <w:t>Système de gestion de l’aide extérieure mis en place : rapports périodiques disponibles (trimestriels, semestriels, annuels)</w:t>
            </w:r>
          </w:p>
          <w:p w:rsidR="000801BC" w:rsidRPr="008C6B62" w:rsidRDefault="000801BC" w:rsidP="00580888">
            <w:pPr>
              <w:numPr>
                <w:ilvl w:val="0"/>
                <w:numId w:val="71"/>
              </w:numPr>
              <w:spacing w:after="0" w:line="240" w:lineRule="auto"/>
              <w:jc w:val="both"/>
              <w:rPr>
                <w:rFonts w:ascii="Times New Roman" w:hAnsi="Times New Roman"/>
                <w:bCs/>
                <w:iCs/>
                <w:sz w:val="18"/>
                <w:szCs w:val="18"/>
              </w:rPr>
            </w:pPr>
            <w:r w:rsidRPr="008C6B62">
              <w:rPr>
                <w:rFonts w:ascii="Times New Roman" w:hAnsi="Times New Roman"/>
                <w:bCs/>
                <w:iCs/>
                <w:sz w:val="18"/>
                <w:szCs w:val="18"/>
              </w:rPr>
              <w:t>Etudes sectorielles/thématiques réalisées</w:t>
            </w:r>
          </w:p>
          <w:p w:rsidR="000801BC" w:rsidRPr="008C6B62" w:rsidRDefault="000801BC" w:rsidP="00580888">
            <w:pPr>
              <w:numPr>
                <w:ilvl w:val="0"/>
                <w:numId w:val="72"/>
              </w:numPr>
              <w:spacing w:after="0" w:line="240" w:lineRule="auto"/>
              <w:jc w:val="both"/>
              <w:rPr>
                <w:rFonts w:ascii="Times New Roman" w:hAnsi="Times New Roman"/>
                <w:bCs/>
                <w:iCs/>
                <w:sz w:val="18"/>
                <w:szCs w:val="18"/>
              </w:rPr>
            </w:pPr>
            <w:r w:rsidRPr="008C6B62">
              <w:rPr>
                <w:rFonts w:ascii="Times New Roman" w:hAnsi="Times New Roman"/>
                <w:bCs/>
                <w:iCs/>
                <w:sz w:val="18"/>
                <w:szCs w:val="18"/>
              </w:rPr>
              <w:t>Etude sur l’emploi</w:t>
            </w:r>
          </w:p>
          <w:p w:rsidR="000801BC" w:rsidRPr="008C6B62" w:rsidRDefault="000801BC" w:rsidP="00580888">
            <w:pPr>
              <w:numPr>
                <w:ilvl w:val="0"/>
                <w:numId w:val="72"/>
              </w:numPr>
              <w:spacing w:after="0" w:line="240" w:lineRule="auto"/>
              <w:jc w:val="both"/>
              <w:rPr>
                <w:rFonts w:ascii="Times New Roman" w:hAnsi="Times New Roman"/>
                <w:bCs/>
                <w:iCs/>
                <w:sz w:val="18"/>
                <w:szCs w:val="18"/>
              </w:rPr>
            </w:pPr>
            <w:r w:rsidRPr="008C6B62">
              <w:rPr>
                <w:rFonts w:ascii="Times New Roman" w:hAnsi="Times New Roman"/>
                <w:bCs/>
                <w:iCs/>
                <w:sz w:val="18"/>
                <w:szCs w:val="18"/>
              </w:rPr>
              <w:t>Rapports OMD : 2010, 2012, 2015</w:t>
            </w:r>
          </w:p>
          <w:p w:rsidR="000801BC" w:rsidRPr="008C6B62" w:rsidRDefault="000801BC" w:rsidP="00580888">
            <w:pPr>
              <w:numPr>
                <w:ilvl w:val="0"/>
                <w:numId w:val="72"/>
              </w:numPr>
              <w:spacing w:after="0" w:line="240" w:lineRule="auto"/>
              <w:jc w:val="both"/>
              <w:rPr>
                <w:rFonts w:ascii="Times New Roman" w:hAnsi="Times New Roman"/>
                <w:bCs/>
                <w:iCs/>
                <w:sz w:val="18"/>
                <w:szCs w:val="18"/>
              </w:rPr>
            </w:pPr>
            <w:r w:rsidRPr="008C6B62">
              <w:rPr>
                <w:rFonts w:ascii="Times New Roman" w:hAnsi="Times New Roman"/>
                <w:bCs/>
                <w:iCs/>
                <w:sz w:val="18"/>
                <w:szCs w:val="18"/>
              </w:rPr>
              <w:t>Consultations New Deal réalisée</w:t>
            </w:r>
          </w:p>
          <w:p w:rsidR="000801BC" w:rsidRPr="008C6B62" w:rsidRDefault="000801BC" w:rsidP="00580888">
            <w:pPr>
              <w:numPr>
                <w:ilvl w:val="0"/>
                <w:numId w:val="72"/>
              </w:numPr>
              <w:spacing w:after="0" w:line="240" w:lineRule="auto"/>
              <w:jc w:val="both"/>
              <w:rPr>
                <w:rFonts w:ascii="Times New Roman" w:hAnsi="Times New Roman"/>
                <w:bCs/>
                <w:iCs/>
                <w:sz w:val="18"/>
                <w:szCs w:val="18"/>
              </w:rPr>
            </w:pPr>
            <w:r w:rsidRPr="008C6B62">
              <w:rPr>
                <w:rFonts w:ascii="Times New Roman" w:hAnsi="Times New Roman"/>
                <w:bCs/>
                <w:iCs/>
                <w:sz w:val="18"/>
                <w:szCs w:val="18"/>
              </w:rPr>
              <w:t xml:space="preserve">Evaluations de fragilité 2014-2015 </w:t>
            </w:r>
          </w:p>
          <w:p w:rsidR="000801BC" w:rsidRPr="008C6B62" w:rsidRDefault="000801BC" w:rsidP="00580888">
            <w:pPr>
              <w:numPr>
                <w:ilvl w:val="0"/>
                <w:numId w:val="72"/>
              </w:numPr>
              <w:spacing w:after="0" w:line="240" w:lineRule="auto"/>
              <w:jc w:val="both"/>
              <w:rPr>
                <w:rFonts w:ascii="Times New Roman" w:hAnsi="Times New Roman"/>
                <w:bCs/>
                <w:iCs/>
                <w:sz w:val="18"/>
                <w:szCs w:val="18"/>
              </w:rPr>
            </w:pPr>
            <w:r w:rsidRPr="008C6B62">
              <w:rPr>
                <w:rFonts w:ascii="Times New Roman" w:hAnsi="Times New Roman"/>
                <w:bCs/>
                <w:iCs/>
                <w:sz w:val="18"/>
                <w:szCs w:val="18"/>
              </w:rPr>
              <w:t>RCPCA élaboré</w:t>
            </w:r>
          </w:p>
          <w:p w:rsidR="000801BC" w:rsidRPr="008C6B62" w:rsidRDefault="000801BC" w:rsidP="00580888">
            <w:pPr>
              <w:numPr>
                <w:ilvl w:val="0"/>
                <w:numId w:val="79"/>
              </w:numPr>
              <w:spacing w:after="0" w:line="240" w:lineRule="auto"/>
              <w:jc w:val="both"/>
              <w:rPr>
                <w:rFonts w:ascii="Times New Roman" w:hAnsi="Times New Roman"/>
                <w:b/>
                <w:bCs/>
                <w:iCs/>
                <w:sz w:val="18"/>
                <w:szCs w:val="18"/>
              </w:rPr>
            </w:pPr>
            <w:r w:rsidRPr="008C6B62">
              <w:rPr>
                <w:rFonts w:ascii="Times New Roman" w:hAnsi="Times New Roman"/>
                <w:b/>
                <w:bCs/>
                <w:iCs/>
                <w:sz w:val="18"/>
                <w:szCs w:val="18"/>
              </w:rPr>
              <w:t>Ministère chargé de l’Agriculture/Elevage</w:t>
            </w:r>
          </w:p>
          <w:p w:rsidR="000801BC" w:rsidRPr="008C6B62" w:rsidRDefault="000801BC" w:rsidP="00580888">
            <w:pPr>
              <w:numPr>
                <w:ilvl w:val="0"/>
                <w:numId w:val="70"/>
              </w:numPr>
              <w:spacing w:after="0" w:line="240" w:lineRule="auto"/>
              <w:jc w:val="both"/>
              <w:rPr>
                <w:rFonts w:ascii="Times New Roman" w:hAnsi="Times New Roman"/>
                <w:bCs/>
                <w:iCs/>
                <w:sz w:val="18"/>
                <w:szCs w:val="18"/>
              </w:rPr>
            </w:pPr>
            <w:r w:rsidRPr="008C6B62">
              <w:rPr>
                <w:rFonts w:ascii="Times New Roman" w:hAnsi="Times New Roman"/>
                <w:bCs/>
                <w:iCs/>
                <w:sz w:val="18"/>
                <w:szCs w:val="18"/>
              </w:rPr>
              <w:t>Stratégie de sécurité alimentaire élaborée</w:t>
            </w:r>
          </w:p>
          <w:p w:rsidR="000801BC" w:rsidRPr="008C6B62" w:rsidRDefault="000801BC" w:rsidP="00580888">
            <w:pPr>
              <w:numPr>
                <w:ilvl w:val="0"/>
                <w:numId w:val="73"/>
              </w:numPr>
              <w:spacing w:after="0" w:line="240" w:lineRule="auto"/>
              <w:jc w:val="both"/>
              <w:rPr>
                <w:rFonts w:ascii="Times New Roman" w:hAnsi="Times New Roman"/>
                <w:bCs/>
                <w:iCs/>
                <w:sz w:val="18"/>
                <w:szCs w:val="18"/>
              </w:rPr>
            </w:pPr>
            <w:r w:rsidRPr="008C6B62">
              <w:rPr>
                <w:rFonts w:ascii="Times New Roman" w:hAnsi="Times New Roman"/>
                <w:bCs/>
                <w:iCs/>
                <w:sz w:val="18"/>
                <w:szCs w:val="18"/>
              </w:rPr>
              <w:t>Plan d’action 2017-21, dont un plan de travail 2017</w:t>
            </w:r>
          </w:p>
          <w:p w:rsidR="000801BC" w:rsidRPr="008C6B62" w:rsidRDefault="000801BC" w:rsidP="00580888">
            <w:pPr>
              <w:numPr>
                <w:ilvl w:val="0"/>
                <w:numId w:val="73"/>
              </w:numPr>
              <w:spacing w:after="0" w:line="240" w:lineRule="auto"/>
              <w:jc w:val="both"/>
              <w:rPr>
                <w:rFonts w:ascii="Times New Roman" w:hAnsi="Times New Roman"/>
                <w:bCs/>
                <w:iCs/>
                <w:sz w:val="18"/>
                <w:szCs w:val="18"/>
              </w:rPr>
            </w:pPr>
            <w:r w:rsidRPr="008C6B62">
              <w:rPr>
                <w:rFonts w:ascii="Times New Roman" w:hAnsi="Times New Roman"/>
                <w:bCs/>
                <w:iCs/>
                <w:sz w:val="18"/>
                <w:szCs w:val="18"/>
              </w:rPr>
              <w:t>7 programmes régionaux de relance</w:t>
            </w:r>
          </w:p>
          <w:p w:rsidR="000801BC" w:rsidRPr="008C6B62" w:rsidRDefault="000801BC" w:rsidP="00580888">
            <w:pPr>
              <w:numPr>
                <w:ilvl w:val="0"/>
                <w:numId w:val="73"/>
              </w:numPr>
              <w:spacing w:after="0" w:line="240" w:lineRule="auto"/>
              <w:jc w:val="both"/>
              <w:rPr>
                <w:rFonts w:ascii="Times New Roman" w:hAnsi="Times New Roman"/>
                <w:bCs/>
                <w:iCs/>
                <w:sz w:val="18"/>
                <w:szCs w:val="18"/>
              </w:rPr>
            </w:pPr>
            <w:r w:rsidRPr="008C6B62">
              <w:rPr>
                <w:rFonts w:ascii="Times New Roman" w:hAnsi="Times New Roman"/>
                <w:bCs/>
                <w:iCs/>
                <w:sz w:val="18"/>
                <w:szCs w:val="18"/>
              </w:rPr>
              <w:t>18 projets Agriculture extraits extrait et présentés à la table de Bruxelles</w:t>
            </w:r>
          </w:p>
          <w:p w:rsidR="000801BC" w:rsidRPr="008C6B62" w:rsidRDefault="000801BC" w:rsidP="00580888">
            <w:pPr>
              <w:numPr>
                <w:ilvl w:val="0"/>
                <w:numId w:val="73"/>
              </w:numPr>
              <w:spacing w:after="0" w:line="240" w:lineRule="auto"/>
              <w:jc w:val="both"/>
              <w:rPr>
                <w:rFonts w:ascii="Times New Roman" w:hAnsi="Times New Roman"/>
                <w:bCs/>
                <w:iCs/>
                <w:sz w:val="18"/>
                <w:szCs w:val="18"/>
              </w:rPr>
            </w:pPr>
            <w:r w:rsidRPr="008C6B62">
              <w:rPr>
                <w:rFonts w:ascii="Times New Roman" w:hAnsi="Times New Roman"/>
                <w:bCs/>
                <w:iCs/>
                <w:sz w:val="18"/>
                <w:szCs w:val="18"/>
              </w:rPr>
              <w:t xml:space="preserve">4 projets élevage </w:t>
            </w:r>
          </w:p>
          <w:p w:rsidR="000801BC" w:rsidRPr="008C6B62" w:rsidRDefault="000801BC" w:rsidP="00580888">
            <w:pPr>
              <w:numPr>
                <w:ilvl w:val="0"/>
                <w:numId w:val="70"/>
              </w:numPr>
              <w:spacing w:after="0" w:line="240" w:lineRule="auto"/>
              <w:jc w:val="both"/>
              <w:rPr>
                <w:rFonts w:ascii="Times New Roman" w:hAnsi="Times New Roman"/>
                <w:bCs/>
                <w:iCs/>
                <w:sz w:val="18"/>
                <w:szCs w:val="18"/>
              </w:rPr>
            </w:pPr>
            <w:r w:rsidRPr="008C6B62">
              <w:rPr>
                <w:rFonts w:ascii="Times New Roman" w:hAnsi="Times New Roman"/>
                <w:bCs/>
                <w:iCs/>
                <w:sz w:val="18"/>
                <w:szCs w:val="18"/>
              </w:rPr>
              <w:t>Agents formés en GAR</w:t>
            </w:r>
          </w:p>
          <w:p w:rsidR="000801BC" w:rsidRPr="008C6B62" w:rsidRDefault="000801BC" w:rsidP="00580888">
            <w:pPr>
              <w:numPr>
                <w:ilvl w:val="0"/>
                <w:numId w:val="79"/>
              </w:numPr>
              <w:spacing w:after="0" w:line="240" w:lineRule="auto"/>
              <w:jc w:val="both"/>
              <w:rPr>
                <w:rFonts w:ascii="Times New Roman" w:hAnsi="Times New Roman"/>
                <w:bCs/>
                <w:iCs/>
                <w:sz w:val="18"/>
                <w:szCs w:val="18"/>
              </w:rPr>
            </w:pPr>
            <w:r w:rsidRPr="008C6B62">
              <w:rPr>
                <w:rFonts w:ascii="Times New Roman" w:hAnsi="Times New Roman"/>
                <w:b/>
                <w:bCs/>
                <w:iCs/>
                <w:sz w:val="18"/>
                <w:szCs w:val="18"/>
              </w:rPr>
              <w:t>INCASES: conflits entre DG et DC a bloqué la mise en œuvre des activités</w:t>
            </w:r>
          </w:p>
          <w:p w:rsidR="000801BC" w:rsidRPr="008C6B62" w:rsidRDefault="000801BC" w:rsidP="00580888">
            <w:pPr>
              <w:numPr>
                <w:ilvl w:val="0"/>
                <w:numId w:val="82"/>
              </w:numPr>
              <w:spacing w:after="0" w:line="240" w:lineRule="auto"/>
              <w:jc w:val="both"/>
              <w:rPr>
                <w:rFonts w:ascii="Times New Roman" w:hAnsi="Times New Roman"/>
                <w:b/>
                <w:bCs/>
                <w:iCs/>
                <w:sz w:val="18"/>
                <w:szCs w:val="18"/>
              </w:rPr>
            </w:pPr>
            <w:r w:rsidRPr="008C6B62">
              <w:rPr>
                <w:rFonts w:ascii="Times New Roman" w:hAnsi="Times New Roman"/>
                <w:bCs/>
                <w:iCs/>
                <w:sz w:val="18"/>
                <w:szCs w:val="18"/>
              </w:rPr>
              <w:t>Conflits institutionnels internes ont empêché l’appui institutionnel</w:t>
            </w:r>
          </w:p>
          <w:p w:rsidR="000801BC" w:rsidRPr="008C6B62" w:rsidRDefault="000801BC" w:rsidP="00580888">
            <w:pPr>
              <w:numPr>
                <w:ilvl w:val="0"/>
                <w:numId w:val="61"/>
              </w:numPr>
              <w:spacing w:after="0" w:line="240" w:lineRule="auto"/>
              <w:jc w:val="both"/>
              <w:rPr>
                <w:rFonts w:ascii="Times New Roman" w:hAnsi="Times New Roman"/>
                <w:b/>
                <w:bCs/>
                <w:iCs/>
                <w:sz w:val="18"/>
                <w:szCs w:val="18"/>
              </w:rPr>
            </w:pPr>
            <w:r w:rsidRPr="008C6B62">
              <w:rPr>
                <w:rFonts w:ascii="Times New Roman" w:hAnsi="Times New Roman"/>
                <w:b/>
                <w:bCs/>
                <w:iCs/>
                <w:sz w:val="18"/>
                <w:szCs w:val="18"/>
              </w:rPr>
              <w:t>Niveau opérationnel</w:t>
            </w:r>
          </w:p>
          <w:p w:rsidR="000801BC" w:rsidRPr="008C6B62" w:rsidRDefault="000801BC" w:rsidP="00580888">
            <w:pPr>
              <w:numPr>
                <w:ilvl w:val="0"/>
                <w:numId w:val="61"/>
              </w:numPr>
              <w:spacing w:after="0" w:line="240" w:lineRule="auto"/>
              <w:jc w:val="both"/>
              <w:rPr>
                <w:rFonts w:ascii="Times New Roman" w:hAnsi="Times New Roman"/>
                <w:b/>
                <w:bCs/>
                <w:iCs/>
                <w:sz w:val="18"/>
                <w:szCs w:val="18"/>
              </w:rPr>
            </w:pPr>
            <w:r w:rsidRPr="008C6B62">
              <w:rPr>
                <w:rFonts w:ascii="Times New Roman" w:hAnsi="Times New Roman"/>
                <w:b/>
                <w:bCs/>
                <w:iCs/>
                <w:sz w:val="18"/>
                <w:szCs w:val="18"/>
              </w:rPr>
              <w:t>Approche HIMO en zones de crise</w:t>
            </w:r>
          </w:p>
          <w:p w:rsidR="000801BC" w:rsidRPr="008C6B62" w:rsidRDefault="000801BC" w:rsidP="00580888">
            <w:pPr>
              <w:numPr>
                <w:ilvl w:val="0"/>
                <w:numId w:val="76"/>
              </w:numPr>
              <w:spacing w:after="0" w:line="240" w:lineRule="auto"/>
              <w:jc w:val="both"/>
              <w:rPr>
                <w:rFonts w:ascii="Times New Roman" w:hAnsi="Times New Roman"/>
                <w:bCs/>
                <w:iCs/>
                <w:sz w:val="18"/>
                <w:szCs w:val="18"/>
              </w:rPr>
            </w:pPr>
            <w:r w:rsidRPr="008C6B62">
              <w:rPr>
                <w:rFonts w:ascii="Times New Roman" w:hAnsi="Times New Roman"/>
                <w:bCs/>
                <w:iCs/>
                <w:sz w:val="18"/>
                <w:szCs w:val="18"/>
              </w:rPr>
              <w:t>11500 emplois-jour dont 30% en faveur des femmes : dont plus de 8500 emplois-jour (40% en faveur des femmes et jeunes) sur le chantier de construction d’un complexe sportif et culturel à Boy-Rabé, 4</w:t>
            </w:r>
            <w:r w:rsidRPr="008C6B62">
              <w:rPr>
                <w:rFonts w:ascii="Times New Roman" w:hAnsi="Times New Roman"/>
                <w:bCs/>
                <w:iCs/>
                <w:sz w:val="18"/>
                <w:szCs w:val="18"/>
                <w:vertAlign w:val="superscript"/>
              </w:rPr>
              <w:t>ème</w:t>
            </w:r>
            <w:r w:rsidRPr="008C6B62">
              <w:rPr>
                <w:rFonts w:ascii="Times New Roman" w:hAnsi="Times New Roman"/>
                <w:bCs/>
                <w:iCs/>
                <w:sz w:val="18"/>
                <w:szCs w:val="18"/>
              </w:rPr>
              <w:t xml:space="preserve"> Arr/Bangui</w:t>
            </w:r>
          </w:p>
          <w:p w:rsidR="000801BC" w:rsidRPr="008C6B62" w:rsidRDefault="000801BC" w:rsidP="00580888">
            <w:pPr>
              <w:numPr>
                <w:ilvl w:val="0"/>
                <w:numId w:val="76"/>
              </w:numPr>
              <w:spacing w:after="0" w:line="240" w:lineRule="auto"/>
              <w:jc w:val="both"/>
              <w:rPr>
                <w:rFonts w:ascii="Times New Roman" w:hAnsi="Times New Roman"/>
                <w:bCs/>
                <w:iCs/>
                <w:sz w:val="18"/>
                <w:szCs w:val="18"/>
              </w:rPr>
            </w:pPr>
            <w:r w:rsidRPr="008C6B62">
              <w:rPr>
                <w:rFonts w:ascii="Times New Roman" w:hAnsi="Times New Roman"/>
                <w:bCs/>
                <w:iCs/>
                <w:sz w:val="18"/>
                <w:szCs w:val="18"/>
              </w:rPr>
              <w:t>13 573 personnes (3 782 femmes) touchées : parmi elles 2 200 jeunes, 190 femmes et 45 hommes ont pu créer leurs AGR à travers un mécanisme d’épargne individuel</w:t>
            </w:r>
          </w:p>
          <w:p w:rsidR="000801BC" w:rsidRPr="008C6B62" w:rsidRDefault="000801BC" w:rsidP="00580888">
            <w:pPr>
              <w:numPr>
                <w:ilvl w:val="0"/>
                <w:numId w:val="76"/>
              </w:numPr>
              <w:spacing w:after="0" w:line="240" w:lineRule="auto"/>
              <w:jc w:val="both"/>
              <w:rPr>
                <w:rFonts w:ascii="Times New Roman" w:hAnsi="Times New Roman"/>
                <w:bCs/>
                <w:iCs/>
                <w:sz w:val="18"/>
                <w:szCs w:val="18"/>
              </w:rPr>
            </w:pPr>
            <w:r w:rsidRPr="008C6B62">
              <w:rPr>
                <w:rFonts w:ascii="Times New Roman" w:hAnsi="Times New Roman"/>
                <w:bCs/>
                <w:iCs/>
                <w:sz w:val="18"/>
                <w:szCs w:val="18"/>
              </w:rPr>
              <w:t>200 femmes formées en gestion de tontine améliorée et dotée en kit AGR</w:t>
            </w:r>
          </w:p>
          <w:p w:rsidR="000801BC" w:rsidRPr="008C6B62" w:rsidRDefault="000801BC" w:rsidP="00580888">
            <w:pPr>
              <w:numPr>
                <w:ilvl w:val="0"/>
                <w:numId w:val="76"/>
              </w:numPr>
              <w:spacing w:after="0" w:line="240" w:lineRule="auto"/>
              <w:jc w:val="both"/>
              <w:rPr>
                <w:rFonts w:ascii="Times New Roman" w:hAnsi="Times New Roman"/>
                <w:bCs/>
                <w:iCs/>
                <w:sz w:val="18"/>
                <w:szCs w:val="18"/>
              </w:rPr>
            </w:pPr>
            <w:r w:rsidRPr="008C6B62">
              <w:rPr>
                <w:rFonts w:ascii="Times New Roman" w:hAnsi="Times New Roman"/>
                <w:bCs/>
                <w:iCs/>
                <w:sz w:val="18"/>
                <w:szCs w:val="18"/>
              </w:rPr>
              <w:t>4 artisans formateurs ont été dotés en matériels techniques</w:t>
            </w:r>
          </w:p>
          <w:p w:rsidR="000801BC" w:rsidRPr="008C6B62" w:rsidRDefault="000801BC" w:rsidP="00580888">
            <w:pPr>
              <w:numPr>
                <w:ilvl w:val="0"/>
                <w:numId w:val="76"/>
              </w:numPr>
              <w:spacing w:after="0" w:line="240" w:lineRule="auto"/>
              <w:jc w:val="both"/>
              <w:rPr>
                <w:rFonts w:ascii="Times New Roman" w:hAnsi="Times New Roman"/>
                <w:bCs/>
                <w:iCs/>
                <w:sz w:val="18"/>
                <w:szCs w:val="18"/>
              </w:rPr>
            </w:pPr>
            <w:r w:rsidRPr="008C6B62">
              <w:rPr>
                <w:rFonts w:ascii="Times New Roman" w:hAnsi="Times New Roman"/>
                <w:bCs/>
                <w:iCs/>
                <w:sz w:val="18"/>
                <w:szCs w:val="18"/>
              </w:rPr>
              <w:t>10 jeunes formés par les artisans formateurs et dotés de kits d’insertion en menuiserie et de mécanique</w:t>
            </w:r>
          </w:p>
          <w:p w:rsidR="000801BC" w:rsidRPr="008C6B62" w:rsidRDefault="000801BC" w:rsidP="00580888">
            <w:pPr>
              <w:numPr>
                <w:ilvl w:val="0"/>
                <w:numId w:val="76"/>
              </w:numPr>
              <w:spacing w:after="0" w:line="240" w:lineRule="auto"/>
              <w:jc w:val="both"/>
              <w:rPr>
                <w:rFonts w:ascii="Times New Roman" w:hAnsi="Times New Roman"/>
                <w:bCs/>
                <w:iCs/>
                <w:sz w:val="18"/>
                <w:szCs w:val="18"/>
              </w:rPr>
            </w:pPr>
            <w:r w:rsidRPr="008C6B62">
              <w:rPr>
                <w:rFonts w:ascii="Times New Roman" w:hAnsi="Times New Roman"/>
                <w:bCs/>
                <w:iCs/>
                <w:sz w:val="18"/>
                <w:szCs w:val="18"/>
              </w:rPr>
              <w:t>465 femmes de 19 groupements féminins de production animale et végétale dotés de kits d’AGR, de résilience (transformation) et d’épargnes ainsi que de crédits communautaires</w:t>
            </w:r>
          </w:p>
          <w:p w:rsidR="000801BC" w:rsidRPr="008C6B62" w:rsidRDefault="000801BC" w:rsidP="00580888">
            <w:pPr>
              <w:numPr>
                <w:ilvl w:val="0"/>
                <w:numId w:val="76"/>
              </w:numPr>
              <w:spacing w:after="0" w:line="240" w:lineRule="auto"/>
              <w:jc w:val="both"/>
              <w:rPr>
                <w:rFonts w:ascii="Times New Roman" w:hAnsi="Times New Roman"/>
                <w:bCs/>
                <w:iCs/>
                <w:sz w:val="18"/>
                <w:szCs w:val="18"/>
              </w:rPr>
            </w:pPr>
            <w:r w:rsidRPr="008C6B62">
              <w:rPr>
                <w:rFonts w:ascii="Times New Roman" w:hAnsi="Times New Roman"/>
                <w:bCs/>
                <w:iCs/>
                <w:sz w:val="18"/>
                <w:szCs w:val="18"/>
              </w:rPr>
              <w:t>75% du financement apporté à 5 microprojets en faveur de jeunes à risque à Kaga-bandoro, dans le cadre de travaux HIMO de la MINUSCA</w:t>
            </w:r>
          </w:p>
          <w:p w:rsidR="000801BC" w:rsidRPr="008C6B62" w:rsidRDefault="000801BC" w:rsidP="00580888">
            <w:pPr>
              <w:numPr>
                <w:ilvl w:val="0"/>
                <w:numId w:val="61"/>
              </w:numPr>
              <w:spacing w:after="0" w:line="240" w:lineRule="auto"/>
              <w:jc w:val="both"/>
              <w:rPr>
                <w:rFonts w:ascii="Times New Roman" w:hAnsi="Times New Roman"/>
                <w:b/>
                <w:bCs/>
                <w:iCs/>
                <w:sz w:val="18"/>
                <w:szCs w:val="18"/>
              </w:rPr>
            </w:pPr>
            <w:r w:rsidRPr="008C6B62">
              <w:rPr>
                <w:rFonts w:ascii="Times New Roman" w:hAnsi="Times New Roman"/>
                <w:b/>
                <w:bCs/>
                <w:iCs/>
                <w:sz w:val="18"/>
                <w:szCs w:val="18"/>
              </w:rPr>
              <w:t>Résilience environnementale</w:t>
            </w:r>
          </w:p>
          <w:p w:rsidR="000801BC" w:rsidRPr="008C6B62" w:rsidRDefault="000801BC" w:rsidP="00580888">
            <w:pPr>
              <w:numPr>
                <w:ilvl w:val="0"/>
                <w:numId w:val="77"/>
              </w:numPr>
              <w:spacing w:after="0" w:line="240" w:lineRule="auto"/>
              <w:jc w:val="both"/>
              <w:rPr>
                <w:rFonts w:ascii="Times New Roman" w:hAnsi="Times New Roman"/>
                <w:bCs/>
                <w:iCs/>
                <w:sz w:val="18"/>
                <w:szCs w:val="18"/>
              </w:rPr>
            </w:pPr>
            <w:r w:rsidRPr="008C6B62">
              <w:rPr>
                <w:rFonts w:ascii="Times New Roman" w:hAnsi="Times New Roman"/>
                <w:bCs/>
                <w:iCs/>
                <w:sz w:val="18"/>
                <w:szCs w:val="18"/>
              </w:rPr>
              <w:t xml:space="preserve">Micro-financement de 5 ONGs locales du Nord-Ouest/fleuve Ouaham : projets communautaires alternatifs durables </w:t>
            </w:r>
          </w:p>
          <w:p w:rsidR="000801BC" w:rsidRPr="008C6B62" w:rsidRDefault="000801BC" w:rsidP="00580888">
            <w:pPr>
              <w:numPr>
                <w:ilvl w:val="0"/>
                <w:numId w:val="77"/>
              </w:numPr>
              <w:spacing w:after="0" w:line="240" w:lineRule="auto"/>
              <w:jc w:val="both"/>
              <w:rPr>
                <w:rFonts w:ascii="Times New Roman" w:hAnsi="Times New Roman"/>
                <w:bCs/>
                <w:iCs/>
                <w:sz w:val="18"/>
                <w:szCs w:val="18"/>
              </w:rPr>
            </w:pPr>
            <w:r w:rsidRPr="008C6B62">
              <w:rPr>
                <w:rFonts w:ascii="Times New Roman" w:hAnsi="Times New Roman"/>
                <w:bCs/>
                <w:iCs/>
                <w:sz w:val="18"/>
                <w:szCs w:val="18"/>
              </w:rPr>
              <w:t xml:space="preserve">Effet : </w:t>
            </w:r>
          </w:p>
          <w:p w:rsidR="000801BC" w:rsidRPr="008C6B62" w:rsidRDefault="000801BC" w:rsidP="00580888">
            <w:pPr>
              <w:numPr>
                <w:ilvl w:val="1"/>
                <w:numId w:val="78"/>
              </w:numPr>
              <w:spacing w:after="0" w:line="240" w:lineRule="auto"/>
              <w:jc w:val="both"/>
              <w:rPr>
                <w:rFonts w:ascii="Times New Roman" w:hAnsi="Times New Roman"/>
                <w:bCs/>
                <w:iCs/>
                <w:sz w:val="18"/>
                <w:szCs w:val="18"/>
              </w:rPr>
            </w:pPr>
            <w:r w:rsidRPr="008C6B62">
              <w:rPr>
                <w:rFonts w:ascii="Times New Roman" w:hAnsi="Times New Roman"/>
                <w:bCs/>
                <w:iCs/>
                <w:sz w:val="18"/>
                <w:szCs w:val="18"/>
              </w:rPr>
              <w:t>41 hectares de terres dégradées récupérées grâces à des plantations de ligneux</w:t>
            </w:r>
          </w:p>
          <w:p w:rsidR="000801BC" w:rsidRPr="008C6B62" w:rsidRDefault="000801BC" w:rsidP="00580888">
            <w:pPr>
              <w:numPr>
                <w:ilvl w:val="1"/>
                <w:numId w:val="78"/>
              </w:numPr>
              <w:spacing w:after="0" w:line="240" w:lineRule="auto"/>
              <w:jc w:val="both"/>
              <w:rPr>
                <w:rFonts w:ascii="Times New Roman" w:hAnsi="Times New Roman"/>
                <w:bCs/>
                <w:iCs/>
                <w:sz w:val="18"/>
                <w:szCs w:val="18"/>
              </w:rPr>
            </w:pPr>
            <w:r w:rsidRPr="008C6B62">
              <w:rPr>
                <w:rFonts w:ascii="Times New Roman" w:hAnsi="Times New Roman"/>
                <w:bCs/>
                <w:iCs/>
                <w:sz w:val="18"/>
                <w:szCs w:val="18"/>
              </w:rPr>
              <w:t>Sanctuarisation  l’habitat des hippopotames dans le nord-ouest (fleuve Ouham).</w:t>
            </w:r>
          </w:p>
        </w:tc>
        <w:tc>
          <w:tcPr>
            <w:tcW w:w="709" w:type="dxa"/>
            <w:shd w:val="clear" w:color="auto" w:fill="92D050"/>
            <w:vAlign w:val="center"/>
          </w:tcPr>
          <w:p w:rsidR="000801BC" w:rsidRPr="008C6B62" w:rsidRDefault="000801BC" w:rsidP="000801BC">
            <w:pPr>
              <w:spacing w:after="0" w:line="240" w:lineRule="auto"/>
              <w:jc w:val="both"/>
              <w:rPr>
                <w:rFonts w:ascii="Times New Roman" w:hAnsi="Times New Roman"/>
                <w:bCs/>
                <w:iCs/>
                <w:sz w:val="18"/>
                <w:szCs w:val="18"/>
              </w:rPr>
            </w:pPr>
          </w:p>
        </w:tc>
        <w:tc>
          <w:tcPr>
            <w:tcW w:w="709" w:type="dxa"/>
            <w:shd w:val="clear" w:color="auto" w:fill="FFC000"/>
            <w:vAlign w:val="center"/>
          </w:tcPr>
          <w:p w:rsidR="000801BC" w:rsidRPr="008C6B62" w:rsidRDefault="000801BC" w:rsidP="000801BC">
            <w:pPr>
              <w:spacing w:after="0" w:line="240" w:lineRule="auto"/>
              <w:jc w:val="both"/>
              <w:rPr>
                <w:rFonts w:ascii="Times New Roman" w:hAnsi="Times New Roman"/>
                <w:bCs/>
                <w:iCs/>
                <w:sz w:val="18"/>
                <w:szCs w:val="18"/>
              </w:rPr>
            </w:pPr>
          </w:p>
        </w:tc>
        <w:tc>
          <w:tcPr>
            <w:tcW w:w="709" w:type="dxa"/>
            <w:shd w:val="clear" w:color="auto" w:fill="auto"/>
            <w:vAlign w:val="center"/>
          </w:tcPr>
          <w:p w:rsidR="000801BC" w:rsidRPr="008C6B62" w:rsidRDefault="000801BC" w:rsidP="000801BC">
            <w:pPr>
              <w:spacing w:after="0" w:line="240" w:lineRule="auto"/>
              <w:jc w:val="both"/>
              <w:rPr>
                <w:rFonts w:ascii="Times New Roman" w:hAnsi="Times New Roman"/>
                <w:bCs/>
                <w:iCs/>
                <w:sz w:val="18"/>
                <w:szCs w:val="18"/>
              </w:rPr>
            </w:pPr>
          </w:p>
        </w:tc>
      </w:tr>
      <w:tr w:rsidR="000801BC" w:rsidRPr="008C6B62" w:rsidTr="00F9506F">
        <w:tc>
          <w:tcPr>
            <w:tcW w:w="1872" w:type="dxa"/>
            <w:vAlign w:val="center"/>
          </w:tcPr>
          <w:p w:rsidR="000801BC" w:rsidRPr="008C6B62" w:rsidRDefault="000801BC" w:rsidP="00580888">
            <w:pPr>
              <w:numPr>
                <w:ilvl w:val="0"/>
                <w:numId w:val="69"/>
              </w:numPr>
              <w:spacing w:after="0" w:line="240" w:lineRule="auto"/>
              <w:jc w:val="both"/>
              <w:rPr>
                <w:rFonts w:ascii="Times New Roman" w:hAnsi="Times New Roman"/>
                <w:bCs/>
                <w:iCs/>
                <w:sz w:val="18"/>
                <w:szCs w:val="18"/>
              </w:rPr>
            </w:pPr>
            <w:r w:rsidRPr="008C6B62">
              <w:rPr>
                <w:rFonts w:ascii="Times New Roman" w:hAnsi="Times New Roman"/>
                <w:bCs/>
                <w:iCs/>
                <w:sz w:val="18"/>
                <w:szCs w:val="18"/>
              </w:rPr>
              <w:t xml:space="preserve">Sensibilisation sur la paix et les violences sexuelles, </w:t>
            </w:r>
            <w:r w:rsidRPr="008C6B62">
              <w:rPr>
                <w:rFonts w:ascii="Times New Roman" w:hAnsi="Times New Roman"/>
                <w:b/>
                <w:bCs/>
                <w:i/>
                <w:iCs/>
                <w:sz w:val="18"/>
                <w:szCs w:val="18"/>
              </w:rPr>
              <w:t>effectuée</w:t>
            </w:r>
          </w:p>
        </w:tc>
        <w:tc>
          <w:tcPr>
            <w:tcW w:w="7059" w:type="dxa"/>
            <w:vAlign w:val="center"/>
          </w:tcPr>
          <w:p w:rsidR="000801BC" w:rsidRPr="008C6B62" w:rsidRDefault="000801BC" w:rsidP="00580888">
            <w:pPr>
              <w:numPr>
                <w:ilvl w:val="0"/>
                <w:numId w:val="75"/>
              </w:numPr>
              <w:spacing w:after="0" w:line="240" w:lineRule="auto"/>
              <w:jc w:val="both"/>
              <w:rPr>
                <w:rFonts w:ascii="Times New Roman" w:hAnsi="Times New Roman"/>
                <w:b/>
                <w:bCs/>
                <w:iCs/>
                <w:sz w:val="18"/>
                <w:szCs w:val="18"/>
              </w:rPr>
            </w:pPr>
            <w:r w:rsidRPr="008C6B62">
              <w:rPr>
                <w:rFonts w:ascii="Times New Roman" w:hAnsi="Times New Roman"/>
                <w:b/>
                <w:bCs/>
                <w:iCs/>
                <w:sz w:val="18"/>
                <w:szCs w:val="18"/>
              </w:rPr>
              <w:t>Capacités de gestion des conflits diffusées</w:t>
            </w:r>
          </w:p>
          <w:p w:rsidR="000801BC" w:rsidRPr="008C6B62" w:rsidRDefault="000801BC" w:rsidP="00580888">
            <w:pPr>
              <w:numPr>
                <w:ilvl w:val="0"/>
                <w:numId w:val="74"/>
              </w:numPr>
              <w:spacing w:after="0" w:line="240" w:lineRule="auto"/>
              <w:jc w:val="both"/>
              <w:rPr>
                <w:rFonts w:ascii="Times New Roman" w:hAnsi="Times New Roman"/>
                <w:bCs/>
                <w:iCs/>
                <w:sz w:val="18"/>
                <w:szCs w:val="18"/>
              </w:rPr>
            </w:pPr>
            <w:r w:rsidRPr="008C6B62">
              <w:rPr>
                <w:rFonts w:ascii="Times New Roman" w:hAnsi="Times New Roman"/>
                <w:bCs/>
                <w:iCs/>
                <w:sz w:val="18"/>
                <w:szCs w:val="18"/>
              </w:rPr>
              <w:t>200 chefs et leaders traditionnels ont été formés en résolution des conflits locaux</w:t>
            </w:r>
          </w:p>
          <w:p w:rsidR="000801BC" w:rsidRPr="008C6B62" w:rsidRDefault="000801BC" w:rsidP="00580888">
            <w:pPr>
              <w:numPr>
                <w:ilvl w:val="0"/>
                <w:numId w:val="74"/>
              </w:numPr>
              <w:spacing w:after="0" w:line="240" w:lineRule="auto"/>
              <w:jc w:val="both"/>
              <w:rPr>
                <w:rFonts w:ascii="Times New Roman" w:hAnsi="Times New Roman"/>
                <w:bCs/>
                <w:iCs/>
                <w:sz w:val="18"/>
                <w:szCs w:val="18"/>
              </w:rPr>
            </w:pPr>
            <w:r w:rsidRPr="008C6B62">
              <w:rPr>
                <w:rFonts w:ascii="Times New Roman" w:hAnsi="Times New Roman"/>
                <w:bCs/>
                <w:iCs/>
                <w:sz w:val="18"/>
                <w:szCs w:val="18"/>
              </w:rPr>
              <w:t>24 facilitateurs paix-réconciliation formés</w:t>
            </w:r>
          </w:p>
          <w:p w:rsidR="000801BC" w:rsidRPr="008C6B62" w:rsidRDefault="000801BC" w:rsidP="00580888">
            <w:pPr>
              <w:numPr>
                <w:ilvl w:val="0"/>
                <w:numId w:val="74"/>
              </w:numPr>
              <w:spacing w:after="0" w:line="240" w:lineRule="auto"/>
              <w:jc w:val="both"/>
              <w:rPr>
                <w:rFonts w:ascii="Times New Roman" w:hAnsi="Times New Roman"/>
                <w:bCs/>
                <w:iCs/>
                <w:sz w:val="18"/>
                <w:szCs w:val="18"/>
              </w:rPr>
            </w:pPr>
            <w:r w:rsidRPr="008C6B62">
              <w:rPr>
                <w:rFonts w:ascii="Times New Roman" w:hAnsi="Times New Roman"/>
                <w:bCs/>
                <w:iCs/>
                <w:sz w:val="18"/>
                <w:szCs w:val="18"/>
              </w:rPr>
              <w:t xml:space="preserve">1290 jeunes formés à la prévention/gestion des conflits </w:t>
            </w:r>
          </w:p>
          <w:p w:rsidR="000801BC" w:rsidRPr="008C6B62" w:rsidRDefault="000801BC" w:rsidP="00580888">
            <w:pPr>
              <w:numPr>
                <w:ilvl w:val="0"/>
                <w:numId w:val="74"/>
              </w:numPr>
              <w:spacing w:after="0" w:line="240" w:lineRule="auto"/>
              <w:jc w:val="both"/>
              <w:rPr>
                <w:rFonts w:ascii="Times New Roman" w:hAnsi="Times New Roman"/>
                <w:bCs/>
                <w:iCs/>
                <w:sz w:val="18"/>
                <w:szCs w:val="18"/>
              </w:rPr>
            </w:pPr>
            <w:r w:rsidRPr="008C6B62">
              <w:rPr>
                <w:rFonts w:ascii="Times New Roman" w:hAnsi="Times New Roman"/>
                <w:bCs/>
                <w:iCs/>
                <w:sz w:val="18"/>
                <w:szCs w:val="18"/>
              </w:rPr>
              <w:t>3000 personnes sensibilisées à la cohésion sociale et à la réconciliation</w:t>
            </w:r>
          </w:p>
          <w:p w:rsidR="000801BC" w:rsidRPr="008C6B62" w:rsidRDefault="000801BC" w:rsidP="00580888">
            <w:pPr>
              <w:numPr>
                <w:ilvl w:val="0"/>
                <w:numId w:val="61"/>
              </w:numPr>
              <w:spacing w:after="0" w:line="240" w:lineRule="auto"/>
              <w:jc w:val="both"/>
              <w:rPr>
                <w:rFonts w:ascii="Times New Roman" w:hAnsi="Times New Roman"/>
                <w:b/>
                <w:bCs/>
                <w:iCs/>
                <w:sz w:val="18"/>
                <w:szCs w:val="18"/>
              </w:rPr>
            </w:pPr>
            <w:r w:rsidRPr="008C6B62">
              <w:rPr>
                <w:rFonts w:ascii="Times New Roman" w:hAnsi="Times New Roman"/>
                <w:b/>
                <w:bCs/>
                <w:iCs/>
                <w:sz w:val="18"/>
                <w:szCs w:val="18"/>
              </w:rPr>
              <w:t>Sensibilisation/Formation sur les VBG</w:t>
            </w:r>
          </w:p>
          <w:p w:rsidR="000801BC" w:rsidRPr="008C6B62" w:rsidRDefault="000801BC" w:rsidP="00580888">
            <w:pPr>
              <w:numPr>
                <w:ilvl w:val="0"/>
                <w:numId w:val="28"/>
              </w:numPr>
              <w:spacing w:after="0" w:line="240" w:lineRule="auto"/>
              <w:jc w:val="both"/>
              <w:rPr>
                <w:rFonts w:ascii="Times New Roman" w:hAnsi="Times New Roman"/>
                <w:bCs/>
                <w:iCs/>
                <w:sz w:val="18"/>
                <w:szCs w:val="18"/>
              </w:rPr>
            </w:pPr>
            <w:r w:rsidRPr="008C6B62">
              <w:rPr>
                <w:rFonts w:ascii="Times New Roman" w:hAnsi="Times New Roman"/>
                <w:bCs/>
                <w:iCs/>
                <w:sz w:val="18"/>
                <w:szCs w:val="18"/>
              </w:rPr>
              <w:t>100 leaders communautaires (45 femmes et  55 hommes) formés sur les VBG</w:t>
            </w:r>
          </w:p>
          <w:p w:rsidR="000801BC" w:rsidRPr="008C6B62" w:rsidRDefault="000801BC" w:rsidP="00580888">
            <w:pPr>
              <w:numPr>
                <w:ilvl w:val="0"/>
                <w:numId w:val="28"/>
              </w:numPr>
              <w:spacing w:after="0" w:line="240" w:lineRule="auto"/>
              <w:jc w:val="both"/>
              <w:rPr>
                <w:rFonts w:ascii="Times New Roman" w:hAnsi="Times New Roman"/>
                <w:bCs/>
                <w:iCs/>
                <w:sz w:val="18"/>
                <w:szCs w:val="18"/>
              </w:rPr>
            </w:pPr>
            <w:r w:rsidRPr="008C6B62">
              <w:rPr>
                <w:rFonts w:ascii="Times New Roman" w:hAnsi="Times New Roman"/>
                <w:bCs/>
                <w:iCs/>
                <w:sz w:val="18"/>
                <w:szCs w:val="18"/>
              </w:rPr>
              <w:t>34 membres  (17 femmes et 17 hommes) d’associations de défense de droits de l’homme, formés au monitoring des VBG (2015)</w:t>
            </w:r>
          </w:p>
          <w:p w:rsidR="000801BC" w:rsidRPr="008C6B62" w:rsidRDefault="000801BC" w:rsidP="00580888">
            <w:pPr>
              <w:numPr>
                <w:ilvl w:val="0"/>
                <w:numId w:val="28"/>
              </w:numPr>
              <w:spacing w:after="0" w:line="240" w:lineRule="auto"/>
              <w:jc w:val="both"/>
              <w:rPr>
                <w:rFonts w:ascii="Times New Roman" w:hAnsi="Times New Roman"/>
                <w:bCs/>
                <w:iCs/>
                <w:sz w:val="18"/>
                <w:szCs w:val="18"/>
              </w:rPr>
            </w:pPr>
            <w:r w:rsidRPr="008C6B62">
              <w:rPr>
                <w:rFonts w:ascii="Times New Roman" w:hAnsi="Times New Roman"/>
                <w:bCs/>
                <w:iCs/>
                <w:sz w:val="18"/>
                <w:szCs w:val="18"/>
              </w:rPr>
              <w:t>270 Autorités locales et leaders communautaires et religieux, formés sur les VBG</w:t>
            </w:r>
          </w:p>
          <w:p w:rsidR="000801BC" w:rsidRPr="008C6B62" w:rsidRDefault="000801BC" w:rsidP="00580888">
            <w:pPr>
              <w:numPr>
                <w:ilvl w:val="0"/>
                <w:numId w:val="28"/>
              </w:numPr>
              <w:spacing w:after="0" w:line="240" w:lineRule="auto"/>
              <w:jc w:val="both"/>
              <w:rPr>
                <w:rFonts w:ascii="Times New Roman" w:hAnsi="Times New Roman"/>
                <w:bCs/>
                <w:iCs/>
                <w:sz w:val="18"/>
                <w:szCs w:val="18"/>
              </w:rPr>
            </w:pPr>
            <w:r w:rsidRPr="008C6B62">
              <w:rPr>
                <w:rFonts w:ascii="Times New Roman" w:hAnsi="Times New Roman"/>
                <w:bCs/>
                <w:iCs/>
                <w:sz w:val="18"/>
                <w:szCs w:val="18"/>
              </w:rPr>
              <w:t>30 para juristes issus de 10 OSC  dont 17 femmes et 13 hommes, formés sur les VBG</w:t>
            </w:r>
          </w:p>
          <w:p w:rsidR="000801BC" w:rsidRPr="008C6B62" w:rsidRDefault="000801BC" w:rsidP="00580888">
            <w:pPr>
              <w:numPr>
                <w:ilvl w:val="0"/>
                <w:numId w:val="28"/>
              </w:numPr>
              <w:spacing w:after="0" w:line="240" w:lineRule="auto"/>
              <w:jc w:val="both"/>
              <w:rPr>
                <w:rFonts w:ascii="Times New Roman" w:hAnsi="Times New Roman"/>
                <w:bCs/>
                <w:iCs/>
                <w:sz w:val="18"/>
                <w:szCs w:val="18"/>
              </w:rPr>
            </w:pPr>
            <w:r w:rsidRPr="008C6B62">
              <w:rPr>
                <w:rFonts w:ascii="Times New Roman" w:hAnsi="Times New Roman"/>
                <w:bCs/>
                <w:iCs/>
                <w:sz w:val="18"/>
                <w:szCs w:val="18"/>
              </w:rPr>
              <w:t>30 membres des OSC et 2462 personnes sensibilisées (2016)</w:t>
            </w:r>
          </w:p>
          <w:p w:rsidR="000801BC" w:rsidRPr="008C6B62" w:rsidRDefault="000801BC" w:rsidP="00580888">
            <w:pPr>
              <w:numPr>
                <w:ilvl w:val="0"/>
                <w:numId w:val="28"/>
              </w:numPr>
              <w:spacing w:after="0" w:line="240" w:lineRule="auto"/>
              <w:jc w:val="both"/>
              <w:rPr>
                <w:rFonts w:ascii="Times New Roman" w:hAnsi="Times New Roman"/>
                <w:bCs/>
                <w:iCs/>
                <w:sz w:val="18"/>
                <w:szCs w:val="18"/>
              </w:rPr>
            </w:pPr>
            <w:r w:rsidRPr="008C6B62">
              <w:rPr>
                <w:rFonts w:ascii="Times New Roman" w:hAnsi="Times New Roman"/>
                <w:bCs/>
                <w:iCs/>
                <w:sz w:val="18"/>
                <w:szCs w:val="18"/>
              </w:rPr>
              <w:t>Cliniques juridiques ouvertes : … en 2015, 2 en 2016</w:t>
            </w:r>
          </w:p>
          <w:p w:rsidR="000801BC" w:rsidRPr="008C6B62" w:rsidRDefault="000801BC" w:rsidP="00580888">
            <w:pPr>
              <w:numPr>
                <w:ilvl w:val="0"/>
                <w:numId w:val="28"/>
              </w:numPr>
              <w:spacing w:after="0" w:line="240" w:lineRule="auto"/>
              <w:jc w:val="both"/>
              <w:rPr>
                <w:rFonts w:ascii="Times New Roman" w:hAnsi="Times New Roman"/>
                <w:bCs/>
                <w:iCs/>
                <w:sz w:val="18"/>
                <w:szCs w:val="18"/>
              </w:rPr>
            </w:pPr>
            <w:r w:rsidRPr="008C6B62">
              <w:rPr>
                <w:rFonts w:ascii="Times New Roman" w:hAnsi="Times New Roman"/>
                <w:bCs/>
                <w:iCs/>
                <w:sz w:val="18"/>
                <w:szCs w:val="18"/>
              </w:rPr>
              <w:t>3 centres sociaux d’écoute de victimes VBG, réhabilités</w:t>
            </w:r>
          </w:p>
          <w:p w:rsidR="000801BC" w:rsidRPr="008C6B62" w:rsidRDefault="000801BC" w:rsidP="00580888">
            <w:pPr>
              <w:numPr>
                <w:ilvl w:val="0"/>
                <w:numId w:val="28"/>
              </w:numPr>
              <w:spacing w:after="0" w:line="240" w:lineRule="auto"/>
              <w:jc w:val="both"/>
              <w:rPr>
                <w:rFonts w:ascii="Times New Roman" w:hAnsi="Times New Roman"/>
                <w:bCs/>
                <w:iCs/>
                <w:sz w:val="18"/>
                <w:szCs w:val="18"/>
              </w:rPr>
            </w:pPr>
            <w:r w:rsidRPr="008C6B62">
              <w:rPr>
                <w:rFonts w:ascii="Times New Roman" w:hAnsi="Times New Roman"/>
                <w:bCs/>
                <w:iCs/>
                <w:sz w:val="18"/>
                <w:szCs w:val="18"/>
              </w:rPr>
              <w:t>94 comités locaux de prévention de VBG déployés dans  94 quartiers de Bimbo, Bégoua et Bangui (5</w:t>
            </w:r>
            <w:r w:rsidRPr="008C6B62">
              <w:rPr>
                <w:rFonts w:ascii="Times New Roman" w:hAnsi="Times New Roman"/>
                <w:bCs/>
                <w:iCs/>
                <w:sz w:val="18"/>
                <w:szCs w:val="18"/>
                <w:vertAlign w:val="superscript"/>
              </w:rPr>
              <w:t>ème</w:t>
            </w:r>
            <w:r w:rsidRPr="008C6B62">
              <w:rPr>
                <w:rFonts w:ascii="Times New Roman" w:hAnsi="Times New Roman"/>
                <w:bCs/>
                <w:iCs/>
                <w:sz w:val="18"/>
                <w:szCs w:val="18"/>
              </w:rPr>
              <w:t>)</w:t>
            </w:r>
          </w:p>
          <w:p w:rsidR="000801BC" w:rsidRPr="008C6B62" w:rsidRDefault="000801BC" w:rsidP="00580888">
            <w:pPr>
              <w:numPr>
                <w:ilvl w:val="0"/>
                <w:numId w:val="28"/>
              </w:numPr>
              <w:spacing w:after="0" w:line="240" w:lineRule="auto"/>
              <w:jc w:val="both"/>
              <w:rPr>
                <w:rFonts w:ascii="Times New Roman" w:hAnsi="Times New Roman"/>
                <w:bCs/>
                <w:iCs/>
                <w:sz w:val="18"/>
                <w:szCs w:val="18"/>
              </w:rPr>
            </w:pPr>
            <w:r w:rsidRPr="008C6B62">
              <w:rPr>
                <w:rFonts w:ascii="Times New Roman" w:hAnsi="Times New Roman"/>
                <w:bCs/>
                <w:iCs/>
                <w:sz w:val="18"/>
                <w:szCs w:val="18"/>
              </w:rPr>
              <w:t>Effet obtenu : 882 cas de victimes de VBG enregistrés et suivis : dont 785 femmes ; dont 660 cas ont bénéficié d’un accompagnement psychosocial, et 200 cas ont bénéficié d’une prise en charge médicale ; 282 dossiers ont été référés à la justice : 40 décisions de justice ont été rendues ; 465 femmes de 19 groupements féminins de production animale et végétale dotés de kits d’AGR, de résilience (transformation) et d’épargnes ainsi que de crédits communautaires</w:t>
            </w:r>
          </w:p>
        </w:tc>
        <w:tc>
          <w:tcPr>
            <w:tcW w:w="709" w:type="dxa"/>
            <w:shd w:val="clear" w:color="auto" w:fill="00B050"/>
            <w:vAlign w:val="center"/>
          </w:tcPr>
          <w:p w:rsidR="000801BC" w:rsidRPr="008C6B62" w:rsidRDefault="000801BC" w:rsidP="000801BC">
            <w:pPr>
              <w:spacing w:after="0" w:line="240" w:lineRule="auto"/>
              <w:jc w:val="both"/>
              <w:rPr>
                <w:rFonts w:ascii="Times New Roman" w:hAnsi="Times New Roman"/>
                <w:bCs/>
                <w:iCs/>
                <w:sz w:val="18"/>
                <w:szCs w:val="18"/>
              </w:rPr>
            </w:pPr>
          </w:p>
        </w:tc>
        <w:tc>
          <w:tcPr>
            <w:tcW w:w="709" w:type="dxa"/>
            <w:shd w:val="clear" w:color="auto" w:fill="auto"/>
            <w:vAlign w:val="center"/>
          </w:tcPr>
          <w:p w:rsidR="000801BC" w:rsidRPr="008C6B62" w:rsidRDefault="000801BC" w:rsidP="000801BC">
            <w:pPr>
              <w:spacing w:after="0" w:line="240" w:lineRule="auto"/>
              <w:jc w:val="both"/>
              <w:rPr>
                <w:rFonts w:ascii="Times New Roman" w:hAnsi="Times New Roman"/>
                <w:bCs/>
                <w:iCs/>
                <w:sz w:val="18"/>
                <w:szCs w:val="18"/>
              </w:rPr>
            </w:pPr>
          </w:p>
        </w:tc>
        <w:tc>
          <w:tcPr>
            <w:tcW w:w="709" w:type="dxa"/>
            <w:shd w:val="clear" w:color="auto" w:fill="auto"/>
            <w:vAlign w:val="center"/>
          </w:tcPr>
          <w:p w:rsidR="000801BC" w:rsidRPr="008C6B62" w:rsidRDefault="000801BC" w:rsidP="000801BC">
            <w:pPr>
              <w:spacing w:after="0" w:line="240" w:lineRule="auto"/>
              <w:jc w:val="both"/>
              <w:rPr>
                <w:rFonts w:ascii="Times New Roman" w:hAnsi="Times New Roman"/>
                <w:bCs/>
                <w:iCs/>
                <w:sz w:val="18"/>
                <w:szCs w:val="18"/>
              </w:rPr>
            </w:pPr>
          </w:p>
        </w:tc>
      </w:tr>
    </w:tbl>
    <w:p w:rsidR="000801BC" w:rsidRPr="008C6B62" w:rsidRDefault="000801BC" w:rsidP="000801BC">
      <w:pPr>
        <w:spacing w:after="0" w:line="240" w:lineRule="auto"/>
        <w:jc w:val="both"/>
        <w:rPr>
          <w:rFonts w:ascii="Times New Roman" w:hAnsi="Times New Roman"/>
          <w:bCs/>
          <w:iCs/>
          <w:sz w:val="18"/>
          <w:szCs w:val="18"/>
        </w:rPr>
      </w:pPr>
      <w:r w:rsidRPr="008C6B62">
        <w:rPr>
          <w:rFonts w:ascii="Times New Roman" w:hAnsi="Times New Roman"/>
          <w:bCs/>
          <w:i/>
          <w:iCs/>
          <w:sz w:val="18"/>
          <w:szCs w:val="18"/>
          <w:u w:val="single"/>
        </w:rPr>
        <w:t>Sources</w:t>
      </w:r>
      <w:r w:rsidRPr="008C6B62">
        <w:rPr>
          <w:rFonts w:ascii="Times New Roman" w:hAnsi="Times New Roman"/>
          <w:bCs/>
          <w:iCs/>
          <w:sz w:val="18"/>
          <w:szCs w:val="18"/>
        </w:rPr>
        <w:t xml:space="preserve"> : </w:t>
      </w:r>
      <w:r w:rsidRPr="008C6B62">
        <w:rPr>
          <w:rFonts w:ascii="Times New Roman" w:hAnsi="Times New Roman"/>
          <w:bCs/>
          <w:iCs/>
          <w:sz w:val="18"/>
          <w:szCs w:val="18"/>
        </w:rPr>
        <w:tab/>
      </w:r>
    </w:p>
    <w:p w:rsidR="000801BC" w:rsidRPr="008C6B62" w:rsidRDefault="000801BC" w:rsidP="00580888">
      <w:pPr>
        <w:numPr>
          <w:ilvl w:val="0"/>
          <w:numId w:val="81"/>
        </w:numPr>
        <w:spacing w:after="0" w:line="240" w:lineRule="auto"/>
        <w:jc w:val="both"/>
        <w:rPr>
          <w:rFonts w:ascii="Times New Roman" w:hAnsi="Times New Roman"/>
          <w:bCs/>
          <w:iCs/>
          <w:sz w:val="18"/>
          <w:szCs w:val="18"/>
        </w:rPr>
      </w:pPr>
      <w:r w:rsidRPr="008C6B62">
        <w:rPr>
          <w:rFonts w:ascii="Times New Roman" w:hAnsi="Times New Roman"/>
          <w:bCs/>
          <w:iCs/>
          <w:sz w:val="18"/>
          <w:szCs w:val="18"/>
        </w:rPr>
        <w:t xml:space="preserve">Rapports de progrès internes de projets spécifiques </w:t>
      </w:r>
    </w:p>
    <w:p w:rsidR="000801BC" w:rsidRPr="008C6B62" w:rsidRDefault="000801BC" w:rsidP="00580888">
      <w:pPr>
        <w:numPr>
          <w:ilvl w:val="0"/>
          <w:numId w:val="81"/>
        </w:numPr>
        <w:spacing w:after="0" w:line="240" w:lineRule="auto"/>
        <w:jc w:val="both"/>
        <w:rPr>
          <w:rFonts w:ascii="Times New Roman" w:hAnsi="Times New Roman"/>
          <w:bCs/>
          <w:iCs/>
          <w:sz w:val="18"/>
          <w:szCs w:val="18"/>
        </w:rPr>
      </w:pPr>
      <w:r w:rsidRPr="008C6B62">
        <w:rPr>
          <w:rFonts w:ascii="Times New Roman" w:hAnsi="Times New Roman"/>
          <w:bCs/>
          <w:iCs/>
          <w:sz w:val="18"/>
          <w:szCs w:val="18"/>
        </w:rPr>
        <w:t>Rapport d’évaluation Small Grants, 2016</w:t>
      </w:r>
    </w:p>
    <w:p w:rsidR="000801BC" w:rsidRPr="008C6B62" w:rsidRDefault="000801BC" w:rsidP="00580888">
      <w:pPr>
        <w:numPr>
          <w:ilvl w:val="0"/>
          <w:numId w:val="81"/>
        </w:numPr>
        <w:spacing w:after="0" w:line="240" w:lineRule="auto"/>
        <w:jc w:val="both"/>
        <w:rPr>
          <w:rFonts w:ascii="Times New Roman" w:hAnsi="Times New Roman"/>
          <w:bCs/>
          <w:iCs/>
          <w:sz w:val="18"/>
          <w:szCs w:val="18"/>
        </w:rPr>
      </w:pPr>
      <w:r w:rsidRPr="008C6B62">
        <w:rPr>
          <w:rFonts w:ascii="Times New Roman" w:hAnsi="Times New Roman"/>
          <w:bCs/>
          <w:iCs/>
          <w:sz w:val="18"/>
          <w:szCs w:val="18"/>
        </w:rPr>
        <w:t xml:space="preserve">ROARS 2014-2016 </w:t>
      </w:r>
    </w:p>
    <w:p w:rsidR="00A7085F" w:rsidRPr="008C6B62" w:rsidRDefault="00A7085F" w:rsidP="00B96F0F">
      <w:pPr>
        <w:spacing w:after="0" w:line="240" w:lineRule="auto"/>
        <w:jc w:val="both"/>
        <w:rPr>
          <w:rFonts w:ascii="Times New Roman" w:hAnsi="Times New Roman"/>
          <w:bCs/>
          <w:iCs/>
          <w:sz w:val="24"/>
          <w:szCs w:val="24"/>
        </w:rPr>
      </w:pPr>
    </w:p>
    <w:p w:rsidR="00BD7733" w:rsidRPr="008C6B62" w:rsidRDefault="00A212B1" w:rsidP="00BD7733">
      <w:pPr>
        <w:pStyle w:val="Titre4"/>
        <w:numPr>
          <w:ilvl w:val="3"/>
          <w:numId w:val="5"/>
        </w:numPr>
        <w:spacing w:before="0" w:line="240" w:lineRule="auto"/>
        <w:rPr>
          <w:rFonts w:ascii="Times New Roman" w:hAnsi="Times New Roman"/>
          <w:i w:val="0"/>
          <w:color w:val="auto"/>
          <w:sz w:val="24"/>
          <w:szCs w:val="24"/>
        </w:rPr>
      </w:pPr>
      <w:r w:rsidRPr="008C6B62">
        <w:rPr>
          <w:rFonts w:ascii="Times New Roman" w:hAnsi="Times New Roman"/>
          <w:i w:val="0"/>
          <w:color w:val="auto"/>
          <w:sz w:val="24"/>
        </w:rPr>
        <w:t xml:space="preserve">Résultat </w:t>
      </w:r>
      <w:r w:rsidRPr="008C6B62">
        <w:rPr>
          <w:rFonts w:ascii="Times New Roman" w:hAnsi="Times New Roman"/>
          <w:i w:val="0"/>
          <w:color w:val="auto"/>
          <w:sz w:val="20"/>
          <w:szCs w:val="20"/>
        </w:rPr>
        <w:t>PRESCO</w:t>
      </w:r>
      <w:r w:rsidR="00BD7733" w:rsidRPr="008C6B62">
        <w:rPr>
          <w:rFonts w:ascii="Times New Roman" w:hAnsi="Times New Roman"/>
          <w:i w:val="0"/>
          <w:color w:val="auto"/>
          <w:sz w:val="24"/>
        </w:rPr>
        <w:t xml:space="preserve"> 2 : </w:t>
      </w:r>
      <w:r w:rsidR="00A7085F" w:rsidRPr="008C6B62">
        <w:rPr>
          <w:rFonts w:ascii="Times New Roman" w:hAnsi="Times New Roman"/>
          <w:i w:val="0"/>
          <w:color w:val="auto"/>
          <w:sz w:val="24"/>
        </w:rPr>
        <w:t>Appui à la Relance de l’économie locale</w:t>
      </w:r>
      <w:r w:rsidR="00BD7733" w:rsidRPr="008C6B62">
        <w:rPr>
          <w:rFonts w:ascii="Times New Roman" w:hAnsi="Times New Roman"/>
          <w:i w:val="0"/>
          <w:color w:val="auto"/>
          <w:sz w:val="24"/>
          <w:szCs w:val="24"/>
        </w:rPr>
        <w:t xml:space="preserve"> </w:t>
      </w:r>
    </w:p>
    <w:p w:rsidR="00900592" w:rsidRPr="008C6B62" w:rsidRDefault="00900592" w:rsidP="00B96F0F">
      <w:pPr>
        <w:spacing w:after="0" w:line="240" w:lineRule="auto"/>
        <w:jc w:val="both"/>
        <w:rPr>
          <w:rFonts w:ascii="Times New Roman" w:hAnsi="Times New Roman"/>
          <w:bCs/>
          <w:sz w:val="24"/>
          <w:szCs w:val="24"/>
        </w:rPr>
      </w:pPr>
    </w:p>
    <w:p w:rsidR="008A665A" w:rsidRPr="008C6B62" w:rsidRDefault="00241733" w:rsidP="008A665A">
      <w:pPr>
        <w:spacing w:after="0" w:line="240" w:lineRule="auto"/>
        <w:jc w:val="both"/>
        <w:rPr>
          <w:rFonts w:ascii="Times New Roman" w:hAnsi="Times New Roman"/>
          <w:bCs/>
          <w:sz w:val="24"/>
          <w:szCs w:val="24"/>
        </w:rPr>
      </w:pPr>
      <w:r w:rsidRPr="008C6B62">
        <w:rPr>
          <w:rFonts w:ascii="Times New Roman" w:hAnsi="Times New Roman"/>
          <w:bCs/>
          <w:sz w:val="24"/>
          <w:szCs w:val="24"/>
        </w:rPr>
        <w:t>41.</w:t>
      </w:r>
      <w:r w:rsidR="008A665A" w:rsidRPr="008C6B62">
        <w:rPr>
          <w:rFonts w:ascii="Times New Roman" w:hAnsi="Times New Roman"/>
          <w:bCs/>
          <w:sz w:val="24"/>
          <w:szCs w:val="24"/>
        </w:rPr>
        <w:tab/>
        <w:t xml:space="preserve">Au titre du </w:t>
      </w:r>
      <w:r w:rsidR="008A665A" w:rsidRPr="008C6B62">
        <w:rPr>
          <w:rFonts w:ascii="Times New Roman" w:hAnsi="Times New Roman"/>
          <w:b/>
          <w:bCs/>
          <w:sz w:val="24"/>
          <w:szCs w:val="24"/>
        </w:rPr>
        <w:t>Résultat 2</w:t>
      </w:r>
      <w:r w:rsidR="008A665A" w:rsidRPr="008C6B62">
        <w:rPr>
          <w:rFonts w:ascii="Times New Roman" w:hAnsi="Times New Roman"/>
          <w:bCs/>
          <w:sz w:val="24"/>
          <w:szCs w:val="24"/>
        </w:rPr>
        <w:t xml:space="preserve"> de la Composante PRESCO, "</w:t>
      </w:r>
      <w:r w:rsidR="008A665A" w:rsidRPr="008C6B62">
        <w:rPr>
          <w:rFonts w:ascii="Times New Roman" w:hAnsi="Times New Roman"/>
          <w:bCs/>
          <w:i/>
          <w:sz w:val="24"/>
          <w:szCs w:val="24"/>
        </w:rPr>
        <w:t>Appui à la Relance de l’économie locale</w:t>
      </w:r>
      <w:r w:rsidR="008A665A" w:rsidRPr="008C6B62">
        <w:rPr>
          <w:rFonts w:ascii="Times New Roman" w:hAnsi="Times New Roman"/>
          <w:bCs/>
          <w:sz w:val="24"/>
          <w:szCs w:val="24"/>
        </w:rPr>
        <w:t>", le programme avait les trois produits ci-dessous :</w:t>
      </w:r>
    </w:p>
    <w:p w:rsidR="008A665A" w:rsidRPr="008C6B62" w:rsidRDefault="008A665A" w:rsidP="00580888">
      <w:pPr>
        <w:numPr>
          <w:ilvl w:val="0"/>
          <w:numId w:val="85"/>
        </w:numPr>
        <w:spacing w:after="0" w:line="240" w:lineRule="auto"/>
        <w:jc w:val="both"/>
        <w:rPr>
          <w:rFonts w:ascii="Times New Roman" w:hAnsi="Times New Roman"/>
          <w:bCs/>
          <w:sz w:val="24"/>
          <w:szCs w:val="24"/>
        </w:rPr>
      </w:pPr>
      <w:r w:rsidRPr="008C6B62">
        <w:rPr>
          <w:rFonts w:ascii="Times New Roman" w:hAnsi="Times New Roman"/>
          <w:bCs/>
          <w:sz w:val="24"/>
          <w:szCs w:val="24"/>
        </w:rPr>
        <w:t xml:space="preserve">Promotion de l’entreprenariat local et formation professionnelle, </w:t>
      </w:r>
      <w:r w:rsidRPr="008C6B62">
        <w:rPr>
          <w:rFonts w:ascii="Times New Roman" w:hAnsi="Times New Roman"/>
          <w:bCs/>
          <w:i/>
          <w:sz w:val="24"/>
          <w:szCs w:val="24"/>
        </w:rPr>
        <w:t>appuyées</w:t>
      </w:r>
    </w:p>
    <w:p w:rsidR="008A665A" w:rsidRPr="008C6B62" w:rsidRDefault="008A665A" w:rsidP="00580888">
      <w:pPr>
        <w:numPr>
          <w:ilvl w:val="0"/>
          <w:numId w:val="85"/>
        </w:numPr>
        <w:spacing w:after="0" w:line="240" w:lineRule="auto"/>
        <w:jc w:val="both"/>
        <w:rPr>
          <w:rFonts w:ascii="Times New Roman" w:hAnsi="Times New Roman"/>
          <w:bCs/>
          <w:sz w:val="24"/>
          <w:szCs w:val="24"/>
        </w:rPr>
      </w:pPr>
      <w:r w:rsidRPr="008C6B62">
        <w:rPr>
          <w:rFonts w:ascii="Times New Roman" w:hAnsi="Times New Roman"/>
          <w:bCs/>
          <w:sz w:val="24"/>
          <w:szCs w:val="24"/>
        </w:rPr>
        <w:t xml:space="preserve">Capacités de planification locale avec implication de la société civile, </w:t>
      </w:r>
      <w:r w:rsidRPr="008C6B62">
        <w:rPr>
          <w:rFonts w:ascii="Times New Roman" w:hAnsi="Times New Roman"/>
          <w:bCs/>
          <w:i/>
          <w:sz w:val="24"/>
          <w:szCs w:val="24"/>
        </w:rPr>
        <w:t>renforcées</w:t>
      </w:r>
    </w:p>
    <w:p w:rsidR="008A665A" w:rsidRPr="008C6B62" w:rsidRDefault="008A665A" w:rsidP="00580888">
      <w:pPr>
        <w:numPr>
          <w:ilvl w:val="0"/>
          <w:numId w:val="85"/>
        </w:numPr>
        <w:spacing w:after="0" w:line="240" w:lineRule="auto"/>
        <w:jc w:val="both"/>
        <w:rPr>
          <w:rFonts w:ascii="Times New Roman" w:hAnsi="Times New Roman"/>
          <w:bCs/>
          <w:sz w:val="24"/>
          <w:szCs w:val="24"/>
        </w:rPr>
      </w:pPr>
      <w:r w:rsidRPr="008C6B62">
        <w:rPr>
          <w:rFonts w:ascii="Times New Roman" w:hAnsi="Times New Roman"/>
          <w:bCs/>
          <w:sz w:val="24"/>
          <w:szCs w:val="24"/>
        </w:rPr>
        <w:t xml:space="preserve">Instruments financiers locaux </w:t>
      </w:r>
      <w:r w:rsidRPr="008C6B62">
        <w:rPr>
          <w:rFonts w:ascii="Times New Roman" w:hAnsi="Times New Roman"/>
          <w:bCs/>
          <w:i/>
          <w:sz w:val="24"/>
          <w:szCs w:val="24"/>
        </w:rPr>
        <w:t>promus</w:t>
      </w:r>
    </w:p>
    <w:p w:rsidR="008A665A" w:rsidRPr="008C6B62" w:rsidRDefault="008A665A" w:rsidP="008A665A">
      <w:pPr>
        <w:spacing w:after="0" w:line="240" w:lineRule="auto"/>
        <w:jc w:val="both"/>
        <w:rPr>
          <w:rFonts w:ascii="Times New Roman" w:hAnsi="Times New Roman"/>
          <w:bCs/>
          <w:sz w:val="24"/>
          <w:szCs w:val="24"/>
        </w:rPr>
      </w:pPr>
    </w:p>
    <w:p w:rsidR="008A665A" w:rsidRPr="008C6B62" w:rsidRDefault="00241733" w:rsidP="008A665A">
      <w:pPr>
        <w:spacing w:after="0" w:line="240" w:lineRule="auto"/>
        <w:jc w:val="both"/>
        <w:rPr>
          <w:rFonts w:ascii="Times New Roman" w:hAnsi="Times New Roman"/>
          <w:bCs/>
          <w:sz w:val="24"/>
          <w:szCs w:val="24"/>
        </w:rPr>
      </w:pPr>
      <w:r w:rsidRPr="008C6B62">
        <w:rPr>
          <w:rFonts w:ascii="Times New Roman" w:hAnsi="Times New Roman"/>
          <w:bCs/>
          <w:sz w:val="24"/>
          <w:szCs w:val="24"/>
        </w:rPr>
        <w:t>42.</w:t>
      </w:r>
      <w:r w:rsidR="008A665A" w:rsidRPr="008C6B62">
        <w:rPr>
          <w:rFonts w:ascii="Times New Roman" w:hAnsi="Times New Roman"/>
          <w:bCs/>
          <w:sz w:val="24"/>
          <w:szCs w:val="24"/>
        </w:rPr>
        <w:tab/>
        <w:t>Le produit 1 (</w:t>
      </w:r>
      <w:r w:rsidR="008A665A" w:rsidRPr="008C6B62">
        <w:rPr>
          <w:rFonts w:ascii="Times New Roman" w:hAnsi="Times New Roman"/>
          <w:bCs/>
          <w:i/>
          <w:sz w:val="24"/>
          <w:szCs w:val="24"/>
        </w:rPr>
        <w:t>Promotion de l’entreprenariat local et formation professionnelle</w:t>
      </w:r>
      <w:r w:rsidR="008A665A" w:rsidRPr="008C6B62">
        <w:rPr>
          <w:rFonts w:ascii="Times New Roman" w:hAnsi="Times New Roman"/>
          <w:bCs/>
          <w:sz w:val="24"/>
          <w:szCs w:val="24"/>
        </w:rPr>
        <w:t>) du Résultat 2 de PRESCO, recoupe ce qui a été fait et analysé sous le produit 2 (</w:t>
      </w:r>
      <w:r w:rsidR="008A665A" w:rsidRPr="008C6B62">
        <w:rPr>
          <w:rFonts w:ascii="Times New Roman" w:hAnsi="Times New Roman"/>
          <w:bCs/>
          <w:i/>
          <w:sz w:val="24"/>
          <w:szCs w:val="24"/>
        </w:rPr>
        <w:t>Moyens de subsistance et création d’emplois</w:t>
      </w:r>
      <w:r w:rsidR="008A665A" w:rsidRPr="008C6B62">
        <w:rPr>
          <w:rFonts w:ascii="Times New Roman" w:hAnsi="Times New Roman"/>
          <w:bCs/>
          <w:sz w:val="24"/>
          <w:szCs w:val="24"/>
        </w:rPr>
        <w:t xml:space="preserve">) du Résultat 1 de cette composante. Comme indiqué </w:t>
      </w:r>
      <w:r w:rsidR="0046788F" w:rsidRPr="008C6B62">
        <w:rPr>
          <w:rFonts w:ascii="Times New Roman" w:hAnsi="Times New Roman"/>
          <w:bCs/>
          <w:sz w:val="24"/>
          <w:szCs w:val="24"/>
        </w:rPr>
        <w:t>précédemment</w:t>
      </w:r>
      <w:r w:rsidR="008A665A" w:rsidRPr="008C6B62">
        <w:rPr>
          <w:rFonts w:ascii="Times New Roman" w:hAnsi="Times New Roman"/>
          <w:bCs/>
          <w:sz w:val="24"/>
          <w:szCs w:val="24"/>
        </w:rPr>
        <w:t>, les approches de travaux à haute intensité de main de d’œuvre déployées dans les zones de crise, ont été le vecteur clé du programme dans ce domaine, avec des rendus comme suit : 13 573 personnes (3 782 femmes) bénéficiaires d’emplois HIMO : dont 2 200 jeunes, 190 femmes et 45 hommes, adultes, se sont appuyés là-dessus pour monter leurs affaires ; 665 (200+465) femmes ont été form</w:t>
      </w:r>
      <w:r w:rsidR="0046788F" w:rsidRPr="008C6B62">
        <w:rPr>
          <w:rFonts w:ascii="Times New Roman" w:hAnsi="Times New Roman"/>
          <w:bCs/>
          <w:sz w:val="24"/>
          <w:szCs w:val="24"/>
        </w:rPr>
        <w:t xml:space="preserve">ées et dotées </w:t>
      </w:r>
      <w:r w:rsidR="0050450A" w:rsidRPr="008C6B62">
        <w:rPr>
          <w:rFonts w:ascii="Times New Roman" w:hAnsi="Times New Roman"/>
          <w:bCs/>
          <w:sz w:val="24"/>
          <w:szCs w:val="24"/>
        </w:rPr>
        <w:t xml:space="preserve">de kits </w:t>
      </w:r>
      <w:r w:rsidR="0046788F" w:rsidRPr="008C6B62">
        <w:rPr>
          <w:rFonts w:ascii="Times New Roman" w:hAnsi="Times New Roman"/>
          <w:bCs/>
          <w:sz w:val="24"/>
          <w:szCs w:val="24"/>
        </w:rPr>
        <w:t>d’insertion, etc.</w:t>
      </w:r>
    </w:p>
    <w:p w:rsidR="008A665A" w:rsidRPr="008C6B62" w:rsidRDefault="008A665A" w:rsidP="008A665A">
      <w:pPr>
        <w:spacing w:after="0" w:line="240" w:lineRule="auto"/>
        <w:jc w:val="both"/>
        <w:rPr>
          <w:rFonts w:ascii="Times New Roman" w:hAnsi="Times New Roman"/>
          <w:bCs/>
          <w:sz w:val="24"/>
          <w:szCs w:val="24"/>
        </w:rPr>
      </w:pPr>
    </w:p>
    <w:p w:rsidR="008A665A" w:rsidRPr="008C6B62" w:rsidRDefault="00241733" w:rsidP="008A665A">
      <w:pPr>
        <w:spacing w:after="0" w:line="240" w:lineRule="auto"/>
        <w:jc w:val="both"/>
        <w:rPr>
          <w:rFonts w:ascii="Times New Roman" w:hAnsi="Times New Roman"/>
          <w:bCs/>
          <w:sz w:val="24"/>
          <w:szCs w:val="24"/>
        </w:rPr>
      </w:pPr>
      <w:r w:rsidRPr="008C6B62">
        <w:rPr>
          <w:rFonts w:ascii="Times New Roman" w:hAnsi="Times New Roman"/>
          <w:bCs/>
          <w:sz w:val="24"/>
          <w:szCs w:val="24"/>
        </w:rPr>
        <w:t>43.</w:t>
      </w:r>
      <w:r w:rsidR="008A665A" w:rsidRPr="008C6B62">
        <w:rPr>
          <w:rFonts w:ascii="Times New Roman" w:hAnsi="Times New Roman"/>
          <w:bCs/>
          <w:sz w:val="24"/>
          <w:szCs w:val="24"/>
        </w:rPr>
        <w:tab/>
        <w:t>Le produit 2 (</w:t>
      </w:r>
      <w:r w:rsidR="008A665A" w:rsidRPr="008C6B62">
        <w:rPr>
          <w:rFonts w:ascii="Times New Roman" w:hAnsi="Times New Roman"/>
          <w:bCs/>
          <w:i/>
          <w:sz w:val="24"/>
          <w:szCs w:val="24"/>
        </w:rPr>
        <w:t>Capacités de planification locale</w:t>
      </w:r>
      <w:r w:rsidR="008A665A" w:rsidRPr="008C6B62">
        <w:rPr>
          <w:rFonts w:ascii="Times New Roman" w:hAnsi="Times New Roman"/>
          <w:bCs/>
          <w:sz w:val="24"/>
          <w:szCs w:val="24"/>
        </w:rPr>
        <w:t>) a enregistré peu de réalisations de la part du programme. Il n’y a pas eu de véritable stratégie de développement de capacités locales de planification. Toutefois</w:t>
      </w:r>
      <w:r w:rsidR="0050450A" w:rsidRPr="008C6B62">
        <w:rPr>
          <w:rFonts w:ascii="Times New Roman" w:hAnsi="Times New Roman"/>
          <w:bCs/>
          <w:sz w:val="24"/>
          <w:szCs w:val="24"/>
        </w:rPr>
        <w:t>,</w:t>
      </w:r>
      <w:r w:rsidR="008A665A" w:rsidRPr="008C6B62">
        <w:rPr>
          <w:rFonts w:ascii="Times New Roman" w:hAnsi="Times New Roman"/>
          <w:bCs/>
          <w:sz w:val="24"/>
          <w:szCs w:val="24"/>
        </w:rPr>
        <w:t xml:space="preserve"> quelques outils et pratiques en matière de planification locale ont été identifiés sur le terrain, à la production desquels le programme a aidé en amont. Les 7 Programmes régionaux de relance agricole qui existent actuellement sont le résultat de l’appui apporté à la Cellule Planification et Stratégie du Ministère de l’Agriculture. Des exercices de priorisation et donc de planification réalisés sur le terrain dans le cadre des consultations New DEAL, des différentes évaluations de fragilité et autres études préparatoires au RCPCA, doivent également quelque chose au programme. Enfin</w:t>
      </w:r>
      <w:r w:rsidR="0050450A" w:rsidRPr="008C6B62">
        <w:rPr>
          <w:rFonts w:ascii="Times New Roman" w:hAnsi="Times New Roman"/>
          <w:bCs/>
          <w:sz w:val="24"/>
          <w:szCs w:val="24"/>
        </w:rPr>
        <w:t>,</w:t>
      </w:r>
      <w:r w:rsidR="008A665A" w:rsidRPr="008C6B62">
        <w:rPr>
          <w:rFonts w:ascii="Times New Roman" w:hAnsi="Times New Roman"/>
          <w:bCs/>
          <w:sz w:val="24"/>
          <w:szCs w:val="24"/>
        </w:rPr>
        <w:t xml:space="preserve"> des contenus de planification/programmation/organisation existent aussi bien dans les modules de renforcement des capacités des administrations à la base, entrepris dans le cadre du programme ARAT en partenariat avec la MINUSCA. </w:t>
      </w:r>
    </w:p>
    <w:p w:rsidR="008A665A" w:rsidRPr="008C6B62" w:rsidRDefault="008A665A" w:rsidP="008A665A">
      <w:pPr>
        <w:spacing w:after="0" w:line="240" w:lineRule="auto"/>
        <w:jc w:val="both"/>
        <w:rPr>
          <w:rFonts w:ascii="Times New Roman" w:hAnsi="Times New Roman"/>
          <w:bCs/>
          <w:sz w:val="24"/>
          <w:szCs w:val="24"/>
        </w:rPr>
      </w:pPr>
    </w:p>
    <w:p w:rsidR="008A665A" w:rsidRPr="008C6B62" w:rsidRDefault="00241733" w:rsidP="008A665A">
      <w:pPr>
        <w:spacing w:after="0" w:line="240" w:lineRule="auto"/>
        <w:jc w:val="both"/>
        <w:rPr>
          <w:rFonts w:ascii="Times New Roman" w:hAnsi="Times New Roman"/>
          <w:bCs/>
          <w:sz w:val="24"/>
          <w:szCs w:val="24"/>
        </w:rPr>
      </w:pPr>
      <w:r w:rsidRPr="008C6B62">
        <w:rPr>
          <w:rFonts w:ascii="Times New Roman" w:hAnsi="Times New Roman"/>
          <w:bCs/>
          <w:sz w:val="24"/>
          <w:szCs w:val="24"/>
        </w:rPr>
        <w:t>44.</w:t>
      </w:r>
      <w:r w:rsidR="008A665A" w:rsidRPr="008C6B62">
        <w:rPr>
          <w:rFonts w:ascii="Times New Roman" w:hAnsi="Times New Roman"/>
          <w:bCs/>
          <w:sz w:val="24"/>
          <w:szCs w:val="24"/>
        </w:rPr>
        <w:tab/>
        <w:t xml:space="preserve">La </w:t>
      </w:r>
      <w:r w:rsidR="008A665A" w:rsidRPr="008C6B62">
        <w:rPr>
          <w:rFonts w:ascii="Times New Roman" w:hAnsi="Times New Roman"/>
          <w:bCs/>
          <w:i/>
          <w:sz w:val="24"/>
          <w:szCs w:val="24"/>
        </w:rPr>
        <w:t>promotion des instruments financiers à la base</w:t>
      </w:r>
      <w:r w:rsidR="008A665A" w:rsidRPr="008C6B62">
        <w:rPr>
          <w:rFonts w:ascii="Times New Roman" w:hAnsi="Times New Roman"/>
          <w:bCs/>
          <w:sz w:val="24"/>
          <w:szCs w:val="24"/>
        </w:rPr>
        <w:t>, visée dans le troisième et dernier produit du Résultat 2, n’a pas davantage prospéré dans le programme. Si une véritable stratégie de développement de la micro finance a été mise en œuvre dans les cycles antérieurs, les acquis en ont été régulièrement ruinés par les péripéties sécuritaires successives connues par le pays. Ce secteur a donc été mis en veilleuse dans le cycle sous évaluation, et recommence seulement à revenir e</w:t>
      </w:r>
      <w:r w:rsidR="0046788F" w:rsidRPr="008C6B62">
        <w:rPr>
          <w:rFonts w:ascii="Times New Roman" w:hAnsi="Times New Roman"/>
          <w:bCs/>
          <w:sz w:val="24"/>
          <w:szCs w:val="24"/>
        </w:rPr>
        <w:t>n pipe</w:t>
      </w:r>
      <w:r w:rsidR="008A665A" w:rsidRPr="008C6B62">
        <w:rPr>
          <w:rFonts w:ascii="Times New Roman" w:hAnsi="Times New Roman"/>
          <w:bCs/>
          <w:sz w:val="24"/>
          <w:szCs w:val="24"/>
        </w:rPr>
        <w:t>line, à travers une approche mobile banking notamment</w:t>
      </w:r>
      <w:r w:rsidR="0050450A" w:rsidRPr="008C6B62">
        <w:rPr>
          <w:rFonts w:ascii="Times New Roman" w:hAnsi="Times New Roman"/>
          <w:bCs/>
          <w:sz w:val="24"/>
          <w:szCs w:val="24"/>
        </w:rPr>
        <w:t>,</w:t>
      </w:r>
      <w:r w:rsidR="008A665A" w:rsidRPr="008C6B62">
        <w:rPr>
          <w:rFonts w:ascii="Times New Roman" w:hAnsi="Times New Roman"/>
          <w:bCs/>
          <w:sz w:val="24"/>
          <w:szCs w:val="24"/>
        </w:rPr>
        <w:t xml:space="preserve"> pensée en soutien au redéploiemen</w:t>
      </w:r>
      <w:r w:rsidR="0046788F" w:rsidRPr="008C6B62">
        <w:rPr>
          <w:rFonts w:ascii="Times New Roman" w:hAnsi="Times New Roman"/>
          <w:bCs/>
          <w:sz w:val="24"/>
          <w:szCs w:val="24"/>
        </w:rPr>
        <w:t>t de l’administration publique.</w:t>
      </w:r>
      <w:r w:rsidR="008A665A" w:rsidRPr="008C6B62">
        <w:rPr>
          <w:rFonts w:ascii="Times New Roman" w:hAnsi="Times New Roman"/>
          <w:bCs/>
          <w:sz w:val="24"/>
          <w:szCs w:val="24"/>
        </w:rPr>
        <w:t xml:space="preserve"> En attendant l’enclenchement de cette nouvelle dynamique, quelques réalisations sporadiques ont été relevées, comme la formation de 200 femmes en gestion de tontine améliorée et la mise à leur disposition de kit</w:t>
      </w:r>
      <w:r w:rsidR="0050450A" w:rsidRPr="008C6B62">
        <w:rPr>
          <w:rFonts w:ascii="Times New Roman" w:hAnsi="Times New Roman"/>
          <w:bCs/>
          <w:sz w:val="24"/>
          <w:szCs w:val="24"/>
        </w:rPr>
        <w:t>s</w:t>
      </w:r>
      <w:r w:rsidR="008A665A" w:rsidRPr="008C6B62">
        <w:rPr>
          <w:rFonts w:ascii="Times New Roman" w:hAnsi="Times New Roman"/>
          <w:bCs/>
          <w:sz w:val="24"/>
          <w:szCs w:val="24"/>
        </w:rPr>
        <w:t xml:space="preserve"> AGR, et surtout, le mécanisme d’épargne individuelle a</w:t>
      </w:r>
      <w:r w:rsidR="0050450A" w:rsidRPr="008C6B62">
        <w:rPr>
          <w:rFonts w:ascii="Times New Roman" w:hAnsi="Times New Roman"/>
          <w:bCs/>
          <w:sz w:val="24"/>
          <w:szCs w:val="24"/>
        </w:rPr>
        <w:t>nnex</w:t>
      </w:r>
      <w:r w:rsidR="008A665A" w:rsidRPr="008C6B62">
        <w:rPr>
          <w:rFonts w:ascii="Times New Roman" w:hAnsi="Times New Roman"/>
          <w:bCs/>
          <w:sz w:val="24"/>
          <w:szCs w:val="24"/>
        </w:rPr>
        <w:t>é à l’approche HIMO qui a permis à 2 200 jeunes, 190 femmes et 45 hommes, de créer leurs AGR.</w:t>
      </w:r>
    </w:p>
    <w:p w:rsidR="008A665A" w:rsidRPr="008C6B62" w:rsidRDefault="008A665A" w:rsidP="008A665A">
      <w:pPr>
        <w:spacing w:after="0" w:line="240" w:lineRule="auto"/>
        <w:jc w:val="both"/>
        <w:rPr>
          <w:rFonts w:ascii="Times New Roman" w:hAnsi="Times New Roman"/>
          <w:bCs/>
          <w:sz w:val="24"/>
          <w:szCs w:val="24"/>
        </w:rPr>
      </w:pPr>
    </w:p>
    <w:p w:rsidR="008A665A" w:rsidRPr="008C6B62" w:rsidRDefault="00241733" w:rsidP="008A665A">
      <w:pPr>
        <w:spacing w:after="0" w:line="240" w:lineRule="auto"/>
        <w:jc w:val="both"/>
        <w:rPr>
          <w:rFonts w:ascii="Times New Roman" w:hAnsi="Times New Roman"/>
          <w:bCs/>
          <w:sz w:val="24"/>
          <w:szCs w:val="24"/>
        </w:rPr>
      </w:pPr>
      <w:r w:rsidRPr="008C6B62">
        <w:rPr>
          <w:rFonts w:ascii="Times New Roman" w:hAnsi="Times New Roman"/>
          <w:bCs/>
          <w:sz w:val="24"/>
          <w:szCs w:val="24"/>
        </w:rPr>
        <w:t>45.</w:t>
      </w:r>
      <w:r w:rsidR="008A665A" w:rsidRPr="008C6B62">
        <w:rPr>
          <w:rFonts w:ascii="Times New Roman" w:hAnsi="Times New Roman"/>
          <w:bCs/>
          <w:sz w:val="24"/>
          <w:szCs w:val="24"/>
        </w:rPr>
        <w:tab/>
        <w:t>Le détail de l’ensemble des réalisations du programme dans le cadre du Résultat 2 de la composante PRESCO, autour des trois produits spécifiques dédiés est consigné dans le tableau de performance ci-dessous. Globalement, le programme ressort avoir produit une résonnance mitigée sur le milieu en rapport avec ce deuxième Résultat de la Composante PRESCO. Entreprenariat local, planification locale, instruments financiers locaux, sont tous trois des leviers d’action opérationnelle</w:t>
      </w:r>
      <w:r w:rsidR="0050450A" w:rsidRPr="008C6B62">
        <w:rPr>
          <w:rFonts w:ascii="Times New Roman" w:hAnsi="Times New Roman"/>
          <w:bCs/>
          <w:sz w:val="24"/>
          <w:szCs w:val="24"/>
        </w:rPr>
        <w:t>,</w:t>
      </w:r>
      <w:r w:rsidR="008A665A" w:rsidRPr="008C6B62">
        <w:rPr>
          <w:rFonts w:ascii="Times New Roman" w:hAnsi="Times New Roman"/>
          <w:bCs/>
          <w:sz w:val="24"/>
          <w:szCs w:val="24"/>
        </w:rPr>
        <w:t xml:space="preserve"> qui requièrent donc beaucoup de ressources pour pouvoir être portés à une échelle significative. Sur un territoire aussi vaste que celui de la République Centrafricaine, le programme ne pouvait guère impacter massivement "la relance de l’économie locale". De surcroît, la forte détérioration de la sécurité dans de large</w:t>
      </w:r>
      <w:r w:rsidR="0050450A" w:rsidRPr="008C6B62">
        <w:rPr>
          <w:rFonts w:ascii="Times New Roman" w:hAnsi="Times New Roman"/>
          <w:bCs/>
          <w:sz w:val="24"/>
          <w:szCs w:val="24"/>
        </w:rPr>
        <w:t>s</w:t>
      </w:r>
      <w:r w:rsidR="008A665A" w:rsidRPr="008C6B62">
        <w:rPr>
          <w:rFonts w:ascii="Times New Roman" w:hAnsi="Times New Roman"/>
          <w:bCs/>
          <w:sz w:val="24"/>
          <w:szCs w:val="24"/>
        </w:rPr>
        <w:t xml:space="preserve"> pan</w:t>
      </w:r>
      <w:r w:rsidR="0050450A" w:rsidRPr="008C6B62">
        <w:rPr>
          <w:rFonts w:ascii="Times New Roman" w:hAnsi="Times New Roman"/>
          <w:bCs/>
          <w:sz w:val="24"/>
          <w:szCs w:val="24"/>
        </w:rPr>
        <w:t>s</w:t>
      </w:r>
      <w:r w:rsidR="008A665A" w:rsidRPr="008C6B62">
        <w:rPr>
          <w:rFonts w:ascii="Times New Roman" w:hAnsi="Times New Roman"/>
          <w:bCs/>
          <w:sz w:val="24"/>
          <w:szCs w:val="24"/>
        </w:rPr>
        <w:t xml:space="preserve"> de ce territoire a rendu l’approche de ce résultat encore plus difficile.</w:t>
      </w:r>
    </w:p>
    <w:p w:rsidR="008A665A" w:rsidRPr="008C6B62" w:rsidRDefault="008A665A" w:rsidP="008A665A">
      <w:pPr>
        <w:spacing w:after="0" w:line="240" w:lineRule="auto"/>
        <w:jc w:val="both"/>
        <w:rPr>
          <w:rFonts w:ascii="Times New Roman" w:hAnsi="Times New Roman"/>
          <w:bCs/>
          <w:sz w:val="24"/>
          <w:szCs w:val="24"/>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7087"/>
        <w:gridCol w:w="709"/>
        <w:gridCol w:w="709"/>
        <w:gridCol w:w="709"/>
      </w:tblGrid>
      <w:tr w:rsidR="008A665A" w:rsidRPr="008C6B62" w:rsidTr="00C35EC3">
        <w:tc>
          <w:tcPr>
            <w:tcW w:w="11058" w:type="dxa"/>
            <w:gridSpan w:val="5"/>
            <w:shd w:val="clear" w:color="auto" w:fill="F2F2F2" w:themeFill="background1" w:themeFillShade="F2"/>
            <w:vAlign w:val="center"/>
          </w:tcPr>
          <w:p w:rsidR="008A665A" w:rsidRPr="008C6B62" w:rsidRDefault="008A665A" w:rsidP="008A665A">
            <w:pPr>
              <w:spacing w:after="0" w:line="240" w:lineRule="auto"/>
              <w:jc w:val="both"/>
              <w:rPr>
                <w:rFonts w:ascii="Times New Roman" w:hAnsi="Times New Roman"/>
                <w:bCs/>
                <w:sz w:val="18"/>
                <w:szCs w:val="18"/>
              </w:rPr>
            </w:pPr>
            <w:r w:rsidRPr="008C6B62">
              <w:rPr>
                <w:rFonts w:ascii="Times New Roman" w:hAnsi="Times New Roman"/>
                <w:bCs/>
                <w:sz w:val="18"/>
                <w:szCs w:val="18"/>
              </w:rPr>
              <w:t>PRESCO/Résultat 2 : "Appui à la Relance de l’économie locale"</w:t>
            </w:r>
          </w:p>
        </w:tc>
      </w:tr>
      <w:tr w:rsidR="008A665A" w:rsidRPr="008C6B62" w:rsidTr="00C35EC3">
        <w:tc>
          <w:tcPr>
            <w:tcW w:w="1844" w:type="dxa"/>
            <w:shd w:val="clear" w:color="auto" w:fill="F2F2F2" w:themeFill="background1" w:themeFillShade="F2"/>
            <w:vAlign w:val="center"/>
          </w:tcPr>
          <w:p w:rsidR="008A665A" w:rsidRPr="008C6B62" w:rsidRDefault="008A665A" w:rsidP="008A665A">
            <w:pPr>
              <w:spacing w:after="0" w:line="240" w:lineRule="auto"/>
              <w:jc w:val="both"/>
              <w:rPr>
                <w:rFonts w:ascii="Times New Roman" w:hAnsi="Times New Roman"/>
                <w:bCs/>
                <w:sz w:val="18"/>
                <w:szCs w:val="18"/>
              </w:rPr>
            </w:pPr>
            <w:r w:rsidRPr="008C6B62">
              <w:rPr>
                <w:rFonts w:ascii="Times New Roman" w:hAnsi="Times New Roman"/>
                <w:bCs/>
                <w:sz w:val="18"/>
                <w:szCs w:val="18"/>
              </w:rPr>
              <w:t>Programmation</w:t>
            </w:r>
          </w:p>
        </w:tc>
        <w:tc>
          <w:tcPr>
            <w:tcW w:w="9214" w:type="dxa"/>
            <w:gridSpan w:val="4"/>
            <w:shd w:val="clear" w:color="auto" w:fill="F2F2F2" w:themeFill="background1" w:themeFillShade="F2"/>
            <w:vAlign w:val="center"/>
          </w:tcPr>
          <w:p w:rsidR="008A665A" w:rsidRPr="008C6B62" w:rsidRDefault="008A665A" w:rsidP="008A665A">
            <w:pPr>
              <w:spacing w:after="0" w:line="240" w:lineRule="auto"/>
              <w:jc w:val="both"/>
              <w:rPr>
                <w:rFonts w:ascii="Times New Roman" w:hAnsi="Times New Roman"/>
                <w:bCs/>
                <w:sz w:val="18"/>
                <w:szCs w:val="18"/>
              </w:rPr>
            </w:pPr>
            <w:r w:rsidRPr="008C6B62">
              <w:rPr>
                <w:rFonts w:ascii="Times New Roman" w:hAnsi="Times New Roman"/>
                <w:bCs/>
                <w:sz w:val="18"/>
                <w:szCs w:val="18"/>
              </w:rPr>
              <w:t>Exécution</w:t>
            </w:r>
          </w:p>
        </w:tc>
      </w:tr>
      <w:tr w:rsidR="008A665A" w:rsidRPr="008C6B62" w:rsidTr="00C35EC3">
        <w:tc>
          <w:tcPr>
            <w:tcW w:w="1844" w:type="dxa"/>
            <w:vMerge w:val="restart"/>
            <w:shd w:val="clear" w:color="auto" w:fill="F2F2F2" w:themeFill="background1" w:themeFillShade="F2"/>
            <w:vAlign w:val="center"/>
          </w:tcPr>
          <w:p w:rsidR="008A665A" w:rsidRPr="008C6B62" w:rsidRDefault="008A665A" w:rsidP="008A665A">
            <w:pPr>
              <w:spacing w:after="0" w:line="240" w:lineRule="auto"/>
              <w:jc w:val="both"/>
              <w:rPr>
                <w:rFonts w:ascii="Times New Roman" w:hAnsi="Times New Roman"/>
                <w:bCs/>
                <w:sz w:val="18"/>
                <w:szCs w:val="18"/>
              </w:rPr>
            </w:pPr>
            <w:r w:rsidRPr="008C6B62">
              <w:rPr>
                <w:rFonts w:ascii="Times New Roman" w:hAnsi="Times New Roman"/>
                <w:bCs/>
                <w:sz w:val="18"/>
                <w:szCs w:val="18"/>
              </w:rPr>
              <w:t>Produits attendus</w:t>
            </w:r>
          </w:p>
        </w:tc>
        <w:tc>
          <w:tcPr>
            <w:tcW w:w="7087" w:type="dxa"/>
            <w:vMerge w:val="restart"/>
            <w:shd w:val="clear" w:color="auto" w:fill="F2F2F2" w:themeFill="background1" w:themeFillShade="F2"/>
            <w:vAlign w:val="center"/>
          </w:tcPr>
          <w:p w:rsidR="008A665A" w:rsidRPr="008C6B62" w:rsidRDefault="008A665A" w:rsidP="008A665A">
            <w:pPr>
              <w:spacing w:after="0" w:line="240" w:lineRule="auto"/>
              <w:jc w:val="both"/>
              <w:rPr>
                <w:rFonts w:ascii="Times New Roman" w:hAnsi="Times New Roman"/>
                <w:bCs/>
                <w:sz w:val="18"/>
                <w:szCs w:val="18"/>
              </w:rPr>
            </w:pPr>
            <w:r w:rsidRPr="008C6B62">
              <w:rPr>
                <w:rFonts w:ascii="Times New Roman" w:hAnsi="Times New Roman"/>
                <w:bCs/>
                <w:sz w:val="18"/>
                <w:szCs w:val="18"/>
              </w:rPr>
              <w:t>Réalisations/Livraisons</w:t>
            </w:r>
          </w:p>
        </w:tc>
        <w:tc>
          <w:tcPr>
            <w:tcW w:w="2127" w:type="dxa"/>
            <w:gridSpan w:val="3"/>
            <w:shd w:val="clear" w:color="auto" w:fill="F2F2F2" w:themeFill="background1" w:themeFillShade="F2"/>
            <w:vAlign w:val="center"/>
          </w:tcPr>
          <w:p w:rsidR="008A665A" w:rsidRPr="008C6B62" w:rsidRDefault="008A665A" w:rsidP="008A665A">
            <w:pPr>
              <w:spacing w:after="0" w:line="240" w:lineRule="auto"/>
              <w:jc w:val="both"/>
              <w:rPr>
                <w:rFonts w:ascii="Times New Roman" w:hAnsi="Times New Roman"/>
                <w:bCs/>
                <w:sz w:val="18"/>
                <w:szCs w:val="18"/>
              </w:rPr>
            </w:pPr>
            <w:r w:rsidRPr="008C6B62">
              <w:rPr>
                <w:rFonts w:ascii="Times New Roman" w:hAnsi="Times New Roman"/>
                <w:bCs/>
                <w:sz w:val="18"/>
                <w:szCs w:val="18"/>
              </w:rPr>
              <w:t>Rating</w:t>
            </w:r>
          </w:p>
        </w:tc>
      </w:tr>
      <w:tr w:rsidR="008A665A" w:rsidRPr="008C6B62" w:rsidTr="00C35EC3">
        <w:tc>
          <w:tcPr>
            <w:tcW w:w="1844" w:type="dxa"/>
            <w:vMerge/>
            <w:shd w:val="clear" w:color="auto" w:fill="F2F2F2" w:themeFill="background1" w:themeFillShade="F2"/>
            <w:vAlign w:val="center"/>
          </w:tcPr>
          <w:p w:rsidR="008A665A" w:rsidRPr="008C6B62" w:rsidRDefault="008A665A" w:rsidP="008A665A">
            <w:pPr>
              <w:spacing w:after="0" w:line="240" w:lineRule="auto"/>
              <w:jc w:val="both"/>
              <w:rPr>
                <w:rFonts w:ascii="Times New Roman" w:hAnsi="Times New Roman"/>
                <w:bCs/>
                <w:sz w:val="18"/>
                <w:szCs w:val="18"/>
              </w:rPr>
            </w:pPr>
          </w:p>
        </w:tc>
        <w:tc>
          <w:tcPr>
            <w:tcW w:w="7087" w:type="dxa"/>
            <w:vMerge/>
            <w:shd w:val="clear" w:color="auto" w:fill="F2F2F2" w:themeFill="background1" w:themeFillShade="F2"/>
            <w:vAlign w:val="center"/>
          </w:tcPr>
          <w:p w:rsidR="008A665A" w:rsidRPr="008C6B62" w:rsidRDefault="008A665A" w:rsidP="008A665A">
            <w:pPr>
              <w:spacing w:after="0" w:line="240" w:lineRule="auto"/>
              <w:jc w:val="both"/>
              <w:rPr>
                <w:rFonts w:ascii="Times New Roman" w:hAnsi="Times New Roman"/>
                <w:bCs/>
                <w:sz w:val="18"/>
                <w:szCs w:val="18"/>
              </w:rPr>
            </w:pPr>
          </w:p>
        </w:tc>
        <w:tc>
          <w:tcPr>
            <w:tcW w:w="709" w:type="dxa"/>
            <w:shd w:val="clear" w:color="auto" w:fill="F2F2F2" w:themeFill="background1" w:themeFillShade="F2"/>
            <w:vAlign w:val="center"/>
          </w:tcPr>
          <w:p w:rsidR="008A665A" w:rsidRPr="008C6B62" w:rsidRDefault="008A665A" w:rsidP="008A665A">
            <w:pPr>
              <w:spacing w:after="0" w:line="240" w:lineRule="auto"/>
              <w:jc w:val="both"/>
              <w:rPr>
                <w:rFonts w:ascii="Times New Roman" w:hAnsi="Times New Roman"/>
                <w:bCs/>
                <w:sz w:val="18"/>
                <w:szCs w:val="18"/>
              </w:rPr>
            </w:pPr>
            <w:r w:rsidRPr="008C6B62">
              <w:rPr>
                <w:rFonts w:ascii="Times New Roman" w:hAnsi="Times New Roman"/>
                <w:bCs/>
                <w:sz w:val="18"/>
                <w:szCs w:val="18"/>
              </w:rPr>
              <w:t>E</w:t>
            </w:r>
          </w:p>
        </w:tc>
        <w:tc>
          <w:tcPr>
            <w:tcW w:w="709" w:type="dxa"/>
            <w:shd w:val="clear" w:color="auto" w:fill="F2F2F2" w:themeFill="background1" w:themeFillShade="F2"/>
            <w:vAlign w:val="center"/>
          </w:tcPr>
          <w:p w:rsidR="008A665A" w:rsidRPr="008C6B62" w:rsidRDefault="008A665A" w:rsidP="008A665A">
            <w:pPr>
              <w:spacing w:after="0" w:line="240" w:lineRule="auto"/>
              <w:jc w:val="both"/>
              <w:rPr>
                <w:rFonts w:ascii="Times New Roman" w:hAnsi="Times New Roman"/>
                <w:bCs/>
                <w:sz w:val="18"/>
                <w:szCs w:val="18"/>
              </w:rPr>
            </w:pPr>
            <w:r w:rsidRPr="008C6B62">
              <w:rPr>
                <w:rFonts w:ascii="Times New Roman" w:hAnsi="Times New Roman"/>
                <w:bCs/>
                <w:sz w:val="18"/>
                <w:szCs w:val="18"/>
              </w:rPr>
              <w:t>M</w:t>
            </w:r>
          </w:p>
        </w:tc>
        <w:tc>
          <w:tcPr>
            <w:tcW w:w="709" w:type="dxa"/>
            <w:shd w:val="clear" w:color="auto" w:fill="F2F2F2" w:themeFill="background1" w:themeFillShade="F2"/>
            <w:vAlign w:val="center"/>
          </w:tcPr>
          <w:p w:rsidR="008A665A" w:rsidRPr="008C6B62" w:rsidRDefault="008A665A" w:rsidP="008A665A">
            <w:pPr>
              <w:spacing w:after="0" w:line="240" w:lineRule="auto"/>
              <w:jc w:val="both"/>
              <w:rPr>
                <w:rFonts w:ascii="Times New Roman" w:hAnsi="Times New Roman"/>
                <w:bCs/>
                <w:sz w:val="18"/>
                <w:szCs w:val="18"/>
              </w:rPr>
            </w:pPr>
            <w:r w:rsidRPr="008C6B62">
              <w:rPr>
                <w:rFonts w:ascii="Times New Roman" w:hAnsi="Times New Roman"/>
                <w:bCs/>
                <w:sz w:val="18"/>
                <w:szCs w:val="18"/>
              </w:rPr>
              <w:t>F-N</w:t>
            </w:r>
          </w:p>
        </w:tc>
      </w:tr>
      <w:tr w:rsidR="008A665A" w:rsidRPr="008C6B62" w:rsidTr="00C35EC3">
        <w:tc>
          <w:tcPr>
            <w:tcW w:w="1844" w:type="dxa"/>
            <w:vAlign w:val="center"/>
          </w:tcPr>
          <w:p w:rsidR="008A665A" w:rsidRPr="008C6B62" w:rsidRDefault="008A665A" w:rsidP="00580888">
            <w:pPr>
              <w:numPr>
                <w:ilvl w:val="0"/>
                <w:numId w:val="83"/>
              </w:numPr>
              <w:spacing w:after="0" w:line="240" w:lineRule="auto"/>
              <w:jc w:val="both"/>
              <w:rPr>
                <w:rFonts w:ascii="Times New Roman" w:hAnsi="Times New Roman"/>
                <w:bCs/>
                <w:sz w:val="18"/>
                <w:szCs w:val="18"/>
              </w:rPr>
            </w:pPr>
            <w:r w:rsidRPr="008C6B62">
              <w:rPr>
                <w:rFonts w:ascii="Times New Roman" w:hAnsi="Times New Roman"/>
                <w:bCs/>
                <w:sz w:val="18"/>
                <w:szCs w:val="18"/>
              </w:rPr>
              <w:t xml:space="preserve">Promotion de l’entreprenariat local et de la formation professionnelle, </w:t>
            </w:r>
            <w:r w:rsidRPr="008C6B62">
              <w:rPr>
                <w:rFonts w:ascii="Times New Roman" w:hAnsi="Times New Roman"/>
                <w:bCs/>
                <w:i/>
                <w:sz w:val="18"/>
                <w:szCs w:val="18"/>
              </w:rPr>
              <w:t>appuyées</w:t>
            </w:r>
          </w:p>
        </w:tc>
        <w:tc>
          <w:tcPr>
            <w:tcW w:w="7087" w:type="dxa"/>
            <w:vAlign w:val="center"/>
          </w:tcPr>
          <w:p w:rsidR="008A665A" w:rsidRPr="008C6B62" w:rsidRDefault="008A665A" w:rsidP="00580888">
            <w:pPr>
              <w:numPr>
                <w:ilvl w:val="0"/>
                <w:numId w:val="61"/>
              </w:numPr>
              <w:spacing w:after="0" w:line="240" w:lineRule="auto"/>
              <w:jc w:val="both"/>
              <w:rPr>
                <w:rFonts w:ascii="Times New Roman" w:hAnsi="Times New Roman"/>
                <w:bCs/>
                <w:sz w:val="18"/>
                <w:szCs w:val="18"/>
              </w:rPr>
            </w:pPr>
            <w:r w:rsidRPr="008C6B62">
              <w:rPr>
                <w:rFonts w:ascii="Times New Roman" w:hAnsi="Times New Roman"/>
                <w:bCs/>
                <w:sz w:val="18"/>
                <w:szCs w:val="18"/>
              </w:rPr>
              <w:t>200 femmes formées en gestion de tontine améliorée et dotée en kit AGR</w:t>
            </w:r>
          </w:p>
          <w:p w:rsidR="008A665A" w:rsidRPr="008C6B62" w:rsidRDefault="008A665A" w:rsidP="00580888">
            <w:pPr>
              <w:numPr>
                <w:ilvl w:val="0"/>
                <w:numId w:val="61"/>
              </w:numPr>
              <w:spacing w:after="0" w:line="240" w:lineRule="auto"/>
              <w:jc w:val="both"/>
              <w:rPr>
                <w:rFonts w:ascii="Times New Roman" w:hAnsi="Times New Roman"/>
                <w:bCs/>
                <w:sz w:val="18"/>
                <w:szCs w:val="18"/>
              </w:rPr>
            </w:pPr>
            <w:r w:rsidRPr="008C6B62">
              <w:rPr>
                <w:rFonts w:ascii="Times New Roman" w:hAnsi="Times New Roman"/>
                <w:bCs/>
                <w:sz w:val="18"/>
                <w:szCs w:val="18"/>
              </w:rPr>
              <w:t>4 artisans formateurs ont été dotés en matériels techniques</w:t>
            </w:r>
          </w:p>
          <w:p w:rsidR="008A665A" w:rsidRPr="008C6B62" w:rsidRDefault="008A665A" w:rsidP="00580888">
            <w:pPr>
              <w:numPr>
                <w:ilvl w:val="0"/>
                <w:numId w:val="61"/>
              </w:numPr>
              <w:spacing w:after="0" w:line="240" w:lineRule="auto"/>
              <w:jc w:val="both"/>
              <w:rPr>
                <w:rFonts w:ascii="Times New Roman" w:hAnsi="Times New Roman"/>
                <w:bCs/>
                <w:sz w:val="18"/>
                <w:szCs w:val="18"/>
              </w:rPr>
            </w:pPr>
            <w:r w:rsidRPr="008C6B62">
              <w:rPr>
                <w:rFonts w:ascii="Times New Roman" w:hAnsi="Times New Roman"/>
                <w:bCs/>
                <w:sz w:val="18"/>
                <w:szCs w:val="18"/>
              </w:rPr>
              <w:t>10 jeunes formés par les artisans formateurs et dotés de kits d’insertion en menuiserie et de mécanique</w:t>
            </w:r>
          </w:p>
          <w:p w:rsidR="008A665A" w:rsidRPr="008C6B62" w:rsidRDefault="008A665A" w:rsidP="00580888">
            <w:pPr>
              <w:numPr>
                <w:ilvl w:val="0"/>
                <w:numId w:val="61"/>
              </w:numPr>
              <w:spacing w:after="0" w:line="240" w:lineRule="auto"/>
              <w:jc w:val="both"/>
              <w:rPr>
                <w:rFonts w:ascii="Times New Roman" w:hAnsi="Times New Roman"/>
                <w:bCs/>
                <w:sz w:val="18"/>
                <w:szCs w:val="18"/>
              </w:rPr>
            </w:pPr>
            <w:r w:rsidRPr="008C6B62">
              <w:rPr>
                <w:rFonts w:ascii="Times New Roman" w:hAnsi="Times New Roman"/>
                <w:bCs/>
                <w:sz w:val="18"/>
                <w:szCs w:val="18"/>
              </w:rPr>
              <w:t>Mécanisme d’épargne individuelle articulé à l’approche HIMO a permis à 2 200 jeunes, 190 femmes et 45 hommes, de créer leurs AGR</w:t>
            </w:r>
          </w:p>
          <w:p w:rsidR="008A665A" w:rsidRPr="008C6B62" w:rsidRDefault="008A665A" w:rsidP="00580888">
            <w:pPr>
              <w:numPr>
                <w:ilvl w:val="0"/>
                <w:numId w:val="61"/>
              </w:numPr>
              <w:spacing w:after="0" w:line="240" w:lineRule="auto"/>
              <w:jc w:val="both"/>
              <w:rPr>
                <w:rFonts w:ascii="Times New Roman" w:hAnsi="Times New Roman"/>
                <w:bCs/>
                <w:sz w:val="18"/>
                <w:szCs w:val="18"/>
              </w:rPr>
            </w:pPr>
            <w:r w:rsidRPr="008C6B62">
              <w:rPr>
                <w:rFonts w:ascii="Times New Roman" w:hAnsi="Times New Roman"/>
                <w:bCs/>
                <w:sz w:val="18"/>
                <w:szCs w:val="18"/>
              </w:rPr>
              <w:t>Micro-financement de 5 ONGs locales porteurs de projets communautaires alternatifs durables : 41 hectares de terres dégradées récupérés grâce à des plantations de ligneux et sécuriser ; habitat des hippopotames dans le nord-ouest (fleuve Ouham), sanctuarisé.</w:t>
            </w:r>
          </w:p>
        </w:tc>
        <w:tc>
          <w:tcPr>
            <w:tcW w:w="709" w:type="dxa"/>
            <w:shd w:val="clear" w:color="auto" w:fill="auto"/>
            <w:vAlign w:val="center"/>
          </w:tcPr>
          <w:p w:rsidR="008A665A" w:rsidRPr="008C6B62" w:rsidRDefault="008A665A" w:rsidP="008A665A">
            <w:pPr>
              <w:spacing w:after="0" w:line="240" w:lineRule="auto"/>
              <w:jc w:val="both"/>
              <w:rPr>
                <w:rFonts w:ascii="Times New Roman" w:hAnsi="Times New Roman"/>
                <w:bCs/>
                <w:sz w:val="18"/>
                <w:szCs w:val="18"/>
              </w:rPr>
            </w:pPr>
          </w:p>
        </w:tc>
        <w:tc>
          <w:tcPr>
            <w:tcW w:w="709" w:type="dxa"/>
            <w:shd w:val="clear" w:color="auto" w:fill="FFFF00"/>
            <w:vAlign w:val="center"/>
          </w:tcPr>
          <w:p w:rsidR="008A665A" w:rsidRPr="008C6B62" w:rsidRDefault="008A665A" w:rsidP="008A665A">
            <w:pPr>
              <w:spacing w:after="0" w:line="240" w:lineRule="auto"/>
              <w:jc w:val="both"/>
              <w:rPr>
                <w:rFonts w:ascii="Times New Roman" w:hAnsi="Times New Roman"/>
                <w:bCs/>
                <w:sz w:val="18"/>
                <w:szCs w:val="18"/>
              </w:rPr>
            </w:pPr>
          </w:p>
        </w:tc>
        <w:tc>
          <w:tcPr>
            <w:tcW w:w="709" w:type="dxa"/>
            <w:shd w:val="clear" w:color="auto" w:fill="auto"/>
            <w:vAlign w:val="center"/>
          </w:tcPr>
          <w:p w:rsidR="008A665A" w:rsidRPr="008C6B62" w:rsidRDefault="008A665A" w:rsidP="008A665A">
            <w:pPr>
              <w:spacing w:after="0" w:line="240" w:lineRule="auto"/>
              <w:jc w:val="both"/>
              <w:rPr>
                <w:rFonts w:ascii="Times New Roman" w:hAnsi="Times New Roman"/>
                <w:bCs/>
                <w:sz w:val="18"/>
                <w:szCs w:val="18"/>
              </w:rPr>
            </w:pPr>
          </w:p>
        </w:tc>
      </w:tr>
      <w:tr w:rsidR="008A665A" w:rsidRPr="008C6B62" w:rsidTr="00C35EC3">
        <w:tc>
          <w:tcPr>
            <w:tcW w:w="1844" w:type="dxa"/>
            <w:vAlign w:val="center"/>
          </w:tcPr>
          <w:p w:rsidR="008A665A" w:rsidRPr="008C6B62" w:rsidRDefault="008A665A" w:rsidP="00580888">
            <w:pPr>
              <w:numPr>
                <w:ilvl w:val="0"/>
                <w:numId w:val="83"/>
              </w:numPr>
              <w:spacing w:after="0" w:line="240" w:lineRule="auto"/>
              <w:jc w:val="both"/>
              <w:rPr>
                <w:rFonts w:ascii="Times New Roman" w:hAnsi="Times New Roman"/>
                <w:bCs/>
                <w:sz w:val="18"/>
                <w:szCs w:val="18"/>
              </w:rPr>
            </w:pPr>
            <w:r w:rsidRPr="008C6B62">
              <w:rPr>
                <w:rFonts w:ascii="Times New Roman" w:hAnsi="Times New Roman"/>
                <w:bCs/>
                <w:sz w:val="18"/>
                <w:szCs w:val="18"/>
              </w:rPr>
              <w:t xml:space="preserve">Capacités de planification locale avec implication de la société civile, </w:t>
            </w:r>
            <w:r w:rsidRPr="008C6B62">
              <w:rPr>
                <w:rFonts w:ascii="Times New Roman" w:hAnsi="Times New Roman"/>
                <w:bCs/>
                <w:i/>
                <w:sz w:val="18"/>
                <w:szCs w:val="18"/>
              </w:rPr>
              <w:t>renforcées</w:t>
            </w:r>
          </w:p>
        </w:tc>
        <w:tc>
          <w:tcPr>
            <w:tcW w:w="7087" w:type="dxa"/>
            <w:vAlign w:val="center"/>
          </w:tcPr>
          <w:p w:rsidR="008A665A" w:rsidRPr="008C6B62" w:rsidRDefault="008A665A" w:rsidP="00580888">
            <w:pPr>
              <w:numPr>
                <w:ilvl w:val="0"/>
                <w:numId w:val="84"/>
              </w:numPr>
              <w:spacing w:after="0" w:line="240" w:lineRule="auto"/>
              <w:jc w:val="both"/>
              <w:rPr>
                <w:rFonts w:ascii="Times New Roman" w:hAnsi="Times New Roman"/>
                <w:bCs/>
                <w:sz w:val="18"/>
                <w:szCs w:val="18"/>
              </w:rPr>
            </w:pPr>
            <w:r w:rsidRPr="008C6B62">
              <w:rPr>
                <w:rFonts w:ascii="Times New Roman" w:hAnsi="Times New Roman"/>
                <w:bCs/>
                <w:sz w:val="18"/>
                <w:szCs w:val="18"/>
              </w:rPr>
              <w:t>7 Programmes régionaux de relance agricole produits: résultat de l’appui apporté à la Cellule Planification et Stratégie du Ministère de l’Agriculture</w:t>
            </w:r>
          </w:p>
          <w:p w:rsidR="008A665A" w:rsidRPr="008C6B62" w:rsidRDefault="008A665A" w:rsidP="00580888">
            <w:pPr>
              <w:numPr>
                <w:ilvl w:val="0"/>
                <w:numId w:val="84"/>
              </w:numPr>
              <w:spacing w:after="0" w:line="240" w:lineRule="auto"/>
              <w:jc w:val="both"/>
              <w:rPr>
                <w:rFonts w:ascii="Times New Roman" w:hAnsi="Times New Roman"/>
                <w:bCs/>
                <w:sz w:val="18"/>
                <w:szCs w:val="18"/>
              </w:rPr>
            </w:pPr>
            <w:r w:rsidRPr="008C6B62">
              <w:rPr>
                <w:rFonts w:ascii="Times New Roman" w:hAnsi="Times New Roman"/>
                <w:bCs/>
                <w:sz w:val="18"/>
                <w:szCs w:val="18"/>
              </w:rPr>
              <w:t>Approche de priorisation/planification développée à la base aussi dans plusieurs cadre soutenus par le programme ; consultation New Deal, Evaluations de fragilité, études préparatoires au RCPCA, notamment</w:t>
            </w:r>
          </w:p>
          <w:p w:rsidR="008A665A" w:rsidRPr="008C6B62" w:rsidRDefault="008A665A" w:rsidP="00580888">
            <w:pPr>
              <w:numPr>
                <w:ilvl w:val="0"/>
                <w:numId w:val="84"/>
              </w:numPr>
              <w:spacing w:after="0" w:line="240" w:lineRule="auto"/>
              <w:jc w:val="both"/>
              <w:rPr>
                <w:rFonts w:ascii="Times New Roman" w:hAnsi="Times New Roman"/>
                <w:bCs/>
                <w:sz w:val="18"/>
                <w:szCs w:val="18"/>
              </w:rPr>
            </w:pPr>
            <w:r w:rsidRPr="008C6B62">
              <w:rPr>
                <w:rFonts w:ascii="Times New Roman" w:hAnsi="Times New Roman"/>
                <w:bCs/>
                <w:sz w:val="18"/>
                <w:szCs w:val="18"/>
              </w:rPr>
              <w:t>Modules de formation en cours de mise en œuvre dans le cadre du Volet Renforcement de capacités d’ARAT et en partenariat avec MINUSCA</w:t>
            </w:r>
          </w:p>
        </w:tc>
        <w:tc>
          <w:tcPr>
            <w:tcW w:w="709" w:type="dxa"/>
            <w:shd w:val="clear" w:color="auto" w:fill="auto"/>
            <w:vAlign w:val="center"/>
          </w:tcPr>
          <w:p w:rsidR="008A665A" w:rsidRPr="008C6B62" w:rsidRDefault="008A665A" w:rsidP="008A665A">
            <w:pPr>
              <w:spacing w:after="0" w:line="240" w:lineRule="auto"/>
              <w:jc w:val="both"/>
              <w:rPr>
                <w:rFonts w:ascii="Times New Roman" w:hAnsi="Times New Roman"/>
                <w:bCs/>
                <w:sz w:val="18"/>
                <w:szCs w:val="18"/>
              </w:rPr>
            </w:pPr>
          </w:p>
        </w:tc>
        <w:tc>
          <w:tcPr>
            <w:tcW w:w="709" w:type="dxa"/>
            <w:shd w:val="clear" w:color="auto" w:fill="FFC000"/>
            <w:vAlign w:val="center"/>
          </w:tcPr>
          <w:p w:rsidR="008A665A" w:rsidRPr="008C6B62" w:rsidRDefault="008A665A" w:rsidP="008A665A">
            <w:pPr>
              <w:spacing w:after="0" w:line="240" w:lineRule="auto"/>
              <w:jc w:val="both"/>
              <w:rPr>
                <w:rFonts w:ascii="Times New Roman" w:hAnsi="Times New Roman"/>
                <w:bCs/>
                <w:sz w:val="18"/>
                <w:szCs w:val="18"/>
              </w:rPr>
            </w:pPr>
          </w:p>
        </w:tc>
        <w:tc>
          <w:tcPr>
            <w:tcW w:w="709" w:type="dxa"/>
            <w:shd w:val="clear" w:color="auto" w:fill="C00000"/>
            <w:vAlign w:val="center"/>
          </w:tcPr>
          <w:p w:rsidR="008A665A" w:rsidRPr="008C6B62" w:rsidRDefault="008A665A" w:rsidP="008A665A">
            <w:pPr>
              <w:spacing w:after="0" w:line="240" w:lineRule="auto"/>
              <w:jc w:val="both"/>
              <w:rPr>
                <w:rFonts w:ascii="Times New Roman" w:hAnsi="Times New Roman"/>
                <w:bCs/>
                <w:sz w:val="18"/>
                <w:szCs w:val="18"/>
              </w:rPr>
            </w:pPr>
          </w:p>
        </w:tc>
      </w:tr>
      <w:tr w:rsidR="008A665A" w:rsidRPr="008C6B62" w:rsidTr="00C35EC3">
        <w:tc>
          <w:tcPr>
            <w:tcW w:w="1844" w:type="dxa"/>
            <w:vAlign w:val="center"/>
          </w:tcPr>
          <w:p w:rsidR="008A665A" w:rsidRPr="008C6B62" w:rsidRDefault="008A665A" w:rsidP="00580888">
            <w:pPr>
              <w:numPr>
                <w:ilvl w:val="0"/>
                <w:numId w:val="83"/>
              </w:numPr>
              <w:spacing w:after="0" w:line="240" w:lineRule="auto"/>
              <w:jc w:val="both"/>
              <w:rPr>
                <w:rFonts w:ascii="Times New Roman" w:hAnsi="Times New Roman"/>
                <w:bCs/>
                <w:sz w:val="18"/>
                <w:szCs w:val="18"/>
              </w:rPr>
            </w:pPr>
            <w:r w:rsidRPr="008C6B62">
              <w:rPr>
                <w:rFonts w:ascii="Times New Roman" w:hAnsi="Times New Roman"/>
                <w:bCs/>
                <w:sz w:val="18"/>
                <w:szCs w:val="18"/>
              </w:rPr>
              <w:t xml:space="preserve">Instruments financiers locaux </w:t>
            </w:r>
            <w:r w:rsidRPr="008C6B62">
              <w:rPr>
                <w:rFonts w:ascii="Times New Roman" w:hAnsi="Times New Roman"/>
                <w:bCs/>
                <w:i/>
                <w:sz w:val="18"/>
                <w:szCs w:val="18"/>
              </w:rPr>
              <w:t>promus</w:t>
            </w:r>
          </w:p>
        </w:tc>
        <w:tc>
          <w:tcPr>
            <w:tcW w:w="7087" w:type="dxa"/>
            <w:vAlign w:val="center"/>
          </w:tcPr>
          <w:p w:rsidR="008A665A" w:rsidRPr="008C6B62" w:rsidRDefault="008A665A" w:rsidP="00580888">
            <w:pPr>
              <w:numPr>
                <w:ilvl w:val="0"/>
                <w:numId w:val="61"/>
              </w:numPr>
              <w:spacing w:after="0" w:line="240" w:lineRule="auto"/>
              <w:jc w:val="both"/>
              <w:rPr>
                <w:rFonts w:ascii="Times New Roman" w:hAnsi="Times New Roman"/>
                <w:bCs/>
                <w:sz w:val="18"/>
                <w:szCs w:val="18"/>
              </w:rPr>
            </w:pPr>
            <w:r w:rsidRPr="008C6B62">
              <w:rPr>
                <w:rFonts w:ascii="Times New Roman" w:hAnsi="Times New Roman"/>
                <w:bCs/>
                <w:sz w:val="18"/>
                <w:szCs w:val="18"/>
              </w:rPr>
              <w:t>200 femmes formées en gestion de tontine améliorée et dotée en kit AGR</w:t>
            </w:r>
          </w:p>
          <w:p w:rsidR="008A665A" w:rsidRPr="008C6B62" w:rsidRDefault="008A665A" w:rsidP="00580888">
            <w:pPr>
              <w:numPr>
                <w:ilvl w:val="0"/>
                <w:numId w:val="61"/>
              </w:numPr>
              <w:spacing w:after="0" w:line="240" w:lineRule="auto"/>
              <w:jc w:val="both"/>
              <w:rPr>
                <w:rFonts w:ascii="Times New Roman" w:hAnsi="Times New Roman"/>
                <w:bCs/>
                <w:sz w:val="18"/>
                <w:szCs w:val="18"/>
              </w:rPr>
            </w:pPr>
            <w:r w:rsidRPr="008C6B62">
              <w:rPr>
                <w:rFonts w:ascii="Times New Roman" w:hAnsi="Times New Roman"/>
                <w:bCs/>
                <w:sz w:val="18"/>
                <w:szCs w:val="18"/>
              </w:rPr>
              <w:t>Mécanisme d’épargne individuelle articulé à l’approche HIMO a permis à 2 200 jeunes, 190 femmes et 45 hommes, de créer leurs AGR</w:t>
            </w:r>
          </w:p>
        </w:tc>
        <w:tc>
          <w:tcPr>
            <w:tcW w:w="709" w:type="dxa"/>
            <w:shd w:val="clear" w:color="auto" w:fill="auto"/>
            <w:vAlign w:val="center"/>
          </w:tcPr>
          <w:p w:rsidR="008A665A" w:rsidRPr="008C6B62" w:rsidRDefault="008A665A" w:rsidP="008A665A">
            <w:pPr>
              <w:spacing w:after="0" w:line="240" w:lineRule="auto"/>
              <w:jc w:val="both"/>
              <w:rPr>
                <w:rFonts w:ascii="Times New Roman" w:hAnsi="Times New Roman"/>
                <w:bCs/>
                <w:sz w:val="18"/>
                <w:szCs w:val="18"/>
              </w:rPr>
            </w:pPr>
          </w:p>
        </w:tc>
        <w:tc>
          <w:tcPr>
            <w:tcW w:w="709" w:type="dxa"/>
            <w:shd w:val="clear" w:color="auto" w:fill="auto"/>
            <w:vAlign w:val="center"/>
          </w:tcPr>
          <w:p w:rsidR="008A665A" w:rsidRPr="008C6B62" w:rsidRDefault="008A665A" w:rsidP="008A665A">
            <w:pPr>
              <w:spacing w:after="0" w:line="240" w:lineRule="auto"/>
              <w:jc w:val="both"/>
              <w:rPr>
                <w:rFonts w:ascii="Times New Roman" w:hAnsi="Times New Roman"/>
                <w:bCs/>
                <w:sz w:val="18"/>
                <w:szCs w:val="18"/>
              </w:rPr>
            </w:pPr>
          </w:p>
        </w:tc>
        <w:tc>
          <w:tcPr>
            <w:tcW w:w="709" w:type="dxa"/>
            <w:shd w:val="clear" w:color="auto" w:fill="FF0000"/>
            <w:vAlign w:val="center"/>
          </w:tcPr>
          <w:p w:rsidR="008A665A" w:rsidRPr="008C6B62" w:rsidRDefault="008A665A" w:rsidP="008A665A">
            <w:pPr>
              <w:spacing w:after="0" w:line="240" w:lineRule="auto"/>
              <w:jc w:val="both"/>
              <w:rPr>
                <w:rFonts w:ascii="Times New Roman" w:hAnsi="Times New Roman"/>
                <w:bCs/>
                <w:sz w:val="18"/>
                <w:szCs w:val="18"/>
              </w:rPr>
            </w:pPr>
          </w:p>
        </w:tc>
      </w:tr>
    </w:tbl>
    <w:p w:rsidR="008A665A" w:rsidRPr="008C6B62" w:rsidRDefault="008A665A" w:rsidP="008A665A">
      <w:pPr>
        <w:spacing w:after="0" w:line="240" w:lineRule="auto"/>
        <w:jc w:val="both"/>
        <w:rPr>
          <w:rFonts w:ascii="Times New Roman" w:hAnsi="Times New Roman"/>
          <w:bCs/>
          <w:sz w:val="16"/>
          <w:szCs w:val="16"/>
        </w:rPr>
      </w:pPr>
      <w:r w:rsidRPr="008C6B62">
        <w:rPr>
          <w:rFonts w:ascii="Times New Roman" w:hAnsi="Times New Roman"/>
          <w:bCs/>
          <w:sz w:val="16"/>
          <w:szCs w:val="16"/>
          <w:u w:val="single"/>
        </w:rPr>
        <w:t>Sources</w:t>
      </w:r>
      <w:r w:rsidRPr="008C6B62">
        <w:rPr>
          <w:rFonts w:ascii="Times New Roman" w:hAnsi="Times New Roman"/>
          <w:bCs/>
          <w:sz w:val="16"/>
          <w:szCs w:val="16"/>
        </w:rPr>
        <w:t xml:space="preserve"> : </w:t>
      </w:r>
      <w:r w:rsidRPr="008C6B62">
        <w:rPr>
          <w:rFonts w:ascii="Times New Roman" w:hAnsi="Times New Roman"/>
          <w:bCs/>
          <w:sz w:val="16"/>
          <w:szCs w:val="16"/>
        </w:rPr>
        <w:tab/>
      </w:r>
    </w:p>
    <w:p w:rsidR="008A665A" w:rsidRPr="008C6B62" w:rsidRDefault="008A665A" w:rsidP="00580888">
      <w:pPr>
        <w:numPr>
          <w:ilvl w:val="0"/>
          <w:numId w:val="86"/>
        </w:numPr>
        <w:spacing w:after="0" w:line="240" w:lineRule="auto"/>
        <w:jc w:val="both"/>
        <w:rPr>
          <w:rFonts w:ascii="Times New Roman" w:hAnsi="Times New Roman"/>
          <w:bCs/>
          <w:sz w:val="16"/>
          <w:szCs w:val="16"/>
        </w:rPr>
      </w:pPr>
      <w:r w:rsidRPr="008C6B62">
        <w:rPr>
          <w:rFonts w:ascii="Times New Roman" w:hAnsi="Times New Roman"/>
          <w:bCs/>
          <w:sz w:val="16"/>
          <w:szCs w:val="16"/>
        </w:rPr>
        <w:t xml:space="preserve">Rapports de progrès internes de projets spécifiques </w:t>
      </w:r>
    </w:p>
    <w:p w:rsidR="008A665A" w:rsidRPr="008C6B62" w:rsidRDefault="008A665A" w:rsidP="00580888">
      <w:pPr>
        <w:numPr>
          <w:ilvl w:val="0"/>
          <w:numId w:val="86"/>
        </w:numPr>
        <w:spacing w:after="0" w:line="240" w:lineRule="auto"/>
        <w:jc w:val="both"/>
        <w:rPr>
          <w:rFonts w:ascii="Times New Roman" w:hAnsi="Times New Roman"/>
          <w:bCs/>
          <w:sz w:val="16"/>
          <w:szCs w:val="16"/>
        </w:rPr>
      </w:pPr>
      <w:r w:rsidRPr="008C6B62">
        <w:rPr>
          <w:rFonts w:ascii="Times New Roman" w:hAnsi="Times New Roman"/>
          <w:bCs/>
          <w:sz w:val="16"/>
          <w:szCs w:val="16"/>
        </w:rPr>
        <w:t>Rapport d’évaluation Small Grants, 2016</w:t>
      </w:r>
    </w:p>
    <w:p w:rsidR="008A665A" w:rsidRPr="008C6B62" w:rsidRDefault="008A665A" w:rsidP="00580888">
      <w:pPr>
        <w:numPr>
          <w:ilvl w:val="0"/>
          <w:numId w:val="86"/>
        </w:numPr>
        <w:spacing w:after="0" w:line="240" w:lineRule="auto"/>
        <w:jc w:val="both"/>
        <w:rPr>
          <w:rFonts w:ascii="Times New Roman" w:hAnsi="Times New Roman"/>
          <w:bCs/>
          <w:sz w:val="16"/>
          <w:szCs w:val="16"/>
        </w:rPr>
      </w:pPr>
      <w:r w:rsidRPr="008C6B62">
        <w:rPr>
          <w:rFonts w:ascii="Times New Roman" w:hAnsi="Times New Roman"/>
          <w:bCs/>
          <w:sz w:val="16"/>
          <w:szCs w:val="16"/>
        </w:rPr>
        <w:t xml:space="preserve">ROARS 2014-2016 </w:t>
      </w:r>
    </w:p>
    <w:p w:rsidR="008A665A" w:rsidRPr="008C6B62" w:rsidRDefault="008A665A" w:rsidP="008A665A">
      <w:pPr>
        <w:spacing w:after="0" w:line="240" w:lineRule="auto"/>
        <w:jc w:val="both"/>
        <w:rPr>
          <w:rFonts w:ascii="Times New Roman" w:hAnsi="Times New Roman"/>
          <w:bCs/>
          <w:sz w:val="16"/>
          <w:szCs w:val="16"/>
        </w:rPr>
      </w:pPr>
    </w:p>
    <w:p w:rsidR="00BD7733" w:rsidRPr="008C6B62" w:rsidRDefault="00BD7733" w:rsidP="00BD7733">
      <w:pPr>
        <w:pStyle w:val="Titre4"/>
        <w:numPr>
          <w:ilvl w:val="3"/>
          <w:numId w:val="5"/>
        </w:numPr>
        <w:spacing w:before="0" w:line="240" w:lineRule="auto"/>
        <w:rPr>
          <w:rFonts w:ascii="Times New Roman" w:hAnsi="Times New Roman"/>
          <w:i w:val="0"/>
          <w:color w:val="auto"/>
          <w:sz w:val="24"/>
          <w:szCs w:val="24"/>
        </w:rPr>
      </w:pPr>
      <w:r w:rsidRPr="008C6B62">
        <w:rPr>
          <w:rFonts w:ascii="Times New Roman" w:hAnsi="Times New Roman"/>
          <w:i w:val="0"/>
          <w:color w:val="auto"/>
          <w:sz w:val="24"/>
        </w:rPr>
        <w:t xml:space="preserve">Résultat </w:t>
      </w:r>
      <w:r w:rsidRPr="008C6B62">
        <w:rPr>
          <w:rFonts w:ascii="Times New Roman" w:hAnsi="Times New Roman"/>
          <w:i w:val="0"/>
          <w:color w:val="auto"/>
          <w:sz w:val="20"/>
          <w:szCs w:val="20"/>
        </w:rPr>
        <w:t>P</w:t>
      </w:r>
      <w:r w:rsidR="00A212B1" w:rsidRPr="008C6B62">
        <w:rPr>
          <w:rFonts w:ascii="Times New Roman" w:hAnsi="Times New Roman"/>
          <w:i w:val="0"/>
          <w:color w:val="auto"/>
          <w:sz w:val="20"/>
          <w:szCs w:val="20"/>
        </w:rPr>
        <w:t>RESCO</w:t>
      </w:r>
      <w:r w:rsidRPr="008C6B62">
        <w:rPr>
          <w:rFonts w:ascii="Times New Roman" w:hAnsi="Times New Roman"/>
          <w:i w:val="0"/>
          <w:color w:val="auto"/>
          <w:sz w:val="24"/>
        </w:rPr>
        <w:t xml:space="preserve"> 3 : </w:t>
      </w:r>
      <w:r w:rsidR="00A7085F" w:rsidRPr="008C6B62">
        <w:rPr>
          <w:rFonts w:ascii="Times New Roman" w:hAnsi="Times New Roman"/>
          <w:i w:val="0"/>
          <w:color w:val="auto"/>
          <w:sz w:val="24"/>
        </w:rPr>
        <w:t>Amélioration de l’accès aux services publics de base et gouvernance locale</w:t>
      </w:r>
      <w:r w:rsidRPr="008C6B62">
        <w:rPr>
          <w:rFonts w:ascii="Times New Roman" w:hAnsi="Times New Roman"/>
          <w:i w:val="0"/>
          <w:color w:val="auto"/>
          <w:sz w:val="24"/>
          <w:szCs w:val="24"/>
        </w:rPr>
        <w:t xml:space="preserve"> </w:t>
      </w:r>
    </w:p>
    <w:p w:rsidR="00DD3692" w:rsidRPr="008C6B62" w:rsidRDefault="00DD3692" w:rsidP="00DD3692">
      <w:pPr>
        <w:spacing w:after="0" w:line="240" w:lineRule="auto"/>
        <w:jc w:val="both"/>
        <w:rPr>
          <w:rFonts w:ascii="Times New Roman" w:hAnsi="Times New Roman"/>
          <w:bCs/>
          <w:sz w:val="24"/>
          <w:szCs w:val="24"/>
        </w:rPr>
      </w:pPr>
    </w:p>
    <w:p w:rsidR="00DD3692" w:rsidRPr="008C6B62" w:rsidRDefault="00241733" w:rsidP="00DD3692">
      <w:pPr>
        <w:spacing w:after="0" w:line="240" w:lineRule="auto"/>
        <w:jc w:val="both"/>
        <w:rPr>
          <w:rFonts w:ascii="Times New Roman" w:hAnsi="Times New Roman"/>
          <w:bCs/>
          <w:sz w:val="24"/>
          <w:szCs w:val="24"/>
        </w:rPr>
      </w:pPr>
      <w:r w:rsidRPr="008C6B62">
        <w:rPr>
          <w:rFonts w:ascii="Times New Roman" w:hAnsi="Times New Roman"/>
          <w:bCs/>
          <w:sz w:val="24"/>
          <w:szCs w:val="24"/>
        </w:rPr>
        <w:t>46.</w:t>
      </w:r>
      <w:r w:rsidR="00DD3692" w:rsidRPr="008C6B62">
        <w:rPr>
          <w:rFonts w:ascii="Times New Roman" w:hAnsi="Times New Roman"/>
          <w:bCs/>
          <w:sz w:val="24"/>
          <w:szCs w:val="24"/>
        </w:rPr>
        <w:tab/>
        <w:t>Au titre du Résultat 3 de la Composante PRESCO, "</w:t>
      </w:r>
      <w:r w:rsidR="00DD3692" w:rsidRPr="008C6B62">
        <w:rPr>
          <w:rFonts w:ascii="Times New Roman" w:hAnsi="Times New Roman"/>
          <w:b/>
          <w:bCs/>
          <w:i/>
          <w:sz w:val="24"/>
          <w:szCs w:val="24"/>
        </w:rPr>
        <w:t>Amélioration de l’accès aux services publics de base et gouvernance locale</w:t>
      </w:r>
      <w:r w:rsidR="00DD3692" w:rsidRPr="008C6B62">
        <w:rPr>
          <w:rFonts w:ascii="Times New Roman" w:hAnsi="Times New Roman"/>
          <w:bCs/>
          <w:sz w:val="24"/>
          <w:szCs w:val="24"/>
        </w:rPr>
        <w:t>",</w:t>
      </w:r>
      <w:r w:rsidR="00DD3692" w:rsidRPr="008C6B62">
        <w:rPr>
          <w:rFonts w:ascii="Times New Roman" w:hAnsi="Times New Roman"/>
          <w:b/>
          <w:bCs/>
          <w:sz w:val="24"/>
          <w:szCs w:val="24"/>
        </w:rPr>
        <w:t xml:space="preserve"> </w:t>
      </w:r>
      <w:r w:rsidR="00DD3692" w:rsidRPr="008C6B62">
        <w:rPr>
          <w:rFonts w:ascii="Times New Roman" w:hAnsi="Times New Roman"/>
          <w:bCs/>
          <w:sz w:val="24"/>
          <w:szCs w:val="24"/>
        </w:rPr>
        <w:t>le programme avait les trois produits ci-dessous :</w:t>
      </w:r>
    </w:p>
    <w:p w:rsidR="00DD3692" w:rsidRPr="008C6B62" w:rsidRDefault="00DD3692" w:rsidP="00580888">
      <w:pPr>
        <w:numPr>
          <w:ilvl w:val="0"/>
          <w:numId w:val="88"/>
        </w:numPr>
        <w:spacing w:after="0" w:line="240" w:lineRule="auto"/>
        <w:jc w:val="both"/>
        <w:rPr>
          <w:rFonts w:ascii="Times New Roman" w:hAnsi="Times New Roman"/>
          <w:bCs/>
          <w:sz w:val="24"/>
          <w:szCs w:val="24"/>
        </w:rPr>
      </w:pPr>
      <w:r w:rsidRPr="008C6B62">
        <w:rPr>
          <w:rFonts w:ascii="Times New Roman" w:hAnsi="Times New Roman"/>
          <w:bCs/>
          <w:sz w:val="24"/>
          <w:szCs w:val="24"/>
        </w:rPr>
        <w:t>Infrastructures publiques locales, réhabilitées</w:t>
      </w:r>
    </w:p>
    <w:p w:rsidR="00DD3692" w:rsidRPr="008C6B62" w:rsidRDefault="00DD3692" w:rsidP="00580888">
      <w:pPr>
        <w:numPr>
          <w:ilvl w:val="0"/>
          <w:numId w:val="88"/>
        </w:numPr>
        <w:spacing w:after="0" w:line="240" w:lineRule="auto"/>
        <w:jc w:val="both"/>
        <w:rPr>
          <w:rFonts w:ascii="Times New Roman" w:hAnsi="Times New Roman"/>
          <w:bCs/>
          <w:sz w:val="24"/>
          <w:szCs w:val="24"/>
        </w:rPr>
      </w:pPr>
      <w:r w:rsidRPr="008C6B62">
        <w:rPr>
          <w:rFonts w:ascii="Times New Roman" w:hAnsi="Times New Roman"/>
          <w:bCs/>
          <w:sz w:val="24"/>
          <w:szCs w:val="24"/>
        </w:rPr>
        <w:t>Prévention des conflits locaux et renforcement des infrastructures locales de la paix, appuyés</w:t>
      </w:r>
    </w:p>
    <w:p w:rsidR="00DD3692" w:rsidRPr="008C6B62" w:rsidRDefault="00DD3692" w:rsidP="00580888">
      <w:pPr>
        <w:numPr>
          <w:ilvl w:val="0"/>
          <w:numId w:val="88"/>
        </w:numPr>
        <w:spacing w:after="0" w:line="240" w:lineRule="auto"/>
        <w:jc w:val="both"/>
        <w:rPr>
          <w:rFonts w:ascii="Times New Roman" w:hAnsi="Times New Roman"/>
          <w:bCs/>
          <w:sz w:val="24"/>
          <w:szCs w:val="24"/>
        </w:rPr>
      </w:pPr>
      <w:r w:rsidRPr="008C6B62">
        <w:rPr>
          <w:rFonts w:ascii="Times New Roman" w:hAnsi="Times New Roman"/>
          <w:bCs/>
          <w:sz w:val="24"/>
          <w:szCs w:val="24"/>
        </w:rPr>
        <w:t>Capacités des acteurs locaux en matière de planification et de gestion du développement, renforcées</w:t>
      </w:r>
    </w:p>
    <w:p w:rsidR="00DD3692" w:rsidRPr="008C6B62" w:rsidRDefault="00DD3692" w:rsidP="00DD3692">
      <w:pPr>
        <w:spacing w:after="0" w:line="240" w:lineRule="auto"/>
        <w:jc w:val="both"/>
        <w:rPr>
          <w:rFonts w:ascii="Times New Roman" w:hAnsi="Times New Roman"/>
          <w:bCs/>
          <w:sz w:val="24"/>
          <w:szCs w:val="24"/>
        </w:rPr>
      </w:pPr>
    </w:p>
    <w:p w:rsidR="00DD3692" w:rsidRPr="008C6B62" w:rsidRDefault="00241733" w:rsidP="00DD3692">
      <w:pPr>
        <w:spacing w:after="0" w:line="240" w:lineRule="auto"/>
        <w:jc w:val="both"/>
        <w:rPr>
          <w:rFonts w:ascii="Times New Roman" w:hAnsi="Times New Roman"/>
          <w:bCs/>
          <w:sz w:val="24"/>
          <w:szCs w:val="24"/>
        </w:rPr>
      </w:pPr>
      <w:r w:rsidRPr="008C6B62">
        <w:rPr>
          <w:rFonts w:ascii="Times New Roman" w:hAnsi="Times New Roman"/>
          <w:bCs/>
          <w:sz w:val="24"/>
          <w:szCs w:val="24"/>
        </w:rPr>
        <w:t>47.</w:t>
      </w:r>
      <w:r w:rsidR="00DD3692" w:rsidRPr="008C6B62">
        <w:rPr>
          <w:rFonts w:ascii="Times New Roman" w:hAnsi="Times New Roman"/>
          <w:bCs/>
          <w:sz w:val="24"/>
          <w:szCs w:val="24"/>
        </w:rPr>
        <w:tab/>
        <w:t>Le programme a pesé favorablement sur les infrastructures publiques visées dans le produit 1 du Résultat 3 de la Composante PRESCO, à travers notamment les projets conjoints Justice, et Cour pénale spéciale, et Appui au redéploiement de l’administration publique, ainsi que les interventions en faveur de la cohésion sociale. Pour promouvoir la restauration d’un minimum de sécurité, le secteur a bénéficié, à Bangui, de la réhabilitation de 29 bâtiments du camp militaire Kassa</w:t>
      </w:r>
      <w:r w:rsidR="0046788F" w:rsidRPr="008C6B62">
        <w:rPr>
          <w:rFonts w:ascii="Times New Roman" w:hAnsi="Times New Roman"/>
          <w:bCs/>
          <w:sz w:val="24"/>
          <w:szCs w:val="24"/>
        </w:rPr>
        <w:t>ï</w:t>
      </w:r>
      <w:r w:rsidR="00DD3692" w:rsidRPr="008C6B62">
        <w:rPr>
          <w:rFonts w:ascii="Times New Roman" w:hAnsi="Times New Roman"/>
          <w:bCs/>
          <w:sz w:val="24"/>
          <w:szCs w:val="24"/>
        </w:rPr>
        <w:t>, y compris l’infirmerie, et du mur d’enceinte. Toujours à Bangui, 7 commissariats de police et 3 brigades de gendarmerie vandalisés pendant les pics de violence de 2012-2013 ont également été réhabilités et équipés. En province, 3 autres commissariats et 4 autres brigades des mêmes corps de sécurité seront aussi restaurés et équipés. Cette approche s’est révélée cruciale dans la relance de la reprise en main de la sécurité dans la capitale.</w:t>
      </w:r>
    </w:p>
    <w:p w:rsidR="00DD3692" w:rsidRPr="008C6B62" w:rsidRDefault="00DD3692" w:rsidP="00DD3692">
      <w:pPr>
        <w:spacing w:after="0" w:line="240" w:lineRule="auto"/>
        <w:jc w:val="both"/>
        <w:rPr>
          <w:rFonts w:ascii="Times New Roman" w:hAnsi="Times New Roman"/>
          <w:bCs/>
          <w:sz w:val="24"/>
          <w:szCs w:val="24"/>
        </w:rPr>
      </w:pPr>
    </w:p>
    <w:p w:rsidR="00DD3692" w:rsidRPr="008C6B62" w:rsidRDefault="00241733" w:rsidP="00DD3692">
      <w:pPr>
        <w:spacing w:after="0" w:line="240" w:lineRule="auto"/>
        <w:jc w:val="both"/>
        <w:rPr>
          <w:rFonts w:ascii="Times New Roman" w:hAnsi="Times New Roman"/>
          <w:bCs/>
          <w:sz w:val="24"/>
          <w:szCs w:val="24"/>
        </w:rPr>
      </w:pPr>
      <w:r w:rsidRPr="008C6B62">
        <w:rPr>
          <w:rFonts w:ascii="Times New Roman" w:hAnsi="Times New Roman"/>
          <w:bCs/>
          <w:sz w:val="24"/>
          <w:szCs w:val="24"/>
        </w:rPr>
        <w:t>48.</w:t>
      </w:r>
      <w:r w:rsidR="00DD3692" w:rsidRPr="008C6B62">
        <w:rPr>
          <w:rFonts w:ascii="Times New Roman" w:hAnsi="Times New Roman"/>
          <w:bCs/>
          <w:sz w:val="24"/>
          <w:szCs w:val="24"/>
        </w:rPr>
        <w:tab/>
        <w:t>Le secteur de la justice</w:t>
      </w:r>
      <w:r w:rsidR="0050450A" w:rsidRPr="008C6B62">
        <w:rPr>
          <w:rFonts w:ascii="Times New Roman" w:hAnsi="Times New Roman"/>
          <w:bCs/>
          <w:sz w:val="24"/>
          <w:szCs w:val="24"/>
        </w:rPr>
        <w:t>,</w:t>
      </w:r>
      <w:r w:rsidR="00DD3692" w:rsidRPr="008C6B62">
        <w:rPr>
          <w:rFonts w:ascii="Times New Roman" w:hAnsi="Times New Roman"/>
          <w:bCs/>
          <w:sz w:val="24"/>
          <w:szCs w:val="24"/>
        </w:rPr>
        <w:t xml:space="preserve"> étendu à la gestion du cycle électoral, ainsi que celui de l’action sociale</w:t>
      </w:r>
      <w:r w:rsidR="0050450A" w:rsidRPr="008C6B62">
        <w:rPr>
          <w:rFonts w:ascii="Times New Roman" w:hAnsi="Times New Roman"/>
          <w:bCs/>
          <w:sz w:val="24"/>
          <w:szCs w:val="24"/>
        </w:rPr>
        <w:t>,</w:t>
      </w:r>
      <w:r w:rsidR="00DD3692" w:rsidRPr="008C6B62">
        <w:rPr>
          <w:rFonts w:ascii="Times New Roman" w:hAnsi="Times New Roman"/>
          <w:bCs/>
          <w:sz w:val="24"/>
          <w:szCs w:val="24"/>
        </w:rPr>
        <w:t xml:space="preserve"> est aussi un lieu d’investissement important du programme en matière d’infrastructures. Il a enregistré d’importantes réalisations, notamment les suivantes : 12 juridictions relevant des Cours d’appel de Bangui, Bouar et Bambari, ont été réhabilitées et équipées ; une salle de délibération a été aménagée e</w:t>
      </w:r>
      <w:r w:rsidR="0050450A" w:rsidRPr="008C6B62">
        <w:rPr>
          <w:rFonts w:ascii="Times New Roman" w:hAnsi="Times New Roman"/>
          <w:bCs/>
          <w:sz w:val="24"/>
          <w:szCs w:val="24"/>
        </w:rPr>
        <w:t>t dotée d’équipements informatiques</w:t>
      </w:r>
      <w:r w:rsidR="00DD3692" w:rsidRPr="008C6B62">
        <w:rPr>
          <w:rFonts w:ascii="Times New Roman" w:hAnsi="Times New Roman"/>
          <w:bCs/>
          <w:sz w:val="24"/>
          <w:szCs w:val="24"/>
        </w:rPr>
        <w:t xml:space="preserve"> pour la Cour Constitutionnelle de Transition ; un Centre de Traitement de Données, près l’Autorité Nationale des Elections, a été réhabilité et équipé en matériel de collecte et de traitement de l’information électorale en général ; la pris</w:t>
      </w:r>
      <w:r w:rsidR="0050450A" w:rsidRPr="008C6B62">
        <w:rPr>
          <w:rFonts w:ascii="Times New Roman" w:hAnsi="Times New Roman"/>
          <w:bCs/>
          <w:sz w:val="24"/>
          <w:szCs w:val="24"/>
        </w:rPr>
        <w:t>on</w:t>
      </w:r>
      <w:r w:rsidR="00DD3692" w:rsidRPr="008C6B62">
        <w:rPr>
          <w:rFonts w:ascii="Times New Roman" w:hAnsi="Times New Roman"/>
          <w:bCs/>
          <w:sz w:val="24"/>
          <w:szCs w:val="24"/>
        </w:rPr>
        <w:t xml:space="preserve"> centrale de Ngaragba, fortement affectée par les violences, a été réhabilitée et équipée, ce qui a permis sa réouverture.</w:t>
      </w:r>
    </w:p>
    <w:p w:rsidR="00DD3692" w:rsidRPr="008C6B62" w:rsidRDefault="00DD3692" w:rsidP="00DD3692">
      <w:pPr>
        <w:spacing w:after="0" w:line="240" w:lineRule="auto"/>
        <w:jc w:val="both"/>
        <w:rPr>
          <w:rFonts w:ascii="Times New Roman" w:hAnsi="Times New Roman"/>
          <w:bCs/>
          <w:sz w:val="24"/>
          <w:szCs w:val="24"/>
        </w:rPr>
      </w:pPr>
    </w:p>
    <w:p w:rsidR="00DD3692" w:rsidRPr="008C6B62" w:rsidRDefault="00241733" w:rsidP="00DD3692">
      <w:pPr>
        <w:spacing w:after="0" w:line="240" w:lineRule="auto"/>
        <w:jc w:val="both"/>
        <w:rPr>
          <w:rFonts w:ascii="Times New Roman" w:hAnsi="Times New Roman"/>
          <w:bCs/>
          <w:sz w:val="24"/>
          <w:szCs w:val="24"/>
        </w:rPr>
      </w:pPr>
      <w:r w:rsidRPr="008C6B62">
        <w:rPr>
          <w:rFonts w:ascii="Times New Roman" w:hAnsi="Times New Roman"/>
          <w:bCs/>
          <w:sz w:val="24"/>
          <w:szCs w:val="24"/>
        </w:rPr>
        <w:t>49.</w:t>
      </w:r>
      <w:r w:rsidR="00DD3692" w:rsidRPr="008C6B62">
        <w:rPr>
          <w:rFonts w:ascii="Times New Roman" w:hAnsi="Times New Roman"/>
          <w:bCs/>
          <w:sz w:val="24"/>
          <w:szCs w:val="24"/>
        </w:rPr>
        <w:tab/>
        <w:t>L’Action sociale et la Jeunesse, au cœur des stratégies de restauration de la cohésion</w:t>
      </w:r>
      <w:r w:rsidR="0050450A" w:rsidRPr="008C6B62">
        <w:rPr>
          <w:rFonts w:ascii="Times New Roman" w:hAnsi="Times New Roman"/>
          <w:bCs/>
          <w:sz w:val="24"/>
          <w:szCs w:val="24"/>
        </w:rPr>
        <w:t xml:space="preserve"> sociale, ont également bénéficé</w:t>
      </w:r>
      <w:r w:rsidR="00DD3692" w:rsidRPr="008C6B62">
        <w:rPr>
          <w:rFonts w:ascii="Times New Roman" w:hAnsi="Times New Roman"/>
          <w:bCs/>
          <w:sz w:val="24"/>
          <w:szCs w:val="24"/>
        </w:rPr>
        <w:t xml:space="preserve"> des appuis du programme en matière d’infrastructures : les locaux du Ministère chargé des Affaires sociales et de la Réconciliation nationale, ont </w:t>
      </w:r>
      <w:r w:rsidR="0050450A" w:rsidRPr="008C6B62">
        <w:rPr>
          <w:rFonts w:ascii="Times New Roman" w:hAnsi="Times New Roman"/>
          <w:bCs/>
          <w:sz w:val="24"/>
          <w:szCs w:val="24"/>
        </w:rPr>
        <w:t xml:space="preserve">été </w:t>
      </w:r>
      <w:r w:rsidR="00DD3692" w:rsidRPr="008C6B62">
        <w:rPr>
          <w:rFonts w:ascii="Times New Roman" w:hAnsi="Times New Roman"/>
          <w:bCs/>
          <w:sz w:val="24"/>
          <w:szCs w:val="24"/>
        </w:rPr>
        <w:t>réhabilités et équipés, et 3 Centres sociaux d’écoute de victimes de violences basées sur le genre ont été ré</w:t>
      </w:r>
      <w:r w:rsidR="0050450A" w:rsidRPr="008C6B62">
        <w:rPr>
          <w:rFonts w:ascii="Times New Roman" w:hAnsi="Times New Roman"/>
          <w:bCs/>
          <w:sz w:val="24"/>
          <w:szCs w:val="24"/>
        </w:rPr>
        <w:t>fectionn</w:t>
      </w:r>
      <w:r w:rsidR="00DD3692" w:rsidRPr="008C6B62">
        <w:rPr>
          <w:rFonts w:ascii="Times New Roman" w:hAnsi="Times New Roman"/>
          <w:bCs/>
          <w:sz w:val="24"/>
          <w:szCs w:val="24"/>
        </w:rPr>
        <w:t xml:space="preserve">és ; un Complexe sportif et culturel </w:t>
      </w:r>
      <w:r w:rsidR="00A401C4" w:rsidRPr="008C6B62">
        <w:rPr>
          <w:rFonts w:ascii="Times New Roman" w:hAnsi="Times New Roman"/>
          <w:bCs/>
          <w:sz w:val="24"/>
          <w:szCs w:val="24"/>
        </w:rPr>
        <w:t xml:space="preserve">est cours de </w:t>
      </w:r>
      <w:r w:rsidR="00DD3692" w:rsidRPr="008C6B62">
        <w:rPr>
          <w:rFonts w:ascii="Times New Roman" w:hAnsi="Times New Roman"/>
          <w:bCs/>
          <w:sz w:val="24"/>
          <w:szCs w:val="24"/>
        </w:rPr>
        <w:t>constru</w:t>
      </w:r>
      <w:r w:rsidR="00A401C4" w:rsidRPr="008C6B62">
        <w:rPr>
          <w:rFonts w:ascii="Times New Roman" w:hAnsi="Times New Roman"/>
          <w:bCs/>
          <w:sz w:val="24"/>
          <w:szCs w:val="24"/>
        </w:rPr>
        <w:t>c</w:t>
      </w:r>
      <w:r w:rsidR="00DD3692" w:rsidRPr="008C6B62">
        <w:rPr>
          <w:rFonts w:ascii="Times New Roman" w:hAnsi="Times New Roman"/>
          <w:bCs/>
          <w:sz w:val="24"/>
          <w:szCs w:val="24"/>
        </w:rPr>
        <w:t>t</w:t>
      </w:r>
      <w:r w:rsidR="00A401C4" w:rsidRPr="008C6B62">
        <w:rPr>
          <w:rFonts w:ascii="Times New Roman" w:hAnsi="Times New Roman"/>
          <w:bCs/>
          <w:sz w:val="24"/>
          <w:szCs w:val="24"/>
        </w:rPr>
        <w:t>ion et d’équipement</w:t>
      </w:r>
      <w:r w:rsidR="00DD3692" w:rsidRPr="008C6B62">
        <w:rPr>
          <w:rFonts w:ascii="Times New Roman" w:hAnsi="Times New Roman"/>
          <w:bCs/>
          <w:sz w:val="24"/>
          <w:szCs w:val="24"/>
        </w:rPr>
        <w:t xml:space="preserve"> au profit des jeunes de Boy-Rabé dans le 4</w:t>
      </w:r>
      <w:r w:rsidR="00DD3692" w:rsidRPr="008C6B62">
        <w:rPr>
          <w:rFonts w:ascii="Times New Roman" w:hAnsi="Times New Roman"/>
          <w:bCs/>
          <w:sz w:val="24"/>
          <w:szCs w:val="24"/>
          <w:vertAlign w:val="superscript"/>
        </w:rPr>
        <w:t>ème</w:t>
      </w:r>
      <w:r w:rsidR="00DD3692" w:rsidRPr="008C6B62">
        <w:rPr>
          <w:rFonts w:ascii="Times New Roman" w:hAnsi="Times New Roman"/>
          <w:bCs/>
          <w:sz w:val="24"/>
          <w:szCs w:val="24"/>
        </w:rPr>
        <w:t xml:space="preserve"> arrondissement de Bangui.</w:t>
      </w:r>
    </w:p>
    <w:p w:rsidR="00DD3692" w:rsidRPr="008C6B62" w:rsidRDefault="00DD3692" w:rsidP="00DD3692">
      <w:pPr>
        <w:spacing w:after="0" w:line="240" w:lineRule="auto"/>
        <w:jc w:val="both"/>
        <w:rPr>
          <w:rFonts w:ascii="Times New Roman" w:hAnsi="Times New Roman"/>
          <w:bCs/>
          <w:sz w:val="24"/>
          <w:szCs w:val="24"/>
        </w:rPr>
      </w:pPr>
    </w:p>
    <w:p w:rsidR="00DD3692" w:rsidRPr="008C6B62" w:rsidRDefault="00241733" w:rsidP="00DD3692">
      <w:pPr>
        <w:spacing w:after="0" w:line="240" w:lineRule="auto"/>
        <w:jc w:val="both"/>
        <w:rPr>
          <w:rFonts w:ascii="Times New Roman" w:hAnsi="Times New Roman"/>
          <w:bCs/>
          <w:sz w:val="24"/>
          <w:szCs w:val="24"/>
        </w:rPr>
      </w:pPr>
      <w:r w:rsidRPr="008C6B62">
        <w:rPr>
          <w:rFonts w:ascii="Times New Roman" w:hAnsi="Times New Roman"/>
          <w:bCs/>
          <w:sz w:val="24"/>
          <w:szCs w:val="24"/>
        </w:rPr>
        <w:t>50.</w:t>
      </w:r>
      <w:r w:rsidR="00DD3692" w:rsidRPr="008C6B62">
        <w:rPr>
          <w:rFonts w:ascii="Times New Roman" w:hAnsi="Times New Roman"/>
          <w:bCs/>
          <w:sz w:val="24"/>
          <w:szCs w:val="24"/>
        </w:rPr>
        <w:tab/>
        <w:t xml:space="preserve">L’administration territoriale et le niveau local n’ont pas été en reste, même si l’étendue du territoire et l’immensité des besoins à cet égard donnent encore à cet investissement une moindre visibilité. En plus de ce qui est fait au profit des juridictions des Cours d’Appel de Bouar et Bambari, quelque 39 </w:t>
      </w:r>
      <w:r w:rsidR="00A401C4" w:rsidRPr="008C6B62">
        <w:rPr>
          <w:rFonts w:ascii="Times New Roman" w:hAnsi="Times New Roman"/>
          <w:bCs/>
          <w:sz w:val="24"/>
          <w:szCs w:val="24"/>
        </w:rPr>
        <w:t xml:space="preserve">autres </w:t>
      </w:r>
      <w:r w:rsidR="00DD3692" w:rsidRPr="008C6B62">
        <w:rPr>
          <w:rFonts w:ascii="Times New Roman" w:hAnsi="Times New Roman"/>
          <w:bCs/>
          <w:sz w:val="24"/>
          <w:szCs w:val="24"/>
        </w:rPr>
        <w:t>bâtiments administratifs territoriaux ont été rénovés et équipés. Comme indiqué plus haut, les provinces ont également bénéficié de la réhabilitation de 3 commissariats de police et de 4 brigades de gendarmerie.</w:t>
      </w:r>
    </w:p>
    <w:p w:rsidR="00DD3692" w:rsidRPr="008C6B62" w:rsidRDefault="00DD3692" w:rsidP="00DD3692">
      <w:pPr>
        <w:spacing w:after="0" w:line="240" w:lineRule="auto"/>
        <w:jc w:val="both"/>
        <w:rPr>
          <w:rFonts w:ascii="Times New Roman" w:hAnsi="Times New Roman"/>
          <w:bCs/>
          <w:sz w:val="24"/>
          <w:szCs w:val="24"/>
        </w:rPr>
      </w:pPr>
    </w:p>
    <w:p w:rsidR="00DD3692" w:rsidRPr="008C6B62" w:rsidRDefault="00241733" w:rsidP="00DD3692">
      <w:pPr>
        <w:spacing w:after="0" w:line="240" w:lineRule="auto"/>
        <w:jc w:val="both"/>
        <w:rPr>
          <w:rFonts w:ascii="Times New Roman" w:hAnsi="Times New Roman"/>
          <w:bCs/>
          <w:sz w:val="24"/>
          <w:szCs w:val="24"/>
        </w:rPr>
      </w:pPr>
      <w:r w:rsidRPr="008C6B62">
        <w:rPr>
          <w:rFonts w:ascii="Times New Roman" w:hAnsi="Times New Roman"/>
          <w:bCs/>
          <w:sz w:val="24"/>
          <w:szCs w:val="24"/>
        </w:rPr>
        <w:t>51.</w:t>
      </w:r>
      <w:r w:rsidR="00DD3692" w:rsidRPr="008C6B62">
        <w:rPr>
          <w:rFonts w:ascii="Times New Roman" w:hAnsi="Times New Roman"/>
          <w:bCs/>
          <w:sz w:val="24"/>
          <w:szCs w:val="24"/>
        </w:rPr>
        <w:tab/>
        <w:t xml:space="preserve">Le second produit de ce Résultat/PRESCO, relatif à la </w:t>
      </w:r>
      <w:r w:rsidR="00DD3692" w:rsidRPr="008C6B62">
        <w:rPr>
          <w:rFonts w:ascii="Times New Roman" w:hAnsi="Times New Roman"/>
          <w:bCs/>
          <w:i/>
          <w:sz w:val="24"/>
          <w:szCs w:val="24"/>
        </w:rPr>
        <w:t>Prévention des conflits et aux infrastructures de paix</w:t>
      </w:r>
      <w:r w:rsidR="00DD3692" w:rsidRPr="008C6B62">
        <w:rPr>
          <w:rFonts w:ascii="Times New Roman" w:hAnsi="Times New Roman"/>
          <w:bCs/>
          <w:sz w:val="24"/>
          <w:szCs w:val="24"/>
        </w:rPr>
        <w:t>, est alimenté par les mêmes réalisations déjà invoquées pour le premier produit du Résultat 2 de PRECO (</w:t>
      </w:r>
      <w:r w:rsidR="00DD3692" w:rsidRPr="008C6B62">
        <w:rPr>
          <w:rFonts w:ascii="Times New Roman" w:hAnsi="Times New Roman"/>
          <w:bCs/>
          <w:i/>
          <w:sz w:val="24"/>
          <w:szCs w:val="24"/>
        </w:rPr>
        <w:t>Gestion des conflits,  de l’insécurité et de la violence</w:t>
      </w:r>
      <w:r w:rsidR="00DD3692" w:rsidRPr="008C6B62">
        <w:rPr>
          <w:rFonts w:ascii="Times New Roman" w:hAnsi="Times New Roman"/>
          <w:bCs/>
          <w:sz w:val="24"/>
          <w:szCs w:val="24"/>
        </w:rPr>
        <w:t xml:space="preserve">), dont il est assez proche, partiellement du moins. Pour rappel, ce qui suit a été fait par le programme à cet égard : 200 chefs et leaders traditionnels formés en résolution des conflits locaux ; 24 facilitateurs paix-réconciliation formés ; 73 </w:t>
      </w:r>
      <w:r w:rsidR="0046788F" w:rsidRPr="008C6B62">
        <w:rPr>
          <w:rFonts w:ascii="Times New Roman" w:hAnsi="Times New Roman"/>
          <w:bCs/>
          <w:sz w:val="24"/>
          <w:szCs w:val="24"/>
        </w:rPr>
        <w:t xml:space="preserve">mécanismes de résolution de résolution de conflits </w:t>
      </w:r>
      <w:r w:rsidR="00DD3692" w:rsidRPr="008C6B62">
        <w:rPr>
          <w:rFonts w:ascii="Times New Roman" w:hAnsi="Times New Roman"/>
          <w:bCs/>
          <w:sz w:val="24"/>
          <w:szCs w:val="24"/>
        </w:rPr>
        <w:t>montés et fonctionnels en 2015 dans 3 arrondissements (3ème, 4ème, 7ème) et 7 sites de déplacés à Bangui en 2015 et effort poursuivi à Bangui, Bimbo, Bégoua, Mbaiki et Damara en 2016</w:t>
      </w:r>
      <w:r w:rsidR="0046788F" w:rsidRPr="008C6B62">
        <w:rPr>
          <w:rFonts w:ascii="Times New Roman" w:hAnsi="Times New Roman"/>
          <w:bCs/>
          <w:sz w:val="24"/>
          <w:szCs w:val="24"/>
        </w:rPr>
        <w:t xml:space="preserve"> avec les Comités Locaux de Paix et de Réconciliation (CLPR) </w:t>
      </w:r>
      <w:r w:rsidR="00DD3692" w:rsidRPr="008C6B62">
        <w:rPr>
          <w:rFonts w:ascii="Times New Roman" w:hAnsi="Times New Roman"/>
          <w:bCs/>
          <w:sz w:val="24"/>
          <w:szCs w:val="24"/>
        </w:rPr>
        <w:t>; 200 chefs et leaders traditionnels ont été formés en résolution des conflits locaux ; 24 facilitateurs paix-réconciliation formés ; 1290 jeunes formés à la prévention/gestion des conflits ; 3000 personnes sensibilisées à la cohésion sociale et à la réconciliation</w:t>
      </w:r>
    </w:p>
    <w:p w:rsidR="00DD3692" w:rsidRPr="008C6B62" w:rsidRDefault="00DD3692" w:rsidP="00DD3692">
      <w:pPr>
        <w:spacing w:after="0" w:line="240" w:lineRule="auto"/>
        <w:jc w:val="both"/>
        <w:rPr>
          <w:rFonts w:ascii="Times New Roman" w:hAnsi="Times New Roman"/>
          <w:bCs/>
          <w:sz w:val="24"/>
          <w:szCs w:val="24"/>
        </w:rPr>
      </w:pPr>
    </w:p>
    <w:p w:rsidR="00DD3692" w:rsidRPr="008C6B62" w:rsidRDefault="00241733" w:rsidP="00DD3692">
      <w:pPr>
        <w:spacing w:after="0" w:line="240" w:lineRule="auto"/>
        <w:jc w:val="both"/>
        <w:rPr>
          <w:rFonts w:ascii="Times New Roman" w:hAnsi="Times New Roman"/>
          <w:bCs/>
          <w:sz w:val="24"/>
          <w:szCs w:val="24"/>
        </w:rPr>
      </w:pPr>
      <w:r w:rsidRPr="008C6B62">
        <w:rPr>
          <w:rFonts w:ascii="Times New Roman" w:hAnsi="Times New Roman"/>
          <w:bCs/>
          <w:sz w:val="24"/>
          <w:szCs w:val="24"/>
        </w:rPr>
        <w:t>52.</w:t>
      </w:r>
      <w:r w:rsidR="00DD3692" w:rsidRPr="008C6B62">
        <w:rPr>
          <w:rFonts w:ascii="Times New Roman" w:hAnsi="Times New Roman"/>
          <w:bCs/>
          <w:sz w:val="24"/>
          <w:szCs w:val="24"/>
        </w:rPr>
        <w:tab/>
        <w:t>En direction du troisième et dernier produit du Résultat, le programme n’a pas directement délivré, mais des appuis qu’il a prodigués au niveau central ont pu avoir une certaine résonnance locale. C’est ainsi que l’assistance technique fournie à la Cellule stratégique du Ministère chargé de l’Agriculture (et l’Elevage à l’époque) a débouché, entre autres, sur l’élaboration au niveau local de 7 Programmes régionaux de relance agricole. Des exercices de construction d’arborescences de priorités, relevant en un sens de la planification, ont également été effectués à la base dans plusieurs cadres soutenus par le programme, notamment les consultations de type New Deal, les Evaluations de fragilité, et les Etudes préparatoires au RCPCA.</w:t>
      </w:r>
    </w:p>
    <w:p w:rsidR="00DD3692" w:rsidRPr="008C6B62" w:rsidRDefault="00DD3692" w:rsidP="00DD3692">
      <w:pPr>
        <w:spacing w:after="0" w:line="240" w:lineRule="auto"/>
        <w:jc w:val="both"/>
        <w:rPr>
          <w:rFonts w:ascii="Times New Roman" w:hAnsi="Times New Roman"/>
          <w:bCs/>
          <w:sz w:val="24"/>
          <w:szCs w:val="24"/>
        </w:rPr>
      </w:pPr>
    </w:p>
    <w:p w:rsidR="00DD3692" w:rsidRPr="008C6B62" w:rsidRDefault="00241733" w:rsidP="00DD3692">
      <w:pPr>
        <w:spacing w:after="0" w:line="240" w:lineRule="auto"/>
        <w:jc w:val="both"/>
        <w:rPr>
          <w:rFonts w:ascii="Times New Roman" w:hAnsi="Times New Roman"/>
          <w:bCs/>
          <w:sz w:val="24"/>
          <w:szCs w:val="24"/>
        </w:rPr>
      </w:pPr>
      <w:r w:rsidRPr="008C6B62">
        <w:rPr>
          <w:rFonts w:ascii="Times New Roman" w:hAnsi="Times New Roman"/>
          <w:bCs/>
          <w:sz w:val="24"/>
          <w:szCs w:val="24"/>
        </w:rPr>
        <w:t>53.</w:t>
      </w:r>
      <w:r w:rsidR="00DD3692" w:rsidRPr="008C6B62">
        <w:rPr>
          <w:rFonts w:ascii="Times New Roman" w:hAnsi="Times New Roman"/>
          <w:bCs/>
          <w:sz w:val="24"/>
          <w:szCs w:val="24"/>
        </w:rPr>
        <w:tab/>
        <w:t>Dans le détail, les différentes contributions du programme sous le Résultat 3 de la composante PRESCO, autour des trois produits spécifiques dédiés sont recensées dans le tableau de performance ci-dessous. Dans l’ensemble, le programme a surtout pesé sur les infrastructures à la base et les dynamiques locales de gestion de la conflictualité. Même s’il s’agissait d’un résultat de niveau opérationnel qui demandait beaucoup de moyens pour y constr</w:t>
      </w:r>
      <w:r w:rsidR="00A401C4" w:rsidRPr="008C6B62">
        <w:rPr>
          <w:rFonts w:ascii="Times New Roman" w:hAnsi="Times New Roman"/>
          <w:bCs/>
          <w:sz w:val="24"/>
          <w:szCs w:val="24"/>
        </w:rPr>
        <w:t>uire des résultats</w:t>
      </w:r>
      <w:r w:rsidR="00DD3692" w:rsidRPr="008C6B62">
        <w:rPr>
          <w:rFonts w:ascii="Times New Roman" w:hAnsi="Times New Roman"/>
          <w:bCs/>
          <w:sz w:val="24"/>
          <w:szCs w:val="24"/>
        </w:rPr>
        <w:t xml:space="preserve"> d’envergure, le programme a malgré tout contribué à réamorcer des processus vitaux pour le pays : le reprise en main des questions sécuritaires dans la ville de Bangui d’abord où la situation était alors, de ce point de vue, hors du contrôle des autorités nationales.</w:t>
      </w:r>
    </w:p>
    <w:p w:rsidR="00DD3692" w:rsidRPr="008C6B62" w:rsidRDefault="00DD3692" w:rsidP="00DD3692">
      <w:pPr>
        <w:spacing w:after="0" w:line="240" w:lineRule="auto"/>
        <w:jc w:val="both"/>
        <w:rPr>
          <w:rFonts w:ascii="Times New Roman" w:hAnsi="Times New Roman"/>
          <w:bCs/>
          <w:sz w:val="24"/>
          <w:szCs w:val="24"/>
        </w:rPr>
      </w:pPr>
    </w:p>
    <w:p w:rsidR="00DD3692" w:rsidRPr="008C6B62" w:rsidRDefault="00241733" w:rsidP="00DD3692">
      <w:pPr>
        <w:spacing w:after="0" w:line="240" w:lineRule="auto"/>
        <w:jc w:val="both"/>
        <w:rPr>
          <w:rFonts w:ascii="Times New Roman" w:hAnsi="Times New Roman"/>
          <w:bCs/>
          <w:sz w:val="24"/>
          <w:szCs w:val="24"/>
        </w:rPr>
      </w:pPr>
      <w:r w:rsidRPr="008C6B62">
        <w:rPr>
          <w:rFonts w:ascii="Times New Roman" w:hAnsi="Times New Roman"/>
          <w:bCs/>
          <w:sz w:val="24"/>
          <w:szCs w:val="24"/>
        </w:rPr>
        <w:t>54.</w:t>
      </w:r>
      <w:r w:rsidR="00DD3692" w:rsidRPr="008C6B62">
        <w:rPr>
          <w:rFonts w:ascii="Times New Roman" w:hAnsi="Times New Roman"/>
          <w:bCs/>
          <w:sz w:val="24"/>
          <w:szCs w:val="24"/>
        </w:rPr>
        <w:tab/>
        <w:t>Dans la continuité de cette r</w:t>
      </w:r>
      <w:r w:rsidR="00A401C4" w:rsidRPr="008C6B62">
        <w:rPr>
          <w:rFonts w:ascii="Times New Roman" w:hAnsi="Times New Roman"/>
          <w:bCs/>
          <w:sz w:val="24"/>
          <w:szCs w:val="24"/>
        </w:rPr>
        <w:t xml:space="preserve">estauration </w:t>
      </w:r>
      <w:r w:rsidR="00DD3692" w:rsidRPr="008C6B62">
        <w:rPr>
          <w:rFonts w:ascii="Times New Roman" w:hAnsi="Times New Roman"/>
          <w:bCs/>
          <w:sz w:val="24"/>
          <w:szCs w:val="24"/>
        </w:rPr>
        <w:t>sécuritaire, les contributions à un réarme</w:t>
      </w:r>
      <w:r w:rsidR="00A401C4" w:rsidRPr="008C6B62">
        <w:rPr>
          <w:rFonts w:ascii="Times New Roman" w:hAnsi="Times New Roman"/>
          <w:bCs/>
          <w:sz w:val="24"/>
          <w:szCs w:val="24"/>
        </w:rPr>
        <w:t>ment de la fonction judiciaire ont</w:t>
      </w:r>
      <w:r w:rsidR="00DD3692" w:rsidRPr="008C6B62">
        <w:rPr>
          <w:rFonts w:ascii="Times New Roman" w:hAnsi="Times New Roman"/>
          <w:bCs/>
          <w:sz w:val="24"/>
          <w:szCs w:val="24"/>
        </w:rPr>
        <w:t xml:space="preserve"> aussi revêtu un enjeu critique. Les dynamiques de paix et de réconciliation amorcées à Bangui, étaient productrices de valeur ajoutée dans une capitale qui a littéralement été en ébullition. Si la résonnance de ces produits ressort limitée d’un point de vue territorial, puisque c’est véritablement après la transition que le déploiement vers l’intérieur du pays a commencé à être facilité un peu plus, les bonnes pratiques qui ont eu pour cadre la capitale ont d’autant plus de valeur que la capitale était devenue la seule territorialité par laquelle le pays tenait encore comme entité nationale et que cette qualité fortement mise à mal à certains moment de la crise devait être préservée. C’est à cela que le programme a donc contribué.</w:t>
      </w:r>
    </w:p>
    <w:p w:rsidR="00DD3692" w:rsidRPr="008C6B62" w:rsidRDefault="00DD3692" w:rsidP="00DD3692">
      <w:pPr>
        <w:spacing w:after="0" w:line="240" w:lineRule="auto"/>
        <w:jc w:val="both"/>
        <w:rPr>
          <w:rFonts w:ascii="Times New Roman" w:hAnsi="Times New Roman"/>
          <w:bCs/>
          <w:sz w:val="24"/>
          <w:szCs w:val="24"/>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9"/>
        <w:gridCol w:w="7072"/>
        <w:gridCol w:w="709"/>
        <w:gridCol w:w="709"/>
        <w:gridCol w:w="709"/>
      </w:tblGrid>
      <w:tr w:rsidR="00DD3692" w:rsidRPr="008C6B62" w:rsidTr="007016C0">
        <w:tc>
          <w:tcPr>
            <w:tcW w:w="11058" w:type="dxa"/>
            <w:gridSpan w:val="5"/>
            <w:shd w:val="clear" w:color="auto" w:fill="F2F2F2" w:themeFill="background1" w:themeFillShade="F2"/>
            <w:vAlign w:val="center"/>
          </w:tcPr>
          <w:p w:rsidR="00DD3692" w:rsidRPr="008C6B62" w:rsidRDefault="00DD3692" w:rsidP="00DD3692">
            <w:pPr>
              <w:spacing w:after="0" w:line="240" w:lineRule="auto"/>
              <w:jc w:val="center"/>
              <w:rPr>
                <w:rFonts w:ascii="Times New Roman" w:hAnsi="Times New Roman"/>
                <w:b/>
                <w:bCs/>
                <w:sz w:val="20"/>
                <w:szCs w:val="20"/>
              </w:rPr>
            </w:pPr>
            <w:r w:rsidRPr="008C6B62">
              <w:rPr>
                <w:rFonts w:ascii="Times New Roman" w:hAnsi="Times New Roman"/>
                <w:b/>
                <w:bCs/>
                <w:sz w:val="20"/>
                <w:szCs w:val="20"/>
              </w:rPr>
              <w:t>PRESCO/Résultat 3 : "Amélioration de l’accès aux services publics de base et gouvernance locale"</w:t>
            </w:r>
          </w:p>
        </w:tc>
      </w:tr>
      <w:tr w:rsidR="00DD3692" w:rsidRPr="008C6B62" w:rsidTr="007016C0">
        <w:tc>
          <w:tcPr>
            <w:tcW w:w="1859" w:type="dxa"/>
            <w:shd w:val="clear" w:color="auto" w:fill="F2F2F2" w:themeFill="background1" w:themeFillShade="F2"/>
            <w:vAlign w:val="center"/>
          </w:tcPr>
          <w:p w:rsidR="00DD3692" w:rsidRPr="008C6B62" w:rsidRDefault="00DD3692" w:rsidP="00DD3692">
            <w:pPr>
              <w:spacing w:after="0" w:line="240" w:lineRule="auto"/>
              <w:jc w:val="both"/>
              <w:rPr>
                <w:rFonts w:ascii="Times New Roman" w:hAnsi="Times New Roman"/>
                <w:bCs/>
                <w:sz w:val="20"/>
                <w:szCs w:val="20"/>
              </w:rPr>
            </w:pPr>
            <w:r w:rsidRPr="008C6B62">
              <w:rPr>
                <w:rFonts w:ascii="Times New Roman" w:hAnsi="Times New Roman"/>
                <w:bCs/>
                <w:sz w:val="20"/>
                <w:szCs w:val="20"/>
              </w:rPr>
              <w:t>Programmation</w:t>
            </w:r>
          </w:p>
        </w:tc>
        <w:tc>
          <w:tcPr>
            <w:tcW w:w="9199" w:type="dxa"/>
            <w:gridSpan w:val="4"/>
            <w:shd w:val="clear" w:color="auto" w:fill="F2F2F2" w:themeFill="background1" w:themeFillShade="F2"/>
            <w:vAlign w:val="center"/>
          </w:tcPr>
          <w:p w:rsidR="00DD3692" w:rsidRPr="008C6B62" w:rsidRDefault="00DD3692" w:rsidP="00DD3692">
            <w:pPr>
              <w:spacing w:after="0" w:line="240" w:lineRule="auto"/>
              <w:jc w:val="both"/>
              <w:rPr>
                <w:rFonts w:ascii="Times New Roman" w:hAnsi="Times New Roman"/>
                <w:bCs/>
                <w:sz w:val="20"/>
                <w:szCs w:val="20"/>
              </w:rPr>
            </w:pPr>
            <w:r w:rsidRPr="008C6B62">
              <w:rPr>
                <w:rFonts w:ascii="Times New Roman" w:hAnsi="Times New Roman"/>
                <w:bCs/>
                <w:sz w:val="20"/>
                <w:szCs w:val="20"/>
              </w:rPr>
              <w:t>Exécution</w:t>
            </w:r>
          </w:p>
        </w:tc>
      </w:tr>
      <w:tr w:rsidR="00DD3692" w:rsidRPr="008C6B62" w:rsidTr="007016C0">
        <w:tc>
          <w:tcPr>
            <w:tcW w:w="1859" w:type="dxa"/>
            <w:vMerge w:val="restart"/>
            <w:shd w:val="clear" w:color="auto" w:fill="F2F2F2" w:themeFill="background1" w:themeFillShade="F2"/>
            <w:vAlign w:val="center"/>
          </w:tcPr>
          <w:p w:rsidR="00DD3692" w:rsidRPr="008C6B62" w:rsidRDefault="00DD3692" w:rsidP="00DD3692">
            <w:pPr>
              <w:spacing w:after="0" w:line="240" w:lineRule="auto"/>
              <w:jc w:val="both"/>
              <w:rPr>
                <w:rFonts w:ascii="Times New Roman" w:hAnsi="Times New Roman"/>
                <w:bCs/>
                <w:sz w:val="20"/>
                <w:szCs w:val="20"/>
              </w:rPr>
            </w:pPr>
            <w:r w:rsidRPr="008C6B62">
              <w:rPr>
                <w:rFonts w:ascii="Times New Roman" w:hAnsi="Times New Roman"/>
                <w:bCs/>
                <w:sz w:val="20"/>
                <w:szCs w:val="20"/>
              </w:rPr>
              <w:t>Produits attendus</w:t>
            </w:r>
          </w:p>
        </w:tc>
        <w:tc>
          <w:tcPr>
            <w:tcW w:w="7072" w:type="dxa"/>
            <w:vMerge w:val="restart"/>
            <w:shd w:val="clear" w:color="auto" w:fill="F2F2F2" w:themeFill="background1" w:themeFillShade="F2"/>
            <w:vAlign w:val="center"/>
          </w:tcPr>
          <w:p w:rsidR="00DD3692" w:rsidRPr="008C6B62" w:rsidRDefault="00DD3692" w:rsidP="00DD3692">
            <w:pPr>
              <w:spacing w:after="0" w:line="240" w:lineRule="auto"/>
              <w:jc w:val="both"/>
              <w:rPr>
                <w:rFonts w:ascii="Times New Roman" w:hAnsi="Times New Roman"/>
                <w:bCs/>
                <w:sz w:val="20"/>
                <w:szCs w:val="20"/>
              </w:rPr>
            </w:pPr>
            <w:r w:rsidRPr="008C6B62">
              <w:rPr>
                <w:rFonts w:ascii="Times New Roman" w:hAnsi="Times New Roman"/>
                <w:bCs/>
                <w:sz w:val="20"/>
                <w:szCs w:val="20"/>
              </w:rPr>
              <w:t>Réalisations/Livraisons</w:t>
            </w:r>
          </w:p>
        </w:tc>
        <w:tc>
          <w:tcPr>
            <w:tcW w:w="2127" w:type="dxa"/>
            <w:gridSpan w:val="3"/>
            <w:shd w:val="clear" w:color="auto" w:fill="F2F2F2" w:themeFill="background1" w:themeFillShade="F2"/>
            <w:vAlign w:val="center"/>
          </w:tcPr>
          <w:p w:rsidR="00DD3692" w:rsidRPr="008C6B62" w:rsidRDefault="00DD3692" w:rsidP="00DD3692">
            <w:pPr>
              <w:spacing w:after="0" w:line="240" w:lineRule="auto"/>
              <w:jc w:val="both"/>
              <w:rPr>
                <w:rFonts w:ascii="Times New Roman" w:hAnsi="Times New Roman"/>
                <w:bCs/>
                <w:sz w:val="20"/>
                <w:szCs w:val="20"/>
              </w:rPr>
            </w:pPr>
            <w:r w:rsidRPr="008C6B62">
              <w:rPr>
                <w:rFonts w:ascii="Times New Roman" w:hAnsi="Times New Roman"/>
                <w:bCs/>
                <w:sz w:val="20"/>
                <w:szCs w:val="20"/>
              </w:rPr>
              <w:t>Rating</w:t>
            </w:r>
          </w:p>
        </w:tc>
      </w:tr>
      <w:tr w:rsidR="00DD3692" w:rsidRPr="008C6B62" w:rsidTr="007016C0">
        <w:tc>
          <w:tcPr>
            <w:tcW w:w="1859" w:type="dxa"/>
            <w:vMerge/>
            <w:shd w:val="clear" w:color="auto" w:fill="F2F2F2" w:themeFill="background1" w:themeFillShade="F2"/>
            <w:vAlign w:val="center"/>
          </w:tcPr>
          <w:p w:rsidR="00DD3692" w:rsidRPr="008C6B62" w:rsidRDefault="00DD3692" w:rsidP="00DD3692">
            <w:pPr>
              <w:spacing w:after="0" w:line="240" w:lineRule="auto"/>
              <w:jc w:val="both"/>
              <w:rPr>
                <w:rFonts w:ascii="Times New Roman" w:hAnsi="Times New Roman"/>
                <w:bCs/>
                <w:sz w:val="20"/>
                <w:szCs w:val="20"/>
              </w:rPr>
            </w:pPr>
          </w:p>
        </w:tc>
        <w:tc>
          <w:tcPr>
            <w:tcW w:w="7072" w:type="dxa"/>
            <w:vMerge/>
            <w:shd w:val="clear" w:color="auto" w:fill="F2F2F2" w:themeFill="background1" w:themeFillShade="F2"/>
            <w:vAlign w:val="center"/>
          </w:tcPr>
          <w:p w:rsidR="00DD3692" w:rsidRPr="008C6B62" w:rsidRDefault="00DD3692" w:rsidP="00DD3692">
            <w:pPr>
              <w:spacing w:after="0" w:line="240" w:lineRule="auto"/>
              <w:jc w:val="both"/>
              <w:rPr>
                <w:rFonts w:ascii="Times New Roman" w:hAnsi="Times New Roman"/>
                <w:bCs/>
                <w:sz w:val="20"/>
                <w:szCs w:val="20"/>
              </w:rPr>
            </w:pPr>
          </w:p>
        </w:tc>
        <w:tc>
          <w:tcPr>
            <w:tcW w:w="709" w:type="dxa"/>
            <w:shd w:val="clear" w:color="auto" w:fill="F2F2F2" w:themeFill="background1" w:themeFillShade="F2"/>
            <w:vAlign w:val="center"/>
          </w:tcPr>
          <w:p w:rsidR="00DD3692" w:rsidRPr="008C6B62" w:rsidRDefault="00DD3692" w:rsidP="00DD3692">
            <w:pPr>
              <w:spacing w:after="0" w:line="240" w:lineRule="auto"/>
              <w:jc w:val="both"/>
              <w:rPr>
                <w:rFonts w:ascii="Times New Roman" w:hAnsi="Times New Roman"/>
                <w:bCs/>
                <w:sz w:val="20"/>
                <w:szCs w:val="20"/>
              </w:rPr>
            </w:pPr>
            <w:r w:rsidRPr="008C6B62">
              <w:rPr>
                <w:rFonts w:ascii="Times New Roman" w:hAnsi="Times New Roman"/>
                <w:bCs/>
                <w:sz w:val="20"/>
                <w:szCs w:val="20"/>
              </w:rPr>
              <w:t>E</w:t>
            </w:r>
          </w:p>
        </w:tc>
        <w:tc>
          <w:tcPr>
            <w:tcW w:w="709" w:type="dxa"/>
            <w:shd w:val="clear" w:color="auto" w:fill="F2F2F2" w:themeFill="background1" w:themeFillShade="F2"/>
            <w:vAlign w:val="center"/>
          </w:tcPr>
          <w:p w:rsidR="00DD3692" w:rsidRPr="008C6B62" w:rsidRDefault="00DD3692" w:rsidP="00DD3692">
            <w:pPr>
              <w:spacing w:after="0" w:line="240" w:lineRule="auto"/>
              <w:jc w:val="both"/>
              <w:rPr>
                <w:rFonts w:ascii="Times New Roman" w:hAnsi="Times New Roman"/>
                <w:bCs/>
                <w:sz w:val="20"/>
                <w:szCs w:val="20"/>
              </w:rPr>
            </w:pPr>
            <w:r w:rsidRPr="008C6B62">
              <w:rPr>
                <w:rFonts w:ascii="Times New Roman" w:hAnsi="Times New Roman"/>
                <w:bCs/>
                <w:sz w:val="20"/>
                <w:szCs w:val="20"/>
              </w:rPr>
              <w:t>M</w:t>
            </w:r>
          </w:p>
        </w:tc>
        <w:tc>
          <w:tcPr>
            <w:tcW w:w="709" w:type="dxa"/>
            <w:shd w:val="clear" w:color="auto" w:fill="F2F2F2" w:themeFill="background1" w:themeFillShade="F2"/>
            <w:vAlign w:val="center"/>
          </w:tcPr>
          <w:p w:rsidR="00DD3692" w:rsidRPr="008C6B62" w:rsidRDefault="00DD3692" w:rsidP="00DD3692">
            <w:pPr>
              <w:spacing w:after="0" w:line="240" w:lineRule="auto"/>
              <w:jc w:val="both"/>
              <w:rPr>
                <w:rFonts w:ascii="Times New Roman" w:hAnsi="Times New Roman"/>
                <w:bCs/>
                <w:sz w:val="20"/>
                <w:szCs w:val="20"/>
              </w:rPr>
            </w:pPr>
            <w:r w:rsidRPr="008C6B62">
              <w:rPr>
                <w:rFonts w:ascii="Times New Roman" w:hAnsi="Times New Roman"/>
                <w:bCs/>
                <w:sz w:val="20"/>
                <w:szCs w:val="20"/>
              </w:rPr>
              <w:t>F-N</w:t>
            </w:r>
          </w:p>
        </w:tc>
      </w:tr>
      <w:tr w:rsidR="00DD3692" w:rsidRPr="008C6B62" w:rsidTr="00F9506F">
        <w:tc>
          <w:tcPr>
            <w:tcW w:w="1859" w:type="dxa"/>
          </w:tcPr>
          <w:p w:rsidR="00DD3692" w:rsidRPr="008C6B62" w:rsidRDefault="00DD3692" w:rsidP="00580888">
            <w:pPr>
              <w:numPr>
                <w:ilvl w:val="0"/>
                <w:numId w:val="87"/>
              </w:numPr>
              <w:spacing w:after="0" w:line="240" w:lineRule="auto"/>
              <w:jc w:val="both"/>
              <w:rPr>
                <w:rFonts w:ascii="Times New Roman" w:hAnsi="Times New Roman"/>
                <w:bCs/>
                <w:sz w:val="20"/>
                <w:szCs w:val="20"/>
              </w:rPr>
            </w:pPr>
            <w:r w:rsidRPr="008C6B62">
              <w:rPr>
                <w:rFonts w:ascii="Times New Roman" w:hAnsi="Times New Roman"/>
                <w:bCs/>
                <w:sz w:val="20"/>
                <w:szCs w:val="20"/>
              </w:rPr>
              <w:t xml:space="preserve">Infrastructures publiques locales, </w:t>
            </w:r>
            <w:r w:rsidRPr="008C6B62">
              <w:rPr>
                <w:rFonts w:ascii="Times New Roman" w:hAnsi="Times New Roman"/>
                <w:b/>
                <w:bCs/>
                <w:i/>
                <w:sz w:val="20"/>
                <w:szCs w:val="20"/>
              </w:rPr>
              <w:t>réhabilitées</w:t>
            </w:r>
          </w:p>
        </w:tc>
        <w:tc>
          <w:tcPr>
            <w:tcW w:w="7072" w:type="dxa"/>
            <w:vAlign w:val="center"/>
          </w:tcPr>
          <w:p w:rsidR="00DD3692" w:rsidRPr="008C6B62" w:rsidRDefault="00DD3692" w:rsidP="00580888">
            <w:pPr>
              <w:numPr>
                <w:ilvl w:val="0"/>
                <w:numId w:val="29"/>
              </w:numPr>
              <w:spacing w:after="0" w:line="240" w:lineRule="auto"/>
              <w:jc w:val="both"/>
              <w:rPr>
                <w:rFonts w:ascii="Times New Roman" w:hAnsi="Times New Roman"/>
                <w:b/>
                <w:bCs/>
                <w:sz w:val="20"/>
                <w:szCs w:val="20"/>
              </w:rPr>
            </w:pPr>
            <w:r w:rsidRPr="008C6B62">
              <w:rPr>
                <w:rFonts w:ascii="Times New Roman" w:hAnsi="Times New Roman"/>
                <w:b/>
                <w:bCs/>
                <w:sz w:val="20"/>
                <w:szCs w:val="20"/>
              </w:rPr>
              <w:t>Sécurité et défense nationales</w:t>
            </w:r>
          </w:p>
          <w:p w:rsidR="00DD3692" w:rsidRPr="008C6B62" w:rsidRDefault="00DD3692" w:rsidP="00580888">
            <w:pPr>
              <w:numPr>
                <w:ilvl w:val="0"/>
                <w:numId w:val="58"/>
              </w:numPr>
              <w:spacing w:after="0" w:line="240" w:lineRule="auto"/>
              <w:jc w:val="both"/>
              <w:rPr>
                <w:rFonts w:ascii="Times New Roman" w:hAnsi="Times New Roman"/>
                <w:bCs/>
                <w:sz w:val="20"/>
                <w:szCs w:val="20"/>
              </w:rPr>
            </w:pPr>
            <w:r w:rsidRPr="008C6B62">
              <w:rPr>
                <w:rFonts w:ascii="Times New Roman" w:hAnsi="Times New Roman"/>
                <w:bCs/>
                <w:sz w:val="20"/>
                <w:szCs w:val="20"/>
              </w:rPr>
              <w:t>28 bâtiments du camp militaire de Kassaï ainsi que l'infirmerie du camp Fidèle Obrou réhabilités </w:t>
            </w:r>
          </w:p>
          <w:p w:rsidR="00DD3692" w:rsidRPr="008C6B62" w:rsidRDefault="00DD3692" w:rsidP="00580888">
            <w:pPr>
              <w:numPr>
                <w:ilvl w:val="0"/>
                <w:numId w:val="58"/>
              </w:numPr>
              <w:spacing w:after="0" w:line="240" w:lineRule="auto"/>
              <w:jc w:val="both"/>
              <w:rPr>
                <w:rFonts w:ascii="Times New Roman" w:hAnsi="Times New Roman"/>
                <w:bCs/>
                <w:sz w:val="20"/>
                <w:szCs w:val="20"/>
              </w:rPr>
            </w:pPr>
            <w:r w:rsidRPr="008C6B62">
              <w:rPr>
                <w:rFonts w:ascii="Times New Roman" w:hAnsi="Times New Roman"/>
                <w:bCs/>
                <w:sz w:val="20"/>
                <w:szCs w:val="20"/>
              </w:rPr>
              <w:t>7 commissariats de police + 3 brigades de gendarmerie pillés, ont été réhabilités et rééquipées</w:t>
            </w:r>
          </w:p>
          <w:p w:rsidR="00DD3692" w:rsidRPr="008C6B62" w:rsidRDefault="00DD3692" w:rsidP="00580888">
            <w:pPr>
              <w:numPr>
                <w:ilvl w:val="0"/>
                <w:numId w:val="29"/>
              </w:numPr>
              <w:spacing w:after="0" w:line="240" w:lineRule="auto"/>
              <w:jc w:val="both"/>
              <w:rPr>
                <w:rFonts w:ascii="Times New Roman" w:hAnsi="Times New Roman"/>
                <w:b/>
                <w:bCs/>
                <w:sz w:val="20"/>
                <w:szCs w:val="20"/>
              </w:rPr>
            </w:pPr>
            <w:r w:rsidRPr="008C6B62">
              <w:rPr>
                <w:rFonts w:ascii="Times New Roman" w:hAnsi="Times New Roman"/>
                <w:b/>
                <w:bCs/>
                <w:sz w:val="20"/>
                <w:szCs w:val="20"/>
              </w:rPr>
              <w:t>Justice-Election-Action sociale</w:t>
            </w:r>
          </w:p>
          <w:p w:rsidR="00DD3692" w:rsidRPr="008C6B62" w:rsidRDefault="00DD3692" w:rsidP="00580888">
            <w:pPr>
              <w:numPr>
                <w:ilvl w:val="0"/>
                <w:numId w:val="90"/>
              </w:numPr>
              <w:spacing w:after="0" w:line="240" w:lineRule="auto"/>
              <w:jc w:val="both"/>
              <w:rPr>
                <w:rFonts w:ascii="Times New Roman" w:hAnsi="Times New Roman"/>
                <w:bCs/>
                <w:sz w:val="20"/>
                <w:szCs w:val="20"/>
              </w:rPr>
            </w:pPr>
            <w:r w:rsidRPr="008C6B62">
              <w:rPr>
                <w:rFonts w:ascii="Times New Roman" w:hAnsi="Times New Roman"/>
                <w:bCs/>
                <w:sz w:val="20"/>
                <w:szCs w:val="20"/>
              </w:rPr>
              <w:t>Prison centrale de Ngaragba équipée et rouverte</w:t>
            </w:r>
          </w:p>
          <w:p w:rsidR="00DD3692" w:rsidRPr="008C6B62" w:rsidRDefault="00DD3692" w:rsidP="00580888">
            <w:pPr>
              <w:numPr>
                <w:ilvl w:val="0"/>
                <w:numId w:val="90"/>
              </w:numPr>
              <w:spacing w:after="0" w:line="240" w:lineRule="auto"/>
              <w:jc w:val="both"/>
              <w:rPr>
                <w:rFonts w:ascii="Times New Roman" w:hAnsi="Times New Roman"/>
                <w:bCs/>
                <w:sz w:val="20"/>
                <w:szCs w:val="20"/>
              </w:rPr>
            </w:pPr>
            <w:r w:rsidRPr="008C6B62">
              <w:rPr>
                <w:rFonts w:ascii="Times New Roman" w:hAnsi="Times New Roman"/>
                <w:bCs/>
                <w:sz w:val="20"/>
                <w:szCs w:val="20"/>
              </w:rPr>
              <w:t>3 centres sociaux d’écoute de victimes VBG, réhabilités</w:t>
            </w:r>
          </w:p>
          <w:p w:rsidR="00DD3692" w:rsidRPr="008C6B62" w:rsidRDefault="00DD3692" w:rsidP="00580888">
            <w:pPr>
              <w:numPr>
                <w:ilvl w:val="0"/>
                <w:numId w:val="90"/>
              </w:numPr>
              <w:spacing w:after="0" w:line="240" w:lineRule="auto"/>
              <w:jc w:val="both"/>
              <w:rPr>
                <w:rFonts w:ascii="Times New Roman" w:hAnsi="Times New Roman"/>
                <w:bCs/>
                <w:sz w:val="20"/>
                <w:szCs w:val="20"/>
              </w:rPr>
            </w:pPr>
            <w:r w:rsidRPr="008C6B62">
              <w:rPr>
                <w:rFonts w:ascii="Times New Roman" w:hAnsi="Times New Roman"/>
                <w:bCs/>
                <w:sz w:val="20"/>
                <w:szCs w:val="20"/>
              </w:rPr>
              <w:t>Salle de délibération aménagée et informatisée pour la Cour Constitutionnelle</w:t>
            </w:r>
          </w:p>
          <w:p w:rsidR="00DD3692" w:rsidRPr="008C6B62" w:rsidRDefault="00DD3692" w:rsidP="00580888">
            <w:pPr>
              <w:numPr>
                <w:ilvl w:val="0"/>
                <w:numId w:val="90"/>
              </w:numPr>
              <w:spacing w:after="0" w:line="240" w:lineRule="auto"/>
              <w:jc w:val="both"/>
              <w:rPr>
                <w:rFonts w:ascii="Times New Roman" w:hAnsi="Times New Roman"/>
                <w:bCs/>
                <w:sz w:val="20"/>
                <w:szCs w:val="20"/>
              </w:rPr>
            </w:pPr>
            <w:r w:rsidRPr="008C6B62">
              <w:rPr>
                <w:rFonts w:ascii="Times New Roman" w:hAnsi="Times New Roman"/>
                <w:bCs/>
                <w:sz w:val="20"/>
                <w:szCs w:val="20"/>
              </w:rPr>
              <w:t>12 juridictions relevant des Cours d’appel de Bangui, Bouar et Bambari, réhabilitées et équipées</w:t>
            </w:r>
          </w:p>
          <w:p w:rsidR="00DD3692" w:rsidRPr="008C6B62" w:rsidRDefault="00DD3692" w:rsidP="00580888">
            <w:pPr>
              <w:numPr>
                <w:ilvl w:val="0"/>
                <w:numId w:val="90"/>
              </w:numPr>
              <w:spacing w:after="0" w:line="240" w:lineRule="auto"/>
              <w:jc w:val="both"/>
              <w:rPr>
                <w:rFonts w:ascii="Times New Roman" w:hAnsi="Times New Roman"/>
                <w:bCs/>
                <w:sz w:val="20"/>
                <w:szCs w:val="20"/>
              </w:rPr>
            </w:pPr>
            <w:r w:rsidRPr="008C6B62">
              <w:rPr>
                <w:rFonts w:ascii="Times New Roman" w:hAnsi="Times New Roman"/>
                <w:bCs/>
                <w:sz w:val="20"/>
                <w:szCs w:val="20"/>
              </w:rPr>
              <w:t>Centre de Traitement de Données réhabilité et équipé en matériel de collecte et de traitement de l’information électorale en général</w:t>
            </w:r>
          </w:p>
          <w:p w:rsidR="00DD3692" w:rsidRPr="008C6B62" w:rsidRDefault="00DD3692" w:rsidP="00580888">
            <w:pPr>
              <w:numPr>
                <w:ilvl w:val="0"/>
                <w:numId w:val="90"/>
              </w:numPr>
              <w:spacing w:after="0" w:line="240" w:lineRule="auto"/>
              <w:jc w:val="both"/>
              <w:rPr>
                <w:rFonts w:ascii="Times New Roman" w:hAnsi="Times New Roman"/>
                <w:bCs/>
                <w:sz w:val="20"/>
                <w:szCs w:val="20"/>
              </w:rPr>
            </w:pPr>
            <w:r w:rsidRPr="008C6B62">
              <w:rPr>
                <w:rFonts w:ascii="Times New Roman" w:hAnsi="Times New Roman"/>
                <w:bCs/>
                <w:sz w:val="20"/>
                <w:szCs w:val="20"/>
              </w:rPr>
              <w:t>Locaux du Ministère chargé des Affaires sociales et de la Réconciliation nationale par la réhabilitation de locaux, réhabilités et équipés</w:t>
            </w:r>
          </w:p>
          <w:p w:rsidR="00DD3692" w:rsidRPr="008C6B62" w:rsidRDefault="00DD3692" w:rsidP="00580888">
            <w:pPr>
              <w:numPr>
                <w:ilvl w:val="0"/>
                <w:numId w:val="90"/>
              </w:numPr>
              <w:spacing w:after="0" w:line="240" w:lineRule="auto"/>
              <w:jc w:val="both"/>
              <w:rPr>
                <w:rFonts w:ascii="Times New Roman" w:hAnsi="Times New Roman"/>
                <w:b/>
                <w:bCs/>
                <w:sz w:val="20"/>
                <w:szCs w:val="20"/>
              </w:rPr>
            </w:pPr>
            <w:r w:rsidRPr="008C6B62">
              <w:rPr>
                <w:rFonts w:ascii="Times New Roman" w:hAnsi="Times New Roman"/>
                <w:b/>
                <w:bCs/>
                <w:sz w:val="20"/>
                <w:szCs w:val="20"/>
              </w:rPr>
              <w:t>Jeunesse</w:t>
            </w:r>
          </w:p>
          <w:p w:rsidR="00DD3692" w:rsidRPr="008C6B62" w:rsidRDefault="00DD3692" w:rsidP="00580888">
            <w:pPr>
              <w:numPr>
                <w:ilvl w:val="0"/>
                <w:numId w:val="64"/>
              </w:numPr>
              <w:spacing w:after="0" w:line="240" w:lineRule="auto"/>
              <w:jc w:val="both"/>
              <w:rPr>
                <w:rFonts w:ascii="Times New Roman" w:hAnsi="Times New Roman"/>
                <w:bCs/>
                <w:sz w:val="20"/>
                <w:szCs w:val="20"/>
              </w:rPr>
            </w:pPr>
            <w:r w:rsidRPr="008C6B62">
              <w:rPr>
                <w:rFonts w:ascii="Times New Roman" w:hAnsi="Times New Roman"/>
                <w:bCs/>
                <w:sz w:val="20"/>
                <w:szCs w:val="20"/>
              </w:rPr>
              <w:t>Complexe sportif et culturel à Boy-Rabé (Bangui, 4</w:t>
            </w:r>
            <w:r w:rsidRPr="008C6B62">
              <w:rPr>
                <w:rFonts w:ascii="Times New Roman" w:hAnsi="Times New Roman"/>
                <w:bCs/>
                <w:sz w:val="20"/>
                <w:szCs w:val="20"/>
                <w:vertAlign w:val="superscript"/>
              </w:rPr>
              <w:t>ème</w:t>
            </w:r>
            <w:r w:rsidRPr="008C6B62">
              <w:rPr>
                <w:rFonts w:ascii="Times New Roman" w:hAnsi="Times New Roman"/>
                <w:bCs/>
                <w:sz w:val="20"/>
                <w:szCs w:val="20"/>
              </w:rPr>
              <w:t xml:space="preserve"> Arr) au profit des jeunes</w:t>
            </w:r>
          </w:p>
          <w:p w:rsidR="00DD3692" w:rsidRPr="008C6B62" w:rsidRDefault="00DD3692" w:rsidP="00580888">
            <w:pPr>
              <w:numPr>
                <w:ilvl w:val="0"/>
                <w:numId w:val="29"/>
              </w:numPr>
              <w:spacing w:after="0" w:line="240" w:lineRule="auto"/>
              <w:jc w:val="both"/>
              <w:rPr>
                <w:rFonts w:ascii="Times New Roman" w:hAnsi="Times New Roman"/>
                <w:b/>
                <w:bCs/>
                <w:sz w:val="20"/>
                <w:szCs w:val="20"/>
              </w:rPr>
            </w:pPr>
            <w:r w:rsidRPr="008C6B62">
              <w:rPr>
                <w:rFonts w:ascii="Times New Roman" w:hAnsi="Times New Roman"/>
                <w:b/>
                <w:bCs/>
                <w:sz w:val="20"/>
                <w:szCs w:val="20"/>
              </w:rPr>
              <w:t>Routes</w:t>
            </w:r>
          </w:p>
          <w:p w:rsidR="00DD3692" w:rsidRPr="008C6B62" w:rsidRDefault="00DD3692" w:rsidP="00580888">
            <w:pPr>
              <w:numPr>
                <w:ilvl w:val="0"/>
                <w:numId w:val="91"/>
              </w:numPr>
              <w:spacing w:after="0" w:line="240" w:lineRule="auto"/>
              <w:jc w:val="both"/>
              <w:rPr>
                <w:rFonts w:ascii="Times New Roman" w:hAnsi="Times New Roman"/>
                <w:bCs/>
                <w:sz w:val="20"/>
                <w:szCs w:val="20"/>
              </w:rPr>
            </w:pPr>
            <w:r w:rsidRPr="008C6B62">
              <w:rPr>
                <w:rFonts w:ascii="Times New Roman" w:hAnsi="Times New Roman"/>
                <w:bCs/>
                <w:sz w:val="20"/>
                <w:szCs w:val="20"/>
              </w:rPr>
              <w:t>Réhabilitation des routes reliant les champs et les marchés, l’assainissement des infrastructures communautaires à Kaga-Bandoro, Bouar, Bria, Bambari et Bossangoa</w:t>
            </w:r>
          </w:p>
          <w:p w:rsidR="00DD3692" w:rsidRPr="008C6B62" w:rsidRDefault="00DD3692" w:rsidP="00580888">
            <w:pPr>
              <w:numPr>
                <w:ilvl w:val="0"/>
                <w:numId w:val="29"/>
              </w:numPr>
              <w:spacing w:after="0" w:line="240" w:lineRule="auto"/>
              <w:jc w:val="both"/>
              <w:rPr>
                <w:rFonts w:ascii="Times New Roman" w:hAnsi="Times New Roman"/>
                <w:bCs/>
                <w:sz w:val="20"/>
                <w:szCs w:val="20"/>
              </w:rPr>
            </w:pPr>
            <w:r w:rsidRPr="008C6B62">
              <w:rPr>
                <w:rFonts w:ascii="Times New Roman" w:hAnsi="Times New Roman"/>
                <w:b/>
                <w:bCs/>
                <w:sz w:val="20"/>
                <w:szCs w:val="20"/>
              </w:rPr>
              <w:t>Bâtiments administratifs territoriaux</w:t>
            </w:r>
            <w:r w:rsidRPr="008C6B62">
              <w:rPr>
                <w:rFonts w:ascii="Times New Roman" w:hAnsi="Times New Roman"/>
                <w:bCs/>
                <w:sz w:val="20"/>
                <w:szCs w:val="20"/>
              </w:rPr>
              <w:t xml:space="preserve"> (réhabilitation en cours ?)</w:t>
            </w:r>
          </w:p>
          <w:p w:rsidR="00DD3692" w:rsidRPr="008C6B62" w:rsidRDefault="00DD3692" w:rsidP="00580888">
            <w:pPr>
              <w:numPr>
                <w:ilvl w:val="0"/>
                <w:numId w:val="64"/>
              </w:numPr>
              <w:spacing w:after="0" w:line="240" w:lineRule="auto"/>
              <w:jc w:val="both"/>
              <w:rPr>
                <w:rFonts w:ascii="Times New Roman" w:hAnsi="Times New Roman"/>
                <w:bCs/>
                <w:sz w:val="20"/>
                <w:szCs w:val="20"/>
              </w:rPr>
            </w:pPr>
            <w:r w:rsidRPr="008C6B62">
              <w:rPr>
                <w:rFonts w:ascii="Times New Roman" w:hAnsi="Times New Roman"/>
                <w:bCs/>
                <w:sz w:val="20"/>
                <w:szCs w:val="20"/>
              </w:rPr>
              <w:t>39 bâtiments de l’Administration territoriale</w:t>
            </w:r>
          </w:p>
          <w:p w:rsidR="00DD3692" w:rsidRPr="008C6B62" w:rsidRDefault="00DD3692" w:rsidP="00580888">
            <w:pPr>
              <w:numPr>
                <w:ilvl w:val="0"/>
                <w:numId w:val="64"/>
              </w:numPr>
              <w:spacing w:after="0" w:line="240" w:lineRule="auto"/>
              <w:jc w:val="both"/>
              <w:rPr>
                <w:rFonts w:ascii="Times New Roman" w:hAnsi="Times New Roman"/>
                <w:bCs/>
                <w:sz w:val="20"/>
                <w:szCs w:val="20"/>
              </w:rPr>
            </w:pPr>
            <w:r w:rsidRPr="008C6B62">
              <w:rPr>
                <w:rFonts w:ascii="Times New Roman" w:hAnsi="Times New Roman"/>
                <w:bCs/>
                <w:sz w:val="20"/>
                <w:szCs w:val="20"/>
              </w:rPr>
              <w:t>3 commissariats de police</w:t>
            </w:r>
          </w:p>
          <w:p w:rsidR="00DD3692" w:rsidRPr="008C6B62" w:rsidRDefault="00DD3692" w:rsidP="00580888">
            <w:pPr>
              <w:numPr>
                <w:ilvl w:val="0"/>
                <w:numId w:val="64"/>
              </w:numPr>
              <w:spacing w:after="0" w:line="240" w:lineRule="auto"/>
              <w:jc w:val="both"/>
              <w:rPr>
                <w:rFonts w:ascii="Times New Roman" w:hAnsi="Times New Roman"/>
                <w:bCs/>
                <w:sz w:val="20"/>
                <w:szCs w:val="20"/>
              </w:rPr>
            </w:pPr>
            <w:r w:rsidRPr="008C6B62">
              <w:rPr>
                <w:rFonts w:ascii="Times New Roman" w:hAnsi="Times New Roman"/>
                <w:bCs/>
                <w:sz w:val="20"/>
                <w:szCs w:val="20"/>
              </w:rPr>
              <w:t xml:space="preserve">4 brigades de gendarmerie </w:t>
            </w:r>
          </w:p>
        </w:tc>
        <w:tc>
          <w:tcPr>
            <w:tcW w:w="709" w:type="dxa"/>
            <w:shd w:val="clear" w:color="auto" w:fill="92D050"/>
            <w:vAlign w:val="center"/>
          </w:tcPr>
          <w:p w:rsidR="00DD3692" w:rsidRPr="008C6B62" w:rsidRDefault="00DD3692" w:rsidP="00DD3692">
            <w:pPr>
              <w:spacing w:after="0" w:line="240" w:lineRule="auto"/>
              <w:jc w:val="both"/>
              <w:rPr>
                <w:rFonts w:ascii="Times New Roman" w:hAnsi="Times New Roman"/>
                <w:bCs/>
                <w:sz w:val="20"/>
                <w:szCs w:val="20"/>
              </w:rPr>
            </w:pPr>
          </w:p>
        </w:tc>
        <w:tc>
          <w:tcPr>
            <w:tcW w:w="709" w:type="dxa"/>
            <w:shd w:val="clear" w:color="auto" w:fill="FFFF00"/>
            <w:vAlign w:val="center"/>
          </w:tcPr>
          <w:p w:rsidR="00DD3692" w:rsidRPr="008C6B62" w:rsidRDefault="00DD3692" w:rsidP="00DD3692">
            <w:pPr>
              <w:spacing w:after="0" w:line="240" w:lineRule="auto"/>
              <w:jc w:val="both"/>
              <w:rPr>
                <w:rFonts w:ascii="Times New Roman" w:hAnsi="Times New Roman"/>
                <w:bCs/>
                <w:sz w:val="20"/>
                <w:szCs w:val="20"/>
              </w:rPr>
            </w:pPr>
          </w:p>
        </w:tc>
        <w:tc>
          <w:tcPr>
            <w:tcW w:w="709" w:type="dxa"/>
            <w:shd w:val="clear" w:color="auto" w:fill="auto"/>
            <w:vAlign w:val="center"/>
          </w:tcPr>
          <w:p w:rsidR="00DD3692" w:rsidRPr="008C6B62" w:rsidRDefault="00DD3692" w:rsidP="00DD3692">
            <w:pPr>
              <w:spacing w:after="0" w:line="240" w:lineRule="auto"/>
              <w:jc w:val="both"/>
              <w:rPr>
                <w:rFonts w:ascii="Times New Roman" w:hAnsi="Times New Roman"/>
                <w:bCs/>
                <w:sz w:val="20"/>
                <w:szCs w:val="20"/>
              </w:rPr>
            </w:pPr>
          </w:p>
        </w:tc>
      </w:tr>
      <w:tr w:rsidR="00DD3692" w:rsidRPr="008C6B62" w:rsidTr="00F9506F">
        <w:tc>
          <w:tcPr>
            <w:tcW w:w="1859" w:type="dxa"/>
          </w:tcPr>
          <w:p w:rsidR="00DD3692" w:rsidRPr="008C6B62" w:rsidRDefault="00DD3692" w:rsidP="00580888">
            <w:pPr>
              <w:numPr>
                <w:ilvl w:val="0"/>
                <w:numId w:val="87"/>
              </w:numPr>
              <w:spacing w:after="0" w:line="240" w:lineRule="auto"/>
              <w:jc w:val="both"/>
              <w:rPr>
                <w:rFonts w:ascii="Times New Roman" w:hAnsi="Times New Roman"/>
                <w:bCs/>
                <w:sz w:val="20"/>
                <w:szCs w:val="20"/>
              </w:rPr>
            </w:pPr>
            <w:r w:rsidRPr="008C6B62">
              <w:rPr>
                <w:rFonts w:ascii="Times New Roman" w:hAnsi="Times New Roman"/>
                <w:bCs/>
                <w:sz w:val="20"/>
                <w:szCs w:val="20"/>
              </w:rPr>
              <w:t xml:space="preserve">Prévention des conflits locaux et renforcement des infrastructures locales de la paix, </w:t>
            </w:r>
            <w:r w:rsidRPr="008C6B62">
              <w:rPr>
                <w:rFonts w:ascii="Times New Roman" w:hAnsi="Times New Roman"/>
                <w:b/>
                <w:bCs/>
                <w:i/>
                <w:sz w:val="20"/>
                <w:szCs w:val="20"/>
              </w:rPr>
              <w:t>appuyés</w:t>
            </w:r>
          </w:p>
        </w:tc>
        <w:tc>
          <w:tcPr>
            <w:tcW w:w="7072" w:type="dxa"/>
            <w:vAlign w:val="center"/>
          </w:tcPr>
          <w:p w:rsidR="00DD3692" w:rsidRPr="008C6B62" w:rsidRDefault="00DD3692" w:rsidP="00580888">
            <w:pPr>
              <w:numPr>
                <w:ilvl w:val="0"/>
                <w:numId w:val="29"/>
              </w:numPr>
              <w:spacing w:after="0" w:line="240" w:lineRule="auto"/>
              <w:jc w:val="both"/>
              <w:rPr>
                <w:rFonts w:ascii="Times New Roman" w:hAnsi="Times New Roman"/>
                <w:bCs/>
                <w:sz w:val="20"/>
                <w:szCs w:val="20"/>
              </w:rPr>
            </w:pPr>
            <w:r w:rsidRPr="008C6B62">
              <w:rPr>
                <w:rFonts w:ascii="Times New Roman" w:hAnsi="Times New Roman"/>
                <w:bCs/>
                <w:sz w:val="20"/>
                <w:szCs w:val="20"/>
              </w:rPr>
              <w:t>200 chefs et leaders traditionnels ont été formés en résolution des conflits locaux</w:t>
            </w:r>
          </w:p>
          <w:p w:rsidR="00DD3692" w:rsidRPr="008C6B62" w:rsidRDefault="00DD3692" w:rsidP="00580888">
            <w:pPr>
              <w:numPr>
                <w:ilvl w:val="0"/>
                <w:numId w:val="29"/>
              </w:numPr>
              <w:spacing w:after="0" w:line="240" w:lineRule="auto"/>
              <w:jc w:val="both"/>
              <w:rPr>
                <w:rFonts w:ascii="Times New Roman" w:hAnsi="Times New Roman"/>
                <w:bCs/>
                <w:sz w:val="20"/>
                <w:szCs w:val="20"/>
              </w:rPr>
            </w:pPr>
            <w:r w:rsidRPr="008C6B62">
              <w:rPr>
                <w:rFonts w:ascii="Times New Roman" w:hAnsi="Times New Roman"/>
                <w:bCs/>
                <w:sz w:val="20"/>
                <w:szCs w:val="20"/>
              </w:rPr>
              <w:t>24 facilitateurs paix-réconciliation formés</w:t>
            </w:r>
          </w:p>
          <w:p w:rsidR="00DD3692" w:rsidRPr="008C6B62" w:rsidRDefault="00DD3692" w:rsidP="00580888">
            <w:pPr>
              <w:numPr>
                <w:ilvl w:val="0"/>
                <w:numId w:val="29"/>
              </w:numPr>
              <w:spacing w:after="0" w:line="240" w:lineRule="auto"/>
              <w:jc w:val="both"/>
              <w:rPr>
                <w:rFonts w:ascii="Times New Roman" w:hAnsi="Times New Roman"/>
                <w:bCs/>
                <w:sz w:val="20"/>
                <w:szCs w:val="20"/>
              </w:rPr>
            </w:pPr>
            <w:r w:rsidRPr="008C6B62">
              <w:rPr>
                <w:rFonts w:ascii="Times New Roman" w:hAnsi="Times New Roman"/>
                <w:bCs/>
                <w:sz w:val="20"/>
                <w:szCs w:val="20"/>
              </w:rPr>
              <w:t xml:space="preserve">1290 jeunes formés à la prévention/gestion des conflits </w:t>
            </w:r>
          </w:p>
          <w:p w:rsidR="00DD3692" w:rsidRPr="008C6B62" w:rsidRDefault="00DD3692" w:rsidP="00580888">
            <w:pPr>
              <w:numPr>
                <w:ilvl w:val="0"/>
                <w:numId w:val="29"/>
              </w:numPr>
              <w:spacing w:after="0" w:line="240" w:lineRule="auto"/>
              <w:jc w:val="both"/>
              <w:rPr>
                <w:rFonts w:ascii="Times New Roman" w:hAnsi="Times New Roman"/>
                <w:bCs/>
                <w:sz w:val="20"/>
                <w:szCs w:val="20"/>
              </w:rPr>
            </w:pPr>
            <w:r w:rsidRPr="008C6B62">
              <w:rPr>
                <w:rFonts w:ascii="Times New Roman" w:hAnsi="Times New Roman"/>
                <w:bCs/>
                <w:sz w:val="20"/>
                <w:szCs w:val="20"/>
              </w:rPr>
              <w:t>3000 personnes sensibilisées à la cohésion sociale et à la réconciliation</w:t>
            </w:r>
          </w:p>
          <w:p w:rsidR="00DD3692" w:rsidRPr="008C6B62" w:rsidRDefault="00DD3692" w:rsidP="00580888">
            <w:pPr>
              <w:numPr>
                <w:ilvl w:val="0"/>
                <w:numId w:val="29"/>
              </w:numPr>
              <w:spacing w:after="0" w:line="240" w:lineRule="auto"/>
              <w:jc w:val="both"/>
              <w:rPr>
                <w:rFonts w:ascii="Times New Roman" w:hAnsi="Times New Roman"/>
                <w:bCs/>
                <w:sz w:val="20"/>
                <w:szCs w:val="20"/>
              </w:rPr>
            </w:pPr>
            <w:r w:rsidRPr="008C6B62">
              <w:rPr>
                <w:rFonts w:ascii="Times New Roman" w:hAnsi="Times New Roman"/>
                <w:bCs/>
                <w:sz w:val="20"/>
                <w:szCs w:val="20"/>
              </w:rPr>
              <w:t>73 Comités Locaux Paix et Réconciliation (CLPR)  montés et fonctionnels en 2015 dans 3 arrondissements (3ème, 4ème, 7ème) et 7 sites de déplacés à Bangui</w:t>
            </w:r>
          </w:p>
          <w:p w:rsidR="00DD3692" w:rsidRPr="008C6B62" w:rsidRDefault="00DD3692" w:rsidP="00580888">
            <w:pPr>
              <w:numPr>
                <w:ilvl w:val="0"/>
                <w:numId w:val="29"/>
              </w:numPr>
              <w:spacing w:after="0" w:line="240" w:lineRule="auto"/>
              <w:jc w:val="both"/>
              <w:rPr>
                <w:rFonts w:ascii="Times New Roman" w:hAnsi="Times New Roman"/>
                <w:bCs/>
                <w:sz w:val="20"/>
                <w:szCs w:val="20"/>
              </w:rPr>
            </w:pPr>
            <w:r w:rsidRPr="008C6B62">
              <w:rPr>
                <w:rFonts w:ascii="Times New Roman" w:hAnsi="Times New Roman"/>
                <w:bCs/>
                <w:sz w:val="20"/>
                <w:szCs w:val="20"/>
              </w:rPr>
              <w:t>Nouveaux CLPR installés en 2016 (combien ?) à Bangui, Bimbo, Bégoua, Mbaiki et Damara</w:t>
            </w:r>
          </w:p>
        </w:tc>
        <w:tc>
          <w:tcPr>
            <w:tcW w:w="709" w:type="dxa"/>
            <w:shd w:val="clear" w:color="auto" w:fill="92D050"/>
            <w:vAlign w:val="center"/>
          </w:tcPr>
          <w:p w:rsidR="00DD3692" w:rsidRPr="008C6B62" w:rsidRDefault="00DD3692" w:rsidP="00DD3692">
            <w:pPr>
              <w:spacing w:after="0" w:line="240" w:lineRule="auto"/>
              <w:jc w:val="both"/>
              <w:rPr>
                <w:rFonts w:ascii="Times New Roman" w:hAnsi="Times New Roman"/>
                <w:bCs/>
                <w:sz w:val="20"/>
                <w:szCs w:val="20"/>
              </w:rPr>
            </w:pPr>
          </w:p>
        </w:tc>
        <w:tc>
          <w:tcPr>
            <w:tcW w:w="709" w:type="dxa"/>
            <w:shd w:val="clear" w:color="auto" w:fill="FFC000"/>
            <w:vAlign w:val="center"/>
          </w:tcPr>
          <w:p w:rsidR="00DD3692" w:rsidRPr="008C6B62" w:rsidRDefault="00DD3692" w:rsidP="00DD3692">
            <w:pPr>
              <w:spacing w:after="0" w:line="240" w:lineRule="auto"/>
              <w:jc w:val="both"/>
              <w:rPr>
                <w:rFonts w:ascii="Times New Roman" w:hAnsi="Times New Roman"/>
                <w:bCs/>
                <w:sz w:val="20"/>
                <w:szCs w:val="20"/>
              </w:rPr>
            </w:pPr>
          </w:p>
        </w:tc>
        <w:tc>
          <w:tcPr>
            <w:tcW w:w="709" w:type="dxa"/>
            <w:shd w:val="clear" w:color="auto" w:fill="auto"/>
            <w:vAlign w:val="center"/>
          </w:tcPr>
          <w:p w:rsidR="00DD3692" w:rsidRPr="008C6B62" w:rsidRDefault="00DD3692" w:rsidP="00DD3692">
            <w:pPr>
              <w:spacing w:after="0" w:line="240" w:lineRule="auto"/>
              <w:jc w:val="both"/>
              <w:rPr>
                <w:rFonts w:ascii="Times New Roman" w:hAnsi="Times New Roman"/>
                <w:bCs/>
                <w:sz w:val="20"/>
                <w:szCs w:val="20"/>
              </w:rPr>
            </w:pPr>
          </w:p>
        </w:tc>
      </w:tr>
      <w:tr w:rsidR="00DD3692" w:rsidRPr="008C6B62" w:rsidTr="00F9506F">
        <w:tc>
          <w:tcPr>
            <w:tcW w:w="1859" w:type="dxa"/>
          </w:tcPr>
          <w:p w:rsidR="00DD3692" w:rsidRPr="008C6B62" w:rsidRDefault="00DD3692" w:rsidP="00580888">
            <w:pPr>
              <w:numPr>
                <w:ilvl w:val="0"/>
                <w:numId w:val="87"/>
              </w:numPr>
              <w:spacing w:after="0" w:line="240" w:lineRule="auto"/>
              <w:jc w:val="both"/>
              <w:rPr>
                <w:rFonts w:ascii="Times New Roman" w:hAnsi="Times New Roman"/>
                <w:bCs/>
                <w:sz w:val="20"/>
                <w:szCs w:val="20"/>
              </w:rPr>
            </w:pPr>
            <w:r w:rsidRPr="008C6B62">
              <w:rPr>
                <w:rFonts w:ascii="Times New Roman" w:hAnsi="Times New Roman"/>
                <w:bCs/>
                <w:sz w:val="20"/>
                <w:szCs w:val="20"/>
              </w:rPr>
              <w:t xml:space="preserve">Capacités des acteurs locaux en matière de planification et de gestion du développement, </w:t>
            </w:r>
            <w:r w:rsidRPr="008C6B62">
              <w:rPr>
                <w:rFonts w:ascii="Times New Roman" w:hAnsi="Times New Roman"/>
                <w:b/>
                <w:bCs/>
                <w:i/>
                <w:sz w:val="20"/>
                <w:szCs w:val="20"/>
              </w:rPr>
              <w:t>renforcées</w:t>
            </w:r>
          </w:p>
        </w:tc>
        <w:tc>
          <w:tcPr>
            <w:tcW w:w="7072" w:type="dxa"/>
            <w:vAlign w:val="center"/>
          </w:tcPr>
          <w:p w:rsidR="00DD3692" w:rsidRPr="008C6B62" w:rsidRDefault="00DD3692" w:rsidP="00580888">
            <w:pPr>
              <w:numPr>
                <w:ilvl w:val="0"/>
                <w:numId w:val="84"/>
              </w:numPr>
              <w:spacing w:after="0" w:line="240" w:lineRule="auto"/>
              <w:jc w:val="both"/>
              <w:rPr>
                <w:rFonts w:ascii="Times New Roman" w:hAnsi="Times New Roman"/>
                <w:bCs/>
                <w:sz w:val="20"/>
                <w:szCs w:val="20"/>
              </w:rPr>
            </w:pPr>
            <w:r w:rsidRPr="008C6B62">
              <w:rPr>
                <w:rFonts w:ascii="Times New Roman" w:hAnsi="Times New Roman"/>
                <w:bCs/>
                <w:sz w:val="20"/>
                <w:szCs w:val="20"/>
              </w:rPr>
              <w:t>7 Programmes régionaux de relance agricole produits: résultat de l’appui apporté à la Cellule Planification et Stratégie du Ministère de l’Agriculture</w:t>
            </w:r>
          </w:p>
          <w:p w:rsidR="00DD3692" w:rsidRPr="008C6B62" w:rsidRDefault="00DD3692" w:rsidP="00580888">
            <w:pPr>
              <w:numPr>
                <w:ilvl w:val="0"/>
                <w:numId w:val="84"/>
              </w:numPr>
              <w:spacing w:after="0" w:line="240" w:lineRule="auto"/>
              <w:jc w:val="both"/>
              <w:rPr>
                <w:rFonts w:ascii="Times New Roman" w:hAnsi="Times New Roman"/>
                <w:bCs/>
                <w:sz w:val="20"/>
                <w:szCs w:val="20"/>
              </w:rPr>
            </w:pPr>
            <w:r w:rsidRPr="008C6B62">
              <w:rPr>
                <w:rFonts w:ascii="Times New Roman" w:hAnsi="Times New Roman"/>
                <w:bCs/>
                <w:sz w:val="20"/>
                <w:szCs w:val="20"/>
              </w:rPr>
              <w:t>Approches de priorisation/planification développées à la base aussi (mais sans ancrage institutionnel local) dans plusieurs cadre soutenus par le programme ; consultation New Deal, Evaluations de fragilité, études préparatoires au RCPCA, notamment</w:t>
            </w:r>
          </w:p>
        </w:tc>
        <w:tc>
          <w:tcPr>
            <w:tcW w:w="709" w:type="dxa"/>
            <w:shd w:val="clear" w:color="auto" w:fill="auto"/>
            <w:vAlign w:val="center"/>
          </w:tcPr>
          <w:p w:rsidR="00DD3692" w:rsidRPr="008C6B62" w:rsidRDefault="00DD3692" w:rsidP="00DD3692">
            <w:pPr>
              <w:spacing w:after="0" w:line="240" w:lineRule="auto"/>
              <w:jc w:val="both"/>
              <w:rPr>
                <w:rFonts w:ascii="Times New Roman" w:hAnsi="Times New Roman"/>
                <w:bCs/>
                <w:sz w:val="20"/>
                <w:szCs w:val="20"/>
              </w:rPr>
            </w:pPr>
          </w:p>
        </w:tc>
        <w:tc>
          <w:tcPr>
            <w:tcW w:w="709" w:type="dxa"/>
            <w:shd w:val="clear" w:color="auto" w:fill="FFC000"/>
            <w:vAlign w:val="center"/>
          </w:tcPr>
          <w:p w:rsidR="00DD3692" w:rsidRPr="008C6B62" w:rsidRDefault="00DD3692" w:rsidP="00DD3692">
            <w:pPr>
              <w:spacing w:after="0" w:line="240" w:lineRule="auto"/>
              <w:jc w:val="both"/>
              <w:rPr>
                <w:rFonts w:ascii="Times New Roman" w:hAnsi="Times New Roman"/>
                <w:bCs/>
                <w:sz w:val="20"/>
                <w:szCs w:val="20"/>
              </w:rPr>
            </w:pPr>
          </w:p>
        </w:tc>
        <w:tc>
          <w:tcPr>
            <w:tcW w:w="709" w:type="dxa"/>
            <w:shd w:val="clear" w:color="auto" w:fill="auto"/>
            <w:vAlign w:val="center"/>
          </w:tcPr>
          <w:p w:rsidR="00DD3692" w:rsidRPr="008C6B62" w:rsidRDefault="00DD3692" w:rsidP="00DD3692">
            <w:pPr>
              <w:spacing w:after="0" w:line="240" w:lineRule="auto"/>
              <w:jc w:val="both"/>
              <w:rPr>
                <w:rFonts w:ascii="Times New Roman" w:hAnsi="Times New Roman"/>
                <w:bCs/>
                <w:sz w:val="20"/>
                <w:szCs w:val="20"/>
              </w:rPr>
            </w:pPr>
          </w:p>
        </w:tc>
      </w:tr>
    </w:tbl>
    <w:p w:rsidR="00DD3692" w:rsidRPr="008C6B62" w:rsidRDefault="00DD3692" w:rsidP="00DD3692">
      <w:pPr>
        <w:spacing w:after="0" w:line="240" w:lineRule="auto"/>
        <w:jc w:val="both"/>
        <w:rPr>
          <w:rFonts w:ascii="Times New Roman" w:hAnsi="Times New Roman"/>
          <w:bCs/>
          <w:sz w:val="16"/>
          <w:szCs w:val="16"/>
        </w:rPr>
      </w:pPr>
      <w:r w:rsidRPr="008C6B62">
        <w:rPr>
          <w:rFonts w:ascii="Times New Roman" w:hAnsi="Times New Roman"/>
          <w:bCs/>
          <w:i/>
          <w:sz w:val="16"/>
          <w:szCs w:val="16"/>
          <w:u w:val="single"/>
        </w:rPr>
        <w:t>Sources</w:t>
      </w:r>
      <w:r w:rsidRPr="008C6B62">
        <w:rPr>
          <w:rFonts w:ascii="Times New Roman" w:hAnsi="Times New Roman"/>
          <w:bCs/>
          <w:sz w:val="16"/>
          <w:szCs w:val="16"/>
        </w:rPr>
        <w:t xml:space="preserve"> : </w:t>
      </w:r>
      <w:r w:rsidRPr="008C6B62">
        <w:rPr>
          <w:rFonts w:ascii="Times New Roman" w:hAnsi="Times New Roman"/>
          <w:bCs/>
          <w:sz w:val="16"/>
          <w:szCs w:val="16"/>
        </w:rPr>
        <w:tab/>
      </w:r>
    </w:p>
    <w:p w:rsidR="00DD3692" w:rsidRPr="008C6B62" w:rsidRDefault="00DD3692" w:rsidP="00580888">
      <w:pPr>
        <w:numPr>
          <w:ilvl w:val="0"/>
          <w:numId w:val="89"/>
        </w:numPr>
        <w:spacing w:after="0" w:line="240" w:lineRule="auto"/>
        <w:jc w:val="both"/>
        <w:rPr>
          <w:rFonts w:ascii="Times New Roman" w:hAnsi="Times New Roman"/>
          <w:bCs/>
          <w:i/>
          <w:sz w:val="16"/>
          <w:szCs w:val="16"/>
        </w:rPr>
      </w:pPr>
      <w:r w:rsidRPr="008C6B62">
        <w:rPr>
          <w:rFonts w:ascii="Times New Roman" w:hAnsi="Times New Roman"/>
          <w:bCs/>
          <w:i/>
          <w:sz w:val="16"/>
          <w:szCs w:val="16"/>
        </w:rPr>
        <w:t xml:space="preserve">Rapports de progrès internes de projets spécifiques </w:t>
      </w:r>
    </w:p>
    <w:p w:rsidR="00DD3692" w:rsidRPr="008C6B62" w:rsidRDefault="00DD3692" w:rsidP="00580888">
      <w:pPr>
        <w:numPr>
          <w:ilvl w:val="0"/>
          <w:numId w:val="89"/>
        </w:numPr>
        <w:spacing w:after="0" w:line="240" w:lineRule="auto"/>
        <w:jc w:val="both"/>
        <w:rPr>
          <w:rFonts w:ascii="Times New Roman" w:hAnsi="Times New Roman"/>
          <w:bCs/>
          <w:i/>
          <w:sz w:val="16"/>
          <w:szCs w:val="16"/>
        </w:rPr>
      </w:pPr>
      <w:r w:rsidRPr="008C6B62">
        <w:rPr>
          <w:rFonts w:ascii="Times New Roman" w:hAnsi="Times New Roman"/>
          <w:bCs/>
          <w:i/>
          <w:sz w:val="16"/>
          <w:szCs w:val="16"/>
        </w:rPr>
        <w:t>Rapport d’évaluation Small Grants, 2016</w:t>
      </w:r>
    </w:p>
    <w:p w:rsidR="00DD3692" w:rsidRPr="008C6B62" w:rsidRDefault="00DD3692" w:rsidP="00580888">
      <w:pPr>
        <w:numPr>
          <w:ilvl w:val="0"/>
          <w:numId w:val="89"/>
        </w:numPr>
        <w:spacing w:after="0" w:line="240" w:lineRule="auto"/>
        <w:jc w:val="both"/>
        <w:rPr>
          <w:rFonts w:ascii="Times New Roman" w:hAnsi="Times New Roman"/>
          <w:bCs/>
          <w:i/>
          <w:sz w:val="16"/>
          <w:szCs w:val="16"/>
        </w:rPr>
      </w:pPr>
      <w:r w:rsidRPr="008C6B62">
        <w:rPr>
          <w:rFonts w:ascii="Times New Roman" w:hAnsi="Times New Roman"/>
          <w:bCs/>
          <w:i/>
          <w:sz w:val="16"/>
          <w:szCs w:val="16"/>
        </w:rPr>
        <w:t xml:space="preserve">ROARS 2014-2016 </w:t>
      </w:r>
    </w:p>
    <w:p w:rsidR="00BD7733" w:rsidRPr="008C6B62" w:rsidRDefault="00BD7733" w:rsidP="00B96F0F">
      <w:pPr>
        <w:spacing w:after="0" w:line="240" w:lineRule="auto"/>
        <w:jc w:val="both"/>
        <w:rPr>
          <w:rFonts w:ascii="Times New Roman" w:hAnsi="Times New Roman"/>
          <w:b/>
          <w:bCs/>
          <w:sz w:val="24"/>
          <w:szCs w:val="24"/>
        </w:rPr>
      </w:pPr>
    </w:p>
    <w:p w:rsidR="00BA3DC6" w:rsidRPr="008C6B62" w:rsidRDefault="00A730D1" w:rsidP="000307C4">
      <w:pPr>
        <w:pStyle w:val="Titre3"/>
        <w:numPr>
          <w:ilvl w:val="2"/>
          <w:numId w:val="5"/>
        </w:numPr>
        <w:spacing w:before="0" w:line="240" w:lineRule="auto"/>
        <w:rPr>
          <w:rFonts w:ascii="Times New Roman" w:hAnsi="Times New Roman"/>
          <w:color w:val="auto"/>
          <w:sz w:val="24"/>
          <w:szCs w:val="24"/>
        </w:rPr>
      </w:pPr>
      <w:bookmarkStart w:id="66" w:name="_Toc491671020"/>
      <w:r w:rsidRPr="008C6B62">
        <w:rPr>
          <w:rFonts w:ascii="Times New Roman" w:hAnsi="Times New Roman"/>
          <w:color w:val="auto"/>
          <w:sz w:val="24"/>
          <w:szCs w:val="24"/>
        </w:rPr>
        <w:t>Appui à la Transition en Centrafrique "</w:t>
      </w:r>
      <w:r w:rsidRPr="008C6B62">
        <w:rPr>
          <w:rFonts w:ascii="Times New Roman" w:hAnsi="Times New Roman"/>
          <w:color w:val="auto"/>
          <w:sz w:val="20"/>
          <w:szCs w:val="20"/>
        </w:rPr>
        <w:t>PACIT</w:t>
      </w:r>
      <w:r w:rsidRPr="008C6B62">
        <w:rPr>
          <w:rFonts w:ascii="Times New Roman" w:hAnsi="Times New Roman"/>
          <w:color w:val="auto"/>
          <w:sz w:val="24"/>
          <w:szCs w:val="24"/>
        </w:rPr>
        <w:t>"</w:t>
      </w:r>
      <w:bookmarkEnd w:id="66"/>
    </w:p>
    <w:p w:rsidR="00972907" w:rsidRPr="008C6B62" w:rsidRDefault="00972907" w:rsidP="00B96F0F">
      <w:pPr>
        <w:spacing w:after="0" w:line="240" w:lineRule="auto"/>
        <w:jc w:val="both"/>
        <w:rPr>
          <w:rFonts w:ascii="Times New Roman" w:eastAsia="Times New Roman" w:hAnsi="Times New Roman"/>
          <w:bCs/>
          <w:sz w:val="24"/>
          <w:szCs w:val="24"/>
        </w:rPr>
      </w:pPr>
    </w:p>
    <w:p w:rsidR="00FC1E36" w:rsidRPr="008C6B62" w:rsidRDefault="0067269C" w:rsidP="000307C4">
      <w:pPr>
        <w:pStyle w:val="Titre4"/>
        <w:numPr>
          <w:ilvl w:val="3"/>
          <w:numId w:val="5"/>
        </w:numPr>
        <w:spacing w:before="0" w:line="240" w:lineRule="auto"/>
        <w:rPr>
          <w:rFonts w:ascii="Times New Roman" w:hAnsi="Times New Roman"/>
          <w:i w:val="0"/>
          <w:color w:val="auto"/>
          <w:sz w:val="24"/>
          <w:szCs w:val="24"/>
        </w:rPr>
      </w:pPr>
      <w:r w:rsidRPr="008C6B62">
        <w:rPr>
          <w:rFonts w:ascii="Times New Roman" w:eastAsia="Calibri" w:hAnsi="Times New Roman"/>
          <w:b w:val="0"/>
          <w:bCs w:val="0"/>
          <w:iCs w:val="0"/>
          <w:color w:val="auto"/>
          <w:sz w:val="24"/>
        </w:rPr>
        <w:t xml:space="preserve"> </w:t>
      </w:r>
      <w:r w:rsidR="00BD7733" w:rsidRPr="008C6B62">
        <w:rPr>
          <w:rFonts w:ascii="Times New Roman" w:hAnsi="Times New Roman"/>
          <w:i w:val="0"/>
          <w:color w:val="auto"/>
          <w:sz w:val="24"/>
          <w:szCs w:val="24"/>
        </w:rPr>
        <w:t xml:space="preserve">Résultat </w:t>
      </w:r>
      <w:r w:rsidR="00BD7733" w:rsidRPr="008C6B62">
        <w:rPr>
          <w:rFonts w:ascii="Times New Roman" w:hAnsi="Times New Roman"/>
          <w:i w:val="0"/>
          <w:color w:val="auto"/>
          <w:sz w:val="20"/>
          <w:szCs w:val="20"/>
        </w:rPr>
        <w:t>P</w:t>
      </w:r>
      <w:r w:rsidR="00A212B1" w:rsidRPr="008C6B62">
        <w:rPr>
          <w:rFonts w:ascii="Times New Roman" w:hAnsi="Times New Roman"/>
          <w:i w:val="0"/>
          <w:color w:val="auto"/>
          <w:sz w:val="20"/>
          <w:szCs w:val="20"/>
        </w:rPr>
        <w:t>ACIT</w:t>
      </w:r>
      <w:r w:rsidR="00BD7733" w:rsidRPr="008C6B62">
        <w:rPr>
          <w:rFonts w:ascii="Times New Roman" w:hAnsi="Times New Roman"/>
          <w:i w:val="0"/>
          <w:color w:val="auto"/>
          <w:sz w:val="24"/>
          <w:szCs w:val="24"/>
        </w:rPr>
        <w:t xml:space="preserve"> 1 : </w:t>
      </w:r>
      <w:r w:rsidR="00A7085F" w:rsidRPr="008C6B62">
        <w:rPr>
          <w:rFonts w:ascii="Times New Roman" w:hAnsi="Times New Roman"/>
          <w:i w:val="0"/>
          <w:color w:val="auto"/>
          <w:sz w:val="24"/>
          <w:szCs w:val="24"/>
        </w:rPr>
        <w:t>Appui au processus de réconciliation nationale</w:t>
      </w:r>
      <w:r w:rsidR="00707C44" w:rsidRPr="008C6B62">
        <w:rPr>
          <w:rStyle w:val="Appelnotedebasdep"/>
          <w:rFonts w:ascii="Times New Roman" w:hAnsi="Times New Roman"/>
          <w:i w:val="0"/>
          <w:color w:val="auto"/>
          <w:sz w:val="24"/>
          <w:szCs w:val="24"/>
        </w:rPr>
        <w:footnoteReference w:id="1"/>
      </w:r>
    </w:p>
    <w:p w:rsidR="0057261A" w:rsidRPr="008C6B62" w:rsidRDefault="0057261A" w:rsidP="00B96F0F">
      <w:pPr>
        <w:spacing w:after="0" w:line="240" w:lineRule="auto"/>
        <w:jc w:val="both"/>
        <w:rPr>
          <w:rFonts w:ascii="Times New Roman" w:eastAsia="Times New Roman" w:hAnsi="Times New Roman"/>
          <w:bCs/>
          <w:sz w:val="24"/>
          <w:szCs w:val="24"/>
        </w:rPr>
      </w:pPr>
    </w:p>
    <w:p w:rsidR="00A7085F" w:rsidRPr="008C6B62" w:rsidRDefault="00241733" w:rsidP="00A7085F">
      <w:pPr>
        <w:spacing w:after="0" w:line="240" w:lineRule="auto"/>
        <w:jc w:val="both"/>
        <w:rPr>
          <w:rFonts w:ascii="Times New Roman" w:eastAsia="Times New Roman" w:hAnsi="Times New Roman"/>
          <w:bCs/>
          <w:sz w:val="24"/>
          <w:szCs w:val="24"/>
        </w:rPr>
      </w:pPr>
      <w:r w:rsidRPr="008C6B62">
        <w:rPr>
          <w:rFonts w:ascii="Times New Roman" w:eastAsia="Times New Roman" w:hAnsi="Times New Roman"/>
          <w:bCs/>
          <w:sz w:val="24"/>
          <w:szCs w:val="24"/>
        </w:rPr>
        <w:t>55.</w:t>
      </w:r>
      <w:r w:rsidR="00A7085F" w:rsidRPr="008C6B62">
        <w:rPr>
          <w:rFonts w:ascii="Times New Roman" w:eastAsia="Times New Roman" w:hAnsi="Times New Roman"/>
          <w:bCs/>
          <w:sz w:val="24"/>
          <w:szCs w:val="24"/>
        </w:rPr>
        <w:tab/>
        <w:t>Au titre du Résultat 1 de la Composante PACIT, "</w:t>
      </w:r>
      <w:r w:rsidR="00A7085F" w:rsidRPr="008C6B62">
        <w:rPr>
          <w:rFonts w:ascii="Times New Roman" w:eastAsia="Times New Roman" w:hAnsi="Times New Roman"/>
          <w:b/>
          <w:bCs/>
          <w:i/>
          <w:sz w:val="24"/>
          <w:szCs w:val="24"/>
        </w:rPr>
        <w:t>Appui au processus de réconciliation nationale</w:t>
      </w:r>
      <w:r w:rsidR="00A7085F" w:rsidRPr="008C6B62">
        <w:rPr>
          <w:rFonts w:ascii="Times New Roman" w:eastAsia="Times New Roman" w:hAnsi="Times New Roman"/>
          <w:bCs/>
          <w:i/>
          <w:sz w:val="24"/>
          <w:szCs w:val="24"/>
        </w:rPr>
        <w:t xml:space="preserve"> </w:t>
      </w:r>
      <w:r w:rsidR="00A7085F" w:rsidRPr="008C6B62">
        <w:rPr>
          <w:rFonts w:ascii="Times New Roman" w:eastAsia="Times New Roman" w:hAnsi="Times New Roman"/>
          <w:bCs/>
          <w:sz w:val="24"/>
          <w:szCs w:val="24"/>
        </w:rPr>
        <w:t>",</w:t>
      </w:r>
      <w:r w:rsidR="00A7085F" w:rsidRPr="008C6B62">
        <w:rPr>
          <w:rFonts w:ascii="Times New Roman" w:eastAsia="Times New Roman" w:hAnsi="Times New Roman"/>
          <w:b/>
          <w:bCs/>
          <w:sz w:val="24"/>
          <w:szCs w:val="24"/>
        </w:rPr>
        <w:t xml:space="preserve"> </w:t>
      </w:r>
      <w:r w:rsidR="00A7085F" w:rsidRPr="008C6B62">
        <w:rPr>
          <w:rFonts w:ascii="Times New Roman" w:eastAsia="Times New Roman" w:hAnsi="Times New Roman"/>
          <w:bCs/>
          <w:sz w:val="24"/>
          <w:szCs w:val="24"/>
        </w:rPr>
        <w:t>le programme s’était donné les trois produits suivants :</w:t>
      </w:r>
    </w:p>
    <w:p w:rsidR="00A7085F" w:rsidRPr="008C6B62" w:rsidRDefault="00A7085F" w:rsidP="00580888">
      <w:pPr>
        <w:numPr>
          <w:ilvl w:val="0"/>
          <w:numId w:val="26"/>
        </w:numPr>
        <w:spacing w:after="0" w:line="240" w:lineRule="auto"/>
        <w:jc w:val="both"/>
        <w:rPr>
          <w:rFonts w:ascii="Times New Roman" w:eastAsia="Times New Roman" w:hAnsi="Times New Roman"/>
          <w:bCs/>
          <w:sz w:val="24"/>
          <w:szCs w:val="24"/>
        </w:rPr>
      </w:pPr>
      <w:r w:rsidRPr="008C6B62">
        <w:rPr>
          <w:rFonts w:ascii="Times New Roman" w:eastAsia="Times New Roman" w:hAnsi="Times New Roman"/>
          <w:bCs/>
          <w:sz w:val="24"/>
          <w:szCs w:val="24"/>
        </w:rPr>
        <w:t>Acteurs de la paix (Ministère, cadre national, etc.), appuyés</w:t>
      </w:r>
    </w:p>
    <w:p w:rsidR="00A7085F" w:rsidRPr="008C6B62" w:rsidRDefault="00A7085F" w:rsidP="00580888">
      <w:pPr>
        <w:numPr>
          <w:ilvl w:val="0"/>
          <w:numId w:val="26"/>
        </w:numPr>
        <w:spacing w:after="0" w:line="240" w:lineRule="auto"/>
        <w:jc w:val="both"/>
        <w:rPr>
          <w:rFonts w:ascii="Times New Roman" w:eastAsia="Times New Roman" w:hAnsi="Times New Roman"/>
          <w:bCs/>
          <w:sz w:val="24"/>
          <w:szCs w:val="24"/>
        </w:rPr>
      </w:pPr>
      <w:r w:rsidRPr="008C6B62">
        <w:rPr>
          <w:rFonts w:ascii="Times New Roman" w:eastAsia="Times New Roman" w:hAnsi="Times New Roman"/>
          <w:bCs/>
          <w:sz w:val="24"/>
          <w:szCs w:val="24"/>
        </w:rPr>
        <w:t>Mécanismes nationaux de dialogue pour la paix, la prévention et la gestion des conflits, promus</w:t>
      </w:r>
    </w:p>
    <w:p w:rsidR="00A7085F" w:rsidRPr="008C6B62" w:rsidRDefault="00A7085F" w:rsidP="00580888">
      <w:pPr>
        <w:numPr>
          <w:ilvl w:val="0"/>
          <w:numId w:val="26"/>
        </w:numPr>
        <w:spacing w:after="0" w:line="240" w:lineRule="auto"/>
        <w:jc w:val="both"/>
        <w:rPr>
          <w:rFonts w:ascii="Times New Roman" w:eastAsia="Times New Roman" w:hAnsi="Times New Roman"/>
          <w:bCs/>
          <w:sz w:val="24"/>
          <w:szCs w:val="24"/>
        </w:rPr>
      </w:pPr>
      <w:r w:rsidRPr="008C6B62">
        <w:rPr>
          <w:rFonts w:ascii="Times New Roman" w:eastAsia="Times New Roman" w:hAnsi="Times New Roman"/>
          <w:bCs/>
          <w:sz w:val="24"/>
          <w:szCs w:val="24"/>
        </w:rPr>
        <w:t>Capacités de veille de la société civile et des médias, renforcées</w:t>
      </w:r>
    </w:p>
    <w:p w:rsidR="00A7085F" w:rsidRPr="008C6B62" w:rsidRDefault="00A7085F" w:rsidP="00A7085F">
      <w:pPr>
        <w:spacing w:after="0" w:line="240" w:lineRule="auto"/>
        <w:jc w:val="both"/>
        <w:rPr>
          <w:rFonts w:ascii="Times New Roman" w:eastAsia="Times New Roman" w:hAnsi="Times New Roman"/>
          <w:bCs/>
          <w:sz w:val="24"/>
          <w:szCs w:val="24"/>
        </w:rPr>
      </w:pPr>
    </w:p>
    <w:p w:rsidR="00A7085F" w:rsidRPr="008C6B62" w:rsidRDefault="00241733" w:rsidP="00A7085F">
      <w:pPr>
        <w:spacing w:after="0" w:line="240" w:lineRule="auto"/>
        <w:jc w:val="both"/>
        <w:rPr>
          <w:rFonts w:ascii="Times New Roman" w:eastAsia="Times New Roman" w:hAnsi="Times New Roman"/>
          <w:bCs/>
          <w:sz w:val="24"/>
          <w:szCs w:val="24"/>
        </w:rPr>
      </w:pPr>
      <w:r w:rsidRPr="008C6B62">
        <w:rPr>
          <w:rFonts w:ascii="Times New Roman" w:eastAsia="Times New Roman" w:hAnsi="Times New Roman"/>
          <w:bCs/>
          <w:sz w:val="24"/>
          <w:szCs w:val="24"/>
        </w:rPr>
        <w:t>56.</w:t>
      </w:r>
      <w:r w:rsidR="00A7085F" w:rsidRPr="008C6B62">
        <w:rPr>
          <w:rFonts w:ascii="Times New Roman" w:eastAsia="Times New Roman" w:hAnsi="Times New Roman"/>
          <w:bCs/>
          <w:sz w:val="24"/>
          <w:szCs w:val="24"/>
        </w:rPr>
        <w:tab/>
        <w:t>Si l’on considère que le premier produit de cette série, "Acteurs de la paix (Ministère, cadre national, etc.), appuyés" visait le niveau central, les acteurs nationaux directs soutenus par le programme sont les Ministères chargé</w:t>
      </w:r>
      <w:r w:rsidR="00CE08DA" w:rsidRPr="008C6B62">
        <w:rPr>
          <w:rFonts w:ascii="Times New Roman" w:eastAsia="Times New Roman" w:hAnsi="Times New Roman"/>
          <w:bCs/>
          <w:sz w:val="24"/>
          <w:szCs w:val="24"/>
        </w:rPr>
        <w:t>s</w:t>
      </w:r>
      <w:r w:rsidR="00A7085F" w:rsidRPr="008C6B62">
        <w:rPr>
          <w:rFonts w:ascii="Times New Roman" w:eastAsia="Times New Roman" w:hAnsi="Times New Roman"/>
          <w:bCs/>
          <w:sz w:val="24"/>
          <w:szCs w:val="24"/>
        </w:rPr>
        <w:t xml:space="preserve"> des Affaires sociales et de la Réconciliation nationale, et de la Jeunesse, mais aussi les forces de sécurité intérieure, le système judiciaire, et même les acteurs politiques. Les Affaires sociales ont bénéficié de processus de développement de capacités emportant la réhabilitation et l’équipement de leurs locaux ainsi que la formation des personnels et autres points focaux installés dans les autres départements ministériels. </w:t>
      </w:r>
      <w:r w:rsidR="00CE08DA" w:rsidRPr="008C6B62">
        <w:rPr>
          <w:rFonts w:ascii="Times New Roman" w:eastAsia="Times New Roman" w:hAnsi="Times New Roman"/>
          <w:bCs/>
          <w:sz w:val="24"/>
          <w:szCs w:val="24"/>
        </w:rPr>
        <w:t>Le département de la Jeunesse est le bénéficiaire institutionnel du</w:t>
      </w:r>
      <w:r w:rsidR="00A7085F" w:rsidRPr="008C6B62">
        <w:rPr>
          <w:rFonts w:ascii="Times New Roman" w:eastAsia="Times New Roman" w:hAnsi="Times New Roman"/>
          <w:bCs/>
          <w:sz w:val="24"/>
          <w:szCs w:val="24"/>
        </w:rPr>
        <w:t xml:space="preserve"> Complexe sportif et culturel du 4</w:t>
      </w:r>
      <w:r w:rsidR="00A7085F" w:rsidRPr="008C6B62">
        <w:rPr>
          <w:rFonts w:ascii="Times New Roman" w:eastAsia="Times New Roman" w:hAnsi="Times New Roman"/>
          <w:bCs/>
          <w:sz w:val="24"/>
          <w:szCs w:val="24"/>
          <w:vertAlign w:val="superscript"/>
        </w:rPr>
        <w:t>ème</w:t>
      </w:r>
      <w:r w:rsidR="00A7085F" w:rsidRPr="008C6B62">
        <w:rPr>
          <w:rFonts w:ascii="Times New Roman" w:eastAsia="Times New Roman" w:hAnsi="Times New Roman"/>
          <w:bCs/>
          <w:sz w:val="24"/>
          <w:szCs w:val="24"/>
        </w:rPr>
        <w:t xml:space="preserve"> arrondissent de Bangui</w:t>
      </w:r>
      <w:r w:rsidR="00CE08DA" w:rsidRPr="008C6B62">
        <w:rPr>
          <w:rFonts w:ascii="Times New Roman" w:eastAsia="Times New Roman" w:hAnsi="Times New Roman"/>
          <w:bCs/>
          <w:sz w:val="24"/>
          <w:szCs w:val="24"/>
        </w:rPr>
        <w:t>, en cours d’achèvement</w:t>
      </w:r>
      <w:r w:rsidR="00A7085F" w:rsidRPr="008C6B62">
        <w:rPr>
          <w:rFonts w:ascii="Times New Roman" w:eastAsia="Times New Roman" w:hAnsi="Times New Roman"/>
          <w:bCs/>
          <w:sz w:val="24"/>
          <w:szCs w:val="24"/>
        </w:rPr>
        <w:t>.</w:t>
      </w:r>
    </w:p>
    <w:p w:rsidR="00A7085F" w:rsidRPr="008C6B62" w:rsidRDefault="00A7085F" w:rsidP="00A7085F">
      <w:pPr>
        <w:spacing w:after="0" w:line="240" w:lineRule="auto"/>
        <w:jc w:val="both"/>
        <w:rPr>
          <w:rFonts w:ascii="Times New Roman" w:eastAsia="Times New Roman" w:hAnsi="Times New Roman"/>
          <w:bCs/>
          <w:sz w:val="24"/>
          <w:szCs w:val="24"/>
        </w:rPr>
      </w:pPr>
    </w:p>
    <w:p w:rsidR="00A7085F" w:rsidRPr="008C6B62" w:rsidRDefault="00241733" w:rsidP="00A7085F">
      <w:pPr>
        <w:spacing w:after="0" w:line="240" w:lineRule="auto"/>
        <w:jc w:val="both"/>
        <w:rPr>
          <w:rFonts w:ascii="Times New Roman" w:eastAsia="Times New Roman" w:hAnsi="Times New Roman"/>
          <w:bCs/>
          <w:sz w:val="24"/>
          <w:szCs w:val="24"/>
        </w:rPr>
      </w:pPr>
      <w:r w:rsidRPr="008C6B62">
        <w:rPr>
          <w:rFonts w:ascii="Times New Roman" w:eastAsia="Times New Roman" w:hAnsi="Times New Roman"/>
          <w:bCs/>
          <w:sz w:val="24"/>
          <w:szCs w:val="24"/>
        </w:rPr>
        <w:t>57.</w:t>
      </w:r>
      <w:r w:rsidR="00A7085F" w:rsidRPr="008C6B62">
        <w:rPr>
          <w:rFonts w:ascii="Times New Roman" w:eastAsia="Times New Roman" w:hAnsi="Times New Roman"/>
          <w:bCs/>
          <w:sz w:val="24"/>
          <w:szCs w:val="24"/>
        </w:rPr>
        <w:tab/>
        <w:t>Les forces de sécurité intérieure</w:t>
      </w:r>
      <w:r w:rsidR="00CE08DA" w:rsidRPr="008C6B62">
        <w:rPr>
          <w:rFonts w:ascii="Times New Roman" w:eastAsia="Times New Roman" w:hAnsi="Times New Roman"/>
          <w:bCs/>
          <w:sz w:val="24"/>
          <w:szCs w:val="24"/>
        </w:rPr>
        <w:t>,</w:t>
      </w:r>
      <w:r w:rsidR="00A7085F" w:rsidRPr="008C6B62">
        <w:rPr>
          <w:rFonts w:ascii="Times New Roman" w:eastAsia="Times New Roman" w:hAnsi="Times New Roman"/>
          <w:bCs/>
          <w:sz w:val="24"/>
          <w:szCs w:val="24"/>
        </w:rPr>
        <w:t xml:space="preserve"> verrous de paix importants</w:t>
      </w:r>
      <w:r w:rsidR="00CE08DA" w:rsidRPr="008C6B62">
        <w:rPr>
          <w:rFonts w:ascii="Times New Roman" w:eastAsia="Times New Roman" w:hAnsi="Times New Roman"/>
          <w:bCs/>
          <w:sz w:val="24"/>
          <w:szCs w:val="24"/>
        </w:rPr>
        <w:t>,</w:t>
      </w:r>
      <w:r w:rsidR="00A7085F" w:rsidRPr="008C6B62">
        <w:rPr>
          <w:rFonts w:ascii="Times New Roman" w:eastAsia="Times New Roman" w:hAnsi="Times New Roman"/>
          <w:bCs/>
          <w:sz w:val="24"/>
          <w:szCs w:val="24"/>
        </w:rPr>
        <w:t xml:space="preserve"> ont été soutenues, surtout dans Bangui mais à un moment critique. La restauration de certaines capacités au sein du système judiciaire, à laquelle le programme a travaillé, est aussi un arg</w:t>
      </w:r>
      <w:r w:rsidR="00CE08DA" w:rsidRPr="008C6B62">
        <w:rPr>
          <w:rFonts w:ascii="Times New Roman" w:eastAsia="Times New Roman" w:hAnsi="Times New Roman"/>
          <w:bCs/>
          <w:sz w:val="24"/>
          <w:szCs w:val="24"/>
        </w:rPr>
        <w:t>um</w:t>
      </w:r>
      <w:r w:rsidR="00A7085F" w:rsidRPr="008C6B62">
        <w:rPr>
          <w:rFonts w:ascii="Times New Roman" w:eastAsia="Times New Roman" w:hAnsi="Times New Roman"/>
          <w:bCs/>
          <w:sz w:val="24"/>
          <w:szCs w:val="24"/>
        </w:rPr>
        <w:t>ent de paix décisif. Enfin, les acteurs politiques, partis ou candidats aux scrutins nationaux, sont aussi des acteurs de la paix civile que le programme a aidé à persévérer dans ce rôle. Les institutions de gestion du processus électoral, dans la transition, ont également été des acteurs, certes indirects, mais non moins stratégique</w:t>
      </w:r>
      <w:r w:rsidR="00CE08DA" w:rsidRPr="008C6B62">
        <w:rPr>
          <w:rFonts w:ascii="Times New Roman" w:eastAsia="Times New Roman" w:hAnsi="Times New Roman"/>
          <w:bCs/>
          <w:sz w:val="24"/>
          <w:szCs w:val="24"/>
        </w:rPr>
        <w:t>s,</w:t>
      </w:r>
      <w:r w:rsidR="00A7085F" w:rsidRPr="008C6B62">
        <w:rPr>
          <w:rFonts w:ascii="Times New Roman" w:eastAsia="Times New Roman" w:hAnsi="Times New Roman"/>
          <w:bCs/>
          <w:sz w:val="24"/>
          <w:szCs w:val="24"/>
        </w:rPr>
        <w:t xml:space="preserve"> dans la restauration et le maintien de la paix civile. Aussi bien, tout ce que le programme a fait à ces différents niveaux peut valablement être versé dans l’alimentation du produit 1.</w:t>
      </w:r>
    </w:p>
    <w:p w:rsidR="00A7085F" w:rsidRPr="008C6B62" w:rsidRDefault="00A7085F" w:rsidP="00A7085F">
      <w:pPr>
        <w:spacing w:after="0" w:line="240" w:lineRule="auto"/>
        <w:jc w:val="both"/>
        <w:rPr>
          <w:rFonts w:ascii="Times New Roman" w:eastAsia="Times New Roman" w:hAnsi="Times New Roman"/>
          <w:bCs/>
          <w:sz w:val="24"/>
          <w:szCs w:val="24"/>
        </w:rPr>
      </w:pPr>
    </w:p>
    <w:p w:rsidR="00A7085F" w:rsidRPr="008C6B62" w:rsidRDefault="00241733" w:rsidP="00A7085F">
      <w:pPr>
        <w:spacing w:after="0" w:line="240" w:lineRule="auto"/>
        <w:jc w:val="both"/>
        <w:rPr>
          <w:rFonts w:ascii="Times New Roman" w:eastAsia="Times New Roman" w:hAnsi="Times New Roman"/>
          <w:bCs/>
          <w:sz w:val="24"/>
          <w:szCs w:val="24"/>
        </w:rPr>
      </w:pPr>
      <w:r w:rsidRPr="008C6B62">
        <w:rPr>
          <w:rFonts w:ascii="Times New Roman" w:eastAsia="Times New Roman" w:hAnsi="Times New Roman"/>
          <w:bCs/>
          <w:sz w:val="24"/>
          <w:szCs w:val="24"/>
        </w:rPr>
        <w:t>58.</w:t>
      </w:r>
      <w:r w:rsidR="00A7085F" w:rsidRPr="008C6B62">
        <w:rPr>
          <w:rFonts w:ascii="Times New Roman" w:eastAsia="Times New Roman" w:hAnsi="Times New Roman"/>
          <w:bCs/>
          <w:sz w:val="24"/>
          <w:szCs w:val="24"/>
        </w:rPr>
        <w:tab/>
        <w:t xml:space="preserve">Le produit 2 de ce premier Résultat de la Composante PACIT était relatif aux "Mécanismes nationaux de dialogue pour la paix, la prévention et la gestion des conflits". Le Programme a dans ce cadre accompagné et facilité un certain nombre de consultations nationales en amont ou à l’intérieur du Forum de Bangui, qui ont mené plus ou moins directement aux acquis suivants : Pacte républicain pour la réconciliation nationale et la reconstruction adopté ; Accord de Désarmement, Démobilisation, Réinsertion et Rapatriement (DDRR) signé ; Accord de démobilisation des enfants engagés dans les groupes armés, signé. Il y a également lieu de verser dans ce produit le Code de bonne conduite </w:t>
      </w:r>
      <w:r w:rsidR="00707C44" w:rsidRPr="008C6B62">
        <w:rPr>
          <w:rFonts w:ascii="Times New Roman" w:eastAsia="Times New Roman" w:hAnsi="Times New Roman"/>
          <w:bCs/>
          <w:sz w:val="24"/>
          <w:szCs w:val="24"/>
        </w:rPr>
        <w:t xml:space="preserve">des partis politiques et candidats aux élections, </w:t>
      </w:r>
      <w:r w:rsidR="00A7085F" w:rsidRPr="008C6B62">
        <w:rPr>
          <w:rFonts w:ascii="Times New Roman" w:eastAsia="Times New Roman" w:hAnsi="Times New Roman"/>
          <w:bCs/>
          <w:sz w:val="24"/>
          <w:szCs w:val="24"/>
        </w:rPr>
        <w:t>signé par les acteurs politiques en amont du scrutin présidentiel et qui a été un outil d’apaisement ayant facilité l’acception des résultats par les protagonistes et leurs militants.</w:t>
      </w:r>
    </w:p>
    <w:p w:rsidR="00A7085F" w:rsidRPr="008C6B62" w:rsidRDefault="00A7085F" w:rsidP="00A7085F">
      <w:pPr>
        <w:spacing w:after="0" w:line="240" w:lineRule="auto"/>
        <w:jc w:val="both"/>
        <w:rPr>
          <w:rFonts w:ascii="Times New Roman" w:eastAsia="Times New Roman" w:hAnsi="Times New Roman"/>
          <w:bCs/>
          <w:sz w:val="24"/>
          <w:szCs w:val="24"/>
        </w:rPr>
      </w:pPr>
    </w:p>
    <w:p w:rsidR="00A7085F" w:rsidRPr="008C6B62" w:rsidRDefault="00241733" w:rsidP="00A7085F">
      <w:pPr>
        <w:spacing w:after="0" w:line="240" w:lineRule="auto"/>
        <w:jc w:val="both"/>
        <w:rPr>
          <w:rFonts w:ascii="Times New Roman" w:eastAsia="Times New Roman" w:hAnsi="Times New Roman"/>
          <w:bCs/>
          <w:sz w:val="24"/>
          <w:szCs w:val="24"/>
        </w:rPr>
      </w:pPr>
      <w:r w:rsidRPr="008C6B62">
        <w:rPr>
          <w:rFonts w:ascii="Times New Roman" w:eastAsia="Times New Roman" w:hAnsi="Times New Roman"/>
          <w:bCs/>
          <w:sz w:val="24"/>
          <w:szCs w:val="24"/>
        </w:rPr>
        <w:t>59.</w:t>
      </w:r>
      <w:r w:rsidR="00A7085F" w:rsidRPr="008C6B62">
        <w:rPr>
          <w:rFonts w:ascii="Times New Roman" w:eastAsia="Times New Roman" w:hAnsi="Times New Roman"/>
          <w:bCs/>
          <w:sz w:val="24"/>
          <w:szCs w:val="24"/>
        </w:rPr>
        <w:tab/>
        <w:t>Le troisième et dernier produit attaché au Résultat 1 de PACIT avait trait aux "</w:t>
      </w:r>
      <w:r w:rsidR="00A7085F" w:rsidRPr="008C6B62">
        <w:rPr>
          <w:rFonts w:ascii="Times New Roman" w:eastAsia="Times New Roman" w:hAnsi="Times New Roman"/>
          <w:bCs/>
          <w:i/>
          <w:sz w:val="24"/>
          <w:szCs w:val="24"/>
        </w:rPr>
        <w:t>Capacités de veille de la société civile et des médias</w:t>
      </w:r>
      <w:r w:rsidR="00A7085F" w:rsidRPr="008C6B62">
        <w:rPr>
          <w:rFonts w:ascii="Times New Roman" w:eastAsia="Times New Roman" w:hAnsi="Times New Roman"/>
          <w:bCs/>
          <w:sz w:val="24"/>
          <w:szCs w:val="24"/>
        </w:rPr>
        <w:t>" et a enregistré des acquis autour de trois problématiques clés : la prévention et la gestion des violences basées sur le genre, thématiques ont été formés/sensibilisés 34 membres (17 femmes et 17 hommes) d’associations de défense de droits de l’homme, et 30 autres acteurs de base, des para juristes pour cliniques juridiques  en l’occurrence, issus de 10 autres organisations locales ;  la couverture du cycle électoral à laquelle ont été formés 43 organes de presse écrite, dont 6 radios et 12 médias en ligne, 1 chaine de télévision, dans le cadre de Synergie des médias ; et, enfin, la Commission Vérité, Justice, Réparation et Réconciliation en perspective de la mise en place de laquelle le programme a financé une mission d’étude au Rwanda pour 10 personnes ressources dont des membres de la société civile.</w:t>
      </w:r>
    </w:p>
    <w:p w:rsidR="00A7085F" w:rsidRPr="008C6B62" w:rsidRDefault="00A7085F" w:rsidP="00A7085F">
      <w:pPr>
        <w:spacing w:after="0" w:line="240" w:lineRule="auto"/>
        <w:jc w:val="both"/>
        <w:rPr>
          <w:rFonts w:ascii="Times New Roman" w:eastAsia="Times New Roman" w:hAnsi="Times New Roman"/>
          <w:bCs/>
          <w:sz w:val="24"/>
          <w:szCs w:val="24"/>
        </w:rPr>
      </w:pPr>
    </w:p>
    <w:p w:rsidR="00A7085F" w:rsidRPr="008C6B62" w:rsidRDefault="00241733" w:rsidP="00A7085F">
      <w:pPr>
        <w:spacing w:after="0" w:line="240" w:lineRule="auto"/>
        <w:jc w:val="both"/>
        <w:rPr>
          <w:rFonts w:ascii="Times New Roman" w:eastAsia="Times New Roman" w:hAnsi="Times New Roman"/>
          <w:bCs/>
          <w:sz w:val="24"/>
          <w:szCs w:val="24"/>
        </w:rPr>
      </w:pPr>
      <w:r w:rsidRPr="008C6B62">
        <w:rPr>
          <w:rFonts w:ascii="Times New Roman" w:eastAsia="Times New Roman" w:hAnsi="Times New Roman"/>
          <w:bCs/>
          <w:sz w:val="24"/>
          <w:szCs w:val="24"/>
        </w:rPr>
        <w:t>60.</w:t>
      </w:r>
      <w:r w:rsidR="00A7085F" w:rsidRPr="008C6B62">
        <w:rPr>
          <w:rFonts w:ascii="Times New Roman" w:eastAsia="Times New Roman" w:hAnsi="Times New Roman"/>
          <w:bCs/>
          <w:sz w:val="24"/>
          <w:szCs w:val="24"/>
        </w:rPr>
        <w:tab/>
        <w:t>L’engagement du programme en appui au processus de réconciliation a été important, notamment aux acteurs institutionnels chargés de la stabilisation et de la restauration d’un premier tissu social, préalables à toute réconciliation. Un investissement de paix fondamental et décisif a été le soutien à la reprise en main de la sécurité publique dans Bangui par les forces régaliennes de sécurité : les répertorier, les habiller, les équiper et les payer régulièrement. Sans cette base aucune paix n’était pensable. Ont suivi ensuite l</w:t>
      </w:r>
      <w:r w:rsidR="00CE08DA" w:rsidRPr="008C6B62">
        <w:rPr>
          <w:rFonts w:ascii="Times New Roman" w:eastAsia="Times New Roman" w:hAnsi="Times New Roman"/>
          <w:bCs/>
          <w:sz w:val="24"/>
          <w:szCs w:val="24"/>
        </w:rPr>
        <w:t>a</w:t>
      </w:r>
      <w:r w:rsidR="00A7085F" w:rsidRPr="008C6B62">
        <w:rPr>
          <w:rFonts w:ascii="Times New Roman" w:eastAsia="Times New Roman" w:hAnsi="Times New Roman"/>
          <w:bCs/>
          <w:sz w:val="24"/>
          <w:szCs w:val="24"/>
        </w:rPr>
        <w:t xml:space="preserve"> restauration de la chaîne pénale. Au total, l’autorité de l’Etat a été partiellement remise à flot par cette action du programme couplée à celle d’autres partenaires comme la Banque Mondiale et la Banque Africaine de Développement, rendant possible le lancement des chantiers de seconde ligne, notamment les élections fortement appuyées par le programme aussi et qui ont permis de doter le pays d’institutions régulières dans lesquelles les citoyens peuvent légitimement progressivement se retrouver. Les mécanismes de réconciliation nationale proprement dits se sont construits sur ce socle fondamental, appuyés eux aussi par le programme. Le détail des réalisations du programme à tous ces niveaux de la réconciliation au sens large, qui a été un lieu d’important du CPD intérimaire, sont répertoriés dans le tableau ci-dessous.</w:t>
      </w:r>
    </w:p>
    <w:p w:rsidR="00A7085F" w:rsidRPr="008C6B62" w:rsidRDefault="00A7085F" w:rsidP="00A7085F">
      <w:pPr>
        <w:spacing w:after="0" w:line="240" w:lineRule="auto"/>
        <w:jc w:val="both"/>
        <w:rPr>
          <w:rFonts w:ascii="Times New Roman" w:eastAsia="Times New Roman" w:hAnsi="Times New Roman"/>
          <w:bCs/>
          <w:sz w:val="24"/>
          <w:szCs w:val="24"/>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7087"/>
        <w:gridCol w:w="709"/>
        <w:gridCol w:w="709"/>
        <w:gridCol w:w="709"/>
      </w:tblGrid>
      <w:tr w:rsidR="00A7085F" w:rsidRPr="008C6B62" w:rsidTr="007016C0">
        <w:tc>
          <w:tcPr>
            <w:tcW w:w="11058" w:type="dxa"/>
            <w:gridSpan w:val="5"/>
            <w:shd w:val="clear" w:color="auto" w:fill="F2F2F2" w:themeFill="background1" w:themeFillShade="F2"/>
            <w:vAlign w:val="center"/>
          </w:tcPr>
          <w:p w:rsidR="00A7085F" w:rsidRPr="008C6B62" w:rsidRDefault="00A7085F" w:rsidP="00C35EC3">
            <w:pPr>
              <w:spacing w:after="0" w:line="240" w:lineRule="auto"/>
              <w:jc w:val="center"/>
              <w:rPr>
                <w:rFonts w:ascii="Times New Roman" w:eastAsia="Times New Roman" w:hAnsi="Times New Roman"/>
                <w:b/>
                <w:bCs/>
                <w:sz w:val="20"/>
                <w:szCs w:val="20"/>
              </w:rPr>
            </w:pPr>
            <w:r w:rsidRPr="008C6B62">
              <w:rPr>
                <w:rFonts w:ascii="Times New Roman" w:eastAsia="Times New Roman" w:hAnsi="Times New Roman"/>
                <w:b/>
                <w:bCs/>
                <w:sz w:val="20"/>
                <w:szCs w:val="20"/>
              </w:rPr>
              <w:t>PACIT/Résultat 1 : "Appui au processus de réconciliation nationale"</w:t>
            </w:r>
          </w:p>
        </w:tc>
      </w:tr>
      <w:tr w:rsidR="00A7085F" w:rsidRPr="008C6B62" w:rsidTr="007016C0">
        <w:tc>
          <w:tcPr>
            <w:tcW w:w="1844" w:type="dxa"/>
            <w:shd w:val="clear" w:color="auto" w:fill="F2F2F2" w:themeFill="background1" w:themeFillShade="F2"/>
            <w:vAlign w:val="center"/>
          </w:tcPr>
          <w:p w:rsidR="00A7085F" w:rsidRPr="008C6B62" w:rsidRDefault="00A7085F" w:rsidP="00A7085F">
            <w:pPr>
              <w:spacing w:after="0" w:line="240" w:lineRule="auto"/>
              <w:jc w:val="both"/>
              <w:rPr>
                <w:rFonts w:ascii="Times New Roman" w:eastAsia="Times New Roman" w:hAnsi="Times New Roman"/>
                <w:bCs/>
                <w:sz w:val="20"/>
                <w:szCs w:val="20"/>
              </w:rPr>
            </w:pPr>
            <w:r w:rsidRPr="008C6B62">
              <w:rPr>
                <w:rFonts w:ascii="Times New Roman" w:eastAsia="Times New Roman" w:hAnsi="Times New Roman"/>
                <w:bCs/>
                <w:sz w:val="20"/>
                <w:szCs w:val="20"/>
              </w:rPr>
              <w:t>Programmation</w:t>
            </w:r>
          </w:p>
        </w:tc>
        <w:tc>
          <w:tcPr>
            <w:tcW w:w="9214" w:type="dxa"/>
            <w:gridSpan w:val="4"/>
            <w:shd w:val="clear" w:color="auto" w:fill="F2F2F2" w:themeFill="background1" w:themeFillShade="F2"/>
            <w:vAlign w:val="center"/>
          </w:tcPr>
          <w:p w:rsidR="00A7085F" w:rsidRPr="008C6B62" w:rsidRDefault="00A7085F" w:rsidP="00A7085F">
            <w:pPr>
              <w:spacing w:after="0" w:line="240" w:lineRule="auto"/>
              <w:jc w:val="both"/>
              <w:rPr>
                <w:rFonts w:ascii="Times New Roman" w:eastAsia="Times New Roman" w:hAnsi="Times New Roman"/>
                <w:bCs/>
                <w:sz w:val="20"/>
                <w:szCs w:val="20"/>
              </w:rPr>
            </w:pPr>
            <w:r w:rsidRPr="008C6B62">
              <w:rPr>
                <w:rFonts w:ascii="Times New Roman" w:eastAsia="Times New Roman" w:hAnsi="Times New Roman"/>
                <w:bCs/>
                <w:sz w:val="20"/>
                <w:szCs w:val="20"/>
              </w:rPr>
              <w:t>Exécution</w:t>
            </w:r>
          </w:p>
        </w:tc>
      </w:tr>
      <w:tr w:rsidR="00A7085F" w:rsidRPr="008C6B62" w:rsidTr="007016C0">
        <w:tc>
          <w:tcPr>
            <w:tcW w:w="1844" w:type="dxa"/>
            <w:vMerge w:val="restart"/>
            <w:shd w:val="clear" w:color="auto" w:fill="F2F2F2" w:themeFill="background1" w:themeFillShade="F2"/>
            <w:vAlign w:val="center"/>
          </w:tcPr>
          <w:p w:rsidR="00A7085F" w:rsidRPr="008C6B62" w:rsidRDefault="00A7085F" w:rsidP="00A7085F">
            <w:pPr>
              <w:spacing w:after="0" w:line="240" w:lineRule="auto"/>
              <w:jc w:val="both"/>
              <w:rPr>
                <w:rFonts w:ascii="Times New Roman" w:eastAsia="Times New Roman" w:hAnsi="Times New Roman"/>
                <w:bCs/>
                <w:sz w:val="20"/>
                <w:szCs w:val="20"/>
              </w:rPr>
            </w:pPr>
            <w:r w:rsidRPr="008C6B62">
              <w:rPr>
                <w:rFonts w:ascii="Times New Roman" w:eastAsia="Times New Roman" w:hAnsi="Times New Roman"/>
                <w:bCs/>
                <w:sz w:val="20"/>
                <w:szCs w:val="20"/>
              </w:rPr>
              <w:t>Produits attendus</w:t>
            </w:r>
          </w:p>
        </w:tc>
        <w:tc>
          <w:tcPr>
            <w:tcW w:w="7087" w:type="dxa"/>
            <w:vMerge w:val="restart"/>
            <w:shd w:val="clear" w:color="auto" w:fill="F2F2F2" w:themeFill="background1" w:themeFillShade="F2"/>
            <w:vAlign w:val="center"/>
          </w:tcPr>
          <w:p w:rsidR="00A7085F" w:rsidRPr="008C6B62" w:rsidRDefault="00A7085F" w:rsidP="00A7085F">
            <w:pPr>
              <w:spacing w:after="0" w:line="240" w:lineRule="auto"/>
              <w:jc w:val="both"/>
              <w:rPr>
                <w:rFonts w:ascii="Times New Roman" w:eastAsia="Times New Roman" w:hAnsi="Times New Roman"/>
                <w:bCs/>
                <w:sz w:val="20"/>
                <w:szCs w:val="20"/>
              </w:rPr>
            </w:pPr>
            <w:r w:rsidRPr="008C6B62">
              <w:rPr>
                <w:rFonts w:ascii="Times New Roman" w:eastAsia="Times New Roman" w:hAnsi="Times New Roman"/>
                <w:bCs/>
                <w:sz w:val="20"/>
                <w:szCs w:val="20"/>
              </w:rPr>
              <w:t>Réalisations/Livraisons</w:t>
            </w:r>
          </w:p>
        </w:tc>
        <w:tc>
          <w:tcPr>
            <w:tcW w:w="2127" w:type="dxa"/>
            <w:gridSpan w:val="3"/>
            <w:shd w:val="clear" w:color="auto" w:fill="F2F2F2" w:themeFill="background1" w:themeFillShade="F2"/>
            <w:vAlign w:val="center"/>
          </w:tcPr>
          <w:p w:rsidR="00A7085F" w:rsidRPr="008C6B62" w:rsidRDefault="00A7085F" w:rsidP="00A7085F">
            <w:pPr>
              <w:spacing w:after="0" w:line="240" w:lineRule="auto"/>
              <w:jc w:val="both"/>
              <w:rPr>
                <w:rFonts w:ascii="Times New Roman" w:eastAsia="Times New Roman" w:hAnsi="Times New Roman"/>
                <w:bCs/>
                <w:sz w:val="20"/>
                <w:szCs w:val="20"/>
              </w:rPr>
            </w:pPr>
            <w:r w:rsidRPr="008C6B62">
              <w:rPr>
                <w:rFonts w:ascii="Times New Roman" w:eastAsia="Times New Roman" w:hAnsi="Times New Roman"/>
                <w:bCs/>
                <w:sz w:val="20"/>
                <w:szCs w:val="20"/>
              </w:rPr>
              <w:t>Rating</w:t>
            </w:r>
          </w:p>
        </w:tc>
      </w:tr>
      <w:tr w:rsidR="00A7085F" w:rsidRPr="008C6B62" w:rsidTr="007016C0">
        <w:tc>
          <w:tcPr>
            <w:tcW w:w="1844" w:type="dxa"/>
            <w:vMerge/>
            <w:shd w:val="clear" w:color="auto" w:fill="F2F2F2" w:themeFill="background1" w:themeFillShade="F2"/>
            <w:vAlign w:val="center"/>
          </w:tcPr>
          <w:p w:rsidR="00A7085F" w:rsidRPr="008C6B62" w:rsidRDefault="00A7085F" w:rsidP="00A7085F">
            <w:pPr>
              <w:spacing w:after="0" w:line="240" w:lineRule="auto"/>
              <w:jc w:val="both"/>
              <w:rPr>
                <w:rFonts w:ascii="Times New Roman" w:eastAsia="Times New Roman" w:hAnsi="Times New Roman"/>
                <w:bCs/>
                <w:sz w:val="20"/>
                <w:szCs w:val="20"/>
              </w:rPr>
            </w:pPr>
          </w:p>
        </w:tc>
        <w:tc>
          <w:tcPr>
            <w:tcW w:w="7087" w:type="dxa"/>
            <w:vMerge/>
            <w:shd w:val="clear" w:color="auto" w:fill="F2F2F2" w:themeFill="background1" w:themeFillShade="F2"/>
            <w:vAlign w:val="center"/>
          </w:tcPr>
          <w:p w:rsidR="00A7085F" w:rsidRPr="008C6B62" w:rsidRDefault="00A7085F" w:rsidP="00A7085F">
            <w:pPr>
              <w:spacing w:after="0" w:line="240" w:lineRule="auto"/>
              <w:jc w:val="both"/>
              <w:rPr>
                <w:rFonts w:ascii="Times New Roman" w:eastAsia="Times New Roman" w:hAnsi="Times New Roman"/>
                <w:bCs/>
                <w:sz w:val="20"/>
                <w:szCs w:val="20"/>
              </w:rPr>
            </w:pPr>
          </w:p>
        </w:tc>
        <w:tc>
          <w:tcPr>
            <w:tcW w:w="709" w:type="dxa"/>
            <w:shd w:val="clear" w:color="auto" w:fill="F2F2F2" w:themeFill="background1" w:themeFillShade="F2"/>
            <w:vAlign w:val="center"/>
          </w:tcPr>
          <w:p w:rsidR="00A7085F" w:rsidRPr="008C6B62" w:rsidRDefault="00A7085F" w:rsidP="00A7085F">
            <w:pPr>
              <w:spacing w:after="0" w:line="240" w:lineRule="auto"/>
              <w:jc w:val="both"/>
              <w:rPr>
                <w:rFonts w:ascii="Times New Roman" w:eastAsia="Times New Roman" w:hAnsi="Times New Roman"/>
                <w:bCs/>
                <w:sz w:val="20"/>
                <w:szCs w:val="20"/>
              </w:rPr>
            </w:pPr>
            <w:r w:rsidRPr="008C6B62">
              <w:rPr>
                <w:rFonts w:ascii="Times New Roman" w:eastAsia="Times New Roman" w:hAnsi="Times New Roman"/>
                <w:bCs/>
                <w:sz w:val="20"/>
                <w:szCs w:val="20"/>
              </w:rPr>
              <w:t>E</w:t>
            </w:r>
          </w:p>
        </w:tc>
        <w:tc>
          <w:tcPr>
            <w:tcW w:w="709" w:type="dxa"/>
            <w:shd w:val="clear" w:color="auto" w:fill="F2F2F2" w:themeFill="background1" w:themeFillShade="F2"/>
            <w:vAlign w:val="center"/>
          </w:tcPr>
          <w:p w:rsidR="00A7085F" w:rsidRPr="008C6B62" w:rsidRDefault="00A7085F" w:rsidP="00A7085F">
            <w:pPr>
              <w:spacing w:after="0" w:line="240" w:lineRule="auto"/>
              <w:jc w:val="both"/>
              <w:rPr>
                <w:rFonts w:ascii="Times New Roman" w:eastAsia="Times New Roman" w:hAnsi="Times New Roman"/>
                <w:bCs/>
                <w:sz w:val="20"/>
                <w:szCs w:val="20"/>
              </w:rPr>
            </w:pPr>
            <w:r w:rsidRPr="008C6B62">
              <w:rPr>
                <w:rFonts w:ascii="Times New Roman" w:eastAsia="Times New Roman" w:hAnsi="Times New Roman"/>
                <w:bCs/>
                <w:sz w:val="20"/>
                <w:szCs w:val="20"/>
              </w:rPr>
              <w:t>M</w:t>
            </w:r>
          </w:p>
        </w:tc>
        <w:tc>
          <w:tcPr>
            <w:tcW w:w="709" w:type="dxa"/>
            <w:shd w:val="clear" w:color="auto" w:fill="F2F2F2" w:themeFill="background1" w:themeFillShade="F2"/>
            <w:vAlign w:val="center"/>
          </w:tcPr>
          <w:p w:rsidR="00A7085F" w:rsidRPr="008C6B62" w:rsidRDefault="00A7085F" w:rsidP="00A7085F">
            <w:pPr>
              <w:spacing w:after="0" w:line="240" w:lineRule="auto"/>
              <w:jc w:val="both"/>
              <w:rPr>
                <w:rFonts w:ascii="Times New Roman" w:eastAsia="Times New Roman" w:hAnsi="Times New Roman"/>
                <w:bCs/>
                <w:sz w:val="20"/>
                <w:szCs w:val="20"/>
              </w:rPr>
            </w:pPr>
            <w:r w:rsidRPr="008C6B62">
              <w:rPr>
                <w:rFonts w:ascii="Times New Roman" w:eastAsia="Times New Roman" w:hAnsi="Times New Roman"/>
                <w:bCs/>
                <w:sz w:val="20"/>
                <w:szCs w:val="20"/>
              </w:rPr>
              <w:t>F-N</w:t>
            </w:r>
          </w:p>
        </w:tc>
      </w:tr>
      <w:tr w:rsidR="00A7085F" w:rsidRPr="008C6B62" w:rsidTr="00F9506F">
        <w:tc>
          <w:tcPr>
            <w:tcW w:w="1844" w:type="dxa"/>
            <w:vAlign w:val="center"/>
          </w:tcPr>
          <w:p w:rsidR="00A7085F" w:rsidRPr="008C6B62" w:rsidRDefault="00A7085F" w:rsidP="00580888">
            <w:pPr>
              <w:numPr>
                <w:ilvl w:val="0"/>
                <w:numId w:val="27"/>
              </w:numPr>
              <w:spacing w:after="0" w:line="240" w:lineRule="auto"/>
              <w:jc w:val="both"/>
              <w:rPr>
                <w:rFonts w:ascii="Times New Roman" w:eastAsia="Times New Roman" w:hAnsi="Times New Roman"/>
                <w:bCs/>
                <w:sz w:val="20"/>
                <w:szCs w:val="20"/>
              </w:rPr>
            </w:pPr>
            <w:r w:rsidRPr="008C6B62">
              <w:rPr>
                <w:rFonts w:ascii="Times New Roman" w:eastAsia="Times New Roman" w:hAnsi="Times New Roman"/>
                <w:bCs/>
                <w:sz w:val="20"/>
                <w:szCs w:val="20"/>
              </w:rPr>
              <w:t xml:space="preserve">Acteurs de la paix (Ministère, cadre national, etc.), </w:t>
            </w:r>
            <w:r w:rsidRPr="008C6B62">
              <w:rPr>
                <w:rFonts w:ascii="Times New Roman" w:eastAsia="Times New Roman" w:hAnsi="Times New Roman"/>
                <w:b/>
                <w:bCs/>
                <w:sz w:val="20"/>
                <w:szCs w:val="20"/>
              </w:rPr>
              <w:t>appuyés</w:t>
            </w:r>
          </w:p>
        </w:tc>
        <w:tc>
          <w:tcPr>
            <w:tcW w:w="7087" w:type="dxa"/>
            <w:vAlign w:val="center"/>
          </w:tcPr>
          <w:p w:rsidR="00A7085F" w:rsidRPr="008C6B62" w:rsidRDefault="00A7085F" w:rsidP="00A7085F">
            <w:pPr>
              <w:spacing w:after="0" w:line="240" w:lineRule="auto"/>
              <w:jc w:val="both"/>
              <w:rPr>
                <w:rFonts w:ascii="Times New Roman" w:eastAsia="Times New Roman" w:hAnsi="Times New Roman"/>
                <w:b/>
                <w:bCs/>
                <w:sz w:val="20"/>
                <w:szCs w:val="20"/>
                <w:u w:val="single"/>
              </w:rPr>
            </w:pPr>
            <w:r w:rsidRPr="008C6B62">
              <w:rPr>
                <w:rFonts w:ascii="Times New Roman" w:eastAsia="Times New Roman" w:hAnsi="Times New Roman"/>
                <w:b/>
                <w:bCs/>
                <w:sz w:val="20"/>
                <w:szCs w:val="20"/>
                <w:u w:val="single"/>
              </w:rPr>
              <w:t>Acteurs de paix nationaux directs</w:t>
            </w:r>
          </w:p>
          <w:p w:rsidR="00A7085F" w:rsidRPr="008C6B62" w:rsidRDefault="00A7085F" w:rsidP="00580888">
            <w:pPr>
              <w:numPr>
                <w:ilvl w:val="0"/>
                <w:numId w:val="31"/>
              </w:numPr>
              <w:spacing w:after="0" w:line="240" w:lineRule="auto"/>
              <w:jc w:val="both"/>
              <w:rPr>
                <w:rFonts w:ascii="Times New Roman" w:eastAsia="Times New Roman" w:hAnsi="Times New Roman"/>
                <w:b/>
                <w:bCs/>
                <w:sz w:val="20"/>
                <w:szCs w:val="20"/>
              </w:rPr>
            </w:pPr>
            <w:r w:rsidRPr="008C6B62">
              <w:rPr>
                <w:rFonts w:ascii="Times New Roman" w:eastAsia="Times New Roman" w:hAnsi="Times New Roman"/>
                <w:b/>
                <w:bCs/>
                <w:sz w:val="20"/>
                <w:szCs w:val="20"/>
              </w:rPr>
              <w:t>Ministère chargé des Affaires sociales et de la Réconciliation nationale</w:t>
            </w:r>
          </w:p>
          <w:p w:rsidR="00A7085F" w:rsidRPr="008C6B62" w:rsidRDefault="00A7085F" w:rsidP="00580888">
            <w:pPr>
              <w:numPr>
                <w:ilvl w:val="0"/>
                <w:numId w:val="32"/>
              </w:numPr>
              <w:spacing w:after="0" w:line="240" w:lineRule="auto"/>
              <w:jc w:val="both"/>
              <w:rPr>
                <w:rFonts w:ascii="Times New Roman" w:eastAsia="Times New Roman" w:hAnsi="Times New Roman"/>
                <w:bCs/>
                <w:sz w:val="20"/>
                <w:szCs w:val="20"/>
              </w:rPr>
            </w:pPr>
            <w:r w:rsidRPr="008C6B62">
              <w:rPr>
                <w:rFonts w:ascii="Times New Roman" w:eastAsia="Times New Roman" w:hAnsi="Times New Roman"/>
                <w:bCs/>
                <w:sz w:val="20"/>
                <w:szCs w:val="20"/>
              </w:rPr>
              <w:t>Locaux, réhabilité et équipé</w:t>
            </w:r>
          </w:p>
          <w:p w:rsidR="00A7085F" w:rsidRPr="008C6B62" w:rsidRDefault="00A7085F" w:rsidP="00580888">
            <w:pPr>
              <w:numPr>
                <w:ilvl w:val="0"/>
                <w:numId w:val="32"/>
              </w:numPr>
              <w:spacing w:after="0" w:line="240" w:lineRule="auto"/>
              <w:jc w:val="both"/>
              <w:rPr>
                <w:rFonts w:ascii="Times New Roman" w:eastAsia="Times New Roman" w:hAnsi="Times New Roman"/>
                <w:bCs/>
                <w:sz w:val="20"/>
                <w:szCs w:val="20"/>
              </w:rPr>
            </w:pPr>
            <w:r w:rsidRPr="008C6B62">
              <w:rPr>
                <w:rFonts w:ascii="Times New Roman" w:eastAsia="Times New Roman" w:hAnsi="Times New Roman"/>
                <w:bCs/>
                <w:sz w:val="20"/>
                <w:szCs w:val="20"/>
              </w:rPr>
              <w:t>Personnels et points focaux Genre formés</w:t>
            </w:r>
          </w:p>
          <w:p w:rsidR="00A7085F" w:rsidRPr="008C6B62" w:rsidRDefault="00A7085F" w:rsidP="00580888">
            <w:pPr>
              <w:numPr>
                <w:ilvl w:val="0"/>
                <w:numId w:val="32"/>
              </w:numPr>
              <w:spacing w:after="0" w:line="240" w:lineRule="auto"/>
              <w:jc w:val="both"/>
              <w:rPr>
                <w:rFonts w:ascii="Times New Roman" w:eastAsia="Times New Roman" w:hAnsi="Times New Roman"/>
                <w:bCs/>
                <w:sz w:val="20"/>
                <w:szCs w:val="20"/>
              </w:rPr>
            </w:pPr>
            <w:r w:rsidRPr="008C6B62">
              <w:rPr>
                <w:rFonts w:ascii="Times New Roman" w:eastAsia="Times New Roman" w:hAnsi="Times New Roman"/>
                <w:bCs/>
                <w:sz w:val="20"/>
                <w:szCs w:val="20"/>
              </w:rPr>
              <w:t>3 centres sociaux d’écoute de victimes VBG, réhabilités</w:t>
            </w:r>
          </w:p>
          <w:p w:rsidR="00A7085F" w:rsidRPr="008C6B62" w:rsidRDefault="00A7085F" w:rsidP="00580888">
            <w:pPr>
              <w:numPr>
                <w:ilvl w:val="0"/>
                <w:numId w:val="29"/>
              </w:numPr>
              <w:spacing w:after="0" w:line="240" w:lineRule="auto"/>
              <w:jc w:val="both"/>
              <w:rPr>
                <w:rFonts w:ascii="Times New Roman" w:eastAsia="Times New Roman" w:hAnsi="Times New Roman"/>
                <w:b/>
                <w:bCs/>
                <w:sz w:val="20"/>
                <w:szCs w:val="20"/>
              </w:rPr>
            </w:pPr>
            <w:r w:rsidRPr="008C6B62">
              <w:rPr>
                <w:rFonts w:ascii="Times New Roman" w:eastAsia="Times New Roman" w:hAnsi="Times New Roman"/>
                <w:b/>
                <w:bCs/>
                <w:sz w:val="20"/>
                <w:szCs w:val="20"/>
              </w:rPr>
              <w:t>Ministère chargé de la Jeunesse</w:t>
            </w:r>
          </w:p>
          <w:p w:rsidR="00A7085F" w:rsidRPr="008C6B62" w:rsidRDefault="00A7085F" w:rsidP="00580888">
            <w:pPr>
              <w:numPr>
                <w:ilvl w:val="1"/>
                <w:numId w:val="29"/>
              </w:numPr>
              <w:spacing w:after="0" w:line="240" w:lineRule="auto"/>
              <w:jc w:val="both"/>
              <w:rPr>
                <w:rFonts w:ascii="Times New Roman" w:eastAsia="Times New Roman" w:hAnsi="Times New Roman"/>
                <w:bCs/>
                <w:sz w:val="20"/>
                <w:szCs w:val="20"/>
              </w:rPr>
            </w:pPr>
            <w:r w:rsidRPr="008C6B62">
              <w:rPr>
                <w:rFonts w:ascii="Times New Roman" w:eastAsia="Times New Roman" w:hAnsi="Times New Roman"/>
                <w:bCs/>
                <w:sz w:val="20"/>
                <w:szCs w:val="20"/>
              </w:rPr>
              <w:t>Complexe sportif et culturel édifié dans le 4</w:t>
            </w:r>
            <w:r w:rsidRPr="008C6B62">
              <w:rPr>
                <w:rFonts w:ascii="Times New Roman" w:eastAsia="Times New Roman" w:hAnsi="Times New Roman"/>
                <w:bCs/>
                <w:sz w:val="20"/>
                <w:szCs w:val="20"/>
                <w:vertAlign w:val="superscript"/>
              </w:rPr>
              <w:t>ème</w:t>
            </w:r>
            <w:r w:rsidRPr="008C6B62">
              <w:rPr>
                <w:rFonts w:ascii="Times New Roman" w:eastAsia="Times New Roman" w:hAnsi="Times New Roman"/>
                <w:bCs/>
                <w:sz w:val="20"/>
                <w:szCs w:val="20"/>
              </w:rPr>
              <w:t xml:space="preserve"> Arrondissement de Bangui</w:t>
            </w:r>
          </w:p>
          <w:p w:rsidR="00A7085F" w:rsidRPr="008C6B62" w:rsidRDefault="00A7085F" w:rsidP="00580888">
            <w:pPr>
              <w:numPr>
                <w:ilvl w:val="0"/>
                <w:numId w:val="29"/>
              </w:numPr>
              <w:spacing w:after="0" w:line="240" w:lineRule="auto"/>
              <w:jc w:val="both"/>
              <w:rPr>
                <w:rFonts w:ascii="Times New Roman" w:eastAsia="Times New Roman" w:hAnsi="Times New Roman"/>
                <w:b/>
                <w:bCs/>
                <w:sz w:val="20"/>
                <w:szCs w:val="20"/>
              </w:rPr>
            </w:pPr>
            <w:r w:rsidRPr="008C6B62">
              <w:rPr>
                <w:rFonts w:ascii="Times New Roman" w:eastAsia="Times New Roman" w:hAnsi="Times New Roman"/>
                <w:b/>
                <w:bCs/>
                <w:sz w:val="20"/>
                <w:szCs w:val="20"/>
              </w:rPr>
              <w:t>Sécurité et défense nationales</w:t>
            </w:r>
          </w:p>
          <w:p w:rsidR="00A7085F" w:rsidRPr="008C6B62" w:rsidRDefault="00A7085F" w:rsidP="00580888">
            <w:pPr>
              <w:numPr>
                <w:ilvl w:val="0"/>
                <w:numId w:val="33"/>
              </w:numPr>
              <w:spacing w:after="0" w:line="240" w:lineRule="auto"/>
              <w:jc w:val="both"/>
              <w:rPr>
                <w:rFonts w:ascii="Times New Roman" w:eastAsia="Times New Roman" w:hAnsi="Times New Roman"/>
                <w:bCs/>
                <w:sz w:val="20"/>
                <w:szCs w:val="20"/>
              </w:rPr>
            </w:pPr>
            <w:r w:rsidRPr="008C6B62">
              <w:rPr>
                <w:rFonts w:ascii="Times New Roman" w:eastAsia="Times New Roman" w:hAnsi="Times New Roman"/>
                <w:bCs/>
                <w:sz w:val="20"/>
                <w:szCs w:val="20"/>
              </w:rPr>
              <w:t>28 bâtiments du camp militaire de Kassaï ainsi que l'infirmerie du camp Fidèle Obrou réhabilités </w:t>
            </w:r>
          </w:p>
          <w:p w:rsidR="00A7085F" w:rsidRPr="008C6B62" w:rsidRDefault="00A7085F" w:rsidP="00580888">
            <w:pPr>
              <w:numPr>
                <w:ilvl w:val="0"/>
                <w:numId w:val="33"/>
              </w:numPr>
              <w:spacing w:after="0" w:line="240" w:lineRule="auto"/>
              <w:jc w:val="both"/>
              <w:rPr>
                <w:rFonts w:ascii="Times New Roman" w:eastAsia="Times New Roman" w:hAnsi="Times New Roman"/>
                <w:bCs/>
                <w:sz w:val="20"/>
                <w:szCs w:val="20"/>
              </w:rPr>
            </w:pPr>
            <w:r w:rsidRPr="008C6B62">
              <w:rPr>
                <w:rFonts w:ascii="Times New Roman" w:eastAsia="Times New Roman" w:hAnsi="Times New Roman"/>
                <w:bCs/>
                <w:sz w:val="20"/>
                <w:szCs w:val="20"/>
              </w:rPr>
              <w:t>7 commissariats de police + 3 brigades de gendarmerie pillés, ont été réhabilités et rééquipées</w:t>
            </w:r>
          </w:p>
          <w:p w:rsidR="00A7085F" w:rsidRPr="008C6B62" w:rsidRDefault="00A7085F" w:rsidP="00580888">
            <w:pPr>
              <w:numPr>
                <w:ilvl w:val="0"/>
                <w:numId w:val="33"/>
              </w:numPr>
              <w:spacing w:after="0" w:line="240" w:lineRule="auto"/>
              <w:jc w:val="both"/>
              <w:rPr>
                <w:rFonts w:ascii="Times New Roman" w:eastAsia="Times New Roman" w:hAnsi="Times New Roman"/>
                <w:bCs/>
                <w:sz w:val="20"/>
                <w:szCs w:val="20"/>
              </w:rPr>
            </w:pPr>
            <w:r w:rsidRPr="008C6B62">
              <w:rPr>
                <w:rFonts w:ascii="Times New Roman" w:eastAsia="Times New Roman" w:hAnsi="Times New Roman"/>
                <w:bCs/>
                <w:sz w:val="20"/>
                <w:szCs w:val="20"/>
              </w:rPr>
              <w:t>Salaire de 3811 éléments des forces de police et de gendarmerie pris en charge pendant 5 mois</w:t>
            </w:r>
          </w:p>
          <w:p w:rsidR="00A7085F" w:rsidRPr="008C6B62" w:rsidRDefault="00A7085F" w:rsidP="00580888">
            <w:pPr>
              <w:numPr>
                <w:ilvl w:val="0"/>
                <w:numId w:val="29"/>
              </w:numPr>
              <w:spacing w:after="0" w:line="240" w:lineRule="auto"/>
              <w:jc w:val="both"/>
              <w:rPr>
                <w:rFonts w:ascii="Times New Roman" w:eastAsia="Times New Roman" w:hAnsi="Times New Roman"/>
                <w:b/>
                <w:bCs/>
                <w:sz w:val="20"/>
                <w:szCs w:val="20"/>
              </w:rPr>
            </w:pPr>
            <w:r w:rsidRPr="008C6B62">
              <w:rPr>
                <w:rFonts w:ascii="Times New Roman" w:eastAsia="Times New Roman" w:hAnsi="Times New Roman"/>
                <w:b/>
                <w:bCs/>
                <w:sz w:val="20"/>
                <w:szCs w:val="20"/>
              </w:rPr>
              <w:t>Justice-Election-Action sociale</w:t>
            </w:r>
          </w:p>
          <w:p w:rsidR="00A7085F" w:rsidRPr="008C6B62" w:rsidRDefault="00A7085F" w:rsidP="00580888">
            <w:pPr>
              <w:numPr>
                <w:ilvl w:val="0"/>
                <w:numId w:val="34"/>
              </w:numPr>
              <w:spacing w:after="0" w:line="240" w:lineRule="auto"/>
              <w:jc w:val="both"/>
              <w:rPr>
                <w:rFonts w:ascii="Times New Roman" w:eastAsia="Times New Roman" w:hAnsi="Times New Roman"/>
                <w:bCs/>
                <w:sz w:val="20"/>
                <w:szCs w:val="20"/>
              </w:rPr>
            </w:pPr>
            <w:r w:rsidRPr="008C6B62">
              <w:rPr>
                <w:rFonts w:ascii="Times New Roman" w:eastAsia="Times New Roman" w:hAnsi="Times New Roman"/>
                <w:bCs/>
                <w:sz w:val="20"/>
                <w:szCs w:val="20"/>
              </w:rPr>
              <w:t>Prison centrale de Ngaragba équipée et rouverte</w:t>
            </w:r>
          </w:p>
          <w:p w:rsidR="00A7085F" w:rsidRPr="008C6B62" w:rsidRDefault="00A7085F" w:rsidP="00580888">
            <w:pPr>
              <w:numPr>
                <w:ilvl w:val="0"/>
                <w:numId w:val="34"/>
              </w:numPr>
              <w:spacing w:after="0" w:line="240" w:lineRule="auto"/>
              <w:jc w:val="both"/>
              <w:rPr>
                <w:rFonts w:ascii="Times New Roman" w:eastAsia="Times New Roman" w:hAnsi="Times New Roman"/>
                <w:bCs/>
                <w:sz w:val="20"/>
                <w:szCs w:val="20"/>
              </w:rPr>
            </w:pPr>
            <w:r w:rsidRPr="008C6B62">
              <w:rPr>
                <w:rFonts w:ascii="Times New Roman" w:eastAsia="Times New Roman" w:hAnsi="Times New Roman"/>
                <w:bCs/>
                <w:sz w:val="20"/>
                <w:szCs w:val="20"/>
              </w:rPr>
              <w:t>Salle de délibération aménagée et informatisée pour la Cour Constitutionnelle</w:t>
            </w:r>
          </w:p>
          <w:p w:rsidR="00A7085F" w:rsidRPr="008C6B62" w:rsidRDefault="00A7085F" w:rsidP="00580888">
            <w:pPr>
              <w:numPr>
                <w:ilvl w:val="0"/>
                <w:numId w:val="34"/>
              </w:numPr>
              <w:spacing w:after="0" w:line="240" w:lineRule="auto"/>
              <w:jc w:val="both"/>
              <w:rPr>
                <w:rFonts w:ascii="Times New Roman" w:eastAsia="Times New Roman" w:hAnsi="Times New Roman"/>
                <w:bCs/>
                <w:sz w:val="20"/>
                <w:szCs w:val="20"/>
              </w:rPr>
            </w:pPr>
            <w:r w:rsidRPr="008C6B62">
              <w:rPr>
                <w:rFonts w:ascii="Times New Roman" w:eastAsia="Times New Roman" w:hAnsi="Times New Roman"/>
                <w:bCs/>
                <w:sz w:val="20"/>
                <w:szCs w:val="20"/>
              </w:rPr>
              <w:t>12 juridictions relevant des Cours d’appel de Bangui, Bouar et Bambari, réhabilitées et équipées</w:t>
            </w:r>
          </w:p>
          <w:p w:rsidR="00A7085F" w:rsidRPr="008C6B62" w:rsidRDefault="00A7085F" w:rsidP="00580888">
            <w:pPr>
              <w:numPr>
                <w:ilvl w:val="0"/>
                <w:numId w:val="28"/>
              </w:numPr>
              <w:spacing w:after="0" w:line="240" w:lineRule="auto"/>
              <w:jc w:val="both"/>
              <w:rPr>
                <w:rFonts w:ascii="Times New Roman" w:eastAsia="Times New Roman" w:hAnsi="Times New Roman"/>
                <w:b/>
                <w:bCs/>
                <w:sz w:val="20"/>
                <w:szCs w:val="20"/>
              </w:rPr>
            </w:pPr>
            <w:r w:rsidRPr="008C6B62">
              <w:rPr>
                <w:rFonts w:ascii="Times New Roman" w:eastAsia="Times New Roman" w:hAnsi="Times New Roman"/>
                <w:b/>
                <w:bCs/>
                <w:sz w:val="20"/>
                <w:szCs w:val="20"/>
              </w:rPr>
              <w:t>Partis/Acteurs politiques</w:t>
            </w:r>
          </w:p>
          <w:p w:rsidR="00A7085F" w:rsidRPr="008C6B62" w:rsidRDefault="00A7085F" w:rsidP="00580888">
            <w:pPr>
              <w:numPr>
                <w:ilvl w:val="0"/>
                <w:numId w:val="36"/>
              </w:numPr>
              <w:spacing w:after="0" w:line="240" w:lineRule="auto"/>
              <w:jc w:val="both"/>
              <w:rPr>
                <w:rFonts w:ascii="Times New Roman" w:eastAsia="Times New Roman" w:hAnsi="Times New Roman"/>
                <w:bCs/>
                <w:sz w:val="20"/>
                <w:szCs w:val="20"/>
              </w:rPr>
            </w:pPr>
            <w:r w:rsidRPr="008C6B62">
              <w:rPr>
                <w:rFonts w:ascii="Times New Roman" w:eastAsia="Times New Roman" w:hAnsi="Times New Roman"/>
                <w:bCs/>
                <w:sz w:val="20"/>
                <w:szCs w:val="20"/>
              </w:rPr>
              <w:t>Appuyés dans la prise en compte des femmes</w:t>
            </w:r>
          </w:p>
          <w:p w:rsidR="00A7085F" w:rsidRPr="008C6B62" w:rsidRDefault="00A7085F" w:rsidP="00580888">
            <w:pPr>
              <w:numPr>
                <w:ilvl w:val="0"/>
                <w:numId w:val="36"/>
              </w:numPr>
              <w:spacing w:after="0" w:line="240" w:lineRule="auto"/>
              <w:jc w:val="both"/>
              <w:rPr>
                <w:rFonts w:ascii="Times New Roman" w:eastAsia="Times New Roman" w:hAnsi="Times New Roman"/>
                <w:b/>
                <w:bCs/>
                <w:sz w:val="20"/>
                <w:szCs w:val="20"/>
                <w:u w:val="single"/>
              </w:rPr>
            </w:pPr>
            <w:r w:rsidRPr="008C6B62">
              <w:rPr>
                <w:rFonts w:ascii="Times New Roman" w:eastAsia="Times New Roman" w:hAnsi="Times New Roman"/>
                <w:bCs/>
                <w:sz w:val="20"/>
                <w:szCs w:val="20"/>
              </w:rPr>
              <w:t>Appuyés dans l’adoption et le respect d’un Code de bonne conduite</w:t>
            </w:r>
          </w:p>
          <w:p w:rsidR="00A7085F" w:rsidRPr="008C6B62" w:rsidRDefault="00A7085F" w:rsidP="00A7085F">
            <w:pPr>
              <w:spacing w:after="0" w:line="240" w:lineRule="auto"/>
              <w:jc w:val="both"/>
              <w:rPr>
                <w:rFonts w:ascii="Times New Roman" w:eastAsia="Times New Roman" w:hAnsi="Times New Roman"/>
                <w:b/>
                <w:bCs/>
                <w:sz w:val="20"/>
                <w:szCs w:val="20"/>
                <w:u w:val="single"/>
              </w:rPr>
            </w:pPr>
            <w:r w:rsidRPr="008C6B62">
              <w:rPr>
                <w:rFonts w:ascii="Times New Roman" w:eastAsia="Times New Roman" w:hAnsi="Times New Roman"/>
                <w:b/>
                <w:bCs/>
                <w:sz w:val="20"/>
                <w:szCs w:val="20"/>
                <w:u w:val="single"/>
              </w:rPr>
              <w:t>Acteurs de paix nationaux indirects/Institutions de gestion du cycle électoral</w:t>
            </w:r>
          </w:p>
          <w:p w:rsidR="00A7085F" w:rsidRPr="008C6B62" w:rsidRDefault="00A7085F" w:rsidP="00580888">
            <w:pPr>
              <w:numPr>
                <w:ilvl w:val="0"/>
                <w:numId w:val="28"/>
              </w:numPr>
              <w:spacing w:after="0" w:line="240" w:lineRule="auto"/>
              <w:jc w:val="both"/>
              <w:rPr>
                <w:rFonts w:ascii="Times New Roman" w:eastAsia="Times New Roman" w:hAnsi="Times New Roman"/>
                <w:bCs/>
                <w:sz w:val="20"/>
                <w:szCs w:val="20"/>
              </w:rPr>
            </w:pPr>
            <w:r w:rsidRPr="008C6B62">
              <w:rPr>
                <w:rFonts w:ascii="Times New Roman" w:eastAsia="Times New Roman" w:hAnsi="Times New Roman"/>
                <w:bCs/>
                <w:sz w:val="20"/>
                <w:szCs w:val="20"/>
              </w:rPr>
              <w:t xml:space="preserve">Autorité Nationale des Elections : </w:t>
            </w:r>
          </w:p>
          <w:p w:rsidR="00A7085F" w:rsidRPr="008C6B62" w:rsidRDefault="00A7085F" w:rsidP="00580888">
            <w:pPr>
              <w:numPr>
                <w:ilvl w:val="0"/>
                <w:numId w:val="35"/>
              </w:numPr>
              <w:spacing w:after="0" w:line="240" w:lineRule="auto"/>
              <w:jc w:val="both"/>
              <w:rPr>
                <w:rFonts w:ascii="Times New Roman" w:eastAsia="Times New Roman" w:hAnsi="Times New Roman"/>
                <w:bCs/>
                <w:sz w:val="20"/>
                <w:szCs w:val="20"/>
              </w:rPr>
            </w:pPr>
            <w:r w:rsidRPr="008C6B62">
              <w:rPr>
                <w:rFonts w:ascii="Times New Roman" w:eastAsia="Times New Roman" w:hAnsi="Times New Roman"/>
                <w:bCs/>
                <w:sz w:val="20"/>
                <w:szCs w:val="20"/>
              </w:rPr>
              <w:t>Liste électorale</w:t>
            </w:r>
          </w:p>
          <w:p w:rsidR="00A7085F" w:rsidRPr="008C6B62" w:rsidRDefault="00A7085F" w:rsidP="00580888">
            <w:pPr>
              <w:numPr>
                <w:ilvl w:val="0"/>
                <w:numId w:val="35"/>
              </w:numPr>
              <w:spacing w:after="0" w:line="240" w:lineRule="auto"/>
              <w:jc w:val="both"/>
              <w:rPr>
                <w:rFonts w:ascii="Times New Roman" w:eastAsia="Times New Roman" w:hAnsi="Times New Roman"/>
                <w:bCs/>
                <w:sz w:val="20"/>
                <w:szCs w:val="20"/>
              </w:rPr>
            </w:pPr>
            <w:r w:rsidRPr="008C6B62">
              <w:rPr>
                <w:rFonts w:ascii="Times New Roman" w:eastAsia="Times New Roman" w:hAnsi="Times New Roman"/>
                <w:bCs/>
                <w:sz w:val="20"/>
                <w:szCs w:val="20"/>
              </w:rPr>
              <w:t>Centre de Traitement de Données électorale en général</w:t>
            </w:r>
          </w:p>
          <w:p w:rsidR="00A7085F" w:rsidRPr="008C6B62" w:rsidRDefault="00A7085F" w:rsidP="00580888">
            <w:pPr>
              <w:numPr>
                <w:ilvl w:val="0"/>
                <w:numId w:val="35"/>
              </w:numPr>
              <w:spacing w:after="0" w:line="240" w:lineRule="auto"/>
              <w:jc w:val="both"/>
              <w:rPr>
                <w:rFonts w:ascii="Times New Roman" w:eastAsia="Times New Roman" w:hAnsi="Times New Roman"/>
                <w:bCs/>
                <w:sz w:val="20"/>
                <w:szCs w:val="20"/>
              </w:rPr>
            </w:pPr>
            <w:r w:rsidRPr="008C6B62">
              <w:rPr>
                <w:rFonts w:ascii="Times New Roman" w:eastAsia="Times New Roman" w:hAnsi="Times New Roman"/>
                <w:bCs/>
                <w:sz w:val="20"/>
                <w:szCs w:val="20"/>
              </w:rPr>
              <w:t>Conduite des opérations électorales</w:t>
            </w:r>
          </w:p>
          <w:p w:rsidR="00A7085F" w:rsidRPr="008C6B62" w:rsidRDefault="00A7085F" w:rsidP="00580888">
            <w:pPr>
              <w:numPr>
                <w:ilvl w:val="0"/>
                <w:numId w:val="28"/>
              </w:numPr>
              <w:spacing w:after="0" w:line="240" w:lineRule="auto"/>
              <w:jc w:val="both"/>
              <w:rPr>
                <w:rFonts w:ascii="Times New Roman" w:eastAsia="Times New Roman" w:hAnsi="Times New Roman"/>
                <w:bCs/>
                <w:sz w:val="20"/>
                <w:szCs w:val="20"/>
              </w:rPr>
            </w:pPr>
            <w:r w:rsidRPr="008C6B62">
              <w:rPr>
                <w:rFonts w:ascii="Times New Roman" w:eastAsia="Times New Roman" w:hAnsi="Times New Roman"/>
                <w:bCs/>
                <w:sz w:val="20"/>
                <w:szCs w:val="20"/>
              </w:rPr>
              <w:t>Conseil Constitutionnel de Transition</w:t>
            </w:r>
          </w:p>
          <w:p w:rsidR="00A7085F" w:rsidRPr="008C6B62" w:rsidRDefault="00A7085F" w:rsidP="00580888">
            <w:pPr>
              <w:numPr>
                <w:ilvl w:val="0"/>
                <w:numId w:val="37"/>
              </w:numPr>
              <w:spacing w:after="0" w:line="240" w:lineRule="auto"/>
              <w:jc w:val="both"/>
              <w:rPr>
                <w:rFonts w:ascii="Times New Roman" w:eastAsia="Times New Roman" w:hAnsi="Times New Roman"/>
                <w:bCs/>
                <w:sz w:val="20"/>
                <w:szCs w:val="20"/>
              </w:rPr>
            </w:pPr>
            <w:r w:rsidRPr="008C6B62">
              <w:rPr>
                <w:rFonts w:ascii="Times New Roman" w:eastAsia="Times New Roman" w:hAnsi="Times New Roman"/>
                <w:bCs/>
                <w:sz w:val="20"/>
                <w:szCs w:val="20"/>
              </w:rPr>
              <w:t>Aidé à joué son rôle de juge électoral</w:t>
            </w:r>
          </w:p>
          <w:p w:rsidR="00A7085F" w:rsidRPr="008C6B62" w:rsidRDefault="00A7085F" w:rsidP="00580888">
            <w:pPr>
              <w:numPr>
                <w:ilvl w:val="0"/>
                <w:numId w:val="28"/>
              </w:numPr>
              <w:spacing w:after="0" w:line="240" w:lineRule="auto"/>
              <w:jc w:val="both"/>
              <w:rPr>
                <w:rFonts w:ascii="Times New Roman" w:eastAsia="Times New Roman" w:hAnsi="Times New Roman"/>
                <w:bCs/>
                <w:sz w:val="20"/>
                <w:szCs w:val="20"/>
              </w:rPr>
            </w:pPr>
            <w:r w:rsidRPr="008C6B62">
              <w:rPr>
                <w:rFonts w:ascii="Times New Roman" w:eastAsia="Times New Roman" w:hAnsi="Times New Roman"/>
                <w:bCs/>
                <w:sz w:val="20"/>
                <w:szCs w:val="20"/>
              </w:rPr>
              <w:t>Haut Conseil de la Communication de Transition</w:t>
            </w:r>
          </w:p>
          <w:p w:rsidR="00A7085F" w:rsidRPr="008C6B62" w:rsidRDefault="00A7085F" w:rsidP="00580888">
            <w:pPr>
              <w:numPr>
                <w:ilvl w:val="0"/>
                <w:numId w:val="37"/>
              </w:numPr>
              <w:spacing w:after="0" w:line="240" w:lineRule="auto"/>
              <w:jc w:val="both"/>
              <w:rPr>
                <w:rFonts w:ascii="Times New Roman" w:eastAsia="Times New Roman" w:hAnsi="Times New Roman"/>
                <w:bCs/>
                <w:sz w:val="20"/>
                <w:szCs w:val="20"/>
              </w:rPr>
            </w:pPr>
            <w:r w:rsidRPr="008C6B62">
              <w:rPr>
                <w:rFonts w:ascii="Times New Roman" w:eastAsia="Times New Roman" w:hAnsi="Times New Roman"/>
                <w:bCs/>
                <w:sz w:val="20"/>
                <w:szCs w:val="20"/>
              </w:rPr>
              <w:t>Appuyé dans la gestion des couvertures média des élections</w:t>
            </w:r>
          </w:p>
        </w:tc>
        <w:tc>
          <w:tcPr>
            <w:tcW w:w="709" w:type="dxa"/>
            <w:shd w:val="clear" w:color="auto" w:fill="00B050"/>
            <w:vAlign w:val="center"/>
          </w:tcPr>
          <w:p w:rsidR="00A7085F" w:rsidRPr="008C6B62" w:rsidRDefault="00A7085F" w:rsidP="00A7085F">
            <w:pPr>
              <w:spacing w:after="0" w:line="240" w:lineRule="auto"/>
              <w:jc w:val="both"/>
              <w:rPr>
                <w:rFonts w:ascii="Times New Roman" w:eastAsia="Times New Roman" w:hAnsi="Times New Roman"/>
                <w:bCs/>
                <w:sz w:val="20"/>
                <w:szCs w:val="20"/>
              </w:rPr>
            </w:pPr>
          </w:p>
        </w:tc>
        <w:tc>
          <w:tcPr>
            <w:tcW w:w="709" w:type="dxa"/>
            <w:shd w:val="clear" w:color="auto" w:fill="auto"/>
            <w:vAlign w:val="center"/>
          </w:tcPr>
          <w:p w:rsidR="00A7085F" w:rsidRPr="008C6B62" w:rsidRDefault="00A7085F" w:rsidP="00A7085F">
            <w:pPr>
              <w:spacing w:after="0" w:line="240" w:lineRule="auto"/>
              <w:jc w:val="both"/>
              <w:rPr>
                <w:rFonts w:ascii="Times New Roman" w:eastAsia="Times New Roman" w:hAnsi="Times New Roman"/>
                <w:bCs/>
                <w:sz w:val="20"/>
                <w:szCs w:val="20"/>
              </w:rPr>
            </w:pPr>
          </w:p>
        </w:tc>
        <w:tc>
          <w:tcPr>
            <w:tcW w:w="709" w:type="dxa"/>
            <w:shd w:val="clear" w:color="auto" w:fill="auto"/>
            <w:vAlign w:val="center"/>
          </w:tcPr>
          <w:p w:rsidR="00A7085F" w:rsidRPr="008C6B62" w:rsidRDefault="00A7085F" w:rsidP="00A7085F">
            <w:pPr>
              <w:spacing w:after="0" w:line="240" w:lineRule="auto"/>
              <w:jc w:val="both"/>
              <w:rPr>
                <w:rFonts w:ascii="Times New Roman" w:eastAsia="Times New Roman" w:hAnsi="Times New Roman"/>
                <w:bCs/>
                <w:sz w:val="20"/>
                <w:szCs w:val="20"/>
              </w:rPr>
            </w:pPr>
          </w:p>
        </w:tc>
      </w:tr>
      <w:tr w:rsidR="00A7085F" w:rsidRPr="008C6B62" w:rsidTr="00F9506F">
        <w:tc>
          <w:tcPr>
            <w:tcW w:w="1844" w:type="dxa"/>
            <w:vAlign w:val="center"/>
          </w:tcPr>
          <w:p w:rsidR="00A7085F" w:rsidRPr="008C6B62" w:rsidRDefault="00A7085F" w:rsidP="00580888">
            <w:pPr>
              <w:numPr>
                <w:ilvl w:val="0"/>
                <w:numId w:val="27"/>
              </w:numPr>
              <w:spacing w:after="0" w:line="240" w:lineRule="auto"/>
              <w:rPr>
                <w:rFonts w:ascii="Times New Roman" w:eastAsia="Times New Roman" w:hAnsi="Times New Roman"/>
                <w:bCs/>
                <w:sz w:val="20"/>
                <w:szCs w:val="20"/>
              </w:rPr>
            </w:pPr>
            <w:r w:rsidRPr="008C6B62">
              <w:rPr>
                <w:rFonts w:ascii="Times New Roman" w:eastAsia="Times New Roman" w:hAnsi="Times New Roman"/>
                <w:bCs/>
                <w:sz w:val="20"/>
                <w:szCs w:val="20"/>
              </w:rPr>
              <w:t xml:space="preserve">Mécanismes nationaux de dialogue pour la paix, la prévention et la gestion des conflits, </w:t>
            </w:r>
            <w:r w:rsidRPr="008C6B62">
              <w:rPr>
                <w:rFonts w:ascii="Times New Roman" w:eastAsia="Times New Roman" w:hAnsi="Times New Roman"/>
                <w:b/>
                <w:bCs/>
                <w:i/>
                <w:sz w:val="20"/>
                <w:szCs w:val="20"/>
              </w:rPr>
              <w:t>promus</w:t>
            </w:r>
          </w:p>
        </w:tc>
        <w:tc>
          <w:tcPr>
            <w:tcW w:w="7087" w:type="dxa"/>
            <w:vAlign w:val="center"/>
          </w:tcPr>
          <w:p w:rsidR="00A7085F" w:rsidRPr="008C6B62" w:rsidRDefault="00A7085F" w:rsidP="00580888">
            <w:pPr>
              <w:numPr>
                <w:ilvl w:val="0"/>
                <w:numId w:val="29"/>
              </w:numPr>
              <w:spacing w:after="0" w:line="240" w:lineRule="auto"/>
              <w:jc w:val="both"/>
              <w:rPr>
                <w:rFonts w:ascii="Times New Roman" w:eastAsia="Times New Roman" w:hAnsi="Times New Roman"/>
                <w:bCs/>
                <w:sz w:val="20"/>
                <w:szCs w:val="20"/>
              </w:rPr>
            </w:pPr>
            <w:r w:rsidRPr="008C6B62">
              <w:rPr>
                <w:rFonts w:ascii="Times New Roman" w:eastAsia="Times New Roman" w:hAnsi="Times New Roman"/>
                <w:bCs/>
                <w:sz w:val="20"/>
                <w:szCs w:val="20"/>
              </w:rPr>
              <w:t>Forum de Bangui et consultations populaires d’amont (2015) :</w:t>
            </w:r>
          </w:p>
          <w:p w:rsidR="00A7085F" w:rsidRPr="008C6B62" w:rsidRDefault="00A7085F" w:rsidP="00580888">
            <w:pPr>
              <w:numPr>
                <w:ilvl w:val="0"/>
                <w:numId w:val="38"/>
              </w:numPr>
              <w:spacing w:after="0" w:line="240" w:lineRule="auto"/>
              <w:jc w:val="both"/>
              <w:rPr>
                <w:rFonts w:ascii="Times New Roman" w:eastAsia="Times New Roman" w:hAnsi="Times New Roman"/>
                <w:bCs/>
                <w:sz w:val="20"/>
                <w:szCs w:val="20"/>
              </w:rPr>
            </w:pPr>
            <w:r w:rsidRPr="008C6B62">
              <w:rPr>
                <w:rFonts w:ascii="Times New Roman" w:eastAsia="Times New Roman" w:hAnsi="Times New Roman"/>
                <w:bCs/>
                <w:sz w:val="20"/>
                <w:szCs w:val="20"/>
              </w:rPr>
              <w:t>Pacte républicain pour la réconciliation nationale et la reconstruction adopté</w:t>
            </w:r>
          </w:p>
          <w:p w:rsidR="00A7085F" w:rsidRPr="008C6B62" w:rsidRDefault="00A7085F" w:rsidP="00580888">
            <w:pPr>
              <w:numPr>
                <w:ilvl w:val="0"/>
                <w:numId w:val="38"/>
              </w:numPr>
              <w:spacing w:after="0" w:line="240" w:lineRule="auto"/>
              <w:jc w:val="both"/>
              <w:rPr>
                <w:rFonts w:ascii="Times New Roman" w:eastAsia="Times New Roman" w:hAnsi="Times New Roman"/>
                <w:bCs/>
                <w:sz w:val="20"/>
                <w:szCs w:val="20"/>
              </w:rPr>
            </w:pPr>
            <w:r w:rsidRPr="008C6B62">
              <w:rPr>
                <w:rFonts w:ascii="Times New Roman" w:eastAsia="Times New Roman" w:hAnsi="Times New Roman"/>
                <w:bCs/>
                <w:sz w:val="20"/>
                <w:szCs w:val="20"/>
              </w:rPr>
              <w:t>Accord DDRR signé</w:t>
            </w:r>
          </w:p>
          <w:p w:rsidR="00A7085F" w:rsidRPr="008C6B62" w:rsidRDefault="00A7085F" w:rsidP="00580888">
            <w:pPr>
              <w:numPr>
                <w:ilvl w:val="0"/>
                <w:numId w:val="38"/>
              </w:numPr>
              <w:spacing w:after="0" w:line="240" w:lineRule="auto"/>
              <w:jc w:val="both"/>
              <w:rPr>
                <w:rFonts w:ascii="Times New Roman" w:eastAsia="Times New Roman" w:hAnsi="Times New Roman"/>
                <w:bCs/>
                <w:sz w:val="20"/>
                <w:szCs w:val="20"/>
              </w:rPr>
            </w:pPr>
            <w:r w:rsidRPr="008C6B62">
              <w:rPr>
                <w:rFonts w:ascii="Times New Roman" w:eastAsia="Times New Roman" w:hAnsi="Times New Roman"/>
                <w:bCs/>
                <w:sz w:val="20"/>
                <w:szCs w:val="20"/>
              </w:rPr>
              <w:t>Accord de démobilisation des enfants engagés dans les groupes armés, signé</w:t>
            </w:r>
          </w:p>
          <w:p w:rsidR="00A7085F" w:rsidRPr="008C6B62" w:rsidRDefault="00A7085F" w:rsidP="00580888">
            <w:pPr>
              <w:numPr>
                <w:ilvl w:val="0"/>
                <w:numId w:val="38"/>
              </w:numPr>
              <w:spacing w:after="0" w:line="240" w:lineRule="auto"/>
              <w:jc w:val="both"/>
              <w:rPr>
                <w:rFonts w:ascii="Times New Roman" w:eastAsia="Times New Roman" w:hAnsi="Times New Roman"/>
                <w:bCs/>
                <w:sz w:val="20"/>
                <w:szCs w:val="20"/>
              </w:rPr>
            </w:pPr>
            <w:r w:rsidRPr="008C6B62">
              <w:rPr>
                <w:rFonts w:ascii="Times New Roman" w:eastAsia="Times New Roman" w:hAnsi="Times New Roman"/>
                <w:bCs/>
                <w:sz w:val="20"/>
                <w:szCs w:val="20"/>
              </w:rPr>
              <w:t>Code de bonne conduite signé par les candidats à l’élection présidentielle</w:t>
            </w:r>
          </w:p>
          <w:p w:rsidR="00A7085F" w:rsidRPr="008C6B62" w:rsidRDefault="00A7085F" w:rsidP="00580888">
            <w:pPr>
              <w:numPr>
                <w:ilvl w:val="0"/>
                <w:numId w:val="38"/>
              </w:numPr>
              <w:spacing w:after="0" w:line="240" w:lineRule="auto"/>
              <w:jc w:val="both"/>
              <w:rPr>
                <w:rFonts w:ascii="Times New Roman" w:eastAsia="Times New Roman" w:hAnsi="Times New Roman"/>
                <w:bCs/>
                <w:sz w:val="20"/>
                <w:szCs w:val="20"/>
              </w:rPr>
            </w:pPr>
            <w:r w:rsidRPr="008C6B62">
              <w:rPr>
                <w:rFonts w:ascii="Times New Roman" w:eastAsia="Times New Roman" w:hAnsi="Times New Roman"/>
                <w:bCs/>
                <w:sz w:val="20"/>
                <w:szCs w:val="20"/>
              </w:rPr>
              <w:t>10 nationaux en voyage  d’étude au Rwanda en préparation de la mise en place de Commission Vérité, Justice, Réparation et Réconciliation</w:t>
            </w:r>
          </w:p>
        </w:tc>
        <w:tc>
          <w:tcPr>
            <w:tcW w:w="709" w:type="dxa"/>
            <w:shd w:val="clear" w:color="auto" w:fill="92D050"/>
            <w:vAlign w:val="center"/>
          </w:tcPr>
          <w:p w:rsidR="00A7085F" w:rsidRPr="008C6B62" w:rsidRDefault="00A7085F" w:rsidP="00A7085F">
            <w:pPr>
              <w:spacing w:after="0" w:line="240" w:lineRule="auto"/>
              <w:jc w:val="both"/>
              <w:rPr>
                <w:rFonts w:ascii="Times New Roman" w:eastAsia="Times New Roman" w:hAnsi="Times New Roman"/>
                <w:bCs/>
                <w:sz w:val="20"/>
                <w:szCs w:val="20"/>
              </w:rPr>
            </w:pPr>
          </w:p>
        </w:tc>
        <w:tc>
          <w:tcPr>
            <w:tcW w:w="709" w:type="dxa"/>
            <w:shd w:val="clear" w:color="auto" w:fill="FFC000"/>
            <w:vAlign w:val="center"/>
          </w:tcPr>
          <w:p w:rsidR="00A7085F" w:rsidRPr="008C6B62" w:rsidRDefault="00A7085F" w:rsidP="00A7085F">
            <w:pPr>
              <w:spacing w:after="0" w:line="240" w:lineRule="auto"/>
              <w:jc w:val="both"/>
              <w:rPr>
                <w:rFonts w:ascii="Times New Roman" w:eastAsia="Times New Roman" w:hAnsi="Times New Roman"/>
                <w:bCs/>
                <w:sz w:val="20"/>
                <w:szCs w:val="20"/>
              </w:rPr>
            </w:pPr>
          </w:p>
        </w:tc>
        <w:tc>
          <w:tcPr>
            <w:tcW w:w="709" w:type="dxa"/>
            <w:shd w:val="clear" w:color="auto" w:fill="auto"/>
            <w:vAlign w:val="center"/>
          </w:tcPr>
          <w:p w:rsidR="00A7085F" w:rsidRPr="008C6B62" w:rsidRDefault="00A7085F" w:rsidP="00A7085F">
            <w:pPr>
              <w:spacing w:after="0" w:line="240" w:lineRule="auto"/>
              <w:jc w:val="both"/>
              <w:rPr>
                <w:rFonts w:ascii="Times New Roman" w:eastAsia="Times New Roman" w:hAnsi="Times New Roman"/>
                <w:bCs/>
                <w:sz w:val="20"/>
                <w:szCs w:val="20"/>
              </w:rPr>
            </w:pPr>
          </w:p>
        </w:tc>
      </w:tr>
      <w:tr w:rsidR="00A7085F" w:rsidRPr="008C6B62" w:rsidTr="00F9506F">
        <w:tc>
          <w:tcPr>
            <w:tcW w:w="1844" w:type="dxa"/>
            <w:vAlign w:val="center"/>
          </w:tcPr>
          <w:p w:rsidR="00A7085F" w:rsidRPr="008C6B62" w:rsidRDefault="00A7085F" w:rsidP="00580888">
            <w:pPr>
              <w:numPr>
                <w:ilvl w:val="0"/>
                <w:numId w:val="27"/>
              </w:numPr>
              <w:spacing w:after="0" w:line="240" w:lineRule="auto"/>
              <w:rPr>
                <w:rFonts w:ascii="Times New Roman" w:eastAsia="Times New Roman" w:hAnsi="Times New Roman"/>
                <w:bCs/>
                <w:sz w:val="20"/>
                <w:szCs w:val="20"/>
              </w:rPr>
            </w:pPr>
            <w:r w:rsidRPr="008C6B62">
              <w:rPr>
                <w:rFonts w:ascii="Times New Roman" w:eastAsia="Times New Roman" w:hAnsi="Times New Roman"/>
                <w:bCs/>
                <w:sz w:val="20"/>
                <w:szCs w:val="20"/>
              </w:rPr>
              <w:t xml:space="preserve">Capacités de veille de la société civile et des médias, </w:t>
            </w:r>
            <w:r w:rsidRPr="008C6B62">
              <w:rPr>
                <w:rFonts w:ascii="Times New Roman" w:eastAsia="Times New Roman" w:hAnsi="Times New Roman"/>
                <w:b/>
                <w:bCs/>
                <w:i/>
                <w:sz w:val="20"/>
                <w:szCs w:val="20"/>
              </w:rPr>
              <w:t>renforcées</w:t>
            </w:r>
          </w:p>
        </w:tc>
        <w:tc>
          <w:tcPr>
            <w:tcW w:w="7087" w:type="dxa"/>
            <w:vAlign w:val="center"/>
          </w:tcPr>
          <w:p w:rsidR="00A7085F" w:rsidRPr="008C6B62" w:rsidRDefault="00A7085F" w:rsidP="00580888">
            <w:pPr>
              <w:numPr>
                <w:ilvl w:val="0"/>
                <w:numId w:val="30"/>
              </w:numPr>
              <w:spacing w:after="0" w:line="240" w:lineRule="auto"/>
              <w:jc w:val="both"/>
              <w:rPr>
                <w:rFonts w:ascii="Times New Roman" w:eastAsia="Times New Roman" w:hAnsi="Times New Roman"/>
                <w:bCs/>
                <w:sz w:val="20"/>
                <w:szCs w:val="20"/>
              </w:rPr>
            </w:pPr>
            <w:r w:rsidRPr="008C6B62">
              <w:rPr>
                <w:rFonts w:ascii="Times New Roman" w:eastAsia="Times New Roman" w:hAnsi="Times New Roman"/>
                <w:bCs/>
                <w:sz w:val="20"/>
                <w:szCs w:val="20"/>
              </w:rPr>
              <w:t>34 membres  (17 femmes et 17 hommes) d’associations de défense de droits de l’homme, formés au monitoring des VBG (2015)</w:t>
            </w:r>
          </w:p>
          <w:p w:rsidR="00A7085F" w:rsidRPr="008C6B62" w:rsidRDefault="00A7085F" w:rsidP="00580888">
            <w:pPr>
              <w:numPr>
                <w:ilvl w:val="0"/>
                <w:numId w:val="30"/>
              </w:numPr>
              <w:spacing w:after="0" w:line="240" w:lineRule="auto"/>
              <w:jc w:val="both"/>
              <w:rPr>
                <w:rFonts w:ascii="Times New Roman" w:eastAsia="Times New Roman" w:hAnsi="Times New Roman"/>
                <w:bCs/>
                <w:sz w:val="20"/>
                <w:szCs w:val="20"/>
              </w:rPr>
            </w:pPr>
            <w:r w:rsidRPr="008C6B62">
              <w:rPr>
                <w:rFonts w:ascii="Times New Roman" w:eastAsia="Times New Roman" w:hAnsi="Times New Roman"/>
                <w:bCs/>
                <w:sz w:val="20"/>
                <w:szCs w:val="20"/>
              </w:rPr>
              <w:t>30 para juristes issus de 10 OSC formés/sensibilisés sur la prévention des VBG</w:t>
            </w:r>
          </w:p>
          <w:p w:rsidR="00A7085F" w:rsidRPr="008C6B62" w:rsidRDefault="00A7085F" w:rsidP="00580888">
            <w:pPr>
              <w:numPr>
                <w:ilvl w:val="0"/>
                <w:numId w:val="30"/>
              </w:numPr>
              <w:spacing w:after="0" w:line="240" w:lineRule="auto"/>
              <w:jc w:val="both"/>
              <w:rPr>
                <w:rFonts w:ascii="Times New Roman" w:eastAsia="Times New Roman" w:hAnsi="Times New Roman"/>
                <w:bCs/>
                <w:sz w:val="20"/>
                <w:szCs w:val="20"/>
              </w:rPr>
            </w:pPr>
            <w:r w:rsidRPr="008C6B62">
              <w:rPr>
                <w:rFonts w:ascii="Times New Roman" w:eastAsia="Times New Roman" w:hAnsi="Times New Roman"/>
                <w:bCs/>
                <w:sz w:val="20"/>
                <w:szCs w:val="20"/>
              </w:rPr>
              <w:t>43 organes de presse écrite, 6 radios et 12 médias en ligne, 1 chaine de télévision, dans le cadre de Synergie des médias, appuyés en couverture des opérations électorale</w:t>
            </w:r>
          </w:p>
          <w:p w:rsidR="00A7085F" w:rsidRPr="008C6B62" w:rsidRDefault="00A7085F" w:rsidP="00580888">
            <w:pPr>
              <w:numPr>
                <w:ilvl w:val="0"/>
                <w:numId w:val="30"/>
              </w:numPr>
              <w:spacing w:after="0" w:line="240" w:lineRule="auto"/>
              <w:jc w:val="both"/>
              <w:rPr>
                <w:rFonts w:ascii="Times New Roman" w:eastAsia="Times New Roman" w:hAnsi="Times New Roman"/>
                <w:bCs/>
                <w:sz w:val="20"/>
                <w:szCs w:val="20"/>
              </w:rPr>
            </w:pPr>
            <w:r w:rsidRPr="008C6B62">
              <w:rPr>
                <w:rFonts w:ascii="Times New Roman" w:eastAsia="Times New Roman" w:hAnsi="Times New Roman"/>
                <w:bCs/>
                <w:sz w:val="20"/>
                <w:szCs w:val="20"/>
              </w:rPr>
              <w:t>Société civile représentée dans les 10 nationaux en voyage  d’étude au Rwanda en perspective de la mise en place de Commission Vérité, Justice, Réparation et Réconciliation</w:t>
            </w:r>
          </w:p>
        </w:tc>
        <w:tc>
          <w:tcPr>
            <w:tcW w:w="709" w:type="dxa"/>
            <w:shd w:val="clear" w:color="auto" w:fill="auto"/>
            <w:vAlign w:val="center"/>
          </w:tcPr>
          <w:p w:rsidR="00A7085F" w:rsidRPr="008C6B62" w:rsidRDefault="00A7085F" w:rsidP="00A7085F">
            <w:pPr>
              <w:spacing w:after="0" w:line="240" w:lineRule="auto"/>
              <w:jc w:val="both"/>
              <w:rPr>
                <w:rFonts w:ascii="Times New Roman" w:eastAsia="Times New Roman" w:hAnsi="Times New Roman"/>
                <w:bCs/>
                <w:sz w:val="20"/>
                <w:szCs w:val="20"/>
              </w:rPr>
            </w:pPr>
          </w:p>
        </w:tc>
        <w:tc>
          <w:tcPr>
            <w:tcW w:w="709" w:type="dxa"/>
            <w:shd w:val="clear" w:color="auto" w:fill="FFC000"/>
            <w:vAlign w:val="center"/>
          </w:tcPr>
          <w:p w:rsidR="00A7085F" w:rsidRPr="008C6B62" w:rsidRDefault="00A7085F" w:rsidP="00A7085F">
            <w:pPr>
              <w:spacing w:after="0" w:line="240" w:lineRule="auto"/>
              <w:jc w:val="both"/>
              <w:rPr>
                <w:rFonts w:ascii="Times New Roman" w:eastAsia="Times New Roman" w:hAnsi="Times New Roman"/>
                <w:bCs/>
                <w:sz w:val="20"/>
                <w:szCs w:val="20"/>
              </w:rPr>
            </w:pPr>
          </w:p>
        </w:tc>
        <w:tc>
          <w:tcPr>
            <w:tcW w:w="709" w:type="dxa"/>
            <w:shd w:val="clear" w:color="auto" w:fill="auto"/>
            <w:vAlign w:val="center"/>
          </w:tcPr>
          <w:p w:rsidR="00A7085F" w:rsidRPr="008C6B62" w:rsidRDefault="00A7085F" w:rsidP="00A7085F">
            <w:pPr>
              <w:spacing w:after="0" w:line="240" w:lineRule="auto"/>
              <w:jc w:val="both"/>
              <w:rPr>
                <w:rFonts w:ascii="Times New Roman" w:eastAsia="Times New Roman" w:hAnsi="Times New Roman"/>
                <w:bCs/>
                <w:sz w:val="20"/>
                <w:szCs w:val="20"/>
              </w:rPr>
            </w:pPr>
          </w:p>
        </w:tc>
      </w:tr>
    </w:tbl>
    <w:p w:rsidR="00A7085F" w:rsidRPr="008C6B62" w:rsidRDefault="00A7085F" w:rsidP="00A7085F">
      <w:pPr>
        <w:spacing w:after="0" w:line="240" w:lineRule="auto"/>
        <w:jc w:val="both"/>
        <w:rPr>
          <w:rFonts w:ascii="Times New Roman" w:eastAsia="Times New Roman" w:hAnsi="Times New Roman"/>
          <w:bCs/>
          <w:sz w:val="24"/>
          <w:szCs w:val="24"/>
        </w:rPr>
      </w:pPr>
      <w:r w:rsidRPr="008C6B62">
        <w:rPr>
          <w:rFonts w:ascii="Times New Roman" w:eastAsia="Times New Roman" w:hAnsi="Times New Roman"/>
          <w:bCs/>
          <w:i/>
          <w:sz w:val="24"/>
          <w:szCs w:val="24"/>
          <w:u w:val="single"/>
        </w:rPr>
        <w:t>Sources</w:t>
      </w:r>
      <w:r w:rsidRPr="008C6B62">
        <w:rPr>
          <w:rFonts w:ascii="Times New Roman" w:eastAsia="Times New Roman" w:hAnsi="Times New Roman"/>
          <w:bCs/>
          <w:sz w:val="24"/>
          <w:szCs w:val="24"/>
        </w:rPr>
        <w:t xml:space="preserve"> : </w:t>
      </w:r>
      <w:r w:rsidRPr="008C6B62">
        <w:rPr>
          <w:rFonts w:ascii="Times New Roman" w:eastAsia="Times New Roman" w:hAnsi="Times New Roman"/>
          <w:bCs/>
          <w:sz w:val="24"/>
          <w:szCs w:val="24"/>
        </w:rPr>
        <w:tab/>
      </w:r>
    </w:p>
    <w:p w:rsidR="00A7085F" w:rsidRPr="008C6B62" w:rsidRDefault="00A7085F" w:rsidP="00580888">
      <w:pPr>
        <w:numPr>
          <w:ilvl w:val="0"/>
          <w:numId w:val="37"/>
        </w:numPr>
        <w:spacing w:after="0" w:line="240" w:lineRule="auto"/>
        <w:jc w:val="both"/>
        <w:rPr>
          <w:rFonts w:ascii="Times New Roman" w:eastAsia="Times New Roman" w:hAnsi="Times New Roman"/>
          <w:bCs/>
          <w:i/>
          <w:sz w:val="24"/>
          <w:szCs w:val="24"/>
        </w:rPr>
      </w:pPr>
      <w:r w:rsidRPr="008C6B62">
        <w:rPr>
          <w:rFonts w:ascii="Times New Roman" w:eastAsia="Times New Roman" w:hAnsi="Times New Roman"/>
          <w:bCs/>
          <w:i/>
          <w:sz w:val="24"/>
          <w:szCs w:val="24"/>
        </w:rPr>
        <w:t xml:space="preserve">Rapports de progrès internes de projets spécifiques </w:t>
      </w:r>
    </w:p>
    <w:p w:rsidR="00A7085F" w:rsidRPr="008C6B62" w:rsidRDefault="00A7085F" w:rsidP="00580888">
      <w:pPr>
        <w:numPr>
          <w:ilvl w:val="0"/>
          <w:numId w:val="37"/>
        </w:numPr>
        <w:spacing w:after="0" w:line="240" w:lineRule="auto"/>
        <w:jc w:val="both"/>
        <w:rPr>
          <w:rFonts w:ascii="Times New Roman" w:eastAsia="Times New Roman" w:hAnsi="Times New Roman"/>
          <w:bCs/>
          <w:i/>
          <w:sz w:val="24"/>
          <w:szCs w:val="24"/>
        </w:rPr>
      </w:pPr>
      <w:r w:rsidRPr="008C6B62">
        <w:rPr>
          <w:rFonts w:ascii="Times New Roman" w:eastAsia="Times New Roman" w:hAnsi="Times New Roman"/>
          <w:bCs/>
          <w:i/>
          <w:sz w:val="24"/>
          <w:szCs w:val="24"/>
        </w:rPr>
        <w:t>Rapport d’évaluation PACEC, 2017</w:t>
      </w:r>
    </w:p>
    <w:p w:rsidR="00A7085F" w:rsidRPr="008C6B62" w:rsidRDefault="00A7085F" w:rsidP="00580888">
      <w:pPr>
        <w:numPr>
          <w:ilvl w:val="0"/>
          <w:numId w:val="37"/>
        </w:numPr>
        <w:spacing w:after="0" w:line="240" w:lineRule="auto"/>
        <w:jc w:val="both"/>
        <w:rPr>
          <w:rFonts w:ascii="Times New Roman" w:eastAsia="Times New Roman" w:hAnsi="Times New Roman"/>
          <w:bCs/>
          <w:i/>
          <w:sz w:val="24"/>
          <w:szCs w:val="24"/>
        </w:rPr>
      </w:pPr>
      <w:r w:rsidRPr="008C6B62">
        <w:rPr>
          <w:rFonts w:ascii="Times New Roman" w:eastAsia="Times New Roman" w:hAnsi="Times New Roman"/>
          <w:bCs/>
          <w:i/>
          <w:sz w:val="24"/>
          <w:szCs w:val="24"/>
        </w:rPr>
        <w:t xml:space="preserve">ROARS 2014-2016 </w:t>
      </w:r>
    </w:p>
    <w:p w:rsidR="00BD7733" w:rsidRPr="008C6B62" w:rsidRDefault="00BD7733" w:rsidP="00B96F0F">
      <w:pPr>
        <w:spacing w:after="0" w:line="240" w:lineRule="auto"/>
        <w:jc w:val="both"/>
        <w:rPr>
          <w:rFonts w:ascii="Times New Roman" w:eastAsia="Times New Roman" w:hAnsi="Times New Roman"/>
          <w:bCs/>
          <w:sz w:val="24"/>
          <w:szCs w:val="24"/>
        </w:rPr>
      </w:pPr>
    </w:p>
    <w:p w:rsidR="00BD7733" w:rsidRPr="008C6B62" w:rsidRDefault="0067269C" w:rsidP="00BD7733">
      <w:pPr>
        <w:pStyle w:val="Titre4"/>
        <w:numPr>
          <w:ilvl w:val="3"/>
          <w:numId w:val="5"/>
        </w:numPr>
        <w:spacing w:before="0" w:line="240" w:lineRule="auto"/>
        <w:rPr>
          <w:rFonts w:ascii="Times New Roman" w:hAnsi="Times New Roman"/>
          <w:i w:val="0"/>
          <w:color w:val="auto"/>
          <w:sz w:val="24"/>
          <w:szCs w:val="24"/>
        </w:rPr>
      </w:pPr>
      <w:r w:rsidRPr="008C6B62">
        <w:rPr>
          <w:rFonts w:ascii="Times New Roman" w:hAnsi="Times New Roman"/>
          <w:i w:val="0"/>
          <w:color w:val="auto"/>
          <w:sz w:val="24"/>
          <w:szCs w:val="24"/>
        </w:rPr>
        <w:t xml:space="preserve"> </w:t>
      </w:r>
      <w:r w:rsidR="00BD7733" w:rsidRPr="008C6B62">
        <w:rPr>
          <w:rFonts w:ascii="Times New Roman" w:hAnsi="Times New Roman"/>
          <w:i w:val="0"/>
          <w:color w:val="auto"/>
          <w:sz w:val="24"/>
          <w:szCs w:val="24"/>
        </w:rPr>
        <w:t xml:space="preserve">Résultat </w:t>
      </w:r>
      <w:r w:rsidR="00BD7733" w:rsidRPr="008C6B62">
        <w:rPr>
          <w:rFonts w:ascii="Times New Roman" w:hAnsi="Times New Roman"/>
          <w:i w:val="0"/>
          <w:color w:val="auto"/>
          <w:sz w:val="20"/>
          <w:szCs w:val="20"/>
        </w:rPr>
        <w:t>P</w:t>
      </w:r>
      <w:r w:rsidR="00A212B1" w:rsidRPr="008C6B62">
        <w:rPr>
          <w:rFonts w:ascii="Times New Roman" w:hAnsi="Times New Roman"/>
          <w:i w:val="0"/>
          <w:color w:val="auto"/>
          <w:sz w:val="20"/>
          <w:szCs w:val="20"/>
        </w:rPr>
        <w:t>ACIT</w:t>
      </w:r>
      <w:r w:rsidR="00BD7733" w:rsidRPr="008C6B62">
        <w:rPr>
          <w:rFonts w:ascii="Times New Roman" w:hAnsi="Times New Roman"/>
          <w:i w:val="0"/>
          <w:color w:val="auto"/>
          <w:sz w:val="24"/>
          <w:szCs w:val="24"/>
        </w:rPr>
        <w:t xml:space="preserve"> 2 : </w:t>
      </w:r>
      <w:r w:rsidR="00A7085F" w:rsidRPr="008C6B62">
        <w:rPr>
          <w:rFonts w:ascii="Times New Roman" w:hAnsi="Times New Roman"/>
          <w:i w:val="0"/>
          <w:color w:val="auto"/>
          <w:sz w:val="24"/>
          <w:szCs w:val="24"/>
        </w:rPr>
        <w:t>Appui aux institutions démocratiques et aux élections</w:t>
      </w:r>
    </w:p>
    <w:p w:rsidR="00BD7733" w:rsidRPr="008C6B62" w:rsidRDefault="00BD7733" w:rsidP="00B96F0F">
      <w:pPr>
        <w:spacing w:after="0" w:line="240" w:lineRule="auto"/>
        <w:jc w:val="both"/>
        <w:rPr>
          <w:rFonts w:ascii="Times New Roman" w:eastAsia="Times New Roman" w:hAnsi="Times New Roman"/>
          <w:bCs/>
          <w:sz w:val="24"/>
          <w:szCs w:val="24"/>
        </w:rPr>
      </w:pPr>
    </w:p>
    <w:p w:rsidR="00A7085F" w:rsidRPr="008C6B62" w:rsidRDefault="00241733" w:rsidP="00A7085F">
      <w:pPr>
        <w:spacing w:after="0" w:line="240" w:lineRule="auto"/>
        <w:jc w:val="both"/>
        <w:rPr>
          <w:rFonts w:ascii="Times New Roman" w:eastAsia="Times New Roman" w:hAnsi="Times New Roman"/>
          <w:bCs/>
          <w:sz w:val="24"/>
          <w:szCs w:val="24"/>
        </w:rPr>
      </w:pPr>
      <w:r w:rsidRPr="008C6B62">
        <w:rPr>
          <w:rFonts w:ascii="Times New Roman" w:eastAsia="Times New Roman" w:hAnsi="Times New Roman"/>
          <w:bCs/>
          <w:sz w:val="24"/>
          <w:szCs w:val="24"/>
        </w:rPr>
        <w:t>61.</w:t>
      </w:r>
      <w:r w:rsidR="00A7085F" w:rsidRPr="008C6B62">
        <w:rPr>
          <w:rFonts w:ascii="Times New Roman" w:eastAsia="Times New Roman" w:hAnsi="Times New Roman"/>
          <w:bCs/>
          <w:sz w:val="24"/>
          <w:szCs w:val="24"/>
        </w:rPr>
        <w:tab/>
        <w:t>Au titre du Résultat 2 de la Composante PACIT, "</w:t>
      </w:r>
      <w:r w:rsidR="00A7085F" w:rsidRPr="008C6B62">
        <w:rPr>
          <w:rFonts w:ascii="Times New Roman" w:eastAsia="Times New Roman" w:hAnsi="Times New Roman"/>
          <w:b/>
          <w:bCs/>
          <w:i/>
          <w:sz w:val="24"/>
          <w:szCs w:val="24"/>
        </w:rPr>
        <w:t>Appui aux institutions démocratiques et aux élections</w:t>
      </w:r>
      <w:r w:rsidR="00A7085F" w:rsidRPr="008C6B62">
        <w:rPr>
          <w:rFonts w:ascii="Times New Roman" w:eastAsia="Times New Roman" w:hAnsi="Times New Roman"/>
          <w:bCs/>
          <w:i/>
          <w:sz w:val="24"/>
          <w:szCs w:val="24"/>
        </w:rPr>
        <w:t xml:space="preserve"> </w:t>
      </w:r>
      <w:r w:rsidR="00A7085F" w:rsidRPr="008C6B62">
        <w:rPr>
          <w:rFonts w:ascii="Times New Roman" w:eastAsia="Times New Roman" w:hAnsi="Times New Roman"/>
          <w:bCs/>
          <w:sz w:val="24"/>
          <w:szCs w:val="24"/>
        </w:rPr>
        <w:t>",</w:t>
      </w:r>
      <w:r w:rsidR="00A7085F" w:rsidRPr="008C6B62">
        <w:rPr>
          <w:rFonts w:ascii="Times New Roman" w:eastAsia="Times New Roman" w:hAnsi="Times New Roman"/>
          <w:b/>
          <w:bCs/>
          <w:sz w:val="24"/>
          <w:szCs w:val="24"/>
        </w:rPr>
        <w:t xml:space="preserve"> </w:t>
      </w:r>
      <w:r w:rsidR="00A7085F" w:rsidRPr="008C6B62">
        <w:rPr>
          <w:rFonts w:ascii="Times New Roman" w:eastAsia="Times New Roman" w:hAnsi="Times New Roman"/>
          <w:bCs/>
          <w:sz w:val="24"/>
          <w:szCs w:val="24"/>
        </w:rPr>
        <w:t>le programme s’était donné les trois produits suivants :</w:t>
      </w:r>
    </w:p>
    <w:p w:rsidR="00A7085F" w:rsidRPr="008C6B62" w:rsidRDefault="00A7085F" w:rsidP="00580888">
      <w:pPr>
        <w:numPr>
          <w:ilvl w:val="0"/>
          <w:numId w:val="54"/>
        </w:numPr>
        <w:spacing w:after="0" w:line="240" w:lineRule="auto"/>
        <w:jc w:val="both"/>
        <w:rPr>
          <w:rFonts w:ascii="Times New Roman" w:eastAsia="Times New Roman" w:hAnsi="Times New Roman"/>
          <w:bCs/>
          <w:sz w:val="24"/>
          <w:szCs w:val="24"/>
        </w:rPr>
      </w:pPr>
      <w:r w:rsidRPr="008C6B62">
        <w:rPr>
          <w:rFonts w:ascii="Times New Roman" w:eastAsia="Times New Roman" w:hAnsi="Times New Roman"/>
          <w:bCs/>
          <w:sz w:val="24"/>
          <w:szCs w:val="24"/>
        </w:rPr>
        <w:t>Institutions clés (ANE, Cour Constitutionnelle) ; partis politiques ; etc.), appuyées</w:t>
      </w:r>
    </w:p>
    <w:p w:rsidR="00A7085F" w:rsidRPr="008C6B62" w:rsidRDefault="00A7085F" w:rsidP="00580888">
      <w:pPr>
        <w:numPr>
          <w:ilvl w:val="0"/>
          <w:numId w:val="54"/>
        </w:numPr>
        <w:spacing w:after="0" w:line="240" w:lineRule="auto"/>
        <w:jc w:val="both"/>
        <w:rPr>
          <w:rFonts w:ascii="Times New Roman" w:eastAsia="Times New Roman" w:hAnsi="Times New Roman"/>
          <w:bCs/>
          <w:sz w:val="24"/>
          <w:szCs w:val="24"/>
        </w:rPr>
      </w:pPr>
      <w:r w:rsidRPr="008C6B62">
        <w:rPr>
          <w:rFonts w:ascii="Times New Roman" w:eastAsia="Times New Roman" w:hAnsi="Times New Roman"/>
          <w:bCs/>
          <w:sz w:val="24"/>
          <w:szCs w:val="24"/>
        </w:rPr>
        <w:t>Education civique &amp; dialogue politique, appuyés</w:t>
      </w:r>
    </w:p>
    <w:p w:rsidR="00A7085F" w:rsidRPr="008C6B62" w:rsidRDefault="00A7085F" w:rsidP="00580888">
      <w:pPr>
        <w:numPr>
          <w:ilvl w:val="0"/>
          <w:numId w:val="54"/>
        </w:numPr>
        <w:spacing w:after="0" w:line="240" w:lineRule="auto"/>
        <w:jc w:val="both"/>
        <w:rPr>
          <w:rFonts w:ascii="Times New Roman" w:eastAsia="Times New Roman" w:hAnsi="Times New Roman"/>
          <w:bCs/>
          <w:sz w:val="24"/>
          <w:szCs w:val="24"/>
        </w:rPr>
      </w:pPr>
      <w:r w:rsidRPr="008C6B62">
        <w:rPr>
          <w:rFonts w:ascii="Times New Roman" w:eastAsia="Times New Roman" w:hAnsi="Times New Roman"/>
          <w:bCs/>
          <w:sz w:val="24"/>
          <w:szCs w:val="24"/>
        </w:rPr>
        <w:t>Système électoral appuyé</w:t>
      </w:r>
    </w:p>
    <w:p w:rsidR="00A7085F" w:rsidRPr="008C6B62" w:rsidRDefault="00A7085F" w:rsidP="00A7085F">
      <w:pPr>
        <w:spacing w:after="0" w:line="240" w:lineRule="auto"/>
        <w:jc w:val="both"/>
        <w:rPr>
          <w:rFonts w:ascii="Times New Roman" w:eastAsia="Times New Roman" w:hAnsi="Times New Roman"/>
          <w:bCs/>
          <w:sz w:val="24"/>
          <w:szCs w:val="24"/>
        </w:rPr>
      </w:pPr>
    </w:p>
    <w:p w:rsidR="00A7085F" w:rsidRPr="008C6B62" w:rsidRDefault="00241733" w:rsidP="00A7085F">
      <w:pPr>
        <w:spacing w:after="0" w:line="240" w:lineRule="auto"/>
        <w:jc w:val="both"/>
        <w:rPr>
          <w:rFonts w:ascii="Times New Roman" w:eastAsia="Times New Roman" w:hAnsi="Times New Roman"/>
          <w:bCs/>
          <w:sz w:val="24"/>
          <w:szCs w:val="24"/>
        </w:rPr>
      </w:pPr>
      <w:r w:rsidRPr="008C6B62">
        <w:rPr>
          <w:rFonts w:ascii="Times New Roman" w:eastAsia="Times New Roman" w:hAnsi="Times New Roman"/>
          <w:bCs/>
          <w:sz w:val="24"/>
          <w:szCs w:val="24"/>
        </w:rPr>
        <w:t>62.</w:t>
      </w:r>
      <w:r w:rsidR="00A7085F" w:rsidRPr="008C6B62">
        <w:rPr>
          <w:rFonts w:ascii="Times New Roman" w:eastAsia="Times New Roman" w:hAnsi="Times New Roman"/>
          <w:bCs/>
          <w:sz w:val="24"/>
          <w:szCs w:val="24"/>
        </w:rPr>
        <w:tab/>
        <w:t>Les institutions à compétence électorale, élargies aux partis politiques, telles que visées dans le produit 1 ont reçu une aide décisive du programme, à travers le Projet d’Appui au Cycle électoral. D</w:t>
      </w:r>
      <w:r w:rsidR="00CE08DA" w:rsidRPr="008C6B62">
        <w:rPr>
          <w:rFonts w:ascii="Times New Roman" w:eastAsia="Times New Roman" w:hAnsi="Times New Roman"/>
          <w:bCs/>
          <w:sz w:val="24"/>
          <w:szCs w:val="24"/>
        </w:rPr>
        <w:t>’</w:t>
      </w:r>
      <w:r w:rsidR="00A7085F" w:rsidRPr="008C6B62">
        <w:rPr>
          <w:rFonts w:ascii="Times New Roman" w:eastAsia="Times New Roman" w:hAnsi="Times New Roman"/>
          <w:bCs/>
          <w:sz w:val="24"/>
          <w:szCs w:val="24"/>
        </w:rPr>
        <w:t>importants équipements et des formations clés ont été délivrés dans ce cadre, en relation directe avec la préparation, la conduite et le monitoring des élections référendaire, présidentielle et législative</w:t>
      </w:r>
      <w:r w:rsidR="00CE08DA" w:rsidRPr="008C6B62">
        <w:rPr>
          <w:rFonts w:ascii="Times New Roman" w:eastAsia="Times New Roman" w:hAnsi="Times New Roman"/>
          <w:bCs/>
          <w:sz w:val="24"/>
          <w:szCs w:val="24"/>
        </w:rPr>
        <w:t>,</w:t>
      </w:r>
      <w:r w:rsidR="00A7085F" w:rsidRPr="008C6B62">
        <w:rPr>
          <w:rFonts w:ascii="Times New Roman" w:eastAsia="Times New Roman" w:hAnsi="Times New Roman"/>
          <w:bCs/>
          <w:sz w:val="24"/>
          <w:szCs w:val="24"/>
        </w:rPr>
        <w:t xml:space="preserve"> qui se sont tenues entre Décembre 2015 et Mars 2016. L’Autorité Nationale des Elections a été le principal dépositaire de ces provisions. En mai 2017, à travers le Ministère de l’Intér</w:t>
      </w:r>
      <w:r w:rsidR="00CE08DA" w:rsidRPr="008C6B62">
        <w:rPr>
          <w:rFonts w:ascii="Times New Roman" w:eastAsia="Times New Roman" w:hAnsi="Times New Roman"/>
          <w:bCs/>
          <w:sz w:val="24"/>
          <w:szCs w:val="24"/>
        </w:rPr>
        <w:t>ieur, elle a reçu transfert du C</w:t>
      </w:r>
      <w:r w:rsidR="00A7085F" w:rsidRPr="008C6B62">
        <w:rPr>
          <w:rFonts w:ascii="Times New Roman" w:eastAsia="Times New Roman" w:hAnsi="Times New Roman"/>
          <w:bCs/>
          <w:sz w:val="24"/>
          <w:szCs w:val="24"/>
        </w:rPr>
        <w:t>entre de données et du matériel électoral ; plus de 17 000 agents électoraux recrutés et encadrés par elle ont bénéficié des formations thématiques dispensées par le programme.</w:t>
      </w:r>
    </w:p>
    <w:p w:rsidR="00A7085F" w:rsidRPr="008C6B62" w:rsidRDefault="00A7085F" w:rsidP="00A7085F">
      <w:pPr>
        <w:spacing w:after="0" w:line="240" w:lineRule="auto"/>
        <w:jc w:val="both"/>
        <w:rPr>
          <w:rFonts w:ascii="Times New Roman" w:eastAsia="Times New Roman" w:hAnsi="Times New Roman"/>
          <w:bCs/>
          <w:sz w:val="24"/>
          <w:szCs w:val="24"/>
        </w:rPr>
      </w:pPr>
    </w:p>
    <w:p w:rsidR="00A7085F" w:rsidRPr="008C6B62" w:rsidRDefault="00241733" w:rsidP="00A7085F">
      <w:pPr>
        <w:spacing w:after="0" w:line="240" w:lineRule="auto"/>
        <w:jc w:val="both"/>
        <w:rPr>
          <w:rFonts w:ascii="Times New Roman" w:eastAsia="Times New Roman" w:hAnsi="Times New Roman"/>
          <w:bCs/>
          <w:sz w:val="24"/>
          <w:szCs w:val="24"/>
        </w:rPr>
      </w:pPr>
      <w:r w:rsidRPr="008C6B62">
        <w:rPr>
          <w:rFonts w:ascii="Times New Roman" w:eastAsia="Times New Roman" w:hAnsi="Times New Roman"/>
          <w:bCs/>
          <w:sz w:val="24"/>
          <w:szCs w:val="24"/>
        </w:rPr>
        <w:t>63.</w:t>
      </w:r>
      <w:r w:rsidR="00A7085F" w:rsidRPr="008C6B62">
        <w:rPr>
          <w:rFonts w:ascii="Times New Roman" w:eastAsia="Times New Roman" w:hAnsi="Times New Roman"/>
          <w:bCs/>
          <w:sz w:val="24"/>
          <w:szCs w:val="24"/>
        </w:rPr>
        <w:tab/>
        <w:t xml:space="preserve">La </w:t>
      </w:r>
      <w:r w:rsidR="00CE08DA" w:rsidRPr="008C6B62">
        <w:rPr>
          <w:rFonts w:ascii="Times New Roman" w:eastAsia="Times New Roman" w:hAnsi="Times New Roman"/>
          <w:bCs/>
          <w:sz w:val="24"/>
          <w:szCs w:val="24"/>
        </w:rPr>
        <w:t>Cour constitutionnelle a</w:t>
      </w:r>
      <w:r w:rsidR="00A7085F" w:rsidRPr="008C6B62">
        <w:rPr>
          <w:rFonts w:ascii="Times New Roman" w:eastAsia="Times New Roman" w:hAnsi="Times New Roman"/>
          <w:bCs/>
          <w:sz w:val="24"/>
          <w:szCs w:val="24"/>
        </w:rPr>
        <w:t xml:space="preserve"> reçu un appui plus limité mais non moins stratégique. Elle a été dotée d’une salle de délibérations réhabilitée et équipée de matériel informatique approprié qui lui a permis d’assumer son rôle de contrôle sur les données fournies par l’ANE. Ce travail a aussi été facilité par un autre appui du programme : la formation et le déploiement à travers les différentes circonscriptions électorales de quelque 44 juges relais. L’institution a ainsi pu rentrer valablement dans sa qualité de juge électoral et rendre des décisions dont la qualité a contribué à l’acception des verdicts des urnes par les protagonistes. Le Haut Conseil de la Communication de Transition n’a pas été appuyé en matière de monitoring de la couverture média des élections, mais a bénéficié d’un voyage d’études auprès d’une institution homologue étrangère. Enfin, les partis politique</w:t>
      </w:r>
      <w:r w:rsidR="00BC7B67" w:rsidRPr="008C6B62">
        <w:rPr>
          <w:rFonts w:ascii="Times New Roman" w:eastAsia="Times New Roman" w:hAnsi="Times New Roman"/>
          <w:bCs/>
          <w:sz w:val="24"/>
          <w:szCs w:val="24"/>
        </w:rPr>
        <w:t>s</w:t>
      </w:r>
      <w:r w:rsidR="00A7085F" w:rsidRPr="008C6B62">
        <w:rPr>
          <w:rFonts w:ascii="Times New Roman" w:eastAsia="Times New Roman" w:hAnsi="Times New Roman"/>
          <w:bCs/>
          <w:sz w:val="24"/>
          <w:szCs w:val="24"/>
        </w:rPr>
        <w:t xml:space="preserve"> ont été sensibilisés à la prise en compte des femmes dans le choix de leurs candidats aux différents scrutins, et ont été accompagnés dans la formulation et l’adoption d’un Code de bonne conduite qui a aussi favorisé leur acception des résultats des élections.</w:t>
      </w:r>
    </w:p>
    <w:p w:rsidR="00A7085F" w:rsidRPr="008C6B62" w:rsidRDefault="00A7085F" w:rsidP="00A7085F">
      <w:pPr>
        <w:spacing w:after="0" w:line="240" w:lineRule="auto"/>
        <w:jc w:val="both"/>
        <w:rPr>
          <w:rFonts w:ascii="Times New Roman" w:eastAsia="Times New Roman" w:hAnsi="Times New Roman"/>
          <w:bCs/>
          <w:sz w:val="24"/>
          <w:szCs w:val="24"/>
        </w:rPr>
      </w:pPr>
    </w:p>
    <w:p w:rsidR="00A7085F" w:rsidRPr="008C6B62" w:rsidRDefault="00241733" w:rsidP="00A7085F">
      <w:pPr>
        <w:spacing w:after="0" w:line="240" w:lineRule="auto"/>
        <w:jc w:val="both"/>
        <w:rPr>
          <w:rFonts w:ascii="Times New Roman" w:eastAsia="Times New Roman" w:hAnsi="Times New Roman"/>
          <w:bCs/>
          <w:sz w:val="24"/>
          <w:szCs w:val="24"/>
        </w:rPr>
      </w:pPr>
      <w:r w:rsidRPr="008C6B62">
        <w:rPr>
          <w:rFonts w:ascii="Times New Roman" w:eastAsia="Times New Roman" w:hAnsi="Times New Roman"/>
          <w:bCs/>
          <w:sz w:val="24"/>
          <w:szCs w:val="24"/>
        </w:rPr>
        <w:t>64.</w:t>
      </w:r>
      <w:r w:rsidR="00A7085F" w:rsidRPr="008C6B62">
        <w:rPr>
          <w:rFonts w:ascii="Times New Roman" w:eastAsia="Times New Roman" w:hAnsi="Times New Roman"/>
          <w:bCs/>
          <w:sz w:val="24"/>
          <w:szCs w:val="24"/>
        </w:rPr>
        <w:tab/>
        <w:t>Au-delà de ces livraisons diverses et variées en faveur du dernier cycle électoral, le programme a significativement contribué à la restauration de la légalité constitutionnelle dont la rupture avait mis le pays au ban de la communauté internationale et coupé de multiples opportunités de coopération. L’avènement d’autorités et d’institutions démocratiques consensuelles constituait par ailleurs un terreau plus propice à la stabilisation du pays et à la relance de ses stratégies de développement. Il a toutefois été observé que les capacités électorales qui ont été déployées pour mener à bien ces défis politiques et institutionnels dans un contexte brûlant de difficultés, n’ont pas été suffisamment ancrées au niveau de l’ANE, en vue d’une capitalisation dans la durée. La gestion des urgences et les faiblesses structurelles de l’autorité électorale ont amené le programme à faire mener directement les opérations, ce qui a réduit les cadres d’apprentissage de l’ANE.</w:t>
      </w:r>
    </w:p>
    <w:p w:rsidR="00A7085F" w:rsidRPr="008C6B62" w:rsidRDefault="00A7085F" w:rsidP="00A7085F">
      <w:pPr>
        <w:spacing w:after="0" w:line="240" w:lineRule="auto"/>
        <w:jc w:val="both"/>
        <w:rPr>
          <w:rFonts w:ascii="Times New Roman" w:eastAsia="Times New Roman" w:hAnsi="Times New Roman"/>
          <w:bCs/>
          <w:sz w:val="24"/>
          <w:szCs w:val="24"/>
        </w:rPr>
      </w:pPr>
    </w:p>
    <w:p w:rsidR="00A7085F" w:rsidRPr="008C6B62" w:rsidRDefault="00241733" w:rsidP="00A7085F">
      <w:pPr>
        <w:spacing w:after="0" w:line="240" w:lineRule="auto"/>
        <w:jc w:val="both"/>
        <w:rPr>
          <w:rFonts w:ascii="Times New Roman" w:eastAsia="Times New Roman" w:hAnsi="Times New Roman"/>
          <w:bCs/>
          <w:iCs/>
          <w:sz w:val="24"/>
          <w:szCs w:val="24"/>
          <w:lang w:val="fr-CA"/>
        </w:rPr>
      </w:pPr>
      <w:r w:rsidRPr="008C6B62">
        <w:rPr>
          <w:rFonts w:ascii="Times New Roman" w:eastAsia="Times New Roman" w:hAnsi="Times New Roman"/>
          <w:bCs/>
          <w:sz w:val="24"/>
          <w:szCs w:val="24"/>
        </w:rPr>
        <w:t>65.</w:t>
      </w:r>
      <w:r w:rsidR="00A7085F" w:rsidRPr="008C6B62">
        <w:rPr>
          <w:rFonts w:ascii="Times New Roman" w:eastAsia="Times New Roman" w:hAnsi="Times New Roman"/>
          <w:bCs/>
          <w:sz w:val="24"/>
          <w:szCs w:val="24"/>
        </w:rPr>
        <w:tab/>
        <w:t>La sensibilisation et l’éducation civique, dans un contexte électoral de crise</w:t>
      </w:r>
      <w:r w:rsidR="00BC7B67" w:rsidRPr="008C6B62">
        <w:rPr>
          <w:rFonts w:ascii="Times New Roman" w:eastAsia="Times New Roman" w:hAnsi="Times New Roman"/>
          <w:bCs/>
          <w:sz w:val="24"/>
          <w:szCs w:val="24"/>
        </w:rPr>
        <w:t>,</w:t>
      </w:r>
      <w:r w:rsidR="00A7085F" w:rsidRPr="008C6B62">
        <w:rPr>
          <w:rFonts w:ascii="Times New Roman" w:eastAsia="Times New Roman" w:hAnsi="Times New Roman"/>
          <w:bCs/>
          <w:sz w:val="24"/>
          <w:szCs w:val="24"/>
        </w:rPr>
        <w:t xml:space="preserve"> revêtait une dimension particulièrement importante dans le cadre des scrutins de sortie de transition. Le programme y a accompagné le pays à l’intérieur du PACEC, à travers la formation de communicants électoraux et l’édition de supports appropriés. C’est ainsi que </w:t>
      </w:r>
      <w:r w:rsidR="00A7085F" w:rsidRPr="008C6B62">
        <w:rPr>
          <w:rFonts w:ascii="Times New Roman" w:eastAsia="Times New Roman" w:hAnsi="Times New Roman"/>
          <w:bCs/>
          <w:iCs/>
          <w:sz w:val="24"/>
          <w:szCs w:val="24"/>
          <w:lang w:val="fr-CA"/>
        </w:rPr>
        <w:t>40 chargés de l’éducation civique issus des BER et des démembrements de l’ANE, ont été formés en communication électorale et mobilisation sociale. Quelque 140 animateurs/crieurs publics par préfecture, dont 25% de femmes, ont également été mis à niveau avant de sillonner les 16 préfectures de la RCA et les 8 arrondissements de Bangui. A l’arrivée</w:t>
      </w:r>
      <w:r w:rsidR="00BC7B67" w:rsidRPr="008C6B62">
        <w:rPr>
          <w:rFonts w:ascii="Times New Roman" w:eastAsia="Times New Roman" w:hAnsi="Times New Roman"/>
          <w:bCs/>
          <w:iCs/>
          <w:sz w:val="24"/>
          <w:szCs w:val="24"/>
          <w:lang w:val="fr-CA"/>
        </w:rPr>
        <w:t>,</w:t>
      </w:r>
      <w:r w:rsidR="00A7085F" w:rsidRPr="008C6B62">
        <w:rPr>
          <w:rFonts w:ascii="Times New Roman" w:eastAsia="Times New Roman" w:hAnsi="Times New Roman"/>
          <w:bCs/>
          <w:iCs/>
          <w:sz w:val="24"/>
          <w:szCs w:val="24"/>
          <w:lang w:val="fr-CA"/>
        </w:rPr>
        <w:t xml:space="preserve"> au moins 4 séances de sensibilisation et </w:t>
      </w:r>
      <w:r w:rsidR="00BC7B67" w:rsidRPr="008C6B62">
        <w:rPr>
          <w:rFonts w:ascii="Times New Roman" w:eastAsia="Times New Roman" w:hAnsi="Times New Roman"/>
          <w:bCs/>
          <w:iCs/>
          <w:sz w:val="24"/>
          <w:szCs w:val="24"/>
          <w:lang w:val="fr-CA"/>
        </w:rPr>
        <w:t>d’</w:t>
      </w:r>
      <w:r w:rsidR="00A7085F" w:rsidRPr="008C6B62">
        <w:rPr>
          <w:rFonts w:ascii="Times New Roman" w:eastAsia="Times New Roman" w:hAnsi="Times New Roman"/>
          <w:bCs/>
          <w:iCs/>
          <w:sz w:val="24"/>
          <w:szCs w:val="24"/>
          <w:lang w:val="fr-CA"/>
        </w:rPr>
        <w:t>animation publique ont eu lieu dans chacune des 71 sous-préfectures du pays et des 8 communes de Bangui. Les supports de communication étaient comme suit : 50.600 affiches et affichettes de sensibilisation sur les procédures de votes ; 5000 T-shirts de sensibilisation sur la violence électorale ; 280 banderoles de sensibilisation sur l’enjeu des élections sans violence ; 108 spots d’une minute ; 162 sketches de sensibilisation d’une durée de 3 minutes : 118 capsules d’IEC d’une durée de 30 minutes.</w:t>
      </w:r>
    </w:p>
    <w:p w:rsidR="00A7085F" w:rsidRPr="008C6B62" w:rsidRDefault="00A7085F" w:rsidP="00A7085F">
      <w:pPr>
        <w:spacing w:after="0" w:line="240" w:lineRule="auto"/>
        <w:jc w:val="both"/>
        <w:rPr>
          <w:rFonts w:ascii="Times New Roman" w:eastAsia="Times New Roman" w:hAnsi="Times New Roman"/>
          <w:bCs/>
          <w:iCs/>
          <w:sz w:val="24"/>
          <w:szCs w:val="24"/>
          <w:lang w:val="fr-CA"/>
        </w:rPr>
      </w:pPr>
    </w:p>
    <w:p w:rsidR="00A7085F" w:rsidRPr="008C6B62" w:rsidRDefault="00241733" w:rsidP="00A7085F">
      <w:pPr>
        <w:spacing w:after="0" w:line="240" w:lineRule="auto"/>
        <w:jc w:val="both"/>
        <w:rPr>
          <w:rFonts w:ascii="Times New Roman" w:eastAsia="Times New Roman" w:hAnsi="Times New Roman"/>
          <w:bCs/>
          <w:sz w:val="24"/>
          <w:szCs w:val="24"/>
        </w:rPr>
      </w:pPr>
      <w:r w:rsidRPr="008C6B62">
        <w:rPr>
          <w:rFonts w:ascii="Times New Roman" w:eastAsia="Times New Roman" w:hAnsi="Times New Roman"/>
          <w:bCs/>
          <w:iCs/>
          <w:sz w:val="24"/>
          <w:szCs w:val="24"/>
          <w:lang w:val="fr-CA"/>
        </w:rPr>
        <w:t>66.</w:t>
      </w:r>
      <w:r w:rsidR="00A7085F" w:rsidRPr="008C6B62">
        <w:rPr>
          <w:rFonts w:ascii="Times New Roman" w:eastAsia="Times New Roman" w:hAnsi="Times New Roman"/>
          <w:bCs/>
          <w:iCs/>
          <w:sz w:val="24"/>
          <w:szCs w:val="24"/>
          <w:lang w:val="fr-CA"/>
        </w:rPr>
        <w:tab/>
        <w:t xml:space="preserve">En termes d’effet, cela a certainement contribué à la pacification du processus électoral, et surtout à une bonne dynamique de participation et d’inclusion. Les populations qui étaient dans les camps de déplacés étaient ciblées comme celles qui vivaient dans les zones non déstabilisées. On a observé une nette amélioration de la participation entre </w:t>
      </w:r>
      <w:r w:rsidR="00BC7B67" w:rsidRPr="008C6B62">
        <w:rPr>
          <w:rFonts w:ascii="Times New Roman" w:eastAsia="Times New Roman" w:hAnsi="Times New Roman"/>
          <w:bCs/>
          <w:iCs/>
          <w:sz w:val="24"/>
          <w:szCs w:val="24"/>
          <w:lang w:val="fr-CA"/>
        </w:rPr>
        <w:t xml:space="preserve">le </w:t>
      </w:r>
      <w:r w:rsidR="00A7085F" w:rsidRPr="008C6B62">
        <w:rPr>
          <w:rFonts w:ascii="Times New Roman" w:eastAsia="Times New Roman" w:hAnsi="Times New Roman"/>
          <w:bCs/>
          <w:iCs/>
          <w:sz w:val="24"/>
          <w:szCs w:val="24"/>
          <w:lang w:val="fr-CA"/>
        </w:rPr>
        <w:t>Référendum (38%) et l’élection présidentielle (1</w:t>
      </w:r>
      <w:r w:rsidR="00A7085F" w:rsidRPr="008C6B62">
        <w:rPr>
          <w:rFonts w:ascii="Times New Roman" w:eastAsia="Times New Roman" w:hAnsi="Times New Roman"/>
          <w:bCs/>
          <w:iCs/>
          <w:sz w:val="24"/>
          <w:szCs w:val="24"/>
          <w:vertAlign w:val="superscript"/>
          <w:lang w:val="fr-CA"/>
        </w:rPr>
        <w:t>ier</w:t>
      </w:r>
      <w:r w:rsidR="00A7085F" w:rsidRPr="008C6B62">
        <w:rPr>
          <w:rFonts w:ascii="Times New Roman" w:eastAsia="Times New Roman" w:hAnsi="Times New Roman"/>
          <w:bCs/>
          <w:iCs/>
          <w:sz w:val="24"/>
          <w:szCs w:val="24"/>
          <w:lang w:val="fr-CA"/>
        </w:rPr>
        <w:t xml:space="preserve"> tour : 62,57% ; 2</w:t>
      </w:r>
      <w:r w:rsidR="00A7085F" w:rsidRPr="008C6B62">
        <w:rPr>
          <w:rFonts w:ascii="Times New Roman" w:eastAsia="Times New Roman" w:hAnsi="Times New Roman"/>
          <w:bCs/>
          <w:iCs/>
          <w:sz w:val="24"/>
          <w:szCs w:val="24"/>
          <w:vertAlign w:val="superscript"/>
          <w:lang w:val="fr-CA"/>
        </w:rPr>
        <w:t>ème</w:t>
      </w:r>
      <w:r w:rsidR="00A7085F" w:rsidRPr="008C6B62">
        <w:rPr>
          <w:rFonts w:ascii="Times New Roman" w:eastAsia="Times New Roman" w:hAnsi="Times New Roman"/>
          <w:bCs/>
          <w:iCs/>
          <w:sz w:val="24"/>
          <w:szCs w:val="24"/>
          <w:lang w:val="fr-CA"/>
        </w:rPr>
        <w:t xml:space="preserve"> tour : 59%). Il y </w:t>
      </w:r>
      <w:r w:rsidR="00BC7B67" w:rsidRPr="008C6B62">
        <w:rPr>
          <w:rFonts w:ascii="Times New Roman" w:eastAsia="Times New Roman" w:hAnsi="Times New Roman"/>
          <w:bCs/>
          <w:iCs/>
          <w:sz w:val="24"/>
          <w:szCs w:val="24"/>
          <w:lang w:val="fr-CA"/>
        </w:rPr>
        <w:t xml:space="preserve">a </w:t>
      </w:r>
      <w:r w:rsidR="00A7085F" w:rsidRPr="008C6B62">
        <w:rPr>
          <w:rFonts w:ascii="Times New Roman" w:eastAsia="Times New Roman" w:hAnsi="Times New Roman"/>
          <w:bCs/>
          <w:iCs/>
          <w:sz w:val="24"/>
          <w:szCs w:val="24"/>
          <w:lang w:val="fr-CA"/>
        </w:rPr>
        <w:t>eu ensuite un reflux de la participation aux législatives (1</w:t>
      </w:r>
      <w:r w:rsidR="00A7085F" w:rsidRPr="008C6B62">
        <w:rPr>
          <w:rFonts w:ascii="Times New Roman" w:eastAsia="Times New Roman" w:hAnsi="Times New Roman"/>
          <w:bCs/>
          <w:iCs/>
          <w:sz w:val="24"/>
          <w:szCs w:val="24"/>
          <w:vertAlign w:val="superscript"/>
          <w:lang w:val="fr-CA"/>
        </w:rPr>
        <w:t>ier</w:t>
      </w:r>
      <w:r w:rsidR="00A7085F" w:rsidRPr="008C6B62">
        <w:rPr>
          <w:rFonts w:ascii="Times New Roman" w:eastAsia="Times New Roman" w:hAnsi="Times New Roman"/>
          <w:bCs/>
          <w:iCs/>
          <w:sz w:val="24"/>
          <w:szCs w:val="24"/>
          <w:lang w:val="fr-CA"/>
        </w:rPr>
        <w:t xml:space="preserve"> tour : 45% ; 2</w:t>
      </w:r>
      <w:r w:rsidR="00A7085F" w:rsidRPr="008C6B62">
        <w:rPr>
          <w:rFonts w:ascii="Times New Roman" w:eastAsia="Times New Roman" w:hAnsi="Times New Roman"/>
          <w:bCs/>
          <w:iCs/>
          <w:sz w:val="24"/>
          <w:szCs w:val="24"/>
          <w:vertAlign w:val="superscript"/>
          <w:lang w:val="fr-CA"/>
        </w:rPr>
        <w:t>ème</w:t>
      </w:r>
      <w:r w:rsidR="00A7085F" w:rsidRPr="008C6B62">
        <w:rPr>
          <w:rFonts w:ascii="Times New Roman" w:eastAsia="Times New Roman" w:hAnsi="Times New Roman"/>
          <w:bCs/>
          <w:iCs/>
          <w:sz w:val="24"/>
          <w:szCs w:val="24"/>
          <w:lang w:val="fr-CA"/>
        </w:rPr>
        <w:t xml:space="preserve"> tour : 42%)</w:t>
      </w:r>
      <w:r w:rsidR="00BC7B67" w:rsidRPr="008C6B62">
        <w:rPr>
          <w:rFonts w:ascii="Times New Roman" w:eastAsia="Times New Roman" w:hAnsi="Times New Roman"/>
          <w:bCs/>
          <w:iCs/>
          <w:sz w:val="24"/>
          <w:szCs w:val="24"/>
          <w:lang w:val="fr-CA"/>
        </w:rPr>
        <w:t>,</w:t>
      </w:r>
      <w:r w:rsidR="00A7085F" w:rsidRPr="008C6B62">
        <w:rPr>
          <w:rFonts w:ascii="Times New Roman" w:eastAsia="Times New Roman" w:hAnsi="Times New Roman"/>
          <w:bCs/>
          <w:iCs/>
          <w:sz w:val="24"/>
          <w:szCs w:val="24"/>
          <w:lang w:val="fr-CA"/>
        </w:rPr>
        <w:t xml:space="preserve"> mais à un niveau encore nettement supérieur à celui de l’élection référendaire.</w:t>
      </w:r>
    </w:p>
    <w:p w:rsidR="00A7085F" w:rsidRPr="008C6B62" w:rsidRDefault="00A7085F" w:rsidP="00A7085F">
      <w:pPr>
        <w:spacing w:after="0" w:line="240" w:lineRule="auto"/>
        <w:jc w:val="both"/>
        <w:rPr>
          <w:rFonts w:ascii="Times New Roman" w:eastAsia="Times New Roman" w:hAnsi="Times New Roman"/>
          <w:bCs/>
          <w:iCs/>
          <w:sz w:val="24"/>
          <w:szCs w:val="24"/>
          <w:lang w:val="fr-CA"/>
        </w:rPr>
      </w:pPr>
    </w:p>
    <w:p w:rsidR="00A7085F" w:rsidRPr="008C6B62" w:rsidRDefault="00241733" w:rsidP="00A7085F">
      <w:pPr>
        <w:spacing w:after="0" w:line="240" w:lineRule="auto"/>
        <w:jc w:val="both"/>
        <w:rPr>
          <w:rFonts w:ascii="Times New Roman" w:eastAsia="Times New Roman" w:hAnsi="Times New Roman"/>
          <w:bCs/>
          <w:iCs/>
          <w:sz w:val="24"/>
          <w:szCs w:val="24"/>
          <w:lang w:val="fr-CA"/>
        </w:rPr>
      </w:pPr>
      <w:r w:rsidRPr="008C6B62">
        <w:rPr>
          <w:rFonts w:ascii="Times New Roman" w:eastAsia="Times New Roman" w:hAnsi="Times New Roman"/>
          <w:bCs/>
          <w:iCs/>
          <w:sz w:val="24"/>
          <w:szCs w:val="24"/>
          <w:lang w:val="fr-CA"/>
        </w:rPr>
        <w:t>67.</w:t>
      </w:r>
      <w:r w:rsidR="00A7085F" w:rsidRPr="008C6B62">
        <w:rPr>
          <w:rFonts w:ascii="Times New Roman" w:eastAsia="Times New Roman" w:hAnsi="Times New Roman"/>
          <w:bCs/>
          <w:iCs/>
          <w:sz w:val="24"/>
          <w:szCs w:val="24"/>
          <w:lang w:val="fr-CA"/>
        </w:rPr>
        <w:tab/>
        <w:t>Le dialogue politique qui était l’autre dimension de ce produit n’était pas en reste. Un cadre de concertation avait été mis en place de facto et traitait de la guidance stratégique des opérations électorales, en lieu et place d’ailleurs du comité de pilotage du projet Élections qui a très peu fonctionné. Ce cadre de concertation où siégeaient toutes parties prenantes fut un organe de dialogue politique qui a favorisé les consensus les plus larges et contribué à l’apaisement et à l’acception des résultats du processus électoral. De surcroit, un Code de bonne conduite a été élaboré et signé par les candidats eux-mêmes. Enfin, le dialogue politique a porté également, mais sans beaucoup de succès, sur les voies et moyens, pour les partis politiques, de favoriser l’inclusion féminine : seule une candidature féminine, finalement infructueuse, enregistrée à l’élection présidentielle, et 12 femmes élues députées dans une chambre de 140 parlementaires.</w:t>
      </w:r>
    </w:p>
    <w:p w:rsidR="00A7085F" w:rsidRPr="008C6B62" w:rsidRDefault="00A7085F" w:rsidP="00A7085F">
      <w:pPr>
        <w:spacing w:after="0" w:line="240" w:lineRule="auto"/>
        <w:jc w:val="both"/>
        <w:rPr>
          <w:rFonts w:ascii="Times New Roman" w:eastAsia="Times New Roman" w:hAnsi="Times New Roman"/>
          <w:bCs/>
          <w:sz w:val="24"/>
          <w:szCs w:val="24"/>
          <w:lang w:val="fr-CA"/>
        </w:rPr>
      </w:pPr>
    </w:p>
    <w:p w:rsidR="00A7085F" w:rsidRPr="008C6B62" w:rsidRDefault="00241733" w:rsidP="00A7085F">
      <w:pPr>
        <w:spacing w:after="0" w:line="240" w:lineRule="auto"/>
        <w:jc w:val="both"/>
        <w:rPr>
          <w:rFonts w:ascii="Times New Roman" w:eastAsia="Times New Roman" w:hAnsi="Times New Roman"/>
          <w:bCs/>
          <w:sz w:val="24"/>
          <w:szCs w:val="24"/>
          <w:lang w:val="fr-CA"/>
        </w:rPr>
      </w:pPr>
      <w:r w:rsidRPr="008C6B62">
        <w:rPr>
          <w:rFonts w:ascii="Times New Roman" w:eastAsia="Times New Roman" w:hAnsi="Times New Roman"/>
          <w:bCs/>
          <w:sz w:val="24"/>
          <w:szCs w:val="24"/>
        </w:rPr>
        <w:t>68.</w:t>
      </w:r>
      <w:r w:rsidR="00A7085F" w:rsidRPr="008C6B62">
        <w:rPr>
          <w:rFonts w:ascii="Times New Roman" w:eastAsia="Times New Roman" w:hAnsi="Times New Roman"/>
          <w:bCs/>
          <w:sz w:val="24"/>
          <w:szCs w:val="24"/>
        </w:rPr>
        <w:tab/>
        <w:t xml:space="preserve">Le dernier produit consacré à l’appui aux opérations électorales a enregistré les réalisations et acquisitions sans lesquelles les élections n’auraient pas eu lieu, notamment : acquisition/confection de </w:t>
      </w:r>
      <w:r w:rsidR="00A7085F" w:rsidRPr="008C6B62">
        <w:rPr>
          <w:rFonts w:ascii="Times New Roman" w:eastAsia="Times New Roman" w:hAnsi="Times New Roman"/>
          <w:bCs/>
          <w:iCs/>
          <w:sz w:val="24"/>
          <w:szCs w:val="24"/>
          <w:lang w:val="fr-CA"/>
        </w:rPr>
        <w:t>4,600 kits d’enrôlement des électeurs</w:t>
      </w:r>
      <w:r w:rsidR="00A7085F" w:rsidRPr="008C6B62">
        <w:rPr>
          <w:rFonts w:ascii="Times New Roman" w:eastAsia="Times New Roman" w:hAnsi="Times New Roman"/>
          <w:bCs/>
          <w:sz w:val="24"/>
          <w:szCs w:val="24"/>
        </w:rPr>
        <w:t xml:space="preserve">, de </w:t>
      </w:r>
      <w:r w:rsidR="00A7085F" w:rsidRPr="008C6B62">
        <w:rPr>
          <w:rFonts w:ascii="Times New Roman" w:eastAsia="Times New Roman" w:hAnsi="Times New Roman"/>
          <w:bCs/>
          <w:iCs/>
          <w:sz w:val="24"/>
          <w:szCs w:val="24"/>
          <w:lang w:val="fr-CA"/>
        </w:rPr>
        <w:t xml:space="preserve">13,350 urnes de 60 litres avec couvercles, de 15,020 isoloirs cartonnés, de 19,643 kits de bureaux de vote ; 19,000 bouteilles d’encre indélébile de 100 ml ; de 49,300 scellés ; </w:t>
      </w:r>
      <w:r w:rsidR="00A7085F" w:rsidRPr="008C6B62">
        <w:rPr>
          <w:rFonts w:ascii="Times New Roman" w:eastAsia="Times New Roman" w:hAnsi="Times New Roman"/>
          <w:bCs/>
          <w:sz w:val="24"/>
          <w:szCs w:val="24"/>
          <w:lang w:val="fr-CA"/>
        </w:rPr>
        <w:t>13, 369,837 bulletins de vote ; 168,820 Formulaires de vote ; 148,820 enveloppes de transmission de résultats ; 2,000,000 de cartes d’électeur. Une capacité technique de traitement de l’information électorale a également été créés à travers un Centre de Traitement de Données comptant : 10 serveurs dont une de très grande capacité, 360 micro-ordinateurs accompagnés de 360 onduleurs et multiprises, 15 scanners, 7 imprimantes, 135 tables de travail (saisie et scannage), et 300 chaises pour les opérateurs de saisie.</w:t>
      </w:r>
    </w:p>
    <w:p w:rsidR="00A7085F" w:rsidRPr="008C6B62" w:rsidRDefault="00A7085F" w:rsidP="00A7085F">
      <w:pPr>
        <w:spacing w:after="0" w:line="240" w:lineRule="auto"/>
        <w:jc w:val="both"/>
        <w:rPr>
          <w:rFonts w:ascii="Times New Roman" w:eastAsia="Times New Roman" w:hAnsi="Times New Roman"/>
          <w:bCs/>
          <w:sz w:val="24"/>
          <w:szCs w:val="24"/>
          <w:lang w:val="fr-CA"/>
        </w:rPr>
      </w:pPr>
    </w:p>
    <w:p w:rsidR="00A7085F" w:rsidRPr="008C6B62" w:rsidRDefault="00241733" w:rsidP="00A7085F">
      <w:pPr>
        <w:spacing w:after="0" w:line="240" w:lineRule="auto"/>
        <w:jc w:val="both"/>
        <w:rPr>
          <w:rFonts w:ascii="Times New Roman" w:eastAsia="Times New Roman" w:hAnsi="Times New Roman"/>
          <w:bCs/>
          <w:iCs/>
          <w:sz w:val="24"/>
          <w:szCs w:val="24"/>
          <w:lang w:val="fr-CA"/>
        </w:rPr>
      </w:pPr>
      <w:r w:rsidRPr="008C6B62">
        <w:rPr>
          <w:rFonts w:ascii="Times New Roman" w:eastAsia="Times New Roman" w:hAnsi="Times New Roman"/>
          <w:bCs/>
          <w:sz w:val="24"/>
          <w:szCs w:val="24"/>
          <w:lang w:val="fr-CA"/>
        </w:rPr>
        <w:t>69.</w:t>
      </w:r>
      <w:r w:rsidR="00A7085F" w:rsidRPr="008C6B62">
        <w:rPr>
          <w:rFonts w:ascii="Times New Roman" w:eastAsia="Times New Roman" w:hAnsi="Times New Roman"/>
          <w:bCs/>
          <w:sz w:val="24"/>
          <w:szCs w:val="24"/>
          <w:lang w:val="fr-CA"/>
        </w:rPr>
        <w:tab/>
        <w:t xml:space="preserve">Au total, quelque </w:t>
      </w:r>
      <w:r w:rsidR="00A7085F" w:rsidRPr="008C6B62">
        <w:rPr>
          <w:rFonts w:ascii="Times New Roman" w:eastAsia="Times New Roman" w:hAnsi="Times New Roman"/>
          <w:bCs/>
          <w:iCs/>
          <w:sz w:val="24"/>
          <w:szCs w:val="24"/>
          <w:lang w:val="fr-CA"/>
        </w:rPr>
        <w:t>415 tonnes de matériel électoral, soit environ 1,344 m</w:t>
      </w:r>
      <w:r w:rsidR="00A7085F" w:rsidRPr="008C6B62">
        <w:rPr>
          <w:rFonts w:ascii="Times New Roman" w:eastAsia="Times New Roman" w:hAnsi="Times New Roman"/>
          <w:bCs/>
          <w:iCs/>
          <w:sz w:val="24"/>
          <w:szCs w:val="24"/>
          <w:vertAlign w:val="superscript"/>
          <w:lang w:val="fr-CA"/>
        </w:rPr>
        <w:t>3</w:t>
      </w:r>
      <w:r w:rsidR="00A7085F" w:rsidRPr="008C6B62">
        <w:rPr>
          <w:rFonts w:ascii="Times New Roman" w:eastAsia="Times New Roman" w:hAnsi="Times New Roman"/>
          <w:bCs/>
          <w:iCs/>
          <w:sz w:val="24"/>
          <w:szCs w:val="24"/>
          <w:lang w:val="fr-CA"/>
        </w:rPr>
        <w:t xml:space="preserve"> de volume, ont été déployés à travers le pays, grâce une flotte composé</w:t>
      </w:r>
      <w:r w:rsidR="00BC7B67" w:rsidRPr="008C6B62">
        <w:rPr>
          <w:rFonts w:ascii="Times New Roman" w:eastAsia="Times New Roman" w:hAnsi="Times New Roman"/>
          <w:bCs/>
          <w:iCs/>
          <w:sz w:val="24"/>
          <w:szCs w:val="24"/>
          <w:lang w:val="fr-CA"/>
        </w:rPr>
        <w:t>e</w:t>
      </w:r>
      <w:r w:rsidR="00A7085F" w:rsidRPr="008C6B62">
        <w:rPr>
          <w:rFonts w:ascii="Times New Roman" w:eastAsia="Times New Roman" w:hAnsi="Times New Roman"/>
          <w:bCs/>
          <w:iCs/>
          <w:sz w:val="24"/>
          <w:szCs w:val="24"/>
          <w:lang w:val="fr-CA"/>
        </w:rPr>
        <w:t xml:space="preserve"> de 632 véhicules mobilisés sur 132 jours et travaillant à l’intérieur des circonscriptions électorales, tandis </w:t>
      </w:r>
      <w:r w:rsidR="00014F59" w:rsidRPr="008C6B62">
        <w:rPr>
          <w:rFonts w:ascii="Times New Roman" w:eastAsia="Times New Roman" w:hAnsi="Times New Roman"/>
          <w:bCs/>
          <w:iCs/>
          <w:sz w:val="24"/>
          <w:szCs w:val="24"/>
          <w:lang w:val="fr-CA"/>
        </w:rPr>
        <w:t xml:space="preserve">que </w:t>
      </w:r>
      <w:r w:rsidR="00A7085F" w:rsidRPr="008C6B62">
        <w:rPr>
          <w:rFonts w:ascii="Times New Roman" w:eastAsia="Times New Roman" w:hAnsi="Times New Roman"/>
          <w:bCs/>
          <w:iCs/>
          <w:sz w:val="24"/>
          <w:szCs w:val="24"/>
          <w:lang w:val="fr-CA"/>
        </w:rPr>
        <w:t>la flott</w:t>
      </w:r>
      <w:r w:rsidR="00014F59" w:rsidRPr="008C6B62">
        <w:rPr>
          <w:rFonts w:ascii="Times New Roman" w:eastAsia="Times New Roman" w:hAnsi="Times New Roman"/>
          <w:bCs/>
          <w:iCs/>
          <w:sz w:val="24"/>
          <w:szCs w:val="24"/>
          <w:lang w:val="fr-CA"/>
        </w:rPr>
        <w:t>e</w:t>
      </w:r>
      <w:r w:rsidR="00A7085F" w:rsidRPr="008C6B62">
        <w:rPr>
          <w:rFonts w:ascii="Times New Roman" w:eastAsia="Times New Roman" w:hAnsi="Times New Roman"/>
          <w:bCs/>
          <w:iCs/>
          <w:sz w:val="24"/>
          <w:szCs w:val="24"/>
          <w:lang w:val="fr-CA"/>
        </w:rPr>
        <w:t xml:space="preserve"> aérienne de la MINUSCA a opéré à plein régime sur trois jours pour acheminer le matériel vers les différentes préfectures du pays.</w:t>
      </w:r>
    </w:p>
    <w:p w:rsidR="00A7085F" w:rsidRPr="008C6B62" w:rsidRDefault="00A7085F" w:rsidP="00A7085F">
      <w:pPr>
        <w:spacing w:after="0" w:line="240" w:lineRule="auto"/>
        <w:jc w:val="both"/>
        <w:rPr>
          <w:rFonts w:ascii="Times New Roman" w:eastAsia="Times New Roman" w:hAnsi="Times New Roman"/>
          <w:bCs/>
          <w:sz w:val="24"/>
          <w:szCs w:val="24"/>
        </w:rPr>
      </w:pPr>
    </w:p>
    <w:p w:rsidR="00A7085F" w:rsidRPr="008C6B62" w:rsidRDefault="00241733" w:rsidP="00A7085F">
      <w:pPr>
        <w:spacing w:after="0" w:line="240" w:lineRule="auto"/>
        <w:jc w:val="both"/>
        <w:rPr>
          <w:rFonts w:ascii="Times New Roman" w:eastAsia="Times New Roman" w:hAnsi="Times New Roman"/>
          <w:bCs/>
          <w:sz w:val="24"/>
          <w:szCs w:val="24"/>
        </w:rPr>
      </w:pPr>
      <w:r w:rsidRPr="008C6B62">
        <w:rPr>
          <w:rFonts w:ascii="Times New Roman" w:eastAsia="Times New Roman" w:hAnsi="Times New Roman"/>
          <w:bCs/>
          <w:sz w:val="24"/>
          <w:szCs w:val="24"/>
        </w:rPr>
        <w:t>70.</w:t>
      </w:r>
      <w:r w:rsidR="00A7085F" w:rsidRPr="008C6B62">
        <w:rPr>
          <w:rFonts w:ascii="Times New Roman" w:eastAsia="Times New Roman" w:hAnsi="Times New Roman"/>
          <w:bCs/>
          <w:sz w:val="24"/>
          <w:szCs w:val="24"/>
        </w:rPr>
        <w:tab/>
        <w:t xml:space="preserve">En termes de résultats, le pays a été doté d’une Liste électorale de 1,954,433 électeurs dûment enregistrés (48.36% de femmes, contre 51.67% d’hommes), base pour toute élection apaisée. </w:t>
      </w:r>
      <w:r w:rsidR="00BC7B67" w:rsidRPr="008C6B62">
        <w:rPr>
          <w:rFonts w:ascii="Times New Roman" w:eastAsia="Times New Roman" w:hAnsi="Times New Roman"/>
          <w:bCs/>
          <w:sz w:val="24"/>
          <w:szCs w:val="24"/>
        </w:rPr>
        <w:t>T</w:t>
      </w:r>
      <w:r w:rsidR="00A7085F" w:rsidRPr="008C6B62">
        <w:rPr>
          <w:rFonts w:ascii="Times New Roman" w:eastAsia="Times New Roman" w:hAnsi="Times New Roman"/>
          <w:bCs/>
          <w:sz w:val="24"/>
          <w:szCs w:val="24"/>
        </w:rPr>
        <w:t>rois scrutins se sont tenus dans un trimestre et ont été sanctionnés par des résultats acceptés de tous. Même lorsque le 1</w:t>
      </w:r>
      <w:r w:rsidR="00A7085F" w:rsidRPr="008C6B62">
        <w:rPr>
          <w:rFonts w:ascii="Times New Roman" w:eastAsia="Times New Roman" w:hAnsi="Times New Roman"/>
          <w:bCs/>
          <w:sz w:val="24"/>
          <w:szCs w:val="24"/>
          <w:vertAlign w:val="superscript"/>
        </w:rPr>
        <w:t>ier</w:t>
      </w:r>
      <w:r w:rsidR="00A7085F" w:rsidRPr="008C6B62">
        <w:rPr>
          <w:rFonts w:ascii="Times New Roman" w:eastAsia="Times New Roman" w:hAnsi="Times New Roman"/>
          <w:bCs/>
          <w:sz w:val="24"/>
          <w:szCs w:val="24"/>
        </w:rPr>
        <w:t xml:space="preserve"> tour des élections législatives a été annulé par la Cour Constitutionnelle de Transition, cette décision a été parfaitement acceptée par l’opinion,</w:t>
      </w:r>
      <w:r w:rsidR="00014F59" w:rsidRPr="008C6B62">
        <w:rPr>
          <w:rFonts w:ascii="Times New Roman" w:eastAsia="Times New Roman" w:hAnsi="Times New Roman"/>
          <w:bCs/>
          <w:sz w:val="24"/>
          <w:szCs w:val="24"/>
        </w:rPr>
        <w:t xml:space="preserve"> signe encore une fois que les </w:t>
      </w:r>
      <w:r w:rsidR="00A7085F" w:rsidRPr="008C6B62">
        <w:rPr>
          <w:rFonts w:ascii="Times New Roman" w:eastAsia="Times New Roman" w:hAnsi="Times New Roman"/>
          <w:bCs/>
          <w:sz w:val="24"/>
          <w:szCs w:val="24"/>
        </w:rPr>
        <w:t xml:space="preserve">bases techniques de l’ensemble du cycle électoral </w:t>
      </w:r>
      <w:r w:rsidR="00BC7B67" w:rsidRPr="008C6B62">
        <w:rPr>
          <w:rFonts w:ascii="Times New Roman" w:eastAsia="Times New Roman" w:hAnsi="Times New Roman"/>
          <w:bCs/>
          <w:sz w:val="24"/>
          <w:szCs w:val="24"/>
        </w:rPr>
        <w:t xml:space="preserve">étaient </w:t>
      </w:r>
      <w:r w:rsidR="00A7085F" w:rsidRPr="008C6B62">
        <w:rPr>
          <w:rFonts w:ascii="Times New Roman" w:eastAsia="Times New Roman" w:hAnsi="Times New Roman"/>
          <w:bCs/>
          <w:sz w:val="24"/>
          <w:szCs w:val="24"/>
        </w:rPr>
        <w:t>robustes. Un effet indirect mais non moins important a été que la restauration de l’ordre constitutionnel permettait au pays de sortir des suspensions de coopération qui le tenaient hors des circuits de l’aide publique au développement.</w:t>
      </w:r>
    </w:p>
    <w:p w:rsidR="00A7085F" w:rsidRPr="008C6B62" w:rsidRDefault="00A7085F" w:rsidP="00A7085F">
      <w:pPr>
        <w:spacing w:after="0" w:line="240" w:lineRule="auto"/>
        <w:jc w:val="both"/>
        <w:rPr>
          <w:rFonts w:ascii="Times New Roman" w:eastAsia="Times New Roman" w:hAnsi="Times New Roman"/>
          <w:bCs/>
          <w:sz w:val="24"/>
          <w:szCs w:val="24"/>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7087"/>
        <w:gridCol w:w="709"/>
        <w:gridCol w:w="709"/>
        <w:gridCol w:w="709"/>
      </w:tblGrid>
      <w:tr w:rsidR="00A7085F" w:rsidRPr="008C6B62" w:rsidTr="007016C0">
        <w:tc>
          <w:tcPr>
            <w:tcW w:w="11058" w:type="dxa"/>
            <w:gridSpan w:val="5"/>
            <w:shd w:val="clear" w:color="auto" w:fill="F2F2F2" w:themeFill="background1" w:themeFillShade="F2"/>
            <w:vAlign w:val="center"/>
          </w:tcPr>
          <w:p w:rsidR="00A7085F" w:rsidRPr="008C6B62" w:rsidRDefault="00A7085F" w:rsidP="00C35EC3">
            <w:pPr>
              <w:spacing w:after="0" w:line="240" w:lineRule="auto"/>
              <w:jc w:val="center"/>
              <w:rPr>
                <w:rFonts w:ascii="Times New Roman" w:eastAsia="Times New Roman" w:hAnsi="Times New Roman"/>
                <w:b/>
                <w:bCs/>
                <w:sz w:val="18"/>
                <w:szCs w:val="18"/>
              </w:rPr>
            </w:pPr>
            <w:r w:rsidRPr="008C6B62">
              <w:rPr>
                <w:rFonts w:ascii="Times New Roman" w:eastAsia="Times New Roman" w:hAnsi="Times New Roman"/>
                <w:b/>
                <w:bCs/>
                <w:sz w:val="18"/>
                <w:szCs w:val="18"/>
              </w:rPr>
              <w:t>PACIT/Résultat 2 : "Appui aux institutions démocratiques et aux élections"</w:t>
            </w:r>
          </w:p>
        </w:tc>
      </w:tr>
      <w:tr w:rsidR="00A7085F" w:rsidRPr="008C6B62" w:rsidTr="007016C0">
        <w:tc>
          <w:tcPr>
            <w:tcW w:w="1844" w:type="dxa"/>
            <w:shd w:val="clear" w:color="auto" w:fill="F2F2F2" w:themeFill="background1" w:themeFillShade="F2"/>
            <w:vAlign w:val="center"/>
          </w:tcPr>
          <w:p w:rsidR="00A7085F" w:rsidRPr="008C6B62" w:rsidRDefault="00A7085F" w:rsidP="00A7085F">
            <w:pPr>
              <w:spacing w:after="0" w:line="240" w:lineRule="auto"/>
              <w:jc w:val="both"/>
              <w:rPr>
                <w:rFonts w:ascii="Times New Roman" w:eastAsia="Times New Roman" w:hAnsi="Times New Roman"/>
                <w:bCs/>
                <w:sz w:val="18"/>
                <w:szCs w:val="18"/>
              </w:rPr>
            </w:pPr>
            <w:r w:rsidRPr="008C6B62">
              <w:rPr>
                <w:rFonts w:ascii="Times New Roman" w:eastAsia="Times New Roman" w:hAnsi="Times New Roman"/>
                <w:bCs/>
                <w:sz w:val="18"/>
                <w:szCs w:val="18"/>
              </w:rPr>
              <w:t>Programmation</w:t>
            </w:r>
          </w:p>
        </w:tc>
        <w:tc>
          <w:tcPr>
            <w:tcW w:w="9214" w:type="dxa"/>
            <w:gridSpan w:val="4"/>
            <w:shd w:val="clear" w:color="auto" w:fill="F2F2F2" w:themeFill="background1" w:themeFillShade="F2"/>
            <w:vAlign w:val="center"/>
          </w:tcPr>
          <w:p w:rsidR="00A7085F" w:rsidRPr="008C6B62" w:rsidRDefault="00A7085F" w:rsidP="00A7085F">
            <w:pPr>
              <w:spacing w:after="0" w:line="240" w:lineRule="auto"/>
              <w:jc w:val="both"/>
              <w:rPr>
                <w:rFonts w:ascii="Times New Roman" w:eastAsia="Times New Roman" w:hAnsi="Times New Roman"/>
                <w:bCs/>
                <w:sz w:val="18"/>
                <w:szCs w:val="18"/>
              </w:rPr>
            </w:pPr>
            <w:r w:rsidRPr="008C6B62">
              <w:rPr>
                <w:rFonts w:ascii="Times New Roman" w:eastAsia="Times New Roman" w:hAnsi="Times New Roman"/>
                <w:bCs/>
                <w:sz w:val="18"/>
                <w:szCs w:val="18"/>
              </w:rPr>
              <w:t>Exécution</w:t>
            </w:r>
          </w:p>
        </w:tc>
      </w:tr>
      <w:tr w:rsidR="00A7085F" w:rsidRPr="008C6B62" w:rsidTr="007016C0">
        <w:tc>
          <w:tcPr>
            <w:tcW w:w="1844" w:type="dxa"/>
            <w:vMerge w:val="restart"/>
            <w:shd w:val="clear" w:color="auto" w:fill="F2F2F2" w:themeFill="background1" w:themeFillShade="F2"/>
            <w:vAlign w:val="center"/>
          </w:tcPr>
          <w:p w:rsidR="00A7085F" w:rsidRPr="008C6B62" w:rsidRDefault="00A7085F" w:rsidP="00A7085F">
            <w:pPr>
              <w:spacing w:after="0" w:line="240" w:lineRule="auto"/>
              <w:jc w:val="both"/>
              <w:rPr>
                <w:rFonts w:ascii="Times New Roman" w:eastAsia="Times New Roman" w:hAnsi="Times New Roman"/>
                <w:bCs/>
                <w:sz w:val="18"/>
                <w:szCs w:val="18"/>
              </w:rPr>
            </w:pPr>
            <w:r w:rsidRPr="008C6B62">
              <w:rPr>
                <w:rFonts w:ascii="Times New Roman" w:eastAsia="Times New Roman" w:hAnsi="Times New Roman"/>
                <w:bCs/>
                <w:sz w:val="18"/>
                <w:szCs w:val="18"/>
              </w:rPr>
              <w:t>Produits attendus</w:t>
            </w:r>
          </w:p>
        </w:tc>
        <w:tc>
          <w:tcPr>
            <w:tcW w:w="7087" w:type="dxa"/>
            <w:vMerge w:val="restart"/>
            <w:shd w:val="clear" w:color="auto" w:fill="F2F2F2" w:themeFill="background1" w:themeFillShade="F2"/>
            <w:vAlign w:val="center"/>
          </w:tcPr>
          <w:p w:rsidR="00A7085F" w:rsidRPr="008C6B62" w:rsidRDefault="00A7085F" w:rsidP="00A7085F">
            <w:pPr>
              <w:spacing w:after="0" w:line="240" w:lineRule="auto"/>
              <w:jc w:val="both"/>
              <w:rPr>
                <w:rFonts w:ascii="Times New Roman" w:eastAsia="Times New Roman" w:hAnsi="Times New Roman"/>
                <w:bCs/>
                <w:sz w:val="18"/>
                <w:szCs w:val="18"/>
              </w:rPr>
            </w:pPr>
            <w:r w:rsidRPr="008C6B62">
              <w:rPr>
                <w:rFonts w:ascii="Times New Roman" w:eastAsia="Times New Roman" w:hAnsi="Times New Roman"/>
                <w:bCs/>
                <w:sz w:val="18"/>
                <w:szCs w:val="18"/>
              </w:rPr>
              <w:t>Réalisations/Livraisons</w:t>
            </w:r>
          </w:p>
        </w:tc>
        <w:tc>
          <w:tcPr>
            <w:tcW w:w="2127" w:type="dxa"/>
            <w:gridSpan w:val="3"/>
            <w:shd w:val="clear" w:color="auto" w:fill="F2F2F2" w:themeFill="background1" w:themeFillShade="F2"/>
            <w:vAlign w:val="center"/>
          </w:tcPr>
          <w:p w:rsidR="00A7085F" w:rsidRPr="008C6B62" w:rsidRDefault="00A7085F" w:rsidP="00A7085F">
            <w:pPr>
              <w:spacing w:after="0" w:line="240" w:lineRule="auto"/>
              <w:jc w:val="both"/>
              <w:rPr>
                <w:rFonts w:ascii="Times New Roman" w:eastAsia="Times New Roman" w:hAnsi="Times New Roman"/>
                <w:bCs/>
                <w:sz w:val="18"/>
                <w:szCs w:val="18"/>
              </w:rPr>
            </w:pPr>
            <w:r w:rsidRPr="008C6B62">
              <w:rPr>
                <w:rFonts w:ascii="Times New Roman" w:eastAsia="Times New Roman" w:hAnsi="Times New Roman"/>
                <w:bCs/>
                <w:sz w:val="18"/>
                <w:szCs w:val="18"/>
              </w:rPr>
              <w:t>Rating</w:t>
            </w:r>
          </w:p>
        </w:tc>
      </w:tr>
      <w:tr w:rsidR="00A7085F" w:rsidRPr="008C6B62" w:rsidTr="007016C0">
        <w:tc>
          <w:tcPr>
            <w:tcW w:w="1844" w:type="dxa"/>
            <w:vMerge/>
            <w:shd w:val="clear" w:color="auto" w:fill="F2F2F2" w:themeFill="background1" w:themeFillShade="F2"/>
            <w:vAlign w:val="center"/>
          </w:tcPr>
          <w:p w:rsidR="00A7085F" w:rsidRPr="008C6B62" w:rsidRDefault="00A7085F" w:rsidP="00A7085F">
            <w:pPr>
              <w:spacing w:after="0" w:line="240" w:lineRule="auto"/>
              <w:jc w:val="both"/>
              <w:rPr>
                <w:rFonts w:ascii="Times New Roman" w:eastAsia="Times New Roman" w:hAnsi="Times New Roman"/>
                <w:bCs/>
                <w:sz w:val="18"/>
                <w:szCs w:val="18"/>
              </w:rPr>
            </w:pPr>
          </w:p>
        </w:tc>
        <w:tc>
          <w:tcPr>
            <w:tcW w:w="7087" w:type="dxa"/>
            <w:vMerge/>
            <w:shd w:val="clear" w:color="auto" w:fill="F2F2F2" w:themeFill="background1" w:themeFillShade="F2"/>
            <w:vAlign w:val="center"/>
          </w:tcPr>
          <w:p w:rsidR="00A7085F" w:rsidRPr="008C6B62" w:rsidRDefault="00A7085F" w:rsidP="00A7085F">
            <w:pPr>
              <w:spacing w:after="0" w:line="240" w:lineRule="auto"/>
              <w:jc w:val="both"/>
              <w:rPr>
                <w:rFonts w:ascii="Times New Roman" w:eastAsia="Times New Roman" w:hAnsi="Times New Roman"/>
                <w:bCs/>
                <w:sz w:val="18"/>
                <w:szCs w:val="18"/>
              </w:rPr>
            </w:pPr>
          </w:p>
        </w:tc>
        <w:tc>
          <w:tcPr>
            <w:tcW w:w="709" w:type="dxa"/>
            <w:shd w:val="clear" w:color="auto" w:fill="F2F2F2" w:themeFill="background1" w:themeFillShade="F2"/>
            <w:vAlign w:val="center"/>
          </w:tcPr>
          <w:p w:rsidR="00A7085F" w:rsidRPr="008C6B62" w:rsidRDefault="00A7085F" w:rsidP="00A7085F">
            <w:pPr>
              <w:spacing w:after="0" w:line="240" w:lineRule="auto"/>
              <w:jc w:val="both"/>
              <w:rPr>
                <w:rFonts w:ascii="Times New Roman" w:eastAsia="Times New Roman" w:hAnsi="Times New Roman"/>
                <w:bCs/>
                <w:sz w:val="18"/>
                <w:szCs w:val="18"/>
              </w:rPr>
            </w:pPr>
            <w:r w:rsidRPr="008C6B62">
              <w:rPr>
                <w:rFonts w:ascii="Times New Roman" w:eastAsia="Times New Roman" w:hAnsi="Times New Roman"/>
                <w:bCs/>
                <w:sz w:val="18"/>
                <w:szCs w:val="18"/>
              </w:rPr>
              <w:t>E</w:t>
            </w:r>
          </w:p>
        </w:tc>
        <w:tc>
          <w:tcPr>
            <w:tcW w:w="709" w:type="dxa"/>
            <w:shd w:val="clear" w:color="auto" w:fill="F2F2F2" w:themeFill="background1" w:themeFillShade="F2"/>
            <w:vAlign w:val="center"/>
          </w:tcPr>
          <w:p w:rsidR="00A7085F" w:rsidRPr="008C6B62" w:rsidRDefault="00A7085F" w:rsidP="00A7085F">
            <w:pPr>
              <w:spacing w:after="0" w:line="240" w:lineRule="auto"/>
              <w:jc w:val="both"/>
              <w:rPr>
                <w:rFonts w:ascii="Times New Roman" w:eastAsia="Times New Roman" w:hAnsi="Times New Roman"/>
                <w:bCs/>
                <w:sz w:val="18"/>
                <w:szCs w:val="18"/>
              </w:rPr>
            </w:pPr>
            <w:r w:rsidRPr="008C6B62">
              <w:rPr>
                <w:rFonts w:ascii="Times New Roman" w:eastAsia="Times New Roman" w:hAnsi="Times New Roman"/>
                <w:bCs/>
                <w:sz w:val="18"/>
                <w:szCs w:val="18"/>
              </w:rPr>
              <w:t>M</w:t>
            </w:r>
          </w:p>
        </w:tc>
        <w:tc>
          <w:tcPr>
            <w:tcW w:w="709" w:type="dxa"/>
            <w:shd w:val="clear" w:color="auto" w:fill="F2F2F2" w:themeFill="background1" w:themeFillShade="F2"/>
            <w:vAlign w:val="center"/>
          </w:tcPr>
          <w:p w:rsidR="00A7085F" w:rsidRPr="008C6B62" w:rsidRDefault="00A7085F" w:rsidP="00A7085F">
            <w:pPr>
              <w:spacing w:after="0" w:line="240" w:lineRule="auto"/>
              <w:jc w:val="both"/>
              <w:rPr>
                <w:rFonts w:ascii="Times New Roman" w:eastAsia="Times New Roman" w:hAnsi="Times New Roman"/>
                <w:bCs/>
                <w:sz w:val="18"/>
                <w:szCs w:val="18"/>
              </w:rPr>
            </w:pPr>
            <w:r w:rsidRPr="008C6B62">
              <w:rPr>
                <w:rFonts w:ascii="Times New Roman" w:eastAsia="Times New Roman" w:hAnsi="Times New Roman"/>
                <w:bCs/>
                <w:sz w:val="18"/>
                <w:szCs w:val="18"/>
              </w:rPr>
              <w:t>F-N</w:t>
            </w:r>
          </w:p>
        </w:tc>
      </w:tr>
      <w:tr w:rsidR="00A7085F" w:rsidRPr="008C6B62" w:rsidTr="00F9506F">
        <w:tc>
          <w:tcPr>
            <w:tcW w:w="1844" w:type="dxa"/>
            <w:vAlign w:val="center"/>
          </w:tcPr>
          <w:p w:rsidR="00A7085F" w:rsidRPr="008C6B62" w:rsidRDefault="00A7085F" w:rsidP="00580888">
            <w:pPr>
              <w:numPr>
                <w:ilvl w:val="0"/>
                <w:numId w:val="39"/>
              </w:numPr>
              <w:spacing w:after="0" w:line="240" w:lineRule="auto"/>
              <w:rPr>
                <w:rFonts w:ascii="Times New Roman" w:eastAsia="Times New Roman" w:hAnsi="Times New Roman"/>
                <w:bCs/>
                <w:sz w:val="18"/>
                <w:szCs w:val="18"/>
              </w:rPr>
            </w:pPr>
            <w:r w:rsidRPr="008C6B62">
              <w:rPr>
                <w:rFonts w:ascii="Times New Roman" w:eastAsia="Times New Roman" w:hAnsi="Times New Roman"/>
                <w:bCs/>
                <w:sz w:val="18"/>
                <w:szCs w:val="18"/>
              </w:rPr>
              <w:t xml:space="preserve">Institutions clés (ANE, Cour Constitutionnelle) ; partis politiques ; etc.), </w:t>
            </w:r>
            <w:r w:rsidRPr="008C6B62">
              <w:rPr>
                <w:rFonts w:ascii="Times New Roman" w:eastAsia="Times New Roman" w:hAnsi="Times New Roman"/>
                <w:b/>
                <w:bCs/>
                <w:i/>
                <w:sz w:val="18"/>
                <w:szCs w:val="18"/>
              </w:rPr>
              <w:t>appuyées</w:t>
            </w:r>
          </w:p>
        </w:tc>
        <w:tc>
          <w:tcPr>
            <w:tcW w:w="7087" w:type="dxa"/>
            <w:vAlign w:val="center"/>
          </w:tcPr>
          <w:p w:rsidR="00A7085F" w:rsidRPr="008C6B62" w:rsidRDefault="00A7085F" w:rsidP="00580888">
            <w:pPr>
              <w:numPr>
                <w:ilvl w:val="0"/>
                <w:numId w:val="48"/>
              </w:numPr>
              <w:spacing w:after="0" w:line="240" w:lineRule="auto"/>
              <w:jc w:val="both"/>
              <w:rPr>
                <w:rFonts w:ascii="Times New Roman" w:eastAsia="Times New Roman" w:hAnsi="Times New Roman"/>
                <w:b/>
                <w:bCs/>
                <w:sz w:val="18"/>
                <w:szCs w:val="18"/>
              </w:rPr>
            </w:pPr>
            <w:r w:rsidRPr="008C6B62">
              <w:rPr>
                <w:rFonts w:ascii="Times New Roman" w:eastAsia="Times New Roman" w:hAnsi="Times New Roman"/>
                <w:b/>
                <w:bCs/>
                <w:sz w:val="18"/>
                <w:szCs w:val="18"/>
              </w:rPr>
              <w:t>Autorité Nationale des Elections</w:t>
            </w:r>
          </w:p>
          <w:p w:rsidR="00A7085F" w:rsidRPr="008C6B62" w:rsidRDefault="00A7085F" w:rsidP="00580888">
            <w:pPr>
              <w:numPr>
                <w:ilvl w:val="0"/>
                <w:numId w:val="49"/>
              </w:numPr>
              <w:spacing w:after="0" w:line="240" w:lineRule="auto"/>
              <w:jc w:val="both"/>
              <w:rPr>
                <w:rFonts w:ascii="Times New Roman" w:eastAsia="Times New Roman" w:hAnsi="Times New Roman"/>
                <w:bCs/>
                <w:sz w:val="18"/>
                <w:szCs w:val="18"/>
              </w:rPr>
            </w:pPr>
            <w:r w:rsidRPr="008C6B62">
              <w:rPr>
                <w:rFonts w:ascii="Times New Roman" w:eastAsia="Times New Roman" w:hAnsi="Times New Roman"/>
                <w:bCs/>
                <w:sz w:val="18"/>
                <w:szCs w:val="18"/>
              </w:rPr>
              <w:t>Externalisation, au profit de l’ANE, de la fonction de paie des agents électoraux, (expérience avortée toutefois)</w:t>
            </w:r>
          </w:p>
          <w:p w:rsidR="00A7085F" w:rsidRPr="008C6B62" w:rsidRDefault="00A7085F" w:rsidP="00580888">
            <w:pPr>
              <w:numPr>
                <w:ilvl w:val="0"/>
                <w:numId w:val="49"/>
              </w:numPr>
              <w:spacing w:after="0" w:line="240" w:lineRule="auto"/>
              <w:jc w:val="both"/>
              <w:rPr>
                <w:rFonts w:ascii="Times New Roman" w:eastAsia="Times New Roman" w:hAnsi="Times New Roman"/>
                <w:bCs/>
                <w:sz w:val="18"/>
                <w:szCs w:val="18"/>
              </w:rPr>
            </w:pPr>
            <w:r w:rsidRPr="008C6B62">
              <w:rPr>
                <w:rFonts w:ascii="Times New Roman" w:eastAsia="Times New Roman" w:hAnsi="Times New Roman"/>
                <w:bCs/>
                <w:sz w:val="18"/>
                <w:szCs w:val="18"/>
              </w:rPr>
              <w:t xml:space="preserve">Appui indirect : formation, déploiement et prise en charge de </w:t>
            </w:r>
            <w:r w:rsidRPr="008C6B62">
              <w:rPr>
                <w:rFonts w:ascii="Times New Roman" w:eastAsia="Times New Roman" w:hAnsi="Times New Roman"/>
                <w:bCs/>
                <w:sz w:val="18"/>
                <w:szCs w:val="18"/>
                <w:lang w:val="fr-CA"/>
              </w:rPr>
              <w:t xml:space="preserve">17,513 </w:t>
            </w:r>
            <w:r w:rsidRPr="008C6B62">
              <w:rPr>
                <w:rFonts w:ascii="Times New Roman" w:eastAsia="Times New Roman" w:hAnsi="Times New Roman"/>
                <w:bCs/>
                <w:sz w:val="18"/>
                <w:szCs w:val="18"/>
              </w:rPr>
              <w:t>agents électoraux collaborateurs de l’ANE</w:t>
            </w:r>
          </w:p>
          <w:p w:rsidR="00A7085F" w:rsidRPr="008C6B62" w:rsidRDefault="00A7085F" w:rsidP="00580888">
            <w:pPr>
              <w:numPr>
                <w:ilvl w:val="0"/>
                <w:numId w:val="49"/>
              </w:numPr>
              <w:spacing w:after="0" w:line="240" w:lineRule="auto"/>
              <w:jc w:val="both"/>
              <w:rPr>
                <w:rFonts w:ascii="Times New Roman" w:eastAsia="Times New Roman" w:hAnsi="Times New Roman"/>
                <w:bCs/>
                <w:sz w:val="18"/>
                <w:szCs w:val="18"/>
              </w:rPr>
            </w:pPr>
            <w:r w:rsidRPr="008C6B62">
              <w:rPr>
                <w:rFonts w:ascii="Times New Roman" w:eastAsia="Times New Roman" w:hAnsi="Times New Roman"/>
                <w:bCs/>
                <w:sz w:val="18"/>
                <w:szCs w:val="18"/>
              </w:rPr>
              <w:t>Centre de traitement de données doté de 350 machines, compris des de puissants serveurs informatique de dernière génération</w:t>
            </w:r>
          </w:p>
          <w:p w:rsidR="00A7085F" w:rsidRPr="008C6B62" w:rsidRDefault="00A7085F" w:rsidP="00580888">
            <w:pPr>
              <w:numPr>
                <w:ilvl w:val="0"/>
                <w:numId w:val="49"/>
              </w:numPr>
              <w:spacing w:after="0" w:line="240" w:lineRule="auto"/>
              <w:jc w:val="both"/>
              <w:rPr>
                <w:rFonts w:ascii="Times New Roman" w:eastAsia="Times New Roman" w:hAnsi="Times New Roman"/>
                <w:bCs/>
                <w:sz w:val="18"/>
                <w:szCs w:val="18"/>
              </w:rPr>
            </w:pPr>
            <w:r w:rsidRPr="008C6B62">
              <w:rPr>
                <w:rFonts w:ascii="Times New Roman" w:eastAsia="Times New Roman" w:hAnsi="Times New Roman"/>
                <w:bCs/>
                <w:sz w:val="18"/>
                <w:szCs w:val="18"/>
              </w:rPr>
              <w:t xml:space="preserve">Plus de 12 000 kits de recensement et des milliers de pièces de matériel de vote : urnes, isoloirs, etc. </w:t>
            </w:r>
          </w:p>
          <w:p w:rsidR="00A7085F" w:rsidRPr="008C6B62" w:rsidRDefault="00A7085F" w:rsidP="00580888">
            <w:pPr>
              <w:numPr>
                <w:ilvl w:val="0"/>
                <w:numId w:val="48"/>
              </w:numPr>
              <w:spacing w:after="0" w:line="240" w:lineRule="auto"/>
              <w:jc w:val="both"/>
              <w:rPr>
                <w:rFonts w:ascii="Times New Roman" w:eastAsia="Times New Roman" w:hAnsi="Times New Roman"/>
                <w:b/>
                <w:bCs/>
                <w:sz w:val="18"/>
                <w:szCs w:val="18"/>
              </w:rPr>
            </w:pPr>
            <w:r w:rsidRPr="008C6B62">
              <w:rPr>
                <w:rFonts w:ascii="Times New Roman" w:eastAsia="Times New Roman" w:hAnsi="Times New Roman"/>
                <w:b/>
                <w:bCs/>
                <w:sz w:val="18"/>
                <w:szCs w:val="18"/>
              </w:rPr>
              <w:t>Cour Constitutionnelle</w:t>
            </w:r>
          </w:p>
          <w:p w:rsidR="00A7085F" w:rsidRPr="008C6B62" w:rsidRDefault="00A7085F" w:rsidP="00580888">
            <w:pPr>
              <w:numPr>
                <w:ilvl w:val="0"/>
                <w:numId w:val="50"/>
              </w:numPr>
              <w:spacing w:after="0" w:line="240" w:lineRule="auto"/>
              <w:jc w:val="both"/>
              <w:rPr>
                <w:rFonts w:ascii="Times New Roman" w:eastAsia="Times New Roman" w:hAnsi="Times New Roman"/>
                <w:bCs/>
                <w:sz w:val="18"/>
                <w:szCs w:val="18"/>
              </w:rPr>
            </w:pPr>
            <w:r w:rsidRPr="008C6B62">
              <w:rPr>
                <w:rFonts w:ascii="Times New Roman" w:eastAsia="Times New Roman" w:hAnsi="Times New Roman"/>
                <w:bCs/>
                <w:sz w:val="18"/>
                <w:szCs w:val="18"/>
              </w:rPr>
              <w:t>Salle de délibération aménagée et informatisée</w:t>
            </w:r>
          </w:p>
          <w:p w:rsidR="00A7085F" w:rsidRPr="008C6B62" w:rsidRDefault="00A7085F" w:rsidP="00580888">
            <w:pPr>
              <w:numPr>
                <w:ilvl w:val="0"/>
                <w:numId w:val="50"/>
              </w:numPr>
              <w:spacing w:after="0" w:line="240" w:lineRule="auto"/>
              <w:jc w:val="both"/>
              <w:rPr>
                <w:rFonts w:ascii="Times New Roman" w:eastAsia="Times New Roman" w:hAnsi="Times New Roman"/>
                <w:bCs/>
                <w:sz w:val="18"/>
                <w:szCs w:val="18"/>
              </w:rPr>
            </w:pPr>
            <w:r w:rsidRPr="008C6B62">
              <w:rPr>
                <w:rFonts w:ascii="Times New Roman" w:eastAsia="Times New Roman" w:hAnsi="Times New Roman"/>
                <w:bCs/>
                <w:sz w:val="18"/>
                <w:szCs w:val="18"/>
              </w:rPr>
              <w:t>44 juges relais/observateurs formés et déployés dans les circonscriptions électorales</w:t>
            </w:r>
          </w:p>
          <w:p w:rsidR="00A7085F" w:rsidRPr="008C6B62" w:rsidRDefault="00A7085F" w:rsidP="00580888">
            <w:pPr>
              <w:numPr>
                <w:ilvl w:val="0"/>
                <w:numId w:val="48"/>
              </w:numPr>
              <w:spacing w:after="0" w:line="240" w:lineRule="auto"/>
              <w:jc w:val="both"/>
              <w:rPr>
                <w:rFonts w:ascii="Times New Roman" w:eastAsia="Times New Roman" w:hAnsi="Times New Roman"/>
                <w:b/>
                <w:bCs/>
                <w:sz w:val="18"/>
                <w:szCs w:val="18"/>
              </w:rPr>
            </w:pPr>
            <w:r w:rsidRPr="008C6B62">
              <w:rPr>
                <w:rFonts w:ascii="Times New Roman" w:eastAsia="Times New Roman" w:hAnsi="Times New Roman"/>
                <w:b/>
                <w:bCs/>
                <w:sz w:val="18"/>
                <w:szCs w:val="18"/>
              </w:rPr>
              <w:t>Haut Conseil de la Communication</w:t>
            </w:r>
          </w:p>
          <w:p w:rsidR="00A7085F" w:rsidRPr="008C6B62" w:rsidRDefault="00A7085F" w:rsidP="00580888">
            <w:pPr>
              <w:numPr>
                <w:ilvl w:val="0"/>
                <w:numId w:val="51"/>
              </w:numPr>
              <w:spacing w:after="0" w:line="240" w:lineRule="auto"/>
              <w:jc w:val="both"/>
              <w:rPr>
                <w:rFonts w:ascii="Times New Roman" w:eastAsia="Times New Roman" w:hAnsi="Times New Roman"/>
                <w:bCs/>
                <w:sz w:val="18"/>
                <w:szCs w:val="18"/>
              </w:rPr>
            </w:pPr>
            <w:r w:rsidRPr="008C6B62">
              <w:rPr>
                <w:rFonts w:ascii="Times New Roman" w:eastAsia="Times New Roman" w:hAnsi="Times New Roman"/>
                <w:bCs/>
                <w:sz w:val="18"/>
                <w:szCs w:val="18"/>
              </w:rPr>
              <w:t>1 voyage d’étude de hauts conseillers organisé auprès d’institutions homologues de la sous-région</w:t>
            </w:r>
          </w:p>
          <w:p w:rsidR="00A7085F" w:rsidRPr="008C6B62" w:rsidRDefault="00A7085F" w:rsidP="00580888">
            <w:pPr>
              <w:numPr>
                <w:ilvl w:val="0"/>
                <w:numId w:val="48"/>
              </w:numPr>
              <w:spacing w:after="0" w:line="240" w:lineRule="auto"/>
              <w:jc w:val="both"/>
              <w:rPr>
                <w:rFonts w:ascii="Times New Roman" w:eastAsia="Times New Roman" w:hAnsi="Times New Roman"/>
                <w:b/>
                <w:bCs/>
                <w:sz w:val="18"/>
                <w:szCs w:val="18"/>
              </w:rPr>
            </w:pPr>
            <w:r w:rsidRPr="008C6B62">
              <w:rPr>
                <w:rFonts w:ascii="Times New Roman" w:eastAsia="Times New Roman" w:hAnsi="Times New Roman"/>
                <w:b/>
                <w:bCs/>
                <w:sz w:val="18"/>
                <w:szCs w:val="18"/>
              </w:rPr>
              <w:t>Police Gendarmerie nationales</w:t>
            </w:r>
          </w:p>
          <w:p w:rsidR="00A7085F" w:rsidRPr="008C6B62" w:rsidRDefault="00A7085F" w:rsidP="00580888">
            <w:pPr>
              <w:numPr>
                <w:ilvl w:val="0"/>
                <w:numId w:val="52"/>
              </w:numPr>
              <w:spacing w:after="0" w:line="240" w:lineRule="auto"/>
              <w:jc w:val="both"/>
              <w:rPr>
                <w:rFonts w:ascii="Times New Roman" w:eastAsia="Times New Roman" w:hAnsi="Times New Roman"/>
                <w:bCs/>
                <w:sz w:val="18"/>
                <w:szCs w:val="18"/>
              </w:rPr>
            </w:pPr>
            <w:r w:rsidRPr="008C6B62">
              <w:rPr>
                <w:rFonts w:ascii="Times New Roman" w:eastAsia="Times New Roman" w:hAnsi="Times New Roman"/>
                <w:bCs/>
                <w:sz w:val="18"/>
                <w:szCs w:val="18"/>
              </w:rPr>
              <w:t>54 points focaux sécurité issus de la Gendarmerie et de la Police dont 43 venus des 16 préfectures de la RCA, formés</w:t>
            </w:r>
          </w:p>
          <w:p w:rsidR="00A7085F" w:rsidRPr="008C6B62" w:rsidRDefault="00A7085F" w:rsidP="00580888">
            <w:pPr>
              <w:numPr>
                <w:ilvl w:val="0"/>
                <w:numId w:val="52"/>
              </w:numPr>
              <w:spacing w:after="0" w:line="240" w:lineRule="auto"/>
              <w:jc w:val="both"/>
              <w:rPr>
                <w:rFonts w:ascii="Times New Roman" w:eastAsia="Times New Roman" w:hAnsi="Times New Roman"/>
                <w:bCs/>
                <w:sz w:val="18"/>
                <w:szCs w:val="18"/>
                <w:lang w:val="fr-CA"/>
              </w:rPr>
            </w:pPr>
            <w:r w:rsidRPr="008C6B62">
              <w:rPr>
                <w:rFonts w:ascii="Times New Roman" w:eastAsia="Times New Roman" w:hAnsi="Times New Roman"/>
                <w:bCs/>
                <w:sz w:val="18"/>
                <w:szCs w:val="18"/>
              </w:rPr>
              <w:t xml:space="preserve">1 </w:t>
            </w:r>
            <w:r w:rsidRPr="008C6B62">
              <w:rPr>
                <w:rFonts w:ascii="Times New Roman" w:eastAsia="Times New Roman" w:hAnsi="Times New Roman"/>
                <w:bCs/>
                <w:sz w:val="18"/>
                <w:szCs w:val="18"/>
                <w:lang w:val="fr-CA"/>
              </w:rPr>
              <w:t>Salle de monitoring des opérations et de la sécurité électorales, mises en place</w:t>
            </w:r>
          </w:p>
          <w:p w:rsidR="00A7085F" w:rsidRPr="008C6B62" w:rsidRDefault="00A7085F" w:rsidP="00580888">
            <w:pPr>
              <w:numPr>
                <w:ilvl w:val="0"/>
                <w:numId w:val="52"/>
              </w:numPr>
              <w:spacing w:after="0" w:line="240" w:lineRule="auto"/>
              <w:jc w:val="both"/>
              <w:rPr>
                <w:rFonts w:ascii="Times New Roman" w:eastAsia="Times New Roman" w:hAnsi="Times New Roman"/>
                <w:bCs/>
                <w:sz w:val="18"/>
                <w:szCs w:val="18"/>
              </w:rPr>
            </w:pPr>
            <w:r w:rsidRPr="008C6B62">
              <w:rPr>
                <w:rFonts w:ascii="Times New Roman" w:eastAsia="Times New Roman" w:hAnsi="Times New Roman"/>
                <w:bCs/>
                <w:sz w:val="18"/>
                <w:szCs w:val="18"/>
                <w:lang w:val="fr-CA"/>
              </w:rPr>
              <w:t xml:space="preserve">Effet : </w:t>
            </w:r>
            <w:r w:rsidRPr="008C6B62">
              <w:rPr>
                <w:rFonts w:ascii="Times New Roman" w:eastAsia="Times New Roman" w:hAnsi="Times New Roman"/>
                <w:bCs/>
                <w:sz w:val="18"/>
                <w:szCs w:val="18"/>
              </w:rPr>
              <w:t>Décroissance nette de la violence entre le scrutin constitutionnel et les élections présidentielles et législatives</w:t>
            </w:r>
          </w:p>
          <w:p w:rsidR="00A7085F" w:rsidRPr="008C6B62" w:rsidRDefault="00A7085F" w:rsidP="00580888">
            <w:pPr>
              <w:numPr>
                <w:ilvl w:val="0"/>
                <w:numId w:val="48"/>
              </w:numPr>
              <w:spacing w:after="0" w:line="240" w:lineRule="auto"/>
              <w:jc w:val="both"/>
              <w:rPr>
                <w:rFonts w:ascii="Times New Roman" w:eastAsia="Times New Roman" w:hAnsi="Times New Roman"/>
                <w:b/>
                <w:bCs/>
                <w:sz w:val="18"/>
                <w:szCs w:val="18"/>
              </w:rPr>
            </w:pPr>
            <w:r w:rsidRPr="008C6B62">
              <w:rPr>
                <w:rFonts w:ascii="Times New Roman" w:eastAsia="Times New Roman" w:hAnsi="Times New Roman"/>
                <w:b/>
                <w:bCs/>
                <w:sz w:val="18"/>
                <w:szCs w:val="18"/>
              </w:rPr>
              <w:t>Parti politiques</w:t>
            </w:r>
          </w:p>
          <w:p w:rsidR="00A7085F" w:rsidRPr="008C6B62" w:rsidRDefault="00A7085F" w:rsidP="00580888">
            <w:pPr>
              <w:numPr>
                <w:ilvl w:val="0"/>
                <w:numId w:val="52"/>
              </w:numPr>
              <w:spacing w:after="0" w:line="240" w:lineRule="auto"/>
              <w:jc w:val="both"/>
              <w:rPr>
                <w:rFonts w:ascii="Times New Roman" w:eastAsia="Times New Roman" w:hAnsi="Times New Roman"/>
                <w:bCs/>
                <w:sz w:val="18"/>
                <w:szCs w:val="18"/>
              </w:rPr>
            </w:pPr>
            <w:r w:rsidRPr="008C6B62">
              <w:rPr>
                <w:rFonts w:ascii="Times New Roman" w:eastAsia="Times New Roman" w:hAnsi="Times New Roman"/>
                <w:bCs/>
                <w:sz w:val="18"/>
                <w:szCs w:val="18"/>
              </w:rPr>
              <w:t>Soutien à la signature d’un Code de bonne conduite entre candidats</w:t>
            </w:r>
          </w:p>
          <w:p w:rsidR="00A7085F" w:rsidRPr="008C6B62" w:rsidRDefault="00A7085F" w:rsidP="00580888">
            <w:pPr>
              <w:numPr>
                <w:ilvl w:val="0"/>
                <w:numId w:val="52"/>
              </w:numPr>
              <w:spacing w:after="0" w:line="240" w:lineRule="auto"/>
              <w:jc w:val="both"/>
              <w:rPr>
                <w:rFonts w:ascii="Times New Roman" w:eastAsia="Times New Roman" w:hAnsi="Times New Roman"/>
                <w:bCs/>
                <w:sz w:val="18"/>
                <w:szCs w:val="18"/>
                <w:lang w:val="fr-CA"/>
              </w:rPr>
            </w:pPr>
            <w:r w:rsidRPr="008C6B62">
              <w:rPr>
                <w:rFonts w:ascii="Times New Roman" w:eastAsia="Times New Roman" w:hAnsi="Times New Roman"/>
                <w:bCs/>
                <w:sz w:val="18"/>
                <w:szCs w:val="18"/>
              </w:rPr>
              <w:t>Séminaire de mise à niveau sur l’inclusion des femmes en politique</w:t>
            </w:r>
          </w:p>
          <w:p w:rsidR="00A7085F" w:rsidRPr="008C6B62" w:rsidRDefault="00A7085F" w:rsidP="00580888">
            <w:pPr>
              <w:numPr>
                <w:ilvl w:val="0"/>
                <w:numId w:val="52"/>
              </w:numPr>
              <w:spacing w:after="0" w:line="240" w:lineRule="auto"/>
              <w:jc w:val="both"/>
              <w:rPr>
                <w:rFonts w:ascii="Times New Roman" w:eastAsia="Times New Roman" w:hAnsi="Times New Roman"/>
                <w:bCs/>
                <w:sz w:val="18"/>
                <w:szCs w:val="18"/>
              </w:rPr>
            </w:pPr>
            <w:r w:rsidRPr="008C6B62">
              <w:rPr>
                <w:rFonts w:ascii="Times New Roman" w:eastAsia="Times New Roman" w:hAnsi="Times New Roman"/>
                <w:bCs/>
                <w:sz w:val="18"/>
                <w:szCs w:val="18"/>
                <w:lang w:val="fr-CA"/>
              </w:rPr>
              <w:t>Effet : probant sur le Code car les résultats  scrutins ont été bien acceptés de tous ; peu concluant sur l’inclusion politique féminine avec 8,5% d’élues à l’Assemblée</w:t>
            </w:r>
          </w:p>
        </w:tc>
        <w:tc>
          <w:tcPr>
            <w:tcW w:w="709" w:type="dxa"/>
            <w:shd w:val="clear" w:color="auto" w:fill="92D050"/>
            <w:vAlign w:val="center"/>
          </w:tcPr>
          <w:p w:rsidR="00A7085F" w:rsidRPr="008C6B62" w:rsidRDefault="00A7085F" w:rsidP="00A7085F">
            <w:pPr>
              <w:spacing w:after="0" w:line="240" w:lineRule="auto"/>
              <w:jc w:val="both"/>
              <w:rPr>
                <w:rFonts w:ascii="Times New Roman" w:eastAsia="Times New Roman" w:hAnsi="Times New Roman"/>
                <w:bCs/>
                <w:sz w:val="18"/>
                <w:szCs w:val="18"/>
              </w:rPr>
            </w:pPr>
          </w:p>
        </w:tc>
        <w:tc>
          <w:tcPr>
            <w:tcW w:w="709" w:type="dxa"/>
            <w:shd w:val="clear" w:color="auto" w:fill="auto"/>
            <w:vAlign w:val="center"/>
          </w:tcPr>
          <w:p w:rsidR="00A7085F" w:rsidRPr="008C6B62" w:rsidRDefault="00A7085F" w:rsidP="00A7085F">
            <w:pPr>
              <w:spacing w:after="0" w:line="240" w:lineRule="auto"/>
              <w:jc w:val="both"/>
              <w:rPr>
                <w:rFonts w:ascii="Times New Roman" w:eastAsia="Times New Roman" w:hAnsi="Times New Roman"/>
                <w:bCs/>
                <w:sz w:val="18"/>
                <w:szCs w:val="18"/>
              </w:rPr>
            </w:pPr>
          </w:p>
        </w:tc>
        <w:tc>
          <w:tcPr>
            <w:tcW w:w="709" w:type="dxa"/>
            <w:shd w:val="clear" w:color="auto" w:fill="auto"/>
            <w:vAlign w:val="center"/>
          </w:tcPr>
          <w:p w:rsidR="00A7085F" w:rsidRPr="008C6B62" w:rsidRDefault="00A7085F" w:rsidP="00A7085F">
            <w:pPr>
              <w:spacing w:after="0" w:line="240" w:lineRule="auto"/>
              <w:jc w:val="both"/>
              <w:rPr>
                <w:rFonts w:ascii="Times New Roman" w:eastAsia="Times New Roman" w:hAnsi="Times New Roman"/>
                <w:bCs/>
                <w:sz w:val="18"/>
                <w:szCs w:val="18"/>
              </w:rPr>
            </w:pPr>
          </w:p>
        </w:tc>
      </w:tr>
      <w:tr w:rsidR="00A7085F" w:rsidRPr="008C6B62" w:rsidTr="00F9506F">
        <w:tc>
          <w:tcPr>
            <w:tcW w:w="1844" w:type="dxa"/>
            <w:vAlign w:val="center"/>
          </w:tcPr>
          <w:p w:rsidR="00A7085F" w:rsidRPr="008C6B62" w:rsidRDefault="00A7085F" w:rsidP="00580888">
            <w:pPr>
              <w:numPr>
                <w:ilvl w:val="0"/>
                <w:numId w:val="39"/>
              </w:numPr>
              <w:spacing w:after="0" w:line="240" w:lineRule="auto"/>
              <w:jc w:val="both"/>
              <w:rPr>
                <w:rFonts w:ascii="Times New Roman" w:eastAsia="Times New Roman" w:hAnsi="Times New Roman"/>
                <w:bCs/>
                <w:sz w:val="18"/>
                <w:szCs w:val="18"/>
              </w:rPr>
            </w:pPr>
            <w:r w:rsidRPr="008C6B62">
              <w:rPr>
                <w:rFonts w:ascii="Times New Roman" w:eastAsia="Times New Roman" w:hAnsi="Times New Roman"/>
                <w:bCs/>
                <w:sz w:val="18"/>
                <w:szCs w:val="18"/>
              </w:rPr>
              <w:t>Education civique &amp; dialogue politique, appuyés</w:t>
            </w:r>
          </w:p>
        </w:tc>
        <w:tc>
          <w:tcPr>
            <w:tcW w:w="7087" w:type="dxa"/>
            <w:vAlign w:val="center"/>
          </w:tcPr>
          <w:p w:rsidR="00A7085F" w:rsidRPr="008C6B62" w:rsidRDefault="00A7085F" w:rsidP="00580888">
            <w:pPr>
              <w:numPr>
                <w:ilvl w:val="0"/>
                <w:numId w:val="44"/>
              </w:numPr>
              <w:spacing w:after="0" w:line="240" w:lineRule="auto"/>
              <w:jc w:val="both"/>
              <w:rPr>
                <w:rFonts w:ascii="Times New Roman" w:eastAsia="Times New Roman" w:hAnsi="Times New Roman"/>
                <w:bCs/>
                <w:sz w:val="18"/>
                <w:szCs w:val="18"/>
              </w:rPr>
            </w:pPr>
            <w:r w:rsidRPr="008C6B62">
              <w:rPr>
                <w:rFonts w:ascii="Times New Roman" w:eastAsia="Times New Roman" w:hAnsi="Times New Roman"/>
                <w:bCs/>
                <w:iCs/>
                <w:sz w:val="18"/>
                <w:szCs w:val="18"/>
                <w:lang w:val="fr-CA"/>
              </w:rPr>
              <w:t>Formation en communication électorale et mobilisation sociale de 40 conseillers chargés de l’éducation civique issus des BER et des démembrements de l’ANE</w:t>
            </w:r>
          </w:p>
          <w:p w:rsidR="00A7085F" w:rsidRPr="008C6B62" w:rsidRDefault="00A7085F" w:rsidP="00580888">
            <w:pPr>
              <w:numPr>
                <w:ilvl w:val="0"/>
                <w:numId w:val="44"/>
              </w:numPr>
              <w:spacing w:after="0" w:line="240" w:lineRule="auto"/>
              <w:jc w:val="both"/>
              <w:rPr>
                <w:rFonts w:ascii="Times New Roman" w:eastAsia="Times New Roman" w:hAnsi="Times New Roman"/>
                <w:bCs/>
                <w:sz w:val="18"/>
                <w:szCs w:val="18"/>
              </w:rPr>
            </w:pPr>
            <w:r w:rsidRPr="008C6B62">
              <w:rPr>
                <w:rFonts w:ascii="Times New Roman" w:eastAsia="Times New Roman" w:hAnsi="Times New Roman"/>
                <w:bCs/>
                <w:iCs/>
                <w:sz w:val="18"/>
                <w:szCs w:val="18"/>
                <w:lang w:val="fr-CA"/>
              </w:rPr>
              <w:t>Formation d’au moins 140 animateurs, crieurs publics et agents de sensibilisation dont 25% des femmes, par préfectures dans les 16 préfectures de la RCA et 8 arrondissements de Bangui.</w:t>
            </w:r>
          </w:p>
          <w:p w:rsidR="00A7085F" w:rsidRPr="008C6B62" w:rsidRDefault="00A7085F" w:rsidP="00580888">
            <w:pPr>
              <w:numPr>
                <w:ilvl w:val="0"/>
                <w:numId w:val="44"/>
              </w:numPr>
              <w:spacing w:after="0" w:line="240" w:lineRule="auto"/>
              <w:jc w:val="both"/>
              <w:rPr>
                <w:rFonts w:ascii="Times New Roman" w:eastAsia="Times New Roman" w:hAnsi="Times New Roman"/>
                <w:bCs/>
                <w:sz w:val="18"/>
                <w:szCs w:val="18"/>
              </w:rPr>
            </w:pPr>
            <w:r w:rsidRPr="008C6B62">
              <w:rPr>
                <w:rFonts w:ascii="Times New Roman" w:eastAsia="Times New Roman" w:hAnsi="Times New Roman"/>
                <w:bCs/>
                <w:iCs/>
                <w:sz w:val="18"/>
                <w:szCs w:val="18"/>
                <w:lang w:val="fr-CA"/>
              </w:rPr>
              <w:t>Au moins 4 séances de sensibilisation et animation publique par sous-préfecture dans les 71 sous-préfectures de la RCA et 8 communes de Bangui.</w:t>
            </w:r>
          </w:p>
          <w:p w:rsidR="00A7085F" w:rsidRPr="008C6B62" w:rsidRDefault="00A7085F" w:rsidP="00580888">
            <w:pPr>
              <w:numPr>
                <w:ilvl w:val="0"/>
                <w:numId w:val="44"/>
              </w:numPr>
              <w:spacing w:after="0" w:line="240" w:lineRule="auto"/>
              <w:jc w:val="both"/>
              <w:rPr>
                <w:rFonts w:ascii="Times New Roman" w:eastAsia="Times New Roman" w:hAnsi="Times New Roman"/>
                <w:bCs/>
                <w:iCs/>
                <w:sz w:val="18"/>
                <w:szCs w:val="18"/>
                <w:lang w:val="fr-CA"/>
              </w:rPr>
            </w:pPr>
            <w:r w:rsidRPr="008C6B62">
              <w:rPr>
                <w:rFonts w:ascii="Times New Roman" w:eastAsia="Times New Roman" w:hAnsi="Times New Roman"/>
                <w:bCs/>
                <w:iCs/>
                <w:sz w:val="18"/>
                <w:szCs w:val="18"/>
                <w:lang w:val="fr-CA"/>
              </w:rPr>
              <w:t xml:space="preserve">Production et distribution de 50.600 affiches et affichettes de sensibilisation sur les procédures de votes  </w:t>
            </w:r>
          </w:p>
          <w:p w:rsidR="00A7085F" w:rsidRPr="008C6B62" w:rsidRDefault="00A7085F" w:rsidP="00580888">
            <w:pPr>
              <w:numPr>
                <w:ilvl w:val="0"/>
                <w:numId w:val="44"/>
              </w:numPr>
              <w:spacing w:after="0" w:line="240" w:lineRule="auto"/>
              <w:jc w:val="both"/>
              <w:rPr>
                <w:rFonts w:ascii="Times New Roman" w:eastAsia="Times New Roman" w:hAnsi="Times New Roman"/>
                <w:bCs/>
                <w:iCs/>
                <w:sz w:val="18"/>
                <w:szCs w:val="18"/>
                <w:lang w:val="fr-CA"/>
              </w:rPr>
            </w:pPr>
            <w:r w:rsidRPr="008C6B62">
              <w:rPr>
                <w:rFonts w:ascii="Times New Roman" w:eastAsia="Times New Roman" w:hAnsi="Times New Roman"/>
                <w:bCs/>
                <w:iCs/>
                <w:sz w:val="18"/>
                <w:szCs w:val="18"/>
                <w:lang w:val="fr-CA"/>
              </w:rPr>
              <w:t xml:space="preserve">Production et distribution 5000 T-shirts de sensibilisation sur la violence électorale </w:t>
            </w:r>
          </w:p>
          <w:p w:rsidR="00A7085F" w:rsidRPr="008C6B62" w:rsidRDefault="00A7085F" w:rsidP="00580888">
            <w:pPr>
              <w:numPr>
                <w:ilvl w:val="0"/>
                <w:numId w:val="44"/>
              </w:numPr>
              <w:spacing w:after="0" w:line="240" w:lineRule="auto"/>
              <w:jc w:val="both"/>
              <w:rPr>
                <w:rFonts w:ascii="Times New Roman" w:eastAsia="Times New Roman" w:hAnsi="Times New Roman"/>
                <w:bCs/>
                <w:iCs/>
                <w:sz w:val="18"/>
                <w:szCs w:val="18"/>
                <w:lang w:val="fr-CA"/>
              </w:rPr>
            </w:pPr>
            <w:r w:rsidRPr="008C6B62">
              <w:rPr>
                <w:rFonts w:ascii="Times New Roman" w:eastAsia="Times New Roman" w:hAnsi="Times New Roman"/>
                <w:bCs/>
                <w:iCs/>
                <w:sz w:val="18"/>
                <w:szCs w:val="18"/>
                <w:lang w:val="fr-CA"/>
              </w:rPr>
              <w:t xml:space="preserve">Production et distribution à travers les 16 préfectures, 280 banderoles de sensibilisation sur l’enjeu des élections sans violence en RCA </w:t>
            </w:r>
          </w:p>
          <w:p w:rsidR="00A7085F" w:rsidRPr="008C6B62" w:rsidRDefault="00A7085F" w:rsidP="00580888">
            <w:pPr>
              <w:numPr>
                <w:ilvl w:val="0"/>
                <w:numId w:val="44"/>
              </w:numPr>
              <w:spacing w:after="0" w:line="240" w:lineRule="auto"/>
              <w:jc w:val="both"/>
              <w:rPr>
                <w:rFonts w:ascii="Times New Roman" w:eastAsia="Times New Roman" w:hAnsi="Times New Roman"/>
                <w:bCs/>
                <w:iCs/>
                <w:sz w:val="18"/>
                <w:szCs w:val="18"/>
                <w:lang w:val="fr-CA"/>
              </w:rPr>
            </w:pPr>
            <w:r w:rsidRPr="008C6B62">
              <w:rPr>
                <w:rFonts w:ascii="Times New Roman" w:eastAsia="Times New Roman" w:hAnsi="Times New Roman"/>
                <w:bCs/>
                <w:iCs/>
                <w:sz w:val="18"/>
                <w:szCs w:val="18"/>
                <w:lang w:val="fr-CA"/>
              </w:rPr>
              <w:t>Production et diffusion 108 spots d’une minute</w:t>
            </w:r>
          </w:p>
          <w:p w:rsidR="00A7085F" w:rsidRPr="008C6B62" w:rsidRDefault="00A7085F" w:rsidP="00580888">
            <w:pPr>
              <w:numPr>
                <w:ilvl w:val="0"/>
                <w:numId w:val="44"/>
              </w:numPr>
              <w:spacing w:after="0" w:line="240" w:lineRule="auto"/>
              <w:jc w:val="both"/>
              <w:rPr>
                <w:rFonts w:ascii="Times New Roman" w:eastAsia="Times New Roman" w:hAnsi="Times New Roman"/>
                <w:bCs/>
                <w:iCs/>
                <w:sz w:val="18"/>
                <w:szCs w:val="18"/>
                <w:lang w:val="fr-CA"/>
              </w:rPr>
            </w:pPr>
            <w:r w:rsidRPr="008C6B62">
              <w:rPr>
                <w:rFonts w:ascii="Times New Roman" w:eastAsia="Times New Roman" w:hAnsi="Times New Roman"/>
                <w:bCs/>
                <w:iCs/>
                <w:sz w:val="18"/>
                <w:szCs w:val="18"/>
                <w:lang w:val="fr-CA"/>
              </w:rPr>
              <w:t xml:space="preserve">Production et diffusion 162 sketches de sensibilisation d’une durée de 3 minutes </w:t>
            </w:r>
          </w:p>
          <w:p w:rsidR="00A7085F" w:rsidRPr="008C6B62" w:rsidRDefault="00A7085F" w:rsidP="00580888">
            <w:pPr>
              <w:numPr>
                <w:ilvl w:val="0"/>
                <w:numId w:val="44"/>
              </w:numPr>
              <w:spacing w:after="0" w:line="240" w:lineRule="auto"/>
              <w:jc w:val="both"/>
              <w:rPr>
                <w:rFonts w:ascii="Times New Roman" w:eastAsia="Times New Roman" w:hAnsi="Times New Roman"/>
                <w:bCs/>
                <w:sz w:val="18"/>
                <w:szCs w:val="18"/>
              </w:rPr>
            </w:pPr>
            <w:r w:rsidRPr="008C6B62">
              <w:rPr>
                <w:rFonts w:ascii="Times New Roman" w:eastAsia="Times New Roman" w:hAnsi="Times New Roman"/>
                <w:bCs/>
                <w:iCs/>
                <w:sz w:val="18"/>
                <w:szCs w:val="18"/>
                <w:lang w:val="fr-CA"/>
              </w:rPr>
              <w:t>Production et diffusion de 118 capsules d’IEC d’une durée de 30 minutes.</w:t>
            </w:r>
          </w:p>
          <w:p w:rsidR="00A7085F" w:rsidRPr="008C6B62" w:rsidRDefault="00A7085F" w:rsidP="00580888">
            <w:pPr>
              <w:numPr>
                <w:ilvl w:val="0"/>
                <w:numId w:val="44"/>
              </w:numPr>
              <w:spacing w:after="0" w:line="240" w:lineRule="auto"/>
              <w:jc w:val="both"/>
              <w:rPr>
                <w:rFonts w:ascii="Times New Roman" w:eastAsia="Times New Roman" w:hAnsi="Times New Roman"/>
                <w:bCs/>
                <w:sz w:val="18"/>
                <w:szCs w:val="18"/>
              </w:rPr>
            </w:pPr>
            <w:r w:rsidRPr="008C6B62">
              <w:rPr>
                <w:rFonts w:ascii="Times New Roman" w:eastAsia="Times New Roman" w:hAnsi="Times New Roman"/>
                <w:bCs/>
                <w:iCs/>
                <w:sz w:val="18"/>
                <w:szCs w:val="18"/>
                <w:lang w:val="fr-CA"/>
              </w:rPr>
              <w:t>Effet :</w:t>
            </w:r>
          </w:p>
          <w:p w:rsidR="00A7085F" w:rsidRPr="008C6B62" w:rsidRDefault="00A7085F" w:rsidP="00580888">
            <w:pPr>
              <w:numPr>
                <w:ilvl w:val="0"/>
                <w:numId w:val="53"/>
              </w:numPr>
              <w:spacing w:after="0" w:line="240" w:lineRule="auto"/>
              <w:jc w:val="both"/>
              <w:rPr>
                <w:rFonts w:ascii="Times New Roman" w:eastAsia="Times New Roman" w:hAnsi="Times New Roman"/>
                <w:bCs/>
                <w:iCs/>
                <w:sz w:val="18"/>
                <w:szCs w:val="18"/>
                <w:lang w:val="fr-CA"/>
              </w:rPr>
            </w:pPr>
            <w:r w:rsidRPr="008C6B62">
              <w:rPr>
                <w:rFonts w:ascii="Times New Roman" w:eastAsia="Times New Roman" w:hAnsi="Times New Roman"/>
                <w:bCs/>
                <w:iCs/>
                <w:sz w:val="18"/>
                <w:szCs w:val="18"/>
                <w:lang w:val="fr-CA"/>
              </w:rPr>
              <w:t>Nette amélioration participation entre Référendum (38%) et Présidentielle 1</w:t>
            </w:r>
            <w:r w:rsidRPr="008C6B62">
              <w:rPr>
                <w:rFonts w:ascii="Times New Roman" w:eastAsia="Times New Roman" w:hAnsi="Times New Roman"/>
                <w:bCs/>
                <w:iCs/>
                <w:sz w:val="18"/>
                <w:szCs w:val="18"/>
                <w:vertAlign w:val="superscript"/>
                <w:lang w:val="fr-CA"/>
              </w:rPr>
              <w:t>ier</w:t>
            </w:r>
            <w:r w:rsidRPr="008C6B62">
              <w:rPr>
                <w:rFonts w:ascii="Times New Roman" w:eastAsia="Times New Roman" w:hAnsi="Times New Roman"/>
                <w:bCs/>
                <w:iCs/>
                <w:sz w:val="18"/>
                <w:szCs w:val="18"/>
                <w:lang w:val="fr-CA"/>
              </w:rPr>
              <w:t xml:space="preserve"> tour (62,57%) et Présidentielle 2</w:t>
            </w:r>
            <w:r w:rsidRPr="008C6B62">
              <w:rPr>
                <w:rFonts w:ascii="Times New Roman" w:eastAsia="Times New Roman" w:hAnsi="Times New Roman"/>
                <w:bCs/>
                <w:iCs/>
                <w:sz w:val="18"/>
                <w:szCs w:val="18"/>
                <w:vertAlign w:val="superscript"/>
                <w:lang w:val="fr-CA"/>
              </w:rPr>
              <w:t>ème</w:t>
            </w:r>
            <w:r w:rsidRPr="008C6B62">
              <w:rPr>
                <w:rFonts w:ascii="Times New Roman" w:eastAsia="Times New Roman" w:hAnsi="Times New Roman"/>
                <w:bCs/>
                <w:iCs/>
                <w:sz w:val="18"/>
                <w:szCs w:val="18"/>
                <w:lang w:val="fr-CA"/>
              </w:rPr>
              <w:t xml:space="preserve"> tour (59%)</w:t>
            </w:r>
          </w:p>
          <w:p w:rsidR="00A7085F" w:rsidRPr="008C6B62" w:rsidRDefault="00A7085F" w:rsidP="00580888">
            <w:pPr>
              <w:numPr>
                <w:ilvl w:val="0"/>
                <w:numId w:val="53"/>
              </w:numPr>
              <w:spacing w:after="0" w:line="240" w:lineRule="auto"/>
              <w:jc w:val="both"/>
              <w:rPr>
                <w:rFonts w:ascii="Times New Roman" w:eastAsia="Times New Roman" w:hAnsi="Times New Roman"/>
                <w:bCs/>
                <w:sz w:val="18"/>
                <w:szCs w:val="18"/>
              </w:rPr>
            </w:pPr>
            <w:r w:rsidRPr="008C6B62">
              <w:rPr>
                <w:rFonts w:ascii="Times New Roman" w:eastAsia="Times New Roman" w:hAnsi="Times New Roman"/>
                <w:bCs/>
                <w:iCs/>
                <w:sz w:val="18"/>
                <w:szCs w:val="18"/>
                <w:lang w:val="fr-CA"/>
              </w:rPr>
              <w:t>Net reflux de la participation aux Législatives : 1</w:t>
            </w:r>
            <w:r w:rsidRPr="008C6B62">
              <w:rPr>
                <w:rFonts w:ascii="Times New Roman" w:eastAsia="Times New Roman" w:hAnsi="Times New Roman"/>
                <w:bCs/>
                <w:iCs/>
                <w:sz w:val="18"/>
                <w:szCs w:val="18"/>
                <w:vertAlign w:val="superscript"/>
                <w:lang w:val="fr-CA"/>
              </w:rPr>
              <w:t>ier</w:t>
            </w:r>
            <w:r w:rsidRPr="008C6B62">
              <w:rPr>
                <w:rFonts w:ascii="Times New Roman" w:eastAsia="Times New Roman" w:hAnsi="Times New Roman"/>
                <w:bCs/>
                <w:iCs/>
                <w:sz w:val="18"/>
                <w:szCs w:val="18"/>
                <w:lang w:val="fr-CA"/>
              </w:rPr>
              <w:t xml:space="preserve"> tour : 45% ; 2</w:t>
            </w:r>
            <w:r w:rsidRPr="008C6B62">
              <w:rPr>
                <w:rFonts w:ascii="Times New Roman" w:eastAsia="Times New Roman" w:hAnsi="Times New Roman"/>
                <w:bCs/>
                <w:iCs/>
                <w:sz w:val="18"/>
                <w:szCs w:val="18"/>
                <w:vertAlign w:val="superscript"/>
                <w:lang w:val="fr-CA"/>
              </w:rPr>
              <w:t>ème</w:t>
            </w:r>
            <w:r w:rsidRPr="008C6B62">
              <w:rPr>
                <w:rFonts w:ascii="Times New Roman" w:eastAsia="Times New Roman" w:hAnsi="Times New Roman"/>
                <w:bCs/>
                <w:iCs/>
                <w:sz w:val="18"/>
                <w:szCs w:val="18"/>
                <w:lang w:val="fr-CA"/>
              </w:rPr>
              <w:t xml:space="preserve"> tour : 42%  </w:t>
            </w:r>
          </w:p>
        </w:tc>
        <w:tc>
          <w:tcPr>
            <w:tcW w:w="709" w:type="dxa"/>
            <w:shd w:val="clear" w:color="auto" w:fill="92D050"/>
            <w:vAlign w:val="center"/>
          </w:tcPr>
          <w:p w:rsidR="00A7085F" w:rsidRPr="008C6B62" w:rsidRDefault="00A7085F" w:rsidP="00A7085F">
            <w:pPr>
              <w:spacing w:after="0" w:line="240" w:lineRule="auto"/>
              <w:jc w:val="both"/>
              <w:rPr>
                <w:rFonts w:ascii="Times New Roman" w:eastAsia="Times New Roman" w:hAnsi="Times New Roman"/>
                <w:bCs/>
                <w:sz w:val="18"/>
                <w:szCs w:val="18"/>
              </w:rPr>
            </w:pPr>
          </w:p>
        </w:tc>
        <w:tc>
          <w:tcPr>
            <w:tcW w:w="709" w:type="dxa"/>
            <w:shd w:val="clear" w:color="auto" w:fill="auto"/>
            <w:vAlign w:val="center"/>
          </w:tcPr>
          <w:p w:rsidR="00A7085F" w:rsidRPr="008C6B62" w:rsidRDefault="00A7085F" w:rsidP="00A7085F">
            <w:pPr>
              <w:spacing w:after="0" w:line="240" w:lineRule="auto"/>
              <w:jc w:val="both"/>
              <w:rPr>
                <w:rFonts w:ascii="Times New Roman" w:eastAsia="Times New Roman" w:hAnsi="Times New Roman"/>
                <w:bCs/>
                <w:sz w:val="18"/>
                <w:szCs w:val="18"/>
              </w:rPr>
            </w:pPr>
          </w:p>
        </w:tc>
        <w:tc>
          <w:tcPr>
            <w:tcW w:w="709" w:type="dxa"/>
            <w:shd w:val="clear" w:color="auto" w:fill="auto"/>
            <w:vAlign w:val="center"/>
          </w:tcPr>
          <w:p w:rsidR="00A7085F" w:rsidRPr="008C6B62" w:rsidRDefault="00A7085F" w:rsidP="00A7085F">
            <w:pPr>
              <w:spacing w:after="0" w:line="240" w:lineRule="auto"/>
              <w:jc w:val="both"/>
              <w:rPr>
                <w:rFonts w:ascii="Times New Roman" w:eastAsia="Times New Roman" w:hAnsi="Times New Roman"/>
                <w:bCs/>
                <w:sz w:val="18"/>
                <w:szCs w:val="18"/>
              </w:rPr>
            </w:pPr>
          </w:p>
        </w:tc>
      </w:tr>
      <w:tr w:rsidR="00A7085F" w:rsidRPr="008C6B62" w:rsidTr="00F9506F">
        <w:tc>
          <w:tcPr>
            <w:tcW w:w="1844" w:type="dxa"/>
            <w:vAlign w:val="center"/>
          </w:tcPr>
          <w:p w:rsidR="00A7085F" w:rsidRPr="008C6B62" w:rsidRDefault="00A7085F" w:rsidP="00580888">
            <w:pPr>
              <w:numPr>
                <w:ilvl w:val="0"/>
                <w:numId w:val="39"/>
              </w:numPr>
              <w:spacing w:after="0" w:line="240" w:lineRule="auto"/>
              <w:jc w:val="both"/>
              <w:rPr>
                <w:rFonts w:ascii="Times New Roman" w:eastAsia="Times New Roman" w:hAnsi="Times New Roman"/>
                <w:bCs/>
                <w:sz w:val="18"/>
                <w:szCs w:val="18"/>
              </w:rPr>
            </w:pPr>
            <w:r w:rsidRPr="008C6B62">
              <w:rPr>
                <w:rFonts w:ascii="Times New Roman" w:eastAsia="Times New Roman" w:hAnsi="Times New Roman"/>
                <w:bCs/>
                <w:sz w:val="18"/>
                <w:szCs w:val="18"/>
              </w:rPr>
              <w:t xml:space="preserve">Système électoral </w:t>
            </w:r>
            <w:r w:rsidRPr="008C6B62">
              <w:rPr>
                <w:rFonts w:ascii="Times New Roman" w:eastAsia="Times New Roman" w:hAnsi="Times New Roman"/>
                <w:b/>
                <w:bCs/>
                <w:i/>
                <w:sz w:val="18"/>
                <w:szCs w:val="18"/>
              </w:rPr>
              <w:t>appuyé</w:t>
            </w:r>
          </w:p>
        </w:tc>
        <w:tc>
          <w:tcPr>
            <w:tcW w:w="7087" w:type="dxa"/>
            <w:vAlign w:val="center"/>
          </w:tcPr>
          <w:p w:rsidR="00A7085F" w:rsidRPr="008C6B62" w:rsidRDefault="00A7085F" w:rsidP="00580888">
            <w:pPr>
              <w:numPr>
                <w:ilvl w:val="0"/>
                <w:numId w:val="45"/>
              </w:numPr>
              <w:spacing w:after="0" w:line="240" w:lineRule="auto"/>
              <w:jc w:val="both"/>
              <w:rPr>
                <w:rFonts w:ascii="Times New Roman" w:eastAsia="Times New Roman" w:hAnsi="Times New Roman"/>
                <w:bCs/>
                <w:sz w:val="18"/>
                <w:szCs w:val="18"/>
              </w:rPr>
            </w:pPr>
            <w:r w:rsidRPr="008C6B62">
              <w:rPr>
                <w:rFonts w:ascii="Times New Roman" w:eastAsia="Times New Roman" w:hAnsi="Times New Roman"/>
                <w:bCs/>
                <w:sz w:val="18"/>
                <w:szCs w:val="18"/>
              </w:rPr>
              <w:t>Opérations électorales</w:t>
            </w:r>
          </w:p>
          <w:p w:rsidR="00A7085F" w:rsidRPr="008C6B62" w:rsidRDefault="00A7085F" w:rsidP="00580888">
            <w:pPr>
              <w:numPr>
                <w:ilvl w:val="0"/>
                <w:numId w:val="46"/>
              </w:numPr>
              <w:spacing w:after="0" w:line="240" w:lineRule="auto"/>
              <w:jc w:val="both"/>
              <w:rPr>
                <w:rFonts w:ascii="Times New Roman" w:eastAsia="Times New Roman" w:hAnsi="Times New Roman"/>
                <w:bCs/>
                <w:sz w:val="18"/>
                <w:szCs w:val="18"/>
              </w:rPr>
            </w:pPr>
            <w:r w:rsidRPr="008C6B62">
              <w:rPr>
                <w:rFonts w:ascii="Times New Roman" w:eastAsia="Times New Roman" w:hAnsi="Times New Roman"/>
                <w:bCs/>
                <w:iCs/>
                <w:sz w:val="18"/>
                <w:szCs w:val="18"/>
                <w:lang w:val="fr-CA"/>
              </w:rPr>
              <w:t>4,600 kits d’enregistrement</w:t>
            </w:r>
            <w:r w:rsidRPr="008C6B62">
              <w:rPr>
                <w:rFonts w:ascii="Times New Roman" w:eastAsia="Times New Roman" w:hAnsi="Times New Roman"/>
                <w:bCs/>
                <w:sz w:val="18"/>
                <w:szCs w:val="18"/>
              </w:rPr>
              <w:t xml:space="preserve"> </w:t>
            </w:r>
          </w:p>
          <w:p w:rsidR="00A7085F" w:rsidRPr="008C6B62" w:rsidRDefault="00A7085F" w:rsidP="00580888">
            <w:pPr>
              <w:numPr>
                <w:ilvl w:val="0"/>
                <w:numId w:val="46"/>
              </w:numPr>
              <w:spacing w:after="0" w:line="240" w:lineRule="auto"/>
              <w:jc w:val="both"/>
              <w:rPr>
                <w:rFonts w:ascii="Times New Roman" w:eastAsia="Times New Roman" w:hAnsi="Times New Roman"/>
                <w:bCs/>
                <w:iCs/>
                <w:sz w:val="18"/>
                <w:szCs w:val="18"/>
                <w:lang w:val="fr-CA"/>
              </w:rPr>
            </w:pPr>
            <w:r w:rsidRPr="008C6B62">
              <w:rPr>
                <w:rFonts w:ascii="Times New Roman" w:eastAsia="Times New Roman" w:hAnsi="Times New Roman"/>
                <w:bCs/>
                <w:iCs/>
                <w:sz w:val="18"/>
                <w:szCs w:val="18"/>
                <w:lang w:val="fr-CA"/>
              </w:rPr>
              <w:t xml:space="preserve">13,350 urnes de 60 litres avec couvercles </w:t>
            </w:r>
          </w:p>
          <w:p w:rsidR="00A7085F" w:rsidRPr="008C6B62" w:rsidRDefault="00A7085F" w:rsidP="00580888">
            <w:pPr>
              <w:numPr>
                <w:ilvl w:val="0"/>
                <w:numId w:val="46"/>
              </w:numPr>
              <w:spacing w:after="0" w:line="240" w:lineRule="auto"/>
              <w:jc w:val="both"/>
              <w:rPr>
                <w:rFonts w:ascii="Times New Roman" w:eastAsia="Times New Roman" w:hAnsi="Times New Roman"/>
                <w:bCs/>
                <w:iCs/>
                <w:sz w:val="18"/>
                <w:szCs w:val="18"/>
                <w:lang w:val="fr-CA"/>
              </w:rPr>
            </w:pPr>
            <w:r w:rsidRPr="008C6B62">
              <w:rPr>
                <w:rFonts w:ascii="Times New Roman" w:eastAsia="Times New Roman" w:hAnsi="Times New Roman"/>
                <w:bCs/>
                <w:iCs/>
                <w:sz w:val="18"/>
                <w:szCs w:val="18"/>
                <w:lang w:val="fr-CA"/>
              </w:rPr>
              <w:t xml:space="preserve">15,020 isoloirs cartonnés </w:t>
            </w:r>
          </w:p>
          <w:p w:rsidR="00A7085F" w:rsidRPr="008C6B62" w:rsidRDefault="00A7085F" w:rsidP="00580888">
            <w:pPr>
              <w:numPr>
                <w:ilvl w:val="0"/>
                <w:numId w:val="46"/>
              </w:numPr>
              <w:spacing w:after="0" w:line="240" w:lineRule="auto"/>
              <w:jc w:val="both"/>
              <w:rPr>
                <w:rFonts w:ascii="Times New Roman" w:eastAsia="Times New Roman" w:hAnsi="Times New Roman"/>
                <w:bCs/>
                <w:iCs/>
                <w:sz w:val="18"/>
                <w:szCs w:val="18"/>
                <w:lang w:val="fr-CA"/>
              </w:rPr>
            </w:pPr>
            <w:r w:rsidRPr="008C6B62">
              <w:rPr>
                <w:rFonts w:ascii="Times New Roman" w:eastAsia="Times New Roman" w:hAnsi="Times New Roman"/>
                <w:bCs/>
                <w:iCs/>
                <w:sz w:val="18"/>
                <w:szCs w:val="18"/>
                <w:lang w:val="fr-CA"/>
              </w:rPr>
              <w:t>19,643 kits de bureaux de vote</w:t>
            </w:r>
          </w:p>
          <w:p w:rsidR="00A7085F" w:rsidRPr="008C6B62" w:rsidRDefault="00A7085F" w:rsidP="00580888">
            <w:pPr>
              <w:numPr>
                <w:ilvl w:val="0"/>
                <w:numId w:val="46"/>
              </w:numPr>
              <w:spacing w:after="0" w:line="240" w:lineRule="auto"/>
              <w:jc w:val="both"/>
              <w:rPr>
                <w:rFonts w:ascii="Times New Roman" w:eastAsia="Times New Roman" w:hAnsi="Times New Roman"/>
                <w:bCs/>
                <w:iCs/>
                <w:sz w:val="18"/>
                <w:szCs w:val="18"/>
                <w:lang w:val="fr-CA"/>
              </w:rPr>
            </w:pPr>
            <w:r w:rsidRPr="008C6B62">
              <w:rPr>
                <w:rFonts w:ascii="Times New Roman" w:eastAsia="Times New Roman" w:hAnsi="Times New Roman"/>
                <w:bCs/>
                <w:iCs/>
                <w:sz w:val="18"/>
                <w:szCs w:val="18"/>
                <w:lang w:val="fr-CA"/>
              </w:rPr>
              <w:t>19,000 bouteilles (100 ml) d’encre indélébile</w:t>
            </w:r>
          </w:p>
          <w:p w:rsidR="00A7085F" w:rsidRPr="008C6B62" w:rsidRDefault="00A7085F" w:rsidP="00580888">
            <w:pPr>
              <w:numPr>
                <w:ilvl w:val="0"/>
                <w:numId w:val="46"/>
              </w:numPr>
              <w:spacing w:after="0" w:line="240" w:lineRule="auto"/>
              <w:jc w:val="both"/>
              <w:rPr>
                <w:rFonts w:ascii="Times New Roman" w:eastAsia="Times New Roman" w:hAnsi="Times New Roman"/>
                <w:bCs/>
                <w:iCs/>
                <w:sz w:val="18"/>
                <w:szCs w:val="18"/>
                <w:lang w:val="fr-CA"/>
              </w:rPr>
            </w:pPr>
            <w:r w:rsidRPr="008C6B62">
              <w:rPr>
                <w:rFonts w:ascii="Times New Roman" w:eastAsia="Times New Roman" w:hAnsi="Times New Roman"/>
                <w:bCs/>
                <w:iCs/>
                <w:sz w:val="18"/>
                <w:szCs w:val="18"/>
                <w:lang w:val="fr-CA"/>
              </w:rPr>
              <w:t xml:space="preserve">49,300 scellés </w:t>
            </w:r>
          </w:p>
          <w:p w:rsidR="00A7085F" w:rsidRPr="008C6B62" w:rsidRDefault="00A7085F" w:rsidP="00580888">
            <w:pPr>
              <w:numPr>
                <w:ilvl w:val="0"/>
                <w:numId w:val="46"/>
              </w:numPr>
              <w:spacing w:after="0" w:line="240" w:lineRule="auto"/>
              <w:jc w:val="both"/>
              <w:rPr>
                <w:rFonts w:ascii="Times New Roman" w:eastAsia="Times New Roman" w:hAnsi="Times New Roman"/>
                <w:bCs/>
                <w:iCs/>
                <w:sz w:val="18"/>
                <w:szCs w:val="18"/>
                <w:lang w:val="fr-CA"/>
              </w:rPr>
            </w:pPr>
            <w:r w:rsidRPr="008C6B62">
              <w:rPr>
                <w:rFonts w:ascii="Times New Roman" w:eastAsia="Times New Roman" w:hAnsi="Times New Roman"/>
                <w:bCs/>
                <w:iCs/>
                <w:sz w:val="18"/>
                <w:szCs w:val="18"/>
                <w:lang w:val="fr-CA"/>
              </w:rPr>
              <w:t>632 véhicules déployés sur 132 jours (chiffres globaux sur l’ensemble du processus) pour avoir transporté environ 415 tonnes de matériel électoral (soit environ 1,344 m</w:t>
            </w:r>
            <w:r w:rsidRPr="008C6B62">
              <w:rPr>
                <w:rFonts w:ascii="Times New Roman" w:eastAsia="Times New Roman" w:hAnsi="Times New Roman"/>
                <w:bCs/>
                <w:iCs/>
                <w:sz w:val="18"/>
                <w:szCs w:val="18"/>
                <w:vertAlign w:val="superscript"/>
                <w:lang w:val="fr-CA"/>
              </w:rPr>
              <w:t>3</w:t>
            </w:r>
            <w:r w:rsidRPr="008C6B62">
              <w:rPr>
                <w:rFonts w:ascii="Times New Roman" w:eastAsia="Times New Roman" w:hAnsi="Times New Roman"/>
                <w:bCs/>
                <w:iCs/>
                <w:sz w:val="18"/>
                <w:szCs w:val="18"/>
                <w:lang w:val="fr-CA"/>
              </w:rPr>
              <w:t xml:space="preserve"> de matériel)</w:t>
            </w:r>
          </w:p>
          <w:p w:rsidR="00A7085F" w:rsidRPr="008C6B62" w:rsidRDefault="00A7085F" w:rsidP="00580888">
            <w:pPr>
              <w:numPr>
                <w:ilvl w:val="0"/>
                <w:numId w:val="47"/>
              </w:numPr>
              <w:spacing w:after="0" w:line="240" w:lineRule="auto"/>
              <w:jc w:val="both"/>
              <w:rPr>
                <w:rFonts w:ascii="Times New Roman" w:eastAsia="Times New Roman" w:hAnsi="Times New Roman"/>
                <w:bCs/>
                <w:sz w:val="18"/>
                <w:szCs w:val="18"/>
                <w:lang w:val="fr-CA"/>
              </w:rPr>
            </w:pPr>
            <w:r w:rsidRPr="008C6B62">
              <w:rPr>
                <w:rFonts w:ascii="Times New Roman" w:eastAsia="Times New Roman" w:hAnsi="Times New Roman"/>
                <w:bCs/>
                <w:sz w:val="18"/>
                <w:szCs w:val="18"/>
                <w:lang w:val="fr-CA"/>
              </w:rPr>
              <w:t xml:space="preserve">13, 369,837 bulletins de vote ont été produits </w:t>
            </w:r>
          </w:p>
          <w:p w:rsidR="00A7085F" w:rsidRPr="008C6B62" w:rsidRDefault="00A7085F" w:rsidP="00580888">
            <w:pPr>
              <w:numPr>
                <w:ilvl w:val="0"/>
                <w:numId w:val="47"/>
              </w:numPr>
              <w:spacing w:after="0" w:line="240" w:lineRule="auto"/>
              <w:jc w:val="both"/>
              <w:rPr>
                <w:rFonts w:ascii="Times New Roman" w:eastAsia="Times New Roman" w:hAnsi="Times New Roman"/>
                <w:bCs/>
                <w:sz w:val="18"/>
                <w:szCs w:val="18"/>
                <w:lang w:val="fr-CA"/>
              </w:rPr>
            </w:pPr>
            <w:r w:rsidRPr="008C6B62">
              <w:rPr>
                <w:rFonts w:ascii="Times New Roman" w:eastAsia="Times New Roman" w:hAnsi="Times New Roman"/>
                <w:bCs/>
                <w:sz w:val="18"/>
                <w:szCs w:val="18"/>
                <w:lang w:val="fr-CA"/>
              </w:rPr>
              <w:t>168,820 Formulaires de vote ont été imprimés</w:t>
            </w:r>
          </w:p>
          <w:p w:rsidR="00A7085F" w:rsidRPr="008C6B62" w:rsidRDefault="00A7085F" w:rsidP="00580888">
            <w:pPr>
              <w:numPr>
                <w:ilvl w:val="0"/>
                <w:numId w:val="47"/>
              </w:numPr>
              <w:spacing w:after="0" w:line="240" w:lineRule="auto"/>
              <w:jc w:val="both"/>
              <w:rPr>
                <w:rFonts w:ascii="Times New Roman" w:eastAsia="Times New Roman" w:hAnsi="Times New Roman"/>
                <w:bCs/>
                <w:sz w:val="18"/>
                <w:szCs w:val="18"/>
                <w:lang w:val="fr-CA"/>
              </w:rPr>
            </w:pPr>
            <w:r w:rsidRPr="008C6B62">
              <w:rPr>
                <w:rFonts w:ascii="Times New Roman" w:eastAsia="Times New Roman" w:hAnsi="Times New Roman"/>
                <w:bCs/>
                <w:sz w:val="18"/>
                <w:szCs w:val="18"/>
                <w:lang w:val="fr-CA"/>
              </w:rPr>
              <w:t>148,820 enveloppes de transmission de résultats ont été imprimées</w:t>
            </w:r>
          </w:p>
          <w:p w:rsidR="00A7085F" w:rsidRPr="008C6B62" w:rsidRDefault="00A7085F" w:rsidP="00580888">
            <w:pPr>
              <w:numPr>
                <w:ilvl w:val="0"/>
                <w:numId w:val="47"/>
              </w:numPr>
              <w:spacing w:after="0" w:line="240" w:lineRule="auto"/>
              <w:jc w:val="both"/>
              <w:rPr>
                <w:rFonts w:ascii="Times New Roman" w:eastAsia="Times New Roman" w:hAnsi="Times New Roman"/>
                <w:bCs/>
                <w:sz w:val="18"/>
                <w:szCs w:val="18"/>
                <w:lang w:val="fr-CA"/>
              </w:rPr>
            </w:pPr>
            <w:r w:rsidRPr="008C6B62">
              <w:rPr>
                <w:rFonts w:ascii="Times New Roman" w:eastAsia="Times New Roman" w:hAnsi="Times New Roman"/>
                <w:bCs/>
                <w:sz w:val="18"/>
                <w:szCs w:val="18"/>
                <w:lang w:val="fr-CA"/>
              </w:rPr>
              <w:t>2,000,000 de cartes d’électeur produits</w:t>
            </w:r>
          </w:p>
          <w:p w:rsidR="00A7085F" w:rsidRPr="008C6B62" w:rsidRDefault="00A7085F" w:rsidP="00580888">
            <w:pPr>
              <w:numPr>
                <w:ilvl w:val="0"/>
                <w:numId w:val="41"/>
              </w:numPr>
              <w:spacing w:after="0" w:line="240" w:lineRule="auto"/>
              <w:jc w:val="both"/>
              <w:rPr>
                <w:rFonts w:ascii="Times New Roman" w:eastAsia="Times New Roman" w:hAnsi="Times New Roman"/>
                <w:bCs/>
                <w:sz w:val="18"/>
                <w:szCs w:val="18"/>
                <w:lang w:val="fr-CA"/>
              </w:rPr>
            </w:pPr>
            <w:r w:rsidRPr="008C6B62">
              <w:rPr>
                <w:rFonts w:ascii="Times New Roman" w:eastAsia="Times New Roman" w:hAnsi="Times New Roman"/>
                <w:bCs/>
                <w:sz w:val="18"/>
                <w:szCs w:val="18"/>
                <w:lang w:val="fr-CA"/>
              </w:rPr>
              <w:t xml:space="preserve">Centre de Traitement des Données aménagé et équipé son personnel formé. </w:t>
            </w:r>
          </w:p>
          <w:p w:rsidR="00A7085F" w:rsidRPr="008C6B62" w:rsidRDefault="00A7085F" w:rsidP="00580888">
            <w:pPr>
              <w:numPr>
                <w:ilvl w:val="0"/>
                <w:numId w:val="42"/>
              </w:numPr>
              <w:spacing w:after="0" w:line="240" w:lineRule="auto"/>
              <w:jc w:val="both"/>
              <w:rPr>
                <w:rFonts w:ascii="Times New Roman" w:eastAsia="Times New Roman" w:hAnsi="Times New Roman"/>
                <w:bCs/>
                <w:sz w:val="18"/>
                <w:szCs w:val="18"/>
                <w:lang w:val="fr-CA"/>
              </w:rPr>
            </w:pPr>
            <w:r w:rsidRPr="008C6B62">
              <w:rPr>
                <w:rFonts w:ascii="Times New Roman" w:eastAsia="Times New Roman" w:hAnsi="Times New Roman"/>
                <w:bCs/>
                <w:iCs/>
                <w:sz w:val="18"/>
                <w:szCs w:val="18"/>
                <w:lang w:val="fr-CA"/>
              </w:rPr>
              <w:t xml:space="preserve">360 micro-ordinateurs accompagnés de 360 onduleurs et multiprises, </w:t>
            </w:r>
          </w:p>
          <w:p w:rsidR="00A7085F" w:rsidRPr="008C6B62" w:rsidRDefault="00A7085F" w:rsidP="00580888">
            <w:pPr>
              <w:numPr>
                <w:ilvl w:val="0"/>
                <w:numId w:val="42"/>
              </w:numPr>
              <w:spacing w:after="0" w:line="240" w:lineRule="auto"/>
              <w:jc w:val="both"/>
              <w:rPr>
                <w:rFonts w:ascii="Times New Roman" w:eastAsia="Times New Roman" w:hAnsi="Times New Roman"/>
                <w:bCs/>
                <w:sz w:val="18"/>
                <w:szCs w:val="18"/>
                <w:lang w:val="fr-CA"/>
              </w:rPr>
            </w:pPr>
            <w:r w:rsidRPr="008C6B62">
              <w:rPr>
                <w:rFonts w:ascii="Times New Roman" w:eastAsia="Times New Roman" w:hAnsi="Times New Roman"/>
                <w:bCs/>
                <w:iCs/>
                <w:sz w:val="18"/>
                <w:szCs w:val="18"/>
                <w:lang w:val="fr-CA"/>
              </w:rPr>
              <w:t xml:space="preserve">10 serveurs dont une de très grande capacité, </w:t>
            </w:r>
          </w:p>
          <w:p w:rsidR="00A7085F" w:rsidRPr="008C6B62" w:rsidRDefault="00A7085F" w:rsidP="00580888">
            <w:pPr>
              <w:numPr>
                <w:ilvl w:val="0"/>
                <w:numId w:val="42"/>
              </w:numPr>
              <w:spacing w:after="0" w:line="240" w:lineRule="auto"/>
              <w:jc w:val="both"/>
              <w:rPr>
                <w:rFonts w:ascii="Times New Roman" w:eastAsia="Times New Roman" w:hAnsi="Times New Roman"/>
                <w:bCs/>
                <w:sz w:val="18"/>
                <w:szCs w:val="18"/>
                <w:lang w:val="fr-CA"/>
              </w:rPr>
            </w:pPr>
            <w:r w:rsidRPr="008C6B62">
              <w:rPr>
                <w:rFonts w:ascii="Times New Roman" w:eastAsia="Times New Roman" w:hAnsi="Times New Roman"/>
                <w:bCs/>
                <w:iCs/>
                <w:sz w:val="18"/>
                <w:szCs w:val="18"/>
                <w:lang w:val="fr-CA"/>
              </w:rPr>
              <w:t xml:space="preserve">15 scanners, </w:t>
            </w:r>
          </w:p>
          <w:p w:rsidR="00A7085F" w:rsidRPr="008C6B62" w:rsidRDefault="00A7085F" w:rsidP="00580888">
            <w:pPr>
              <w:numPr>
                <w:ilvl w:val="0"/>
                <w:numId w:val="42"/>
              </w:numPr>
              <w:spacing w:after="0" w:line="240" w:lineRule="auto"/>
              <w:jc w:val="both"/>
              <w:rPr>
                <w:rFonts w:ascii="Times New Roman" w:eastAsia="Times New Roman" w:hAnsi="Times New Roman"/>
                <w:bCs/>
                <w:sz w:val="18"/>
                <w:szCs w:val="18"/>
                <w:lang w:val="fr-CA"/>
              </w:rPr>
            </w:pPr>
            <w:r w:rsidRPr="008C6B62">
              <w:rPr>
                <w:rFonts w:ascii="Times New Roman" w:eastAsia="Times New Roman" w:hAnsi="Times New Roman"/>
                <w:bCs/>
                <w:iCs/>
                <w:sz w:val="18"/>
                <w:szCs w:val="18"/>
                <w:lang w:val="fr-CA"/>
              </w:rPr>
              <w:t xml:space="preserve">7 imprimantes, </w:t>
            </w:r>
          </w:p>
          <w:p w:rsidR="00A7085F" w:rsidRPr="008C6B62" w:rsidRDefault="00A7085F" w:rsidP="00580888">
            <w:pPr>
              <w:numPr>
                <w:ilvl w:val="0"/>
                <w:numId w:val="42"/>
              </w:numPr>
              <w:spacing w:after="0" w:line="240" w:lineRule="auto"/>
              <w:jc w:val="both"/>
              <w:rPr>
                <w:rFonts w:ascii="Times New Roman" w:eastAsia="Times New Roman" w:hAnsi="Times New Roman"/>
                <w:bCs/>
                <w:sz w:val="18"/>
                <w:szCs w:val="18"/>
                <w:lang w:val="fr-CA"/>
              </w:rPr>
            </w:pPr>
            <w:r w:rsidRPr="008C6B62">
              <w:rPr>
                <w:rFonts w:ascii="Times New Roman" w:eastAsia="Times New Roman" w:hAnsi="Times New Roman"/>
                <w:bCs/>
                <w:iCs/>
                <w:sz w:val="18"/>
                <w:szCs w:val="18"/>
                <w:lang w:val="fr-CA"/>
              </w:rPr>
              <w:t xml:space="preserve">135 tables de travail (saisie et scannage), </w:t>
            </w:r>
          </w:p>
          <w:p w:rsidR="00A7085F" w:rsidRPr="008C6B62" w:rsidRDefault="00A7085F" w:rsidP="00580888">
            <w:pPr>
              <w:numPr>
                <w:ilvl w:val="0"/>
                <w:numId w:val="42"/>
              </w:numPr>
              <w:spacing w:after="0" w:line="240" w:lineRule="auto"/>
              <w:jc w:val="both"/>
              <w:rPr>
                <w:rFonts w:ascii="Times New Roman" w:eastAsia="Times New Roman" w:hAnsi="Times New Roman"/>
                <w:bCs/>
                <w:sz w:val="18"/>
                <w:szCs w:val="18"/>
              </w:rPr>
            </w:pPr>
            <w:r w:rsidRPr="008C6B62">
              <w:rPr>
                <w:rFonts w:ascii="Times New Roman" w:eastAsia="Times New Roman" w:hAnsi="Times New Roman"/>
                <w:bCs/>
                <w:iCs/>
                <w:sz w:val="18"/>
                <w:szCs w:val="18"/>
                <w:lang w:val="fr-CA"/>
              </w:rPr>
              <w:t>300 chaises pour les opérateurs de saisie</w:t>
            </w:r>
          </w:p>
          <w:p w:rsidR="00A7085F" w:rsidRPr="008C6B62" w:rsidRDefault="00A7085F" w:rsidP="00580888">
            <w:pPr>
              <w:numPr>
                <w:ilvl w:val="0"/>
                <w:numId w:val="40"/>
              </w:numPr>
              <w:spacing w:after="0" w:line="240" w:lineRule="auto"/>
              <w:jc w:val="both"/>
              <w:rPr>
                <w:rFonts w:ascii="Times New Roman" w:eastAsia="Times New Roman" w:hAnsi="Times New Roman"/>
                <w:bCs/>
                <w:sz w:val="18"/>
                <w:szCs w:val="18"/>
                <w:lang w:val="en-GB"/>
              </w:rPr>
            </w:pPr>
            <w:r w:rsidRPr="008C6B62">
              <w:rPr>
                <w:rFonts w:ascii="Times New Roman" w:eastAsia="Times New Roman" w:hAnsi="Times New Roman"/>
                <w:bCs/>
                <w:sz w:val="18"/>
                <w:szCs w:val="18"/>
              </w:rPr>
              <w:t>Effets</w:t>
            </w:r>
          </w:p>
          <w:p w:rsidR="00A7085F" w:rsidRPr="008C6B62" w:rsidRDefault="00A7085F" w:rsidP="00580888">
            <w:pPr>
              <w:numPr>
                <w:ilvl w:val="0"/>
                <w:numId w:val="43"/>
              </w:numPr>
              <w:spacing w:after="0" w:line="240" w:lineRule="auto"/>
              <w:jc w:val="both"/>
              <w:rPr>
                <w:rFonts w:ascii="Times New Roman" w:eastAsia="Times New Roman" w:hAnsi="Times New Roman"/>
                <w:bCs/>
                <w:sz w:val="18"/>
                <w:szCs w:val="18"/>
                <w:lang w:val="fr-CA"/>
              </w:rPr>
            </w:pPr>
            <w:r w:rsidRPr="008C6B62">
              <w:rPr>
                <w:rFonts w:ascii="Times New Roman" w:eastAsia="Times New Roman" w:hAnsi="Times New Roman"/>
                <w:bCs/>
                <w:sz w:val="18"/>
                <w:szCs w:val="18"/>
              </w:rPr>
              <w:t>Liste électorale disponible : 1,954,433 électeurs enregistrés (48.36% de femmes/51.67% d’hommes</w:t>
            </w:r>
          </w:p>
          <w:p w:rsidR="00A7085F" w:rsidRPr="008C6B62" w:rsidRDefault="00A7085F" w:rsidP="00580888">
            <w:pPr>
              <w:numPr>
                <w:ilvl w:val="0"/>
                <w:numId w:val="43"/>
              </w:numPr>
              <w:spacing w:after="0" w:line="240" w:lineRule="auto"/>
              <w:jc w:val="both"/>
              <w:rPr>
                <w:rFonts w:ascii="Times New Roman" w:eastAsia="Times New Roman" w:hAnsi="Times New Roman"/>
                <w:bCs/>
                <w:sz w:val="18"/>
                <w:szCs w:val="18"/>
                <w:lang w:val="fr-CA"/>
              </w:rPr>
            </w:pPr>
            <w:r w:rsidRPr="008C6B62">
              <w:rPr>
                <w:rFonts w:ascii="Times New Roman" w:eastAsia="Times New Roman" w:hAnsi="Times New Roman"/>
                <w:bCs/>
                <w:sz w:val="18"/>
                <w:szCs w:val="18"/>
              </w:rPr>
              <w:t>Scrutins constitutionnels, présidentiel à 2 tours et législatif à 2 tour, organisés (Décembre 2015-Mars 2016</w:t>
            </w:r>
          </w:p>
          <w:p w:rsidR="00A7085F" w:rsidRPr="008C6B62" w:rsidRDefault="00A7085F" w:rsidP="00580888">
            <w:pPr>
              <w:numPr>
                <w:ilvl w:val="0"/>
                <w:numId w:val="43"/>
              </w:numPr>
              <w:spacing w:after="0" w:line="240" w:lineRule="auto"/>
              <w:jc w:val="both"/>
              <w:rPr>
                <w:rFonts w:ascii="Times New Roman" w:eastAsia="Times New Roman" w:hAnsi="Times New Roman"/>
                <w:bCs/>
                <w:sz w:val="18"/>
                <w:szCs w:val="18"/>
                <w:lang w:val="fr-CA"/>
              </w:rPr>
            </w:pPr>
            <w:r w:rsidRPr="008C6B62">
              <w:rPr>
                <w:rFonts w:ascii="Times New Roman" w:eastAsia="Times New Roman" w:hAnsi="Times New Roman"/>
                <w:bCs/>
                <w:sz w:val="18"/>
                <w:szCs w:val="18"/>
              </w:rPr>
              <w:t>Ordre constitutionnel</w:t>
            </w:r>
          </w:p>
          <w:p w:rsidR="00A7085F" w:rsidRPr="008C6B62" w:rsidRDefault="00A7085F" w:rsidP="00580888">
            <w:pPr>
              <w:numPr>
                <w:ilvl w:val="0"/>
                <w:numId w:val="43"/>
              </w:numPr>
              <w:spacing w:after="0" w:line="240" w:lineRule="auto"/>
              <w:jc w:val="both"/>
              <w:rPr>
                <w:rFonts w:ascii="Times New Roman" w:eastAsia="Times New Roman" w:hAnsi="Times New Roman"/>
                <w:bCs/>
                <w:sz w:val="18"/>
                <w:szCs w:val="18"/>
                <w:lang w:val="fr-CA"/>
              </w:rPr>
            </w:pPr>
            <w:r w:rsidRPr="008C6B62">
              <w:rPr>
                <w:rFonts w:ascii="Times New Roman" w:eastAsia="Times New Roman" w:hAnsi="Times New Roman"/>
                <w:bCs/>
                <w:sz w:val="18"/>
                <w:szCs w:val="18"/>
              </w:rPr>
              <w:t>Accès aux financements extérieurs</w:t>
            </w:r>
          </w:p>
        </w:tc>
        <w:tc>
          <w:tcPr>
            <w:tcW w:w="709" w:type="dxa"/>
            <w:shd w:val="clear" w:color="auto" w:fill="00B050"/>
            <w:vAlign w:val="center"/>
          </w:tcPr>
          <w:p w:rsidR="00A7085F" w:rsidRPr="008C6B62" w:rsidRDefault="00A7085F" w:rsidP="00A7085F">
            <w:pPr>
              <w:spacing w:after="0" w:line="240" w:lineRule="auto"/>
              <w:jc w:val="both"/>
              <w:rPr>
                <w:rFonts w:ascii="Times New Roman" w:eastAsia="Times New Roman" w:hAnsi="Times New Roman"/>
                <w:bCs/>
                <w:sz w:val="18"/>
                <w:szCs w:val="18"/>
              </w:rPr>
            </w:pPr>
          </w:p>
        </w:tc>
        <w:tc>
          <w:tcPr>
            <w:tcW w:w="709" w:type="dxa"/>
            <w:shd w:val="clear" w:color="auto" w:fill="auto"/>
            <w:vAlign w:val="center"/>
          </w:tcPr>
          <w:p w:rsidR="00A7085F" w:rsidRPr="008C6B62" w:rsidRDefault="00A7085F" w:rsidP="00A7085F">
            <w:pPr>
              <w:spacing w:after="0" w:line="240" w:lineRule="auto"/>
              <w:jc w:val="both"/>
              <w:rPr>
                <w:rFonts w:ascii="Times New Roman" w:eastAsia="Times New Roman" w:hAnsi="Times New Roman"/>
                <w:bCs/>
                <w:sz w:val="18"/>
                <w:szCs w:val="18"/>
              </w:rPr>
            </w:pPr>
          </w:p>
        </w:tc>
        <w:tc>
          <w:tcPr>
            <w:tcW w:w="709" w:type="dxa"/>
            <w:shd w:val="clear" w:color="auto" w:fill="auto"/>
            <w:vAlign w:val="center"/>
          </w:tcPr>
          <w:p w:rsidR="00A7085F" w:rsidRPr="008C6B62" w:rsidRDefault="00A7085F" w:rsidP="00A7085F">
            <w:pPr>
              <w:spacing w:after="0" w:line="240" w:lineRule="auto"/>
              <w:jc w:val="both"/>
              <w:rPr>
                <w:rFonts w:ascii="Times New Roman" w:eastAsia="Times New Roman" w:hAnsi="Times New Roman"/>
                <w:bCs/>
                <w:sz w:val="18"/>
                <w:szCs w:val="18"/>
              </w:rPr>
            </w:pPr>
          </w:p>
        </w:tc>
      </w:tr>
    </w:tbl>
    <w:p w:rsidR="00A7085F" w:rsidRPr="008C6B62" w:rsidRDefault="00A7085F" w:rsidP="00A7085F">
      <w:pPr>
        <w:spacing w:after="0" w:line="240" w:lineRule="auto"/>
        <w:jc w:val="both"/>
        <w:rPr>
          <w:rFonts w:ascii="Times New Roman" w:eastAsia="Times New Roman" w:hAnsi="Times New Roman"/>
          <w:bCs/>
          <w:sz w:val="16"/>
          <w:szCs w:val="16"/>
        </w:rPr>
      </w:pPr>
      <w:r w:rsidRPr="008C6B62">
        <w:rPr>
          <w:rFonts w:ascii="Times New Roman" w:eastAsia="Times New Roman" w:hAnsi="Times New Roman"/>
          <w:bCs/>
          <w:i/>
          <w:sz w:val="16"/>
          <w:szCs w:val="16"/>
          <w:u w:val="single"/>
        </w:rPr>
        <w:t>Sources</w:t>
      </w:r>
      <w:r w:rsidRPr="008C6B62">
        <w:rPr>
          <w:rFonts w:ascii="Times New Roman" w:eastAsia="Times New Roman" w:hAnsi="Times New Roman"/>
          <w:bCs/>
          <w:sz w:val="16"/>
          <w:szCs w:val="16"/>
        </w:rPr>
        <w:t xml:space="preserve"> : </w:t>
      </w:r>
      <w:r w:rsidRPr="008C6B62">
        <w:rPr>
          <w:rFonts w:ascii="Times New Roman" w:eastAsia="Times New Roman" w:hAnsi="Times New Roman"/>
          <w:bCs/>
          <w:sz w:val="16"/>
          <w:szCs w:val="16"/>
        </w:rPr>
        <w:tab/>
      </w:r>
    </w:p>
    <w:p w:rsidR="00A7085F" w:rsidRPr="008C6B62" w:rsidRDefault="00A7085F" w:rsidP="00580888">
      <w:pPr>
        <w:numPr>
          <w:ilvl w:val="0"/>
          <w:numId w:val="55"/>
        </w:numPr>
        <w:spacing w:after="0" w:line="240" w:lineRule="auto"/>
        <w:jc w:val="both"/>
        <w:rPr>
          <w:rFonts w:ascii="Times New Roman" w:eastAsia="Times New Roman" w:hAnsi="Times New Roman"/>
          <w:bCs/>
          <w:i/>
          <w:sz w:val="16"/>
          <w:szCs w:val="16"/>
        </w:rPr>
      </w:pPr>
      <w:r w:rsidRPr="008C6B62">
        <w:rPr>
          <w:rFonts w:ascii="Times New Roman" w:eastAsia="Times New Roman" w:hAnsi="Times New Roman"/>
          <w:bCs/>
          <w:i/>
          <w:sz w:val="16"/>
          <w:szCs w:val="16"/>
        </w:rPr>
        <w:t xml:space="preserve">Rapports de progrès internes de projets spécifiques </w:t>
      </w:r>
    </w:p>
    <w:p w:rsidR="00A7085F" w:rsidRPr="008C6B62" w:rsidRDefault="00A7085F" w:rsidP="00580888">
      <w:pPr>
        <w:numPr>
          <w:ilvl w:val="0"/>
          <w:numId w:val="55"/>
        </w:numPr>
        <w:spacing w:after="0" w:line="240" w:lineRule="auto"/>
        <w:jc w:val="both"/>
        <w:rPr>
          <w:rFonts w:ascii="Times New Roman" w:eastAsia="Times New Roman" w:hAnsi="Times New Roman"/>
          <w:bCs/>
          <w:i/>
          <w:sz w:val="16"/>
          <w:szCs w:val="16"/>
        </w:rPr>
      </w:pPr>
      <w:r w:rsidRPr="008C6B62">
        <w:rPr>
          <w:rFonts w:ascii="Times New Roman" w:eastAsia="Times New Roman" w:hAnsi="Times New Roman"/>
          <w:bCs/>
          <w:i/>
          <w:sz w:val="16"/>
          <w:szCs w:val="16"/>
        </w:rPr>
        <w:t>Rapport d’évaluation PACEC, 2017</w:t>
      </w:r>
    </w:p>
    <w:p w:rsidR="00A7085F" w:rsidRPr="008C6B62" w:rsidRDefault="00A7085F" w:rsidP="00580888">
      <w:pPr>
        <w:numPr>
          <w:ilvl w:val="0"/>
          <w:numId w:val="55"/>
        </w:numPr>
        <w:spacing w:after="0" w:line="240" w:lineRule="auto"/>
        <w:jc w:val="both"/>
        <w:rPr>
          <w:rFonts w:ascii="Times New Roman" w:eastAsia="Times New Roman" w:hAnsi="Times New Roman"/>
          <w:bCs/>
          <w:i/>
          <w:sz w:val="16"/>
          <w:szCs w:val="16"/>
        </w:rPr>
      </w:pPr>
      <w:r w:rsidRPr="008C6B62">
        <w:rPr>
          <w:rFonts w:ascii="Times New Roman" w:eastAsia="Times New Roman" w:hAnsi="Times New Roman"/>
          <w:bCs/>
          <w:i/>
          <w:sz w:val="16"/>
          <w:szCs w:val="16"/>
        </w:rPr>
        <w:t xml:space="preserve">ROARS 2014-2016 </w:t>
      </w:r>
    </w:p>
    <w:p w:rsidR="00BD7733" w:rsidRPr="008C6B62" w:rsidRDefault="00BD7733" w:rsidP="00B96F0F">
      <w:pPr>
        <w:spacing w:after="0" w:line="240" w:lineRule="auto"/>
        <w:jc w:val="both"/>
        <w:rPr>
          <w:rFonts w:ascii="Times New Roman" w:eastAsia="Times New Roman" w:hAnsi="Times New Roman"/>
          <w:bCs/>
          <w:sz w:val="24"/>
          <w:szCs w:val="24"/>
        </w:rPr>
      </w:pPr>
    </w:p>
    <w:p w:rsidR="00BD7733" w:rsidRPr="008C6B62" w:rsidRDefault="00BD7733" w:rsidP="00BD7733">
      <w:pPr>
        <w:pStyle w:val="Titre4"/>
        <w:numPr>
          <w:ilvl w:val="3"/>
          <w:numId w:val="5"/>
        </w:numPr>
        <w:spacing w:before="0" w:line="240" w:lineRule="auto"/>
        <w:rPr>
          <w:rFonts w:ascii="Times New Roman" w:hAnsi="Times New Roman"/>
          <w:i w:val="0"/>
          <w:color w:val="auto"/>
          <w:sz w:val="24"/>
          <w:szCs w:val="24"/>
        </w:rPr>
      </w:pPr>
      <w:r w:rsidRPr="008C6B62">
        <w:rPr>
          <w:rFonts w:ascii="Times New Roman" w:eastAsia="Calibri" w:hAnsi="Times New Roman"/>
          <w:b w:val="0"/>
          <w:bCs w:val="0"/>
          <w:iCs w:val="0"/>
          <w:color w:val="auto"/>
          <w:sz w:val="24"/>
        </w:rPr>
        <w:t xml:space="preserve"> </w:t>
      </w:r>
      <w:r w:rsidRPr="008C6B62">
        <w:rPr>
          <w:rFonts w:ascii="Times New Roman" w:hAnsi="Times New Roman"/>
          <w:i w:val="0"/>
          <w:color w:val="auto"/>
          <w:sz w:val="24"/>
          <w:szCs w:val="24"/>
        </w:rPr>
        <w:t xml:space="preserve">Résultat </w:t>
      </w:r>
      <w:r w:rsidRPr="008C6B62">
        <w:rPr>
          <w:rFonts w:ascii="Times New Roman" w:hAnsi="Times New Roman"/>
          <w:i w:val="0"/>
          <w:color w:val="auto"/>
          <w:sz w:val="20"/>
          <w:szCs w:val="20"/>
        </w:rPr>
        <w:t>P</w:t>
      </w:r>
      <w:r w:rsidR="00A212B1" w:rsidRPr="008C6B62">
        <w:rPr>
          <w:rFonts w:ascii="Times New Roman" w:hAnsi="Times New Roman"/>
          <w:i w:val="0"/>
          <w:color w:val="auto"/>
          <w:sz w:val="20"/>
          <w:szCs w:val="20"/>
        </w:rPr>
        <w:t>ACIT</w:t>
      </w:r>
      <w:r w:rsidR="00A212B1" w:rsidRPr="008C6B62">
        <w:rPr>
          <w:rFonts w:ascii="Times New Roman" w:hAnsi="Times New Roman"/>
          <w:i w:val="0"/>
          <w:color w:val="auto"/>
          <w:sz w:val="24"/>
          <w:szCs w:val="24"/>
        </w:rPr>
        <w:t xml:space="preserve"> </w:t>
      </w:r>
      <w:r w:rsidRPr="008C6B62">
        <w:rPr>
          <w:rFonts w:ascii="Times New Roman" w:hAnsi="Times New Roman"/>
          <w:i w:val="0"/>
          <w:color w:val="auto"/>
          <w:sz w:val="24"/>
          <w:szCs w:val="24"/>
        </w:rPr>
        <w:t xml:space="preserve">3 : </w:t>
      </w:r>
      <w:r w:rsidR="00A7085F" w:rsidRPr="008C6B62">
        <w:rPr>
          <w:rFonts w:ascii="Times New Roman" w:hAnsi="Times New Roman"/>
          <w:i w:val="0"/>
          <w:color w:val="auto"/>
          <w:sz w:val="24"/>
          <w:szCs w:val="24"/>
        </w:rPr>
        <w:t>Appui à la restauration de l’Etat</w:t>
      </w:r>
    </w:p>
    <w:p w:rsidR="000801BC" w:rsidRPr="008C6B62" w:rsidRDefault="000801BC" w:rsidP="00AB74C7">
      <w:pPr>
        <w:spacing w:after="0" w:line="240" w:lineRule="auto"/>
        <w:rPr>
          <w:rFonts w:ascii="Times New Roman" w:hAnsi="Times New Roman"/>
          <w:sz w:val="20"/>
          <w:szCs w:val="20"/>
          <w:u w:val="single"/>
        </w:rPr>
      </w:pPr>
    </w:p>
    <w:p w:rsidR="000801BC" w:rsidRPr="008C6B62" w:rsidRDefault="00241733" w:rsidP="000801BC">
      <w:pPr>
        <w:spacing w:after="0" w:line="240" w:lineRule="auto"/>
        <w:jc w:val="both"/>
        <w:rPr>
          <w:rFonts w:ascii="Times New Roman" w:hAnsi="Times New Roman"/>
          <w:sz w:val="24"/>
          <w:szCs w:val="24"/>
        </w:rPr>
      </w:pPr>
      <w:r w:rsidRPr="008C6B62">
        <w:rPr>
          <w:rFonts w:ascii="Times New Roman" w:hAnsi="Times New Roman"/>
          <w:sz w:val="24"/>
          <w:szCs w:val="24"/>
        </w:rPr>
        <w:t>71.</w:t>
      </w:r>
      <w:r w:rsidR="000801BC" w:rsidRPr="008C6B62">
        <w:rPr>
          <w:rFonts w:ascii="Times New Roman" w:hAnsi="Times New Roman"/>
          <w:sz w:val="24"/>
          <w:szCs w:val="24"/>
        </w:rPr>
        <w:tab/>
        <w:t>Au titre du Résultat 3 de la Composante PACIT, " Appui à la restauration de l’Etat ", le programme s’était donné les trois produits suivants :</w:t>
      </w:r>
    </w:p>
    <w:p w:rsidR="000801BC" w:rsidRPr="008C6B62" w:rsidRDefault="000801BC" w:rsidP="00241733">
      <w:pPr>
        <w:spacing w:after="0" w:line="240" w:lineRule="auto"/>
        <w:ind w:left="708"/>
        <w:jc w:val="both"/>
        <w:rPr>
          <w:rFonts w:ascii="Times New Roman" w:hAnsi="Times New Roman"/>
          <w:sz w:val="24"/>
          <w:szCs w:val="24"/>
        </w:rPr>
      </w:pPr>
      <w:r w:rsidRPr="008C6B62">
        <w:rPr>
          <w:rFonts w:ascii="Times New Roman" w:hAnsi="Times New Roman"/>
          <w:sz w:val="24"/>
          <w:szCs w:val="24"/>
        </w:rPr>
        <w:t>(i)</w:t>
      </w:r>
      <w:r w:rsidRPr="008C6B62">
        <w:rPr>
          <w:rFonts w:ascii="Times New Roman" w:hAnsi="Times New Roman"/>
          <w:sz w:val="24"/>
          <w:szCs w:val="24"/>
        </w:rPr>
        <w:tab/>
        <w:t>Justice et droits de l’homme, promus</w:t>
      </w:r>
    </w:p>
    <w:p w:rsidR="000801BC" w:rsidRPr="008C6B62" w:rsidRDefault="000801BC" w:rsidP="00241733">
      <w:pPr>
        <w:spacing w:after="0" w:line="240" w:lineRule="auto"/>
        <w:ind w:left="708"/>
        <w:jc w:val="both"/>
        <w:rPr>
          <w:rFonts w:ascii="Times New Roman" w:hAnsi="Times New Roman"/>
          <w:sz w:val="24"/>
          <w:szCs w:val="24"/>
        </w:rPr>
      </w:pPr>
      <w:r w:rsidRPr="008C6B62">
        <w:rPr>
          <w:rFonts w:ascii="Times New Roman" w:hAnsi="Times New Roman"/>
          <w:sz w:val="24"/>
          <w:szCs w:val="24"/>
        </w:rPr>
        <w:t>(ii)</w:t>
      </w:r>
      <w:r w:rsidRPr="008C6B62">
        <w:rPr>
          <w:rFonts w:ascii="Times New Roman" w:hAnsi="Times New Roman"/>
          <w:sz w:val="24"/>
          <w:szCs w:val="24"/>
        </w:rPr>
        <w:tab/>
        <w:t>Sécurité renforcée</w:t>
      </w:r>
    </w:p>
    <w:p w:rsidR="000801BC" w:rsidRPr="008C6B62" w:rsidRDefault="000801BC" w:rsidP="00241733">
      <w:pPr>
        <w:spacing w:after="0" w:line="240" w:lineRule="auto"/>
        <w:ind w:left="708"/>
        <w:jc w:val="both"/>
        <w:rPr>
          <w:rFonts w:ascii="Times New Roman" w:hAnsi="Times New Roman"/>
          <w:sz w:val="24"/>
          <w:szCs w:val="24"/>
        </w:rPr>
      </w:pPr>
      <w:r w:rsidRPr="008C6B62">
        <w:rPr>
          <w:rFonts w:ascii="Times New Roman" w:hAnsi="Times New Roman"/>
          <w:sz w:val="24"/>
          <w:szCs w:val="24"/>
        </w:rPr>
        <w:t>(iii)</w:t>
      </w:r>
      <w:r w:rsidRPr="008C6B62">
        <w:rPr>
          <w:rFonts w:ascii="Times New Roman" w:hAnsi="Times New Roman"/>
          <w:sz w:val="24"/>
          <w:szCs w:val="24"/>
        </w:rPr>
        <w:tab/>
        <w:t>Administration publique relancée</w:t>
      </w:r>
    </w:p>
    <w:p w:rsidR="000801BC" w:rsidRPr="008C6B62" w:rsidRDefault="000801BC" w:rsidP="000801BC">
      <w:pPr>
        <w:spacing w:after="0" w:line="240" w:lineRule="auto"/>
        <w:jc w:val="both"/>
        <w:rPr>
          <w:rFonts w:ascii="Times New Roman" w:hAnsi="Times New Roman"/>
          <w:sz w:val="24"/>
          <w:szCs w:val="24"/>
        </w:rPr>
      </w:pPr>
    </w:p>
    <w:p w:rsidR="000801BC" w:rsidRPr="008C6B62" w:rsidRDefault="00241733" w:rsidP="000801BC">
      <w:pPr>
        <w:spacing w:after="0" w:line="240" w:lineRule="auto"/>
        <w:jc w:val="both"/>
        <w:rPr>
          <w:rFonts w:ascii="Times New Roman" w:hAnsi="Times New Roman"/>
          <w:sz w:val="24"/>
          <w:szCs w:val="24"/>
        </w:rPr>
      </w:pPr>
      <w:r w:rsidRPr="008C6B62">
        <w:rPr>
          <w:rFonts w:ascii="Times New Roman" w:hAnsi="Times New Roman"/>
          <w:sz w:val="24"/>
          <w:szCs w:val="24"/>
        </w:rPr>
        <w:t>72.</w:t>
      </w:r>
      <w:r w:rsidR="000801BC" w:rsidRPr="008C6B62">
        <w:rPr>
          <w:rFonts w:ascii="Times New Roman" w:hAnsi="Times New Roman"/>
          <w:sz w:val="24"/>
          <w:szCs w:val="24"/>
        </w:rPr>
        <w:tab/>
        <w:t>La promotion de la justice et des droits humains en général, objet du premier produit de ce troisième et dernier résultat de PACIT, a été un lieu d’investissement important pour le programme. L’action s’est cristallisée sur l’appui institutionnel au secteur à travers l’accompagne</w:t>
      </w:r>
      <w:r w:rsidR="00BC7B67" w:rsidRPr="008C6B62">
        <w:rPr>
          <w:rFonts w:ascii="Times New Roman" w:hAnsi="Times New Roman"/>
          <w:sz w:val="24"/>
          <w:szCs w:val="24"/>
        </w:rPr>
        <w:t>ment</w:t>
      </w:r>
      <w:r w:rsidR="000801BC" w:rsidRPr="008C6B62">
        <w:rPr>
          <w:rFonts w:ascii="Times New Roman" w:hAnsi="Times New Roman"/>
          <w:sz w:val="24"/>
          <w:szCs w:val="24"/>
        </w:rPr>
        <w:t xml:space="preserve"> stratégique du Ministère et de l’Ecole Nationale d’Administration et de Magistrature, ainsi que la réhabilitation et l’équipement de 12 juridiques réparties entre les territoires juridictionnels que compte le pays (Bangui, Bouar et Bambari et, au-delà, une vraie réactivation de la chaîne pénale qui est allée jusqu’à la réfection de la prison centrale de Ngaragba à Bangui, vandalisée pendant les épisodes violents et qui était restée fermée depuis lors. Le programme a aussi beaucoup pesé sur les capacités de lutte contre les violences basées sur le genre.</w:t>
      </w:r>
    </w:p>
    <w:p w:rsidR="000801BC" w:rsidRPr="008C6B62" w:rsidRDefault="000801BC" w:rsidP="000801BC">
      <w:pPr>
        <w:spacing w:after="0" w:line="240" w:lineRule="auto"/>
        <w:jc w:val="both"/>
        <w:rPr>
          <w:rFonts w:ascii="Times New Roman" w:hAnsi="Times New Roman"/>
          <w:sz w:val="24"/>
          <w:szCs w:val="24"/>
        </w:rPr>
      </w:pPr>
    </w:p>
    <w:p w:rsidR="000801BC" w:rsidRPr="008C6B62" w:rsidRDefault="00241733" w:rsidP="000801BC">
      <w:pPr>
        <w:spacing w:after="0" w:line="240" w:lineRule="auto"/>
        <w:jc w:val="both"/>
        <w:rPr>
          <w:rFonts w:ascii="Times New Roman" w:hAnsi="Times New Roman"/>
          <w:sz w:val="24"/>
          <w:szCs w:val="24"/>
        </w:rPr>
      </w:pPr>
      <w:r w:rsidRPr="008C6B62">
        <w:rPr>
          <w:rFonts w:ascii="Times New Roman" w:hAnsi="Times New Roman"/>
          <w:sz w:val="24"/>
          <w:szCs w:val="24"/>
        </w:rPr>
        <w:t>73.</w:t>
      </w:r>
      <w:r w:rsidR="000801BC" w:rsidRPr="008C6B62">
        <w:rPr>
          <w:rFonts w:ascii="Times New Roman" w:hAnsi="Times New Roman"/>
          <w:sz w:val="24"/>
          <w:szCs w:val="24"/>
        </w:rPr>
        <w:tab/>
        <w:t xml:space="preserve">Les résultats de ces interventions sont réels sur le terrain. Sur le plan technico-légal, la loi organique N° 15.003 du 03 juin 2015 réprimant les crimes graves commis lors de la crise, a été promulguée ; un Arrêté ministériel a institué un Comité de relecture du projet de loi sur l’accès à la justice et l’aide légale ; une Cartographie des violations des droits de l’homme a été réalisée ; et un Plan stratégique d’inclusion du Barreau dans la réforme du secteur est disponible. Sur le plan de l’accès des citoyens à la justice, la reprise des sessions de cour criminelle en 2015, après un arrêt 5 ans, a permis de vider 63 affaires en 2015 et 55 autres affaires en 2016, avec 38 condamnations définitives cette dernière année. Au civil, les audiences foraines organisées dans 7 provinces, ont permis l’octroi de jugements supplétifs équivalents à des actes de naissance </w:t>
      </w:r>
      <w:r w:rsidR="00361558" w:rsidRPr="008C6B62">
        <w:rPr>
          <w:rFonts w:ascii="Times New Roman" w:hAnsi="Times New Roman"/>
          <w:sz w:val="24"/>
          <w:szCs w:val="24"/>
        </w:rPr>
        <w:t xml:space="preserve">à </w:t>
      </w:r>
      <w:r w:rsidR="000801BC" w:rsidRPr="008C6B62">
        <w:rPr>
          <w:rFonts w:ascii="Times New Roman" w:hAnsi="Times New Roman"/>
          <w:sz w:val="24"/>
          <w:szCs w:val="24"/>
        </w:rPr>
        <w:t>quelque 7 714 personnes.</w:t>
      </w:r>
    </w:p>
    <w:p w:rsidR="000801BC" w:rsidRPr="008C6B62" w:rsidRDefault="000801BC" w:rsidP="000801BC">
      <w:pPr>
        <w:spacing w:after="0" w:line="240" w:lineRule="auto"/>
        <w:jc w:val="both"/>
        <w:rPr>
          <w:rFonts w:ascii="Times New Roman" w:hAnsi="Times New Roman"/>
          <w:sz w:val="24"/>
          <w:szCs w:val="24"/>
        </w:rPr>
      </w:pPr>
    </w:p>
    <w:p w:rsidR="000801BC" w:rsidRPr="008C6B62" w:rsidRDefault="00241733" w:rsidP="000801BC">
      <w:pPr>
        <w:spacing w:after="0" w:line="240" w:lineRule="auto"/>
        <w:jc w:val="both"/>
        <w:rPr>
          <w:rFonts w:ascii="Times New Roman" w:hAnsi="Times New Roman"/>
          <w:sz w:val="24"/>
          <w:szCs w:val="24"/>
        </w:rPr>
      </w:pPr>
      <w:r w:rsidRPr="008C6B62">
        <w:rPr>
          <w:rFonts w:ascii="Times New Roman" w:hAnsi="Times New Roman"/>
          <w:sz w:val="24"/>
          <w:szCs w:val="24"/>
        </w:rPr>
        <w:t>74.</w:t>
      </w:r>
      <w:r w:rsidR="000801BC" w:rsidRPr="008C6B62">
        <w:rPr>
          <w:rFonts w:ascii="Times New Roman" w:hAnsi="Times New Roman"/>
          <w:sz w:val="24"/>
          <w:szCs w:val="24"/>
        </w:rPr>
        <w:tab/>
        <w:t>Les intrants en matière de lutte contre les violences basées sur le genre sont de plusieurs sortes. Une Unité Mixte d’Intervention Rapide et de Répression des violences faites aux Femmes et aux Enfants, a été créée par décret N° 15/007 du 08 janvier 2015, et rendue opérationnelle par le programme. Deux générations de cliniques juridiques ont été ouvertes entre 2015 et 2016. 3 centres sociaux d’écoute de victimes de VBG ont été réhabilités. Un Manuel de Procédures normalisées sur les VSBG et la protection de l’enfant, a également été élaboré. Enfin, 60 magistrats et officiers de police judiciaire ont été formés aux enquêtes liées aux VBG. En termes de résultats obtenus, 882 cas de victimes de VBG ont été enregist</w:t>
      </w:r>
      <w:r w:rsidR="00361558" w:rsidRPr="008C6B62">
        <w:rPr>
          <w:rFonts w:ascii="Times New Roman" w:hAnsi="Times New Roman"/>
          <w:sz w:val="24"/>
          <w:szCs w:val="24"/>
        </w:rPr>
        <w:t xml:space="preserve">rés et suivis, dont 785 femmes ; </w:t>
      </w:r>
      <w:r w:rsidR="000801BC" w:rsidRPr="008C6B62">
        <w:rPr>
          <w:rFonts w:ascii="Times New Roman" w:hAnsi="Times New Roman"/>
          <w:sz w:val="24"/>
          <w:szCs w:val="24"/>
        </w:rPr>
        <w:t>660 cas ont bénéficié d’un accompagnement psychosocial, tandis que 200 cas ont été médicalement pris en charge, et 282 dossiers référés à la justice. A l’arrivés, 40 décisions de justice ont été rendues.</w:t>
      </w:r>
    </w:p>
    <w:p w:rsidR="000801BC" w:rsidRPr="008C6B62" w:rsidRDefault="000801BC" w:rsidP="000801BC">
      <w:pPr>
        <w:spacing w:after="0" w:line="240" w:lineRule="auto"/>
        <w:jc w:val="both"/>
        <w:rPr>
          <w:rFonts w:ascii="Times New Roman" w:hAnsi="Times New Roman"/>
          <w:sz w:val="24"/>
          <w:szCs w:val="24"/>
        </w:rPr>
      </w:pPr>
    </w:p>
    <w:p w:rsidR="000801BC" w:rsidRPr="008C6B62" w:rsidRDefault="00241733" w:rsidP="000801BC">
      <w:pPr>
        <w:spacing w:after="0" w:line="240" w:lineRule="auto"/>
        <w:jc w:val="both"/>
        <w:rPr>
          <w:rFonts w:ascii="Times New Roman" w:hAnsi="Times New Roman"/>
          <w:sz w:val="24"/>
          <w:szCs w:val="24"/>
        </w:rPr>
      </w:pPr>
      <w:r w:rsidRPr="008C6B62">
        <w:rPr>
          <w:rFonts w:ascii="Times New Roman" w:hAnsi="Times New Roman"/>
          <w:sz w:val="24"/>
          <w:szCs w:val="24"/>
        </w:rPr>
        <w:t>75.</w:t>
      </w:r>
      <w:r w:rsidR="000801BC" w:rsidRPr="008C6B62">
        <w:rPr>
          <w:rFonts w:ascii="Times New Roman" w:hAnsi="Times New Roman"/>
          <w:sz w:val="24"/>
          <w:szCs w:val="24"/>
        </w:rPr>
        <w:tab/>
        <w:t>Une dimension sécuritaire prévue dans le produit 2 du Résultat était prise en charge à trois niveaux au moins : la sécurité publique courante ; la sécurité publique liée au processus électoral et quelques appuis à la défense nationale. Le programme a apporté des appuis stratégiques en matière de sécurité</w:t>
      </w:r>
      <w:r w:rsidR="00361558" w:rsidRPr="008C6B62">
        <w:rPr>
          <w:rFonts w:ascii="Times New Roman" w:hAnsi="Times New Roman"/>
          <w:sz w:val="24"/>
          <w:szCs w:val="24"/>
        </w:rPr>
        <w:t>,</w:t>
      </w:r>
      <w:r w:rsidR="000801BC" w:rsidRPr="008C6B62">
        <w:rPr>
          <w:rFonts w:ascii="Times New Roman" w:hAnsi="Times New Roman"/>
          <w:sz w:val="24"/>
          <w:szCs w:val="24"/>
        </w:rPr>
        <w:t xml:space="preserve"> surtout à un moment où la puissance publique était en grande faiblesse dans ce domaine : 7 commissariats de police et 3 brigades de gendarmerie pillés, réhabilités et rééquipées ; 272 policiers et gendarmes formés en Police de Proximité et sensibilisés sur les Comités Locaux de Sécurité ; Solde mensuelle de 3811 policiers et gendarmes réglés pendant 5 mois en 2014-2015. Sur un plan plus stratégique, une  Politique de sécurité nationale a été élaborée, et une Capacité des Service de gestion des ressources humaines de la Police et de la Gendarmerie, créée à travers une base de données où sont enregistrés 1465 dossiers de policiers et 1852 de gendarmes.</w:t>
      </w:r>
    </w:p>
    <w:p w:rsidR="000801BC" w:rsidRPr="008C6B62" w:rsidRDefault="000801BC" w:rsidP="000801BC">
      <w:pPr>
        <w:spacing w:after="0" w:line="240" w:lineRule="auto"/>
        <w:jc w:val="both"/>
        <w:rPr>
          <w:rFonts w:ascii="Times New Roman" w:hAnsi="Times New Roman"/>
          <w:sz w:val="24"/>
          <w:szCs w:val="24"/>
        </w:rPr>
      </w:pPr>
    </w:p>
    <w:p w:rsidR="000801BC" w:rsidRPr="008C6B62" w:rsidRDefault="00241733" w:rsidP="000801BC">
      <w:pPr>
        <w:spacing w:after="0" w:line="240" w:lineRule="auto"/>
        <w:jc w:val="both"/>
        <w:rPr>
          <w:rFonts w:ascii="Times New Roman" w:hAnsi="Times New Roman"/>
          <w:sz w:val="24"/>
          <w:szCs w:val="24"/>
        </w:rPr>
      </w:pPr>
      <w:r w:rsidRPr="008C6B62">
        <w:rPr>
          <w:rFonts w:ascii="Times New Roman" w:hAnsi="Times New Roman"/>
          <w:sz w:val="24"/>
          <w:szCs w:val="24"/>
        </w:rPr>
        <w:t>76.</w:t>
      </w:r>
      <w:r w:rsidR="000801BC" w:rsidRPr="008C6B62">
        <w:rPr>
          <w:rFonts w:ascii="Times New Roman" w:hAnsi="Times New Roman"/>
          <w:sz w:val="24"/>
          <w:szCs w:val="24"/>
        </w:rPr>
        <w:tab/>
      </w:r>
      <w:r w:rsidR="00361558" w:rsidRPr="008C6B62">
        <w:rPr>
          <w:rFonts w:ascii="Times New Roman" w:hAnsi="Times New Roman"/>
          <w:sz w:val="24"/>
          <w:szCs w:val="24"/>
        </w:rPr>
        <w:t>L</w:t>
      </w:r>
      <w:r w:rsidR="000801BC" w:rsidRPr="008C6B62">
        <w:rPr>
          <w:rFonts w:ascii="Times New Roman" w:hAnsi="Times New Roman"/>
          <w:sz w:val="24"/>
          <w:szCs w:val="24"/>
        </w:rPr>
        <w:t>a fonction sécuritaire a ainsi été progressivement remise en branle, contribuant à la reprise en main de la capitale par les autorités nationales. 125 sur 175 unités police et gendarmerie sont redevenues fonctionnelles et les patrouilles de sécurité ont redémarré dans Bangui. Surtout la coordination inter forces de sécurité était assurée : au moins 2 patrouilles mixtes étaient réalisées 24 heures sur 24.</w:t>
      </w:r>
    </w:p>
    <w:p w:rsidR="000801BC" w:rsidRPr="008C6B62" w:rsidRDefault="000801BC" w:rsidP="000801BC">
      <w:pPr>
        <w:spacing w:after="0" w:line="240" w:lineRule="auto"/>
        <w:jc w:val="both"/>
        <w:rPr>
          <w:rFonts w:ascii="Times New Roman" w:hAnsi="Times New Roman"/>
          <w:sz w:val="24"/>
          <w:szCs w:val="24"/>
        </w:rPr>
      </w:pPr>
    </w:p>
    <w:p w:rsidR="000801BC" w:rsidRPr="008C6B62" w:rsidRDefault="00241733" w:rsidP="000801BC">
      <w:pPr>
        <w:spacing w:after="0" w:line="240" w:lineRule="auto"/>
        <w:jc w:val="both"/>
        <w:rPr>
          <w:rFonts w:ascii="Times New Roman" w:hAnsi="Times New Roman"/>
          <w:sz w:val="24"/>
          <w:szCs w:val="24"/>
        </w:rPr>
      </w:pPr>
      <w:r w:rsidRPr="008C6B62">
        <w:rPr>
          <w:rFonts w:ascii="Times New Roman" w:hAnsi="Times New Roman"/>
          <w:sz w:val="24"/>
          <w:szCs w:val="24"/>
        </w:rPr>
        <w:t>77.</w:t>
      </w:r>
      <w:r w:rsidR="000801BC" w:rsidRPr="008C6B62">
        <w:rPr>
          <w:rFonts w:ascii="Times New Roman" w:hAnsi="Times New Roman"/>
          <w:sz w:val="24"/>
          <w:szCs w:val="24"/>
        </w:rPr>
        <w:tab/>
        <w:t>En rapport avec les élections et à titre ad hoc, 54 points focaux sécurité électorale issus de la Gendarmerie et de la Police, dont 43 venus des 16 préfectures de la RCA, ont été formés et déployés. Une salle de monitoring des opérations et de la sécurité électorale, a été également mise en place. Le tout a contribué à la régression de la violence, les épisodes violents ayant effectivement baissé, par exemple, entre le scru</w:t>
      </w:r>
      <w:r w:rsidR="00361558" w:rsidRPr="008C6B62">
        <w:rPr>
          <w:rFonts w:ascii="Times New Roman" w:hAnsi="Times New Roman"/>
          <w:sz w:val="24"/>
          <w:szCs w:val="24"/>
        </w:rPr>
        <w:t>tin référendaire et les autres suivants</w:t>
      </w:r>
      <w:r w:rsidR="000801BC" w:rsidRPr="008C6B62">
        <w:rPr>
          <w:rFonts w:ascii="Times New Roman" w:hAnsi="Times New Roman"/>
          <w:sz w:val="24"/>
          <w:szCs w:val="24"/>
        </w:rPr>
        <w:t>.</w:t>
      </w:r>
    </w:p>
    <w:p w:rsidR="000801BC" w:rsidRPr="008C6B62" w:rsidRDefault="000801BC" w:rsidP="000801BC">
      <w:pPr>
        <w:spacing w:after="0" w:line="240" w:lineRule="auto"/>
        <w:jc w:val="both"/>
        <w:rPr>
          <w:rFonts w:ascii="Times New Roman" w:hAnsi="Times New Roman"/>
          <w:sz w:val="24"/>
          <w:szCs w:val="24"/>
        </w:rPr>
      </w:pPr>
    </w:p>
    <w:p w:rsidR="000801BC" w:rsidRPr="008C6B62" w:rsidRDefault="00241733" w:rsidP="000801BC">
      <w:pPr>
        <w:spacing w:after="0" w:line="240" w:lineRule="auto"/>
        <w:jc w:val="both"/>
        <w:rPr>
          <w:rFonts w:ascii="Times New Roman" w:hAnsi="Times New Roman"/>
          <w:sz w:val="24"/>
          <w:szCs w:val="24"/>
        </w:rPr>
      </w:pPr>
      <w:r w:rsidRPr="008C6B62">
        <w:rPr>
          <w:rFonts w:ascii="Times New Roman" w:hAnsi="Times New Roman"/>
          <w:sz w:val="24"/>
          <w:szCs w:val="24"/>
        </w:rPr>
        <w:t>78.</w:t>
      </w:r>
      <w:r w:rsidR="000801BC" w:rsidRPr="008C6B62">
        <w:rPr>
          <w:rFonts w:ascii="Times New Roman" w:hAnsi="Times New Roman"/>
          <w:sz w:val="24"/>
          <w:szCs w:val="24"/>
        </w:rPr>
        <w:tab/>
        <w:t>Enfin, le secteur de la défense nationale a aussi été appuyé. Une base de</w:t>
      </w:r>
      <w:r w:rsidR="00014F59" w:rsidRPr="008C6B62">
        <w:rPr>
          <w:rFonts w:ascii="Times New Roman" w:hAnsi="Times New Roman"/>
          <w:sz w:val="24"/>
          <w:szCs w:val="24"/>
        </w:rPr>
        <w:t xml:space="preserve"> données sur les forces armées </w:t>
      </w:r>
      <w:r w:rsidR="000801BC" w:rsidRPr="008C6B62">
        <w:rPr>
          <w:rFonts w:ascii="Times New Roman" w:hAnsi="Times New Roman"/>
          <w:sz w:val="24"/>
          <w:szCs w:val="24"/>
        </w:rPr>
        <w:t>a été créée avec l’aide du programme qui a également formé 12 personnes à sa gestion. Au camp militaire Kassaï, 28 bâtiments du camp militaire ainsi que l'infirmerie  et le mur d’enceinte ont été réhabilités. Les intrusions des éléments criminels et les sorties irrégulières des militaires ont pu être limitées de la sorte. Quelque 1770 militaires sur un effectif global de 8000 ont été mis à niveau sur la thématique du respect des droits de l’homme.</w:t>
      </w:r>
    </w:p>
    <w:p w:rsidR="000801BC" w:rsidRPr="008C6B62" w:rsidRDefault="000801BC" w:rsidP="000801BC">
      <w:pPr>
        <w:spacing w:after="0" w:line="240" w:lineRule="auto"/>
        <w:jc w:val="both"/>
        <w:rPr>
          <w:rFonts w:ascii="Times New Roman" w:hAnsi="Times New Roman"/>
          <w:sz w:val="24"/>
          <w:szCs w:val="24"/>
        </w:rPr>
      </w:pPr>
    </w:p>
    <w:p w:rsidR="000801BC" w:rsidRPr="008C6B62" w:rsidRDefault="00241733" w:rsidP="000801BC">
      <w:pPr>
        <w:spacing w:after="0" w:line="240" w:lineRule="auto"/>
        <w:jc w:val="both"/>
        <w:rPr>
          <w:rFonts w:ascii="Times New Roman" w:hAnsi="Times New Roman"/>
          <w:sz w:val="24"/>
          <w:szCs w:val="24"/>
        </w:rPr>
      </w:pPr>
      <w:r w:rsidRPr="008C6B62">
        <w:rPr>
          <w:rFonts w:ascii="Times New Roman" w:hAnsi="Times New Roman"/>
          <w:sz w:val="24"/>
          <w:szCs w:val="24"/>
        </w:rPr>
        <w:t>79.</w:t>
      </w:r>
      <w:r w:rsidR="000801BC" w:rsidRPr="008C6B62">
        <w:rPr>
          <w:rFonts w:ascii="Times New Roman" w:hAnsi="Times New Roman"/>
          <w:sz w:val="24"/>
          <w:szCs w:val="24"/>
        </w:rPr>
        <w:tab/>
        <w:t xml:space="preserve">Le troisième et dernier produit du Résultat 3 de PACIT relatif au renforcement de l’Administration publique a enregistré plusieurs types d’acquis. D’abord la rénovation du cadre matériel de travail de l’administration publique, au niveau central et local, a concerné 39 bâtiments de l’Administration territoriale, 3 commissariats de police, 4 brigades de gendarmerie, 12 Juridictions réparties entre les 3 cours d’appel du pays, rénovées et équipées. Ensuite la programme a aidé à procéder à l’assainissement du fichier des agents de l’Etat : </w:t>
      </w:r>
      <w:r w:rsidR="00361558" w:rsidRPr="008C6B62">
        <w:rPr>
          <w:rFonts w:ascii="Times New Roman" w:hAnsi="Times New Roman"/>
          <w:sz w:val="24"/>
          <w:szCs w:val="24"/>
        </w:rPr>
        <w:t xml:space="preserve">Nettoyage du fichier des soldes, </w:t>
      </w:r>
      <w:r w:rsidR="000801BC" w:rsidRPr="008C6B62">
        <w:rPr>
          <w:rFonts w:ascii="Times New Roman" w:hAnsi="Times New Roman"/>
          <w:sz w:val="24"/>
          <w:szCs w:val="24"/>
        </w:rPr>
        <w:t xml:space="preserve">élimination des entrées fictives (abandons, décès) et correction des entrées erronées (postes, niveau de rémunération, niveau de diplôme indus, etc.). Enfin, le fonctionnement de la Commission Nationale de </w:t>
      </w:r>
      <w:r w:rsidR="00361558" w:rsidRPr="008C6B62">
        <w:rPr>
          <w:rFonts w:ascii="Times New Roman" w:hAnsi="Times New Roman"/>
          <w:sz w:val="24"/>
          <w:szCs w:val="24"/>
        </w:rPr>
        <w:t xml:space="preserve">Redéploiement </w:t>
      </w:r>
      <w:r w:rsidR="000801BC" w:rsidRPr="008C6B62">
        <w:rPr>
          <w:rFonts w:ascii="Times New Roman" w:hAnsi="Times New Roman"/>
          <w:sz w:val="24"/>
          <w:szCs w:val="24"/>
        </w:rPr>
        <w:t>l’Administration Publique a été soutenu, et sous le contrôle de cette structure, des agents de l’Etat ont été redéployés vers l’intérieur du pays, avec l’aide de la MINUSCA. Le programme déploie des volontaires sur le terrain pour suivre, entre autres, le devenir de ces fonctionnaires sur place, certains ayant eu tendance par le passé à retourner à Bangui</w:t>
      </w:r>
      <w:r w:rsidR="00361558" w:rsidRPr="008C6B62">
        <w:rPr>
          <w:rFonts w:ascii="Times New Roman" w:hAnsi="Times New Roman"/>
          <w:sz w:val="24"/>
          <w:szCs w:val="24"/>
        </w:rPr>
        <w:t>,</w:t>
      </w:r>
      <w:r w:rsidR="000801BC" w:rsidRPr="008C6B62">
        <w:rPr>
          <w:rFonts w:ascii="Times New Roman" w:hAnsi="Times New Roman"/>
          <w:sz w:val="24"/>
          <w:szCs w:val="24"/>
        </w:rPr>
        <w:t xml:space="preserve"> souvent à la faveur d’un encaissement de salaire.</w:t>
      </w:r>
    </w:p>
    <w:p w:rsidR="000801BC" w:rsidRPr="008C6B62" w:rsidRDefault="000801BC" w:rsidP="000801BC">
      <w:pPr>
        <w:spacing w:after="0" w:line="240" w:lineRule="auto"/>
        <w:jc w:val="both"/>
        <w:rPr>
          <w:rFonts w:ascii="Times New Roman" w:hAnsi="Times New Roman"/>
          <w:sz w:val="24"/>
          <w:szCs w:val="24"/>
        </w:rPr>
      </w:pPr>
    </w:p>
    <w:p w:rsidR="000801BC" w:rsidRPr="008C6B62" w:rsidRDefault="00241733" w:rsidP="000801BC">
      <w:pPr>
        <w:spacing w:after="0" w:line="240" w:lineRule="auto"/>
        <w:jc w:val="both"/>
        <w:rPr>
          <w:rFonts w:ascii="Times New Roman" w:hAnsi="Times New Roman"/>
          <w:sz w:val="24"/>
          <w:szCs w:val="24"/>
        </w:rPr>
      </w:pPr>
      <w:r w:rsidRPr="008C6B62">
        <w:rPr>
          <w:rFonts w:ascii="Times New Roman" w:hAnsi="Times New Roman"/>
          <w:sz w:val="24"/>
          <w:szCs w:val="24"/>
        </w:rPr>
        <w:t>80.</w:t>
      </w:r>
      <w:r w:rsidR="000801BC" w:rsidRPr="008C6B62">
        <w:rPr>
          <w:rFonts w:ascii="Times New Roman" w:hAnsi="Times New Roman"/>
          <w:sz w:val="24"/>
          <w:szCs w:val="24"/>
        </w:rPr>
        <w:tab/>
        <w:t>En termes d</w:t>
      </w:r>
      <w:r w:rsidR="00361558" w:rsidRPr="008C6B62">
        <w:rPr>
          <w:rFonts w:ascii="Times New Roman" w:hAnsi="Times New Roman"/>
          <w:sz w:val="24"/>
          <w:szCs w:val="24"/>
        </w:rPr>
        <w:t>e résultats</w:t>
      </w:r>
      <w:r w:rsidR="000801BC" w:rsidRPr="008C6B62">
        <w:rPr>
          <w:rFonts w:ascii="Times New Roman" w:hAnsi="Times New Roman"/>
          <w:sz w:val="24"/>
          <w:szCs w:val="24"/>
        </w:rPr>
        <w:t xml:space="preserve">, la relance de l’administration publique a eu et continue d’avoir une certaine résonnance dans l’environnement. L’assainissement du fichier des effectifs de l’administration croisé avec le fichier </w:t>
      </w:r>
      <w:r w:rsidR="00361558" w:rsidRPr="008C6B62">
        <w:rPr>
          <w:rFonts w:ascii="Times New Roman" w:hAnsi="Times New Roman"/>
          <w:sz w:val="24"/>
          <w:szCs w:val="24"/>
        </w:rPr>
        <w:t xml:space="preserve">de solde </w:t>
      </w:r>
      <w:r w:rsidR="000801BC" w:rsidRPr="008C6B62">
        <w:rPr>
          <w:rFonts w:ascii="Times New Roman" w:hAnsi="Times New Roman"/>
          <w:sz w:val="24"/>
          <w:szCs w:val="24"/>
        </w:rPr>
        <w:t>a permis de</w:t>
      </w:r>
      <w:r w:rsidR="00361558" w:rsidRPr="008C6B62">
        <w:rPr>
          <w:rFonts w:ascii="Times New Roman" w:hAnsi="Times New Roman"/>
          <w:sz w:val="24"/>
          <w:szCs w:val="24"/>
        </w:rPr>
        <w:t>s</w:t>
      </w:r>
      <w:r w:rsidR="000801BC" w:rsidRPr="008C6B62">
        <w:rPr>
          <w:rFonts w:ascii="Times New Roman" w:hAnsi="Times New Roman"/>
          <w:sz w:val="24"/>
          <w:szCs w:val="24"/>
        </w:rPr>
        <w:t xml:space="preserve"> économies budgétaires importantes et </w:t>
      </w:r>
      <w:r w:rsidR="00361558" w:rsidRPr="008C6B62">
        <w:rPr>
          <w:rFonts w:ascii="Times New Roman" w:hAnsi="Times New Roman"/>
          <w:sz w:val="24"/>
          <w:szCs w:val="24"/>
        </w:rPr>
        <w:t xml:space="preserve">la </w:t>
      </w:r>
      <w:r w:rsidR="000801BC" w:rsidRPr="008C6B62">
        <w:rPr>
          <w:rFonts w:ascii="Times New Roman" w:hAnsi="Times New Roman"/>
          <w:sz w:val="24"/>
          <w:szCs w:val="24"/>
        </w:rPr>
        <w:t xml:space="preserve">rationalisation des ressources publiques, avec </w:t>
      </w:r>
      <w:r w:rsidR="00361558" w:rsidRPr="008C6B62">
        <w:rPr>
          <w:rFonts w:ascii="Times New Roman" w:hAnsi="Times New Roman"/>
          <w:sz w:val="24"/>
          <w:szCs w:val="24"/>
        </w:rPr>
        <w:t xml:space="preserve">une </w:t>
      </w:r>
      <w:r w:rsidR="000801BC" w:rsidRPr="008C6B62">
        <w:rPr>
          <w:rFonts w:ascii="Times New Roman" w:hAnsi="Times New Roman"/>
          <w:sz w:val="24"/>
          <w:szCs w:val="24"/>
        </w:rPr>
        <w:t xml:space="preserve">masse salariale ramenée de 7 à 4 milliards CFA par mois. </w:t>
      </w:r>
      <w:r w:rsidR="007F3B97" w:rsidRPr="008C6B62">
        <w:rPr>
          <w:rFonts w:ascii="Times New Roman" w:hAnsi="Times New Roman"/>
          <w:sz w:val="24"/>
          <w:szCs w:val="24"/>
        </w:rPr>
        <w:t xml:space="preserve">L’assainissement a </w:t>
      </w:r>
      <w:r w:rsidR="000801BC" w:rsidRPr="008C6B62">
        <w:rPr>
          <w:rFonts w:ascii="Times New Roman" w:hAnsi="Times New Roman"/>
          <w:sz w:val="24"/>
          <w:szCs w:val="24"/>
        </w:rPr>
        <w:t>s</w:t>
      </w:r>
      <w:r w:rsidR="007F3B97" w:rsidRPr="008C6B62">
        <w:rPr>
          <w:rFonts w:ascii="Times New Roman" w:hAnsi="Times New Roman"/>
          <w:sz w:val="24"/>
          <w:szCs w:val="24"/>
        </w:rPr>
        <w:t xml:space="preserve">uscité </w:t>
      </w:r>
      <w:r w:rsidR="000801BC" w:rsidRPr="008C6B62">
        <w:rPr>
          <w:rFonts w:ascii="Times New Roman" w:hAnsi="Times New Roman"/>
          <w:sz w:val="24"/>
          <w:szCs w:val="24"/>
        </w:rPr>
        <w:t>l’enthousiasme des</w:t>
      </w:r>
      <w:r w:rsidR="00361558" w:rsidRPr="008C6B62">
        <w:rPr>
          <w:rFonts w:ascii="Times New Roman" w:hAnsi="Times New Roman"/>
          <w:sz w:val="24"/>
          <w:szCs w:val="24"/>
        </w:rPr>
        <w:t xml:space="preserve"> bailleurs qui ont alors apporté</w:t>
      </w:r>
      <w:r w:rsidR="000801BC" w:rsidRPr="008C6B62">
        <w:rPr>
          <w:rFonts w:ascii="Times New Roman" w:hAnsi="Times New Roman"/>
          <w:sz w:val="24"/>
          <w:szCs w:val="24"/>
        </w:rPr>
        <w:t xml:space="preserve"> des ressources fraîches et pris en charge les salaires de certains fonctionnaires à la place de l’Etat failli (BM, BAD, PNUD, notamment). Le paiement régulier des salaires a été un élément stabilisateur en l’absence duquel la crise aurait eu des déflagrations autrement plus importantes, dans Bangui même. Le redéploiement quant à lui a permis de ramener à leur poste de travail à l’intérieur du pays quelque 570 agents de l’Etat.</w:t>
      </w:r>
    </w:p>
    <w:p w:rsidR="000801BC" w:rsidRPr="008C6B62" w:rsidRDefault="000801BC" w:rsidP="00AB74C7">
      <w:pPr>
        <w:spacing w:after="0" w:line="240" w:lineRule="auto"/>
        <w:rPr>
          <w:rFonts w:ascii="Times New Roman" w:hAnsi="Times New Roman"/>
          <w:sz w:val="20"/>
          <w:szCs w:val="20"/>
          <w:u w:val="single"/>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7087"/>
        <w:gridCol w:w="709"/>
        <w:gridCol w:w="709"/>
        <w:gridCol w:w="709"/>
      </w:tblGrid>
      <w:tr w:rsidR="000801BC" w:rsidRPr="008C6B62" w:rsidTr="00E1200A">
        <w:trPr>
          <w:tblHeader/>
        </w:trPr>
        <w:tc>
          <w:tcPr>
            <w:tcW w:w="11058" w:type="dxa"/>
            <w:gridSpan w:val="5"/>
            <w:shd w:val="clear" w:color="auto" w:fill="F2F2F2" w:themeFill="background1" w:themeFillShade="F2"/>
            <w:vAlign w:val="center"/>
          </w:tcPr>
          <w:p w:rsidR="000801BC" w:rsidRPr="008C6B62" w:rsidRDefault="000801BC" w:rsidP="00A212B1">
            <w:pPr>
              <w:spacing w:after="0" w:line="240" w:lineRule="auto"/>
              <w:jc w:val="center"/>
              <w:rPr>
                <w:rFonts w:ascii="Times New Roman" w:hAnsi="Times New Roman"/>
                <w:b/>
                <w:sz w:val="20"/>
                <w:szCs w:val="20"/>
              </w:rPr>
            </w:pPr>
            <w:r w:rsidRPr="008C6B62">
              <w:rPr>
                <w:rFonts w:ascii="Times New Roman" w:hAnsi="Times New Roman"/>
                <w:b/>
                <w:sz w:val="20"/>
                <w:szCs w:val="20"/>
              </w:rPr>
              <w:t>PACIT/Résultat 3 : "Appui à la restauration de l’Etat"</w:t>
            </w:r>
          </w:p>
        </w:tc>
      </w:tr>
      <w:tr w:rsidR="000801BC" w:rsidRPr="008C6B62" w:rsidTr="00E1200A">
        <w:trPr>
          <w:tblHeader/>
        </w:trPr>
        <w:tc>
          <w:tcPr>
            <w:tcW w:w="1844" w:type="dxa"/>
            <w:shd w:val="clear" w:color="auto" w:fill="F2F2F2" w:themeFill="background1" w:themeFillShade="F2"/>
            <w:vAlign w:val="center"/>
          </w:tcPr>
          <w:p w:rsidR="000801BC" w:rsidRPr="008C6B62" w:rsidRDefault="000801BC" w:rsidP="000801BC">
            <w:pPr>
              <w:spacing w:after="0" w:line="240" w:lineRule="auto"/>
              <w:rPr>
                <w:rFonts w:ascii="Times New Roman" w:hAnsi="Times New Roman"/>
                <w:sz w:val="20"/>
                <w:szCs w:val="20"/>
              </w:rPr>
            </w:pPr>
            <w:r w:rsidRPr="008C6B62">
              <w:rPr>
                <w:rFonts w:ascii="Times New Roman" w:hAnsi="Times New Roman"/>
                <w:sz w:val="20"/>
                <w:szCs w:val="20"/>
              </w:rPr>
              <w:t>Programmation</w:t>
            </w:r>
          </w:p>
        </w:tc>
        <w:tc>
          <w:tcPr>
            <w:tcW w:w="9214" w:type="dxa"/>
            <w:gridSpan w:val="4"/>
            <w:shd w:val="clear" w:color="auto" w:fill="F2F2F2" w:themeFill="background1" w:themeFillShade="F2"/>
            <w:vAlign w:val="center"/>
          </w:tcPr>
          <w:p w:rsidR="000801BC" w:rsidRPr="008C6B62" w:rsidRDefault="000801BC" w:rsidP="000801BC">
            <w:pPr>
              <w:spacing w:after="0" w:line="240" w:lineRule="auto"/>
              <w:rPr>
                <w:rFonts w:ascii="Times New Roman" w:hAnsi="Times New Roman"/>
                <w:sz w:val="20"/>
                <w:szCs w:val="20"/>
              </w:rPr>
            </w:pPr>
            <w:r w:rsidRPr="008C6B62">
              <w:rPr>
                <w:rFonts w:ascii="Times New Roman" w:hAnsi="Times New Roman"/>
                <w:sz w:val="20"/>
                <w:szCs w:val="20"/>
              </w:rPr>
              <w:t>Exécution</w:t>
            </w:r>
          </w:p>
        </w:tc>
      </w:tr>
      <w:tr w:rsidR="000801BC" w:rsidRPr="008C6B62" w:rsidTr="00E1200A">
        <w:trPr>
          <w:tblHeader/>
        </w:trPr>
        <w:tc>
          <w:tcPr>
            <w:tcW w:w="1844" w:type="dxa"/>
            <w:vMerge w:val="restart"/>
            <w:shd w:val="clear" w:color="auto" w:fill="F2F2F2" w:themeFill="background1" w:themeFillShade="F2"/>
            <w:vAlign w:val="center"/>
          </w:tcPr>
          <w:p w:rsidR="000801BC" w:rsidRPr="008C6B62" w:rsidRDefault="000801BC" w:rsidP="000801BC">
            <w:pPr>
              <w:spacing w:after="0" w:line="240" w:lineRule="auto"/>
              <w:rPr>
                <w:rFonts w:ascii="Times New Roman" w:hAnsi="Times New Roman"/>
                <w:sz w:val="20"/>
                <w:szCs w:val="20"/>
              </w:rPr>
            </w:pPr>
            <w:r w:rsidRPr="008C6B62">
              <w:rPr>
                <w:rFonts w:ascii="Times New Roman" w:hAnsi="Times New Roman"/>
                <w:sz w:val="20"/>
                <w:szCs w:val="20"/>
              </w:rPr>
              <w:t>Produits attendus</w:t>
            </w:r>
          </w:p>
        </w:tc>
        <w:tc>
          <w:tcPr>
            <w:tcW w:w="7087" w:type="dxa"/>
            <w:vMerge w:val="restart"/>
            <w:shd w:val="clear" w:color="auto" w:fill="F2F2F2" w:themeFill="background1" w:themeFillShade="F2"/>
            <w:vAlign w:val="center"/>
          </w:tcPr>
          <w:p w:rsidR="000801BC" w:rsidRPr="008C6B62" w:rsidRDefault="000801BC" w:rsidP="000801BC">
            <w:pPr>
              <w:spacing w:after="0" w:line="240" w:lineRule="auto"/>
              <w:rPr>
                <w:rFonts w:ascii="Times New Roman" w:hAnsi="Times New Roman"/>
                <w:sz w:val="20"/>
                <w:szCs w:val="20"/>
              </w:rPr>
            </w:pPr>
            <w:r w:rsidRPr="008C6B62">
              <w:rPr>
                <w:rFonts w:ascii="Times New Roman" w:hAnsi="Times New Roman"/>
                <w:sz w:val="20"/>
                <w:szCs w:val="20"/>
              </w:rPr>
              <w:t>Réalisations/Livraisons</w:t>
            </w:r>
          </w:p>
        </w:tc>
        <w:tc>
          <w:tcPr>
            <w:tcW w:w="2127" w:type="dxa"/>
            <w:gridSpan w:val="3"/>
            <w:shd w:val="clear" w:color="auto" w:fill="F2F2F2" w:themeFill="background1" w:themeFillShade="F2"/>
            <w:vAlign w:val="center"/>
          </w:tcPr>
          <w:p w:rsidR="000801BC" w:rsidRPr="008C6B62" w:rsidRDefault="000801BC" w:rsidP="000801BC">
            <w:pPr>
              <w:spacing w:after="0" w:line="240" w:lineRule="auto"/>
              <w:rPr>
                <w:rFonts w:ascii="Times New Roman" w:hAnsi="Times New Roman"/>
                <w:sz w:val="20"/>
                <w:szCs w:val="20"/>
              </w:rPr>
            </w:pPr>
            <w:r w:rsidRPr="008C6B62">
              <w:rPr>
                <w:rFonts w:ascii="Times New Roman" w:hAnsi="Times New Roman"/>
                <w:sz w:val="20"/>
                <w:szCs w:val="20"/>
              </w:rPr>
              <w:t>Rating</w:t>
            </w:r>
          </w:p>
        </w:tc>
      </w:tr>
      <w:tr w:rsidR="000801BC" w:rsidRPr="008C6B62" w:rsidTr="00E1200A">
        <w:trPr>
          <w:tblHeader/>
        </w:trPr>
        <w:tc>
          <w:tcPr>
            <w:tcW w:w="1844" w:type="dxa"/>
            <w:vMerge/>
            <w:shd w:val="clear" w:color="auto" w:fill="F2F2F2" w:themeFill="background1" w:themeFillShade="F2"/>
            <w:vAlign w:val="center"/>
          </w:tcPr>
          <w:p w:rsidR="000801BC" w:rsidRPr="008C6B62" w:rsidRDefault="000801BC" w:rsidP="000801BC">
            <w:pPr>
              <w:spacing w:after="0" w:line="240" w:lineRule="auto"/>
              <w:rPr>
                <w:rFonts w:ascii="Times New Roman" w:hAnsi="Times New Roman"/>
                <w:sz w:val="20"/>
                <w:szCs w:val="20"/>
              </w:rPr>
            </w:pPr>
          </w:p>
        </w:tc>
        <w:tc>
          <w:tcPr>
            <w:tcW w:w="7087" w:type="dxa"/>
            <w:vMerge/>
            <w:shd w:val="clear" w:color="auto" w:fill="F2F2F2" w:themeFill="background1" w:themeFillShade="F2"/>
            <w:vAlign w:val="center"/>
          </w:tcPr>
          <w:p w:rsidR="000801BC" w:rsidRPr="008C6B62" w:rsidRDefault="000801BC" w:rsidP="000801BC">
            <w:pPr>
              <w:spacing w:after="0" w:line="240" w:lineRule="auto"/>
              <w:rPr>
                <w:rFonts w:ascii="Times New Roman" w:hAnsi="Times New Roman"/>
                <w:sz w:val="20"/>
                <w:szCs w:val="20"/>
              </w:rPr>
            </w:pPr>
          </w:p>
        </w:tc>
        <w:tc>
          <w:tcPr>
            <w:tcW w:w="709" w:type="dxa"/>
            <w:shd w:val="clear" w:color="auto" w:fill="F2F2F2" w:themeFill="background1" w:themeFillShade="F2"/>
            <w:vAlign w:val="center"/>
          </w:tcPr>
          <w:p w:rsidR="000801BC" w:rsidRPr="008C6B62" w:rsidRDefault="000801BC" w:rsidP="000801BC">
            <w:pPr>
              <w:spacing w:after="0" w:line="240" w:lineRule="auto"/>
              <w:rPr>
                <w:rFonts w:ascii="Times New Roman" w:hAnsi="Times New Roman"/>
                <w:sz w:val="20"/>
                <w:szCs w:val="20"/>
              </w:rPr>
            </w:pPr>
            <w:r w:rsidRPr="008C6B62">
              <w:rPr>
                <w:rFonts w:ascii="Times New Roman" w:hAnsi="Times New Roman"/>
                <w:sz w:val="20"/>
                <w:szCs w:val="20"/>
              </w:rPr>
              <w:t>E</w:t>
            </w:r>
          </w:p>
        </w:tc>
        <w:tc>
          <w:tcPr>
            <w:tcW w:w="709" w:type="dxa"/>
            <w:shd w:val="clear" w:color="auto" w:fill="F2F2F2" w:themeFill="background1" w:themeFillShade="F2"/>
            <w:vAlign w:val="center"/>
          </w:tcPr>
          <w:p w:rsidR="000801BC" w:rsidRPr="008C6B62" w:rsidRDefault="000801BC" w:rsidP="000801BC">
            <w:pPr>
              <w:spacing w:after="0" w:line="240" w:lineRule="auto"/>
              <w:rPr>
                <w:rFonts w:ascii="Times New Roman" w:hAnsi="Times New Roman"/>
                <w:sz w:val="20"/>
                <w:szCs w:val="20"/>
              </w:rPr>
            </w:pPr>
            <w:r w:rsidRPr="008C6B62">
              <w:rPr>
                <w:rFonts w:ascii="Times New Roman" w:hAnsi="Times New Roman"/>
                <w:sz w:val="20"/>
                <w:szCs w:val="20"/>
              </w:rPr>
              <w:t>M</w:t>
            </w:r>
          </w:p>
        </w:tc>
        <w:tc>
          <w:tcPr>
            <w:tcW w:w="709" w:type="dxa"/>
            <w:shd w:val="clear" w:color="auto" w:fill="F2F2F2" w:themeFill="background1" w:themeFillShade="F2"/>
            <w:vAlign w:val="center"/>
          </w:tcPr>
          <w:p w:rsidR="000801BC" w:rsidRPr="008C6B62" w:rsidRDefault="000801BC" w:rsidP="000801BC">
            <w:pPr>
              <w:spacing w:after="0" w:line="240" w:lineRule="auto"/>
              <w:rPr>
                <w:rFonts w:ascii="Times New Roman" w:hAnsi="Times New Roman"/>
                <w:sz w:val="20"/>
                <w:szCs w:val="20"/>
              </w:rPr>
            </w:pPr>
            <w:r w:rsidRPr="008C6B62">
              <w:rPr>
                <w:rFonts w:ascii="Times New Roman" w:hAnsi="Times New Roman"/>
                <w:sz w:val="20"/>
                <w:szCs w:val="20"/>
              </w:rPr>
              <w:t>F-N</w:t>
            </w:r>
          </w:p>
        </w:tc>
      </w:tr>
      <w:tr w:rsidR="000801BC" w:rsidRPr="008C6B62" w:rsidTr="00C35EC3">
        <w:tc>
          <w:tcPr>
            <w:tcW w:w="1844" w:type="dxa"/>
            <w:vAlign w:val="center"/>
          </w:tcPr>
          <w:p w:rsidR="000801BC" w:rsidRPr="008C6B62" w:rsidRDefault="000801BC" w:rsidP="00580888">
            <w:pPr>
              <w:numPr>
                <w:ilvl w:val="0"/>
                <w:numId w:val="56"/>
              </w:numPr>
              <w:spacing w:after="0" w:line="240" w:lineRule="auto"/>
              <w:rPr>
                <w:rFonts w:ascii="Times New Roman" w:hAnsi="Times New Roman"/>
                <w:sz w:val="20"/>
                <w:szCs w:val="20"/>
              </w:rPr>
            </w:pPr>
            <w:r w:rsidRPr="008C6B62">
              <w:rPr>
                <w:rFonts w:ascii="Times New Roman" w:hAnsi="Times New Roman"/>
                <w:sz w:val="20"/>
                <w:szCs w:val="20"/>
              </w:rPr>
              <w:t xml:space="preserve">Justice et droits de l’homme, </w:t>
            </w:r>
            <w:r w:rsidRPr="008C6B62">
              <w:rPr>
                <w:rFonts w:ascii="Times New Roman" w:hAnsi="Times New Roman"/>
                <w:b/>
                <w:i/>
                <w:sz w:val="20"/>
                <w:szCs w:val="20"/>
              </w:rPr>
              <w:t>promus</w:t>
            </w:r>
          </w:p>
        </w:tc>
        <w:tc>
          <w:tcPr>
            <w:tcW w:w="7087" w:type="dxa"/>
            <w:vAlign w:val="center"/>
          </w:tcPr>
          <w:p w:rsidR="000801BC" w:rsidRPr="008C6B62" w:rsidRDefault="000801BC" w:rsidP="00580888">
            <w:pPr>
              <w:numPr>
                <w:ilvl w:val="0"/>
                <w:numId w:val="63"/>
              </w:numPr>
              <w:spacing w:after="0" w:line="240" w:lineRule="auto"/>
              <w:rPr>
                <w:rFonts w:ascii="Times New Roman" w:hAnsi="Times New Roman"/>
                <w:sz w:val="20"/>
                <w:szCs w:val="20"/>
              </w:rPr>
            </w:pPr>
            <w:r w:rsidRPr="008C6B62">
              <w:rPr>
                <w:rFonts w:ascii="Times New Roman" w:hAnsi="Times New Roman"/>
                <w:b/>
                <w:sz w:val="20"/>
                <w:szCs w:val="20"/>
              </w:rPr>
              <w:t>Appui technique aux acteurs judiciaires</w:t>
            </w:r>
            <w:r w:rsidRPr="008C6B62">
              <w:rPr>
                <w:rFonts w:ascii="Times New Roman" w:hAnsi="Times New Roman"/>
                <w:sz w:val="20"/>
                <w:szCs w:val="20"/>
              </w:rPr>
              <w:t> : capacités des institutions (Ministère de la Justice, ENAM, 12 juridictions) renforcées 181 agents formés ; Diagnostic organisationnel ENAM réalisé</w:t>
            </w:r>
          </w:p>
          <w:p w:rsidR="000801BC" w:rsidRPr="008C6B62" w:rsidRDefault="000801BC" w:rsidP="00580888">
            <w:pPr>
              <w:numPr>
                <w:ilvl w:val="0"/>
                <w:numId w:val="60"/>
              </w:numPr>
              <w:spacing w:after="0" w:line="240" w:lineRule="auto"/>
              <w:rPr>
                <w:rFonts w:ascii="Times New Roman" w:hAnsi="Times New Roman"/>
                <w:sz w:val="20"/>
                <w:szCs w:val="20"/>
              </w:rPr>
            </w:pPr>
            <w:r w:rsidRPr="008C6B62">
              <w:rPr>
                <w:rFonts w:ascii="Times New Roman" w:hAnsi="Times New Roman"/>
                <w:sz w:val="20"/>
                <w:szCs w:val="20"/>
              </w:rPr>
              <w:t>Promulgation de la loi organique N. 15.003 du 03 juin 2015 réprimant les crimes graves commis lors de la crise</w:t>
            </w:r>
          </w:p>
          <w:p w:rsidR="000801BC" w:rsidRPr="008C6B62" w:rsidRDefault="000801BC" w:rsidP="00580888">
            <w:pPr>
              <w:numPr>
                <w:ilvl w:val="0"/>
                <w:numId w:val="60"/>
              </w:numPr>
              <w:spacing w:after="0" w:line="240" w:lineRule="auto"/>
              <w:rPr>
                <w:rFonts w:ascii="Times New Roman" w:hAnsi="Times New Roman"/>
                <w:sz w:val="20"/>
                <w:szCs w:val="20"/>
              </w:rPr>
            </w:pPr>
            <w:r w:rsidRPr="008C6B62">
              <w:rPr>
                <w:rFonts w:ascii="Times New Roman" w:hAnsi="Times New Roman"/>
                <w:sz w:val="20"/>
                <w:szCs w:val="20"/>
              </w:rPr>
              <w:t>Comité de relecture du projet de loi sur l’accès à la justice et l’aide légale, institué par Arrêté ministériel</w:t>
            </w:r>
          </w:p>
          <w:p w:rsidR="000801BC" w:rsidRPr="008C6B62" w:rsidRDefault="000801BC" w:rsidP="00580888">
            <w:pPr>
              <w:numPr>
                <w:ilvl w:val="0"/>
                <w:numId w:val="60"/>
              </w:numPr>
              <w:spacing w:after="0" w:line="240" w:lineRule="auto"/>
              <w:rPr>
                <w:rFonts w:ascii="Times New Roman" w:hAnsi="Times New Roman"/>
                <w:sz w:val="20"/>
                <w:szCs w:val="20"/>
              </w:rPr>
            </w:pPr>
            <w:r w:rsidRPr="008C6B62">
              <w:rPr>
                <w:rFonts w:ascii="Times New Roman" w:hAnsi="Times New Roman"/>
                <w:sz w:val="20"/>
                <w:szCs w:val="20"/>
              </w:rPr>
              <w:t>Cartographie des violations des droits de l’homme, réalisée</w:t>
            </w:r>
          </w:p>
          <w:p w:rsidR="000801BC" w:rsidRPr="008C6B62" w:rsidRDefault="000801BC" w:rsidP="00580888">
            <w:pPr>
              <w:numPr>
                <w:ilvl w:val="0"/>
                <w:numId w:val="60"/>
              </w:numPr>
              <w:spacing w:after="0" w:line="240" w:lineRule="auto"/>
              <w:rPr>
                <w:rFonts w:ascii="Times New Roman" w:hAnsi="Times New Roman"/>
                <w:sz w:val="20"/>
                <w:szCs w:val="20"/>
              </w:rPr>
            </w:pPr>
            <w:r w:rsidRPr="008C6B62">
              <w:rPr>
                <w:rFonts w:ascii="Times New Roman" w:hAnsi="Times New Roman"/>
                <w:sz w:val="20"/>
                <w:szCs w:val="20"/>
              </w:rPr>
              <w:t xml:space="preserve">Plan stratégie d’inclusion du Barreau dans la réforme du secteur </w:t>
            </w:r>
          </w:p>
          <w:p w:rsidR="000801BC" w:rsidRPr="008C6B62" w:rsidRDefault="000801BC" w:rsidP="00580888">
            <w:pPr>
              <w:numPr>
                <w:ilvl w:val="0"/>
                <w:numId w:val="61"/>
              </w:numPr>
              <w:spacing w:after="0" w:line="240" w:lineRule="auto"/>
              <w:rPr>
                <w:rFonts w:ascii="Times New Roman" w:hAnsi="Times New Roman"/>
                <w:b/>
                <w:sz w:val="20"/>
                <w:szCs w:val="20"/>
              </w:rPr>
            </w:pPr>
            <w:r w:rsidRPr="008C6B62">
              <w:rPr>
                <w:rFonts w:ascii="Times New Roman" w:hAnsi="Times New Roman"/>
                <w:b/>
                <w:sz w:val="20"/>
                <w:szCs w:val="20"/>
              </w:rPr>
              <w:t>Chaîne pénale réactivée début 2014</w:t>
            </w:r>
          </w:p>
          <w:p w:rsidR="000801BC" w:rsidRPr="008C6B62" w:rsidRDefault="000801BC" w:rsidP="00580888">
            <w:pPr>
              <w:numPr>
                <w:ilvl w:val="0"/>
                <w:numId w:val="60"/>
              </w:numPr>
              <w:spacing w:after="0" w:line="240" w:lineRule="auto"/>
              <w:rPr>
                <w:rFonts w:ascii="Times New Roman" w:hAnsi="Times New Roman"/>
                <w:sz w:val="20"/>
                <w:szCs w:val="20"/>
              </w:rPr>
            </w:pPr>
            <w:r w:rsidRPr="008C6B62">
              <w:rPr>
                <w:rFonts w:ascii="Times New Roman" w:hAnsi="Times New Roman"/>
                <w:sz w:val="20"/>
                <w:szCs w:val="20"/>
              </w:rPr>
              <w:t>Session de cour criminelle en 2015 (après 5 ans d’absence) : 63 dossiers jugés</w:t>
            </w:r>
          </w:p>
          <w:p w:rsidR="000801BC" w:rsidRPr="008C6B62" w:rsidRDefault="000801BC" w:rsidP="00580888">
            <w:pPr>
              <w:numPr>
                <w:ilvl w:val="0"/>
                <w:numId w:val="60"/>
              </w:numPr>
              <w:spacing w:after="0" w:line="240" w:lineRule="auto"/>
              <w:rPr>
                <w:rFonts w:ascii="Times New Roman" w:hAnsi="Times New Roman"/>
                <w:sz w:val="20"/>
                <w:szCs w:val="20"/>
              </w:rPr>
            </w:pPr>
            <w:r w:rsidRPr="008C6B62">
              <w:rPr>
                <w:rFonts w:ascii="Times New Roman" w:hAnsi="Times New Roman"/>
                <w:sz w:val="20"/>
                <w:szCs w:val="20"/>
              </w:rPr>
              <w:t>Session de Cour criminelle en 2016 : 55 affaires jugées, avec 38 condamnations</w:t>
            </w:r>
          </w:p>
          <w:p w:rsidR="000801BC" w:rsidRPr="008C6B62" w:rsidRDefault="000801BC" w:rsidP="00580888">
            <w:pPr>
              <w:numPr>
                <w:ilvl w:val="0"/>
                <w:numId w:val="60"/>
              </w:numPr>
              <w:spacing w:after="0" w:line="240" w:lineRule="auto"/>
              <w:rPr>
                <w:rFonts w:ascii="Times New Roman" w:hAnsi="Times New Roman"/>
                <w:sz w:val="20"/>
                <w:szCs w:val="20"/>
              </w:rPr>
            </w:pPr>
            <w:r w:rsidRPr="008C6B62">
              <w:rPr>
                <w:rFonts w:ascii="Times New Roman" w:hAnsi="Times New Roman"/>
                <w:sz w:val="20"/>
                <w:szCs w:val="20"/>
              </w:rPr>
              <w:t>Audiences foraines organisées dans 7 provinces : octroi de jugements supplétifs équivalents à des actes de naissance : 7 714 dossiers jugés dans ce cadre</w:t>
            </w:r>
          </w:p>
          <w:p w:rsidR="000801BC" w:rsidRPr="008C6B62" w:rsidRDefault="000801BC" w:rsidP="00580888">
            <w:pPr>
              <w:numPr>
                <w:ilvl w:val="0"/>
                <w:numId w:val="61"/>
              </w:numPr>
              <w:spacing w:after="0" w:line="240" w:lineRule="auto"/>
              <w:rPr>
                <w:rFonts w:ascii="Times New Roman" w:hAnsi="Times New Roman"/>
                <w:sz w:val="20"/>
                <w:szCs w:val="20"/>
              </w:rPr>
            </w:pPr>
            <w:r w:rsidRPr="008C6B62">
              <w:rPr>
                <w:rFonts w:ascii="Times New Roman" w:hAnsi="Times New Roman"/>
                <w:b/>
                <w:sz w:val="20"/>
                <w:szCs w:val="20"/>
              </w:rPr>
              <w:t>Capacités du système pénitentiaire</w:t>
            </w:r>
            <w:r w:rsidRPr="008C6B62">
              <w:rPr>
                <w:rFonts w:ascii="Times New Roman" w:hAnsi="Times New Roman"/>
                <w:sz w:val="20"/>
                <w:szCs w:val="20"/>
              </w:rPr>
              <w:t> : Réouverture de la prison centrale de Ngaragba suite à l’évasion massive de Septembre 2015 :</w:t>
            </w:r>
          </w:p>
          <w:p w:rsidR="000801BC" w:rsidRPr="008C6B62" w:rsidRDefault="000801BC" w:rsidP="00580888">
            <w:pPr>
              <w:numPr>
                <w:ilvl w:val="0"/>
                <w:numId w:val="62"/>
              </w:numPr>
              <w:spacing w:after="0" w:line="240" w:lineRule="auto"/>
              <w:rPr>
                <w:rFonts w:ascii="Times New Roman" w:hAnsi="Times New Roman"/>
                <w:sz w:val="20"/>
                <w:szCs w:val="20"/>
              </w:rPr>
            </w:pPr>
            <w:r w:rsidRPr="008C6B62">
              <w:rPr>
                <w:rFonts w:ascii="Times New Roman" w:hAnsi="Times New Roman"/>
                <w:sz w:val="20"/>
                <w:szCs w:val="20"/>
              </w:rPr>
              <w:t>Equipements fournis</w:t>
            </w:r>
          </w:p>
          <w:p w:rsidR="000801BC" w:rsidRPr="008C6B62" w:rsidRDefault="000801BC" w:rsidP="00580888">
            <w:pPr>
              <w:numPr>
                <w:ilvl w:val="0"/>
                <w:numId w:val="62"/>
              </w:numPr>
              <w:spacing w:after="0" w:line="240" w:lineRule="auto"/>
              <w:rPr>
                <w:rFonts w:ascii="Times New Roman" w:hAnsi="Times New Roman"/>
                <w:sz w:val="20"/>
                <w:szCs w:val="20"/>
              </w:rPr>
            </w:pPr>
            <w:r w:rsidRPr="008C6B62">
              <w:rPr>
                <w:rFonts w:ascii="Times New Roman" w:hAnsi="Times New Roman"/>
                <w:sz w:val="20"/>
                <w:szCs w:val="20"/>
              </w:rPr>
              <w:t>Personnels formés : pénitentiaire (32 greffiers dont 4 femmes, 32 régisseurs dont 12 femmes et 50 surveillants dont 36 femmes)</w:t>
            </w:r>
          </w:p>
          <w:p w:rsidR="000801BC" w:rsidRPr="008C6B62" w:rsidRDefault="000801BC" w:rsidP="00580888">
            <w:pPr>
              <w:numPr>
                <w:ilvl w:val="0"/>
                <w:numId w:val="61"/>
              </w:numPr>
              <w:spacing w:after="0" w:line="240" w:lineRule="auto"/>
              <w:rPr>
                <w:rFonts w:ascii="Times New Roman" w:hAnsi="Times New Roman"/>
                <w:b/>
                <w:sz w:val="20"/>
                <w:szCs w:val="20"/>
              </w:rPr>
            </w:pPr>
            <w:r w:rsidRPr="008C6B62">
              <w:rPr>
                <w:rFonts w:ascii="Times New Roman" w:hAnsi="Times New Roman"/>
                <w:b/>
                <w:sz w:val="20"/>
                <w:szCs w:val="20"/>
              </w:rPr>
              <w:t>Lutte contre les VBG</w:t>
            </w:r>
          </w:p>
          <w:p w:rsidR="000801BC" w:rsidRPr="008C6B62" w:rsidRDefault="000801BC" w:rsidP="00580888">
            <w:pPr>
              <w:numPr>
                <w:ilvl w:val="0"/>
                <w:numId w:val="67"/>
              </w:numPr>
              <w:spacing w:after="0" w:line="240" w:lineRule="auto"/>
              <w:rPr>
                <w:rFonts w:ascii="Times New Roman" w:hAnsi="Times New Roman"/>
                <w:sz w:val="20"/>
                <w:szCs w:val="20"/>
              </w:rPr>
            </w:pPr>
            <w:r w:rsidRPr="008C6B62">
              <w:rPr>
                <w:rFonts w:ascii="Times New Roman" w:hAnsi="Times New Roman"/>
                <w:sz w:val="20"/>
                <w:szCs w:val="20"/>
              </w:rPr>
              <w:t>60 magistrats et officiers de police judiciaire sur les enquêtes liées aux VBG</w:t>
            </w:r>
          </w:p>
          <w:p w:rsidR="000801BC" w:rsidRPr="008C6B62" w:rsidRDefault="000801BC" w:rsidP="00580888">
            <w:pPr>
              <w:numPr>
                <w:ilvl w:val="0"/>
                <w:numId w:val="67"/>
              </w:numPr>
              <w:spacing w:after="0" w:line="240" w:lineRule="auto"/>
              <w:rPr>
                <w:rFonts w:ascii="Times New Roman" w:hAnsi="Times New Roman"/>
                <w:sz w:val="20"/>
                <w:szCs w:val="20"/>
              </w:rPr>
            </w:pPr>
            <w:r w:rsidRPr="008C6B62">
              <w:rPr>
                <w:rFonts w:ascii="Times New Roman" w:hAnsi="Times New Roman"/>
                <w:sz w:val="20"/>
                <w:szCs w:val="20"/>
              </w:rPr>
              <w:t>Unité Mixte d’Intervention Rapide et de Répression des violences faites aux Femmes et aux Enfants, créée par décret N° 15/007 du 08 janvier 2015, et opérationnalisée : 33 cadres, 2 Desk Gender opérationnels</w:t>
            </w:r>
          </w:p>
          <w:p w:rsidR="000801BC" w:rsidRPr="008C6B62" w:rsidRDefault="000801BC" w:rsidP="00580888">
            <w:pPr>
              <w:numPr>
                <w:ilvl w:val="0"/>
                <w:numId w:val="67"/>
              </w:numPr>
              <w:spacing w:after="0" w:line="240" w:lineRule="auto"/>
              <w:rPr>
                <w:rFonts w:ascii="Times New Roman" w:hAnsi="Times New Roman"/>
                <w:sz w:val="20"/>
                <w:szCs w:val="20"/>
              </w:rPr>
            </w:pPr>
            <w:r w:rsidRPr="008C6B62">
              <w:rPr>
                <w:rFonts w:ascii="Times New Roman" w:hAnsi="Times New Roman"/>
                <w:sz w:val="20"/>
                <w:szCs w:val="20"/>
              </w:rPr>
              <w:t>Cliniques juridiques ouvertes : … en 2015, 2 en 2016</w:t>
            </w:r>
          </w:p>
          <w:p w:rsidR="000801BC" w:rsidRPr="008C6B62" w:rsidRDefault="000801BC" w:rsidP="00580888">
            <w:pPr>
              <w:numPr>
                <w:ilvl w:val="0"/>
                <w:numId w:val="67"/>
              </w:numPr>
              <w:spacing w:after="0" w:line="240" w:lineRule="auto"/>
              <w:rPr>
                <w:rFonts w:ascii="Times New Roman" w:hAnsi="Times New Roman"/>
                <w:sz w:val="20"/>
                <w:szCs w:val="20"/>
              </w:rPr>
            </w:pPr>
            <w:r w:rsidRPr="008C6B62">
              <w:rPr>
                <w:rFonts w:ascii="Times New Roman" w:hAnsi="Times New Roman"/>
                <w:sz w:val="20"/>
                <w:szCs w:val="20"/>
              </w:rPr>
              <w:t>3 centres sociaux d’écoute de victimes VBG, réhabilités</w:t>
            </w:r>
          </w:p>
          <w:p w:rsidR="000801BC" w:rsidRPr="008C6B62" w:rsidRDefault="000801BC" w:rsidP="00580888">
            <w:pPr>
              <w:numPr>
                <w:ilvl w:val="0"/>
                <w:numId w:val="67"/>
              </w:numPr>
              <w:spacing w:after="0" w:line="240" w:lineRule="auto"/>
              <w:rPr>
                <w:rFonts w:ascii="Times New Roman" w:hAnsi="Times New Roman"/>
                <w:sz w:val="20"/>
                <w:szCs w:val="20"/>
              </w:rPr>
            </w:pPr>
            <w:r w:rsidRPr="008C6B62">
              <w:rPr>
                <w:rFonts w:ascii="Times New Roman" w:hAnsi="Times New Roman"/>
                <w:sz w:val="20"/>
                <w:szCs w:val="20"/>
              </w:rPr>
              <w:t>Manuel de Procédures normalisées VSBG, et protection de l’enfant, élaboré</w:t>
            </w:r>
          </w:p>
        </w:tc>
        <w:tc>
          <w:tcPr>
            <w:tcW w:w="709" w:type="dxa"/>
            <w:shd w:val="clear" w:color="auto" w:fill="00B050"/>
            <w:vAlign w:val="center"/>
          </w:tcPr>
          <w:p w:rsidR="000801BC" w:rsidRPr="008C6B62" w:rsidRDefault="000801BC" w:rsidP="000801BC">
            <w:pPr>
              <w:spacing w:after="0" w:line="240" w:lineRule="auto"/>
              <w:rPr>
                <w:rFonts w:ascii="Times New Roman" w:hAnsi="Times New Roman"/>
                <w:sz w:val="20"/>
                <w:szCs w:val="20"/>
              </w:rPr>
            </w:pPr>
          </w:p>
        </w:tc>
        <w:tc>
          <w:tcPr>
            <w:tcW w:w="709" w:type="dxa"/>
            <w:shd w:val="clear" w:color="auto" w:fill="auto"/>
            <w:vAlign w:val="center"/>
          </w:tcPr>
          <w:p w:rsidR="000801BC" w:rsidRPr="008C6B62" w:rsidRDefault="000801BC" w:rsidP="000801BC">
            <w:pPr>
              <w:spacing w:after="0" w:line="240" w:lineRule="auto"/>
              <w:rPr>
                <w:rFonts w:ascii="Times New Roman" w:hAnsi="Times New Roman"/>
                <w:sz w:val="20"/>
                <w:szCs w:val="20"/>
              </w:rPr>
            </w:pPr>
          </w:p>
        </w:tc>
        <w:tc>
          <w:tcPr>
            <w:tcW w:w="709" w:type="dxa"/>
            <w:shd w:val="clear" w:color="auto" w:fill="auto"/>
            <w:vAlign w:val="center"/>
          </w:tcPr>
          <w:p w:rsidR="000801BC" w:rsidRPr="008C6B62" w:rsidRDefault="000801BC" w:rsidP="000801BC">
            <w:pPr>
              <w:spacing w:after="0" w:line="240" w:lineRule="auto"/>
              <w:rPr>
                <w:rFonts w:ascii="Times New Roman" w:hAnsi="Times New Roman"/>
                <w:sz w:val="20"/>
                <w:szCs w:val="20"/>
              </w:rPr>
            </w:pPr>
          </w:p>
        </w:tc>
      </w:tr>
      <w:tr w:rsidR="000801BC" w:rsidRPr="008C6B62" w:rsidTr="00C35EC3">
        <w:tc>
          <w:tcPr>
            <w:tcW w:w="1844" w:type="dxa"/>
            <w:vAlign w:val="center"/>
          </w:tcPr>
          <w:p w:rsidR="000801BC" w:rsidRPr="008C6B62" w:rsidRDefault="000801BC" w:rsidP="00580888">
            <w:pPr>
              <w:numPr>
                <w:ilvl w:val="0"/>
                <w:numId w:val="56"/>
              </w:numPr>
              <w:spacing w:after="0" w:line="240" w:lineRule="auto"/>
              <w:rPr>
                <w:rFonts w:ascii="Times New Roman" w:hAnsi="Times New Roman"/>
                <w:sz w:val="20"/>
                <w:szCs w:val="20"/>
              </w:rPr>
            </w:pPr>
            <w:r w:rsidRPr="008C6B62">
              <w:rPr>
                <w:rFonts w:ascii="Times New Roman" w:hAnsi="Times New Roman"/>
                <w:sz w:val="20"/>
                <w:szCs w:val="20"/>
              </w:rPr>
              <w:t>Sécurité renforcée</w:t>
            </w:r>
          </w:p>
        </w:tc>
        <w:tc>
          <w:tcPr>
            <w:tcW w:w="7087" w:type="dxa"/>
            <w:vAlign w:val="center"/>
          </w:tcPr>
          <w:p w:rsidR="000801BC" w:rsidRPr="008C6B62" w:rsidRDefault="000801BC" w:rsidP="00580888">
            <w:pPr>
              <w:numPr>
                <w:ilvl w:val="0"/>
                <w:numId w:val="65"/>
              </w:numPr>
              <w:spacing w:after="0" w:line="240" w:lineRule="auto"/>
              <w:rPr>
                <w:rFonts w:ascii="Times New Roman" w:hAnsi="Times New Roman"/>
                <w:b/>
                <w:sz w:val="20"/>
                <w:szCs w:val="20"/>
              </w:rPr>
            </w:pPr>
            <w:r w:rsidRPr="008C6B62">
              <w:rPr>
                <w:rFonts w:ascii="Times New Roman" w:hAnsi="Times New Roman"/>
                <w:b/>
                <w:sz w:val="20"/>
                <w:szCs w:val="20"/>
              </w:rPr>
              <w:t>Sécurité publique</w:t>
            </w:r>
          </w:p>
          <w:p w:rsidR="000801BC" w:rsidRPr="008C6B62" w:rsidRDefault="000801BC" w:rsidP="00580888">
            <w:pPr>
              <w:numPr>
                <w:ilvl w:val="0"/>
                <w:numId w:val="59"/>
              </w:numPr>
              <w:spacing w:after="0" w:line="240" w:lineRule="auto"/>
              <w:rPr>
                <w:rFonts w:ascii="Times New Roman" w:hAnsi="Times New Roman"/>
                <w:sz w:val="20"/>
                <w:szCs w:val="20"/>
              </w:rPr>
            </w:pPr>
            <w:r w:rsidRPr="008C6B62">
              <w:rPr>
                <w:rFonts w:ascii="Times New Roman" w:hAnsi="Times New Roman"/>
                <w:sz w:val="20"/>
                <w:szCs w:val="20"/>
              </w:rPr>
              <w:t>7 commissariats de police + 3 brigades de gendarmerie pillés, ont été réhabilités et rééquipées</w:t>
            </w:r>
          </w:p>
          <w:p w:rsidR="000801BC" w:rsidRPr="008C6B62" w:rsidRDefault="000801BC" w:rsidP="00580888">
            <w:pPr>
              <w:numPr>
                <w:ilvl w:val="0"/>
                <w:numId w:val="59"/>
              </w:numPr>
              <w:spacing w:after="0" w:line="240" w:lineRule="auto"/>
              <w:rPr>
                <w:rFonts w:ascii="Times New Roman" w:hAnsi="Times New Roman"/>
                <w:sz w:val="20"/>
                <w:szCs w:val="20"/>
              </w:rPr>
            </w:pPr>
            <w:r w:rsidRPr="008C6B62">
              <w:rPr>
                <w:rFonts w:ascii="Times New Roman" w:hAnsi="Times New Roman"/>
                <w:sz w:val="20"/>
                <w:szCs w:val="20"/>
              </w:rPr>
              <w:t>Au total, 125 unités police et gendarmerie rendues fonctionnelles sur un total de 175</w:t>
            </w:r>
          </w:p>
          <w:p w:rsidR="000801BC" w:rsidRPr="008C6B62" w:rsidRDefault="000801BC" w:rsidP="00580888">
            <w:pPr>
              <w:numPr>
                <w:ilvl w:val="0"/>
                <w:numId w:val="59"/>
              </w:numPr>
              <w:spacing w:after="0" w:line="240" w:lineRule="auto"/>
              <w:rPr>
                <w:rFonts w:ascii="Times New Roman" w:hAnsi="Times New Roman"/>
                <w:sz w:val="20"/>
                <w:szCs w:val="20"/>
              </w:rPr>
            </w:pPr>
            <w:r w:rsidRPr="008C6B62">
              <w:rPr>
                <w:rFonts w:ascii="Times New Roman" w:hAnsi="Times New Roman"/>
                <w:sz w:val="20"/>
                <w:szCs w:val="20"/>
              </w:rPr>
              <w:t>272 policiers et gendarmes formés en Police de Proximité et sensibilisés sur les Comités Locaux de Sécurité</w:t>
            </w:r>
          </w:p>
          <w:p w:rsidR="000801BC" w:rsidRPr="008C6B62" w:rsidRDefault="000801BC" w:rsidP="00580888">
            <w:pPr>
              <w:numPr>
                <w:ilvl w:val="0"/>
                <w:numId w:val="59"/>
              </w:numPr>
              <w:spacing w:after="0" w:line="240" w:lineRule="auto"/>
              <w:rPr>
                <w:rFonts w:ascii="Times New Roman" w:hAnsi="Times New Roman"/>
                <w:sz w:val="20"/>
                <w:szCs w:val="20"/>
              </w:rPr>
            </w:pPr>
            <w:r w:rsidRPr="008C6B62">
              <w:rPr>
                <w:rFonts w:ascii="Times New Roman" w:hAnsi="Times New Roman"/>
                <w:sz w:val="20"/>
                <w:szCs w:val="20"/>
              </w:rPr>
              <w:t>Salaire mensuel de 3811 policiers et gendarmes réglés pendant 5 mois en 2014-2015</w:t>
            </w:r>
          </w:p>
          <w:p w:rsidR="000801BC" w:rsidRPr="008C6B62" w:rsidRDefault="000801BC" w:rsidP="00580888">
            <w:pPr>
              <w:numPr>
                <w:ilvl w:val="0"/>
                <w:numId w:val="59"/>
              </w:numPr>
              <w:spacing w:after="0" w:line="240" w:lineRule="auto"/>
              <w:rPr>
                <w:rFonts w:ascii="Times New Roman" w:hAnsi="Times New Roman"/>
                <w:sz w:val="20"/>
                <w:szCs w:val="20"/>
              </w:rPr>
            </w:pPr>
            <w:r w:rsidRPr="008C6B62">
              <w:rPr>
                <w:rFonts w:ascii="Times New Roman" w:hAnsi="Times New Roman"/>
                <w:sz w:val="20"/>
                <w:szCs w:val="20"/>
              </w:rPr>
              <w:t>Patrouilles sécurité redémarrées </w:t>
            </w:r>
          </w:p>
          <w:p w:rsidR="000801BC" w:rsidRPr="008C6B62" w:rsidRDefault="000801BC" w:rsidP="00580888">
            <w:pPr>
              <w:numPr>
                <w:ilvl w:val="0"/>
                <w:numId w:val="59"/>
              </w:numPr>
              <w:spacing w:after="0" w:line="240" w:lineRule="auto"/>
              <w:rPr>
                <w:rFonts w:ascii="Times New Roman" w:hAnsi="Times New Roman"/>
                <w:sz w:val="20"/>
                <w:szCs w:val="20"/>
              </w:rPr>
            </w:pPr>
            <w:r w:rsidRPr="008C6B62">
              <w:rPr>
                <w:rFonts w:ascii="Times New Roman" w:hAnsi="Times New Roman"/>
                <w:sz w:val="20"/>
                <w:szCs w:val="20"/>
              </w:rPr>
              <w:t>Coordination inter forces de sécurité assurée : au moins 2 patrouilles mixtes 24 heures/24</w:t>
            </w:r>
          </w:p>
          <w:p w:rsidR="000801BC" w:rsidRPr="008C6B62" w:rsidRDefault="000801BC" w:rsidP="00580888">
            <w:pPr>
              <w:numPr>
                <w:ilvl w:val="0"/>
                <w:numId w:val="59"/>
              </w:numPr>
              <w:spacing w:after="0" w:line="240" w:lineRule="auto"/>
              <w:rPr>
                <w:rFonts w:ascii="Times New Roman" w:hAnsi="Times New Roman"/>
                <w:sz w:val="20"/>
                <w:szCs w:val="20"/>
              </w:rPr>
            </w:pPr>
            <w:r w:rsidRPr="008C6B62">
              <w:rPr>
                <w:rFonts w:ascii="Times New Roman" w:hAnsi="Times New Roman"/>
                <w:sz w:val="20"/>
                <w:szCs w:val="20"/>
              </w:rPr>
              <w:t>Politique de sécurité nationale élaborée</w:t>
            </w:r>
          </w:p>
          <w:p w:rsidR="000801BC" w:rsidRPr="008C6B62" w:rsidRDefault="000801BC" w:rsidP="00580888">
            <w:pPr>
              <w:numPr>
                <w:ilvl w:val="0"/>
                <w:numId w:val="59"/>
              </w:numPr>
              <w:spacing w:after="0" w:line="240" w:lineRule="auto"/>
              <w:rPr>
                <w:rFonts w:ascii="Times New Roman" w:hAnsi="Times New Roman"/>
                <w:sz w:val="20"/>
                <w:szCs w:val="20"/>
              </w:rPr>
            </w:pPr>
            <w:r w:rsidRPr="008C6B62">
              <w:rPr>
                <w:rFonts w:ascii="Times New Roman" w:hAnsi="Times New Roman"/>
                <w:sz w:val="20"/>
                <w:szCs w:val="20"/>
              </w:rPr>
              <w:t>Capacité des Service de gestion des ressources humaines de la Police et de la Gendarmerie, renforcées : 1465 dossiers enregistrés dans la base des données de la Police ; 1852 dans celle de la Gendarmerie</w:t>
            </w:r>
          </w:p>
          <w:p w:rsidR="000801BC" w:rsidRPr="008C6B62" w:rsidRDefault="000801BC" w:rsidP="00580888">
            <w:pPr>
              <w:numPr>
                <w:ilvl w:val="0"/>
                <w:numId w:val="29"/>
              </w:numPr>
              <w:spacing w:after="0" w:line="240" w:lineRule="auto"/>
              <w:rPr>
                <w:rFonts w:ascii="Times New Roman" w:hAnsi="Times New Roman"/>
                <w:b/>
                <w:sz w:val="20"/>
                <w:szCs w:val="20"/>
              </w:rPr>
            </w:pPr>
            <w:r w:rsidRPr="008C6B62">
              <w:rPr>
                <w:rFonts w:ascii="Times New Roman" w:hAnsi="Times New Roman"/>
                <w:b/>
                <w:sz w:val="20"/>
                <w:szCs w:val="20"/>
              </w:rPr>
              <w:t>Sécurité électorale</w:t>
            </w:r>
          </w:p>
          <w:p w:rsidR="000801BC" w:rsidRPr="008C6B62" w:rsidRDefault="000801BC" w:rsidP="00580888">
            <w:pPr>
              <w:numPr>
                <w:ilvl w:val="0"/>
                <w:numId w:val="58"/>
              </w:numPr>
              <w:spacing w:after="0" w:line="240" w:lineRule="auto"/>
              <w:rPr>
                <w:rFonts w:ascii="Times New Roman" w:hAnsi="Times New Roman"/>
                <w:sz w:val="20"/>
                <w:szCs w:val="20"/>
              </w:rPr>
            </w:pPr>
            <w:r w:rsidRPr="008C6B62">
              <w:rPr>
                <w:rFonts w:ascii="Times New Roman" w:hAnsi="Times New Roman"/>
                <w:sz w:val="20"/>
                <w:szCs w:val="20"/>
              </w:rPr>
              <w:t>54 points focaux sécurité électorale issus de la Gendarmerie et de la Police dont 43 venus des 16 préfectures de la RCA, formés</w:t>
            </w:r>
          </w:p>
          <w:p w:rsidR="000801BC" w:rsidRPr="008C6B62" w:rsidRDefault="000801BC" w:rsidP="00580888">
            <w:pPr>
              <w:numPr>
                <w:ilvl w:val="0"/>
                <w:numId w:val="58"/>
              </w:numPr>
              <w:spacing w:after="0" w:line="240" w:lineRule="auto"/>
              <w:rPr>
                <w:rFonts w:ascii="Times New Roman" w:hAnsi="Times New Roman"/>
                <w:sz w:val="20"/>
                <w:szCs w:val="20"/>
              </w:rPr>
            </w:pPr>
            <w:r w:rsidRPr="008C6B62">
              <w:rPr>
                <w:rFonts w:ascii="Times New Roman" w:hAnsi="Times New Roman"/>
                <w:sz w:val="20"/>
                <w:szCs w:val="20"/>
              </w:rPr>
              <w:t xml:space="preserve">1 </w:t>
            </w:r>
            <w:r w:rsidRPr="008C6B62">
              <w:rPr>
                <w:rFonts w:ascii="Times New Roman" w:hAnsi="Times New Roman"/>
                <w:sz w:val="20"/>
                <w:szCs w:val="20"/>
                <w:lang w:val="fr-CA"/>
              </w:rPr>
              <w:t>Salle de monitoring des opérations et de la sécurité, électorales, mises en place</w:t>
            </w:r>
          </w:p>
          <w:p w:rsidR="000801BC" w:rsidRPr="008C6B62" w:rsidRDefault="000801BC" w:rsidP="00580888">
            <w:pPr>
              <w:numPr>
                <w:ilvl w:val="0"/>
                <w:numId w:val="61"/>
              </w:numPr>
              <w:spacing w:after="0" w:line="240" w:lineRule="auto"/>
              <w:rPr>
                <w:rFonts w:ascii="Times New Roman" w:hAnsi="Times New Roman"/>
                <w:b/>
                <w:sz w:val="20"/>
                <w:szCs w:val="20"/>
              </w:rPr>
            </w:pPr>
            <w:r w:rsidRPr="008C6B62">
              <w:rPr>
                <w:rFonts w:ascii="Times New Roman" w:hAnsi="Times New Roman"/>
                <w:b/>
                <w:sz w:val="20"/>
                <w:szCs w:val="20"/>
              </w:rPr>
              <w:t>Défense nationale</w:t>
            </w:r>
          </w:p>
          <w:p w:rsidR="000801BC" w:rsidRPr="008C6B62" w:rsidRDefault="000801BC" w:rsidP="00580888">
            <w:pPr>
              <w:numPr>
                <w:ilvl w:val="0"/>
                <w:numId w:val="59"/>
              </w:numPr>
              <w:spacing w:after="0" w:line="240" w:lineRule="auto"/>
              <w:rPr>
                <w:rFonts w:ascii="Times New Roman" w:hAnsi="Times New Roman"/>
                <w:sz w:val="20"/>
                <w:szCs w:val="20"/>
              </w:rPr>
            </w:pPr>
            <w:r w:rsidRPr="008C6B62">
              <w:rPr>
                <w:rFonts w:ascii="Times New Roman" w:hAnsi="Times New Roman"/>
                <w:sz w:val="20"/>
                <w:szCs w:val="20"/>
              </w:rPr>
              <w:t>Base de données sur les forces armées  créée et 12 personnes formées à sa gestion</w:t>
            </w:r>
          </w:p>
          <w:p w:rsidR="000801BC" w:rsidRPr="008C6B62" w:rsidRDefault="000801BC" w:rsidP="00580888">
            <w:pPr>
              <w:numPr>
                <w:ilvl w:val="0"/>
                <w:numId w:val="59"/>
              </w:numPr>
              <w:spacing w:after="0" w:line="240" w:lineRule="auto"/>
              <w:rPr>
                <w:rFonts w:ascii="Times New Roman" w:hAnsi="Times New Roman"/>
                <w:sz w:val="20"/>
                <w:szCs w:val="20"/>
              </w:rPr>
            </w:pPr>
            <w:r w:rsidRPr="008C6B62">
              <w:rPr>
                <w:rFonts w:ascii="Times New Roman" w:hAnsi="Times New Roman"/>
                <w:sz w:val="20"/>
                <w:szCs w:val="20"/>
              </w:rPr>
              <w:t>28 bâtiments du camp militaire de Kassaï ainsi que l'infirmerie du camp Fidèle Obrou réhabilités : intrusion des éléments criminels et sorties irrégulières des militaires limitées</w:t>
            </w:r>
          </w:p>
          <w:p w:rsidR="000801BC" w:rsidRPr="008C6B62" w:rsidRDefault="000801BC" w:rsidP="00580888">
            <w:pPr>
              <w:numPr>
                <w:ilvl w:val="0"/>
                <w:numId w:val="59"/>
              </w:numPr>
              <w:spacing w:after="0" w:line="240" w:lineRule="auto"/>
              <w:rPr>
                <w:rFonts w:ascii="Times New Roman" w:hAnsi="Times New Roman"/>
                <w:sz w:val="20"/>
                <w:szCs w:val="20"/>
              </w:rPr>
            </w:pPr>
            <w:r w:rsidRPr="008C6B62">
              <w:rPr>
                <w:rFonts w:ascii="Times New Roman" w:hAnsi="Times New Roman"/>
                <w:sz w:val="20"/>
                <w:szCs w:val="20"/>
              </w:rPr>
              <w:t>1770/8000 militaires formés aux droits de l’homme</w:t>
            </w:r>
          </w:p>
        </w:tc>
        <w:tc>
          <w:tcPr>
            <w:tcW w:w="709" w:type="dxa"/>
            <w:shd w:val="clear" w:color="auto" w:fill="00B050"/>
            <w:vAlign w:val="center"/>
          </w:tcPr>
          <w:p w:rsidR="000801BC" w:rsidRPr="008C6B62" w:rsidRDefault="000801BC" w:rsidP="000801BC">
            <w:pPr>
              <w:spacing w:after="0" w:line="240" w:lineRule="auto"/>
              <w:rPr>
                <w:rFonts w:ascii="Times New Roman" w:hAnsi="Times New Roman"/>
                <w:sz w:val="20"/>
                <w:szCs w:val="20"/>
              </w:rPr>
            </w:pPr>
          </w:p>
        </w:tc>
        <w:tc>
          <w:tcPr>
            <w:tcW w:w="709" w:type="dxa"/>
            <w:shd w:val="clear" w:color="auto" w:fill="auto"/>
            <w:vAlign w:val="center"/>
          </w:tcPr>
          <w:p w:rsidR="000801BC" w:rsidRPr="008C6B62" w:rsidRDefault="000801BC" w:rsidP="000801BC">
            <w:pPr>
              <w:spacing w:after="0" w:line="240" w:lineRule="auto"/>
              <w:rPr>
                <w:rFonts w:ascii="Times New Roman" w:hAnsi="Times New Roman"/>
                <w:sz w:val="20"/>
                <w:szCs w:val="20"/>
              </w:rPr>
            </w:pPr>
          </w:p>
        </w:tc>
        <w:tc>
          <w:tcPr>
            <w:tcW w:w="709" w:type="dxa"/>
            <w:shd w:val="clear" w:color="auto" w:fill="auto"/>
            <w:vAlign w:val="center"/>
          </w:tcPr>
          <w:p w:rsidR="000801BC" w:rsidRPr="008C6B62" w:rsidRDefault="000801BC" w:rsidP="000801BC">
            <w:pPr>
              <w:spacing w:after="0" w:line="240" w:lineRule="auto"/>
              <w:rPr>
                <w:rFonts w:ascii="Times New Roman" w:hAnsi="Times New Roman"/>
                <w:sz w:val="20"/>
                <w:szCs w:val="20"/>
              </w:rPr>
            </w:pPr>
          </w:p>
        </w:tc>
      </w:tr>
      <w:tr w:rsidR="000801BC" w:rsidRPr="008C6B62" w:rsidTr="00C35EC3">
        <w:tc>
          <w:tcPr>
            <w:tcW w:w="1844" w:type="dxa"/>
            <w:vAlign w:val="center"/>
          </w:tcPr>
          <w:p w:rsidR="000801BC" w:rsidRPr="008C6B62" w:rsidRDefault="000801BC" w:rsidP="00580888">
            <w:pPr>
              <w:numPr>
                <w:ilvl w:val="0"/>
                <w:numId w:val="56"/>
              </w:numPr>
              <w:spacing w:after="0" w:line="240" w:lineRule="auto"/>
              <w:rPr>
                <w:rFonts w:ascii="Times New Roman" w:hAnsi="Times New Roman"/>
                <w:sz w:val="20"/>
                <w:szCs w:val="20"/>
              </w:rPr>
            </w:pPr>
            <w:r w:rsidRPr="008C6B62">
              <w:rPr>
                <w:rFonts w:ascii="Times New Roman" w:hAnsi="Times New Roman"/>
                <w:sz w:val="20"/>
                <w:szCs w:val="20"/>
              </w:rPr>
              <w:t xml:space="preserve">Administration publique </w:t>
            </w:r>
            <w:r w:rsidRPr="008C6B62">
              <w:rPr>
                <w:rFonts w:ascii="Times New Roman" w:hAnsi="Times New Roman"/>
                <w:b/>
                <w:i/>
                <w:sz w:val="20"/>
                <w:szCs w:val="20"/>
              </w:rPr>
              <w:t>relancée</w:t>
            </w:r>
          </w:p>
        </w:tc>
        <w:tc>
          <w:tcPr>
            <w:tcW w:w="7087" w:type="dxa"/>
            <w:vAlign w:val="center"/>
          </w:tcPr>
          <w:p w:rsidR="000801BC" w:rsidRPr="008C6B62" w:rsidRDefault="000801BC" w:rsidP="00580888">
            <w:pPr>
              <w:numPr>
                <w:ilvl w:val="0"/>
                <w:numId w:val="29"/>
              </w:numPr>
              <w:spacing w:after="0" w:line="240" w:lineRule="auto"/>
              <w:rPr>
                <w:rFonts w:ascii="Times New Roman" w:hAnsi="Times New Roman"/>
                <w:sz w:val="20"/>
                <w:szCs w:val="20"/>
              </w:rPr>
            </w:pPr>
            <w:r w:rsidRPr="008C6B62">
              <w:rPr>
                <w:rFonts w:ascii="Times New Roman" w:hAnsi="Times New Roman"/>
                <w:b/>
                <w:sz w:val="20"/>
                <w:szCs w:val="20"/>
              </w:rPr>
              <w:t>Bâtiments administratifs territoriaux</w:t>
            </w:r>
            <w:r w:rsidRPr="008C6B62">
              <w:rPr>
                <w:rFonts w:ascii="Times New Roman" w:hAnsi="Times New Roman"/>
                <w:sz w:val="20"/>
                <w:szCs w:val="20"/>
              </w:rPr>
              <w:t xml:space="preserve"> (réhabilitation en cours ?)</w:t>
            </w:r>
          </w:p>
          <w:p w:rsidR="000801BC" w:rsidRPr="008C6B62" w:rsidRDefault="000801BC" w:rsidP="00580888">
            <w:pPr>
              <w:numPr>
                <w:ilvl w:val="0"/>
                <w:numId w:val="64"/>
              </w:numPr>
              <w:spacing w:after="0" w:line="240" w:lineRule="auto"/>
              <w:rPr>
                <w:rFonts w:ascii="Times New Roman" w:hAnsi="Times New Roman"/>
                <w:sz w:val="20"/>
                <w:szCs w:val="20"/>
              </w:rPr>
            </w:pPr>
            <w:r w:rsidRPr="008C6B62">
              <w:rPr>
                <w:rFonts w:ascii="Times New Roman" w:hAnsi="Times New Roman"/>
                <w:sz w:val="20"/>
                <w:szCs w:val="20"/>
              </w:rPr>
              <w:t>39 bâtiments de l’Administration territoriale</w:t>
            </w:r>
          </w:p>
          <w:p w:rsidR="000801BC" w:rsidRPr="008C6B62" w:rsidRDefault="000801BC" w:rsidP="00580888">
            <w:pPr>
              <w:numPr>
                <w:ilvl w:val="0"/>
                <w:numId w:val="64"/>
              </w:numPr>
              <w:spacing w:after="0" w:line="240" w:lineRule="auto"/>
              <w:rPr>
                <w:rFonts w:ascii="Times New Roman" w:hAnsi="Times New Roman"/>
                <w:sz w:val="20"/>
                <w:szCs w:val="20"/>
              </w:rPr>
            </w:pPr>
            <w:r w:rsidRPr="008C6B62">
              <w:rPr>
                <w:rFonts w:ascii="Times New Roman" w:hAnsi="Times New Roman"/>
                <w:sz w:val="20"/>
                <w:szCs w:val="20"/>
              </w:rPr>
              <w:t>3 commissariats de police</w:t>
            </w:r>
          </w:p>
          <w:p w:rsidR="000801BC" w:rsidRPr="008C6B62" w:rsidRDefault="000801BC" w:rsidP="00580888">
            <w:pPr>
              <w:numPr>
                <w:ilvl w:val="0"/>
                <w:numId w:val="64"/>
              </w:numPr>
              <w:spacing w:after="0" w:line="240" w:lineRule="auto"/>
              <w:rPr>
                <w:rFonts w:ascii="Times New Roman" w:hAnsi="Times New Roman"/>
                <w:sz w:val="20"/>
                <w:szCs w:val="20"/>
              </w:rPr>
            </w:pPr>
            <w:r w:rsidRPr="008C6B62">
              <w:rPr>
                <w:rFonts w:ascii="Times New Roman" w:hAnsi="Times New Roman"/>
                <w:sz w:val="20"/>
                <w:szCs w:val="20"/>
              </w:rPr>
              <w:t>4 brigades de gendarmerie</w:t>
            </w:r>
          </w:p>
          <w:p w:rsidR="000801BC" w:rsidRPr="008C6B62" w:rsidRDefault="000801BC" w:rsidP="00580888">
            <w:pPr>
              <w:numPr>
                <w:ilvl w:val="0"/>
                <w:numId w:val="64"/>
              </w:numPr>
              <w:spacing w:after="0" w:line="240" w:lineRule="auto"/>
              <w:rPr>
                <w:rFonts w:ascii="Times New Roman" w:hAnsi="Times New Roman"/>
                <w:sz w:val="20"/>
                <w:szCs w:val="20"/>
              </w:rPr>
            </w:pPr>
            <w:r w:rsidRPr="008C6B62">
              <w:rPr>
                <w:rFonts w:ascii="Times New Roman" w:hAnsi="Times New Roman"/>
                <w:sz w:val="20"/>
                <w:szCs w:val="20"/>
              </w:rPr>
              <w:t>12 Juridictions réparties entre les 3 cours d’appel du pays, rénovées et équipées</w:t>
            </w:r>
          </w:p>
          <w:p w:rsidR="000801BC" w:rsidRPr="008C6B62" w:rsidRDefault="000801BC" w:rsidP="00580888">
            <w:pPr>
              <w:numPr>
                <w:ilvl w:val="0"/>
                <w:numId w:val="61"/>
              </w:numPr>
              <w:spacing w:after="0" w:line="240" w:lineRule="auto"/>
              <w:rPr>
                <w:rFonts w:ascii="Times New Roman" w:hAnsi="Times New Roman"/>
                <w:b/>
                <w:sz w:val="20"/>
                <w:szCs w:val="20"/>
              </w:rPr>
            </w:pPr>
            <w:r w:rsidRPr="008C6B62">
              <w:rPr>
                <w:rFonts w:ascii="Times New Roman" w:hAnsi="Times New Roman"/>
                <w:b/>
                <w:sz w:val="20"/>
                <w:szCs w:val="20"/>
              </w:rPr>
              <w:t>Assainissement du fichier des agents de l’Etat</w:t>
            </w:r>
          </w:p>
          <w:p w:rsidR="000801BC" w:rsidRPr="008C6B62" w:rsidRDefault="000801BC" w:rsidP="00580888">
            <w:pPr>
              <w:numPr>
                <w:ilvl w:val="0"/>
                <w:numId w:val="57"/>
              </w:numPr>
              <w:spacing w:after="0" w:line="240" w:lineRule="auto"/>
              <w:rPr>
                <w:rFonts w:ascii="Times New Roman" w:hAnsi="Times New Roman"/>
                <w:sz w:val="20"/>
                <w:szCs w:val="20"/>
              </w:rPr>
            </w:pPr>
            <w:r w:rsidRPr="008C6B62">
              <w:rPr>
                <w:rFonts w:ascii="Times New Roman" w:hAnsi="Times New Roman"/>
                <w:sz w:val="20"/>
                <w:szCs w:val="20"/>
              </w:rPr>
              <w:t>Nettoyage du fichier des soldes et éliminations des entrées fictives (abandons, décès) et corrections des entrées erronées (postes, niveau de rémunération, niveau de diplôme indus, etc.)</w:t>
            </w:r>
          </w:p>
          <w:p w:rsidR="000801BC" w:rsidRPr="008C6B62" w:rsidRDefault="000801BC" w:rsidP="00580888">
            <w:pPr>
              <w:numPr>
                <w:ilvl w:val="0"/>
                <w:numId w:val="57"/>
              </w:numPr>
              <w:spacing w:after="0" w:line="240" w:lineRule="auto"/>
              <w:rPr>
                <w:rFonts w:ascii="Times New Roman" w:hAnsi="Times New Roman"/>
                <w:sz w:val="20"/>
                <w:szCs w:val="20"/>
              </w:rPr>
            </w:pPr>
            <w:r w:rsidRPr="008C6B62">
              <w:rPr>
                <w:rFonts w:ascii="Times New Roman" w:hAnsi="Times New Roman"/>
                <w:b/>
                <w:sz w:val="20"/>
                <w:szCs w:val="20"/>
              </w:rPr>
              <w:t>Effets importants</w:t>
            </w:r>
            <w:r w:rsidRPr="008C6B62">
              <w:rPr>
                <w:rFonts w:ascii="Times New Roman" w:hAnsi="Times New Roman"/>
                <w:sz w:val="20"/>
                <w:szCs w:val="20"/>
              </w:rPr>
              <w:t xml:space="preserve"> : </w:t>
            </w:r>
          </w:p>
          <w:p w:rsidR="000801BC" w:rsidRPr="008C6B62" w:rsidRDefault="000801BC" w:rsidP="00580888">
            <w:pPr>
              <w:numPr>
                <w:ilvl w:val="1"/>
                <w:numId w:val="66"/>
              </w:numPr>
              <w:spacing w:after="0" w:line="240" w:lineRule="auto"/>
              <w:rPr>
                <w:rFonts w:ascii="Times New Roman" w:hAnsi="Times New Roman"/>
                <w:sz w:val="20"/>
                <w:szCs w:val="20"/>
              </w:rPr>
            </w:pPr>
            <w:r w:rsidRPr="008C6B62">
              <w:rPr>
                <w:rFonts w:ascii="Times New Roman" w:hAnsi="Times New Roman"/>
                <w:sz w:val="20"/>
                <w:szCs w:val="20"/>
              </w:rPr>
              <w:t>Economies budgétaires avec une masse salariale ramenée de 7 à 4 milliards CFA par mois</w:t>
            </w:r>
          </w:p>
          <w:p w:rsidR="000801BC" w:rsidRPr="008C6B62" w:rsidRDefault="000801BC" w:rsidP="00580888">
            <w:pPr>
              <w:numPr>
                <w:ilvl w:val="1"/>
                <w:numId w:val="66"/>
              </w:numPr>
              <w:spacing w:after="0" w:line="240" w:lineRule="auto"/>
              <w:rPr>
                <w:rFonts w:ascii="Times New Roman" w:hAnsi="Times New Roman"/>
                <w:sz w:val="20"/>
                <w:szCs w:val="20"/>
              </w:rPr>
            </w:pPr>
            <w:r w:rsidRPr="008C6B62">
              <w:rPr>
                <w:rFonts w:ascii="Times New Roman" w:hAnsi="Times New Roman"/>
                <w:sz w:val="20"/>
                <w:szCs w:val="20"/>
              </w:rPr>
              <w:t>Engouement des bailleurs à apporter des ressources fraîches pour payer les salaires à la place de l’Etat failli ( BM, BAD, PNUD, notamment)</w:t>
            </w:r>
          </w:p>
          <w:p w:rsidR="000801BC" w:rsidRPr="008C6B62" w:rsidRDefault="000801BC" w:rsidP="00580888">
            <w:pPr>
              <w:numPr>
                <w:ilvl w:val="1"/>
                <w:numId w:val="66"/>
              </w:numPr>
              <w:spacing w:after="0" w:line="240" w:lineRule="auto"/>
              <w:rPr>
                <w:rFonts w:ascii="Times New Roman" w:hAnsi="Times New Roman"/>
                <w:sz w:val="20"/>
                <w:szCs w:val="20"/>
              </w:rPr>
            </w:pPr>
            <w:r w:rsidRPr="008C6B62">
              <w:rPr>
                <w:rFonts w:ascii="Times New Roman" w:hAnsi="Times New Roman"/>
                <w:sz w:val="20"/>
                <w:szCs w:val="20"/>
              </w:rPr>
              <w:t>Cette prise en charge des salaires a été un élément stabilisateur en l’absence duquel la crise aurait eu des déflagrations autrement plus importantes, dans Bangui même</w:t>
            </w:r>
          </w:p>
          <w:p w:rsidR="000801BC" w:rsidRPr="008C6B62" w:rsidRDefault="000801BC" w:rsidP="00580888">
            <w:pPr>
              <w:numPr>
                <w:ilvl w:val="0"/>
                <w:numId w:val="61"/>
              </w:numPr>
              <w:spacing w:after="0" w:line="240" w:lineRule="auto"/>
              <w:rPr>
                <w:rFonts w:ascii="Times New Roman" w:hAnsi="Times New Roman"/>
                <w:b/>
                <w:sz w:val="20"/>
                <w:szCs w:val="20"/>
              </w:rPr>
            </w:pPr>
            <w:r w:rsidRPr="008C6B62">
              <w:rPr>
                <w:rFonts w:ascii="Times New Roman" w:hAnsi="Times New Roman"/>
                <w:b/>
                <w:sz w:val="20"/>
                <w:szCs w:val="20"/>
              </w:rPr>
              <w:t>Redéploiement des agents de l’Etat</w:t>
            </w:r>
          </w:p>
          <w:p w:rsidR="000801BC" w:rsidRPr="008C6B62" w:rsidRDefault="000801BC" w:rsidP="00580888">
            <w:pPr>
              <w:numPr>
                <w:ilvl w:val="0"/>
                <w:numId w:val="68"/>
              </w:numPr>
              <w:spacing w:after="0" w:line="240" w:lineRule="auto"/>
              <w:rPr>
                <w:rFonts w:ascii="Times New Roman" w:hAnsi="Times New Roman"/>
                <w:sz w:val="20"/>
                <w:szCs w:val="20"/>
              </w:rPr>
            </w:pPr>
            <w:r w:rsidRPr="008C6B62">
              <w:rPr>
                <w:rFonts w:ascii="Times New Roman" w:hAnsi="Times New Roman"/>
                <w:sz w:val="20"/>
                <w:szCs w:val="20"/>
              </w:rPr>
              <w:t>CNRAP soutenu dans son fonctionnement</w:t>
            </w:r>
          </w:p>
          <w:p w:rsidR="000801BC" w:rsidRPr="008C6B62" w:rsidRDefault="000801BC" w:rsidP="00580888">
            <w:pPr>
              <w:numPr>
                <w:ilvl w:val="0"/>
                <w:numId w:val="68"/>
              </w:numPr>
              <w:spacing w:after="0" w:line="240" w:lineRule="auto"/>
              <w:rPr>
                <w:rFonts w:ascii="Times New Roman" w:hAnsi="Times New Roman"/>
                <w:sz w:val="20"/>
                <w:szCs w:val="20"/>
              </w:rPr>
            </w:pPr>
            <w:r w:rsidRPr="008C6B62">
              <w:rPr>
                <w:rFonts w:ascii="Times New Roman" w:hAnsi="Times New Roman"/>
                <w:sz w:val="20"/>
                <w:szCs w:val="20"/>
              </w:rPr>
              <w:t>570 agents de l’Etat redéployés vers leurs postes d’affectation, en partenariat avec la MINUSCA</w:t>
            </w:r>
          </w:p>
          <w:p w:rsidR="000801BC" w:rsidRPr="008C6B62" w:rsidRDefault="000801BC" w:rsidP="00EF61D5">
            <w:pPr>
              <w:numPr>
                <w:ilvl w:val="0"/>
                <w:numId w:val="68"/>
              </w:numPr>
              <w:spacing w:after="0" w:line="240" w:lineRule="auto"/>
              <w:rPr>
                <w:rFonts w:ascii="Times New Roman" w:hAnsi="Times New Roman"/>
                <w:sz w:val="20"/>
                <w:szCs w:val="20"/>
              </w:rPr>
            </w:pPr>
            <w:r w:rsidRPr="008C6B62">
              <w:rPr>
                <w:rFonts w:ascii="Times New Roman" w:hAnsi="Times New Roman"/>
                <w:sz w:val="20"/>
                <w:szCs w:val="20"/>
              </w:rPr>
              <w:t xml:space="preserve">15 VNU mobilisés sur le terrain pour </w:t>
            </w:r>
            <w:r w:rsidR="00EF61D5" w:rsidRPr="008C6B62">
              <w:rPr>
                <w:rFonts w:ascii="Times New Roman" w:hAnsi="Times New Roman"/>
                <w:sz w:val="20"/>
                <w:szCs w:val="20"/>
              </w:rPr>
              <w:t>assurer</w:t>
            </w:r>
            <w:r w:rsidRPr="008C6B62">
              <w:rPr>
                <w:rFonts w:ascii="Times New Roman" w:hAnsi="Times New Roman"/>
                <w:sz w:val="20"/>
                <w:szCs w:val="20"/>
              </w:rPr>
              <w:t>, entre autre</w:t>
            </w:r>
            <w:r w:rsidR="00CD5DCB" w:rsidRPr="008C6B62">
              <w:rPr>
                <w:rFonts w:ascii="Times New Roman" w:hAnsi="Times New Roman"/>
                <w:sz w:val="20"/>
                <w:szCs w:val="20"/>
              </w:rPr>
              <w:t>s,</w:t>
            </w:r>
            <w:r w:rsidRPr="008C6B62">
              <w:rPr>
                <w:rFonts w:ascii="Times New Roman" w:hAnsi="Times New Roman"/>
                <w:sz w:val="20"/>
                <w:szCs w:val="20"/>
              </w:rPr>
              <w:t xml:space="preserve"> le suivi des agents redéployés localement </w:t>
            </w:r>
          </w:p>
        </w:tc>
        <w:tc>
          <w:tcPr>
            <w:tcW w:w="709" w:type="dxa"/>
            <w:shd w:val="clear" w:color="auto" w:fill="92D050"/>
            <w:vAlign w:val="center"/>
          </w:tcPr>
          <w:p w:rsidR="000801BC" w:rsidRPr="008C6B62" w:rsidRDefault="000801BC" w:rsidP="000801BC">
            <w:pPr>
              <w:spacing w:after="0" w:line="240" w:lineRule="auto"/>
              <w:rPr>
                <w:rFonts w:ascii="Times New Roman" w:hAnsi="Times New Roman"/>
                <w:sz w:val="20"/>
                <w:szCs w:val="20"/>
              </w:rPr>
            </w:pPr>
          </w:p>
        </w:tc>
        <w:tc>
          <w:tcPr>
            <w:tcW w:w="709" w:type="dxa"/>
            <w:shd w:val="clear" w:color="auto" w:fill="FFC000"/>
            <w:vAlign w:val="center"/>
          </w:tcPr>
          <w:p w:rsidR="000801BC" w:rsidRPr="008C6B62" w:rsidRDefault="000801BC" w:rsidP="000801BC">
            <w:pPr>
              <w:spacing w:after="0" w:line="240" w:lineRule="auto"/>
              <w:rPr>
                <w:rFonts w:ascii="Times New Roman" w:hAnsi="Times New Roman"/>
                <w:sz w:val="20"/>
                <w:szCs w:val="20"/>
              </w:rPr>
            </w:pPr>
          </w:p>
        </w:tc>
        <w:tc>
          <w:tcPr>
            <w:tcW w:w="709" w:type="dxa"/>
            <w:shd w:val="clear" w:color="auto" w:fill="auto"/>
            <w:vAlign w:val="center"/>
          </w:tcPr>
          <w:p w:rsidR="000801BC" w:rsidRPr="008C6B62" w:rsidRDefault="000801BC" w:rsidP="000801BC">
            <w:pPr>
              <w:spacing w:after="0" w:line="240" w:lineRule="auto"/>
              <w:rPr>
                <w:rFonts w:ascii="Times New Roman" w:hAnsi="Times New Roman"/>
                <w:sz w:val="20"/>
                <w:szCs w:val="20"/>
              </w:rPr>
            </w:pPr>
          </w:p>
        </w:tc>
      </w:tr>
    </w:tbl>
    <w:p w:rsidR="00966E4D" w:rsidRPr="008C6B62" w:rsidRDefault="00966E4D" w:rsidP="00966E4D">
      <w:pPr>
        <w:spacing w:after="0" w:line="240" w:lineRule="auto"/>
        <w:jc w:val="both"/>
        <w:rPr>
          <w:rFonts w:ascii="Times New Roman" w:eastAsia="Times New Roman" w:hAnsi="Times New Roman"/>
          <w:bCs/>
          <w:sz w:val="24"/>
          <w:szCs w:val="24"/>
        </w:rPr>
      </w:pPr>
    </w:p>
    <w:p w:rsidR="00EA6A9A" w:rsidRPr="008C6B62" w:rsidRDefault="00EA6A9A" w:rsidP="00EA6A9A">
      <w:pPr>
        <w:pStyle w:val="Titre4"/>
        <w:numPr>
          <w:ilvl w:val="3"/>
          <w:numId w:val="5"/>
        </w:numPr>
        <w:spacing w:before="0" w:line="240" w:lineRule="auto"/>
        <w:rPr>
          <w:rFonts w:ascii="Times New Roman" w:hAnsi="Times New Roman"/>
          <w:i w:val="0"/>
          <w:color w:val="auto"/>
          <w:sz w:val="24"/>
          <w:szCs w:val="24"/>
        </w:rPr>
      </w:pPr>
      <w:r w:rsidRPr="008C6B62">
        <w:rPr>
          <w:rFonts w:ascii="Times New Roman" w:hAnsi="Times New Roman"/>
          <w:i w:val="0"/>
          <w:color w:val="auto"/>
          <w:sz w:val="24"/>
          <w:szCs w:val="24"/>
        </w:rPr>
        <w:t>Prise en compte des thématiques transversales</w:t>
      </w:r>
    </w:p>
    <w:p w:rsidR="00EA6A9A" w:rsidRPr="008C6B62" w:rsidRDefault="00EA6A9A" w:rsidP="00966E4D">
      <w:pPr>
        <w:spacing w:after="0" w:line="240" w:lineRule="auto"/>
        <w:jc w:val="both"/>
        <w:rPr>
          <w:rFonts w:ascii="Times New Roman" w:eastAsia="Times New Roman" w:hAnsi="Times New Roman"/>
          <w:bCs/>
          <w:sz w:val="24"/>
          <w:szCs w:val="24"/>
        </w:rPr>
      </w:pPr>
    </w:p>
    <w:p w:rsidR="00EA6A9A" w:rsidRPr="008C6B62" w:rsidRDefault="00EA6A9A" w:rsidP="00EA6A9A">
      <w:pPr>
        <w:spacing w:after="0" w:line="240" w:lineRule="auto"/>
        <w:jc w:val="both"/>
        <w:rPr>
          <w:rFonts w:ascii="Times New Roman" w:eastAsia="Times New Roman" w:hAnsi="Times New Roman"/>
          <w:b/>
          <w:bCs/>
          <w:sz w:val="24"/>
          <w:szCs w:val="24"/>
        </w:rPr>
      </w:pPr>
      <w:r w:rsidRPr="008C6B62">
        <w:rPr>
          <w:rFonts w:ascii="Times New Roman" w:eastAsia="Times New Roman" w:hAnsi="Times New Roman"/>
          <w:b/>
          <w:bCs/>
          <w:sz w:val="24"/>
          <w:szCs w:val="24"/>
        </w:rPr>
        <w:tab/>
        <w:t>Genre</w:t>
      </w:r>
    </w:p>
    <w:p w:rsidR="00EA6A9A" w:rsidRPr="008C6B62" w:rsidRDefault="00EA6A9A" w:rsidP="00EA6A9A">
      <w:pPr>
        <w:spacing w:after="0" w:line="240" w:lineRule="auto"/>
        <w:jc w:val="both"/>
        <w:rPr>
          <w:rFonts w:ascii="Times New Roman" w:eastAsia="Times New Roman" w:hAnsi="Times New Roman"/>
          <w:bCs/>
          <w:sz w:val="24"/>
          <w:szCs w:val="24"/>
        </w:rPr>
      </w:pPr>
    </w:p>
    <w:p w:rsidR="00EA6A9A" w:rsidRPr="008C6B62" w:rsidRDefault="00EA6A9A" w:rsidP="00EA6A9A">
      <w:pPr>
        <w:spacing w:after="0" w:line="240" w:lineRule="auto"/>
        <w:jc w:val="both"/>
        <w:rPr>
          <w:rFonts w:ascii="Times New Roman" w:eastAsia="Times New Roman" w:hAnsi="Times New Roman"/>
          <w:bCs/>
          <w:sz w:val="24"/>
          <w:szCs w:val="24"/>
        </w:rPr>
      </w:pPr>
      <w:r w:rsidRPr="008C6B62">
        <w:rPr>
          <w:rFonts w:ascii="Times New Roman" w:eastAsia="Times New Roman" w:hAnsi="Times New Roman"/>
          <w:bCs/>
          <w:sz w:val="24"/>
          <w:szCs w:val="24"/>
        </w:rPr>
        <w:t>81.</w:t>
      </w:r>
      <w:r w:rsidRPr="008C6B62">
        <w:rPr>
          <w:rFonts w:ascii="Times New Roman" w:eastAsia="Times New Roman" w:hAnsi="Times New Roman"/>
          <w:bCs/>
          <w:sz w:val="24"/>
          <w:szCs w:val="24"/>
        </w:rPr>
        <w:tab/>
        <w:t>Les données disponibles ne permettent que très partiellement de suivre la représentation des femmes dans les cibles spécifiques directes du projet, comme le nombre de femmes parmi les personnes formées dans telle thématique. Les formations dispensées en appui au sous-secteur pénitentiaire ont concerné 4 femmes sur 32 greffiers, 12 femmes sur 32 régisseurs et 36 surveillantes sur 50 surveillants. L’on sait aussi que sur les 64 para juristes et autres acteurs de la société civile formés au monitoring des VBG, plus de la moitié, 34, étaient des femmes, tandis que sur les 100 leaders communautaires formés sur cette même thématiques des VBG, 45 étaient des femmes.</w:t>
      </w:r>
    </w:p>
    <w:p w:rsidR="00EA6A9A" w:rsidRPr="008C6B62" w:rsidRDefault="00EA6A9A" w:rsidP="00EA6A9A">
      <w:pPr>
        <w:spacing w:after="0" w:line="240" w:lineRule="auto"/>
        <w:jc w:val="both"/>
        <w:rPr>
          <w:rFonts w:ascii="Times New Roman" w:eastAsia="Times New Roman" w:hAnsi="Times New Roman"/>
          <w:bCs/>
          <w:sz w:val="24"/>
          <w:szCs w:val="24"/>
        </w:rPr>
      </w:pPr>
    </w:p>
    <w:p w:rsidR="00EA6A9A" w:rsidRPr="008C6B62" w:rsidRDefault="00EA6A9A" w:rsidP="00EA6A9A">
      <w:pPr>
        <w:spacing w:after="0" w:line="240" w:lineRule="auto"/>
        <w:jc w:val="both"/>
        <w:rPr>
          <w:rFonts w:ascii="Times New Roman" w:eastAsia="Times New Roman" w:hAnsi="Times New Roman"/>
          <w:bCs/>
          <w:sz w:val="24"/>
          <w:szCs w:val="24"/>
        </w:rPr>
      </w:pPr>
      <w:r w:rsidRPr="008C6B62">
        <w:rPr>
          <w:rFonts w:ascii="Times New Roman" w:eastAsia="Times New Roman" w:hAnsi="Times New Roman"/>
          <w:bCs/>
          <w:sz w:val="24"/>
          <w:szCs w:val="24"/>
        </w:rPr>
        <w:t>82.</w:t>
      </w:r>
      <w:r w:rsidRPr="008C6B62">
        <w:rPr>
          <w:rFonts w:ascii="Times New Roman" w:eastAsia="Times New Roman" w:hAnsi="Times New Roman"/>
          <w:bCs/>
          <w:sz w:val="24"/>
          <w:szCs w:val="24"/>
        </w:rPr>
        <w:tab/>
        <w:t>Aussi bien, sur 140 animateurs, crieurs publics et agents formés pour porter la sensibilisation civique et citoyenne en direction des échéances électorales, 25% étaient des femmes. Le programme a également sensibilisé en faveur de l’inclusion féminine en politique : mais seule une candidature féminine, finalement infructueuse, enregistrée à l’élection présidentielle, et 12 femmes élues députées dans une chambre de 140 parlementaires. Les femmes ont également naturellement profité de l’établissement de la liste électorale informatisée, dont elles représentent 48,35% du stock des électeurs.</w:t>
      </w:r>
    </w:p>
    <w:p w:rsidR="00EA6A9A" w:rsidRPr="008C6B62" w:rsidRDefault="00EA6A9A" w:rsidP="00EA6A9A">
      <w:pPr>
        <w:spacing w:after="0" w:line="240" w:lineRule="auto"/>
        <w:jc w:val="both"/>
        <w:rPr>
          <w:rFonts w:ascii="Times New Roman" w:eastAsia="Times New Roman" w:hAnsi="Times New Roman"/>
          <w:bCs/>
          <w:sz w:val="24"/>
          <w:szCs w:val="24"/>
        </w:rPr>
      </w:pPr>
    </w:p>
    <w:p w:rsidR="00EA6A9A" w:rsidRPr="008C6B62" w:rsidRDefault="00EA6A9A" w:rsidP="00EA6A9A">
      <w:pPr>
        <w:spacing w:after="0" w:line="240" w:lineRule="auto"/>
        <w:jc w:val="both"/>
        <w:rPr>
          <w:rFonts w:ascii="Times New Roman" w:eastAsia="Times New Roman" w:hAnsi="Times New Roman"/>
          <w:bCs/>
          <w:sz w:val="24"/>
          <w:szCs w:val="24"/>
        </w:rPr>
      </w:pPr>
      <w:r w:rsidRPr="008C6B62">
        <w:rPr>
          <w:rFonts w:ascii="Times New Roman" w:eastAsia="Times New Roman" w:hAnsi="Times New Roman"/>
          <w:bCs/>
          <w:sz w:val="24"/>
          <w:szCs w:val="24"/>
        </w:rPr>
        <w:t>83.</w:t>
      </w:r>
      <w:r w:rsidRPr="008C6B62">
        <w:rPr>
          <w:rFonts w:ascii="Times New Roman" w:eastAsia="Times New Roman" w:hAnsi="Times New Roman"/>
          <w:bCs/>
          <w:sz w:val="24"/>
          <w:szCs w:val="24"/>
        </w:rPr>
        <w:tab/>
        <w:t xml:space="preserve">Au-delà de leur présence </w:t>
      </w:r>
      <w:r w:rsidR="00EF61D5" w:rsidRPr="008C6B62">
        <w:rPr>
          <w:rFonts w:ascii="Times New Roman" w:eastAsia="Times New Roman" w:hAnsi="Times New Roman"/>
          <w:bCs/>
          <w:sz w:val="24"/>
          <w:szCs w:val="24"/>
        </w:rPr>
        <w:t>statistiques</w:t>
      </w:r>
      <w:r w:rsidRPr="008C6B62">
        <w:rPr>
          <w:rFonts w:ascii="Times New Roman" w:eastAsia="Times New Roman" w:hAnsi="Times New Roman"/>
          <w:bCs/>
          <w:sz w:val="24"/>
          <w:szCs w:val="24"/>
        </w:rPr>
        <w:t xml:space="preserve"> dans les cibles en contact direct avec le programme, les femmes sont toutefois des bénéficiaires de choix des effets du programme dans </w:t>
      </w:r>
      <w:r w:rsidR="00EF61D5" w:rsidRPr="008C6B62">
        <w:rPr>
          <w:rFonts w:ascii="Times New Roman" w:eastAsia="Times New Roman" w:hAnsi="Times New Roman"/>
          <w:bCs/>
          <w:sz w:val="24"/>
          <w:szCs w:val="24"/>
        </w:rPr>
        <w:t xml:space="preserve">bien des </w:t>
      </w:r>
      <w:r w:rsidRPr="008C6B62">
        <w:rPr>
          <w:rFonts w:ascii="Times New Roman" w:eastAsia="Times New Roman" w:hAnsi="Times New Roman"/>
          <w:bCs/>
          <w:sz w:val="24"/>
          <w:szCs w:val="24"/>
        </w:rPr>
        <w:t>secteurs. La relance du secteur de la justice et des affaires sociales, notamment, avec tout ce qui a été fait pour lutter contre les violences sexuelles ou basées sur le genre, leur a grandement profité. 882 cas de victimes de VBG impliquant 785 femmes ont été enregistrés et suivis, sur lesquels 660 cas ont bénéficié d’un accompagnement psychosocial, et 200 cas d’une prise en charge médicale ; 282 dossiers ont été référés à la justice : 40 décisions de justice ont été rendues.</w:t>
      </w:r>
    </w:p>
    <w:p w:rsidR="00EA6A9A" w:rsidRPr="008C6B62" w:rsidRDefault="00EA6A9A" w:rsidP="00EA6A9A">
      <w:pPr>
        <w:spacing w:after="0" w:line="240" w:lineRule="auto"/>
        <w:jc w:val="both"/>
        <w:rPr>
          <w:rFonts w:ascii="Times New Roman" w:eastAsia="Times New Roman" w:hAnsi="Times New Roman"/>
          <w:bCs/>
          <w:sz w:val="24"/>
          <w:szCs w:val="24"/>
          <w:lang w:val="fr-CA"/>
        </w:rPr>
      </w:pPr>
    </w:p>
    <w:p w:rsidR="00EA6A9A" w:rsidRPr="008C6B62" w:rsidRDefault="00EA6A9A" w:rsidP="00EA6A9A">
      <w:pPr>
        <w:spacing w:after="0" w:line="240" w:lineRule="auto"/>
        <w:jc w:val="both"/>
        <w:rPr>
          <w:rFonts w:ascii="Times New Roman" w:eastAsia="Times New Roman" w:hAnsi="Times New Roman"/>
          <w:bCs/>
          <w:sz w:val="24"/>
          <w:szCs w:val="24"/>
          <w:lang w:val="fr-CA"/>
        </w:rPr>
      </w:pPr>
      <w:r w:rsidRPr="008C6B62">
        <w:rPr>
          <w:rFonts w:ascii="Times New Roman" w:eastAsia="Times New Roman" w:hAnsi="Times New Roman"/>
          <w:bCs/>
          <w:sz w:val="24"/>
          <w:szCs w:val="24"/>
          <w:lang w:val="fr-CA"/>
        </w:rPr>
        <w:t>84.</w:t>
      </w:r>
      <w:r w:rsidRPr="008C6B62">
        <w:rPr>
          <w:rFonts w:ascii="Times New Roman" w:eastAsia="Times New Roman" w:hAnsi="Times New Roman"/>
          <w:bCs/>
          <w:sz w:val="24"/>
          <w:szCs w:val="24"/>
          <w:lang w:val="fr-CA"/>
        </w:rPr>
        <w:tab/>
        <w:t xml:space="preserve">Dans le cadre des approches </w:t>
      </w:r>
      <w:r w:rsidR="00EF61D5" w:rsidRPr="008C6B62">
        <w:rPr>
          <w:rFonts w:ascii="Times New Roman" w:eastAsia="Times New Roman" w:hAnsi="Times New Roman"/>
          <w:bCs/>
          <w:sz w:val="24"/>
          <w:szCs w:val="24"/>
          <w:lang w:val="fr-CA"/>
        </w:rPr>
        <w:t>H</w:t>
      </w:r>
      <w:r w:rsidRPr="008C6B62">
        <w:rPr>
          <w:rFonts w:ascii="Times New Roman" w:eastAsia="Times New Roman" w:hAnsi="Times New Roman"/>
          <w:bCs/>
          <w:sz w:val="24"/>
          <w:szCs w:val="24"/>
          <w:lang w:val="fr-CA"/>
        </w:rPr>
        <w:t xml:space="preserve">aute intensité de main d’œuvre en zone de crise, sur 11500 emplois-jour créés, 30% l’ont été en faveur des femmes. Rien </w:t>
      </w:r>
      <w:r w:rsidR="00EF61D5" w:rsidRPr="008C6B62">
        <w:rPr>
          <w:rFonts w:ascii="Times New Roman" w:eastAsia="Times New Roman" w:hAnsi="Times New Roman"/>
          <w:bCs/>
          <w:sz w:val="24"/>
          <w:szCs w:val="24"/>
          <w:lang w:val="fr-CA"/>
        </w:rPr>
        <w:t xml:space="preserve">que </w:t>
      </w:r>
      <w:r w:rsidRPr="008C6B62">
        <w:rPr>
          <w:rFonts w:ascii="Times New Roman" w:eastAsia="Times New Roman" w:hAnsi="Times New Roman"/>
          <w:bCs/>
          <w:sz w:val="24"/>
          <w:szCs w:val="24"/>
          <w:lang w:val="fr-CA"/>
        </w:rPr>
        <w:t>sur le chantier inachevé  du Complexe sportif et culturel de Boy-Rabé, 4ème Arr/Bangui, les femmes ont bénéficié de 40% des quelque 8 500 emplois-jour générés jusqu’ici. Par ailleurs</w:t>
      </w:r>
      <w:r w:rsidR="00EF61D5" w:rsidRPr="008C6B62">
        <w:rPr>
          <w:rFonts w:ascii="Times New Roman" w:eastAsia="Times New Roman" w:hAnsi="Times New Roman"/>
          <w:bCs/>
          <w:sz w:val="24"/>
          <w:szCs w:val="24"/>
          <w:lang w:val="fr-CA"/>
        </w:rPr>
        <w:t>,</w:t>
      </w:r>
      <w:r w:rsidRPr="008C6B62">
        <w:rPr>
          <w:rFonts w:ascii="Times New Roman" w:eastAsia="Times New Roman" w:hAnsi="Times New Roman"/>
          <w:bCs/>
          <w:sz w:val="24"/>
          <w:szCs w:val="24"/>
          <w:lang w:val="fr-CA"/>
        </w:rPr>
        <w:t xml:space="preserve"> les stratégies micro finance ont touché 190 femmes contre 45 hommes, et leur ont permis de créer leurs propres AGR. Enfin, 465 femmes de 19 groupements féminins de production animale et végétale ont été dotées de kits d’AGR, tandis que 200 autres femmes ont été formées à la Gestion de tontine améliorée avant d’être également dotées en kits AGR.</w:t>
      </w:r>
    </w:p>
    <w:p w:rsidR="00EA6A9A" w:rsidRPr="008C6B62" w:rsidRDefault="00EA6A9A" w:rsidP="00EA6A9A">
      <w:pPr>
        <w:spacing w:after="0" w:line="240" w:lineRule="auto"/>
        <w:jc w:val="both"/>
        <w:rPr>
          <w:rFonts w:ascii="Times New Roman" w:eastAsia="Times New Roman" w:hAnsi="Times New Roman"/>
          <w:bCs/>
          <w:sz w:val="24"/>
          <w:szCs w:val="24"/>
          <w:lang w:val="fr-CA"/>
        </w:rPr>
      </w:pPr>
    </w:p>
    <w:p w:rsidR="00EA6A9A" w:rsidRPr="008C6B62" w:rsidRDefault="00EA6A9A" w:rsidP="00EA6A9A">
      <w:pPr>
        <w:spacing w:after="0" w:line="240" w:lineRule="auto"/>
        <w:jc w:val="both"/>
        <w:rPr>
          <w:rFonts w:ascii="Times New Roman" w:eastAsia="Times New Roman" w:hAnsi="Times New Roman"/>
          <w:b/>
          <w:bCs/>
          <w:sz w:val="24"/>
          <w:szCs w:val="24"/>
          <w:lang w:val="fr-CA"/>
        </w:rPr>
      </w:pPr>
      <w:r w:rsidRPr="008C6B62">
        <w:rPr>
          <w:rFonts w:ascii="Times New Roman" w:eastAsia="Times New Roman" w:hAnsi="Times New Roman"/>
          <w:b/>
          <w:bCs/>
          <w:sz w:val="24"/>
          <w:szCs w:val="24"/>
          <w:lang w:val="fr-CA"/>
        </w:rPr>
        <w:tab/>
        <w:t xml:space="preserve">Renforcement de capacités </w:t>
      </w:r>
    </w:p>
    <w:p w:rsidR="00EA6A9A" w:rsidRPr="008C6B62" w:rsidRDefault="00EA6A9A" w:rsidP="00EA6A9A">
      <w:pPr>
        <w:spacing w:after="0" w:line="240" w:lineRule="auto"/>
        <w:jc w:val="both"/>
        <w:rPr>
          <w:rFonts w:ascii="Times New Roman" w:eastAsia="Times New Roman" w:hAnsi="Times New Roman"/>
          <w:bCs/>
          <w:sz w:val="24"/>
          <w:szCs w:val="24"/>
        </w:rPr>
      </w:pPr>
    </w:p>
    <w:p w:rsidR="00EA6A9A" w:rsidRPr="008C6B62" w:rsidRDefault="00EA6A9A" w:rsidP="00EA6A9A">
      <w:pPr>
        <w:spacing w:after="0" w:line="240" w:lineRule="auto"/>
        <w:jc w:val="both"/>
        <w:rPr>
          <w:rFonts w:ascii="Times New Roman" w:eastAsia="Times New Roman" w:hAnsi="Times New Roman"/>
          <w:bCs/>
          <w:sz w:val="24"/>
          <w:szCs w:val="24"/>
        </w:rPr>
      </w:pPr>
      <w:r w:rsidRPr="008C6B62">
        <w:rPr>
          <w:rFonts w:ascii="Times New Roman" w:eastAsia="Times New Roman" w:hAnsi="Times New Roman"/>
          <w:bCs/>
          <w:sz w:val="24"/>
          <w:szCs w:val="24"/>
        </w:rPr>
        <w:t>85.</w:t>
      </w:r>
      <w:r w:rsidRPr="008C6B62">
        <w:rPr>
          <w:rFonts w:ascii="Times New Roman" w:eastAsia="Times New Roman" w:hAnsi="Times New Roman"/>
          <w:bCs/>
          <w:sz w:val="24"/>
          <w:szCs w:val="24"/>
        </w:rPr>
        <w:tab/>
        <w:t>Si le développement de capacités trouve sa pleine dignité programmatique dans un environnement de stratégies de développement, le programme a malgré tout dû développer d’importants volets de renforcement de capacités en appui de ses propres interventions d’urgence dans le cadre du programme intérimaire : par exemple, 17 000 agents électoraux ont été formés à l’appui-encadrement-gestion de segments du processus électoral ; quelque 13 000 jeunes et adultes, hommes et femmes, ont été accompagnés dans le marché du travail à travers des embauches ponctuelles et des formations sur poste de travail, des formations thématiques, ou encore des appuis sous forme de crédits de lancement et de kits d’insertion ; des milliers d’agents de l’Etat ont été dotés de capacités techniques et institutionnelles renforcées pour relancer la machine administrative fortement grippée par la crise : magistrats, fonctionnaires centraux, agents des forces de sécurité et de défense, etc.</w:t>
      </w:r>
    </w:p>
    <w:p w:rsidR="00EA6A9A" w:rsidRPr="008C6B62" w:rsidRDefault="00EA6A9A" w:rsidP="00EA6A9A">
      <w:pPr>
        <w:spacing w:after="0" w:line="240" w:lineRule="auto"/>
        <w:jc w:val="both"/>
        <w:rPr>
          <w:rFonts w:ascii="Times New Roman" w:eastAsia="Times New Roman" w:hAnsi="Times New Roman"/>
          <w:bCs/>
          <w:sz w:val="24"/>
          <w:szCs w:val="24"/>
        </w:rPr>
      </w:pPr>
    </w:p>
    <w:p w:rsidR="00EA6A9A" w:rsidRPr="008C6B62" w:rsidRDefault="00EA6A9A" w:rsidP="00EA6A9A">
      <w:pPr>
        <w:spacing w:after="0" w:line="240" w:lineRule="auto"/>
        <w:jc w:val="both"/>
        <w:rPr>
          <w:rFonts w:ascii="Times New Roman" w:eastAsia="Times New Roman" w:hAnsi="Times New Roman"/>
          <w:bCs/>
          <w:sz w:val="24"/>
          <w:szCs w:val="24"/>
        </w:rPr>
      </w:pPr>
      <w:r w:rsidRPr="008C6B62">
        <w:rPr>
          <w:rFonts w:ascii="Times New Roman" w:eastAsia="Times New Roman" w:hAnsi="Times New Roman"/>
          <w:bCs/>
          <w:sz w:val="24"/>
          <w:szCs w:val="24"/>
        </w:rPr>
        <w:t>86.</w:t>
      </w:r>
      <w:r w:rsidRPr="008C6B62">
        <w:rPr>
          <w:rFonts w:ascii="Times New Roman" w:eastAsia="Times New Roman" w:hAnsi="Times New Roman"/>
          <w:bCs/>
          <w:sz w:val="24"/>
          <w:szCs w:val="24"/>
        </w:rPr>
        <w:tab/>
        <w:t xml:space="preserve">En termes d’empreinte institutionnelle, hélas, le résultat ressort mitigé. En effet, des milliers de personnes, agents de l’Etat permanents ou personnels  ponctuels d’appui, formés sur leurs métiers respectifs, tous n’ont pas pu valoriser ces acquis de manière optimale. A l’exception des magistrats qui peuvent toujours mobiliser leurs nouvelles compétences là où ils sont, les institutionnels attachés autres structures étatiques dont la formation devrait aider au développement, n’ont pas toujours l’opportunité de réinvestir tout ce qu’ils ont reçu </w:t>
      </w:r>
      <w:r w:rsidR="00EF61D5" w:rsidRPr="008C6B62">
        <w:rPr>
          <w:rFonts w:ascii="Times New Roman" w:eastAsia="Times New Roman" w:hAnsi="Times New Roman"/>
          <w:bCs/>
          <w:sz w:val="24"/>
          <w:szCs w:val="24"/>
        </w:rPr>
        <w:t>dans le</w:t>
      </w:r>
      <w:r w:rsidRPr="008C6B62">
        <w:rPr>
          <w:rFonts w:ascii="Times New Roman" w:eastAsia="Times New Roman" w:hAnsi="Times New Roman"/>
          <w:bCs/>
          <w:sz w:val="24"/>
          <w:szCs w:val="24"/>
        </w:rPr>
        <w:t>urs structures, du fait notamment d’une certaine mobilité qui a tout l’air d’une instabilité.</w:t>
      </w:r>
    </w:p>
    <w:p w:rsidR="00EA6A9A" w:rsidRPr="008C6B62" w:rsidRDefault="00EA6A9A" w:rsidP="00EA6A9A">
      <w:pPr>
        <w:spacing w:after="0" w:line="240" w:lineRule="auto"/>
        <w:jc w:val="both"/>
        <w:rPr>
          <w:rFonts w:ascii="Times New Roman" w:eastAsia="Times New Roman" w:hAnsi="Times New Roman"/>
          <w:bCs/>
          <w:sz w:val="24"/>
          <w:szCs w:val="24"/>
        </w:rPr>
      </w:pPr>
    </w:p>
    <w:p w:rsidR="00EA6A9A" w:rsidRPr="008C6B62" w:rsidRDefault="00EA6A9A" w:rsidP="00EA6A9A">
      <w:pPr>
        <w:spacing w:after="0" w:line="240" w:lineRule="auto"/>
        <w:jc w:val="both"/>
        <w:rPr>
          <w:rFonts w:ascii="Times New Roman" w:eastAsia="Times New Roman" w:hAnsi="Times New Roman"/>
          <w:bCs/>
          <w:sz w:val="24"/>
          <w:szCs w:val="24"/>
        </w:rPr>
      </w:pPr>
      <w:r w:rsidRPr="008C6B62">
        <w:rPr>
          <w:rFonts w:ascii="Times New Roman" w:eastAsia="Times New Roman" w:hAnsi="Times New Roman"/>
          <w:bCs/>
          <w:sz w:val="24"/>
          <w:szCs w:val="24"/>
        </w:rPr>
        <w:t>87.</w:t>
      </w:r>
      <w:r w:rsidRPr="008C6B62">
        <w:rPr>
          <w:rFonts w:ascii="Times New Roman" w:eastAsia="Times New Roman" w:hAnsi="Times New Roman"/>
          <w:bCs/>
          <w:sz w:val="24"/>
          <w:szCs w:val="24"/>
        </w:rPr>
        <w:tab/>
        <w:t>Par exemple, la formation de tous les sectoriels chargés des ressources humaines dans le cadre de l’informatisation de la gestion des agents de la fonction publique, a été peu efficace parce que toute une cohorte de ces agents qui avaient pourtant rang de DRH ont été mutés vers d’autres postes, voire déresponsabilisés</w:t>
      </w:r>
      <w:r w:rsidR="00EF61D5" w:rsidRPr="008C6B62">
        <w:rPr>
          <w:rFonts w:ascii="Times New Roman" w:eastAsia="Times New Roman" w:hAnsi="Times New Roman"/>
          <w:bCs/>
          <w:sz w:val="24"/>
          <w:szCs w:val="24"/>
        </w:rPr>
        <w:t>,</w:t>
      </w:r>
      <w:r w:rsidRPr="008C6B62">
        <w:rPr>
          <w:rFonts w:ascii="Times New Roman" w:eastAsia="Times New Roman" w:hAnsi="Times New Roman"/>
          <w:bCs/>
          <w:sz w:val="24"/>
          <w:szCs w:val="24"/>
        </w:rPr>
        <w:t xml:space="preserve"> à la faveur des changements de gouvernement. Le PNUD a d</w:t>
      </w:r>
      <w:r w:rsidR="00EF61D5" w:rsidRPr="008C6B62">
        <w:rPr>
          <w:rFonts w:ascii="Times New Roman" w:eastAsia="Times New Roman" w:hAnsi="Times New Roman"/>
          <w:bCs/>
          <w:sz w:val="24"/>
          <w:szCs w:val="24"/>
        </w:rPr>
        <w:t>û</w:t>
      </w:r>
      <w:r w:rsidRPr="008C6B62">
        <w:rPr>
          <w:rFonts w:ascii="Times New Roman" w:eastAsia="Times New Roman" w:hAnsi="Times New Roman"/>
          <w:bCs/>
          <w:sz w:val="24"/>
          <w:szCs w:val="24"/>
        </w:rPr>
        <w:t xml:space="preserve"> décliner une demande de formation de la nouvelle cohorte de DRH nommés par le nouveau pouvoir issu du dernier cycle électoral. La Cellule Stratégique du Ministère de l’Agriculture a été mise dans une situation analogue : ses cadres, formés par le programme, ont été dispersés vers d’autres horizons, à la faveur d’un renouvellement de leur hiérarchie sectorielle.</w:t>
      </w:r>
    </w:p>
    <w:p w:rsidR="00EA6A9A" w:rsidRPr="008C6B62" w:rsidRDefault="00EA6A9A" w:rsidP="00EA6A9A">
      <w:pPr>
        <w:spacing w:after="0" w:line="240" w:lineRule="auto"/>
        <w:jc w:val="both"/>
        <w:rPr>
          <w:rFonts w:ascii="Times New Roman" w:eastAsia="Times New Roman" w:hAnsi="Times New Roman"/>
          <w:bCs/>
          <w:sz w:val="24"/>
          <w:szCs w:val="24"/>
        </w:rPr>
      </w:pPr>
    </w:p>
    <w:p w:rsidR="00EA6A9A" w:rsidRPr="008C6B62" w:rsidRDefault="00EA6A9A" w:rsidP="00EA6A9A">
      <w:pPr>
        <w:spacing w:after="0" w:line="240" w:lineRule="auto"/>
        <w:jc w:val="both"/>
        <w:rPr>
          <w:rFonts w:ascii="Times New Roman" w:eastAsia="Times New Roman" w:hAnsi="Times New Roman"/>
          <w:bCs/>
          <w:sz w:val="24"/>
          <w:szCs w:val="24"/>
        </w:rPr>
      </w:pPr>
      <w:r w:rsidRPr="008C6B62">
        <w:rPr>
          <w:rFonts w:ascii="Times New Roman" w:eastAsia="Times New Roman" w:hAnsi="Times New Roman"/>
          <w:bCs/>
          <w:sz w:val="24"/>
          <w:szCs w:val="24"/>
        </w:rPr>
        <w:t>88.</w:t>
      </w:r>
      <w:r w:rsidRPr="008C6B62">
        <w:rPr>
          <w:rFonts w:ascii="Times New Roman" w:eastAsia="Times New Roman" w:hAnsi="Times New Roman"/>
          <w:bCs/>
          <w:sz w:val="24"/>
          <w:szCs w:val="24"/>
        </w:rPr>
        <w:tab/>
        <w:t>En revanche, les formations en appui aux stratégies de relèvement</w:t>
      </w:r>
      <w:r w:rsidR="00EF61D5" w:rsidRPr="008C6B62">
        <w:rPr>
          <w:rFonts w:ascii="Times New Roman" w:eastAsia="Times New Roman" w:hAnsi="Times New Roman"/>
          <w:bCs/>
          <w:sz w:val="24"/>
          <w:szCs w:val="24"/>
        </w:rPr>
        <w:t xml:space="preserve"> ou de pré-relèvement</w:t>
      </w:r>
      <w:r w:rsidRPr="008C6B62">
        <w:rPr>
          <w:rFonts w:ascii="Times New Roman" w:eastAsia="Times New Roman" w:hAnsi="Times New Roman"/>
          <w:bCs/>
          <w:sz w:val="24"/>
          <w:szCs w:val="24"/>
        </w:rPr>
        <w:t xml:space="preserve"> économique montrent des perspectives plus avenantes. Les nombreux jeunes formés en mage des travaux à haute intensité de main d’œuvre devraient </w:t>
      </w:r>
      <w:r w:rsidR="00EF61D5" w:rsidRPr="008C6B62">
        <w:rPr>
          <w:rFonts w:ascii="Times New Roman" w:eastAsia="Times New Roman" w:hAnsi="Times New Roman"/>
          <w:bCs/>
          <w:sz w:val="24"/>
          <w:szCs w:val="24"/>
        </w:rPr>
        <w:t>pouvoir</w:t>
      </w:r>
      <w:r w:rsidRPr="008C6B62">
        <w:rPr>
          <w:rFonts w:ascii="Times New Roman" w:eastAsia="Times New Roman" w:hAnsi="Times New Roman"/>
          <w:bCs/>
          <w:sz w:val="24"/>
          <w:szCs w:val="24"/>
        </w:rPr>
        <w:t xml:space="preserve"> valoriser ces métiers dans leurs activités économiques. Certains ont même reçu des kits d’insertion pour monter leurs propres affaires. Malheureusement, en l’absence de perspectives robuste</w:t>
      </w:r>
      <w:r w:rsidR="00EF61D5" w:rsidRPr="008C6B62">
        <w:rPr>
          <w:rFonts w:ascii="Times New Roman" w:eastAsia="Times New Roman" w:hAnsi="Times New Roman"/>
          <w:bCs/>
          <w:sz w:val="24"/>
          <w:szCs w:val="24"/>
        </w:rPr>
        <w:t>s</w:t>
      </w:r>
      <w:r w:rsidRPr="008C6B62">
        <w:rPr>
          <w:rFonts w:ascii="Times New Roman" w:eastAsia="Times New Roman" w:hAnsi="Times New Roman"/>
          <w:bCs/>
          <w:sz w:val="24"/>
          <w:szCs w:val="24"/>
        </w:rPr>
        <w:t xml:space="preserve"> en matière d’accès au crédit et à d’autres intrants de nature matérielle comme la terre, </w:t>
      </w:r>
      <w:r w:rsidR="00EF61D5" w:rsidRPr="008C6B62">
        <w:rPr>
          <w:rFonts w:ascii="Times New Roman" w:eastAsia="Times New Roman" w:hAnsi="Times New Roman"/>
          <w:bCs/>
          <w:sz w:val="24"/>
          <w:szCs w:val="24"/>
        </w:rPr>
        <w:t>sans compter l’incurie sécuritaire</w:t>
      </w:r>
      <w:r w:rsidR="00A36D07" w:rsidRPr="008C6B62">
        <w:rPr>
          <w:rFonts w:ascii="Times New Roman" w:eastAsia="Times New Roman" w:hAnsi="Times New Roman"/>
          <w:bCs/>
          <w:sz w:val="24"/>
          <w:szCs w:val="24"/>
        </w:rPr>
        <w:t xml:space="preserve"> du milieu, </w:t>
      </w:r>
      <w:r w:rsidRPr="008C6B62">
        <w:rPr>
          <w:rFonts w:ascii="Times New Roman" w:eastAsia="Times New Roman" w:hAnsi="Times New Roman"/>
          <w:bCs/>
          <w:sz w:val="24"/>
          <w:szCs w:val="24"/>
        </w:rPr>
        <w:t>les dynamiques d’insertion peuvent rester limitées.</w:t>
      </w:r>
    </w:p>
    <w:p w:rsidR="00EA6A9A" w:rsidRPr="008C6B62" w:rsidRDefault="00EA6A9A" w:rsidP="00EA6A9A">
      <w:pPr>
        <w:spacing w:after="0" w:line="240" w:lineRule="auto"/>
        <w:jc w:val="both"/>
        <w:rPr>
          <w:rFonts w:ascii="Times New Roman" w:eastAsia="Times New Roman" w:hAnsi="Times New Roman"/>
          <w:bCs/>
          <w:sz w:val="24"/>
          <w:szCs w:val="24"/>
          <w:lang w:val="fr-CA"/>
        </w:rPr>
      </w:pPr>
    </w:p>
    <w:p w:rsidR="00EA6A9A" w:rsidRPr="008C6B62" w:rsidRDefault="00EA6A9A" w:rsidP="00EA6A9A">
      <w:pPr>
        <w:spacing w:after="0" w:line="240" w:lineRule="auto"/>
        <w:jc w:val="both"/>
        <w:rPr>
          <w:rFonts w:ascii="Times New Roman" w:eastAsia="Times New Roman" w:hAnsi="Times New Roman"/>
          <w:b/>
          <w:bCs/>
          <w:sz w:val="24"/>
          <w:szCs w:val="24"/>
          <w:lang w:val="fr-CA"/>
        </w:rPr>
      </w:pPr>
      <w:r w:rsidRPr="008C6B62">
        <w:rPr>
          <w:rFonts w:ascii="Times New Roman" w:eastAsia="Times New Roman" w:hAnsi="Times New Roman"/>
          <w:b/>
          <w:bCs/>
          <w:sz w:val="24"/>
          <w:szCs w:val="24"/>
          <w:lang w:val="fr-CA"/>
        </w:rPr>
        <w:tab/>
        <w:t>Environnement</w:t>
      </w:r>
    </w:p>
    <w:p w:rsidR="00EA6A9A" w:rsidRPr="008C6B62" w:rsidRDefault="00EA6A9A" w:rsidP="00EA6A9A">
      <w:pPr>
        <w:spacing w:after="0" w:line="240" w:lineRule="auto"/>
        <w:jc w:val="both"/>
        <w:rPr>
          <w:rFonts w:ascii="Times New Roman" w:eastAsia="Times New Roman" w:hAnsi="Times New Roman"/>
          <w:bCs/>
          <w:sz w:val="24"/>
          <w:szCs w:val="24"/>
          <w:lang w:val="fr-CA"/>
        </w:rPr>
      </w:pPr>
    </w:p>
    <w:p w:rsidR="00EA6A9A" w:rsidRPr="008C6B62" w:rsidRDefault="00EA6A9A" w:rsidP="00EA6A9A">
      <w:pPr>
        <w:spacing w:after="0" w:line="240" w:lineRule="auto"/>
        <w:jc w:val="both"/>
        <w:rPr>
          <w:rFonts w:ascii="Times New Roman" w:eastAsia="Times New Roman" w:hAnsi="Times New Roman"/>
          <w:bCs/>
          <w:sz w:val="24"/>
          <w:szCs w:val="24"/>
          <w:lang w:val="fr-CA"/>
        </w:rPr>
      </w:pPr>
      <w:r w:rsidRPr="008C6B62">
        <w:rPr>
          <w:rFonts w:ascii="Times New Roman" w:eastAsia="Times New Roman" w:hAnsi="Times New Roman"/>
          <w:bCs/>
          <w:sz w:val="24"/>
          <w:szCs w:val="24"/>
          <w:lang w:val="fr-CA"/>
        </w:rPr>
        <w:t>90.</w:t>
      </w:r>
      <w:r w:rsidRPr="008C6B62">
        <w:rPr>
          <w:rFonts w:ascii="Times New Roman" w:eastAsia="Times New Roman" w:hAnsi="Times New Roman"/>
          <w:bCs/>
          <w:sz w:val="24"/>
          <w:szCs w:val="24"/>
          <w:lang w:val="fr-CA"/>
        </w:rPr>
        <w:tab/>
        <w:t>Alors que le programme initial disposait d’un ambitieux volet environnemental à la dimension des enjeux attachés à cette problématique en Centrafrique, la survenue de la crise a amené le Bureau à sursoir à son exécution, au profit d’une action massive en direction des urgences induites par ce nouveau contexte. Peu d’interventions ciblant directement l’environnement ont donc subsisté dans le programme intérimaire, comme les Micro-financements accordés à 5 ONGs locales du Nord-Ouest du Fleuve Ouaham, pour mettre en œuvre des projets communautaires alternatifs durables. L’effet obtenu dans ce cadre a été la récupération de 41 hectares de terres dégradées grâce à des plantations de ligneux, et la sanctuarisation de l’habitat des hippopotames dans le fleuve Ouham.</w:t>
      </w:r>
    </w:p>
    <w:p w:rsidR="00EA6A9A" w:rsidRPr="008C6B62" w:rsidRDefault="00EA6A9A" w:rsidP="00EA6A9A">
      <w:pPr>
        <w:spacing w:after="0" w:line="240" w:lineRule="auto"/>
        <w:jc w:val="both"/>
        <w:rPr>
          <w:rFonts w:ascii="Times New Roman" w:eastAsia="Times New Roman" w:hAnsi="Times New Roman"/>
          <w:bCs/>
          <w:sz w:val="24"/>
          <w:szCs w:val="24"/>
          <w:lang w:val="fr-CA"/>
        </w:rPr>
      </w:pPr>
    </w:p>
    <w:p w:rsidR="00EA6A9A" w:rsidRPr="008C6B62" w:rsidRDefault="00EA6A9A" w:rsidP="00EA6A9A">
      <w:pPr>
        <w:spacing w:after="0" w:line="240" w:lineRule="auto"/>
        <w:jc w:val="both"/>
        <w:rPr>
          <w:rFonts w:ascii="Times New Roman" w:eastAsia="Times New Roman" w:hAnsi="Times New Roman"/>
          <w:bCs/>
          <w:sz w:val="24"/>
          <w:szCs w:val="24"/>
          <w:lang w:val="fr-CA"/>
        </w:rPr>
      </w:pPr>
      <w:r w:rsidRPr="008C6B62">
        <w:rPr>
          <w:rFonts w:ascii="Times New Roman" w:eastAsia="Times New Roman" w:hAnsi="Times New Roman"/>
          <w:bCs/>
          <w:sz w:val="24"/>
          <w:szCs w:val="24"/>
          <w:lang w:val="fr-CA"/>
        </w:rPr>
        <w:t>91.</w:t>
      </w:r>
      <w:r w:rsidRPr="008C6B62">
        <w:rPr>
          <w:rFonts w:ascii="Times New Roman" w:eastAsia="Times New Roman" w:hAnsi="Times New Roman"/>
          <w:bCs/>
          <w:sz w:val="24"/>
          <w:szCs w:val="24"/>
          <w:lang w:val="fr-CA"/>
        </w:rPr>
        <w:tab/>
        <w:t xml:space="preserve">A cette exception près, l’on peut même die que l’empreinte carbone du programme aura été plutôt </w:t>
      </w:r>
      <w:r w:rsidR="00A36D07" w:rsidRPr="008C6B62">
        <w:rPr>
          <w:rFonts w:ascii="Times New Roman" w:eastAsia="Times New Roman" w:hAnsi="Times New Roman"/>
          <w:bCs/>
          <w:sz w:val="24"/>
          <w:szCs w:val="24"/>
          <w:lang w:val="fr-CA"/>
        </w:rPr>
        <w:t>d’un profil insatisfaisant</w:t>
      </w:r>
      <w:r w:rsidRPr="008C6B62">
        <w:rPr>
          <w:rFonts w:ascii="Times New Roman" w:eastAsia="Times New Roman" w:hAnsi="Times New Roman"/>
          <w:bCs/>
          <w:sz w:val="24"/>
          <w:szCs w:val="24"/>
          <w:lang w:val="fr-CA"/>
        </w:rPr>
        <w:t xml:space="preserve">, ce qui se comprend dans un environnement de crise humanitaire exacerbée. Rien </w:t>
      </w:r>
      <w:r w:rsidR="00A36D07" w:rsidRPr="008C6B62">
        <w:rPr>
          <w:rFonts w:ascii="Times New Roman" w:eastAsia="Times New Roman" w:hAnsi="Times New Roman"/>
          <w:bCs/>
          <w:sz w:val="24"/>
          <w:szCs w:val="24"/>
          <w:lang w:val="fr-CA"/>
        </w:rPr>
        <w:t>qu’a</w:t>
      </w:r>
      <w:r w:rsidRPr="008C6B62">
        <w:rPr>
          <w:rFonts w:ascii="Times New Roman" w:eastAsia="Times New Roman" w:hAnsi="Times New Roman"/>
          <w:bCs/>
          <w:sz w:val="24"/>
          <w:szCs w:val="24"/>
          <w:lang w:val="fr-CA"/>
        </w:rPr>
        <w:t xml:space="preserve">vec le déploiement de la flotte aérienne de la MINUSCA et de </w:t>
      </w:r>
      <w:r w:rsidR="00A36D07" w:rsidRPr="008C6B62">
        <w:rPr>
          <w:rFonts w:ascii="Times New Roman" w:eastAsia="Times New Roman" w:hAnsi="Times New Roman"/>
          <w:bCs/>
          <w:sz w:val="24"/>
          <w:szCs w:val="24"/>
          <w:lang w:val="fr-CA"/>
        </w:rPr>
        <w:t xml:space="preserve">plus 600 </w:t>
      </w:r>
      <w:r w:rsidRPr="008C6B62">
        <w:rPr>
          <w:rFonts w:ascii="Times New Roman" w:eastAsia="Times New Roman" w:hAnsi="Times New Roman"/>
          <w:bCs/>
          <w:sz w:val="24"/>
          <w:szCs w:val="24"/>
          <w:lang w:val="fr-CA"/>
        </w:rPr>
        <w:t>véhicules pour l’acheminement du matériel électoral et la collecte des données de vote, les émissions liées au programme ont dû être très significatives, sans être compensées par des actions programmatiques de mitigation qui commencent seulement à être formulées dans le cadre du cycle de programmation post crise.</w:t>
      </w:r>
    </w:p>
    <w:p w:rsidR="00EA6A9A" w:rsidRPr="008C6B62" w:rsidRDefault="00EA6A9A" w:rsidP="00966E4D">
      <w:pPr>
        <w:spacing w:after="0" w:line="240" w:lineRule="auto"/>
        <w:jc w:val="both"/>
        <w:rPr>
          <w:rFonts w:ascii="Times New Roman" w:eastAsia="Times New Roman" w:hAnsi="Times New Roman"/>
          <w:bCs/>
          <w:sz w:val="24"/>
          <w:szCs w:val="24"/>
        </w:rPr>
      </w:pPr>
    </w:p>
    <w:p w:rsidR="00FD4966" w:rsidRPr="008C6B62" w:rsidRDefault="00FD4966" w:rsidP="000307C4">
      <w:pPr>
        <w:pStyle w:val="Titre2"/>
        <w:numPr>
          <w:ilvl w:val="1"/>
          <w:numId w:val="5"/>
        </w:numPr>
        <w:spacing w:before="0"/>
        <w:rPr>
          <w:color w:val="auto"/>
        </w:rPr>
      </w:pPr>
      <w:bookmarkStart w:id="67" w:name="_Toc491671021"/>
      <w:r w:rsidRPr="008C6B62">
        <w:rPr>
          <w:color w:val="auto"/>
        </w:rPr>
        <w:t>Efficience</w:t>
      </w:r>
      <w:bookmarkEnd w:id="67"/>
    </w:p>
    <w:p w:rsidR="00DA3BC8" w:rsidRPr="008C6B62" w:rsidRDefault="00DA3BC8" w:rsidP="00DA3BC8">
      <w:pPr>
        <w:spacing w:after="0" w:line="240" w:lineRule="auto"/>
        <w:jc w:val="both"/>
        <w:rPr>
          <w:rFonts w:ascii="Times New Roman" w:hAnsi="Times New Roman"/>
          <w:sz w:val="24"/>
          <w:szCs w:val="24"/>
        </w:rPr>
      </w:pPr>
    </w:p>
    <w:p w:rsidR="00DA3BC8" w:rsidRPr="008C6B62" w:rsidRDefault="00EA6A9A" w:rsidP="00DA3BC8">
      <w:pPr>
        <w:spacing w:after="0" w:line="240" w:lineRule="auto"/>
        <w:jc w:val="both"/>
        <w:rPr>
          <w:rFonts w:ascii="Times New Roman" w:hAnsi="Times New Roman"/>
          <w:sz w:val="24"/>
          <w:szCs w:val="24"/>
        </w:rPr>
      </w:pPr>
      <w:r w:rsidRPr="008C6B62">
        <w:rPr>
          <w:rFonts w:ascii="Times New Roman" w:hAnsi="Times New Roman"/>
          <w:sz w:val="24"/>
          <w:szCs w:val="24"/>
        </w:rPr>
        <w:t>92</w:t>
      </w:r>
      <w:r w:rsidR="00DA3BC8" w:rsidRPr="008C6B62">
        <w:rPr>
          <w:rFonts w:ascii="Times New Roman" w:hAnsi="Times New Roman"/>
          <w:sz w:val="24"/>
          <w:szCs w:val="24"/>
        </w:rPr>
        <w:t>.</w:t>
      </w:r>
      <w:r w:rsidR="00DA3BC8" w:rsidRPr="008C6B62">
        <w:rPr>
          <w:rFonts w:ascii="Times New Roman" w:hAnsi="Times New Roman"/>
          <w:sz w:val="24"/>
          <w:szCs w:val="24"/>
        </w:rPr>
        <w:tab/>
        <w:t>Tel qu’initialement établi le Cadre stratégique 2012-2016 avait prévu un volant global de ressources de 50, 4 millions de dollar américain sur les 5 années du cycle. Le programme intérimaire né de la crise aura finalement permis au Bureau de drainer beaucoup plus de ressources. En effet, à fin 2016, le total des ressources effectivement dépensées sur les deux résultats stratégiques portés par les deux composantes du cadre intérimaire, s’élevait à 260 261 716 USD, soit plus de 5 fois la programmation initiale. Il est vrai qu’entre temps</w:t>
      </w:r>
      <w:r w:rsidR="00A36D07" w:rsidRPr="008C6B62">
        <w:rPr>
          <w:rFonts w:ascii="Times New Roman" w:hAnsi="Times New Roman"/>
          <w:sz w:val="24"/>
          <w:szCs w:val="24"/>
        </w:rPr>
        <w:t>,</w:t>
      </w:r>
      <w:r w:rsidR="00DA3BC8" w:rsidRPr="008C6B62">
        <w:rPr>
          <w:rFonts w:ascii="Times New Roman" w:hAnsi="Times New Roman"/>
          <w:sz w:val="24"/>
          <w:szCs w:val="24"/>
        </w:rPr>
        <w:t xml:space="preserve"> le Bureau de RCA est passé d’un profil sous restructuration qui élaguait postes et ressources, à un profil obligé de se redéployer pour accompagner un environnement en crise profonde.</w:t>
      </w:r>
    </w:p>
    <w:p w:rsidR="00DA3BC8" w:rsidRPr="008C6B62" w:rsidRDefault="00DA3BC8" w:rsidP="00DA3BC8">
      <w:pPr>
        <w:spacing w:after="0" w:line="240" w:lineRule="auto"/>
        <w:jc w:val="both"/>
        <w:rPr>
          <w:rFonts w:ascii="Times New Roman" w:hAnsi="Times New Roman"/>
          <w:sz w:val="24"/>
          <w:szCs w:val="24"/>
        </w:rPr>
      </w:pPr>
    </w:p>
    <w:p w:rsidR="004D7056" w:rsidRPr="008C6B62" w:rsidRDefault="00EA6A9A" w:rsidP="00DA3BC8">
      <w:pPr>
        <w:spacing w:after="0" w:line="240" w:lineRule="auto"/>
        <w:jc w:val="both"/>
        <w:rPr>
          <w:rFonts w:ascii="Times New Roman" w:hAnsi="Times New Roman"/>
          <w:sz w:val="24"/>
          <w:szCs w:val="24"/>
        </w:rPr>
      </w:pPr>
      <w:r w:rsidRPr="008C6B62">
        <w:rPr>
          <w:rFonts w:ascii="Times New Roman" w:hAnsi="Times New Roman"/>
          <w:sz w:val="24"/>
          <w:szCs w:val="24"/>
        </w:rPr>
        <w:t>93</w:t>
      </w:r>
      <w:r w:rsidR="00B87F17" w:rsidRPr="008C6B62">
        <w:rPr>
          <w:rFonts w:ascii="Times New Roman" w:hAnsi="Times New Roman"/>
          <w:sz w:val="24"/>
          <w:szCs w:val="24"/>
        </w:rPr>
        <w:t>.</w:t>
      </w:r>
      <w:r w:rsidR="00DA3BC8" w:rsidRPr="008C6B62">
        <w:rPr>
          <w:rFonts w:ascii="Times New Roman" w:hAnsi="Times New Roman"/>
          <w:sz w:val="24"/>
          <w:szCs w:val="24"/>
        </w:rPr>
        <w:tab/>
        <w:t>La structure des ressources consommées par le Bureau reflète cette situation. Les ressources Trac représentent près de 10% du budget-programme, un peu plus de 90% ayant été mobilisés auprès des partenaires et des fonds spéciaux auxquels la situation de crise du pays lui donne accès. En tout état de cause, il ressort de ces données une grande réussite en matière de mobilisation de ressources, celle-ci ayant naturellement été facilitée par le regain d’intérêt suscité par un pays qui</w:t>
      </w:r>
      <w:r w:rsidR="00A36D07" w:rsidRPr="008C6B62">
        <w:rPr>
          <w:rFonts w:ascii="Times New Roman" w:hAnsi="Times New Roman"/>
          <w:sz w:val="24"/>
          <w:szCs w:val="24"/>
        </w:rPr>
        <w:t>,</w:t>
      </w:r>
      <w:r w:rsidR="00DA3BC8" w:rsidRPr="008C6B62">
        <w:rPr>
          <w:rFonts w:ascii="Times New Roman" w:hAnsi="Times New Roman"/>
          <w:sz w:val="24"/>
          <w:szCs w:val="24"/>
        </w:rPr>
        <w:t xml:space="preserve"> de fin 2012 à 2014</w:t>
      </w:r>
      <w:r w:rsidR="00A36D07" w:rsidRPr="008C6B62">
        <w:rPr>
          <w:rFonts w:ascii="Times New Roman" w:hAnsi="Times New Roman"/>
          <w:sz w:val="24"/>
          <w:szCs w:val="24"/>
        </w:rPr>
        <w:t>,</w:t>
      </w:r>
      <w:r w:rsidR="00DA3BC8" w:rsidRPr="008C6B62">
        <w:rPr>
          <w:rFonts w:ascii="Times New Roman" w:hAnsi="Times New Roman"/>
          <w:sz w:val="24"/>
          <w:szCs w:val="24"/>
        </w:rPr>
        <w:t xml:space="preserve"> a sombré dans une crise à la fois violente et profonde.</w:t>
      </w:r>
    </w:p>
    <w:p w:rsidR="00DA3BC8" w:rsidRPr="008C6B62" w:rsidRDefault="00DA3BC8" w:rsidP="00DA3BC8">
      <w:pPr>
        <w:spacing w:after="0" w:line="240" w:lineRule="auto"/>
        <w:jc w:val="both"/>
        <w:rPr>
          <w:rFonts w:ascii="Times New Roman" w:hAnsi="Times New Roman"/>
          <w:sz w:val="24"/>
          <w:szCs w:val="24"/>
        </w:rPr>
      </w:pPr>
    </w:p>
    <w:p w:rsidR="00DA3BC8" w:rsidRPr="008C6B62" w:rsidRDefault="005D2CE8" w:rsidP="00DA3BC8">
      <w:pPr>
        <w:spacing w:after="0" w:line="240" w:lineRule="auto"/>
        <w:rPr>
          <w:rFonts w:ascii="Times New Roman" w:hAnsi="Times New Roman"/>
          <w:sz w:val="24"/>
          <w:szCs w:val="24"/>
        </w:rPr>
      </w:pPr>
      <w:r>
        <w:rPr>
          <w:rFonts w:ascii="Times New Roman" w:hAnsi="Times New Roman"/>
          <w:noProof/>
          <w:sz w:val="24"/>
          <w:szCs w:val="24"/>
          <w:lang w:eastAsia="fr-FR"/>
        </w:rPr>
        <mc:AlternateContent>
          <mc:Choice Requires="wps">
            <w:drawing>
              <wp:anchor distT="0" distB="0" distL="114300" distR="114300" simplePos="0" relativeHeight="251670016" behindDoc="0" locked="0" layoutInCell="1" allowOverlap="1">
                <wp:simplePos x="0" y="0"/>
                <wp:positionH relativeFrom="column">
                  <wp:posOffset>3011805</wp:posOffset>
                </wp:positionH>
                <wp:positionV relativeFrom="paragraph">
                  <wp:posOffset>111125</wp:posOffset>
                </wp:positionV>
                <wp:extent cx="2832100" cy="2101850"/>
                <wp:effectExtent l="11430" t="6350" r="13970" b="635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0" cy="2101850"/>
                        </a:xfrm>
                        <a:prstGeom prst="rect">
                          <a:avLst/>
                        </a:prstGeom>
                        <a:solidFill>
                          <a:srgbClr val="FFFFFF"/>
                        </a:solidFill>
                        <a:ln w="9525">
                          <a:solidFill>
                            <a:srgbClr val="000000"/>
                          </a:solidFill>
                          <a:miter lim="800000"/>
                          <a:headEnd/>
                          <a:tailEnd/>
                        </a:ln>
                      </wps:spPr>
                      <wps:txbx>
                        <w:txbxContent>
                          <w:p w:rsidR="00B350CB" w:rsidRDefault="00B350CB" w:rsidP="00DA3BC8">
                            <w:r w:rsidRPr="006208BF">
                              <w:rPr>
                                <w:noProof/>
                                <w:lang w:eastAsia="fr-FR"/>
                              </w:rPr>
                              <w:drawing>
                                <wp:inline distT="0" distB="0" distL="0" distR="0">
                                  <wp:extent cx="2642254" cy="2013045"/>
                                  <wp:effectExtent l="19050" t="0" r="24746" b="6255"/>
                                  <wp:docPr id="8" name="Obje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margin-left:237.15pt;margin-top:8.75pt;width:223pt;height:165.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">
                <v:textbox>
                  <w:txbxContent>
                    <w:p w:rsidR="00B350CB" w:rsidRDefault="00B350CB" w:rsidP="00DA3BC8">
                      <w:r w:rsidRPr="006208BF">
                        <w:rPr>
                          <w:noProof/>
                          <w:lang w:eastAsia="fr-FR"/>
                        </w:rPr>
                        <w:drawing>
                          <wp:inline distT="0" distB="0" distL="0" distR="0">
                            <wp:extent cx="2642254" cy="2013045"/>
                            <wp:effectExtent l="19050" t="0" r="24746" b="6255"/>
                            <wp:docPr id="8" name="Obje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xbxContent>
                </v:textbox>
              </v:shape>
            </w:pict>
          </mc:Fallback>
        </mc:AlternateContent>
      </w:r>
      <w:r>
        <w:rPr>
          <w:rFonts w:ascii="Times New Roman" w:hAnsi="Times New Roman"/>
          <w:noProof/>
          <w:sz w:val="24"/>
          <w:szCs w:val="24"/>
          <w:lang w:eastAsia="fr-FR"/>
        </w:rPr>
        <mc:AlternateContent>
          <mc:Choice Requires="wps">
            <w:drawing>
              <wp:anchor distT="0" distB="0" distL="114300" distR="114300" simplePos="0" relativeHeight="251668992" behindDoc="0" locked="0" layoutInCell="1" allowOverlap="1">
                <wp:simplePos x="0" y="0"/>
                <wp:positionH relativeFrom="column">
                  <wp:posOffset>-20320</wp:posOffset>
                </wp:positionH>
                <wp:positionV relativeFrom="paragraph">
                  <wp:posOffset>102870</wp:posOffset>
                </wp:positionV>
                <wp:extent cx="2832100" cy="2101850"/>
                <wp:effectExtent l="8255" t="7620" r="7620" b="508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0" cy="2101850"/>
                        </a:xfrm>
                        <a:prstGeom prst="rect">
                          <a:avLst/>
                        </a:prstGeom>
                        <a:solidFill>
                          <a:srgbClr val="FFFFFF"/>
                        </a:solidFill>
                        <a:ln w="9525">
                          <a:solidFill>
                            <a:srgbClr val="000000"/>
                          </a:solidFill>
                          <a:miter lim="800000"/>
                          <a:headEnd/>
                          <a:tailEnd/>
                        </a:ln>
                      </wps:spPr>
                      <wps:txbx>
                        <w:txbxContent>
                          <w:p w:rsidR="00B350CB" w:rsidRDefault="00B350CB" w:rsidP="00DA3BC8">
                            <w:r w:rsidRPr="006208BF">
                              <w:rPr>
                                <w:noProof/>
                                <w:lang w:eastAsia="fr-FR"/>
                              </w:rPr>
                              <w:drawing>
                                <wp:inline distT="0" distB="0" distL="0" distR="0">
                                  <wp:extent cx="2642254" cy="1965278"/>
                                  <wp:effectExtent l="19050" t="0" r="24746" b="0"/>
                                  <wp:docPr id="5" name="Obje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1" type="#_x0000_t202" style="position:absolute;margin-left:-1.6pt;margin-top:8.1pt;width:223pt;height:16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">
                <v:textbox>
                  <w:txbxContent>
                    <w:p w:rsidR="00B350CB" w:rsidRDefault="00B350CB" w:rsidP="00DA3BC8">
                      <w:r w:rsidRPr="006208BF">
                        <w:rPr>
                          <w:noProof/>
                          <w:lang w:eastAsia="fr-FR"/>
                        </w:rPr>
                        <w:drawing>
                          <wp:inline distT="0" distB="0" distL="0" distR="0">
                            <wp:extent cx="2642254" cy="1965278"/>
                            <wp:effectExtent l="19050" t="0" r="24746" b="0"/>
                            <wp:docPr id="5" name="Obje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xbxContent>
                </v:textbox>
              </v:shape>
            </w:pict>
          </mc:Fallback>
        </mc:AlternateContent>
      </w:r>
    </w:p>
    <w:p w:rsidR="00DA3BC8" w:rsidRPr="008C6B62" w:rsidRDefault="00DA3BC8" w:rsidP="00DA3BC8">
      <w:pPr>
        <w:spacing w:after="0" w:line="240" w:lineRule="auto"/>
        <w:rPr>
          <w:rFonts w:ascii="Times New Roman" w:hAnsi="Times New Roman"/>
          <w:sz w:val="24"/>
          <w:szCs w:val="24"/>
        </w:rPr>
      </w:pPr>
    </w:p>
    <w:p w:rsidR="00DA3BC8" w:rsidRPr="008C6B62" w:rsidRDefault="00DA3BC8" w:rsidP="00DA3BC8">
      <w:pPr>
        <w:spacing w:after="0" w:line="240" w:lineRule="auto"/>
        <w:rPr>
          <w:rFonts w:ascii="Times New Roman" w:hAnsi="Times New Roman"/>
          <w:sz w:val="24"/>
          <w:szCs w:val="24"/>
        </w:rPr>
      </w:pPr>
    </w:p>
    <w:p w:rsidR="00DA3BC8" w:rsidRPr="008C6B62" w:rsidRDefault="00DA3BC8" w:rsidP="00DA3BC8">
      <w:pPr>
        <w:spacing w:after="0" w:line="240" w:lineRule="auto"/>
        <w:rPr>
          <w:rFonts w:ascii="Times New Roman" w:hAnsi="Times New Roman"/>
          <w:sz w:val="24"/>
          <w:szCs w:val="24"/>
        </w:rPr>
      </w:pPr>
    </w:p>
    <w:p w:rsidR="00DA3BC8" w:rsidRPr="008C6B62" w:rsidRDefault="00DA3BC8" w:rsidP="00DA3BC8">
      <w:pPr>
        <w:spacing w:after="0" w:line="240" w:lineRule="auto"/>
        <w:rPr>
          <w:rFonts w:ascii="Times New Roman" w:hAnsi="Times New Roman"/>
          <w:sz w:val="24"/>
          <w:szCs w:val="24"/>
        </w:rPr>
      </w:pPr>
    </w:p>
    <w:p w:rsidR="00DA3BC8" w:rsidRPr="008C6B62" w:rsidRDefault="00DA3BC8" w:rsidP="00DA3BC8">
      <w:pPr>
        <w:spacing w:after="0" w:line="240" w:lineRule="auto"/>
        <w:rPr>
          <w:rFonts w:ascii="Times New Roman" w:hAnsi="Times New Roman"/>
          <w:sz w:val="24"/>
          <w:szCs w:val="24"/>
        </w:rPr>
      </w:pPr>
    </w:p>
    <w:p w:rsidR="00DA3BC8" w:rsidRPr="008C6B62" w:rsidRDefault="00DA3BC8" w:rsidP="00DA3BC8">
      <w:pPr>
        <w:spacing w:after="0" w:line="240" w:lineRule="auto"/>
        <w:rPr>
          <w:rFonts w:ascii="Times New Roman" w:hAnsi="Times New Roman"/>
          <w:sz w:val="24"/>
          <w:szCs w:val="24"/>
        </w:rPr>
      </w:pPr>
    </w:p>
    <w:p w:rsidR="00DA3BC8" w:rsidRPr="008C6B62" w:rsidRDefault="00DA3BC8" w:rsidP="00DA3BC8">
      <w:pPr>
        <w:spacing w:after="0" w:line="240" w:lineRule="auto"/>
        <w:rPr>
          <w:rFonts w:ascii="Times New Roman" w:hAnsi="Times New Roman"/>
          <w:sz w:val="24"/>
          <w:szCs w:val="24"/>
        </w:rPr>
      </w:pPr>
    </w:p>
    <w:p w:rsidR="00DA3BC8" w:rsidRPr="008C6B62" w:rsidRDefault="00DA3BC8" w:rsidP="00DA3BC8">
      <w:pPr>
        <w:spacing w:after="0" w:line="240" w:lineRule="auto"/>
        <w:rPr>
          <w:rFonts w:ascii="Times New Roman" w:hAnsi="Times New Roman"/>
          <w:sz w:val="24"/>
          <w:szCs w:val="24"/>
        </w:rPr>
      </w:pPr>
    </w:p>
    <w:p w:rsidR="00DA3BC8" w:rsidRPr="008C6B62" w:rsidRDefault="00DA3BC8" w:rsidP="00DA3BC8">
      <w:pPr>
        <w:spacing w:after="0" w:line="240" w:lineRule="auto"/>
        <w:rPr>
          <w:rFonts w:ascii="Times New Roman" w:hAnsi="Times New Roman"/>
          <w:sz w:val="24"/>
          <w:szCs w:val="24"/>
        </w:rPr>
      </w:pPr>
    </w:p>
    <w:p w:rsidR="00DA3BC8" w:rsidRPr="008C6B62" w:rsidRDefault="00DA3BC8" w:rsidP="00DA3BC8">
      <w:pPr>
        <w:spacing w:after="0" w:line="240" w:lineRule="auto"/>
        <w:rPr>
          <w:rFonts w:ascii="Times New Roman" w:hAnsi="Times New Roman"/>
          <w:sz w:val="24"/>
          <w:szCs w:val="24"/>
        </w:rPr>
      </w:pPr>
    </w:p>
    <w:p w:rsidR="00DA3BC8" w:rsidRPr="008C6B62" w:rsidRDefault="00DA3BC8" w:rsidP="00DA3BC8">
      <w:pPr>
        <w:spacing w:after="0" w:line="240" w:lineRule="auto"/>
        <w:rPr>
          <w:rFonts w:ascii="Times New Roman" w:hAnsi="Times New Roman"/>
          <w:sz w:val="24"/>
          <w:szCs w:val="24"/>
        </w:rPr>
      </w:pPr>
    </w:p>
    <w:p w:rsidR="00DA3BC8" w:rsidRPr="008C6B62" w:rsidRDefault="00DA3BC8" w:rsidP="00DA3BC8">
      <w:pPr>
        <w:spacing w:after="0" w:line="240" w:lineRule="auto"/>
        <w:rPr>
          <w:rFonts w:ascii="Times New Roman" w:hAnsi="Times New Roman"/>
          <w:sz w:val="24"/>
          <w:szCs w:val="24"/>
        </w:rPr>
      </w:pPr>
    </w:p>
    <w:p w:rsidR="00DA3BC8" w:rsidRPr="008C6B62" w:rsidRDefault="00DA3BC8" w:rsidP="00DA3BC8">
      <w:pPr>
        <w:spacing w:after="0" w:line="240" w:lineRule="auto"/>
        <w:rPr>
          <w:rFonts w:ascii="Times New Roman" w:hAnsi="Times New Roman"/>
          <w:sz w:val="24"/>
          <w:szCs w:val="24"/>
          <w:lang w:val="en-US"/>
        </w:rPr>
      </w:pPr>
      <w:r w:rsidRPr="008C6B62">
        <w:rPr>
          <w:rFonts w:ascii="Times New Roman" w:hAnsi="Times New Roman"/>
          <w:i/>
          <w:sz w:val="20"/>
          <w:szCs w:val="20"/>
          <w:u w:val="single"/>
          <w:lang w:val="en-US"/>
        </w:rPr>
        <w:t>Source</w:t>
      </w:r>
      <w:r w:rsidRPr="008C6B62">
        <w:rPr>
          <w:rFonts w:ascii="Times New Roman" w:hAnsi="Times New Roman"/>
          <w:i/>
          <w:sz w:val="20"/>
          <w:szCs w:val="20"/>
          <w:lang w:val="en-US"/>
        </w:rPr>
        <w:t>: UNDP/RCA, Country Programme Performance, Reporting period 2012-2016</w:t>
      </w:r>
      <w:r w:rsidR="00F56515" w:rsidRPr="008C6B62">
        <w:rPr>
          <w:rFonts w:ascii="Times New Roman" w:hAnsi="Times New Roman"/>
          <w:sz w:val="24"/>
          <w:szCs w:val="24"/>
          <w:lang w:val="en-US"/>
        </w:rPr>
        <w:t>.</w:t>
      </w:r>
      <w:r w:rsidRPr="008C6B62">
        <w:rPr>
          <w:rFonts w:ascii="Times New Roman" w:hAnsi="Times New Roman"/>
          <w:sz w:val="24"/>
          <w:szCs w:val="24"/>
          <w:lang w:val="en-US"/>
        </w:rPr>
        <w:t xml:space="preserve"> </w:t>
      </w:r>
    </w:p>
    <w:p w:rsidR="00DA3BC8" w:rsidRPr="008C6B62" w:rsidRDefault="00DA3BC8" w:rsidP="00DA3BC8">
      <w:pPr>
        <w:spacing w:after="0" w:line="240" w:lineRule="auto"/>
        <w:rPr>
          <w:rFonts w:ascii="Times New Roman" w:hAnsi="Times New Roman"/>
          <w:sz w:val="24"/>
          <w:szCs w:val="24"/>
          <w:lang w:val="en-US"/>
        </w:rPr>
      </w:pPr>
    </w:p>
    <w:p w:rsidR="00DA3BC8" w:rsidRPr="008C6B62" w:rsidRDefault="00EA6A9A" w:rsidP="00DA3BC8">
      <w:pPr>
        <w:spacing w:after="0" w:line="240" w:lineRule="auto"/>
        <w:jc w:val="both"/>
        <w:rPr>
          <w:rFonts w:ascii="Times New Roman" w:hAnsi="Times New Roman"/>
          <w:sz w:val="24"/>
          <w:szCs w:val="24"/>
        </w:rPr>
      </w:pPr>
      <w:r w:rsidRPr="008C6B62">
        <w:rPr>
          <w:rFonts w:ascii="Times New Roman" w:hAnsi="Times New Roman"/>
          <w:sz w:val="24"/>
          <w:szCs w:val="24"/>
        </w:rPr>
        <w:t>94</w:t>
      </w:r>
      <w:r w:rsidR="00DA3BC8" w:rsidRPr="008C6B62">
        <w:rPr>
          <w:rFonts w:ascii="Times New Roman" w:hAnsi="Times New Roman"/>
          <w:sz w:val="24"/>
          <w:szCs w:val="24"/>
        </w:rPr>
        <w:t>.</w:t>
      </w:r>
      <w:r w:rsidR="00DA3BC8" w:rsidRPr="008C6B62">
        <w:rPr>
          <w:rFonts w:ascii="Times New Roman" w:hAnsi="Times New Roman"/>
          <w:sz w:val="24"/>
          <w:szCs w:val="24"/>
        </w:rPr>
        <w:tab/>
        <w:t>La problématique de l’efficience du cadre budgétaire recouvre le rapport coût-avantage sur l’ensemble des livraisons effectuées par le programme à travers ses deux composantes. Sont à considérer, à cet égard et notamment, la qualité de la gestion même des ressources, qui permet ou ne permet pas de les sécuriser en les dédiant exclusivement aux emplois substantiels auxquels elles sont destinées ; la qualité des produits rendus et des résultats obtenus, significative de plus ou moins de "</w:t>
      </w:r>
      <w:r w:rsidR="00DA3BC8" w:rsidRPr="008C6B62">
        <w:rPr>
          <w:rFonts w:ascii="Times New Roman" w:hAnsi="Times New Roman"/>
          <w:i/>
          <w:sz w:val="24"/>
          <w:szCs w:val="24"/>
        </w:rPr>
        <w:t>value for money</w:t>
      </w:r>
      <w:r w:rsidR="00DA3BC8" w:rsidRPr="008C6B62">
        <w:rPr>
          <w:rFonts w:ascii="Times New Roman" w:hAnsi="Times New Roman"/>
          <w:sz w:val="24"/>
          <w:szCs w:val="24"/>
        </w:rPr>
        <w:t xml:space="preserve">", et, entre les deux, les modèles opératoires qui, en étant plus ou moins onéreux, laissent arriver plus ou moins de ressources et de résultats aux bénéficiaires finaux, institutionnels et personnes </w:t>
      </w:r>
      <w:r w:rsidR="00A36D07" w:rsidRPr="008C6B62">
        <w:rPr>
          <w:rFonts w:ascii="Times New Roman" w:hAnsi="Times New Roman"/>
          <w:sz w:val="24"/>
          <w:szCs w:val="24"/>
        </w:rPr>
        <w:t>physiques</w:t>
      </w:r>
      <w:r w:rsidR="00DA3BC8" w:rsidRPr="008C6B62">
        <w:rPr>
          <w:rFonts w:ascii="Times New Roman" w:hAnsi="Times New Roman"/>
          <w:sz w:val="24"/>
          <w:szCs w:val="24"/>
        </w:rPr>
        <w:t>. Quelques autres dimensions du programme qui influencent ses rendus sont également examinés plus bas.</w:t>
      </w:r>
    </w:p>
    <w:p w:rsidR="00DA3BC8" w:rsidRPr="008C6B62" w:rsidRDefault="00DA3BC8" w:rsidP="00DA3BC8">
      <w:pPr>
        <w:spacing w:after="0" w:line="240" w:lineRule="auto"/>
        <w:jc w:val="both"/>
        <w:rPr>
          <w:rFonts w:ascii="Times New Roman" w:hAnsi="Times New Roman"/>
          <w:sz w:val="24"/>
          <w:szCs w:val="24"/>
        </w:rPr>
      </w:pPr>
    </w:p>
    <w:p w:rsidR="00DA3BC8" w:rsidRPr="008C6B62" w:rsidRDefault="00EA6A9A" w:rsidP="00DA3BC8">
      <w:pPr>
        <w:spacing w:after="0" w:line="240" w:lineRule="auto"/>
        <w:jc w:val="both"/>
        <w:rPr>
          <w:rFonts w:ascii="Times New Roman" w:hAnsi="Times New Roman"/>
          <w:sz w:val="24"/>
          <w:szCs w:val="24"/>
        </w:rPr>
      </w:pPr>
      <w:r w:rsidRPr="008C6B62">
        <w:rPr>
          <w:rFonts w:ascii="Times New Roman" w:hAnsi="Times New Roman"/>
          <w:sz w:val="24"/>
          <w:szCs w:val="24"/>
        </w:rPr>
        <w:t>95</w:t>
      </w:r>
      <w:r w:rsidR="00DA3BC8" w:rsidRPr="008C6B62">
        <w:rPr>
          <w:rFonts w:ascii="Times New Roman" w:hAnsi="Times New Roman"/>
          <w:sz w:val="24"/>
          <w:szCs w:val="24"/>
        </w:rPr>
        <w:t>.</w:t>
      </w:r>
      <w:r w:rsidR="00DA3BC8" w:rsidRPr="008C6B62">
        <w:rPr>
          <w:rFonts w:ascii="Times New Roman" w:hAnsi="Times New Roman"/>
          <w:sz w:val="24"/>
          <w:szCs w:val="24"/>
        </w:rPr>
        <w:tab/>
      </w:r>
      <w:r w:rsidR="00DA3BC8" w:rsidRPr="008C6B62">
        <w:rPr>
          <w:rStyle w:val="Titre3Car"/>
          <w:rFonts w:ascii="Times New Roman" w:eastAsia="Calibri" w:hAnsi="Times New Roman"/>
          <w:i/>
          <w:color w:val="auto"/>
          <w:sz w:val="24"/>
          <w:szCs w:val="24"/>
        </w:rPr>
        <w:t>Value-for-money ou lien entre quotité de ressources et résultats </w:t>
      </w:r>
      <w:r w:rsidR="00DA3BC8" w:rsidRPr="008C6B62">
        <w:rPr>
          <w:rFonts w:ascii="Times New Roman" w:hAnsi="Times New Roman"/>
          <w:sz w:val="24"/>
          <w:szCs w:val="24"/>
        </w:rPr>
        <w:t>: L’exécution des ressources dédiées au programme est gérée par le Bureau, en exécution directe compte tenu naturel</w:t>
      </w:r>
      <w:r w:rsidR="00707C44" w:rsidRPr="008C6B62">
        <w:rPr>
          <w:rFonts w:ascii="Times New Roman" w:hAnsi="Times New Roman"/>
          <w:sz w:val="24"/>
          <w:szCs w:val="24"/>
        </w:rPr>
        <w:t>lement</w:t>
      </w:r>
      <w:r w:rsidR="00DA3BC8" w:rsidRPr="008C6B62">
        <w:rPr>
          <w:rFonts w:ascii="Times New Roman" w:hAnsi="Times New Roman"/>
          <w:sz w:val="24"/>
          <w:szCs w:val="24"/>
        </w:rPr>
        <w:t xml:space="preserve"> du profil du pays qui est celui d’un Etat en crise. La mission a certes observé une tentative d’externalisation de ressources au profit d’une entité nationale, l’Autorité Nationale des Elections, en l’occurrence : les paiements d’une cohorte d’agents de recensement des électeurs ont été confiés à l’ANE pour </w:t>
      </w:r>
      <w:r w:rsidR="00707C44" w:rsidRPr="008C6B62">
        <w:rPr>
          <w:rFonts w:ascii="Times New Roman" w:hAnsi="Times New Roman"/>
          <w:sz w:val="24"/>
          <w:szCs w:val="24"/>
        </w:rPr>
        <w:t xml:space="preserve">qu’elle </w:t>
      </w:r>
      <w:r w:rsidR="00DA3BC8" w:rsidRPr="008C6B62">
        <w:rPr>
          <w:rFonts w:ascii="Times New Roman" w:hAnsi="Times New Roman"/>
          <w:sz w:val="24"/>
          <w:szCs w:val="24"/>
        </w:rPr>
        <w:t>les exécute directement et rende compte après ; mais cette entité n’ayant pas fait preuve d’une redevabilité satisfaisante, l’expérience a été arrêtée net, et le programme</w:t>
      </w:r>
      <w:r w:rsidR="00A36D07" w:rsidRPr="008C6B62">
        <w:rPr>
          <w:rFonts w:ascii="Times New Roman" w:hAnsi="Times New Roman"/>
          <w:sz w:val="24"/>
          <w:szCs w:val="24"/>
        </w:rPr>
        <w:t>, le cadre intérimaire du moins,</w:t>
      </w:r>
      <w:r w:rsidR="00DA3BC8" w:rsidRPr="008C6B62">
        <w:rPr>
          <w:rFonts w:ascii="Times New Roman" w:hAnsi="Times New Roman"/>
          <w:sz w:val="24"/>
          <w:szCs w:val="24"/>
        </w:rPr>
        <w:t xml:space="preserve"> a donc globalement été mis en œuvre en exécution directe. Au total, les procédures fiduciaires de standard international de l’Agence, ont permis de sécuriser des acquisitions au meilleur rapport coût-avantage</w:t>
      </w:r>
      <w:r w:rsidR="00A36D07" w:rsidRPr="008C6B62">
        <w:rPr>
          <w:rFonts w:ascii="Times New Roman" w:hAnsi="Times New Roman"/>
          <w:sz w:val="24"/>
          <w:szCs w:val="24"/>
        </w:rPr>
        <w:t xml:space="preserve">, </w:t>
      </w:r>
      <w:r w:rsidR="00DA3BC8" w:rsidRPr="008C6B62">
        <w:rPr>
          <w:rFonts w:ascii="Times New Roman" w:hAnsi="Times New Roman"/>
          <w:sz w:val="24"/>
          <w:szCs w:val="24"/>
        </w:rPr>
        <w:t>en tenant compte des contraintes spécifiques liées au contexte centrafricain qui seront examinées par la suite. Ce cadre budgétaire</w:t>
      </w:r>
      <w:r w:rsidR="00707C44" w:rsidRPr="008C6B62">
        <w:rPr>
          <w:rFonts w:ascii="Times New Roman" w:hAnsi="Times New Roman"/>
          <w:sz w:val="24"/>
          <w:szCs w:val="24"/>
        </w:rPr>
        <w:t xml:space="preserve"> constitue un outil de</w:t>
      </w:r>
      <w:r w:rsidR="00DA3BC8" w:rsidRPr="008C6B62">
        <w:rPr>
          <w:rFonts w:ascii="Times New Roman" w:hAnsi="Times New Roman"/>
          <w:sz w:val="24"/>
          <w:szCs w:val="24"/>
        </w:rPr>
        <w:t xml:space="preserve"> transparence et de la gestion efficiente sur les transactions au sein du programme. </w:t>
      </w:r>
      <w:r w:rsidR="00A36D07" w:rsidRPr="008C6B62">
        <w:rPr>
          <w:rFonts w:ascii="Times New Roman" w:hAnsi="Times New Roman"/>
          <w:sz w:val="24"/>
          <w:szCs w:val="24"/>
        </w:rPr>
        <w:t>En résumé, en termes de "value for money</w:t>
      </w:r>
      <w:r w:rsidR="00DA3BC8" w:rsidRPr="008C6B62">
        <w:rPr>
          <w:rFonts w:ascii="Times New Roman" w:hAnsi="Times New Roman"/>
          <w:sz w:val="24"/>
          <w:szCs w:val="24"/>
        </w:rPr>
        <w:t xml:space="preserve">", s’appuyant sur les procédures </w:t>
      </w:r>
      <w:r w:rsidR="00A36D07" w:rsidRPr="008C6B62">
        <w:rPr>
          <w:rFonts w:ascii="Times New Roman" w:hAnsi="Times New Roman"/>
          <w:sz w:val="24"/>
          <w:szCs w:val="24"/>
        </w:rPr>
        <w:t>"</w:t>
      </w:r>
      <w:r w:rsidR="00DA3BC8" w:rsidRPr="008C6B62">
        <w:rPr>
          <w:rFonts w:ascii="Times New Roman" w:hAnsi="Times New Roman"/>
          <w:sz w:val="24"/>
          <w:szCs w:val="24"/>
        </w:rPr>
        <w:t>corporate</w:t>
      </w:r>
      <w:r w:rsidR="00A36D07" w:rsidRPr="008C6B62">
        <w:rPr>
          <w:rFonts w:ascii="Times New Roman" w:hAnsi="Times New Roman"/>
          <w:sz w:val="24"/>
          <w:szCs w:val="24"/>
        </w:rPr>
        <w:t>"</w:t>
      </w:r>
      <w:r w:rsidR="00DA3BC8" w:rsidRPr="008C6B62">
        <w:rPr>
          <w:rFonts w:ascii="Times New Roman" w:hAnsi="Times New Roman"/>
          <w:sz w:val="24"/>
          <w:szCs w:val="24"/>
        </w:rPr>
        <w:t xml:space="preserve"> du PNUD, le programme fait du mieux possible pour rationaliser la ressource, généralement parlant.</w:t>
      </w:r>
    </w:p>
    <w:p w:rsidR="00DA3BC8" w:rsidRPr="008C6B62" w:rsidRDefault="00DA3BC8" w:rsidP="00DA3BC8">
      <w:pPr>
        <w:spacing w:after="0" w:line="240" w:lineRule="auto"/>
        <w:jc w:val="both"/>
        <w:rPr>
          <w:rFonts w:ascii="Times New Roman" w:hAnsi="Times New Roman"/>
          <w:sz w:val="24"/>
          <w:szCs w:val="24"/>
        </w:rPr>
      </w:pPr>
    </w:p>
    <w:p w:rsidR="00DA3BC8" w:rsidRPr="008C6B62" w:rsidRDefault="00EA6A9A" w:rsidP="00DA3BC8">
      <w:pPr>
        <w:spacing w:after="0" w:line="240" w:lineRule="auto"/>
        <w:jc w:val="both"/>
        <w:rPr>
          <w:rFonts w:ascii="Times New Roman" w:hAnsi="Times New Roman"/>
          <w:sz w:val="24"/>
          <w:szCs w:val="24"/>
        </w:rPr>
      </w:pPr>
      <w:r w:rsidRPr="008C6B62">
        <w:rPr>
          <w:rFonts w:ascii="Times New Roman" w:hAnsi="Times New Roman"/>
          <w:sz w:val="24"/>
          <w:szCs w:val="24"/>
        </w:rPr>
        <w:t>96</w:t>
      </w:r>
      <w:r w:rsidR="00B87F17" w:rsidRPr="008C6B62">
        <w:rPr>
          <w:rFonts w:ascii="Times New Roman" w:hAnsi="Times New Roman"/>
          <w:sz w:val="24"/>
          <w:szCs w:val="24"/>
        </w:rPr>
        <w:t>.</w:t>
      </w:r>
      <w:r w:rsidR="00DA3BC8" w:rsidRPr="008C6B62">
        <w:rPr>
          <w:rFonts w:ascii="Times New Roman" w:hAnsi="Times New Roman"/>
          <w:sz w:val="24"/>
          <w:szCs w:val="24"/>
        </w:rPr>
        <w:tab/>
        <w:t>Quelques points spécifiques ressortent toutefois devoir faire l’obj</w:t>
      </w:r>
      <w:r w:rsidR="00707C44" w:rsidRPr="008C6B62">
        <w:rPr>
          <w:rFonts w:ascii="Times New Roman" w:hAnsi="Times New Roman"/>
          <w:sz w:val="24"/>
          <w:szCs w:val="24"/>
        </w:rPr>
        <w:t>et d’une attention plus grande,</w:t>
      </w:r>
      <w:r w:rsidR="00DA3BC8" w:rsidRPr="008C6B62">
        <w:rPr>
          <w:rFonts w:ascii="Times New Roman" w:hAnsi="Times New Roman"/>
          <w:sz w:val="24"/>
          <w:szCs w:val="24"/>
        </w:rPr>
        <w:t xml:space="preserve"> pour améliorer le rapport </w:t>
      </w:r>
      <w:r w:rsidR="00C35EC3" w:rsidRPr="008C6B62">
        <w:rPr>
          <w:rFonts w:ascii="Times New Roman" w:hAnsi="Times New Roman"/>
          <w:sz w:val="24"/>
          <w:szCs w:val="24"/>
        </w:rPr>
        <w:t>"</w:t>
      </w:r>
      <w:r w:rsidR="00DA3BC8" w:rsidRPr="008C6B62">
        <w:rPr>
          <w:rFonts w:ascii="Times New Roman" w:hAnsi="Times New Roman"/>
          <w:sz w:val="24"/>
          <w:szCs w:val="24"/>
        </w:rPr>
        <w:t>value for money</w:t>
      </w:r>
      <w:r w:rsidR="00C35EC3" w:rsidRPr="008C6B62">
        <w:rPr>
          <w:rFonts w:ascii="Times New Roman" w:hAnsi="Times New Roman"/>
          <w:sz w:val="24"/>
          <w:szCs w:val="24"/>
        </w:rPr>
        <w:t>"</w:t>
      </w:r>
      <w:r w:rsidR="00DA3BC8" w:rsidRPr="008C6B62">
        <w:rPr>
          <w:rFonts w:ascii="Times New Roman" w:hAnsi="Times New Roman"/>
          <w:sz w:val="24"/>
          <w:szCs w:val="24"/>
        </w:rPr>
        <w:t xml:space="preserve"> sur le programme, en termes de qualité intrinsèque de rendu, d’une part, de </w:t>
      </w:r>
      <w:r w:rsidR="006C007C" w:rsidRPr="008C6B62">
        <w:rPr>
          <w:rFonts w:ascii="Times New Roman" w:hAnsi="Times New Roman"/>
          <w:sz w:val="24"/>
          <w:szCs w:val="24"/>
        </w:rPr>
        <w:t xml:space="preserve">sa </w:t>
      </w:r>
      <w:r w:rsidR="00DA3BC8" w:rsidRPr="008C6B62">
        <w:rPr>
          <w:rFonts w:ascii="Times New Roman" w:hAnsi="Times New Roman"/>
          <w:sz w:val="24"/>
          <w:szCs w:val="24"/>
        </w:rPr>
        <w:t>durabilité d’autre part. Certains travaux observés par la mission souffrent d’une qualité non suffisante, objectivement liée aux capacités techniques et financières des prestataires adjudicataires : par exemple un bâtiment de l’Etat</w:t>
      </w:r>
      <w:r w:rsidR="00707C44" w:rsidRPr="008C6B62">
        <w:rPr>
          <w:rFonts w:ascii="Times New Roman" w:hAnsi="Times New Roman"/>
          <w:sz w:val="24"/>
          <w:szCs w:val="24"/>
        </w:rPr>
        <w:t>-</w:t>
      </w:r>
      <w:r w:rsidR="00DA3BC8" w:rsidRPr="008C6B62">
        <w:rPr>
          <w:rFonts w:ascii="Times New Roman" w:hAnsi="Times New Roman"/>
          <w:sz w:val="24"/>
          <w:szCs w:val="24"/>
        </w:rPr>
        <w:t>major de la Gendarmerie réhabilité récemment par le programme était encore en ré</w:t>
      </w:r>
      <w:r w:rsidR="006C007C" w:rsidRPr="008C6B62">
        <w:rPr>
          <w:rFonts w:ascii="Times New Roman" w:hAnsi="Times New Roman"/>
          <w:sz w:val="24"/>
          <w:szCs w:val="24"/>
        </w:rPr>
        <w:t>fection,</w:t>
      </w:r>
      <w:r w:rsidR="00DA3BC8" w:rsidRPr="008C6B62">
        <w:rPr>
          <w:rFonts w:ascii="Times New Roman" w:hAnsi="Times New Roman"/>
          <w:sz w:val="24"/>
          <w:szCs w:val="24"/>
        </w:rPr>
        <w:t xml:space="preserve"> par un autre partenaire</w:t>
      </w:r>
      <w:r w:rsidR="006C007C" w:rsidRPr="008C6B62">
        <w:rPr>
          <w:rFonts w:ascii="Times New Roman" w:hAnsi="Times New Roman"/>
          <w:sz w:val="24"/>
          <w:szCs w:val="24"/>
        </w:rPr>
        <w:t>,</w:t>
      </w:r>
      <w:r w:rsidR="00DA3BC8" w:rsidRPr="008C6B62">
        <w:rPr>
          <w:rFonts w:ascii="Times New Roman" w:hAnsi="Times New Roman"/>
          <w:sz w:val="24"/>
          <w:szCs w:val="24"/>
        </w:rPr>
        <w:t xml:space="preserve"> au passage de la mission (le prestataire du programme avait </w:t>
      </w:r>
      <w:r w:rsidR="00C35EC3" w:rsidRPr="008C6B62">
        <w:rPr>
          <w:rFonts w:ascii="Times New Roman" w:hAnsi="Times New Roman"/>
          <w:sz w:val="24"/>
          <w:szCs w:val="24"/>
        </w:rPr>
        <w:t xml:space="preserve">travaillé, selon le bénéficiaire, </w:t>
      </w:r>
      <w:r w:rsidR="00DA3BC8" w:rsidRPr="008C6B62">
        <w:rPr>
          <w:rFonts w:ascii="Times New Roman" w:hAnsi="Times New Roman"/>
          <w:sz w:val="24"/>
          <w:szCs w:val="24"/>
        </w:rPr>
        <w:t>en dessous des normes de qualité requis). La durabilité, qui est une dimension clé du rapport coût-avantage, est parfois insuffisa</w:t>
      </w:r>
      <w:r w:rsidR="00C35EC3" w:rsidRPr="008C6B62">
        <w:rPr>
          <w:rFonts w:ascii="Times New Roman" w:hAnsi="Times New Roman"/>
          <w:sz w:val="24"/>
          <w:szCs w:val="24"/>
        </w:rPr>
        <w:t>mment</w:t>
      </w:r>
      <w:r w:rsidR="00DA3BC8" w:rsidRPr="008C6B62">
        <w:rPr>
          <w:rFonts w:ascii="Times New Roman" w:hAnsi="Times New Roman"/>
          <w:sz w:val="24"/>
          <w:szCs w:val="24"/>
        </w:rPr>
        <w:t xml:space="preserve"> pris</w:t>
      </w:r>
      <w:r w:rsidR="00C35EC3" w:rsidRPr="008C6B62">
        <w:rPr>
          <w:rFonts w:ascii="Times New Roman" w:hAnsi="Times New Roman"/>
          <w:sz w:val="24"/>
          <w:szCs w:val="24"/>
        </w:rPr>
        <w:t>e</w:t>
      </w:r>
      <w:r w:rsidR="00DA3BC8" w:rsidRPr="008C6B62">
        <w:rPr>
          <w:rFonts w:ascii="Times New Roman" w:hAnsi="Times New Roman"/>
          <w:sz w:val="24"/>
          <w:szCs w:val="24"/>
        </w:rPr>
        <w:t xml:space="preserve"> en compte dans le</w:t>
      </w:r>
      <w:r w:rsidR="00C35EC3" w:rsidRPr="008C6B62">
        <w:rPr>
          <w:rFonts w:ascii="Times New Roman" w:hAnsi="Times New Roman"/>
          <w:sz w:val="24"/>
          <w:szCs w:val="24"/>
        </w:rPr>
        <w:t xml:space="preserve"> choix de</w:t>
      </w:r>
      <w:r w:rsidR="00DA3BC8" w:rsidRPr="008C6B62">
        <w:rPr>
          <w:rFonts w:ascii="Times New Roman" w:hAnsi="Times New Roman"/>
          <w:sz w:val="24"/>
          <w:szCs w:val="24"/>
        </w:rPr>
        <w:t>s équipements : c’est le cas de matériel bureautique complexe comme les imprimantes réseau multifonctionnel</w:t>
      </w:r>
      <w:r w:rsidR="00C35EC3" w:rsidRPr="008C6B62">
        <w:rPr>
          <w:rFonts w:ascii="Times New Roman" w:hAnsi="Times New Roman"/>
          <w:sz w:val="24"/>
          <w:szCs w:val="24"/>
        </w:rPr>
        <w:t>le</w:t>
      </w:r>
      <w:r w:rsidR="00DA3BC8" w:rsidRPr="008C6B62">
        <w:rPr>
          <w:rFonts w:ascii="Times New Roman" w:hAnsi="Times New Roman"/>
          <w:sz w:val="24"/>
          <w:szCs w:val="24"/>
        </w:rPr>
        <w:t xml:space="preserve">s dont les institutionnels ont clairement reporté à la mission ne pas avoir de budgets </w:t>
      </w:r>
      <w:r w:rsidR="00C35EC3" w:rsidRPr="008C6B62">
        <w:rPr>
          <w:rFonts w:ascii="Times New Roman" w:hAnsi="Times New Roman"/>
          <w:sz w:val="24"/>
          <w:szCs w:val="24"/>
        </w:rPr>
        <w:t>courants</w:t>
      </w:r>
      <w:r w:rsidR="00DA3BC8" w:rsidRPr="008C6B62">
        <w:rPr>
          <w:rFonts w:ascii="Times New Roman" w:hAnsi="Times New Roman"/>
          <w:sz w:val="24"/>
          <w:szCs w:val="24"/>
        </w:rPr>
        <w:t xml:space="preserve"> suffisants pour les exploiter sans rupture. Il en est de même de générateurs et d’ordinateurs déployés dans des brigades rurales</w:t>
      </w:r>
      <w:r w:rsidR="00C35EC3" w:rsidRPr="008C6B62">
        <w:rPr>
          <w:rFonts w:ascii="Times New Roman" w:hAnsi="Times New Roman"/>
          <w:sz w:val="24"/>
          <w:szCs w:val="24"/>
        </w:rPr>
        <w:t> :</w:t>
      </w:r>
      <w:r w:rsidR="00DA3BC8" w:rsidRPr="008C6B62">
        <w:rPr>
          <w:rFonts w:ascii="Times New Roman" w:hAnsi="Times New Roman"/>
          <w:sz w:val="24"/>
          <w:szCs w:val="24"/>
        </w:rPr>
        <w:t xml:space="preserve"> la tutelle a exprimé ses craintes qu’ils ne puissent pas fonctionner longtemps en situation optimale, suggérant que les ressources correspondantes auraient pu être mieux utilisées.</w:t>
      </w:r>
    </w:p>
    <w:p w:rsidR="00DA3BC8" w:rsidRPr="008C6B62" w:rsidRDefault="00DA3BC8" w:rsidP="00DA3BC8">
      <w:pPr>
        <w:spacing w:after="0" w:line="240" w:lineRule="auto"/>
        <w:jc w:val="both"/>
        <w:rPr>
          <w:rFonts w:ascii="Times New Roman" w:hAnsi="Times New Roman"/>
          <w:sz w:val="24"/>
          <w:szCs w:val="24"/>
        </w:rPr>
      </w:pPr>
    </w:p>
    <w:p w:rsidR="00DA3BC8" w:rsidRPr="008C6B62" w:rsidRDefault="00EA6A9A" w:rsidP="00DA3BC8">
      <w:pPr>
        <w:spacing w:after="0" w:line="240" w:lineRule="auto"/>
        <w:jc w:val="both"/>
        <w:rPr>
          <w:rFonts w:ascii="Times New Roman" w:hAnsi="Times New Roman"/>
          <w:sz w:val="24"/>
          <w:szCs w:val="24"/>
        </w:rPr>
      </w:pPr>
      <w:r w:rsidRPr="008C6B62">
        <w:rPr>
          <w:rFonts w:ascii="Times New Roman" w:hAnsi="Times New Roman"/>
          <w:sz w:val="24"/>
          <w:szCs w:val="24"/>
        </w:rPr>
        <w:t>97</w:t>
      </w:r>
      <w:r w:rsidR="00B87F17" w:rsidRPr="008C6B62">
        <w:rPr>
          <w:rFonts w:ascii="Times New Roman" w:hAnsi="Times New Roman"/>
          <w:sz w:val="24"/>
          <w:szCs w:val="24"/>
        </w:rPr>
        <w:t>.</w:t>
      </w:r>
      <w:r w:rsidR="00DA3BC8" w:rsidRPr="008C6B62">
        <w:rPr>
          <w:rFonts w:ascii="Times New Roman" w:hAnsi="Times New Roman"/>
          <w:sz w:val="24"/>
          <w:szCs w:val="24"/>
        </w:rPr>
        <w:tab/>
      </w:r>
      <w:r w:rsidR="00DA3BC8" w:rsidRPr="008C6B62">
        <w:rPr>
          <w:rFonts w:ascii="Times New Roman" w:hAnsi="Times New Roman"/>
          <w:b/>
          <w:i/>
          <w:sz w:val="24"/>
          <w:szCs w:val="24"/>
        </w:rPr>
        <w:t>Contraintes d’acquisition en provenance du contexte local</w:t>
      </w:r>
      <w:r w:rsidR="00DA3BC8" w:rsidRPr="008C6B62">
        <w:rPr>
          <w:rFonts w:ascii="Times New Roman" w:hAnsi="Times New Roman"/>
          <w:sz w:val="24"/>
          <w:szCs w:val="24"/>
        </w:rPr>
        <w:t> : La Centrafrique est un pays</w:t>
      </w:r>
      <w:r w:rsidR="00C35EC3" w:rsidRPr="008C6B62">
        <w:rPr>
          <w:rFonts w:ascii="Times New Roman" w:hAnsi="Times New Roman"/>
          <w:sz w:val="24"/>
          <w:szCs w:val="24"/>
        </w:rPr>
        <w:t xml:space="preserve"> </w:t>
      </w:r>
      <w:r w:rsidR="00DA3BC8" w:rsidRPr="008C6B62">
        <w:rPr>
          <w:rFonts w:ascii="Times New Roman" w:hAnsi="Times New Roman"/>
          <w:sz w:val="24"/>
          <w:szCs w:val="24"/>
        </w:rPr>
        <w:t xml:space="preserve">enclavé et </w:t>
      </w:r>
      <w:r w:rsidR="00C35EC3" w:rsidRPr="008C6B62">
        <w:rPr>
          <w:rFonts w:ascii="Times New Roman" w:hAnsi="Times New Roman"/>
          <w:sz w:val="24"/>
          <w:szCs w:val="24"/>
        </w:rPr>
        <w:t>recelant</w:t>
      </w:r>
      <w:r w:rsidR="00DA3BC8" w:rsidRPr="008C6B62">
        <w:rPr>
          <w:rFonts w:ascii="Times New Roman" w:hAnsi="Times New Roman"/>
          <w:sz w:val="24"/>
          <w:szCs w:val="24"/>
        </w:rPr>
        <w:t xml:space="preserve"> à l’interne de</w:t>
      </w:r>
      <w:r w:rsidR="00707C44" w:rsidRPr="008C6B62">
        <w:rPr>
          <w:rFonts w:ascii="Times New Roman" w:hAnsi="Times New Roman"/>
          <w:sz w:val="24"/>
          <w:szCs w:val="24"/>
        </w:rPr>
        <w:t>s</w:t>
      </w:r>
      <w:r w:rsidR="00DA3BC8" w:rsidRPr="008C6B62">
        <w:rPr>
          <w:rFonts w:ascii="Times New Roman" w:hAnsi="Times New Roman"/>
          <w:sz w:val="24"/>
          <w:szCs w:val="24"/>
        </w:rPr>
        <w:t xml:space="preserve"> capacités très réduites en matière d’approvisionnement. Le pays n’a pas de façade maritime et les corridors qui le relient à ses voisins sont régulièrement soumis à des tensions sécuritaires importantes qui culminent parfois dans des ruptures de sécurité. Les approvisionnements externes souffrent donc de cette situation. Or à l’interne, il y a très peu de fournisseurs ayant les capacités de satisfaire à des sûretés de rang international. Cet environnement de marché contrarie l’efficience du programme à travers la fonction d’acquisition qui lui est essentielle. Les acquisitions plus ou moins lourdes mettent plus de temps qu’il ne faudrait à se dénouer, entre 6 et 8 moins. Le profil sécuritaire rend aussi le pays faiblement attractif </w:t>
      </w:r>
      <w:r w:rsidR="00707C44" w:rsidRPr="008C6B62">
        <w:rPr>
          <w:rFonts w:ascii="Times New Roman" w:hAnsi="Times New Roman"/>
          <w:sz w:val="24"/>
          <w:szCs w:val="24"/>
        </w:rPr>
        <w:t>pour les experts à</w:t>
      </w:r>
      <w:r w:rsidR="00C35EC3" w:rsidRPr="008C6B62">
        <w:rPr>
          <w:rFonts w:ascii="Times New Roman" w:hAnsi="Times New Roman"/>
          <w:sz w:val="24"/>
          <w:szCs w:val="24"/>
        </w:rPr>
        <w:t xml:space="preserve"> recruter</w:t>
      </w:r>
      <w:r w:rsidR="00DA3BC8" w:rsidRPr="008C6B62">
        <w:rPr>
          <w:rFonts w:ascii="Times New Roman" w:hAnsi="Times New Roman"/>
          <w:sz w:val="24"/>
          <w:szCs w:val="24"/>
        </w:rPr>
        <w:t>. Les publication</w:t>
      </w:r>
      <w:r w:rsidR="006C007C" w:rsidRPr="008C6B62">
        <w:rPr>
          <w:rFonts w:ascii="Times New Roman" w:hAnsi="Times New Roman"/>
          <w:sz w:val="24"/>
          <w:szCs w:val="24"/>
        </w:rPr>
        <w:t>s</w:t>
      </w:r>
      <w:r w:rsidR="00DA3BC8" w:rsidRPr="008C6B62">
        <w:rPr>
          <w:rFonts w:ascii="Times New Roman" w:hAnsi="Times New Roman"/>
          <w:sz w:val="24"/>
          <w:szCs w:val="24"/>
        </w:rPr>
        <w:t xml:space="preserve"> de positions restent infructueuses et doivent être reprises plusieurs fois. Tout cela crée de pesantes inerties qui gênent l’efficience du programme.</w:t>
      </w:r>
    </w:p>
    <w:p w:rsidR="00DA3BC8" w:rsidRPr="008C6B62" w:rsidRDefault="00DA3BC8" w:rsidP="00DA3BC8">
      <w:pPr>
        <w:spacing w:after="0" w:line="240" w:lineRule="auto"/>
        <w:jc w:val="both"/>
        <w:rPr>
          <w:rFonts w:ascii="Times New Roman" w:hAnsi="Times New Roman"/>
          <w:sz w:val="24"/>
          <w:szCs w:val="24"/>
        </w:rPr>
      </w:pPr>
    </w:p>
    <w:p w:rsidR="00DA3BC8" w:rsidRPr="008C6B62" w:rsidRDefault="00EA6A9A" w:rsidP="00DA3BC8">
      <w:pPr>
        <w:spacing w:after="0" w:line="240" w:lineRule="auto"/>
        <w:jc w:val="both"/>
        <w:rPr>
          <w:rFonts w:ascii="Times New Roman" w:hAnsi="Times New Roman"/>
          <w:sz w:val="24"/>
          <w:szCs w:val="24"/>
        </w:rPr>
      </w:pPr>
      <w:r w:rsidRPr="008C6B62">
        <w:rPr>
          <w:rFonts w:ascii="Times New Roman" w:hAnsi="Times New Roman"/>
          <w:sz w:val="24"/>
          <w:szCs w:val="24"/>
        </w:rPr>
        <w:t>98</w:t>
      </w:r>
      <w:r w:rsidR="00DA3BC8" w:rsidRPr="008C6B62">
        <w:rPr>
          <w:rFonts w:ascii="Times New Roman" w:hAnsi="Times New Roman"/>
          <w:sz w:val="24"/>
          <w:szCs w:val="24"/>
        </w:rPr>
        <w:t>.</w:t>
      </w:r>
      <w:r w:rsidR="00DA3BC8" w:rsidRPr="008C6B62">
        <w:rPr>
          <w:rFonts w:ascii="Times New Roman" w:hAnsi="Times New Roman"/>
          <w:sz w:val="24"/>
          <w:szCs w:val="24"/>
        </w:rPr>
        <w:tab/>
      </w:r>
      <w:r w:rsidR="00DA3BC8" w:rsidRPr="008C6B62">
        <w:rPr>
          <w:rStyle w:val="Titre3Car"/>
          <w:rFonts w:ascii="Times New Roman" w:eastAsia="Calibri" w:hAnsi="Times New Roman"/>
          <w:i/>
          <w:color w:val="auto"/>
          <w:sz w:val="24"/>
          <w:szCs w:val="24"/>
        </w:rPr>
        <w:t>Modèle organisationnel</w:t>
      </w:r>
      <w:r w:rsidR="00DA3BC8" w:rsidRPr="008C6B62">
        <w:rPr>
          <w:rFonts w:ascii="Times New Roman" w:hAnsi="Times New Roman"/>
          <w:b/>
          <w:i/>
          <w:sz w:val="24"/>
          <w:szCs w:val="24"/>
        </w:rPr>
        <w:t> </w:t>
      </w:r>
      <w:r w:rsidR="00FD306C" w:rsidRPr="008C6B62">
        <w:rPr>
          <w:rFonts w:ascii="Times New Roman" w:hAnsi="Times New Roman"/>
          <w:b/>
          <w:i/>
          <w:sz w:val="24"/>
          <w:szCs w:val="24"/>
        </w:rPr>
        <w:t>de mise en œuvre du programme</w:t>
      </w:r>
      <w:r w:rsidR="00FD306C" w:rsidRPr="008C6B62">
        <w:rPr>
          <w:rFonts w:ascii="Times New Roman" w:hAnsi="Times New Roman"/>
          <w:sz w:val="24"/>
          <w:szCs w:val="24"/>
        </w:rPr>
        <w:t> :</w:t>
      </w:r>
      <w:r w:rsidR="00DA3BC8" w:rsidRPr="008C6B62">
        <w:rPr>
          <w:rFonts w:ascii="Times New Roman" w:hAnsi="Times New Roman"/>
          <w:sz w:val="24"/>
          <w:szCs w:val="24"/>
        </w:rPr>
        <w:t xml:space="preserve"> A côté des coûts stratégiques dont le rendement est apprécié supra, l’efficience globale du programme interpelle aussi ses coûts d’intermédiation. Autrement dit, dans quelle limite parvient-il à contenir ce type de dépenses, représenté par les coûts encourus pour apporter aux bénéficiaires finaux les ressources du programme ? Les données budgétaires communiquées à la </w:t>
      </w:r>
      <w:r w:rsidR="00FD306C" w:rsidRPr="008C6B62">
        <w:rPr>
          <w:rFonts w:ascii="Times New Roman" w:hAnsi="Times New Roman"/>
          <w:sz w:val="24"/>
          <w:szCs w:val="24"/>
        </w:rPr>
        <w:t xml:space="preserve">mission </w:t>
      </w:r>
      <w:r w:rsidR="00DA3BC8" w:rsidRPr="008C6B62">
        <w:rPr>
          <w:rFonts w:ascii="Times New Roman" w:hAnsi="Times New Roman"/>
          <w:sz w:val="24"/>
          <w:szCs w:val="24"/>
        </w:rPr>
        <w:t xml:space="preserve">ne font malheureusement pas ressortir ces dépenses intermédiaires. Leur ampleur peut toutefois être devinée à travers la </w:t>
      </w:r>
      <w:r w:rsidR="00FD306C" w:rsidRPr="008C6B62">
        <w:rPr>
          <w:rFonts w:ascii="Times New Roman" w:hAnsi="Times New Roman"/>
          <w:sz w:val="24"/>
          <w:szCs w:val="24"/>
        </w:rPr>
        <w:t>prévalence de</w:t>
      </w:r>
      <w:r w:rsidR="00DA3BC8" w:rsidRPr="008C6B62">
        <w:rPr>
          <w:rFonts w:ascii="Times New Roman" w:hAnsi="Times New Roman"/>
          <w:sz w:val="24"/>
          <w:szCs w:val="24"/>
        </w:rPr>
        <w:t xml:space="preserve"> l’exécution directe qui induit forcément des coûts de gestion relativement importants. </w:t>
      </w:r>
      <w:r w:rsidR="00FD306C" w:rsidRPr="008C6B62">
        <w:rPr>
          <w:rFonts w:ascii="Times New Roman" w:hAnsi="Times New Roman"/>
          <w:sz w:val="24"/>
          <w:szCs w:val="24"/>
        </w:rPr>
        <w:t>Les interventions sont mises en œuvre à travers des Unité</w:t>
      </w:r>
      <w:r w:rsidR="00B84AF4" w:rsidRPr="008C6B62">
        <w:rPr>
          <w:rFonts w:ascii="Times New Roman" w:hAnsi="Times New Roman"/>
          <w:sz w:val="24"/>
          <w:szCs w:val="24"/>
        </w:rPr>
        <w:t>s</w:t>
      </w:r>
      <w:r w:rsidR="00FD306C" w:rsidRPr="008C6B62">
        <w:rPr>
          <w:rFonts w:ascii="Times New Roman" w:hAnsi="Times New Roman"/>
          <w:sz w:val="24"/>
          <w:szCs w:val="24"/>
        </w:rPr>
        <w:t xml:space="preserve"> de Gestion de Projet qui immobilisent des staffs et des équipements et, par conséquent, consomment des ressources</w:t>
      </w:r>
      <w:r w:rsidR="00DA3BC8" w:rsidRPr="008C6B62">
        <w:rPr>
          <w:rFonts w:ascii="Times New Roman" w:hAnsi="Times New Roman"/>
          <w:sz w:val="24"/>
          <w:szCs w:val="24"/>
        </w:rPr>
        <w:t xml:space="preserve">. La modalité d’exécution nationale, au contraire, </w:t>
      </w:r>
      <w:r w:rsidR="00FD306C" w:rsidRPr="008C6B62">
        <w:rPr>
          <w:rFonts w:ascii="Times New Roman" w:hAnsi="Times New Roman"/>
          <w:sz w:val="24"/>
          <w:szCs w:val="24"/>
        </w:rPr>
        <w:t xml:space="preserve">aurait tendu à restreindre </w:t>
      </w:r>
      <w:r w:rsidR="00DA3BC8" w:rsidRPr="008C6B62">
        <w:rPr>
          <w:rFonts w:ascii="Times New Roman" w:hAnsi="Times New Roman"/>
          <w:sz w:val="24"/>
          <w:szCs w:val="24"/>
        </w:rPr>
        <w:t>le</w:t>
      </w:r>
      <w:r w:rsidR="00B84AF4" w:rsidRPr="008C6B62">
        <w:rPr>
          <w:rFonts w:ascii="Times New Roman" w:hAnsi="Times New Roman"/>
          <w:sz w:val="24"/>
          <w:szCs w:val="24"/>
        </w:rPr>
        <w:t>s consommations de ce type</w:t>
      </w:r>
      <w:r w:rsidR="00DA3BC8" w:rsidRPr="008C6B62">
        <w:rPr>
          <w:rFonts w:ascii="Times New Roman" w:hAnsi="Times New Roman"/>
          <w:sz w:val="24"/>
          <w:szCs w:val="24"/>
        </w:rPr>
        <w:t>, les entités natio</w:t>
      </w:r>
      <w:r w:rsidR="00FD306C" w:rsidRPr="008C6B62">
        <w:rPr>
          <w:rFonts w:ascii="Times New Roman" w:hAnsi="Times New Roman"/>
          <w:sz w:val="24"/>
          <w:szCs w:val="24"/>
        </w:rPr>
        <w:t>nales</w:t>
      </w:r>
      <w:r w:rsidR="006C007C" w:rsidRPr="008C6B62">
        <w:rPr>
          <w:rFonts w:ascii="Times New Roman" w:hAnsi="Times New Roman"/>
          <w:sz w:val="24"/>
          <w:szCs w:val="24"/>
        </w:rPr>
        <w:t>, moins onéreuses pour le programme,</w:t>
      </w:r>
      <w:r w:rsidR="00FD306C" w:rsidRPr="008C6B62">
        <w:rPr>
          <w:rFonts w:ascii="Times New Roman" w:hAnsi="Times New Roman"/>
          <w:sz w:val="24"/>
          <w:szCs w:val="24"/>
        </w:rPr>
        <w:t xml:space="preserve"> étant mises en avant. Mais encore une fois, le profil critique du pays ne laissait pas d’autre choix que l’exécution directe</w:t>
      </w:r>
      <w:r w:rsidR="006C007C" w:rsidRPr="008C6B62">
        <w:rPr>
          <w:rFonts w:ascii="Times New Roman" w:hAnsi="Times New Roman"/>
          <w:sz w:val="24"/>
          <w:szCs w:val="24"/>
        </w:rPr>
        <w:t xml:space="preserve"> dûment habilitée par le siège</w:t>
      </w:r>
      <w:r w:rsidR="00FD306C" w:rsidRPr="008C6B62">
        <w:rPr>
          <w:rFonts w:ascii="Times New Roman" w:hAnsi="Times New Roman"/>
          <w:sz w:val="24"/>
          <w:szCs w:val="24"/>
        </w:rPr>
        <w:t>.</w:t>
      </w:r>
    </w:p>
    <w:p w:rsidR="00B84AF4" w:rsidRPr="008C6B62" w:rsidRDefault="00B84AF4" w:rsidP="00DA3BC8">
      <w:pPr>
        <w:spacing w:after="0" w:line="240" w:lineRule="auto"/>
        <w:jc w:val="both"/>
        <w:rPr>
          <w:rFonts w:ascii="Times New Roman" w:hAnsi="Times New Roman"/>
          <w:sz w:val="24"/>
          <w:szCs w:val="24"/>
        </w:rPr>
      </w:pPr>
    </w:p>
    <w:p w:rsidR="00BB58DB" w:rsidRPr="008C6B62" w:rsidRDefault="00EA6A9A" w:rsidP="00DA3BC8">
      <w:pPr>
        <w:spacing w:after="0" w:line="240" w:lineRule="auto"/>
        <w:jc w:val="both"/>
        <w:rPr>
          <w:rFonts w:ascii="Times New Roman" w:hAnsi="Times New Roman"/>
          <w:sz w:val="24"/>
          <w:szCs w:val="24"/>
        </w:rPr>
      </w:pPr>
      <w:r w:rsidRPr="008C6B62">
        <w:rPr>
          <w:rFonts w:ascii="Times New Roman" w:hAnsi="Times New Roman"/>
          <w:sz w:val="24"/>
          <w:szCs w:val="24"/>
        </w:rPr>
        <w:t>99</w:t>
      </w:r>
      <w:r w:rsidR="00B87F17" w:rsidRPr="008C6B62">
        <w:rPr>
          <w:rFonts w:ascii="Times New Roman" w:hAnsi="Times New Roman"/>
          <w:sz w:val="24"/>
          <w:szCs w:val="24"/>
        </w:rPr>
        <w:t>.</w:t>
      </w:r>
      <w:r w:rsidR="00B84AF4" w:rsidRPr="008C6B62">
        <w:rPr>
          <w:rFonts w:ascii="Times New Roman" w:hAnsi="Times New Roman"/>
          <w:sz w:val="24"/>
          <w:szCs w:val="24"/>
        </w:rPr>
        <w:tab/>
        <w:t>L’efficience du programme reçoit aussi du modèle organisationnel la contrainte inverse de celle qui vient d’être exposée. En effet, lorsque l’on considère le Bureau dans sa globalité, les re</w:t>
      </w:r>
      <w:r w:rsidR="00C35EC3" w:rsidRPr="008C6B62">
        <w:rPr>
          <w:rFonts w:ascii="Times New Roman" w:hAnsi="Times New Roman"/>
          <w:sz w:val="24"/>
          <w:szCs w:val="24"/>
        </w:rPr>
        <w:t xml:space="preserve">ssources humaines ressortent </w:t>
      </w:r>
      <w:r w:rsidR="00B84AF4" w:rsidRPr="008C6B62">
        <w:rPr>
          <w:rFonts w:ascii="Times New Roman" w:hAnsi="Times New Roman"/>
          <w:sz w:val="24"/>
          <w:szCs w:val="24"/>
        </w:rPr>
        <w:t xml:space="preserve">contrariées. Une bonne dizaine de postes sont encore vacants, des procédures de recrutement étant déjà ouvertes pour certains. </w:t>
      </w:r>
      <w:r w:rsidR="003B4FE0" w:rsidRPr="008C6B62">
        <w:rPr>
          <w:rFonts w:ascii="Times New Roman" w:hAnsi="Times New Roman"/>
          <w:sz w:val="24"/>
          <w:szCs w:val="24"/>
        </w:rPr>
        <w:t>De</w:t>
      </w:r>
      <w:r w:rsidR="00B84AF4" w:rsidRPr="008C6B62">
        <w:rPr>
          <w:rFonts w:ascii="Times New Roman" w:hAnsi="Times New Roman"/>
          <w:sz w:val="24"/>
          <w:szCs w:val="24"/>
        </w:rPr>
        <w:t>s postes, même pourvus, ont connu de l’instabilité dans le cycle de vie du programme. Par exemple, le programme conjoint Justice est resté longtemps sans Conseiller Technique Principal. Or il s’agit là d’un pro</w:t>
      </w:r>
      <w:r w:rsidR="003B4FE0" w:rsidRPr="008C6B62">
        <w:rPr>
          <w:rFonts w:ascii="Times New Roman" w:hAnsi="Times New Roman"/>
          <w:sz w:val="24"/>
          <w:szCs w:val="24"/>
        </w:rPr>
        <w:t>jet</w:t>
      </w:r>
      <w:r w:rsidR="00B84AF4" w:rsidRPr="008C6B62">
        <w:rPr>
          <w:rFonts w:ascii="Times New Roman" w:hAnsi="Times New Roman"/>
          <w:sz w:val="24"/>
          <w:szCs w:val="24"/>
        </w:rPr>
        <w:t xml:space="preserve"> complexe, fait de plusieurs composantes importantes, qui a donc besoin d’une guidance stratégique intégratrice</w:t>
      </w:r>
      <w:r w:rsidR="00BB58DB" w:rsidRPr="008C6B62">
        <w:rPr>
          <w:rFonts w:ascii="Times New Roman" w:hAnsi="Times New Roman"/>
          <w:sz w:val="24"/>
          <w:szCs w:val="24"/>
        </w:rPr>
        <w:t>. Ce leadership critique au fonctionnement du programme</w:t>
      </w:r>
      <w:r w:rsidR="00C35EC3" w:rsidRPr="008C6B62">
        <w:rPr>
          <w:rFonts w:ascii="Times New Roman" w:hAnsi="Times New Roman"/>
          <w:sz w:val="24"/>
          <w:szCs w:val="24"/>
        </w:rPr>
        <w:t xml:space="preserve"> autour d’une véritable vision</w:t>
      </w:r>
      <w:r w:rsidR="00BB58DB" w:rsidRPr="008C6B62">
        <w:rPr>
          <w:rFonts w:ascii="Times New Roman" w:hAnsi="Times New Roman"/>
          <w:sz w:val="24"/>
          <w:szCs w:val="24"/>
        </w:rPr>
        <w:t xml:space="preserve"> est en train d’être rattrapé par le nouveau CTP qui a pris fonction que pendant la mission.</w:t>
      </w:r>
    </w:p>
    <w:p w:rsidR="00BB58DB" w:rsidRPr="008C6B62" w:rsidRDefault="00BB58DB" w:rsidP="00DA3BC8">
      <w:pPr>
        <w:spacing w:after="0" w:line="240" w:lineRule="auto"/>
        <w:jc w:val="both"/>
        <w:rPr>
          <w:rFonts w:ascii="Times New Roman" w:hAnsi="Times New Roman"/>
          <w:sz w:val="24"/>
          <w:szCs w:val="24"/>
        </w:rPr>
      </w:pPr>
    </w:p>
    <w:p w:rsidR="00B84AF4" w:rsidRPr="008C6B62" w:rsidRDefault="00EA6A9A" w:rsidP="00DA3BC8">
      <w:pPr>
        <w:spacing w:after="0" w:line="240" w:lineRule="auto"/>
        <w:jc w:val="both"/>
        <w:rPr>
          <w:rFonts w:ascii="Times New Roman" w:hAnsi="Times New Roman"/>
          <w:sz w:val="24"/>
          <w:szCs w:val="24"/>
        </w:rPr>
      </w:pPr>
      <w:r w:rsidRPr="008C6B62">
        <w:rPr>
          <w:rFonts w:ascii="Times New Roman" w:hAnsi="Times New Roman"/>
          <w:sz w:val="24"/>
          <w:szCs w:val="24"/>
        </w:rPr>
        <w:t>100</w:t>
      </w:r>
      <w:r w:rsidR="00B87F17" w:rsidRPr="008C6B62">
        <w:rPr>
          <w:rFonts w:ascii="Times New Roman" w:hAnsi="Times New Roman"/>
          <w:sz w:val="24"/>
          <w:szCs w:val="24"/>
        </w:rPr>
        <w:t>.</w:t>
      </w:r>
      <w:r w:rsidR="00BB58DB" w:rsidRPr="008C6B62">
        <w:rPr>
          <w:rFonts w:ascii="Times New Roman" w:hAnsi="Times New Roman"/>
          <w:sz w:val="24"/>
          <w:szCs w:val="24"/>
        </w:rPr>
        <w:tab/>
        <w:t xml:space="preserve">L’insuffisance du staffing n’est pas seulement une contrariété à l’efficience des projets. Elle comprime aussi bien la respiration stratégique du programme, en limitant ses capacités d’apprentissage et de capitalisation, et réfrénant son potentiel d’expansion. L’Unité thématique Gouvernance est apparue illustrer cette situation d’une certaine manière. Elle n’a pas assez ressources pour capter et </w:t>
      </w:r>
      <w:r w:rsidR="005109C1" w:rsidRPr="008C6B62">
        <w:rPr>
          <w:rFonts w:ascii="Times New Roman" w:hAnsi="Times New Roman"/>
          <w:sz w:val="24"/>
          <w:szCs w:val="24"/>
        </w:rPr>
        <w:t xml:space="preserve">valoriser dans la mémoire stratégique du Bureau toutes les pratiques dont le projet d’appui aux élections, par exemple, a été le cadre, ni pour assurer la guidance stratégique sur un programme complexe comme le programme conjoint Justice entre deux CTP. </w:t>
      </w:r>
      <w:r w:rsidR="00BF3166" w:rsidRPr="008C6B62">
        <w:rPr>
          <w:rFonts w:ascii="Times New Roman" w:hAnsi="Times New Roman"/>
          <w:sz w:val="24"/>
          <w:szCs w:val="24"/>
        </w:rPr>
        <w:t>L</w:t>
      </w:r>
      <w:r w:rsidR="005109C1" w:rsidRPr="008C6B62">
        <w:rPr>
          <w:rFonts w:ascii="Times New Roman" w:hAnsi="Times New Roman"/>
          <w:sz w:val="24"/>
          <w:szCs w:val="24"/>
        </w:rPr>
        <w:t xml:space="preserve">a MINUSCA </w:t>
      </w:r>
      <w:r w:rsidR="00BF3166" w:rsidRPr="008C6B62">
        <w:rPr>
          <w:rFonts w:ascii="Times New Roman" w:hAnsi="Times New Roman"/>
          <w:sz w:val="24"/>
          <w:szCs w:val="24"/>
        </w:rPr>
        <w:t>indique</w:t>
      </w:r>
      <w:r w:rsidR="003B4FE0" w:rsidRPr="008C6B62">
        <w:rPr>
          <w:rFonts w:ascii="Times New Roman" w:hAnsi="Times New Roman"/>
          <w:sz w:val="24"/>
          <w:szCs w:val="24"/>
        </w:rPr>
        <w:t>, aussi,</w:t>
      </w:r>
      <w:r w:rsidR="00BF3166" w:rsidRPr="008C6B62">
        <w:rPr>
          <w:rFonts w:ascii="Times New Roman" w:hAnsi="Times New Roman"/>
          <w:sz w:val="24"/>
          <w:szCs w:val="24"/>
        </w:rPr>
        <w:t xml:space="preserve"> </w:t>
      </w:r>
      <w:r w:rsidR="005109C1" w:rsidRPr="008C6B62">
        <w:rPr>
          <w:rFonts w:ascii="Times New Roman" w:hAnsi="Times New Roman"/>
          <w:sz w:val="24"/>
          <w:szCs w:val="24"/>
        </w:rPr>
        <w:t>a</w:t>
      </w:r>
      <w:r w:rsidR="00BF3166" w:rsidRPr="008C6B62">
        <w:rPr>
          <w:rFonts w:ascii="Times New Roman" w:hAnsi="Times New Roman"/>
          <w:sz w:val="24"/>
          <w:szCs w:val="24"/>
        </w:rPr>
        <w:t xml:space="preserve">voir </w:t>
      </w:r>
      <w:r w:rsidR="005109C1" w:rsidRPr="008C6B62">
        <w:rPr>
          <w:rFonts w:ascii="Times New Roman" w:hAnsi="Times New Roman"/>
          <w:sz w:val="24"/>
          <w:szCs w:val="24"/>
        </w:rPr>
        <w:t xml:space="preserve">dû </w:t>
      </w:r>
      <w:r w:rsidR="00BF3166" w:rsidRPr="008C6B62">
        <w:rPr>
          <w:rFonts w:ascii="Times New Roman" w:hAnsi="Times New Roman"/>
          <w:sz w:val="24"/>
          <w:szCs w:val="24"/>
        </w:rPr>
        <w:t>recourir à un autre partenaire pour accompagner les commissions parlementaires, faut</w:t>
      </w:r>
      <w:r w:rsidR="0083381E" w:rsidRPr="008C6B62">
        <w:rPr>
          <w:rFonts w:ascii="Times New Roman" w:hAnsi="Times New Roman"/>
          <w:sz w:val="24"/>
          <w:szCs w:val="24"/>
        </w:rPr>
        <w:t>e</w:t>
      </w:r>
      <w:r w:rsidR="00BF3166" w:rsidRPr="008C6B62">
        <w:rPr>
          <w:rFonts w:ascii="Times New Roman" w:hAnsi="Times New Roman"/>
          <w:sz w:val="24"/>
          <w:szCs w:val="24"/>
        </w:rPr>
        <w:t xml:space="preserve"> d’avoir </w:t>
      </w:r>
      <w:r w:rsidR="003B4FE0" w:rsidRPr="008C6B62">
        <w:rPr>
          <w:rFonts w:ascii="Times New Roman" w:hAnsi="Times New Roman"/>
          <w:sz w:val="24"/>
          <w:szCs w:val="24"/>
        </w:rPr>
        <w:t xml:space="preserve">rencontré </w:t>
      </w:r>
      <w:r w:rsidR="00BF3166" w:rsidRPr="008C6B62">
        <w:rPr>
          <w:rFonts w:ascii="Times New Roman" w:hAnsi="Times New Roman"/>
          <w:sz w:val="24"/>
          <w:szCs w:val="24"/>
        </w:rPr>
        <w:t>une réa</w:t>
      </w:r>
      <w:r w:rsidR="003B4FE0" w:rsidRPr="008C6B62">
        <w:rPr>
          <w:rFonts w:ascii="Times New Roman" w:hAnsi="Times New Roman"/>
          <w:sz w:val="24"/>
          <w:szCs w:val="24"/>
        </w:rPr>
        <w:t>ction suffisante auprès du PNUD</w:t>
      </w:r>
      <w:r w:rsidR="00BF3166" w:rsidRPr="008C6B62">
        <w:rPr>
          <w:rFonts w:ascii="Times New Roman" w:hAnsi="Times New Roman"/>
          <w:sz w:val="24"/>
          <w:szCs w:val="24"/>
        </w:rPr>
        <w:t>.</w:t>
      </w:r>
    </w:p>
    <w:p w:rsidR="005109C1" w:rsidRPr="008C6B62" w:rsidRDefault="005109C1" w:rsidP="00DA3BC8">
      <w:pPr>
        <w:spacing w:after="0" w:line="240" w:lineRule="auto"/>
        <w:jc w:val="both"/>
        <w:rPr>
          <w:rFonts w:ascii="Times New Roman" w:hAnsi="Times New Roman"/>
          <w:sz w:val="24"/>
          <w:szCs w:val="24"/>
        </w:rPr>
      </w:pPr>
    </w:p>
    <w:p w:rsidR="005109C1" w:rsidRPr="008C6B62" w:rsidRDefault="00EA6A9A" w:rsidP="00DA3BC8">
      <w:pPr>
        <w:spacing w:after="0" w:line="240" w:lineRule="auto"/>
        <w:jc w:val="both"/>
        <w:rPr>
          <w:rFonts w:ascii="Times New Roman" w:hAnsi="Times New Roman"/>
          <w:sz w:val="24"/>
          <w:szCs w:val="24"/>
        </w:rPr>
      </w:pPr>
      <w:r w:rsidRPr="008C6B62">
        <w:rPr>
          <w:rFonts w:ascii="Times New Roman" w:hAnsi="Times New Roman"/>
          <w:sz w:val="24"/>
          <w:szCs w:val="24"/>
        </w:rPr>
        <w:t>101</w:t>
      </w:r>
      <w:r w:rsidR="00B87F17" w:rsidRPr="008C6B62">
        <w:rPr>
          <w:rFonts w:ascii="Times New Roman" w:hAnsi="Times New Roman"/>
          <w:sz w:val="24"/>
          <w:szCs w:val="24"/>
        </w:rPr>
        <w:t>.</w:t>
      </w:r>
      <w:r w:rsidR="005109C1" w:rsidRPr="008C6B62">
        <w:rPr>
          <w:rFonts w:ascii="Times New Roman" w:hAnsi="Times New Roman"/>
          <w:sz w:val="24"/>
          <w:szCs w:val="24"/>
        </w:rPr>
        <w:tab/>
        <w:t xml:space="preserve">Les insuffisances du staffing du Bureau lui viennent de deux sources principales. </w:t>
      </w:r>
      <w:r w:rsidR="00705723" w:rsidRPr="008C6B62">
        <w:rPr>
          <w:rFonts w:ascii="Times New Roman" w:hAnsi="Times New Roman"/>
          <w:sz w:val="24"/>
          <w:szCs w:val="24"/>
        </w:rPr>
        <w:t>D’abord, l’environnement du pays ne facilite pas le recrutement de personnels de qualité. Sur l’international, l’instabilité et le haut degré de violence</w:t>
      </w:r>
      <w:r w:rsidR="0083381E" w:rsidRPr="008C6B62">
        <w:rPr>
          <w:rFonts w:ascii="Times New Roman" w:hAnsi="Times New Roman"/>
          <w:sz w:val="24"/>
          <w:szCs w:val="24"/>
        </w:rPr>
        <w:t xml:space="preserve"> perçus</w:t>
      </w:r>
      <w:r w:rsidR="00705723" w:rsidRPr="008C6B62">
        <w:rPr>
          <w:rFonts w:ascii="Times New Roman" w:hAnsi="Times New Roman"/>
          <w:sz w:val="24"/>
          <w:szCs w:val="24"/>
        </w:rPr>
        <w:t xml:space="preserve"> de l’extérieur avec un coefficient multiplicateur, rendent les positions ouvertes par le Bureau très faiblement attractives pour les expatriés. Dans le même temps, à l’interne, avec toutes les avanies que le système éducatif du pays a connues au long de </w:t>
      </w:r>
      <w:r w:rsidR="003B4FE0" w:rsidRPr="008C6B62">
        <w:rPr>
          <w:rFonts w:ascii="Times New Roman" w:hAnsi="Times New Roman"/>
          <w:sz w:val="24"/>
          <w:szCs w:val="24"/>
        </w:rPr>
        <w:t xml:space="preserve">multiples </w:t>
      </w:r>
      <w:r w:rsidR="00705723" w:rsidRPr="008C6B62">
        <w:rPr>
          <w:rFonts w:ascii="Times New Roman" w:hAnsi="Times New Roman"/>
          <w:sz w:val="24"/>
          <w:szCs w:val="24"/>
        </w:rPr>
        <w:t xml:space="preserve">crises politico-militaires, il reste très difficile de trouver des profils adéquats. Ensuite, le problème vient aussi d’une décision corporate du PNUD qui avait mis le Bureau sous restructuration avant la crise. </w:t>
      </w:r>
      <w:r w:rsidR="003B4FE0" w:rsidRPr="008C6B62">
        <w:rPr>
          <w:rFonts w:ascii="Times New Roman" w:hAnsi="Times New Roman"/>
          <w:sz w:val="24"/>
          <w:szCs w:val="24"/>
        </w:rPr>
        <w:t>C</w:t>
      </w:r>
      <w:r w:rsidR="00705723" w:rsidRPr="008C6B62">
        <w:rPr>
          <w:rFonts w:ascii="Times New Roman" w:hAnsi="Times New Roman"/>
          <w:sz w:val="24"/>
          <w:szCs w:val="24"/>
        </w:rPr>
        <w:t xml:space="preserve">onsidérant les besoins nés justement de la situation de crise, la restructuration a été finalement arrêtée ou gelée. Cette décision apparaît </w:t>
      </w:r>
      <w:r w:rsidR="003B4FE0" w:rsidRPr="008C6B62">
        <w:rPr>
          <w:rFonts w:ascii="Times New Roman" w:hAnsi="Times New Roman"/>
          <w:sz w:val="24"/>
          <w:szCs w:val="24"/>
        </w:rPr>
        <w:t>pertinente</w:t>
      </w:r>
      <w:r w:rsidR="00705723" w:rsidRPr="008C6B62">
        <w:rPr>
          <w:rFonts w:ascii="Times New Roman" w:hAnsi="Times New Roman"/>
          <w:sz w:val="24"/>
          <w:szCs w:val="24"/>
        </w:rPr>
        <w:t xml:space="preserve"> au regard des perspectives qui </w:t>
      </w:r>
      <w:r w:rsidR="00186562" w:rsidRPr="008C6B62">
        <w:rPr>
          <w:rFonts w:ascii="Times New Roman" w:hAnsi="Times New Roman"/>
          <w:sz w:val="24"/>
          <w:szCs w:val="24"/>
        </w:rPr>
        <w:t>s’offrent au Bureau en termes d’accompagnement du pays et des autres partenaires pour relever les défis d’une crise qui n’</w:t>
      </w:r>
      <w:r w:rsidR="003B4FE0" w:rsidRPr="008C6B62">
        <w:rPr>
          <w:rFonts w:ascii="Times New Roman" w:hAnsi="Times New Roman"/>
          <w:sz w:val="24"/>
          <w:szCs w:val="24"/>
        </w:rPr>
        <w:t>est hélas pas encore terminé</w:t>
      </w:r>
      <w:r w:rsidR="00186562" w:rsidRPr="008C6B62">
        <w:rPr>
          <w:rFonts w:ascii="Times New Roman" w:hAnsi="Times New Roman"/>
          <w:sz w:val="24"/>
          <w:szCs w:val="24"/>
        </w:rPr>
        <w:t>e.</w:t>
      </w:r>
      <w:r w:rsidR="005109C1" w:rsidRPr="008C6B62">
        <w:rPr>
          <w:rFonts w:ascii="Times New Roman" w:hAnsi="Times New Roman"/>
          <w:sz w:val="24"/>
          <w:szCs w:val="24"/>
        </w:rPr>
        <w:t xml:space="preserve"> </w:t>
      </w:r>
    </w:p>
    <w:p w:rsidR="00DA3BC8" w:rsidRPr="008C6B62" w:rsidRDefault="00DA3BC8" w:rsidP="00DA3BC8">
      <w:pPr>
        <w:spacing w:after="0" w:line="240" w:lineRule="auto"/>
        <w:jc w:val="both"/>
        <w:rPr>
          <w:rFonts w:ascii="Times New Roman" w:hAnsi="Times New Roman"/>
          <w:sz w:val="24"/>
          <w:szCs w:val="24"/>
        </w:rPr>
      </w:pPr>
    </w:p>
    <w:p w:rsidR="00DA3BC8" w:rsidRPr="008C6B62" w:rsidRDefault="00EA6A9A" w:rsidP="00DA3BC8">
      <w:pPr>
        <w:spacing w:after="0" w:line="240" w:lineRule="auto"/>
        <w:jc w:val="both"/>
        <w:rPr>
          <w:rFonts w:ascii="Times New Roman" w:hAnsi="Times New Roman"/>
          <w:sz w:val="24"/>
          <w:szCs w:val="24"/>
        </w:rPr>
      </w:pPr>
      <w:r w:rsidRPr="008C6B62">
        <w:rPr>
          <w:rFonts w:ascii="Times New Roman" w:hAnsi="Times New Roman"/>
          <w:sz w:val="24"/>
          <w:szCs w:val="24"/>
        </w:rPr>
        <w:t>102</w:t>
      </w:r>
      <w:r w:rsidR="00DA3BC8" w:rsidRPr="008C6B62">
        <w:rPr>
          <w:rFonts w:ascii="Times New Roman" w:hAnsi="Times New Roman"/>
          <w:sz w:val="24"/>
          <w:szCs w:val="24"/>
        </w:rPr>
        <w:t>.</w:t>
      </w:r>
      <w:r w:rsidR="00DA3BC8" w:rsidRPr="008C6B62">
        <w:rPr>
          <w:rFonts w:ascii="Times New Roman" w:hAnsi="Times New Roman"/>
          <w:sz w:val="24"/>
          <w:szCs w:val="24"/>
        </w:rPr>
        <w:tab/>
      </w:r>
      <w:r w:rsidR="00DA3BC8" w:rsidRPr="008C6B62">
        <w:rPr>
          <w:rStyle w:val="Titre3Car"/>
          <w:rFonts w:ascii="Times New Roman" w:eastAsia="Calibri" w:hAnsi="Times New Roman"/>
          <w:i/>
          <w:color w:val="auto"/>
          <w:sz w:val="24"/>
          <w:szCs w:val="24"/>
        </w:rPr>
        <w:t>Valeurs ajoutées des inputs corporate et des synergies inter agence</w:t>
      </w:r>
      <w:r w:rsidR="00DA3BC8" w:rsidRPr="008C6B62">
        <w:rPr>
          <w:rFonts w:ascii="Times New Roman" w:hAnsi="Times New Roman"/>
          <w:b/>
          <w:i/>
          <w:sz w:val="24"/>
          <w:szCs w:val="24"/>
        </w:rPr>
        <w:t>s</w:t>
      </w:r>
      <w:r w:rsidR="00DA3BC8" w:rsidRPr="008C6B62">
        <w:rPr>
          <w:rFonts w:ascii="Times New Roman" w:hAnsi="Times New Roman"/>
          <w:sz w:val="24"/>
          <w:szCs w:val="24"/>
        </w:rPr>
        <w:t xml:space="preserve"> : L’efficience du programme est améliorée par les contributions que le Bureau mobilise dans le réseau corporate du PNUD. </w:t>
      </w:r>
      <w:r w:rsidR="003B4FE0" w:rsidRPr="008C6B62">
        <w:rPr>
          <w:rFonts w:ascii="Times New Roman" w:hAnsi="Times New Roman"/>
          <w:sz w:val="24"/>
          <w:szCs w:val="24"/>
        </w:rPr>
        <w:t>Pour le programme, e</w:t>
      </w:r>
      <w:r w:rsidR="00B67938" w:rsidRPr="008C6B62">
        <w:rPr>
          <w:rFonts w:ascii="Times New Roman" w:hAnsi="Times New Roman"/>
          <w:sz w:val="24"/>
          <w:szCs w:val="24"/>
        </w:rPr>
        <w:t>lles prenaient la forme d’une assistance technique distante ou in situ en RCA, engageant de manière ponctuelle des ressources humaines en provenance d’autres entités du PNUD et du SNU. Le programme a reçu deux missions d’assistance de la Division Electorale du Département des Affaires Politiques (DPA) près le Secrétariat Général à New York. Une mission du siège du PNUD est également venue réévaluer le contexte de programmation post crise et faire des recommandations pour la réorientation du cadre stratégique. Il y a eu aussi des interactions multiples avec le Centre régional de ressources basé à Ad</w:t>
      </w:r>
      <w:r w:rsidR="00707C44" w:rsidRPr="008C6B62">
        <w:rPr>
          <w:rFonts w:ascii="Times New Roman" w:hAnsi="Times New Roman"/>
          <w:sz w:val="24"/>
          <w:szCs w:val="24"/>
        </w:rPr>
        <w:t>d</w:t>
      </w:r>
      <w:r w:rsidR="00B67938" w:rsidRPr="008C6B62">
        <w:rPr>
          <w:rFonts w:ascii="Times New Roman" w:hAnsi="Times New Roman"/>
          <w:sz w:val="24"/>
          <w:szCs w:val="24"/>
        </w:rPr>
        <w:t xml:space="preserve">is. Tous ces </w:t>
      </w:r>
      <w:r w:rsidR="00DA3BC8" w:rsidRPr="008C6B62">
        <w:rPr>
          <w:rFonts w:ascii="Times New Roman" w:hAnsi="Times New Roman"/>
          <w:sz w:val="24"/>
          <w:szCs w:val="24"/>
        </w:rPr>
        <w:t>apports sont par définition plus coût-avantageuses parce que le programme ne les finance que partiellement, voire pas du tout</w:t>
      </w:r>
      <w:r w:rsidR="003B4FE0" w:rsidRPr="008C6B62">
        <w:rPr>
          <w:rFonts w:ascii="Times New Roman" w:hAnsi="Times New Roman"/>
          <w:sz w:val="24"/>
          <w:szCs w:val="24"/>
        </w:rPr>
        <w:t>, notamment</w:t>
      </w:r>
      <w:r w:rsidR="00DA3BC8" w:rsidRPr="008C6B62">
        <w:rPr>
          <w:rFonts w:ascii="Times New Roman" w:hAnsi="Times New Roman"/>
          <w:sz w:val="24"/>
          <w:szCs w:val="24"/>
        </w:rPr>
        <w:t xml:space="preserve"> lorsqu’il s’agit d’une consultation à d</w:t>
      </w:r>
      <w:r w:rsidR="009509AE" w:rsidRPr="008C6B62">
        <w:rPr>
          <w:rFonts w:ascii="Times New Roman" w:hAnsi="Times New Roman"/>
          <w:sz w:val="24"/>
          <w:szCs w:val="24"/>
        </w:rPr>
        <w:t>istance.</w:t>
      </w:r>
    </w:p>
    <w:p w:rsidR="00DA3BC8" w:rsidRPr="008C6B62" w:rsidRDefault="00DA3BC8" w:rsidP="00DA3BC8">
      <w:pPr>
        <w:spacing w:after="0" w:line="240" w:lineRule="auto"/>
        <w:jc w:val="both"/>
        <w:rPr>
          <w:rFonts w:ascii="Times New Roman" w:hAnsi="Times New Roman"/>
          <w:sz w:val="24"/>
          <w:szCs w:val="24"/>
        </w:rPr>
      </w:pPr>
    </w:p>
    <w:p w:rsidR="00B51800" w:rsidRPr="008C6B62" w:rsidRDefault="00EA6A9A" w:rsidP="00DA3BC8">
      <w:pPr>
        <w:spacing w:after="0" w:line="240" w:lineRule="auto"/>
        <w:jc w:val="both"/>
        <w:rPr>
          <w:rFonts w:ascii="Times New Roman" w:hAnsi="Times New Roman"/>
          <w:sz w:val="24"/>
          <w:szCs w:val="24"/>
        </w:rPr>
      </w:pPr>
      <w:r w:rsidRPr="008C6B62">
        <w:rPr>
          <w:rFonts w:ascii="Times New Roman" w:hAnsi="Times New Roman"/>
          <w:sz w:val="24"/>
          <w:szCs w:val="24"/>
        </w:rPr>
        <w:t>103</w:t>
      </w:r>
      <w:r w:rsidR="00DA3BC8" w:rsidRPr="008C6B62">
        <w:rPr>
          <w:rFonts w:ascii="Times New Roman" w:hAnsi="Times New Roman"/>
          <w:sz w:val="24"/>
          <w:szCs w:val="24"/>
        </w:rPr>
        <w:t>.</w:t>
      </w:r>
      <w:r w:rsidR="00DA3BC8" w:rsidRPr="008C6B62">
        <w:rPr>
          <w:rFonts w:ascii="Times New Roman" w:hAnsi="Times New Roman"/>
          <w:sz w:val="24"/>
          <w:szCs w:val="24"/>
        </w:rPr>
        <w:tab/>
      </w:r>
      <w:r w:rsidR="00DA3BC8" w:rsidRPr="008C6B62">
        <w:rPr>
          <w:rFonts w:ascii="Times New Roman" w:hAnsi="Times New Roman"/>
          <w:b/>
          <w:i/>
          <w:sz w:val="24"/>
          <w:szCs w:val="24"/>
        </w:rPr>
        <w:t>A</w:t>
      </w:r>
      <w:r w:rsidR="00B50AAE" w:rsidRPr="008C6B62">
        <w:rPr>
          <w:rFonts w:ascii="Times New Roman" w:hAnsi="Times New Roman"/>
          <w:b/>
          <w:i/>
          <w:sz w:val="24"/>
          <w:szCs w:val="24"/>
        </w:rPr>
        <w:t xml:space="preserve">u titre des </w:t>
      </w:r>
      <w:r w:rsidR="00DA3BC8" w:rsidRPr="008C6B62">
        <w:rPr>
          <w:rFonts w:ascii="Times New Roman" w:hAnsi="Times New Roman"/>
          <w:b/>
          <w:i/>
          <w:sz w:val="24"/>
          <w:szCs w:val="24"/>
        </w:rPr>
        <w:t xml:space="preserve">synergies inter agence qui </w:t>
      </w:r>
      <w:r w:rsidR="00B50AAE" w:rsidRPr="008C6B62">
        <w:rPr>
          <w:rFonts w:ascii="Times New Roman" w:hAnsi="Times New Roman"/>
          <w:b/>
          <w:i/>
          <w:sz w:val="24"/>
          <w:szCs w:val="24"/>
        </w:rPr>
        <w:t xml:space="preserve">sont par définition des facteurs d’amélioration de </w:t>
      </w:r>
      <w:r w:rsidR="00DA3BC8" w:rsidRPr="008C6B62">
        <w:rPr>
          <w:rFonts w:ascii="Times New Roman" w:hAnsi="Times New Roman"/>
          <w:b/>
          <w:i/>
          <w:sz w:val="24"/>
          <w:szCs w:val="24"/>
        </w:rPr>
        <w:t>l’efficience des programmes</w:t>
      </w:r>
      <w:r w:rsidR="00DA3BC8" w:rsidRPr="008C6B62">
        <w:rPr>
          <w:rFonts w:ascii="Times New Roman" w:hAnsi="Times New Roman"/>
          <w:sz w:val="24"/>
          <w:szCs w:val="24"/>
        </w:rPr>
        <w:t xml:space="preserve">, il y a </w:t>
      </w:r>
      <w:r w:rsidR="00B50AAE" w:rsidRPr="008C6B62">
        <w:rPr>
          <w:rFonts w:ascii="Times New Roman" w:hAnsi="Times New Roman"/>
          <w:sz w:val="24"/>
          <w:szCs w:val="24"/>
        </w:rPr>
        <w:t xml:space="preserve">une mutualisation des moyens et des compétences importantes avec la MINUSCA. Le programme a mis en avant ses avantages-métiers pour s’aménager des accès aux ressources </w:t>
      </w:r>
      <w:r w:rsidR="00DA3BC8" w:rsidRPr="008C6B62">
        <w:rPr>
          <w:rFonts w:ascii="Times New Roman" w:hAnsi="Times New Roman"/>
          <w:sz w:val="24"/>
          <w:szCs w:val="24"/>
        </w:rPr>
        <w:t>de</w:t>
      </w:r>
      <w:r w:rsidR="00B50AAE" w:rsidRPr="008C6B62">
        <w:rPr>
          <w:rFonts w:ascii="Times New Roman" w:hAnsi="Times New Roman"/>
          <w:sz w:val="24"/>
          <w:szCs w:val="24"/>
        </w:rPr>
        <w:t xml:space="preserve"> développement détenues par la Mission mais pour lesquelles elle n’</w:t>
      </w:r>
      <w:r w:rsidR="003B4FE0" w:rsidRPr="008C6B62">
        <w:rPr>
          <w:rFonts w:ascii="Times New Roman" w:hAnsi="Times New Roman"/>
          <w:sz w:val="24"/>
          <w:szCs w:val="24"/>
        </w:rPr>
        <w:t>est</w:t>
      </w:r>
      <w:r w:rsidR="00B50AAE" w:rsidRPr="008C6B62">
        <w:rPr>
          <w:rFonts w:ascii="Times New Roman" w:hAnsi="Times New Roman"/>
          <w:sz w:val="24"/>
          <w:szCs w:val="24"/>
        </w:rPr>
        <w:t xml:space="preserve"> pas nécessairement aussi compét</w:t>
      </w:r>
      <w:r w:rsidR="003B4FE0" w:rsidRPr="008C6B62">
        <w:rPr>
          <w:rFonts w:ascii="Times New Roman" w:hAnsi="Times New Roman"/>
          <w:sz w:val="24"/>
          <w:szCs w:val="24"/>
        </w:rPr>
        <w:t>ent</w:t>
      </w:r>
      <w:r w:rsidR="00B50AAE" w:rsidRPr="008C6B62">
        <w:rPr>
          <w:rFonts w:ascii="Times New Roman" w:hAnsi="Times New Roman"/>
          <w:sz w:val="24"/>
          <w:szCs w:val="24"/>
        </w:rPr>
        <w:t xml:space="preserve">e que le PNUD. </w:t>
      </w:r>
      <w:r w:rsidR="00B51800" w:rsidRPr="008C6B62">
        <w:rPr>
          <w:rFonts w:ascii="Times New Roman" w:hAnsi="Times New Roman"/>
          <w:sz w:val="24"/>
          <w:szCs w:val="24"/>
        </w:rPr>
        <w:t>Cette stratégie a permis au programme d’élargir s</w:t>
      </w:r>
      <w:r w:rsidR="003B4FE0" w:rsidRPr="008C6B62">
        <w:rPr>
          <w:rFonts w:ascii="Times New Roman" w:hAnsi="Times New Roman"/>
          <w:sz w:val="24"/>
          <w:szCs w:val="24"/>
        </w:rPr>
        <w:t xml:space="preserve">es </w:t>
      </w:r>
      <w:r w:rsidR="00B51800" w:rsidRPr="008C6B62">
        <w:rPr>
          <w:rFonts w:ascii="Times New Roman" w:hAnsi="Times New Roman"/>
          <w:sz w:val="24"/>
          <w:szCs w:val="24"/>
        </w:rPr>
        <w:t>résultats. Les synergies avec la MINUSCA ont été particulièrement fécondantes dans l’assistance électorale où la puissance logistique de la Mission a aidé à réussir le défi du déploiement du matériel électoral dans un environnement hostile et très peu accessible.</w:t>
      </w:r>
    </w:p>
    <w:p w:rsidR="00B51800" w:rsidRPr="008C6B62" w:rsidRDefault="00B51800" w:rsidP="00DA3BC8">
      <w:pPr>
        <w:spacing w:after="0" w:line="240" w:lineRule="auto"/>
        <w:jc w:val="both"/>
        <w:rPr>
          <w:rFonts w:ascii="Times New Roman" w:hAnsi="Times New Roman"/>
          <w:sz w:val="24"/>
          <w:szCs w:val="24"/>
        </w:rPr>
      </w:pPr>
    </w:p>
    <w:p w:rsidR="00DA3BC8" w:rsidRPr="008C6B62" w:rsidRDefault="00EA6A9A" w:rsidP="00DA3BC8">
      <w:pPr>
        <w:spacing w:after="0" w:line="240" w:lineRule="auto"/>
        <w:jc w:val="both"/>
        <w:rPr>
          <w:rFonts w:ascii="Times New Roman" w:hAnsi="Times New Roman"/>
          <w:sz w:val="24"/>
          <w:szCs w:val="24"/>
        </w:rPr>
      </w:pPr>
      <w:r w:rsidRPr="008C6B62">
        <w:rPr>
          <w:rFonts w:ascii="Times New Roman" w:hAnsi="Times New Roman"/>
          <w:sz w:val="24"/>
          <w:szCs w:val="24"/>
        </w:rPr>
        <w:t>104</w:t>
      </w:r>
      <w:r w:rsidR="00B87F17" w:rsidRPr="008C6B62">
        <w:rPr>
          <w:rFonts w:ascii="Times New Roman" w:hAnsi="Times New Roman"/>
          <w:sz w:val="24"/>
          <w:szCs w:val="24"/>
        </w:rPr>
        <w:t>.</w:t>
      </w:r>
      <w:r w:rsidR="00B51800" w:rsidRPr="008C6B62">
        <w:rPr>
          <w:rFonts w:ascii="Times New Roman" w:hAnsi="Times New Roman"/>
          <w:sz w:val="24"/>
          <w:szCs w:val="24"/>
        </w:rPr>
        <w:tab/>
        <w:t>Les synergies avec les autres agences de développement à l’intérieur du SNU ressortent en revanche très pauvres. Certes l’UNDAF est toujours montré comme cadre d’intégration des interventions, mais ce</w:t>
      </w:r>
      <w:r w:rsidR="0083381E" w:rsidRPr="008C6B62">
        <w:rPr>
          <w:rFonts w:ascii="Times New Roman" w:hAnsi="Times New Roman"/>
          <w:sz w:val="24"/>
          <w:szCs w:val="24"/>
        </w:rPr>
        <w:t>t environnement stratégique</w:t>
      </w:r>
      <w:r w:rsidR="00B51800" w:rsidRPr="008C6B62">
        <w:rPr>
          <w:rFonts w:ascii="Times New Roman" w:hAnsi="Times New Roman"/>
          <w:sz w:val="24"/>
          <w:szCs w:val="24"/>
        </w:rPr>
        <w:t xml:space="preserve"> reste théorique et formel, alors que la pratique reflète les doctrines isolationnistes </w:t>
      </w:r>
      <w:r w:rsidR="0083381E" w:rsidRPr="008C6B62">
        <w:rPr>
          <w:rFonts w:ascii="Times New Roman" w:hAnsi="Times New Roman"/>
          <w:sz w:val="24"/>
          <w:szCs w:val="24"/>
        </w:rPr>
        <w:t>de</w:t>
      </w:r>
      <w:r w:rsidR="00B51800" w:rsidRPr="008C6B62">
        <w:rPr>
          <w:rFonts w:ascii="Times New Roman" w:hAnsi="Times New Roman"/>
          <w:sz w:val="24"/>
          <w:szCs w:val="24"/>
        </w:rPr>
        <w:t>s différentes agences. La Maison des jeunes multifonctionnelle du 4</w:t>
      </w:r>
      <w:r w:rsidR="00B51800" w:rsidRPr="008C6B62">
        <w:rPr>
          <w:rFonts w:ascii="Times New Roman" w:hAnsi="Times New Roman"/>
          <w:sz w:val="24"/>
          <w:szCs w:val="24"/>
          <w:vertAlign w:val="superscript"/>
        </w:rPr>
        <w:t>ème</w:t>
      </w:r>
      <w:r w:rsidR="00B51800" w:rsidRPr="008C6B62">
        <w:rPr>
          <w:rFonts w:ascii="Times New Roman" w:hAnsi="Times New Roman"/>
          <w:sz w:val="24"/>
          <w:szCs w:val="24"/>
        </w:rPr>
        <w:t xml:space="preserve"> </w:t>
      </w:r>
      <w:r w:rsidR="00363927" w:rsidRPr="008C6B62">
        <w:rPr>
          <w:rFonts w:ascii="Times New Roman" w:hAnsi="Times New Roman"/>
          <w:sz w:val="24"/>
          <w:szCs w:val="24"/>
        </w:rPr>
        <w:t>arrondissement</w:t>
      </w:r>
      <w:r w:rsidR="00B51800" w:rsidRPr="008C6B62">
        <w:rPr>
          <w:rFonts w:ascii="Times New Roman" w:hAnsi="Times New Roman"/>
          <w:sz w:val="24"/>
          <w:szCs w:val="24"/>
        </w:rPr>
        <w:t xml:space="preserve"> de Bangui, qui devait être un prototype de programme conjoint</w:t>
      </w:r>
      <w:r w:rsidR="00363927" w:rsidRPr="008C6B62">
        <w:rPr>
          <w:rFonts w:ascii="Times New Roman" w:hAnsi="Times New Roman"/>
          <w:sz w:val="24"/>
          <w:szCs w:val="24"/>
        </w:rPr>
        <w:t xml:space="preserve"> ne l’a finalement été que pour le PNUD et la MINUSCA. Même les Bureaux de terrain et la communication institutionnelle n’arrivent pas être mutualisés, alors qu’ils auraient aidé à optimiser ce qui est rendu à ces deux niveaux. De fait, malgré l’existence de l’UNDAF, l’approche programmatique conjointe est toujours empêchée par les logiques longitudinales de re</w:t>
      </w:r>
      <w:r w:rsidR="003B4FE0" w:rsidRPr="008C6B62">
        <w:rPr>
          <w:rFonts w:ascii="Times New Roman" w:hAnsi="Times New Roman"/>
          <w:sz w:val="24"/>
          <w:szCs w:val="24"/>
        </w:rPr>
        <w:t>deva</w:t>
      </w:r>
      <w:r w:rsidR="00B350CB" w:rsidRPr="008C6B62">
        <w:rPr>
          <w:rFonts w:ascii="Times New Roman" w:hAnsi="Times New Roman"/>
          <w:sz w:val="24"/>
          <w:szCs w:val="24"/>
        </w:rPr>
        <w:t>bilité</w:t>
      </w:r>
      <w:r w:rsidR="00363927" w:rsidRPr="008C6B62">
        <w:rPr>
          <w:rFonts w:ascii="Times New Roman" w:hAnsi="Times New Roman"/>
          <w:sz w:val="24"/>
          <w:szCs w:val="24"/>
        </w:rPr>
        <w:t xml:space="preserve"> qui font que les bureaux se sentent </w:t>
      </w:r>
      <w:r w:rsidR="00B350CB" w:rsidRPr="008C6B62">
        <w:rPr>
          <w:rFonts w:ascii="Times New Roman" w:hAnsi="Times New Roman"/>
          <w:sz w:val="24"/>
          <w:szCs w:val="24"/>
        </w:rPr>
        <w:t>strictement comptabl</w:t>
      </w:r>
      <w:r w:rsidR="00363927" w:rsidRPr="008C6B62">
        <w:rPr>
          <w:rFonts w:ascii="Times New Roman" w:hAnsi="Times New Roman"/>
          <w:sz w:val="24"/>
          <w:szCs w:val="24"/>
        </w:rPr>
        <w:t>es vis-à-vis de leur siège</w:t>
      </w:r>
      <w:r w:rsidR="00B350CB" w:rsidRPr="008C6B62">
        <w:rPr>
          <w:rFonts w:ascii="Times New Roman" w:hAnsi="Times New Roman"/>
          <w:sz w:val="24"/>
          <w:szCs w:val="24"/>
        </w:rPr>
        <w:t>, en tout cas bien</w:t>
      </w:r>
      <w:r w:rsidR="00363927" w:rsidRPr="008C6B62">
        <w:rPr>
          <w:rFonts w:ascii="Times New Roman" w:hAnsi="Times New Roman"/>
          <w:sz w:val="24"/>
          <w:szCs w:val="24"/>
        </w:rPr>
        <w:t xml:space="preserve"> davantage que par rapport à la </w:t>
      </w:r>
      <w:r w:rsidR="00B350CB" w:rsidRPr="008C6B62">
        <w:rPr>
          <w:rFonts w:ascii="Times New Roman" w:hAnsi="Times New Roman"/>
          <w:sz w:val="24"/>
          <w:szCs w:val="24"/>
        </w:rPr>
        <w:t>C</w:t>
      </w:r>
      <w:r w:rsidR="00363927" w:rsidRPr="008C6B62">
        <w:rPr>
          <w:rFonts w:ascii="Times New Roman" w:hAnsi="Times New Roman"/>
          <w:sz w:val="24"/>
          <w:szCs w:val="24"/>
        </w:rPr>
        <w:t xml:space="preserve">oordination </w:t>
      </w:r>
      <w:r w:rsidR="00B350CB" w:rsidRPr="008C6B62">
        <w:rPr>
          <w:rFonts w:ascii="Times New Roman" w:hAnsi="Times New Roman"/>
          <w:sz w:val="24"/>
          <w:szCs w:val="24"/>
        </w:rPr>
        <w:t xml:space="preserve">UN </w:t>
      </w:r>
      <w:r w:rsidR="00363927" w:rsidRPr="008C6B62">
        <w:rPr>
          <w:rFonts w:ascii="Times New Roman" w:hAnsi="Times New Roman"/>
          <w:sz w:val="24"/>
          <w:szCs w:val="24"/>
        </w:rPr>
        <w:t>dans le pays. Illustration de cette situation, au plus fort des tensions logistiques d’avant élection, une agence a récusé le principe d’incorporer son parc roulant dans la flotte de déploiement du matériel électoral, tout en sachant que l’éche</w:t>
      </w:r>
      <w:r w:rsidR="00B350CB" w:rsidRPr="008C6B62">
        <w:rPr>
          <w:rFonts w:ascii="Times New Roman" w:hAnsi="Times New Roman"/>
          <w:sz w:val="24"/>
          <w:szCs w:val="24"/>
        </w:rPr>
        <w:t>c</w:t>
      </w:r>
      <w:r w:rsidR="00363927" w:rsidRPr="008C6B62">
        <w:rPr>
          <w:rFonts w:ascii="Times New Roman" w:hAnsi="Times New Roman"/>
          <w:sz w:val="24"/>
          <w:szCs w:val="24"/>
        </w:rPr>
        <w:t xml:space="preserve"> de cette séquence </w:t>
      </w:r>
      <w:r w:rsidR="00B350CB" w:rsidRPr="008C6B62">
        <w:rPr>
          <w:rFonts w:ascii="Times New Roman" w:hAnsi="Times New Roman"/>
          <w:sz w:val="24"/>
          <w:szCs w:val="24"/>
        </w:rPr>
        <w:t xml:space="preserve">allait </w:t>
      </w:r>
      <w:r w:rsidR="00363927" w:rsidRPr="008C6B62">
        <w:rPr>
          <w:rFonts w:ascii="Times New Roman" w:hAnsi="Times New Roman"/>
          <w:sz w:val="24"/>
          <w:szCs w:val="24"/>
        </w:rPr>
        <w:t>entraver le processus électoral.</w:t>
      </w:r>
    </w:p>
    <w:p w:rsidR="00DA3BC8" w:rsidRPr="008C6B62" w:rsidRDefault="00DA3BC8" w:rsidP="00DA3BC8">
      <w:pPr>
        <w:spacing w:after="0" w:line="240" w:lineRule="auto"/>
        <w:jc w:val="both"/>
        <w:rPr>
          <w:rFonts w:ascii="Times New Roman" w:hAnsi="Times New Roman"/>
          <w:sz w:val="24"/>
          <w:szCs w:val="24"/>
        </w:rPr>
      </w:pPr>
    </w:p>
    <w:p w:rsidR="00DA3BC8" w:rsidRPr="008C6B62" w:rsidRDefault="00EA6A9A" w:rsidP="00DA3BC8">
      <w:pPr>
        <w:spacing w:after="0" w:line="240" w:lineRule="auto"/>
        <w:jc w:val="both"/>
        <w:rPr>
          <w:rFonts w:ascii="Times New Roman" w:hAnsi="Times New Roman"/>
          <w:sz w:val="24"/>
          <w:szCs w:val="24"/>
        </w:rPr>
      </w:pPr>
      <w:r w:rsidRPr="008C6B62">
        <w:rPr>
          <w:rFonts w:ascii="Times New Roman" w:hAnsi="Times New Roman"/>
          <w:sz w:val="24"/>
          <w:szCs w:val="24"/>
        </w:rPr>
        <w:t>105</w:t>
      </w:r>
      <w:r w:rsidR="00DA3BC8" w:rsidRPr="008C6B62">
        <w:rPr>
          <w:rFonts w:ascii="Times New Roman" w:hAnsi="Times New Roman"/>
          <w:sz w:val="24"/>
          <w:szCs w:val="24"/>
        </w:rPr>
        <w:t>.</w:t>
      </w:r>
      <w:r w:rsidR="00DA3BC8" w:rsidRPr="008C6B62">
        <w:rPr>
          <w:rFonts w:ascii="Times New Roman" w:hAnsi="Times New Roman"/>
          <w:b/>
          <w:sz w:val="24"/>
          <w:szCs w:val="24"/>
        </w:rPr>
        <w:tab/>
      </w:r>
      <w:r w:rsidR="00DA3BC8" w:rsidRPr="008C6B62">
        <w:rPr>
          <w:rStyle w:val="Titre3Car"/>
          <w:rFonts w:ascii="Times New Roman" w:eastAsia="Calibri" w:hAnsi="Times New Roman"/>
          <w:i/>
          <w:color w:val="auto"/>
          <w:sz w:val="24"/>
          <w:szCs w:val="24"/>
        </w:rPr>
        <w:t>Valeurs ajoutées en provenance du système de programmation et de suivi-évaluation et du dispositif de communication</w:t>
      </w:r>
      <w:r w:rsidR="00DA3BC8" w:rsidRPr="008C6B62">
        <w:rPr>
          <w:rFonts w:ascii="Times New Roman" w:hAnsi="Times New Roman"/>
          <w:b/>
          <w:sz w:val="24"/>
          <w:szCs w:val="24"/>
        </w:rPr>
        <w:t xml:space="preserve"> : </w:t>
      </w:r>
      <w:r w:rsidR="00DA3BC8" w:rsidRPr="008C6B62">
        <w:rPr>
          <w:rFonts w:ascii="Times New Roman" w:hAnsi="Times New Roman"/>
          <w:sz w:val="24"/>
          <w:szCs w:val="24"/>
        </w:rPr>
        <w:t>Ces sous-fonctions sont aussi des déterminants importants de l’efficience, dans la mesure où leur fonctionnalité apporte au programme une efficacité marginale, c’est-à-dire une productivité accrue à consommation constante de ressources. La programmation permet au portefeuille de se donner un cap clair et réaliste, le suivi-évaluation de s’auto diagnostiquer régulièrement et de susciter à temps ses propres remédiations pour rester performant ou améliorer ses performances, tandis que la communication crée aussi de  la productivité en lissant les processus de mise en œuvre grâce aux meilleures réglages d’interface entre acteurs internes d’abord, avec les partenaires externes comme les bailleurs de fonds, ensuite.</w:t>
      </w:r>
    </w:p>
    <w:p w:rsidR="00DA3BC8" w:rsidRPr="008C6B62" w:rsidRDefault="00DA3BC8" w:rsidP="00DA3BC8">
      <w:pPr>
        <w:spacing w:after="0" w:line="240" w:lineRule="auto"/>
        <w:jc w:val="both"/>
        <w:rPr>
          <w:rFonts w:ascii="Times New Roman" w:hAnsi="Times New Roman"/>
          <w:sz w:val="24"/>
          <w:szCs w:val="24"/>
        </w:rPr>
      </w:pPr>
    </w:p>
    <w:p w:rsidR="00DA3BC8" w:rsidRPr="008C6B62" w:rsidRDefault="00EA6A9A" w:rsidP="00340047">
      <w:pPr>
        <w:spacing w:after="0" w:line="240" w:lineRule="auto"/>
        <w:jc w:val="both"/>
        <w:rPr>
          <w:rFonts w:ascii="Times New Roman" w:hAnsi="Times New Roman"/>
          <w:sz w:val="24"/>
          <w:szCs w:val="24"/>
        </w:rPr>
      </w:pPr>
      <w:r w:rsidRPr="008C6B62">
        <w:rPr>
          <w:rFonts w:ascii="Times New Roman" w:hAnsi="Times New Roman"/>
          <w:sz w:val="24"/>
          <w:szCs w:val="24"/>
        </w:rPr>
        <w:t>106</w:t>
      </w:r>
      <w:r w:rsidR="00DA3BC8" w:rsidRPr="008C6B62">
        <w:rPr>
          <w:rFonts w:ascii="Times New Roman" w:hAnsi="Times New Roman"/>
          <w:sz w:val="24"/>
          <w:szCs w:val="24"/>
        </w:rPr>
        <w:t>.</w:t>
      </w:r>
      <w:r w:rsidR="00DA3BC8" w:rsidRPr="008C6B62">
        <w:rPr>
          <w:rFonts w:ascii="Times New Roman" w:hAnsi="Times New Roman"/>
          <w:sz w:val="24"/>
          <w:szCs w:val="24"/>
        </w:rPr>
        <w:tab/>
      </w:r>
      <w:r w:rsidR="00340047" w:rsidRPr="008C6B62">
        <w:rPr>
          <w:rFonts w:ascii="Times New Roman" w:hAnsi="Times New Roman"/>
          <w:sz w:val="24"/>
          <w:szCs w:val="24"/>
        </w:rPr>
        <w:t xml:space="preserve">La programmation est une fonction qui s’épanouit au mieux en univers sans ou avec le moins d’incertitudes possible. Or c’est tout le contraire de la République Centrafricaine. </w:t>
      </w:r>
      <w:r w:rsidR="00A11743" w:rsidRPr="008C6B62">
        <w:rPr>
          <w:rFonts w:ascii="Times New Roman" w:hAnsi="Times New Roman"/>
          <w:sz w:val="24"/>
          <w:szCs w:val="24"/>
        </w:rPr>
        <w:t xml:space="preserve">La programmation initiale entrée en vigueur en janvier 2012 a vite été abandonnée avec la survenue de la crise. Depuis, </w:t>
      </w:r>
      <w:r w:rsidR="00B350CB" w:rsidRPr="008C6B62">
        <w:rPr>
          <w:rFonts w:ascii="Times New Roman" w:hAnsi="Times New Roman"/>
          <w:sz w:val="24"/>
          <w:szCs w:val="24"/>
        </w:rPr>
        <w:t>la</w:t>
      </w:r>
      <w:r w:rsidR="00A11743" w:rsidRPr="008C6B62">
        <w:rPr>
          <w:rFonts w:ascii="Times New Roman" w:hAnsi="Times New Roman"/>
          <w:sz w:val="24"/>
          <w:szCs w:val="24"/>
        </w:rPr>
        <w:t xml:space="preserve"> </w:t>
      </w:r>
      <w:r w:rsidR="00707C44" w:rsidRPr="008C6B62">
        <w:rPr>
          <w:rFonts w:ascii="Times New Roman" w:hAnsi="Times New Roman"/>
          <w:sz w:val="24"/>
          <w:szCs w:val="24"/>
        </w:rPr>
        <w:t xml:space="preserve">programmation </w:t>
      </w:r>
      <w:r w:rsidR="00B350CB" w:rsidRPr="008C6B62">
        <w:rPr>
          <w:rFonts w:ascii="Times New Roman" w:hAnsi="Times New Roman"/>
          <w:sz w:val="24"/>
          <w:szCs w:val="24"/>
        </w:rPr>
        <w:t xml:space="preserve">est </w:t>
      </w:r>
      <w:r w:rsidR="00707C44" w:rsidRPr="008C6B62">
        <w:rPr>
          <w:rFonts w:ascii="Times New Roman" w:hAnsi="Times New Roman"/>
          <w:sz w:val="24"/>
          <w:szCs w:val="24"/>
        </w:rPr>
        <w:t>tirée par les de</w:t>
      </w:r>
      <w:r w:rsidR="00A11743" w:rsidRPr="008C6B62">
        <w:rPr>
          <w:rFonts w:ascii="Times New Roman" w:hAnsi="Times New Roman"/>
          <w:sz w:val="24"/>
          <w:szCs w:val="24"/>
        </w:rPr>
        <w:t xml:space="preserve">mandes d’un environnement </w:t>
      </w:r>
      <w:r w:rsidR="00B350CB" w:rsidRPr="008C6B62">
        <w:rPr>
          <w:rFonts w:ascii="Times New Roman" w:hAnsi="Times New Roman"/>
          <w:sz w:val="24"/>
          <w:szCs w:val="24"/>
        </w:rPr>
        <w:t xml:space="preserve">très incertain, et </w:t>
      </w:r>
      <w:r w:rsidR="00A11743" w:rsidRPr="008C6B62">
        <w:rPr>
          <w:rFonts w:ascii="Times New Roman" w:hAnsi="Times New Roman"/>
          <w:sz w:val="24"/>
          <w:szCs w:val="24"/>
        </w:rPr>
        <w:t xml:space="preserve">n’a pas </w:t>
      </w:r>
      <w:r w:rsidR="00B350CB" w:rsidRPr="008C6B62">
        <w:rPr>
          <w:rFonts w:ascii="Times New Roman" w:hAnsi="Times New Roman"/>
          <w:sz w:val="24"/>
          <w:szCs w:val="24"/>
        </w:rPr>
        <w:t>toujours</w:t>
      </w:r>
      <w:r w:rsidR="00A11743" w:rsidRPr="008C6B62">
        <w:rPr>
          <w:rFonts w:ascii="Times New Roman" w:hAnsi="Times New Roman"/>
          <w:sz w:val="24"/>
          <w:szCs w:val="24"/>
        </w:rPr>
        <w:t>t les moyens de construire une réelle visibilité sur l’avenir. Ce profil de mise en œuvre fait que d’urgence en urgence, le programme ne s’appuie pas forcément sur les meilleu</w:t>
      </w:r>
      <w:r w:rsidR="004B3629" w:rsidRPr="008C6B62">
        <w:rPr>
          <w:rFonts w:ascii="Times New Roman" w:hAnsi="Times New Roman"/>
          <w:sz w:val="24"/>
          <w:szCs w:val="24"/>
        </w:rPr>
        <w:t>res visibilités opérationnelles, et peu</w:t>
      </w:r>
      <w:r w:rsidR="00707C44" w:rsidRPr="008C6B62">
        <w:rPr>
          <w:rFonts w:ascii="Times New Roman" w:hAnsi="Times New Roman"/>
          <w:sz w:val="24"/>
          <w:szCs w:val="24"/>
        </w:rPr>
        <w:t>t perdre en efficacité et effici</w:t>
      </w:r>
      <w:r w:rsidR="004B3629" w:rsidRPr="008C6B62">
        <w:rPr>
          <w:rFonts w:ascii="Times New Roman" w:hAnsi="Times New Roman"/>
          <w:sz w:val="24"/>
          <w:szCs w:val="24"/>
        </w:rPr>
        <w:t>ence. Le redéploiement des agents de l’Etat effectué en 2014 illustre ce manque de lucidité qui vient d’une grande focalisation sur la gestion des urgences : l’impératif de rétablir la visibilité de l’Etat sur le terrain a poussé à faire repartir vers l’intérieur quelque 570 fonctionnaires sans anticiper qu’ils en repartiraient très vite par manque de mesures d’accompagnement appropriées pour les y maintenir.</w:t>
      </w:r>
      <w:r w:rsidR="00707C44" w:rsidRPr="008C6B62">
        <w:rPr>
          <w:rFonts w:ascii="Times New Roman" w:hAnsi="Times New Roman"/>
          <w:sz w:val="24"/>
          <w:szCs w:val="24"/>
        </w:rPr>
        <w:t xml:space="preserve"> Dans la même veine, le programme a planifié des activités relatives à la mise en place de la Commission Vérité, Justice, Réparation et Réconciliation alors que le contexte politique et sécuritaire ne permett</w:t>
      </w:r>
      <w:r w:rsidR="00B350CB" w:rsidRPr="008C6B62">
        <w:rPr>
          <w:rFonts w:ascii="Times New Roman" w:hAnsi="Times New Roman"/>
          <w:sz w:val="24"/>
          <w:szCs w:val="24"/>
        </w:rPr>
        <w:t>ai</w:t>
      </w:r>
      <w:r w:rsidR="00707C44" w:rsidRPr="008C6B62">
        <w:rPr>
          <w:rFonts w:ascii="Times New Roman" w:hAnsi="Times New Roman"/>
          <w:sz w:val="24"/>
          <w:szCs w:val="24"/>
        </w:rPr>
        <w:t>ent pas de les mener.</w:t>
      </w:r>
    </w:p>
    <w:p w:rsidR="00DA3BC8" w:rsidRPr="008C6B62" w:rsidRDefault="00DA3BC8" w:rsidP="00DA3BC8">
      <w:pPr>
        <w:spacing w:after="0" w:line="240" w:lineRule="auto"/>
        <w:jc w:val="both"/>
        <w:rPr>
          <w:rFonts w:ascii="Times New Roman" w:hAnsi="Times New Roman"/>
          <w:sz w:val="24"/>
          <w:szCs w:val="24"/>
        </w:rPr>
      </w:pPr>
    </w:p>
    <w:p w:rsidR="00C86B86" w:rsidRPr="008C6B62" w:rsidRDefault="00EA6A9A" w:rsidP="00CB61CD">
      <w:pPr>
        <w:spacing w:after="0" w:line="240" w:lineRule="auto"/>
        <w:jc w:val="both"/>
        <w:rPr>
          <w:rFonts w:ascii="Times New Roman" w:hAnsi="Times New Roman"/>
          <w:sz w:val="24"/>
          <w:szCs w:val="24"/>
        </w:rPr>
      </w:pPr>
      <w:r w:rsidRPr="008C6B62">
        <w:rPr>
          <w:rFonts w:ascii="Times New Roman" w:hAnsi="Times New Roman"/>
          <w:sz w:val="24"/>
          <w:szCs w:val="24"/>
        </w:rPr>
        <w:t>107</w:t>
      </w:r>
      <w:r w:rsidR="00DA3BC8" w:rsidRPr="008C6B62">
        <w:rPr>
          <w:rFonts w:ascii="Times New Roman" w:hAnsi="Times New Roman"/>
          <w:sz w:val="24"/>
          <w:szCs w:val="24"/>
        </w:rPr>
        <w:t>.</w:t>
      </w:r>
      <w:r w:rsidR="00DA3BC8" w:rsidRPr="008C6B62">
        <w:rPr>
          <w:rFonts w:ascii="Times New Roman" w:hAnsi="Times New Roman"/>
          <w:sz w:val="24"/>
          <w:szCs w:val="24"/>
        </w:rPr>
        <w:tab/>
        <w:t xml:space="preserve">A </w:t>
      </w:r>
      <w:r w:rsidR="004B3629" w:rsidRPr="008C6B62">
        <w:rPr>
          <w:rFonts w:ascii="Times New Roman" w:hAnsi="Times New Roman"/>
          <w:sz w:val="24"/>
          <w:szCs w:val="24"/>
        </w:rPr>
        <w:t>l’actif du suivi-évaluation, 3 évaluation</w:t>
      </w:r>
      <w:r w:rsidR="00B350CB" w:rsidRPr="008C6B62">
        <w:rPr>
          <w:rFonts w:ascii="Times New Roman" w:hAnsi="Times New Roman"/>
          <w:sz w:val="24"/>
          <w:szCs w:val="24"/>
        </w:rPr>
        <w:t>s</w:t>
      </w:r>
      <w:r w:rsidR="004B3629" w:rsidRPr="008C6B62">
        <w:rPr>
          <w:rFonts w:ascii="Times New Roman" w:hAnsi="Times New Roman"/>
          <w:sz w:val="24"/>
          <w:szCs w:val="24"/>
        </w:rPr>
        <w:t xml:space="preserve"> étaient achevées ou en cours pendant la mission. Les évaluations sont fortement ralenties par la difficulté de trouver des experts, compte tenu de l’insécurité qui entretient une faible attractivité </w:t>
      </w:r>
      <w:r w:rsidR="00B350CB" w:rsidRPr="008C6B62">
        <w:rPr>
          <w:rFonts w:ascii="Times New Roman" w:hAnsi="Times New Roman"/>
          <w:sz w:val="24"/>
          <w:szCs w:val="24"/>
        </w:rPr>
        <w:t>du</w:t>
      </w:r>
      <w:r w:rsidR="004B3629" w:rsidRPr="008C6B62">
        <w:rPr>
          <w:rFonts w:ascii="Times New Roman" w:hAnsi="Times New Roman"/>
          <w:sz w:val="24"/>
          <w:szCs w:val="24"/>
        </w:rPr>
        <w:t xml:space="preserve"> pays. </w:t>
      </w:r>
      <w:r w:rsidR="00727B56" w:rsidRPr="008C6B62">
        <w:rPr>
          <w:rFonts w:ascii="Times New Roman" w:hAnsi="Times New Roman"/>
          <w:sz w:val="24"/>
          <w:szCs w:val="24"/>
        </w:rPr>
        <w:t xml:space="preserve">Là </w:t>
      </w:r>
      <w:r w:rsidR="004B3629" w:rsidRPr="008C6B62">
        <w:rPr>
          <w:rFonts w:ascii="Times New Roman" w:hAnsi="Times New Roman"/>
          <w:sz w:val="24"/>
          <w:szCs w:val="24"/>
        </w:rPr>
        <w:t xml:space="preserve">aussi les publications sont souvent infructueuses et doivent être renouvelées plusieurs fois avant que des profils adéquats </w:t>
      </w:r>
      <w:r w:rsidR="00B350CB" w:rsidRPr="008C6B62">
        <w:rPr>
          <w:rFonts w:ascii="Times New Roman" w:hAnsi="Times New Roman"/>
          <w:sz w:val="24"/>
          <w:szCs w:val="24"/>
        </w:rPr>
        <w:t>soient</w:t>
      </w:r>
      <w:r w:rsidR="00727B56" w:rsidRPr="008C6B62">
        <w:rPr>
          <w:rFonts w:ascii="Times New Roman" w:hAnsi="Times New Roman"/>
          <w:sz w:val="24"/>
          <w:szCs w:val="24"/>
        </w:rPr>
        <w:t xml:space="preserve"> </w:t>
      </w:r>
      <w:r w:rsidR="004B3629" w:rsidRPr="008C6B62">
        <w:rPr>
          <w:rFonts w:ascii="Times New Roman" w:hAnsi="Times New Roman"/>
          <w:sz w:val="24"/>
          <w:szCs w:val="24"/>
        </w:rPr>
        <w:t>trouvés.</w:t>
      </w:r>
      <w:r w:rsidR="00727B56" w:rsidRPr="008C6B62">
        <w:rPr>
          <w:rFonts w:ascii="Times New Roman" w:hAnsi="Times New Roman"/>
          <w:sz w:val="24"/>
          <w:szCs w:val="24"/>
        </w:rPr>
        <w:t xml:space="preserve"> L</w:t>
      </w:r>
      <w:r w:rsidR="00DA3BC8" w:rsidRPr="008C6B62">
        <w:rPr>
          <w:rFonts w:ascii="Times New Roman" w:hAnsi="Times New Roman"/>
          <w:sz w:val="24"/>
          <w:szCs w:val="24"/>
        </w:rPr>
        <w:t>e reporting vers les bailleurs de fonds fait débat entre ces derniers et les gestionnaires du programme.</w:t>
      </w:r>
      <w:r w:rsidR="00727B56" w:rsidRPr="008C6B62">
        <w:rPr>
          <w:rFonts w:ascii="Times New Roman" w:hAnsi="Times New Roman"/>
          <w:sz w:val="24"/>
          <w:szCs w:val="24"/>
        </w:rPr>
        <w:t xml:space="preserve"> Certains partenaires</w:t>
      </w:r>
      <w:r w:rsidR="00284887" w:rsidRPr="008C6B62">
        <w:rPr>
          <w:rFonts w:ascii="Times New Roman" w:hAnsi="Times New Roman"/>
          <w:sz w:val="24"/>
          <w:szCs w:val="24"/>
        </w:rPr>
        <w:t>, comme l’UE, dans le cadre du basket fund électoral,</w:t>
      </w:r>
      <w:r w:rsidR="00727B56" w:rsidRPr="008C6B62">
        <w:rPr>
          <w:rFonts w:ascii="Times New Roman" w:hAnsi="Times New Roman"/>
          <w:sz w:val="24"/>
          <w:szCs w:val="24"/>
        </w:rPr>
        <w:t xml:space="preserve"> déplorent </w:t>
      </w:r>
      <w:r w:rsidR="00284887" w:rsidRPr="008C6B62">
        <w:rPr>
          <w:rFonts w:ascii="Times New Roman" w:hAnsi="Times New Roman"/>
          <w:sz w:val="24"/>
          <w:szCs w:val="24"/>
        </w:rPr>
        <w:t>le</w:t>
      </w:r>
      <w:r w:rsidR="00727B56" w:rsidRPr="008C6B62">
        <w:rPr>
          <w:rFonts w:ascii="Times New Roman" w:hAnsi="Times New Roman"/>
          <w:sz w:val="24"/>
          <w:szCs w:val="24"/>
        </w:rPr>
        <w:t xml:space="preserve"> fait </w:t>
      </w:r>
      <w:r w:rsidR="00284887" w:rsidRPr="008C6B62">
        <w:rPr>
          <w:rFonts w:ascii="Times New Roman" w:hAnsi="Times New Roman"/>
          <w:sz w:val="24"/>
          <w:szCs w:val="24"/>
        </w:rPr>
        <w:t>que le PNUD ne donne pas assez de visibilité sur la programmation des ressources qu’ils ont contribué à constituer, et voient là un véritable tropisme. Le programme conjoint Justice est un autre cas de figure</w:t>
      </w:r>
      <w:r w:rsidR="00B350CB" w:rsidRPr="008C6B62">
        <w:rPr>
          <w:rFonts w:ascii="Times New Roman" w:hAnsi="Times New Roman"/>
          <w:sz w:val="24"/>
          <w:szCs w:val="24"/>
        </w:rPr>
        <w:t>,</w:t>
      </w:r>
      <w:r w:rsidR="00284887" w:rsidRPr="008C6B62">
        <w:rPr>
          <w:rFonts w:ascii="Times New Roman" w:hAnsi="Times New Roman"/>
          <w:sz w:val="24"/>
          <w:szCs w:val="24"/>
        </w:rPr>
        <w:t xml:space="preserve"> où les carences en matière de reporting sont dues à un manque de staff dédié. </w:t>
      </w:r>
      <w:r w:rsidR="00C86B86" w:rsidRPr="008C6B62">
        <w:rPr>
          <w:rFonts w:ascii="Times New Roman" w:hAnsi="Times New Roman"/>
          <w:sz w:val="24"/>
          <w:szCs w:val="24"/>
        </w:rPr>
        <w:t xml:space="preserve">Dans le registre de la communication, </w:t>
      </w:r>
      <w:r w:rsidR="00284887" w:rsidRPr="008C6B62">
        <w:rPr>
          <w:rFonts w:ascii="Times New Roman" w:hAnsi="Times New Roman"/>
          <w:sz w:val="24"/>
          <w:szCs w:val="24"/>
        </w:rPr>
        <w:t xml:space="preserve">il n’a pas été trouvé de </w:t>
      </w:r>
      <w:r w:rsidR="00C86B86" w:rsidRPr="008C6B62">
        <w:rPr>
          <w:rFonts w:ascii="Times New Roman" w:hAnsi="Times New Roman"/>
          <w:sz w:val="24"/>
          <w:szCs w:val="24"/>
        </w:rPr>
        <w:t>stratégie de communication</w:t>
      </w:r>
      <w:r w:rsidR="00284887" w:rsidRPr="008C6B62">
        <w:rPr>
          <w:rFonts w:ascii="Times New Roman" w:hAnsi="Times New Roman"/>
          <w:sz w:val="24"/>
          <w:szCs w:val="24"/>
        </w:rPr>
        <w:t xml:space="preserve"> dans le Bureau, et le staffing sur cette fonction est resté très instable sur la période sous évaluation. En tout état de cause</w:t>
      </w:r>
      <w:r w:rsidR="00B350CB" w:rsidRPr="008C6B62">
        <w:rPr>
          <w:rFonts w:ascii="Times New Roman" w:hAnsi="Times New Roman"/>
          <w:sz w:val="24"/>
          <w:szCs w:val="24"/>
        </w:rPr>
        <w:t>,</w:t>
      </w:r>
      <w:r w:rsidR="00284887" w:rsidRPr="008C6B62">
        <w:rPr>
          <w:rFonts w:ascii="Times New Roman" w:hAnsi="Times New Roman"/>
          <w:sz w:val="24"/>
          <w:szCs w:val="24"/>
        </w:rPr>
        <w:t xml:space="preserve"> il n’y avait toujours pas de chargé de communication au moment de la mission. Il y a seulement une approche de communication dispersée entre les grands projets : Projet </w:t>
      </w:r>
      <w:r w:rsidR="0070382C" w:rsidRPr="008C6B62">
        <w:rPr>
          <w:rFonts w:ascii="Times New Roman" w:hAnsi="Times New Roman"/>
          <w:sz w:val="24"/>
          <w:szCs w:val="24"/>
        </w:rPr>
        <w:t xml:space="preserve">d’Appui au Cycle Electoral, </w:t>
      </w:r>
      <w:r w:rsidR="00284887" w:rsidRPr="008C6B62">
        <w:rPr>
          <w:rFonts w:ascii="Times New Roman" w:hAnsi="Times New Roman"/>
          <w:sz w:val="24"/>
          <w:szCs w:val="24"/>
        </w:rPr>
        <w:t>Programme conjoint Justice</w:t>
      </w:r>
      <w:r w:rsidR="0070382C" w:rsidRPr="008C6B62">
        <w:rPr>
          <w:rFonts w:ascii="Times New Roman" w:hAnsi="Times New Roman"/>
          <w:sz w:val="24"/>
          <w:szCs w:val="24"/>
        </w:rPr>
        <w:t>, Projet d’Appui à la Cour Pénale Spéciale, notamment.</w:t>
      </w:r>
    </w:p>
    <w:p w:rsidR="00C86B86" w:rsidRPr="008C6B62" w:rsidRDefault="00C86B86" w:rsidP="00C86B86">
      <w:pPr>
        <w:shd w:val="clear" w:color="auto" w:fill="FFFFFF"/>
        <w:spacing w:after="0" w:line="240" w:lineRule="auto"/>
        <w:jc w:val="both"/>
        <w:rPr>
          <w:rFonts w:ascii="Times New Roman" w:hAnsi="Times New Roman"/>
          <w:sz w:val="24"/>
          <w:szCs w:val="24"/>
        </w:rPr>
      </w:pPr>
    </w:p>
    <w:p w:rsidR="00FD4966" w:rsidRPr="008C6B62" w:rsidRDefault="003A6872" w:rsidP="000307C4">
      <w:pPr>
        <w:pStyle w:val="Titre2"/>
        <w:numPr>
          <w:ilvl w:val="1"/>
          <w:numId w:val="5"/>
        </w:numPr>
        <w:spacing w:before="0"/>
        <w:rPr>
          <w:color w:val="auto"/>
        </w:rPr>
      </w:pPr>
      <w:bookmarkStart w:id="68" w:name="_Toc491671022"/>
      <w:r w:rsidRPr="008C6B62">
        <w:rPr>
          <w:color w:val="auto"/>
        </w:rPr>
        <w:t>Effets/</w:t>
      </w:r>
      <w:r w:rsidR="00FD4966" w:rsidRPr="008C6B62">
        <w:rPr>
          <w:color w:val="auto"/>
        </w:rPr>
        <w:t>Impacts</w:t>
      </w:r>
      <w:bookmarkEnd w:id="68"/>
    </w:p>
    <w:p w:rsidR="00FD4966" w:rsidRPr="008C6B62" w:rsidRDefault="00FD4966" w:rsidP="00F12560">
      <w:pPr>
        <w:spacing w:after="0" w:line="240" w:lineRule="auto"/>
        <w:jc w:val="both"/>
        <w:rPr>
          <w:rFonts w:ascii="Times New Roman" w:hAnsi="Times New Roman"/>
          <w:bCs/>
          <w:sz w:val="24"/>
          <w:szCs w:val="24"/>
        </w:rPr>
      </w:pPr>
    </w:p>
    <w:p w:rsidR="00893BD2" w:rsidRPr="008C6B62" w:rsidRDefault="00015738" w:rsidP="000307C4">
      <w:pPr>
        <w:pStyle w:val="Titre3"/>
        <w:numPr>
          <w:ilvl w:val="2"/>
          <w:numId w:val="5"/>
        </w:numPr>
        <w:spacing w:before="0" w:line="240" w:lineRule="auto"/>
        <w:jc w:val="both"/>
        <w:rPr>
          <w:rFonts w:ascii="Times New Roman" w:hAnsi="Times New Roman"/>
          <w:i/>
          <w:color w:val="auto"/>
          <w:sz w:val="24"/>
          <w:szCs w:val="24"/>
        </w:rPr>
      </w:pPr>
      <w:bookmarkStart w:id="69" w:name="_Toc491671023"/>
      <w:r w:rsidRPr="008C6B62">
        <w:rPr>
          <w:rFonts w:ascii="Times New Roman" w:hAnsi="Times New Roman"/>
          <w:color w:val="auto"/>
          <w:sz w:val="24"/>
          <w:szCs w:val="24"/>
        </w:rPr>
        <w:t>Programme d’appui au relèvement et à la stabilisation des communautés "PRESCO"</w:t>
      </w:r>
      <w:bookmarkEnd w:id="69"/>
    </w:p>
    <w:p w:rsidR="00A72DE2" w:rsidRPr="008C6B62" w:rsidRDefault="00A72DE2" w:rsidP="002A5DEF">
      <w:pPr>
        <w:spacing w:after="0" w:line="240" w:lineRule="auto"/>
        <w:jc w:val="both"/>
        <w:rPr>
          <w:rFonts w:ascii="Times New Roman" w:hAnsi="Times New Roman"/>
          <w:sz w:val="24"/>
          <w:szCs w:val="24"/>
        </w:rPr>
      </w:pPr>
    </w:p>
    <w:p w:rsidR="002A5DEF" w:rsidRPr="008C6B62" w:rsidRDefault="00EA6A9A" w:rsidP="002A5DEF">
      <w:pPr>
        <w:spacing w:after="0" w:line="240" w:lineRule="auto"/>
        <w:jc w:val="both"/>
        <w:rPr>
          <w:rFonts w:ascii="Times New Roman" w:hAnsi="Times New Roman"/>
          <w:sz w:val="24"/>
          <w:szCs w:val="24"/>
        </w:rPr>
      </w:pPr>
      <w:r w:rsidRPr="008C6B62">
        <w:rPr>
          <w:rFonts w:ascii="Times New Roman" w:hAnsi="Times New Roman"/>
          <w:sz w:val="24"/>
          <w:szCs w:val="24"/>
        </w:rPr>
        <w:t>108</w:t>
      </w:r>
      <w:r w:rsidR="00B87F17" w:rsidRPr="008C6B62">
        <w:rPr>
          <w:rFonts w:ascii="Times New Roman" w:hAnsi="Times New Roman"/>
          <w:sz w:val="24"/>
          <w:szCs w:val="24"/>
        </w:rPr>
        <w:t>.</w:t>
      </w:r>
      <w:r w:rsidR="002A5DEF" w:rsidRPr="008C6B62">
        <w:rPr>
          <w:rFonts w:ascii="Times New Roman" w:hAnsi="Times New Roman"/>
          <w:sz w:val="24"/>
          <w:szCs w:val="24"/>
        </w:rPr>
        <w:tab/>
        <w:t>A travers le Programme d’Appui au Relèvement et à la Stabilisation des Communautés, trois résultats/effets étaient directement poursuivis :</w:t>
      </w:r>
    </w:p>
    <w:p w:rsidR="002A5DEF" w:rsidRPr="008C6B62" w:rsidRDefault="002A5DEF" w:rsidP="00580888">
      <w:pPr>
        <w:numPr>
          <w:ilvl w:val="0"/>
          <w:numId w:val="99"/>
        </w:numPr>
        <w:spacing w:after="0" w:line="240" w:lineRule="auto"/>
        <w:jc w:val="both"/>
        <w:rPr>
          <w:rFonts w:ascii="Times New Roman" w:hAnsi="Times New Roman"/>
          <w:sz w:val="24"/>
          <w:szCs w:val="24"/>
        </w:rPr>
      </w:pPr>
      <w:r w:rsidRPr="008C6B62">
        <w:rPr>
          <w:rFonts w:ascii="Times New Roman" w:hAnsi="Times New Roman"/>
          <w:sz w:val="24"/>
          <w:szCs w:val="24"/>
        </w:rPr>
        <w:t>Relance de l’économie locale</w:t>
      </w:r>
    </w:p>
    <w:p w:rsidR="002A5DEF" w:rsidRPr="008C6B62" w:rsidRDefault="002A5DEF" w:rsidP="00580888">
      <w:pPr>
        <w:numPr>
          <w:ilvl w:val="0"/>
          <w:numId w:val="99"/>
        </w:numPr>
        <w:spacing w:after="0" w:line="240" w:lineRule="auto"/>
        <w:jc w:val="both"/>
        <w:rPr>
          <w:rFonts w:ascii="Times New Roman" w:hAnsi="Times New Roman"/>
          <w:sz w:val="24"/>
          <w:szCs w:val="24"/>
        </w:rPr>
      </w:pPr>
      <w:r w:rsidRPr="008C6B62">
        <w:rPr>
          <w:rFonts w:ascii="Times New Roman" w:hAnsi="Times New Roman"/>
          <w:sz w:val="24"/>
          <w:szCs w:val="24"/>
        </w:rPr>
        <w:t>Accès aux services publics de base et de gouvernance locale</w:t>
      </w:r>
    </w:p>
    <w:p w:rsidR="002A5DEF" w:rsidRPr="008C6B62" w:rsidRDefault="002A5DEF" w:rsidP="00580888">
      <w:pPr>
        <w:numPr>
          <w:ilvl w:val="0"/>
          <w:numId w:val="99"/>
        </w:numPr>
        <w:spacing w:after="0" w:line="240" w:lineRule="auto"/>
        <w:jc w:val="both"/>
        <w:rPr>
          <w:rFonts w:ascii="Times New Roman" w:hAnsi="Times New Roman"/>
          <w:sz w:val="24"/>
          <w:szCs w:val="24"/>
        </w:rPr>
      </w:pPr>
      <w:r w:rsidRPr="008C6B62">
        <w:rPr>
          <w:rFonts w:ascii="Times New Roman" w:hAnsi="Times New Roman"/>
          <w:sz w:val="24"/>
          <w:szCs w:val="24"/>
        </w:rPr>
        <w:t>Cohésion sociale des communautés affectées par la crise</w:t>
      </w:r>
    </w:p>
    <w:p w:rsidR="002A5DEF" w:rsidRPr="008C6B62" w:rsidRDefault="002A5DEF" w:rsidP="002A5DEF">
      <w:pPr>
        <w:spacing w:after="0" w:line="240" w:lineRule="auto"/>
        <w:jc w:val="both"/>
        <w:rPr>
          <w:rFonts w:ascii="Times New Roman" w:hAnsi="Times New Roman"/>
          <w:sz w:val="24"/>
          <w:szCs w:val="24"/>
        </w:rPr>
      </w:pPr>
    </w:p>
    <w:p w:rsidR="002A5DEF" w:rsidRPr="008C6B62" w:rsidRDefault="00EA6A9A" w:rsidP="002A5DEF">
      <w:pPr>
        <w:spacing w:after="0" w:line="240" w:lineRule="auto"/>
        <w:jc w:val="both"/>
        <w:rPr>
          <w:rFonts w:ascii="Times New Roman" w:hAnsi="Times New Roman"/>
          <w:sz w:val="24"/>
          <w:szCs w:val="24"/>
        </w:rPr>
      </w:pPr>
      <w:r w:rsidRPr="008C6B62">
        <w:rPr>
          <w:rFonts w:ascii="Times New Roman" w:hAnsi="Times New Roman"/>
          <w:sz w:val="24"/>
          <w:szCs w:val="24"/>
        </w:rPr>
        <w:t>109</w:t>
      </w:r>
      <w:r w:rsidR="00B87F17" w:rsidRPr="008C6B62">
        <w:rPr>
          <w:rFonts w:ascii="Times New Roman" w:hAnsi="Times New Roman"/>
          <w:sz w:val="24"/>
          <w:szCs w:val="24"/>
        </w:rPr>
        <w:t>.</w:t>
      </w:r>
      <w:r w:rsidR="002A5DEF" w:rsidRPr="008C6B62">
        <w:rPr>
          <w:rFonts w:ascii="Times New Roman" w:hAnsi="Times New Roman"/>
          <w:sz w:val="24"/>
          <w:szCs w:val="24"/>
        </w:rPr>
        <w:tab/>
      </w:r>
      <w:r w:rsidR="002A5DEF" w:rsidRPr="008C6B62">
        <w:rPr>
          <w:rFonts w:ascii="Times New Roman" w:hAnsi="Times New Roman"/>
          <w:b/>
          <w:i/>
          <w:sz w:val="24"/>
          <w:szCs w:val="24"/>
        </w:rPr>
        <w:t>Relance de l’économie locale</w:t>
      </w:r>
      <w:r w:rsidR="002A5DEF" w:rsidRPr="008C6B62">
        <w:rPr>
          <w:rFonts w:ascii="Times New Roman" w:hAnsi="Times New Roman"/>
          <w:sz w:val="24"/>
          <w:szCs w:val="24"/>
        </w:rPr>
        <w:t> : Le programme a généré des opportunités économiques, à l’intérieur de stratégies proprement économique</w:t>
      </w:r>
      <w:r w:rsidR="00B350CB" w:rsidRPr="008C6B62">
        <w:rPr>
          <w:rFonts w:ascii="Times New Roman" w:hAnsi="Times New Roman"/>
          <w:sz w:val="24"/>
          <w:szCs w:val="24"/>
        </w:rPr>
        <w:t>s</w:t>
      </w:r>
      <w:r w:rsidR="002A5DEF" w:rsidRPr="008C6B62">
        <w:rPr>
          <w:rFonts w:ascii="Times New Roman" w:hAnsi="Times New Roman"/>
          <w:sz w:val="24"/>
          <w:szCs w:val="24"/>
        </w:rPr>
        <w:t xml:space="preserve"> de pré-relèvement, ou de manière incidente comme dans le cadre de l’appui à la mise en œuvre du cycle électoral. Les approches de travaux à haute intensité de main liées notamment à la construction et </w:t>
      </w:r>
      <w:r w:rsidR="00B350CB" w:rsidRPr="008C6B62">
        <w:rPr>
          <w:rFonts w:ascii="Times New Roman" w:hAnsi="Times New Roman"/>
          <w:sz w:val="24"/>
          <w:szCs w:val="24"/>
        </w:rPr>
        <w:t xml:space="preserve">la </w:t>
      </w:r>
      <w:r w:rsidR="002A5DEF" w:rsidRPr="008C6B62">
        <w:rPr>
          <w:rFonts w:ascii="Times New Roman" w:hAnsi="Times New Roman"/>
          <w:sz w:val="24"/>
          <w:szCs w:val="24"/>
        </w:rPr>
        <w:t>réhabilitation d’ouvrages publics et communautaires</w:t>
      </w:r>
      <w:r w:rsidR="00B350CB" w:rsidRPr="008C6B62">
        <w:rPr>
          <w:rFonts w:ascii="Times New Roman" w:hAnsi="Times New Roman"/>
          <w:sz w:val="24"/>
          <w:szCs w:val="24"/>
        </w:rPr>
        <w:t>,</w:t>
      </w:r>
      <w:r w:rsidR="002A5DEF" w:rsidRPr="008C6B62">
        <w:rPr>
          <w:rFonts w:ascii="Times New Roman" w:hAnsi="Times New Roman"/>
          <w:sz w:val="24"/>
          <w:szCs w:val="24"/>
        </w:rPr>
        <w:t xml:space="preserve"> ou </w:t>
      </w:r>
      <w:r w:rsidR="00B350CB" w:rsidRPr="008C6B62">
        <w:rPr>
          <w:rFonts w:ascii="Times New Roman" w:hAnsi="Times New Roman"/>
          <w:sz w:val="24"/>
          <w:szCs w:val="24"/>
        </w:rPr>
        <w:t xml:space="preserve">à </w:t>
      </w:r>
      <w:r w:rsidR="002A5DEF" w:rsidRPr="008C6B62">
        <w:rPr>
          <w:rFonts w:ascii="Times New Roman" w:hAnsi="Times New Roman"/>
          <w:sz w:val="24"/>
          <w:szCs w:val="24"/>
        </w:rPr>
        <w:t>d</w:t>
      </w:r>
      <w:r w:rsidR="00B350CB" w:rsidRPr="008C6B62">
        <w:rPr>
          <w:rFonts w:ascii="Times New Roman" w:hAnsi="Times New Roman"/>
          <w:sz w:val="24"/>
          <w:szCs w:val="24"/>
        </w:rPr>
        <w:t xml:space="preserve">es </w:t>
      </w:r>
      <w:r w:rsidR="002A5DEF" w:rsidRPr="008C6B62">
        <w:rPr>
          <w:rFonts w:ascii="Times New Roman" w:hAnsi="Times New Roman"/>
          <w:sz w:val="24"/>
          <w:szCs w:val="24"/>
        </w:rPr>
        <w:t xml:space="preserve">aménagements sociaux divers, ont été l’occasion de créer 15 500 emplois précaires à Bangui et 2000 autres à Bosangoa. A peu-près le même nombre (17 000) de postes de travail s’étalant de quelques semaines à plusieurs mois </w:t>
      </w:r>
      <w:r w:rsidR="00B350CB" w:rsidRPr="008C6B62">
        <w:rPr>
          <w:rFonts w:ascii="Times New Roman" w:hAnsi="Times New Roman"/>
          <w:sz w:val="24"/>
          <w:szCs w:val="24"/>
        </w:rPr>
        <w:t xml:space="preserve">ont été créés </w:t>
      </w:r>
      <w:r w:rsidR="002A5DEF" w:rsidRPr="008C6B62">
        <w:rPr>
          <w:rFonts w:ascii="Times New Roman" w:hAnsi="Times New Roman"/>
          <w:sz w:val="24"/>
          <w:szCs w:val="24"/>
        </w:rPr>
        <w:t>en marge du cycle électoral 2015-2016.</w:t>
      </w:r>
    </w:p>
    <w:p w:rsidR="002A5DEF" w:rsidRPr="008C6B62" w:rsidRDefault="002A5DEF" w:rsidP="002A5DEF">
      <w:pPr>
        <w:spacing w:after="0" w:line="240" w:lineRule="auto"/>
        <w:jc w:val="both"/>
        <w:rPr>
          <w:rFonts w:ascii="Times New Roman" w:hAnsi="Times New Roman"/>
          <w:sz w:val="24"/>
          <w:szCs w:val="24"/>
        </w:rPr>
      </w:pPr>
    </w:p>
    <w:p w:rsidR="002A5DEF" w:rsidRPr="008C6B62" w:rsidRDefault="00EA6A9A" w:rsidP="002A5DEF">
      <w:pPr>
        <w:spacing w:after="0" w:line="240" w:lineRule="auto"/>
        <w:jc w:val="both"/>
        <w:rPr>
          <w:rFonts w:ascii="Times New Roman" w:hAnsi="Times New Roman"/>
          <w:sz w:val="24"/>
          <w:szCs w:val="24"/>
        </w:rPr>
      </w:pPr>
      <w:r w:rsidRPr="008C6B62">
        <w:rPr>
          <w:rFonts w:ascii="Times New Roman" w:hAnsi="Times New Roman"/>
          <w:sz w:val="24"/>
          <w:szCs w:val="24"/>
        </w:rPr>
        <w:t>110</w:t>
      </w:r>
      <w:r w:rsidR="00B87F17" w:rsidRPr="008C6B62">
        <w:rPr>
          <w:rFonts w:ascii="Times New Roman" w:hAnsi="Times New Roman"/>
          <w:sz w:val="24"/>
          <w:szCs w:val="24"/>
        </w:rPr>
        <w:t>.</w:t>
      </w:r>
      <w:r w:rsidR="002A5DEF" w:rsidRPr="008C6B62">
        <w:rPr>
          <w:rFonts w:ascii="Times New Roman" w:hAnsi="Times New Roman"/>
          <w:sz w:val="24"/>
          <w:szCs w:val="24"/>
        </w:rPr>
        <w:tab/>
        <w:t>Ces emplois</w:t>
      </w:r>
      <w:r w:rsidR="0062749B" w:rsidRPr="008C6B62">
        <w:rPr>
          <w:rFonts w:ascii="Times New Roman" w:hAnsi="Times New Roman"/>
          <w:sz w:val="24"/>
          <w:szCs w:val="24"/>
        </w:rPr>
        <w:t>,</w:t>
      </w:r>
      <w:r w:rsidR="002A5DEF" w:rsidRPr="008C6B62">
        <w:rPr>
          <w:rFonts w:ascii="Times New Roman" w:hAnsi="Times New Roman"/>
          <w:sz w:val="24"/>
          <w:szCs w:val="24"/>
        </w:rPr>
        <w:t xml:space="preserve"> essentiellement occupés par les jeunes, dont l’engagement dans les groupes armés était connu, ont été pour eux un facteur de facilitation du retour à une vie économique régulière. Certains de ces emplois, développés à l’intérieur de l’approche 3X6, adossés à un mécanisme d’épargne et de subvention, se sont prolongés dans la création d’aut-emplois pérennes. Le programme a aussi donné des kits d’insertion couplés à des formations qualifiantes qui ont permis à certains de développer leurs propres activités génératrices de revenus.</w:t>
      </w:r>
    </w:p>
    <w:p w:rsidR="002A5DEF" w:rsidRPr="008C6B62" w:rsidRDefault="002A5DEF" w:rsidP="002A5DEF">
      <w:pPr>
        <w:spacing w:after="0" w:line="240" w:lineRule="auto"/>
        <w:jc w:val="both"/>
        <w:rPr>
          <w:rFonts w:ascii="Times New Roman" w:hAnsi="Times New Roman"/>
          <w:sz w:val="24"/>
          <w:szCs w:val="24"/>
        </w:rPr>
      </w:pPr>
    </w:p>
    <w:p w:rsidR="002A5DEF" w:rsidRPr="008C6B62" w:rsidRDefault="00B87F17" w:rsidP="002A5DEF">
      <w:pPr>
        <w:spacing w:after="0" w:line="240" w:lineRule="auto"/>
        <w:jc w:val="both"/>
        <w:rPr>
          <w:rFonts w:ascii="Times New Roman" w:hAnsi="Times New Roman"/>
          <w:sz w:val="24"/>
          <w:szCs w:val="24"/>
        </w:rPr>
      </w:pPr>
      <w:r w:rsidRPr="008C6B62">
        <w:rPr>
          <w:rFonts w:ascii="Times New Roman" w:hAnsi="Times New Roman"/>
          <w:sz w:val="24"/>
          <w:szCs w:val="24"/>
        </w:rPr>
        <w:t>1</w:t>
      </w:r>
      <w:r w:rsidR="00EA6A9A" w:rsidRPr="008C6B62">
        <w:rPr>
          <w:rFonts w:ascii="Times New Roman" w:hAnsi="Times New Roman"/>
          <w:sz w:val="24"/>
          <w:szCs w:val="24"/>
        </w:rPr>
        <w:t>11</w:t>
      </w:r>
      <w:r w:rsidRPr="008C6B62">
        <w:rPr>
          <w:rFonts w:ascii="Times New Roman" w:hAnsi="Times New Roman"/>
          <w:sz w:val="24"/>
          <w:szCs w:val="24"/>
        </w:rPr>
        <w:t>.</w:t>
      </w:r>
      <w:r w:rsidR="002A5DEF" w:rsidRPr="008C6B62">
        <w:rPr>
          <w:rFonts w:ascii="Times New Roman" w:hAnsi="Times New Roman"/>
          <w:sz w:val="24"/>
          <w:szCs w:val="24"/>
        </w:rPr>
        <w:tab/>
        <w:t>Une partie des emplois ci-dessus a donc été créée dans le cadre de travaux à haute intensité de main d’œuvre portant sur de micro infrastructure</w:t>
      </w:r>
      <w:r w:rsidR="00D36419" w:rsidRPr="008C6B62">
        <w:rPr>
          <w:rFonts w:ascii="Times New Roman" w:hAnsi="Times New Roman"/>
          <w:sz w:val="24"/>
          <w:szCs w:val="24"/>
        </w:rPr>
        <w:t>s</w:t>
      </w:r>
      <w:r w:rsidR="002A5DEF" w:rsidRPr="008C6B62">
        <w:rPr>
          <w:rFonts w:ascii="Times New Roman" w:hAnsi="Times New Roman"/>
          <w:sz w:val="24"/>
          <w:szCs w:val="24"/>
        </w:rPr>
        <w:t xml:space="preserve"> d’appel, essentiellement des routes à Bangui et des pistes de production et autres sources d’eau potable en province. Ces réalisations participent de la relance économique locale en améliorant les facteurs de production comme la mobilité et l’accessibilité des zones d’affaires.</w:t>
      </w:r>
      <w:r w:rsidR="00D36419" w:rsidRPr="008C6B62">
        <w:rPr>
          <w:rFonts w:ascii="Times New Roman" w:hAnsi="Times New Roman"/>
          <w:sz w:val="24"/>
          <w:szCs w:val="24"/>
        </w:rPr>
        <w:t xml:space="preserve"> Mais le programme a aussi favorisé indirectement la relance économique à travers les importantes ressources qu’il a injectées dans la composante PACIT. Si les équipements et matériels électoraux ont été acquis à l’international, l’assistance électorale a versé des rémunérations aux 17 000 agents électoraux qui ont successivement travaillé dans l’enregistrement des électeurs et la gestion des bureaux de vote. Dans un cadre économiquement plus significatif encore, le programme a payé une masse salariale mensuelle de 4,5 milliards de francs CFA aux agents de l’Etat pour faire redémarrer l’</w:t>
      </w:r>
      <w:r w:rsidR="00A41F0F" w:rsidRPr="008C6B62">
        <w:rPr>
          <w:rFonts w:ascii="Times New Roman" w:hAnsi="Times New Roman"/>
          <w:sz w:val="24"/>
          <w:szCs w:val="24"/>
        </w:rPr>
        <w:t>administration</w:t>
      </w:r>
      <w:r w:rsidR="00D36419" w:rsidRPr="008C6B62">
        <w:rPr>
          <w:rFonts w:ascii="Times New Roman" w:hAnsi="Times New Roman"/>
          <w:sz w:val="24"/>
          <w:szCs w:val="24"/>
        </w:rPr>
        <w:t xml:space="preserve"> publique et les forces de sécurité intérieure.</w:t>
      </w:r>
      <w:r w:rsidR="00A41F0F" w:rsidRPr="008C6B62">
        <w:rPr>
          <w:rFonts w:ascii="Times New Roman" w:hAnsi="Times New Roman"/>
          <w:sz w:val="24"/>
          <w:szCs w:val="24"/>
        </w:rPr>
        <w:t xml:space="preserve"> Sur 4 à 5 mois, cela a constitué un important facteur de relance de la demande intérieure.</w:t>
      </w:r>
    </w:p>
    <w:p w:rsidR="002A5DEF" w:rsidRPr="008C6B62" w:rsidRDefault="002A5DEF" w:rsidP="002A5DEF">
      <w:pPr>
        <w:spacing w:after="0" w:line="240" w:lineRule="auto"/>
        <w:jc w:val="both"/>
        <w:rPr>
          <w:rFonts w:ascii="Times New Roman" w:hAnsi="Times New Roman"/>
          <w:sz w:val="24"/>
          <w:szCs w:val="24"/>
        </w:rPr>
      </w:pPr>
    </w:p>
    <w:p w:rsidR="002A5DEF" w:rsidRPr="008C6B62" w:rsidRDefault="00B87F17" w:rsidP="002A5DEF">
      <w:pPr>
        <w:spacing w:after="0" w:line="240" w:lineRule="auto"/>
        <w:jc w:val="both"/>
        <w:rPr>
          <w:rFonts w:ascii="Times New Roman" w:hAnsi="Times New Roman"/>
          <w:sz w:val="24"/>
          <w:szCs w:val="24"/>
        </w:rPr>
      </w:pPr>
      <w:r w:rsidRPr="008C6B62">
        <w:rPr>
          <w:rFonts w:ascii="Times New Roman" w:hAnsi="Times New Roman"/>
          <w:sz w:val="24"/>
          <w:szCs w:val="24"/>
        </w:rPr>
        <w:t>1</w:t>
      </w:r>
      <w:r w:rsidR="00EA6A9A" w:rsidRPr="008C6B62">
        <w:rPr>
          <w:rFonts w:ascii="Times New Roman" w:hAnsi="Times New Roman"/>
          <w:sz w:val="24"/>
          <w:szCs w:val="24"/>
        </w:rPr>
        <w:t>12</w:t>
      </w:r>
      <w:r w:rsidRPr="008C6B62">
        <w:rPr>
          <w:rFonts w:ascii="Times New Roman" w:hAnsi="Times New Roman"/>
          <w:sz w:val="24"/>
          <w:szCs w:val="24"/>
        </w:rPr>
        <w:t>.</w:t>
      </w:r>
      <w:r w:rsidR="002A5DEF" w:rsidRPr="008C6B62">
        <w:rPr>
          <w:rFonts w:ascii="Times New Roman" w:hAnsi="Times New Roman"/>
          <w:sz w:val="24"/>
          <w:szCs w:val="24"/>
        </w:rPr>
        <w:tab/>
      </w:r>
      <w:r w:rsidR="002A5DEF" w:rsidRPr="008C6B62">
        <w:rPr>
          <w:rFonts w:ascii="Times New Roman" w:hAnsi="Times New Roman"/>
          <w:b/>
          <w:i/>
          <w:sz w:val="24"/>
          <w:szCs w:val="24"/>
        </w:rPr>
        <w:t>Accès aux services publics de base et gouvernance locale</w:t>
      </w:r>
      <w:r w:rsidR="002A5DEF" w:rsidRPr="008C6B62">
        <w:rPr>
          <w:rFonts w:ascii="Times New Roman" w:hAnsi="Times New Roman"/>
          <w:sz w:val="24"/>
          <w:szCs w:val="24"/>
        </w:rPr>
        <w:t xml:space="preserve"> : Les effets auxquels le programme a contribué sont particulièrement significatifs, en termes notamment de prééminence et d’entraînement sur les autres dimensions de la stabilisation d’un environnement alors fortement secoué par la crise. Jusque et y compris au cœur de la capitale, l’autorité de l’Etat </w:t>
      </w:r>
      <w:r w:rsidR="004033EE" w:rsidRPr="008C6B62">
        <w:rPr>
          <w:rFonts w:ascii="Times New Roman" w:hAnsi="Times New Roman"/>
          <w:sz w:val="24"/>
          <w:szCs w:val="24"/>
        </w:rPr>
        <w:t>était</w:t>
      </w:r>
      <w:r w:rsidR="002A5DEF" w:rsidRPr="008C6B62">
        <w:rPr>
          <w:rFonts w:ascii="Times New Roman" w:hAnsi="Times New Roman"/>
          <w:sz w:val="24"/>
          <w:szCs w:val="24"/>
        </w:rPr>
        <w:t xml:space="preserve"> tombée par terre et </w:t>
      </w:r>
      <w:r w:rsidR="005F65C1" w:rsidRPr="008C6B62">
        <w:rPr>
          <w:rFonts w:ascii="Times New Roman" w:hAnsi="Times New Roman"/>
          <w:sz w:val="24"/>
          <w:szCs w:val="24"/>
        </w:rPr>
        <w:t xml:space="preserve">les communautés livrées </w:t>
      </w:r>
      <w:r w:rsidR="004033EE" w:rsidRPr="008C6B62">
        <w:rPr>
          <w:rFonts w:ascii="Times New Roman" w:hAnsi="Times New Roman"/>
          <w:sz w:val="24"/>
          <w:szCs w:val="24"/>
        </w:rPr>
        <w:t>aux factions armées</w:t>
      </w:r>
      <w:r w:rsidR="002A5DEF" w:rsidRPr="008C6B62">
        <w:rPr>
          <w:rFonts w:ascii="Times New Roman" w:hAnsi="Times New Roman"/>
          <w:sz w:val="24"/>
          <w:szCs w:val="24"/>
        </w:rPr>
        <w:t xml:space="preserve"> dans des quartiers en ébullition. Le programme a fortement aidé les forces de sécurité intérieure à reprendre pieds et à apporter aux populations un service de sécurité qui se raffermissait au fur et à mesure, à travers des patrouilles de corps (police ou gendarmerie) et des patrouilles mixte</w:t>
      </w:r>
      <w:r w:rsidR="004033EE" w:rsidRPr="008C6B62">
        <w:rPr>
          <w:rFonts w:ascii="Times New Roman" w:hAnsi="Times New Roman"/>
          <w:sz w:val="24"/>
          <w:szCs w:val="24"/>
        </w:rPr>
        <w:t>s</w:t>
      </w:r>
      <w:r w:rsidR="002A5DEF" w:rsidRPr="008C6B62">
        <w:rPr>
          <w:rFonts w:ascii="Times New Roman" w:hAnsi="Times New Roman"/>
          <w:sz w:val="24"/>
          <w:szCs w:val="24"/>
        </w:rPr>
        <w:t xml:space="preserve"> (police et gendarmerie). La sécurité fut un service public de base, préalable, que le programme a aidé à ramener au niveau local, au plus près des populations, préalable</w:t>
      </w:r>
      <w:r w:rsidR="004033EE" w:rsidRPr="008C6B62">
        <w:rPr>
          <w:rFonts w:ascii="Times New Roman" w:hAnsi="Times New Roman"/>
          <w:sz w:val="24"/>
          <w:szCs w:val="24"/>
        </w:rPr>
        <w:t>ment</w:t>
      </w:r>
      <w:r w:rsidR="002A5DEF" w:rsidRPr="008C6B62">
        <w:rPr>
          <w:rFonts w:ascii="Times New Roman" w:hAnsi="Times New Roman"/>
          <w:sz w:val="24"/>
          <w:szCs w:val="24"/>
        </w:rPr>
        <w:t xml:space="preserve"> à tous autres services d’urgence et de pré-relèvement. Pour y arriver, le programme a eu une approche holistique en direction des forces de sécurité intérieure : restauration des infrastructures vandalisée</w:t>
      </w:r>
      <w:r w:rsidR="004033EE" w:rsidRPr="008C6B62">
        <w:rPr>
          <w:rFonts w:ascii="Times New Roman" w:hAnsi="Times New Roman"/>
          <w:sz w:val="24"/>
          <w:szCs w:val="24"/>
        </w:rPr>
        <w:t>s</w:t>
      </w:r>
      <w:r w:rsidR="002A5DEF" w:rsidRPr="008C6B62">
        <w:rPr>
          <w:rFonts w:ascii="Times New Roman" w:hAnsi="Times New Roman"/>
          <w:sz w:val="24"/>
          <w:szCs w:val="24"/>
        </w:rPr>
        <w:t>, assainissement des effectifs, paiement des salaires, équipement et formation. Les forces de sécurité ont ainsi repris le contrôle de la situation dans Bangui, et s’inscrivent aujourd’hui dans une dynamique de redéploiement vers l</w:t>
      </w:r>
      <w:r w:rsidR="004033EE" w:rsidRPr="008C6B62">
        <w:rPr>
          <w:rFonts w:ascii="Times New Roman" w:hAnsi="Times New Roman"/>
          <w:sz w:val="24"/>
          <w:szCs w:val="24"/>
        </w:rPr>
        <w:t>’</w:t>
      </w:r>
      <w:r w:rsidR="002A5DEF" w:rsidRPr="008C6B62">
        <w:rPr>
          <w:rFonts w:ascii="Times New Roman" w:hAnsi="Times New Roman"/>
          <w:sz w:val="24"/>
          <w:szCs w:val="24"/>
        </w:rPr>
        <w:t>intérieur</w:t>
      </w:r>
      <w:r w:rsidR="004033EE" w:rsidRPr="008C6B62">
        <w:rPr>
          <w:rFonts w:ascii="Times New Roman" w:hAnsi="Times New Roman"/>
          <w:sz w:val="24"/>
          <w:szCs w:val="24"/>
        </w:rPr>
        <w:t xml:space="preserve"> du pays</w:t>
      </w:r>
      <w:r w:rsidR="002A5DEF" w:rsidRPr="008C6B62">
        <w:rPr>
          <w:rFonts w:ascii="Times New Roman" w:hAnsi="Times New Roman"/>
          <w:sz w:val="24"/>
          <w:szCs w:val="24"/>
        </w:rPr>
        <w:t>, avec Bambari comme tête de pont de cette reconquête. Leurs relations avec les populations, ce faisant, se sont notablement pacifié</w:t>
      </w:r>
      <w:r w:rsidR="004033EE" w:rsidRPr="008C6B62">
        <w:rPr>
          <w:rFonts w:ascii="Times New Roman" w:hAnsi="Times New Roman"/>
          <w:sz w:val="24"/>
          <w:szCs w:val="24"/>
        </w:rPr>
        <w:t>es</w:t>
      </w:r>
      <w:r w:rsidR="002A5DEF" w:rsidRPr="008C6B62">
        <w:rPr>
          <w:rFonts w:ascii="Times New Roman" w:hAnsi="Times New Roman"/>
          <w:sz w:val="24"/>
          <w:szCs w:val="24"/>
        </w:rPr>
        <w:t>, comme l’illustre ce propos d’un haut gré : "</w:t>
      </w:r>
      <w:r w:rsidR="002A5DEF" w:rsidRPr="008C6B62">
        <w:rPr>
          <w:rFonts w:ascii="Times New Roman" w:hAnsi="Times New Roman"/>
          <w:i/>
          <w:sz w:val="24"/>
          <w:szCs w:val="24"/>
        </w:rPr>
        <w:t>Aujourd’hui, mes éléments patrouillent sans armes parmi les populations, ramenant le maintien de l’ordre dans un registre très apaisé, signe qu’ils sont devenus très compétents et savent mieux comment porter et faire accepter l’autorité de la loi</w:t>
      </w:r>
      <w:r w:rsidR="002A5DEF" w:rsidRPr="008C6B62">
        <w:rPr>
          <w:rFonts w:ascii="Times New Roman" w:hAnsi="Times New Roman"/>
          <w:sz w:val="24"/>
          <w:szCs w:val="24"/>
        </w:rPr>
        <w:t xml:space="preserve">". </w:t>
      </w:r>
    </w:p>
    <w:p w:rsidR="002A5DEF" w:rsidRPr="008C6B62" w:rsidRDefault="002A5DEF" w:rsidP="002A5DEF">
      <w:pPr>
        <w:spacing w:after="0" w:line="240" w:lineRule="auto"/>
        <w:jc w:val="both"/>
        <w:rPr>
          <w:rFonts w:ascii="Times New Roman" w:hAnsi="Times New Roman"/>
          <w:sz w:val="24"/>
          <w:szCs w:val="24"/>
        </w:rPr>
      </w:pPr>
    </w:p>
    <w:p w:rsidR="002A5DEF" w:rsidRPr="008C6B62" w:rsidRDefault="00B87F17" w:rsidP="002A5DEF">
      <w:pPr>
        <w:spacing w:after="0" w:line="240" w:lineRule="auto"/>
        <w:jc w:val="both"/>
        <w:rPr>
          <w:rFonts w:ascii="Times New Roman" w:hAnsi="Times New Roman"/>
          <w:sz w:val="24"/>
          <w:szCs w:val="24"/>
        </w:rPr>
      </w:pPr>
      <w:r w:rsidRPr="008C6B62">
        <w:rPr>
          <w:rFonts w:ascii="Times New Roman" w:hAnsi="Times New Roman"/>
          <w:sz w:val="24"/>
          <w:szCs w:val="24"/>
        </w:rPr>
        <w:t>1</w:t>
      </w:r>
      <w:r w:rsidR="00EA6A9A" w:rsidRPr="008C6B62">
        <w:rPr>
          <w:rFonts w:ascii="Times New Roman" w:hAnsi="Times New Roman"/>
          <w:sz w:val="24"/>
          <w:szCs w:val="24"/>
        </w:rPr>
        <w:t>13</w:t>
      </w:r>
      <w:r w:rsidRPr="008C6B62">
        <w:rPr>
          <w:rFonts w:ascii="Times New Roman" w:hAnsi="Times New Roman"/>
          <w:sz w:val="24"/>
          <w:szCs w:val="24"/>
        </w:rPr>
        <w:t>.</w:t>
      </w:r>
      <w:r w:rsidR="002A5DEF" w:rsidRPr="008C6B62">
        <w:rPr>
          <w:rFonts w:ascii="Times New Roman" w:hAnsi="Times New Roman"/>
          <w:sz w:val="24"/>
          <w:szCs w:val="24"/>
        </w:rPr>
        <w:tab/>
        <w:t>La justice est l’autre service régalien que le programme a significativement contribué à restaurer au profit des communautés et des citoyens en général. Il n’y a</w:t>
      </w:r>
      <w:r w:rsidR="004033EE" w:rsidRPr="008C6B62">
        <w:rPr>
          <w:rFonts w:ascii="Times New Roman" w:hAnsi="Times New Roman"/>
          <w:sz w:val="24"/>
          <w:szCs w:val="24"/>
        </w:rPr>
        <w:t>vait</w:t>
      </w:r>
      <w:r w:rsidR="002A5DEF" w:rsidRPr="008C6B62">
        <w:rPr>
          <w:rFonts w:ascii="Times New Roman" w:hAnsi="Times New Roman"/>
          <w:sz w:val="24"/>
          <w:szCs w:val="24"/>
        </w:rPr>
        <w:t xml:space="preserve"> plus eu de sessions de cour d’assise depuis 5 ans. L’aide du programme et des autres partenaires a relancé l’appareil judiciaire : 118 affaires criminelles ont </w:t>
      </w:r>
      <w:r w:rsidR="004033EE" w:rsidRPr="008C6B62">
        <w:rPr>
          <w:rFonts w:ascii="Times New Roman" w:hAnsi="Times New Roman"/>
          <w:sz w:val="24"/>
          <w:szCs w:val="24"/>
        </w:rPr>
        <w:t>été enrôlées en cour d’assises</w:t>
      </w:r>
      <w:r w:rsidR="002A5DEF" w:rsidRPr="008C6B62">
        <w:rPr>
          <w:rFonts w:ascii="Times New Roman" w:hAnsi="Times New Roman"/>
          <w:sz w:val="24"/>
          <w:szCs w:val="24"/>
        </w:rPr>
        <w:t xml:space="preserve"> entre 2015 et 2016 ; 282 dossiers criminels liés aux violences sexuelles ou basées sur le genre ont été référés à la justice, dont 68 ont dont lieu à une condamnation définitive. Le programme a également impacté le maillon pénitentiaire en réhabilitant et faisant rouvrir la prison centrale de Ngaragba qui était restée fermée après avoir été vandalisée pendant la crise. Au civil, le programme a permis la délivrance de quelque 7</w:t>
      </w:r>
      <w:r w:rsidR="004033EE" w:rsidRPr="008C6B62">
        <w:rPr>
          <w:rFonts w:ascii="Times New Roman" w:hAnsi="Times New Roman"/>
          <w:sz w:val="24"/>
          <w:szCs w:val="24"/>
        </w:rPr>
        <w:t xml:space="preserve"> </w:t>
      </w:r>
      <w:r w:rsidR="002A5DEF" w:rsidRPr="008C6B62">
        <w:rPr>
          <w:rFonts w:ascii="Times New Roman" w:hAnsi="Times New Roman"/>
          <w:sz w:val="24"/>
          <w:szCs w:val="24"/>
        </w:rPr>
        <w:t>714 jugements supplétifs valant actes de naissance, par le biais d’audiences foraines qui se tenaient au plus près des lieux de résidence des populations.</w:t>
      </w:r>
    </w:p>
    <w:p w:rsidR="002A5DEF" w:rsidRPr="008C6B62" w:rsidRDefault="002A5DEF" w:rsidP="002A5DEF">
      <w:pPr>
        <w:spacing w:after="0" w:line="240" w:lineRule="auto"/>
        <w:jc w:val="both"/>
        <w:rPr>
          <w:rFonts w:ascii="Times New Roman" w:hAnsi="Times New Roman"/>
          <w:sz w:val="24"/>
          <w:szCs w:val="24"/>
        </w:rPr>
      </w:pPr>
    </w:p>
    <w:p w:rsidR="002A5DEF" w:rsidRPr="008C6B62" w:rsidRDefault="00B87F17" w:rsidP="002A5DEF">
      <w:pPr>
        <w:spacing w:after="0" w:line="240" w:lineRule="auto"/>
        <w:jc w:val="both"/>
        <w:rPr>
          <w:rFonts w:ascii="Times New Roman" w:hAnsi="Times New Roman"/>
          <w:sz w:val="24"/>
          <w:szCs w:val="24"/>
        </w:rPr>
      </w:pPr>
      <w:r w:rsidRPr="008C6B62">
        <w:rPr>
          <w:rFonts w:ascii="Times New Roman" w:hAnsi="Times New Roman"/>
          <w:sz w:val="24"/>
          <w:szCs w:val="24"/>
        </w:rPr>
        <w:t>1</w:t>
      </w:r>
      <w:r w:rsidR="00EA6A9A" w:rsidRPr="008C6B62">
        <w:rPr>
          <w:rFonts w:ascii="Times New Roman" w:hAnsi="Times New Roman"/>
          <w:sz w:val="24"/>
          <w:szCs w:val="24"/>
        </w:rPr>
        <w:t>14</w:t>
      </w:r>
      <w:r w:rsidRPr="008C6B62">
        <w:rPr>
          <w:rFonts w:ascii="Times New Roman" w:hAnsi="Times New Roman"/>
          <w:sz w:val="24"/>
          <w:szCs w:val="24"/>
        </w:rPr>
        <w:t>.</w:t>
      </w:r>
      <w:r w:rsidR="002A5DEF" w:rsidRPr="008C6B62">
        <w:rPr>
          <w:rFonts w:ascii="Times New Roman" w:hAnsi="Times New Roman"/>
          <w:sz w:val="24"/>
          <w:szCs w:val="24"/>
        </w:rPr>
        <w:tab/>
        <w:t>Le programme a eu un impact en aidant au réamorçage de l’administration territoriale. Les populations ont recommencé, naturellement à certain</w:t>
      </w:r>
      <w:r w:rsidR="005F65C1" w:rsidRPr="008C6B62">
        <w:rPr>
          <w:rFonts w:ascii="Times New Roman" w:hAnsi="Times New Roman"/>
          <w:sz w:val="24"/>
          <w:szCs w:val="24"/>
        </w:rPr>
        <w:t>s</w:t>
      </w:r>
      <w:r w:rsidR="002A5DEF" w:rsidRPr="008C6B62">
        <w:rPr>
          <w:rFonts w:ascii="Times New Roman" w:hAnsi="Times New Roman"/>
          <w:sz w:val="24"/>
          <w:szCs w:val="24"/>
        </w:rPr>
        <w:t xml:space="preserve"> endroits seulement pour le moment, à avoir accès à des services administratifs régaliens, grâce à la remise en état de fonctionnement d’une quarantaine (39) de préfectures, sous-préfecture</w:t>
      </w:r>
      <w:r w:rsidR="004033EE" w:rsidRPr="008C6B62">
        <w:rPr>
          <w:rFonts w:ascii="Times New Roman" w:hAnsi="Times New Roman"/>
          <w:sz w:val="24"/>
          <w:szCs w:val="24"/>
        </w:rPr>
        <w:t>s</w:t>
      </w:r>
      <w:r w:rsidR="002A5DEF" w:rsidRPr="008C6B62">
        <w:rPr>
          <w:rFonts w:ascii="Times New Roman" w:hAnsi="Times New Roman"/>
          <w:sz w:val="24"/>
          <w:szCs w:val="24"/>
        </w:rPr>
        <w:t xml:space="preserve">, mairies, tribunaux, brigades de sécurité publique, etc., ces réouvertures s’étant accompagnées de formations et de capacitations techniques </w:t>
      </w:r>
      <w:r w:rsidR="004033EE" w:rsidRPr="008C6B62">
        <w:rPr>
          <w:rFonts w:ascii="Times New Roman" w:hAnsi="Times New Roman"/>
          <w:sz w:val="24"/>
          <w:szCs w:val="24"/>
        </w:rPr>
        <w:t>prodiguées aux agents de l’Etat</w:t>
      </w:r>
      <w:r w:rsidR="002A5DEF" w:rsidRPr="008C6B62">
        <w:rPr>
          <w:rFonts w:ascii="Times New Roman" w:hAnsi="Times New Roman"/>
          <w:sz w:val="24"/>
          <w:szCs w:val="24"/>
        </w:rPr>
        <w:t xml:space="preserve"> en poste </w:t>
      </w:r>
      <w:r w:rsidR="004033EE" w:rsidRPr="008C6B62">
        <w:rPr>
          <w:rFonts w:ascii="Times New Roman" w:hAnsi="Times New Roman"/>
          <w:sz w:val="24"/>
          <w:szCs w:val="24"/>
        </w:rPr>
        <w:t>à ces niveaux. E</w:t>
      </w:r>
      <w:r w:rsidR="002A5DEF" w:rsidRPr="008C6B62">
        <w:rPr>
          <w:rFonts w:ascii="Times New Roman" w:hAnsi="Times New Roman"/>
          <w:sz w:val="24"/>
          <w:szCs w:val="24"/>
        </w:rPr>
        <w:t xml:space="preserve">n zone urbaine et en milieu rural, la mobilité des personnes et des biens a également été améliorée, à petite </w:t>
      </w:r>
      <w:r w:rsidR="004033EE" w:rsidRPr="008C6B62">
        <w:rPr>
          <w:rFonts w:ascii="Times New Roman" w:hAnsi="Times New Roman"/>
          <w:sz w:val="24"/>
          <w:szCs w:val="24"/>
        </w:rPr>
        <w:t>échelle, mais le symbole est là :</w:t>
      </w:r>
      <w:r w:rsidR="002A5DEF" w:rsidRPr="008C6B62">
        <w:rPr>
          <w:rFonts w:ascii="Times New Roman" w:hAnsi="Times New Roman"/>
          <w:sz w:val="24"/>
          <w:szCs w:val="24"/>
        </w:rPr>
        <w:t xml:space="preserve"> bitumage de quelques kilomètres de route dans la capitale et aménagement de plusieurs dizaines de kilomètres de pistes de production en zone rurale. </w:t>
      </w:r>
    </w:p>
    <w:p w:rsidR="002A5DEF" w:rsidRPr="008C6B62" w:rsidRDefault="002A5DEF" w:rsidP="002A5DEF">
      <w:pPr>
        <w:spacing w:after="0" w:line="240" w:lineRule="auto"/>
        <w:jc w:val="both"/>
        <w:rPr>
          <w:rFonts w:ascii="Times New Roman" w:hAnsi="Times New Roman"/>
          <w:sz w:val="24"/>
          <w:szCs w:val="24"/>
        </w:rPr>
      </w:pPr>
    </w:p>
    <w:p w:rsidR="002A5DEF" w:rsidRPr="008C6B62" w:rsidRDefault="00B87F17" w:rsidP="002A5DEF">
      <w:pPr>
        <w:spacing w:after="0" w:line="240" w:lineRule="auto"/>
        <w:jc w:val="both"/>
        <w:rPr>
          <w:rFonts w:ascii="Times New Roman" w:hAnsi="Times New Roman"/>
          <w:sz w:val="24"/>
          <w:szCs w:val="24"/>
        </w:rPr>
      </w:pPr>
      <w:r w:rsidRPr="008C6B62">
        <w:rPr>
          <w:rFonts w:ascii="Times New Roman" w:hAnsi="Times New Roman"/>
          <w:sz w:val="24"/>
          <w:szCs w:val="24"/>
        </w:rPr>
        <w:t>1</w:t>
      </w:r>
      <w:r w:rsidR="00EA6A9A" w:rsidRPr="008C6B62">
        <w:rPr>
          <w:rFonts w:ascii="Times New Roman" w:hAnsi="Times New Roman"/>
          <w:sz w:val="24"/>
          <w:szCs w:val="24"/>
        </w:rPr>
        <w:t>15</w:t>
      </w:r>
      <w:r w:rsidRPr="008C6B62">
        <w:rPr>
          <w:rFonts w:ascii="Times New Roman" w:hAnsi="Times New Roman"/>
          <w:sz w:val="24"/>
          <w:szCs w:val="24"/>
        </w:rPr>
        <w:t>.</w:t>
      </w:r>
      <w:r w:rsidR="002A5DEF" w:rsidRPr="008C6B62">
        <w:rPr>
          <w:rFonts w:ascii="Times New Roman" w:hAnsi="Times New Roman"/>
          <w:sz w:val="24"/>
          <w:szCs w:val="24"/>
        </w:rPr>
        <w:tab/>
      </w:r>
      <w:r w:rsidR="002A5DEF" w:rsidRPr="008C6B62">
        <w:rPr>
          <w:rFonts w:ascii="Times New Roman" w:hAnsi="Times New Roman"/>
          <w:b/>
          <w:i/>
          <w:sz w:val="24"/>
          <w:szCs w:val="24"/>
        </w:rPr>
        <w:t>Cohésion sociale des communautés affectées par la crise </w:t>
      </w:r>
      <w:r w:rsidR="002A5DEF" w:rsidRPr="008C6B62">
        <w:rPr>
          <w:rFonts w:ascii="Times New Roman" w:hAnsi="Times New Roman"/>
          <w:sz w:val="24"/>
          <w:szCs w:val="24"/>
        </w:rPr>
        <w:t>: Le programme a aidé à asseoir à la base des capacités de dialogue intercommunautaire institutionnalisées, à travers les comités locaux de paix et de réconciliation (CLPR) : dans la dynamique générale insufflée ou accompagnée par le programme</w:t>
      </w:r>
      <w:r w:rsidR="004033EE" w:rsidRPr="008C6B62">
        <w:rPr>
          <w:rFonts w:ascii="Times New Roman" w:hAnsi="Times New Roman"/>
          <w:sz w:val="24"/>
          <w:szCs w:val="24"/>
        </w:rPr>
        <w:t>,</w:t>
      </w:r>
      <w:r w:rsidR="002A5DEF" w:rsidRPr="008C6B62">
        <w:rPr>
          <w:rFonts w:ascii="Times New Roman" w:hAnsi="Times New Roman"/>
          <w:sz w:val="24"/>
          <w:szCs w:val="24"/>
        </w:rPr>
        <w:t xml:space="preserve"> 11 CLPR ont été installés sous encadrement direct de l’Etat, </w:t>
      </w:r>
      <w:r w:rsidR="00B54509" w:rsidRPr="008C6B62">
        <w:rPr>
          <w:rFonts w:ascii="Times New Roman" w:hAnsi="Times New Roman"/>
          <w:sz w:val="24"/>
          <w:szCs w:val="24"/>
        </w:rPr>
        <w:t>de mêm</w:t>
      </w:r>
      <w:r w:rsidR="002A5DEF" w:rsidRPr="008C6B62">
        <w:rPr>
          <w:rFonts w:ascii="Times New Roman" w:hAnsi="Times New Roman"/>
          <w:sz w:val="24"/>
          <w:szCs w:val="24"/>
        </w:rPr>
        <w:t>e</w:t>
      </w:r>
      <w:r w:rsidR="00B54509" w:rsidRPr="008C6B62">
        <w:rPr>
          <w:rFonts w:ascii="Times New Roman" w:hAnsi="Times New Roman"/>
          <w:sz w:val="24"/>
          <w:szCs w:val="24"/>
        </w:rPr>
        <w:t xml:space="preserve"> que</w:t>
      </w:r>
      <w:r w:rsidR="002A5DEF" w:rsidRPr="008C6B62">
        <w:rPr>
          <w:rFonts w:ascii="Times New Roman" w:hAnsi="Times New Roman"/>
          <w:sz w:val="24"/>
          <w:szCs w:val="24"/>
        </w:rPr>
        <w:t xml:space="preserve"> 247 </w:t>
      </w:r>
      <w:r w:rsidR="005F65C1" w:rsidRPr="008C6B62">
        <w:rPr>
          <w:rFonts w:ascii="Times New Roman" w:hAnsi="Times New Roman"/>
          <w:sz w:val="24"/>
          <w:szCs w:val="24"/>
        </w:rPr>
        <w:t xml:space="preserve">mécanismes locaux de gestion des conflits </w:t>
      </w:r>
      <w:r w:rsidR="002A5DEF" w:rsidRPr="008C6B62">
        <w:rPr>
          <w:rFonts w:ascii="Times New Roman" w:hAnsi="Times New Roman"/>
          <w:sz w:val="24"/>
          <w:szCs w:val="24"/>
        </w:rPr>
        <w:t>(suscitées par les ONG pour beaucoup d’entre eux). Des résultats emblématiques ressortent à cet égard, comme le CLPR</w:t>
      </w:r>
      <w:r w:rsidR="005F65C1" w:rsidRPr="008C6B62">
        <w:rPr>
          <w:rFonts w:ascii="Times New Roman" w:hAnsi="Times New Roman"/>
          <w:sz w:val="24"/>
          <w:szCs w:val="24"/>
        </w:rPr>
        <w:t xml:space="preserve"> du 3</w:t>
      </w:r>
      <w:r w:rsidR="005F65C1" w:rsidRPr="008C6B62">
        <w:rPr>
          <w:rFonts w:ascii="Times New Roman" w:hAnsi="Times New Roman"/>
          <w:sz w:val="24"/>
          <w:szCs w:val="24"/>
          <w:vertAlign w:val="superscript"/>
        </w:rPr>
        <w:t>e</w:t>
      </w:r>
      <w:r w:rsidR="005F65C1" w:rsidRPr="008C6B62">
        <w:rPr>
          <w:rFonts w:ascii="Times New Roman" w:hAnsi="Times New Roman"/>
          <w:sz w:val="24"/>
          <w:szCs w:val="24"/>
        </w:rPr>
        <w:t xml:space="preserve"> arrondissement de Bangui (où se trouve le quartier musulman de</w:t>
      </w:r>
      <w:r w:rsidR="002A5DEF" w:rsidRPr="008C6B62">
        <w:rPr>
          <w:rFonts w:ascii="Times New Roman" w:hAnsi="Times New Roman"/>
          <w:sz w:val="24"/>
          <w:szCs w:val="24"/>
        </w:rPr>
        <w:t xml:space="preserve"> PK5</w:t>
      </w:r>
      <w:r w:rsidR="005F65C1" w:rsidRPr="008C6B62">
        <w:rPr>
          <w:rFonts w:ascii="Times New Roman" w:hAnsi="Times New Roman"/>
          <w:sz w:val="24"/>
          <w:szCs w:val="24"/>
        </w:rPr>
        <w:t>)</w:t>
      </w:r>
      <w:r w:rsidR="00B54509" w:rsidRPr="008C6B62">
        <w:rPr>
          <w:rFonts w:ascii="Times New Roman" w:hAnsi="Times New Roman"/>
          <w:sz w:val="24"/>
          <w:szCs w:val="24"/>
        </w:rPr>
        <w:t xml:space="preserve">, </w:t>
      </w:r>
      <w:r w:rsidR="002A5DEF" w:rsidRPr="008C6B62">
        <w:rPr>
          <w:rFonts w:ascii="Times New Roman" w:hAnsi="Times New Roman"/>
          <w:sz w:val="24"/>
          <w:szCs w:val="24"/>
        </w:rPr>
        <w:t>qui œuvre à la résolution des conflits de propriété dans les zones de retour; et travaille à prévenir toutes résonances des éruptions de violences qui se produisent encore à l’intérieur du pays au niveau des quartiers sensibles de Bangui. Le</w:t>
      </w:r>
      <w:r w:rsidR="005F65C1" w:rsidRPr="008C6B62">
        <w:rPr>
          <w:rFonts w:ascii="Times New Roman" w:hAnsi="Times New Roman"/>
          <w:sz w:val="24"/>
          <w:szCs w:val="24"/>
        </w:rPr>
        <w:t xml:space="preserve"> Comité de pilotage </w:t>
      </w:r>
      <w:r w:rsidR="002A5DEF" w:rsidRPr="008C6B62">
        <w:rPr>
          <w:rFonts w:ascii="Times New Roman" w:hAnsi="Times New Roman"/>
          <w:sz w:val="24"/>
          <w:szCs w:val="24"/>
        </w:rPr>
        <w:t>de Bo</w:t>
      </w:r>
      <w:r w:rsidR="005F65C1" w:rsidRPr="008C6B62">
        <w:rPr>
          <w:rFonts w:ascii="Times New Roman" w:hAnsi="Times New Roman"/>
          <w:sz w:val="24"/>
          <w:szCs w:val="24"/>
        </w:rPr>
        <w:t>e</w:t>
      </w:r>
      <w:r w:rsidR="002A5DEF" w:rsidRPr="008C6B62">
        <w:rPr>
          <w:rFonts w:ascii="Times New Roman" w:hAnsi="Times New Roman"/>
          <w:sz w:val="24"/>
          <w:szCs w:val="24"/>
        </w:rPr>
        <w:t xml:space="preserve">ing, </w:t>
      </w:r>
      <w:r w:rsidR="005F65C1" w:rsidRPr="008C6B62">
        <w:rPr>
          <w:rFonts w:ascii="Times New Roman" w:hAnsi="Times New Roman"/>
          <w:sz w:val="24"/>
          <w:szCs w:val="24"/>
        </w:rPr>
        <w:t>en périphérie de</w:t>
      </w:r>
      <w:r w:rsidR="002A5DEF" w:rsidRPr="008C6B62">
        <w:rPr>
          <w:rFonts w:ascii="Times New Roman" w:hAnsi="Times New Roman"/>
          <w:sz w:val="24"/>
          <w:szCs w:val="24"/>
        </w:rPr>
        <w:t xml:space="preserve"> la capitale, est aussi un cas de bonne pratique pour avoir aidé à la réouverture du cimetière musulman enclavé dans cette zone de peuplement non musulman. Le programme a </w:t>
      </w:r>
      <w:r w:rsidR="00B54509" w:rsidRPr="008C6B62">
        <w:rPr>
          <w:rFonts w:ascii="Times New Roman" w:hAnsi="Times New Roman"/>
          <w:sz w:val="24"/>
          <w:szCs w:val="24"/>
        </w:rPr>
        <w:t>aussi</w:t>
      </w:r>
      <w:r w:rsidR="005F65C1" w:rsidRPr="008C6B62">
        <w:rPr>
          <w:rFonts w:ascii="Times New Roman" w:hAnsi="Times New Roman"/>
          <w:sz w:val="24"/>
          <w:szCs w:val="24"/>
        </w:rPr>
        <w:t>, en collaboration avec le HCR,</w:t>
      </w:r>
      <w:r w:rsidR="002A5DEF" w:rsidRPr="008C6B62">
        <w:rPr>
          <w:rFonts w:ascii="Times New Roman" w:hAnsi="Times New Roman"/>
          <w:sz w:val="24"/>
          <w:szCs w:val="24"/>
        </w:rPr>
        <w:t xml:space="preserve"> suscité le réa</w:t>
      </w:r>
      <w:r w:rsidR="00D47116" w:rsidRPr="008C6B62">
        <w:rPr>
          <w:rFonts w:ascii="Times New Roman" w:hAnsi="Times New Roman"/>
          <w:sz w:val="24"/>
          <w:szCs w:val="24"/>
        </w:rPr>
        <w:t>r</w:t>
      </w:r>
      <w:r w:rsidR="002A5DEF" w:rsidRPr="008C6B62">
        <w:rPr>
          <w:rFonts w:ascii="Times New Roman" w:hAnsi="Times New Roman"/>
          <w:sz w:val="24"/>
          <w:szCs w:val="24"/>
        </w:rPr>
        <w:t>mement institutionnel de la chefferie traditionnel et sa restauration dans un rôle de stabilisateur social : un projet de loi d’habilitation est dans le circuit administratif.</w:t>
      </w:r>
    </w:p>
    <w:p w:rsidR="002A5DEF" w:rsidRPr="008C6B62" w:rsidRDefault="002A5DEF" w:rsidP="002A5DEF">
      <w:pPr>
        <w:spacing w:after="0" w:line="240" w:lineRule="auto"/>
        <w:jc w:val="both"/>
        <w:rPr>
          <w:rFonts w:ascii="Times New Roman" w:hAnsi="Times New Roman"/>
          <w:sz w:val="24"/>
          <w:szCs w:val="24"/>
        </w:rPr>
      </w:pPr>
    </w:p>
    <w:p w:rsidR="002A5DEF" w:rsidRPr="008C6B62" w:rsidRDefault="002A5DEF" w:rsidP="002A5DEF">
      <w:pPr>
        <w:spacing w:after="0" w:line="240" w:lineRule="auto"/>
        <w:jc w:val="both"/>
        <w:rPr>
          <w:rFonts w:ascii="Times New Roman" w:hAnsi="Times New Roman"/>
          <w:sz w:val="24"/>
          <w:szCs w:val="24"/>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6945"/>
        <w:gridCol w:w="709"/>
        <w:gridCol w:w="709"/>
        <w:gridCol w:w="709"/>
      </w:tblGrid>
      <w:tr w:rsidR="002A5DEF" w:rsidRPr="008C6B62" w:rsidTr="00366D65">
        <w:tc>
          <w:tcPr>
            <w:tcW w:w="11058" w:type="dxa"/>
            <w:gridSpan w:val="5"/>
            <w:shd w:val="clear" w:color="auto" w:fill="F2F2F2" w:themeFill="background1" w:themeFillShade="F2"/>
            <w:vAlign w:val="center"/>
          </w:tcPr>
          <w:p w:rsidR="002A5DEF" w:rsidRPr="008C6B62" w:rsidRDefault="002A5DEF" w:rsidP="002A5DEF">
            <w:pPr>
              <w:spacing w:after="0" w:line="240" w:lineRule="auto"/>
              <w:rPr>
                <w:rFonts w:ascii="Times New Roman" w:hAnsi="Times New Roman"/>
                <w:b/>
                <w:sz w:val="20"/>
                <w:szCs w:val="20"/>
              </w:rPr>
            </w:pPr>
            <w:r w:rsidRPr="008C6B62">
              <w:rPr>
                <w:rFonts w:ascii="Times New Roman" w:hAnsi="Times New Roman"/>
                <w:b/>
                <w:sz w:val="20"/>
                <w:szCs w:val="20"/>
              </w:rPr>
              <w:t>Programme d’appui au relèvement et à la stabilisation des communautés "PRESCO"</w:t>
            </w:r>
          </w:p>
        </w:tc>
      </w:tr>
      <w:tr w:rsidR="002A5DEF" w:rsidRPr="008C6B62" w:rsidTr="00366D65">
        <w:tc>
          <w:tcPr>
            <w:tcW w:w="1986" w:type="dxa"/>
            <w:shd w:val="clear" w:color="auto" w:fill="F2F2F2" w:themeFill="background1" w:themeFillShade="F2"/>
            <w:vAlign w:val="center"/>
          </w:tcPr>
          <w:p w:rsidR="002A5DEF" w:rsidRPr="008C6B62" w:rsidRDefault="002A5DEF" w:rsidP="002A5DEF">
            <w:pPr>
              <w:spacing w:after="0" w:line="240" w:lineRule="auto"/>
              <w:rPr>
                <w:rFonts w:ascii="Times New Roman" w:hAnsi="Times New Roman"/>
                <w:sz w:val="20"/>
                <w:szCs w:val="20"/>
              </w:rPr>
            </w:pPr>
            <w:r w:rsidRPr="008C6B62">
              <w:rPr>
                <w:rFonts w:ascii="Times New Roman" w:hAnsi="Times New Roman"/>
                <w:sz w:val="20"/>
                <w:szCs w:val="20"/>
              </w:rPr>
              <w:t>Programmation</w:t>
            </w:r>
          </w:p>
        </w:tc>
        <w:tc>
          <w:tcPr>
            <w:tcW w:w="9072" w:type="dxa"/>
            <w:gridSpan w:val="4"/>
            <w:shd w:val="clear" w:color="auto" w:fill="F2F2F2" w:themeFill="background1" w:themeFillShade="F2"/>
            <w:vAlign w:val="center"/>
          </w:tcPr>
          <w:p w:rsidR="002A5DEF" w:rsidRPr="008C6B62" w:rsidRDefault="002A5DEF" w:rsidP="002A5DEF">
            <w:pPr>
              <w:spacing w:after="0" w:line="240" w:lineRule="auto"/>
              <w:rPr>
                <w:rFonts w:ascii="Times New Roman" w:hAnsi="Times New Roman"/>
                <w:sz w:val="20"/>
                <w:szCs w:val="20"/>
              </w:rPr>
            </w:pPr>
            <w:r w:rsidRPr="008C6B62">
              <w:rPr>
                <w:rFonts w:ascii="Times New Roman" w:hAnsi="Times New Roman"/>
                <w:sz w:val="20"/>
                <w:szCs w:val="20"/>
              </w:rPr>
              <w:t>Exécution</w:t>
            </w:r>
          </w:p>
        </w:tc>
      </w:tr>
      <w:tr w:rsidR="002A5DEF" w:rsidRPr="008C6B62" w:rsidTr="00366D65">
        <w:tc>
          <w:tcPr>
            <w:tcW w:w="1986" w:type="dxa"/>
            <w:vMerge w:val="restart"/>
            <w:shd w:val="clear" w:color="auto" w:fill="F2F2F2" w:themeFill="background1" w:themeFillShade="F2"/>
            <w:vAlign w:val="center"/>
          </w:tcPr>
          <w:p w:rsidR="002A5DEF" w:rsidRPr="008C6B62" w:rsidRDefault="002A5DEF" w:rsidP="002A5DEF">
            <w:pPr>
              <w:spacing w:after="0" w:line="240" w:lineRule="auto"/>
              <w:rPr>
                <w:rFonts w:ascii="Times New Roman" w:hAnsi="Times New Roman"/>
                <w:sz w:val="20"/>
                <w:szCs w:val="20"/>
              </w:rPr>
            </w:pPr>
            <w:r w:rsidRPr="008C6B62">
              <w:rPr>
                <w:rFonts w:ascii="Times New Roman" w:hAnsi="Times New Roman"/>
                <w:sz w:val="20"/>
                <w:szCs w:val="20"/>
              </w:rPr>
              <w:t>Points d’appui des Résultats attendus</w:t>
            </w:r>
          </w:p>
        </w:tc>
        <w:tc>
          <w:tcPr>
            <w:tcW w:w="6945" w:type="dxa"/>
            <w:vMerge w:val="restart"/>
            <w:shd w:val="clear" w:color="auto" w:fill="F2F2F2" w:themeFill="background1" w:themeFillShade="F2"/>
            <w:vAlign w:val="center"/>
          </w:tcPr>
          <w:p w:rsidR="002A5DEF" w:rsidRPr="008C6B62" w:rsidRDefault="002A5DEF" w:rsidP="002A5DEF">
            <w:pPr>
              <w:spacing w:after="0" w:line="240" w:lineRule="auto"/>
              <w:rPr>
                <w:rFonts w:ascii="Times New Roman" w:hAnsi="Times New Roman"/>
                <w:sz w:val="20"/>
                <w:szCs w:val="20"/>
              </w:rPr>
            </w:pPr>
            <w:r w:rsidRPr="008C6B62">
              <w:rPr>
                <w:rFonts w:ascii="Times New Roman" w:hAnsi="Times New Roman"/>
                <w:sz w:val="20"/>
                <w:szCs w:val="20"/>
              </w:rPr>
              <w:t>Effets obtenus</w:t>
            </w:r>
          </w:p>
        </w:tc>
        <w:tc>
          <w:tcPr>
            <w:tcW w:w="2127" w:type="dxa"/>
            <w:gridSpan w:val="3"/>
            <w:shd w:val="clear" w:color="auto" w:fill="F2F2F2" w:themeFill="background1" w:themeFillShade="F2"/>
            <w:vAlign w:val="center"/>
          </w:tcPr>
          <w:p w:rsidR="002A5DEF" w:rsidRPr="008C6B62" w:rsidRDefault="002A5DEF" w:rsidP="00CD634E">
            <w:pPr>
              <w:spacing w:after="0" w:line="240" w:lineRule="auto"/>
              <w:jc w:val="center"/>
              <w:rPr>
                <w:rFonts w:ascii="Times New Roman" w:hAnsi="Times New Roman"/>
                <w:sz w:val="20"/>
                <w:szCs w:val="20"/>
              </w:rPr>
            </w:pPr>
            <w:r w:rsidRPr="008C6B62">
              <w:rPr>
                <w:rFonts w:ascii="Times New Roman" w:hAnsi="Times New Roman"/>
                <w:sz w:val="20"/>
                <w:szCs w:val="20"/>
              </w:rPr>
              <w:t>Rating</w:t>
            </w:r>
          </w:p>
        </w:tc>
      </w:tr>
      <w:tr w:rsidR="002A5DEF" w:rsidRPr="008C6B62" w:rsidTr="00366D65">
        <w:tc>
          <w:tcPr>
            <w:tcW w:w="1986" w:type="dxa"/>
            <w:vMerge/>
            <w:shd w:val="clear" w:color="auto" w:fill="F2F2F2" w:themeFill="background1" w:themeFillShade="F2"/>
            <w:vAlign w:val="center"/>
          </w:tcPr>
          <w:p w:rsidR="002A5DEF" w:rsidRPr="008C6B62" w:rsidRDefault="002A5DEF" w:rsidP="002A5DEF">
            <w:pPr>
              <w:spacing w:after="0" w:line="240" w:lineRule="auto"/>
              <w:rPr>
                <w:rFonts w:ascii="Times New Roman" w:hAnsi="Times New Roman"/>
                <w:sz w:val="20"/>
                <w:szCs w:val="20"/>
              </w:rPr>
            </w:pPr>
          </w:p>
        </w:tc>
        <w:tc>
          <w:tcPr>
            <w:tcW w:w="6945" w:type="dxa"/>
            <w:vMerge/>
            <w:shd w:val="clear" w:color="auto" w:fill="F2F2F2" w:themeFill="background1" w:themeFillShade="F2"/>
            <w:vAlign w:val="center"/>
          </w:tcPr>
          <w:p w:rsidR="002A5DEF" w:rsidRPr="008C6B62" w:rsidRDefault="002A5DEF" w:rsidP="002A5DEF">
            <w:pPr>
              <w:spacing w:after="0" w:line="240" w:lineRule="auto"/>
              <w:rPr>
                <w:rFonts w:ascii="Times New Roman" w:hAnsi="Times New Roman"/>
                <w:sz w:val="20"/>
                <w:szCs w:val="20"/>
              </w:rPr>
            </w:pPr>
          </w:p>
        </w:tc>
        <w:tc>
          <w:tcPr>
            <w:tcW w:w="709" w:type="dxa"/>
            <w:shd w:val="clear" w:color="auto" w:fill="F2F2F2" w:themeFill="background1" w:themeFillShade="F2"/>
            <w:vAlign w:val="center"/>
          </w:tcPr>
          <w:p w:rsidR="002A5DEF" w:rsidRPr="008C6B62" w:rsidRDefault="002A5DEF" w:rsidP="002A5DEF">
            <w:pPr>
              <w:spacing w:after="0" w:line="240" w:lineRule="auto"/>
              <w:rPr>
                <w:rFonts w:ascii="Times New Roman" w:hAnsi="Times New Roman"/>
                <w:sz w:val="20"/>
                <w:szCs w:val="20"/>
              </w:rPr>
            </w:pPr>
            <w:r w:rsidRPr="008C6B62">
              <w:rPr>
                <w:rFonts w:ascii="Times New Roman" w:hAnsi="Times New Roman"/>
                <w:sz w:val="20"/>
                <w:szCs w:val="20"/>
              </w:rPr>
              <w:t>E</w:t>
            </w:r>
          </w:p>
        </w:tc>
        <w:tc>
          <w:tcPr>
            <w:tcW w:w="709" w:type="dxa"/>
            <w:shd w:val="clear" w:color="auto" w:fill="F2F2F2" w:themeFill="background1" w:themeFillShade="F2"/>
            <w:vAlign w:val="center"/>
          </w:tcPr>
          <w:p w:rsidR="002A5DEF" w:rsidRPr="008C6B62" w:rsidRDefault="002A5DEF" w:rsidP="002A5DEF">
            <w:pPr>
              <w:spacing w:after="0" w:line="240" w:lineRule="auto"/>
              <w:rPr>
                <w:rFonts w:ascii="Times New Roman" w:hAnsi="Times New Roman"/>
                <w:sz w:val="20"/>
                <w:szCs w:val="20"/>
              </w:rPr>
            </w:pPr>
            <w:r w:rsidRPr="008C6B62">
              <w:rPr>
                <w:rFonts w:ascii="Times New Roman" w:hAnsi="Times New Roman"/>
                <w:sz w:val="20"/>
                <w:szCs w:val="20"/>
              </w:rPr>
              <w:t>M</w:t>
            </w:r>
          </w:p>
        </w:tc>
        <w:tc>
          <w:tcPr>
            <w:tcW w:w="709" w:type="dxa"/>
            <w:shd w:val="clear" w:color="auto" w:fill="F2F2F2" w:themeFill="background1" w:themeFillShade="F2"/>
            <w:vAlign w:val="center"/>
          </w:tcPr>
          <w:p w:rsidR="002A5DEF" w:rsidRPr="008C6B62" w:rsidRDefault="002A5DEF" w:rsidP="002A5DEF">
            <w:pPr>
              <w:spacing w:after="0" w:line="240" w:lineRule="auto"/>
              <w:rPr>
                <w:rFonts w:ascii="Times New Roman" w:hAnsi="Times New Roman"/>
                <w:sz w:val="20"/>
                <w:szCs w:val="20"/>
              </w:rPr>
            </w:pPr>
            <w:r w:rsidRPr="008C6B62">
              <w:rPr>
                <w:rFonts w:ascii="Times New Roman" w:hAnsi="Times New Roman"/>
                <w:sz w:val="20"/>
                <w:szCs w:val="20"/>
              </w:rPr>
              <w:t>F-N</w:t>
            </w:r>
          </w:p>
        </w:tc>
      </w:tr>
      <w:tr w:rsidR="002A5DEF" w:rsidRPr="008C6B62" w:rsidTr="00CF5297">
        <w:tc>
          <w:tcPr>
            <w:tcW w:w="1986" w:type="dxa"/>
            <w:vAlign w:val="center"/>
          </w:tcPr>
          <w:p w:rsidR="002A5DEF" w:rsidRPr="008C6B62" w:rsidRDefault="002A5DEF" w:rsidP="002A5DEF">
            <w:pPr>
              <w:spacing w:after="0" w:line="240" w:lineRule="auto"/>
              <w:rPr>
                <w:rFonts w:ascii="Times New Roman" w:hAnsi="Times New Roman"/>
                <w:sz w:val="20"/>
                <w:szCs w:val="20"/>
              </w:rPr>
            </w:pPr>
            <w:r w:rsidRPr="008C6B62">
              <w:rPr>
                <w:rFonts w:ascii="Times New Roman" w:hAnsi="Times New Roman"/>
                <w:sz w:val="20"/>
                <w:szCs w:val="20"/>
              </w:rPr>
              <w:t>Appui à la Relance de l’économie locale</w:t>
            </w:r>
          </w:p>
        </w:tc>
        <w:tc>
          <w:tcPr>
            <w:tcW w:w="6945" w:type="dxa"/>
            <w:vAlign w:val="center"/>
          </w:tcPr>
          <w:p w:rsidR="002A5DEF" w:rsidRPr="008C6B62" w:rsidRDefault="002A5DEF" w:rsidP="00580888">
            <w:pPr>
              <w:numPr>
                <w:ilvl w:val="0"/>
                <w:numId w:val="61"/>
              </w:numPr>
              <w:spacing w:after="0" w:line="240" w:lineRule="auto"/>
              <w:rPr>
                <w:rFonts w:ascii="Times New Roman" w:hAnsi="Times New Roman"/>
                <w:b/>
                <w:sz w:val="20"/>
                <w:szCs w:val="20"/>
              </w:rPr>
            </w:pPr>
            <w:r w:rsidRPr="008C6B62">
              <w:rPr>
                <w:rFonts w:ascii="Times New Roman" w:hAnsi="Times New Roman"/>
                <w:b/>
                <w:sz w:val="20"/>
                <w:szCs w:val="20"/>
              </w:rPr>
              <w:t>Opportunités économiques augmentées à la base</w:t>
            </w:r>
          </w:p>
          <w:p w:rsidR="002A5DEF" w:rsidRPr="008C6B62" w:rsidRDefault="002A5DEF" w:rsidP="00580888">
            <w:pPr>
              <w:numPr>
                <w:ilvl w:val="0"/>
                <w:numId w:val="98"/>
              </w:numPr>
              <w:spacing w:after="0" w:line="240" w:lineRule="auto"/>
              <w:rPr>
                <w:rFonts w:ascii="Times New Roman" w:hAnsi="Times New Roman"/>
                <w:b/>
                <w:sz w:val="20"/>
                <w:szCs w:val="20"/>
              </w:rPr>
            </w:pPr>
            <w:r w:rsidRPr="008C6B62">
              <w:rPr>
                <w:rFonts w:ascii="Times New Roman" w:hAnsi="Times New Roman"/>
                <w:b/>
                <w:sz w:val="20"/>
                <w:szCs w:val="20"/>
              </w:rPr>
              <w:t>HIMO/Pré-DDR</w:t>
            </w:r>
          </w:p>
          <w:p w:rsidR="002A5DEF" w:rsidRPr="008C6B62" w:rsidRDefault="002A5DEF" w:rsidP="00580888">
            <w:pPr>
              <w:numPr>
                <w:ilvl w:val="0"/>
                <w:numId w:val="92"/>
              </w:numPr>
              <w:spacing w:after="0" w:line="240" w:lineRule="auto"/>
              <w:rPr>
                <w:rFonts w:ascii="Times New Roman" w:hAnsi="Times New Roman"/>
                <w:sz w:val="20"/>
                <w:szCs w:val="20"/>
              </w:rPr>
            </w:pPr>
            <w:r w:rsidRPr="008C6B62">
              <w:rPr>
                <w:rFonts w:ascii="Times New Roman" w:hAnsi="Times New Roman"/>
                <w:sz w:val="20"/>
                <w:szCs w:val="20"/>
              </w:rPr>
              <w:t>11500 emplois créés au Bangui 7è Arr.</w:t>
            </w:r>
          </w:p>
          <w:p w:rsidR="002A5DEF" w:rsidRPr="008C6B62" w:rsidRDefault="002A5DEF" w:rsidP="00580888">
            <w:pPr>
              <w:numPr>
                <w:ilvl w:val="0"/>
                <w:numId w:val="92"/>
              </w:numPr>
              <w:spacing w:after="0" w:line="240" w:lineRule="auto"/>
              <w:rPr>
                <w:rFonts w:ascii="Times New Roman" w:hAnsi="Times New Roman"/>
                <w:sz w:val="20"/>
                <w:szCs w:val="20"/>
              </w:rPr>
            </w:pPr>
            <w:r w:rsidRPr="008C6B62">
              <w:rPr>
                <w:rFonts w:ascii="Times New Roman" w:hAnsi="Times New Roman"/>
                <w:sz w:val="20"/>
                <w:szCs w:val="20"/>
              </w:rPr>
              <w:t>4000 emplois créés à Bangui, 4è Arr.</w:t>
            </w:r>
          </w:p>
          <w:p w:rsidR="002A5DEF" w:rsidRPr="008C6B62" w:rsidRDefault="002A5DEF" w:rsidP="00580888">
            <w:pPr>
              <w:numPr>
                <w:ilvl w:val="0"/>
                <w:numId w:val="92"/>
              </w:numPr>
              <w:spacing w:after="0" w:line="240" w:lineRule="auto"/>
              <w:rPr>
                <w:rFonts w:ascii="Times New Roman" w:hAnsi="Times New Roman"/>
                <w:sz w:val="20"/>
                <w:szCs w:val="20"/>
              </w:rPr>
            </w:pPr>
            <w:r w:rsidRPr="008C6B62">
              <w:rPr>
                <w:rFonts w:ascii="Times New Roman" w:hAnsi="Times New Roman"/>
                <w:sz w:val="20"/>
                <w:szCs w:val="20"/>
              </w:rPr>
              <w:t>2000 emplois créés à Bossangoa</w:t>
            </w:r>
          </w:p>
          <w:p w:rsidR="002A5DEF" w:rsidRPr="008C6B62" w:rsidRDefault="002A5DEF" w:rsidP="00580888">
            <w:pPr>
              <w:numPr>
                <w:ilvl w:val="0"/>
                <w:numId w:val="92"/>
              </w:numPr>
              <w:spacing w:after="0" w:line="240" w:lineRule="auto"/>
              <w:rPr>
                <w:rFonts w:ascii="Times New Roman" w:hAnsi="Times New Roman"/>
                <w:sz w:val="20"/>
                <w:szCs w:val="20"/>
              </w:rPr>
            </w:pPr>
            <w:r w:rsidRPr="008C6B62">
              <w:rPr>
                <w:rFonts w:ascii="Times New Roman" w:hAnsi="Times New Roman"/>
                <w:sz w:val="20"/>
                <w:szCs w:val="20"/>
              </w:rPr>
              <w:t>X financements d’AGR octroyés</w:t>
            </w:r>
          </w:p>
          <w:p w:rsidR="002A5DEF" w:rsidRPr="008C6B62" w:rsidRDefault="002A5DEF" w:rsidP="00580888">
            <w:pPr>
              <w:numPr>
                <w:ilvl w:val="0"/>
                <w:numId w:val="92"/>
              </w:numPr>
              <w:spacing w:after="0" w:line="240" w:lineRule="auto"/>
              <w:rPr>
                <w:rFonts w:ascii="Times New Roman" w:hAnsi="Times New Roman"/>
                <w:sz w:val="20"/>
                <w:szCs w:val="20"/>
              </w:rPr>
            </w:pPr>
            <w:r w:rsidRPr="008C6B62">
              <w:rPr>
                <w:rFonts w:ascii="Times New Roman" w:hAnsi="Times New Roman"/>
                <w:sz w:val="20"/>
                <w:szCs w:val="20"/>
              </w:rPr>
              <w:t>X formations sur thématique d’insertion économique délivrées</w:t>
            </w:r>
          </w:p>
          <w:p w:rsidR="002A5DEF" w:rsidRPr="008C6B62" w:rsidRDefault="002A5DEF" w:rsidP="00580888">
            <w:pPr>
              <w:numPr>
                <w:ilvl w:val="0"/>
                <w:numId w:val="102"/>
              </w:numPr>
              <w:spacing w:after="0" w:line="240" w:lineRule="auto"/>
              <w:rPr>
                <w:rFonts w:ascii="Times New Roman" w:hAnsi="Times New Roman"/>
                <w:b/>
                <w:sz w:val="20"/>
                <w:szCs w:val="20"/>
              </w:rPr>
            </w:pPr>
            <w:r w:rsidRPr="008C6B62">
              <w:rPr>
                <w:rFonts w:ascii="Times New Roman" w:hAnsi="Times New Roman"/>
                <w:b/>
                <w:sz w:val="20"/>
                <w:szCs w:val="20"/>
              </w:rPr>
              <w:t>Appui au processus électoral</w:t>
            </w:r>
          </w:p>
          <w:p w:rsidR="002A5DEF" w:rsidRPr="008C6B62" w:rsidRDefault="002A5DEF" w:rsidP="00580888">
            <w:pPr>
              <w:numPr>
                <w:ilvl w:val="0"/>
                <w:numId w:val="92"/>
              </w:numPr>
              <w:spacing w:after="0" w:line="240" w:lineRule="auto"/>
              <w:rPr>
                <w:rFonts w:ascii="Times New Roman" w:hAnsi="Times New Roman"/>
                <w:sz w:val="20"/>
                <w:szCs w:val="20"/>
              </w:rPr>
            </w:pPr>
            <w:r w:rsidRPr="008C6B62">
              <w:rPr>
                <w:rFonts w:ascii="Times New Roman" w:hAnsi="Times New Roman"/>
                <w:sz w:val="20"/>
                <w:szCs w:val="20"/>
              </w:rPr>
              <w:t xml:space="preserve">17.000 postes de travail liés aux élections créés : recensement des électeurs, gestion des bureaux de vote et traitement informatique des données </w:t>
            </w:r>
            <w:r w:rsidR="00B82B66" w:rsidRPr="008C6B62">
              <w:rPr>
                <w:rFonts w:ascii="Times New Roman" w:hAnsi="Times New Roman"/>
                <w:sz w:val="20"/>
                <w:szCs w:val="20"/>
              </w:rPr>
              <w:t>électorales</w:t>
            </w:r>
          </w:p>
          <w:p w:rsidR="002A5DEF" w:rsidRPr="008C6B62" w:rsidRDefault="002A5DEF" w:rsidP="00580888">
            <w:pPr>
              <w:numPr>
                <w:ilvl w:val="0"/>
                <w:numId w:val="101"/>
              </w:numPr>
              <w:spacing w:after="0" w:line="240" w:lineRule="auto"/>
              <w:rPr>
                <w:rFonts w:ascii="Times New Roman" w:hAnsi="Times New Roman"/>
                <w:b/>
                <w:sz w:val="20"/>
                <w:szCs w:val="20"/>
              </w:rPr>
            </w:pPr>
            <w:r w:rsidRPr="008C6B62">
              <w:rPr>
                <w:rFonts w:ascii="Times New Roman" w:hAnsi="Times New Roman"/>
                <w:b/>
                <w:sz w:val="20"/>
                <w:szCs w:val="20"/>
              </w:rPr>
              <w:t>Aménagements d’appel économique</w:t>
            </w:r>
          </w:p>
          <w:p w:rsidR="002A5DEF" w:rsidRPr="008C6B62" w:rsidRDefault="002A5DEF" w:rsidP="00580888">
            <w:pPr>
              <w:numPr>
                <w:ilvl w:val="0"/>
                <w:numId w:val="93"/>
              </w:numPr>
              <w:spacing w:after="0" w:line="240" w:lineRule="auto"/>
              <w:rPr>
                <w:rFonts w:ascii="Times New Roman" w:hAnsi="Times New Roman"/>
                <w:b/>
                <w:sz w:val="20"/>
                <w:szCs w:val="20"/>
                <w:lang w:val="en-GB"/>
              </w:rPr>
            </w:pPr>
            <w:r w:rsidRPr="008C6B62">
              <w:rPr>
                <w:rFonts w:ascii="Times New Roman" w:hAnsi="Times New Roman"/>
                <w:b/>
                <w:sz w:val="20"/>
                <w:szCs w:val="20"/>
                <w:lang w:val="en-GB"/>
              </w:rPr>
              <w:t>A Bangui</w:t>
            </w:r>
          </w:p>
          <w:p w:rsidR="002A5DEF" w:rsidRPr="008C6B62" w:rsidRDefault="002A5DEF" w:rsidP="00580888">
            <w:pPr>
              <w:numPr>
                <w:ilvl w:val="1"/>
                <w:numId w:val="93"/>
              </w:numPr>
              <w:spacing w:after="0" w:line="240" w:lineRule="auto"/>
              <w:rPr>
                <w:rFonts w:ascii="Times New Roman" w:hAnsi="Times New Roman"/>
                <w:sz w:val="20"/>
                <w:szCs w:val="20"/>
                <w:lang w:val="en-GB"/>
              </w:rPr>
            </w:pPr>
            <w:r w:rsidRPr="008C6B62">
              <w:rPr>
                <w:rFonts w:ascii="Times New Roman" w:hAnsi="Times New Roman"/>
                <w:sz w:val="20"/>
                <w:szCs w:val="20"/>
                <w:lang w:val="en-GB"/>
              </w:rPr>
              <w:t>10 km de route realises</w:t>
            </w:r>
          </w:p>
          <w:p w:rsidR="002A5DEF" w:rsidRPr="008C6B62" w:rsidRDefault="002A5DEF" w:rsidP="00580888">
            <w:pPr>
              <w:numPr>
                <w:ilvl w:val="0"/>
                <w:numId w:val="93"/>
              </w:numPr>
              <w:spacing w:after="0" w:line="240" w:lineRule="auto"/>
              <w:rPr>
                <w:rFonts w:ascii="Times New Roman" w:hAnsi="Times New Roman"/>
                <w:b/>
                <w:sz w:val="20"/>
                <w:szCs w:val="20"/>
              </w:rPr>
            </w:pPr>
            <w:r w:rsidRPr="008C6B62">
              <w:rPr>
                <w:rFonts w:ascii="Times New Roman" w:hAnsi="Times New Roman"/>
                <w:b/>
                <w:sz w:val="20"/>
                <w:szCs w:val="20"/>
              </w:rPr>
              <w:t>A Bos</w:t>
            </w:r>
            <w:r w:rsidR="00014F59" w:rsidRPr="008C6B62">
              <w:rPr>
                <w:rFonts w:ascii="Times New Roman" w:hAnsi="Times New Roman"/>
                <w:b/>
                <w:sz w:val="20"/>
                <w:szCs w:val="20"/>
              </w:rPr>
              <w:t>s</w:t>
            </w:r>
            <w:r w:rsidRPr="008C6B62">
              <w:rPr>
                <w:rFonts w:ascii="Times New Roman" w:hAnsi="Times New Roman"/>
                <w:b/>
                <w:sz w:val="20"/>
                <w:szCs w:val="20"/>
              </w:rPr>
              <w:t>angoa</w:t>
            </w:r>
          </w:p>
          <w:p w:rsidR="002A5DEF" w:rsidRPr="008C6B62" w:rsidRDefault="002A5DEF" w:rsidP="00580888">
            <w:pPr>
              <w:numPr>
                <w:ilvl w:val="1"/>
                <w:numId w:val="93"/>
              </w:numPr>
              <w:spacing w:after="0" w:line="240" w:lineRule="auto"/>
              <w:rPr>
                <w:rFonts w:ascii="Times New Roman" w:hAnsi="Times New Roman"/>
                <w:sz w:val="20"/>
                <w:szCs w:val="20"/>
              </w:rPr>
            </w:pPr>
            <w:r w:rsidRPr="008C6B62">
              <w:rPr>
                <w:rFonts w:ascii="Times New Roman" w:hAnsi="Times New Roman"/>
                <w:sz w:val="20"/>
                <w:szCs w:val="20"/>
              </w:rPr>
              <w:t>8,45 km de pistes désherbés</w:t>
            </w:r>
          </w:p>
          <w:p w:rsidR="002A5DEF" w:rsidRPr="008C6B62" w:rsidRDefault="002A5DEF" w:rsidP="00580888">
            <w:pPr>
              <w:numPr>
                <w:ilvl w:val="1"/>
                <w:numId w:val="93"/>
              </w:numPr>
              <w:spacing w:after="0" w:line="240" w:lineRule="auto"/>
              <w:rPr>
                <w:rFonts w:ascii="Times New Roman" w:hAnsi="Times New Roman"/>
                <w:sz w:val="20"/>
                <w:szCs w:val="20"/>
              </w:rPr>
            </w:pPr>
            <w:r w:rsidRPr="008C6B62">
              <w:rPr>
                <w:rFonts w:ascii="Times New Roman" w:hAnsi="Times New Roman"/>
                <w:sz w:val="20"/>
                <w:szCs w:val="20"/>
              </w:rPr>
              <w:t>6,77 km de fosses  aménagés</w:t>
            </w:r>
          </w:p>
          <w:p w:rsidR="002A5DEF" w:rsidRPr="008C6B62" w:rsidRDefault="002A5DEF" w:rsidP="00580888">
            <w:pPr>
              <w:numPr>
                <w:ilvl w:val="1"/>
                <w:numId w:val="93"/>
              </w:numPr>
              <w:spacing w:after="0" w:line="240" w:lineRule="auto"/>
              <w:rPr>
                <w:rFonts w:ascii="Times New Roman" w:hAnsi="Times New Roman"/>
                <w:sz w:val="20"/>
                <w:szCs w:val="20"/>
              </w:rPr>
            </w:pPr>
            <w:r w:rsidRPr="008C6B62">
              <w:rPr>
                <w:rFonts w:ascii="Times New Roman" w:hAnsi="Times New Roman"/>
                <w:sz w:val="20"/>
                <w:szCs w:val="20"/>
              </w:rPr>
              <w:t>5,6 km de remise de plateforme effectués</w:t>
            </w:r>
          </w:p>
          <w:p w:rsidR="002A5DEF" w:rsidRPr="008C6B62" w:rsidRDefault="002A5DEF" w:rsidP="00580888">
            <w:pPr>
              <w:numPr>
                <w:ilvl w:val="1"/>
                <w:numId w:val="93"/>
              </w:numPr>
              <w:spacing w:after="0" w:line="240" w:lineRule="auto"/>
              <w:rPr>
                <w:rFonts w:ascii="Times New Roman" w:hAnsi="Times New Roman"/>
                <w:sz w:val="20"/>
                <w:szCs w:val="20"/>
              </w:rPr>
            </w:pPr>
            <w:r w:rsidRPr="008C6B62">
              <w:rPr>
                <w:rFonts w:ascii="Times New Roman" w:hAnsi="Times New Roman"/>
                <w:sz w:val="20"/>
                <w:szCs w:val="20"/>
              </w:rPr>
              <w:t>5,6 km de remise de plateforme, de nivellement et de compactage réalisés</w:t>
            </w:r>
          </w:p>
          <w:p w:rsidR="002A5DEF" w:rsidRPr="008C6B62" w:rsidRDefault="002A5DEF" w:rsidP="00580888">
            <w:pPr>
              <w:numPr>
                <w:ilvl w:val="1"/>
                <w:numId w:val="93"/>
              </w:numPr>
              <w:spacing w:after="0" w:line="240" w:lineRule="auto"/>
              <w:rPr>
                <w:rFonts w:ascii="Times New Roman" w:hAnsi="Times New Roman"/>
                <w:sz w:val="20"/>
                <w:szCs w:val="20"/>
              </w:rPr>
            </w:pPr>
            <w:r w:rsidRPr="008C6B62">
              <w:rPr>
                <w:rFonts w:ascii="Times New Roman" w:hAnsi="Times New Roman"/>
                <w:sz w:val="20"/>
                <w:szCs w:val="20"/>
              </w:rPr>
              <w:t>5 pont et ponceaux semi-définitifs réalisés</w:t>
            </w:r>
          </w:p>
          <w:p w:rsidR="002A5DEF" w:rsidRPr="008C6B62" w:rsidRDefault="002A5DEF" w:rsidP="00580888">
            <w:pPr>
              <w:numPr>
                <w:ilvl w:val="1"/>
                <w:numId w:val="93"/>
              </w:numPr>
              <w:spacing w:after="0" w:line="240" w:lineRule="auto"/>
              <w:rPr>
                <w:rFonts w:ascii="Times New Roman" w:hAnsi="Times New Roman"/>
                <w:sz w:val="20"/>
                <w:szCs w:val="20"/>
              </w:rPr>
            </w:pPr>
            <w:r w:rsidRPr="008C6B62">
              <w:rPr>
                <w:rFonts w:ascii="Times New Roman" w:hAnsi="Times New Roman"/>
                <w:sz w:val="20"/>
                <w:szCs w:val="20"/>
              </w:rPr>
              <w:t>19 passerelles en bois rélisées</w:t>
            </w:r>
          </w:p>
          <w:p w:rsidR="002A5DEF" w:rsidRPr="008C6B62" w:rsidRDefault="002A5DEF" w:rsidP="00580888">
            <w:pPr>
              <w:numPr>
                <w:ilvl w:val="1"/>
                <w:numId w:val="93"/>
              </w:numPr>
              <w:spacing w:after="0" w:line="240" w:lineRule="auto"/>
              <w:rPr>
                <w:rFonts w:ascii="Times New Roman" w:hAnsi="Times New Roman"/>
                <w:sz w:val="20"/>
                <w:szCs w:val="20"/>
              </w:rPr>
            </w:pPr>
            <w:r w:rsidRPr="008C6B62">
              <w:rPr>
                <w:rFonts w:ascii="Times New Roman" w:hAnsi="Times New Roman"/>
                <w:sz w:val="20"/>
                <w:szCs w:val="20"/>
              </w:rPr>
              <w:t>4 buse, radiers et dalots en béton armé construits</w:t>
            </w:r>
          </w:p>
          <w:p w:rsidR="002A5DEF" w:rsidRPr="008C6B62" w:rsidRDefault="002A5DEF" w:rsidP="00580888">
            <w:pPr>
              <w:numPr>
                <w:ilvl w:val="1"/>
                <w:numId w:val="93"/>
              </w:numPr>
              <w:spacing w:after="0" w:line="240" w:lineRule="auto"/>
              <w:rPr>
                <w:rFonts w:ascii="Times New Roman" w:hAnsi="Times New Roman"/>
                <w:sz w:val="20"/>
                <w:szCs w:val="20"/>
              </w:rPr>
            </w:pPr>
            <w:r w:rsidRPr="008C6B62">
              <w:rPr>
                <w:rFonts w:ascii="Times New Roman" w:hAnsi="Times New Roman"/>
                <w:sz w:val="20"/>
                <w:szCs w:val="20"/>
              </w:rPr>
              <w:t>Points d’eau aménagés</w:t>
            </w:r>
          </w:p>
          <w:p w:rsidR="00B82B66" w:rsidRPr="008C6B62" w:rsidRDefault="00B82B66" w:rsidP="00580888">
            <w:pPr>
              <w:pStyle w:val="Paragraphedeliste"/>
              <w:numPr>
                <w:ilvl w:val="0"/>
                <w:numId w:val="101"/>
              </w:numPr>
              <w:spacing w:after="0" w:line="240" w:lineRule="auto"/>
              <w:rPr>
                <w:rFonts w:ascii="Times New Roman" w:hAnsi="Times New Roman"/>
                <w:b/>
                <w:sz w:val="20"/>
                <w:szCs w:val="20"/>
              </w:rPr>
            </w:pPr>
            <w:r w:rsidRPr="008C6B62">
              <w:rPr>
                <w:rFonts w:ascii="Times New Roman" w:hAnsi="Times New Roman"/>
                <w:b/>
                <w:sz w:val="20"/>
                <w:szCs w:val="20"/>
              </w:rPr>
              <w:t>Relance indirecte de la demande intérieure</w:t>
            </w:r>
          </w:p>
          <w:p w:rsidR="00B82B66" w:rsidRPr="008C6B62" w:rsidRDefault="00B82B66" w:rsidP="00580888">
            <w:pPr>
              <w:pStyle w:val="Paragraphedeliste"/>
              <w:numPr>
                <w:ilvl w:val="0"/>
                <w:numId w:val="122"/>
              </w:numPr>
              <w:spacing w:after="0" w:line="240" w:lineRule="auto"/>
              <w:rPr>
                <w:rFonts w:ascii="Times New Roman" w:hAnsi="Times New Roman"/>
                <w:sz w:val="20"/>
                <w:szCs w:val="20"/>
              </w:rPr>
            </w:pPr>
            <w:r w:rsidRPr="008C6B62">
              <w:rPr>
                <w:rFonts w:ascii="Times New Roman" w:hAnsi="Times New Roman"/>
                <w:sz w:val="20"/>
                <w:szCs w:val="20"/>
              </w:rPr>
              <w:t xml:space="preserve">4,5 milliards X 5 mois de salaire de fonctionnaires injectés dans l’économie locale </w:t>
            </w:r>
          </w:p>
        </w:tc>
        <w:tc>
          <w:tcPr>
            <w:tcW w:w="709" w:type="dxa"/>
            <w:shd w:val="clear" w:color="auto" w:fill="92D050"/>
            <w:vAlign w:val="center"/>
          </w:tcPr>
          <w:p w:rsidR="002A5DEF" w:rsidRPr="008C6B62" w:rsidRDefault="002A5DEF" w:rsidP="002A5DEF">
            <w:pPr>
              <w:spacing w:after="0" w:line="240" w:lineRule="auto"/>
              <w:rPr>
                <w:rFonts w:ascii="Times New Roman" w:hAnsi="Times New Roman"/>
                <w:sz w:val="20"/>
                <w:szCs w:val="20"/>
              </w:rPr>
            </w:pPr>
          </w:p>
        </w:tc>
        <w:tc>
          <w:tcPr>
            <w:tcW w:w="709" w:type="dxa"/>
            <w:shd w:val="clear" w:color="auto" w:fill="FFC000"/>
            <w:vAlign w:val="center"/>
          </w:tcPr>
          <w:p w:rsidR="002A5DEF" w:rsidRPr="008C6B62" w:rsidRDefault="002A5DEF" w:rsidP="002A5DEF">
            <w:pPr>
              <w:spacing w:after="0" w:line="240" w:lineRule="auto"/>
              <w:rPr>
                <w:rFonts w:ascii="Times New Roman" w:hAnsi="Times New Roman"/>
                <w:sz w:val="20"/>
                <w:szCs w:val="20"/>
              </w:rPr>
            </w:pPr>
          </w:p>
        </w:tc>
        <w:tc>
          <w:tcPr>
            <w:tcW w:w="709" w:type="dxa"/>
            <w:shd w:val="clear" w:color="auto" w:fill="auto"/>
            <w:vAlign w:val="center"/>
          </w:tcPr>
          <w:p w:rsidR="002A5DEF" w:rsidRPr="008C6B62" w:rsidRDefault="002A5DEF" w:rsidP="002A5DEF">
            <w:pPr>
              <w:spacing w:after="0" w:line="240" w:lineRule="auto"/>
              <w:rPr>
                <w:rFonts w:ascii="Times New Roman" w:hAnsi="Times New Roman"/>
                <w:sz w:val="20"/>
                <w:szCs w:val="20"/>
              </w:rPr>
            </w:pPr>
          </w:p>
        </w:tc>
      </w:tr>
      <w:tr w:rsidR="002A5DEF" w:rsidRPr="008C6B62" w:rsidTr="00CF5297">
        <w:tc>
          <w:tcPr>
            <w:tcW w:w="1986" w:type="dxa"/>
            <w:vAlign w:val="center"/>
          </w:tcPr>
          <w:p w:rsidR="002A5DEF" w:rsidRPr="008C6B62" w:rsidRDefault="002A5DEF" w:rsidP="002A5DEF">
            <w:pPr>
              <w:spacing w:after="0" w:line="240" w:lineRule="auto"/>
              <w:rPr>
                <w:rFonts w:ascii="Times New Roman" w:hAnsi="Times New Roman"/>
                <w:sz w:val="20"/>
                <w:szCs w:val="20"/>
              </w:rPr>
            </w:pPr>
            <w:r w:rsidRPr="008C6B62">
              <w:rPr>
                <w:rFonts w:ascii="Times New Roman" w:hAnsi="Times New Roman"/>
                <w:sz w:val="20"/>
                <w:szCs w:val="20"/>
              </w:rPr>
              <w:t>Amélioration de l’accès aux services publics de base et gouvernance locale</w:t>
            </w:r>
          </w:p>
          <w:p w:rsidR="002A5DEF" w:rsidRPr="008C6B62" w:rsidRDefault="002A5DEF" w:rsidP="002A5DEF">
            <w:pPr>
              <w:spacing w:after="0" w:line="240" w:lineRule="auto"/>
              <w:rPr>
                <w:rFonts w:ascii="Times New Roman" w:hAnsi="Times New Roman"/>
                <w:sz w:val="20"/>
                <w:szCs w:val="20"/>
              </w:rPr>
            </w:pPr>
          </w:p>
        </w:tc>
        <w:tc>
          <w:tcPr>
            <w:tcW w:w="6945" w:type="dxa"/>
            <w:vAlign w:val="center"/>
          </w:tcPr>
          <w:p w:rsidR="002A5DEF" w:rsidRPr="008C6B62" w:rsidRDefault="002A5DEF" w:rsidP="00580888">
            <w:pPr>
              <w:numPr>
                <w:ilvl w:val="0"/>
                <w:numId w:val="61"/>
              </w:numPr>
              <w:spacing w:after="0" w:line="240" w:lineRule="auto"/>
              <w:rPr>
                <w:rFonts w:ascii="Times New Roman" w:hAnsi="Times New Roman"/>
                <w:b/>
                <w:sz w:val="20"/>
                <w:szCs w:val="20"/>
              </w:rPr>
            </w:pPr>
            <w:r w:rsidRPr="008C6B62">
              <w:rPr>
                <w:rFonts w:ascii="Times New Roman" w:hAnsi="Times New Roman"/>
                <w:b/>
                <w:sz w:val="20"/>
                <w:szCs w:val="20"/>
              </w:rPr>
              <w:t>Sécurité</w:t>
            </w:r>
          </w:p>
          <w:p w:rsidR="002A5DEF" w:rsidRPr="008C6B62" w:rsidRDefault="002A5DEF" w:rsidP="00580888">
            <w:pPr>
              <w:numPr>
                <w:ilvl w:val="0"/>
                <w:numId w:val="95"/>
              </w:numPr>
              <w:spacing w:after="0" w:line="240" w:lineRule="auto"/>
              <w:rPr>
                <w:rFonts w:ascii="Times New Roman" w:hAnsi="Times New Roman"/>
                <w:sz w:val="20"/>
                <w:szCs w:val="20"/>
              </w:rPr>
            </w:pPr>
            <w:r w:rsidRPr="008C6B62">
              <w:rPr>
                <w:rFonts w:ascii="Times New Roman" w:hAnsi="Times New Roman"/>
                <w:sz w:val="20"/>
                <w:szCs w:val="20"/>
              </w:rPr>
              <w:t>Accessibilité des services de sécurité améliorée localement</w:t>
            </w:r>
          </w:p>
          <w:p w:rsidR="002A5DEF" w:rsidRPr="008C6B62" w:rsidRDefault="002A5DEF" w:rsidP="00580888">
            <w:pPr>
              <w:numPr>
                <w:ilvl w:val="0"/>
                <w:numId w:val="95"/>
              </w:numPr>
              <w:spacing w:after="0" w:line="240" w:lineRule="auto"/>
              <w:rPr>
                <w:rFonts w:ascii="Times New Roman" w:hAnsi="Times New Roman"/>
                <w:sz w:val="20"/>
                <w:szCs w:val="20"/>
              </w:rPr>
            </w:pPr>
            <w:r w:rsidRPr="008C6B62">
              <w:rPr>
                <w:rFonts w:ascii="Times New Roman" w:hAnsi="Times New Roman"/>
                <w:sz w:val="20"/>
                <w:szCs w:val="20"/>
              </w:rPr>
              <w:t>Préavis d’intervention honorés par les FSI (avant la police ne bougeait pas quand elle était appelée à l’aide)</w:t>
            </w:r>
          </w:p>
          <w:p w:rsidR="002A5DEF" w:rsidRPr="008C6B62" w:rsidRDefault="002A5DEF" w:rsidP="00580888">
            <w:pPr>
              <w:numPr>
                <w:ilvl w:val="0"/>
                <w:numId w:val="95"/>
              </w:numPr>
              <w:spacing w:after="0" w:line="240" w:lineRule="auto"/>
              <w:rPr>
                <w:rFonts w:ascii="Times New Roman" w:hAnsi="Times New Roman"/>
                <w:sz w:val="20"/>
                <w:szCs w:val="20"/>
              </w:rPr>
            </w:pPr>
            <w:r w:rsidRPr="008C6B62">
              <w:rPr>
                <w:rFonts w:ascii="Times New Roman" w:hAnsi="Times New Roman"/>
                <w:sz w:val="20"/>
                <w:szCs w:val="20"/>
              </w:rPr>
              <w:t>Changement de comportement des FSI : elles patrouillent sans armes et communiquent avec les populations</w:t>
            </w:r>
          </w:p>
          <w:p w:rsidR="002A5DEF" w:rsidRPr="008C6B62" w:rsidRDefault="002A5DEF" w:rsidP="00580888">
            <w:pPr>
              <w:numPr>
                <w:ilvl w:val="0"/>
                <w:numId w:val="95"/>
              </w:numPr>
              <w:spacing w:after="0" w:line="240" w:lineRule="auto"/>
              <w:rPr>
                <w:rFonts w:ascii="Times New Roman" w:hAnsi="Times New Roman"/>
                <w:sz w:val="20"/>
                <w:szCs w:val="20"/>
              </w:rPr>
            </w:pPr>
            <w:r w:rsidRPr="008C6B62">
              <w:rPr>
                <w:rFonts w:ascii="Times New Roman" w:hAnsi="Times New Roman"/>
                <w:sz w:val="20"/>
                <w:szCs w:val="20"/>
              </w:rPr>
              <w:t>Présence sur le terrain des FSI accrue : Police présente aujourd’hui à Bambari après une absence de 3-4 ans</w:t>
            </w:r>
          </w:p>
          <w:p w:rsidR="002A5DEF" w:rsidRPr="008C6B62" w:rsidRDefault="002A5DEF" w:rsidP="00580888">
            <w:pPr>
              <w:numPr>
                <w:ilvl w:val="0"/>
                <w:numId w:val="61"/>
              </w:numPr>
              <w:spacing w:after="0" w:line="240" w:lineRule="auto"/>
              <w:rPr>
                <w:rFonts w:ascii="Times New Roman" w:hAnsi="Times New Roman"/>
                <w:b/>
                <w:sz w:val="20"/>
                <w:szCs w:val="20"/>
              </w:rPr>
            </w:pPr>
            <w:r w:rsidRPr="008C6B62">
              <w:rPr>
                <w:rFonts w:ascii="Times New Roman" w:hAnsi="Times New Roman"/>
                <w:b/>
                <w:sz w:val="20"/>
                <w:szCs w:val="20"/>
              </w:rPr>
              <w:t>Justice</w:t>
            </w:r>
          </w:p>
          <w:p w:rsidR="002A5DEF" w:rsidRPr="008C6B62" w:rsidRDefault="002A5DEF" w:rsidP="00580888">
            <w:pPr>
              <w:numPr>
                <w:ilvl w:val="0"/>
                <w:numId w:val="100"/>
              </w:numPr>
              <w:spacing w:after="0" w:line="240" w:lineRule="auto"/>
              <w:rPr>
                <w:rFonts w:ascii="Times New Roman" w:hAnsi="Times New Roman"/>
                <w:sz w:val="20"/>
                <w:szCs w:val="20"/>
              </w:rPr>
            </w:pPr>
            <w:r w:rsidRPr="008C6B62">
              <w:rPr>
                <w:rFonts w:ascii="Times New Roman" w:hAnsi="Times New Roman"/>
                <w:sz w:val="20"/>
                <w:szCs w:val="20"/>
              </w:rPr>
              <w:t>118 affaires criminelles enrôlées en 2015-2016 (assises arrêtées depuis 5ans)</w:t>
            </w:r>
          </w:p>
          <w:p w:rsidR="002A5DEF" w:rsidRPr="008C6B62" w:rsidRDefault="002A5DEF" w:rsidP="00580888">
            <w:pPr>
              <w:numPr>
                <w:ilvl w:val="0"/>
                <w:numId w:val="100"/>
              </w:numPr>
              <w:spacing w:after="0" w:line="240" w:lineRule="auto"/>
              <w:rPr>
                <w:rFonts w:ascii="Times New Roman" w:hAnsi="Times New Roman"/>
                <w:sz w:val="20"/>
                <w:szCs w:val="20"/>
              </w:rPr>
            </w:pPr>
            <w:r w:rsidRPr="008C6B62">
              <w:rPr>
                <w:rFonts w:ascii="Times New Roman" w:hAnsi="Times New Roman"/>
                <w:sz w:val="20"/>
                <w:szCs w:val="20"/>
              </w:rPr>
              <w:t>7714 jugements supplétifs délivrés en audience foraine</w:t>
            </w:r>
          </w:p>
          <w:p w:rsidR="002A5DEF" w:rsidRPr="008C6B62" w:rsidRDefault="002A5DEF" w:rsidP="00580888">
            <w:pPr>
              <w:numPr>
                <w:ilvl w:val="0"/>
                <w:numId w:val="100"/>
              </w:numPr>
              <w:spacing w:after="0" w:line="240" w:lineRule="auto"/>
              <w:rPr>
                <w:rFonts w:ascii="Times New Roman" w:hAnsi="Times New Roman"/>
                <w:sz w:val="20"/>
                <w:szCs w:val="20"/>
              </w:rPr>
            </w:pPr>
            <w:r w:rsidRPr="008C6B62">
              <w:rPr>
                <w:rFonts w:ascii="Times New Roman" w:hAnsi="Times New Roman"/>
                <w:sz w:val="20"/>
                <w:szCs w:val="20"/>
              </w:rPr>
              <w:t>882 victimes de VBG détectés (dont 785 femmes)</w:t>
            </w:r>
          </w:p>
          <w:p w:rsidR="002A5DEF" w:rsidRPr="008C6B62" w:rsidRDefault="002A5DEF" w:rsidP="00580888">
            <w:pPr>
              <w:numPr>
                <w:ilvl w:val="0"/>
                <w:numId w:val="100"/>
              </w:numPr>
              <w:spacing w:after="0" w:line="240" w:lineRule="auto"/>
              <w:rPr>
                <w:rFonts w:ascii="Times New Roman" w:hAnsi="Times New Roman"/>
                <w:sz w:val="20"/>
                <w:szCs w:val="20"/>
              </w:rPr>
            </w:pPr>
            <w:r w:rsidRPr="008C6B62">
              <w:rPr>
                <w:rFonts w:ascii="Times New Roman" w:hAnsi="Times New Roman"/>
                <w:sz w:val="20"/>
                <w:szCs w:val="20"/>
              </w:rPr>
              <w:t>660 victimes on reçu un accompagnement psychosocial</w:t>
            </w:r>
          </w:p>
          <w:p w:rsidR="002A5DEF" w:rsidRPr="008C6B62" w:rsidRDefault="002A5DEF" w:rsidP="00580888">
            <w:pPr>
              <w:numPr>
                <w:ilvl w:val="0"/>
                <w:numId w:val="100"/>
              </w:numPr>
              <w:spacing w:after="0" w:line="240" w:lineRule="auto"/>
              <w:rPr>
                <w:rFonts w:ascii="Times New Roman" w:hAnsi="Times New Roman"/>
                <w:sz w:val="20"/>
                <w:szCs w:val="20"/>
              </w:rPr>
            </w:pPr>
            <w:r w:rsidRPr="008C6B62">
              <w:rPr>
                <w:rFonts w:ascii="Times New Roman" w:hAnsi="Times New Roman"/>
                <w:sz w:val="20"/>
                <w:szCs w:val="20"/>
              </w:rPr>
              <w:t>68 condamnations/VBG prononcés</w:t>
            </w:r>
          </w:p>
          <w:p w:rsidR="002A5DEF" w:rsidRPr="008C6B62" w:rsidRDefault="002A5DEF" w:rsidP="00580888">
            <w:pPr>
              <w:numPr>
                <w:ilvl w:val="0"/>
                <w:numId w:val="100"/>
              </w:numPr>
              <w:spacing w:after="0" w:line="240" w:lineRule="auto"/>
              <w:rPr>
                <w:rFonts w:ascii="Times New Roman" w:hAnsi="Times New Roman"/>
                <w:sz w:val="20"/>
                <w:szCs w:val="20"/>
              </w:rPr>
            </w:pPr>
            <w:r w:rsidRPr="008C6B62">
              <w:rPr>
                <w:rFonts w:ascii="Times New Roman" w:hAnsi="Times New Roman"/>
                <w:sz w:val="20"/>
                <w:szCs w:val="20"/>
              </w:rPr>
              <w:t>Prison centrale de Ngaragba rouverte</w:t>
            </w:r>
          </w:p>
          <w:p w:rsidR="002A5DEF" w:rsidRPr="008C6B62" w:rsidRDefault="002A5DEF" w:rsidP="00580888">
            <w:pPr>
              <w:numPr>
                <w:ilvl w:val="0"/>
                <w:numId w:val="61"/>
              </w:numPr>
              <w:spacing w:after="0" w:line="240" w:lineRule="auto"/>
              <w:rPr>
                <w:rFonts w:ascii="Times New Roman" w:hAnsi="Times New Roman"/>
                <w:sz w:val="20"/>
                <w:szCs w:val="20"/>
              </w:rPr>
            </w:pPr>
            <w:r w:rsidRPr="008C6B62">
              <w:rPr>
                <w:rFonts w:ascii="Times New Roman" w:hAnsi="Times New Roman"/>
                <w:b/>
                <w:sz w:val="20"/>
                <w:szCs w:val="20"/>
              </w:rPr>
              <w:t>Mobilité urbaine</w:t>
            </w:r>
            <w:r w:rsidRPr="008C6B62">
              <w:rPr>
                <w:rFonts w:ascii="Times New Roman" w:hAnsi="Times New Roman"/>
                <w:sz w:val="20"/>
                <w:szCs w:val="20"/>
              </w:rPr>
              <w:t> : 10km de route réhabilités à Bangui</w:t>
            </w:r>
            <w:r w:rsidR="00CF5297" w:rsidRPr="008C6B62">
              <w:rPr>
                <w:rFonts w:ascii="Times New Roman" w:hAnsi="Times New Roman"/>
                <w:sz w:val="20"/>
                <w:szCs w:val="20"/>
              </w:rPr>
              <w:t> ; des dizaines de km de piste rurales aménagés</w:t>
            </w:r>
          </w:p>
          <w:p w:rsidR="002A5DEF" w:rsidRPr="008C6B62" w:rsidRDefault="002A5DEF" w:rsidP="00580888">
            <w:pPr>
              <w:numPr>
                <w:ilvl w:val="0"/>
                <w:numId w:val="61"/>
              </w:numPr>
              <w:spacing w:after="0" w:line="240" w:lineRule="auto"/>
              <w:rPr>
                <w:rFonts w:ascii="Times New Roman" w:hAnsi="Times New Roman"/>
                <w:sz w:val="20"/>
                <w:szCs w:val="20"/>
              </w:rPr>
            </w:pPr>
            <w:r w:rsidRPr="008C6B62">
              <w:rPr>
                <w:rFonts w:ascii="Times New Roman" w:hAnsi="Times New Roman"/>
                <w:b/>
                <w:sz w:val="20"/>
                <w:szCs w:val="20"/>
              </w:rPr>
              <w:t xml:space="preserve">Meilleurs services administratifs </w:t>
            </w:r>
            <w:r w:rsidRPr="008C6B62">
              <w:rPr>
                <w:rFonts w:ascii="Times New Roman" w:hAnsi="Times New Roman"/>
                <w:sz w:val="20"/>
                <w:szCs w:val="20"/>
              </w:rPr>
              <w:t>: grâce à 39 locaux de préfecture, sous-préfecture et mairies, tribunaux, etc., au retour du service public dans ces enceintes, et à la formation de milliers d’agents de l’Etat</w:t>
            </w:r>
          </w:p>
        </w:tc>
        <w:tc>
          <w:tcPr>
            <w:tcW w:w="709" w:type="dxa"/>
            <w:shd w:val="clear" w:color="auto" w:fill="92D050"/>
            <w:vAlign w:val="center"/>
          </w:tcPr>
          <w:p w:rsidR="002A5DEF" w:rsidRPr="008C6B62" w:rsidRDefault="002A5DEF" w:rsidP="002A5DEF">
            <w:pPr>
              <w:spacing w:after="0" w:line="240" w:lineRule="auto"/>
              <w:rPr>
                <w:rFonts w:ascii="Times New Roman" w:hAnsi="Times New Roman"/>
                <w:sz w:val="20"/>
                <w:szCs w:val="20"/>
              </w:rPr>
            </w:pPr>
          </w:p>
        </w:tc>
        <w:tc>
          <w:tcPr>
            <w:tcW w:w="709" w:type="dxa"/>
            <w:shd w:val="clear" w:color="auto" w:fill="FFC000"/>
            <w:vAlign w:val="center"/>
          </w:tcPr>
          <w:p w:rsidR="002A5DEF" w:rsidRPr="008C6B62" w:rsidRDefault="002A5DEF" w:rsidP="002A5DEF">
            <w:pPr>
              <w:spacing w:after="0" w:line="240" w:lineRule="auto"/>
              <w:rPr>
                <w:rFonts w:ascii="Times New Roman" w:hAnsi="Times New Roman"/>
                <w:sz w:val="20"/>
                <w:szCs w:val="20"/>
              </w:rPr>
            </w:pPr>
          </w:p>
        </w:tc>
        <w:tc>
          <w:tcPr>
            <w:tcW w:w="709" w:type="dxa"/>
            <w:shd w:val="clear" w:color="auto" w:fill="auto"/>
            <w:vAlign w:val="center"/>
          </w:tcPr>
          <w:p w:rsidR="002A5DEF" w:rsidRPr="008C6B62" w:rsidRDefault="002A5DEF" w:rsidP="002A5DEF">
            <w:pPr>
              <w:spacing w:after="0" w:line="240" w:lineRule="auto"/>
              <w:rPr>
                <w:rFonts w:ascii="Times New Roman" w:hAnsi="Times New Roman"/>
                <w:sz w:val="20"/>
                <w:szCs w:val="20"/>
              </w:rPr>
            </w:pPr>
          </w:p>
        </w:tc>
      </w:tr>
      <w:tr w:rsidR="002A5DEF" w:rsidRPr="008C6B62" w:rsidTr="00CF5297">
        <w:tc>
          <w:tcPr>
            <w:tcW w:w="1986" w:type="dxa"/>
            <w:vAlign w:val="center"/>
          </w:tcPr>
          <w:p w:rsidR="002A5DEF" w:rsidRPr="008C6B62" w:rsidRDefault="002A5DEF" w:rsidP="002A5DEF">
            <w:pPr>
              <w:spacing w:after="0" w:line="240" w:lineRule="auto"/>
              <w:rPr>
                <w:rFonts w:ascii="Times New Roman" w:hAnsi="Times New Roman"/>
                <w:sz w:val="20"/>
                <w:szCs w:val="20"/>
              </w:rPr>
            </w:pPr>
            <w:r w:rsidRPr="008C6B62">
              <w:rPr>
                <w:rFonts w:ascii="Times New Roman" w:hAnsi="Times New Roman"/>
                <w:sz w:val="20"/>
                <w:szCs w:val="20"/>
              </w:rPr>
              <w:t>Renforcement de la cohésion sociale des communautés affectées par la crise</w:t>
            </w:r>
          </w:p>
        </w:tc>
        <w:tc>
          <w:tcPr>
            <w:tcW w:w="6945" w:type="dxa"/>
            <w:vAlign w:val="center"/>
          </w:tcPr>
          <w:p w:rsidR="002A5DEF" w:rsidRPr="008C6B62" w:rsidRDefault="002A5DEF" w:rsidP="00580888">
            <w:pPr>
              <w:numPr>
                <w:ilvl w:val="0"/>
                <w:numId w:val="96"/>
              </w:numPr>
              <w:spacing w:after="0" w:line="240" w:lineRule="auto"/>
              <w:rPr>
                <w:rFonts w:ascii="Times New Roman" w:hAnsi="Times New Roman"/>
                <w:sz w:val="20"/>
                <w:szCs w:val="20"/>
                <w:lang w:val="fr-CA"/>
              </w:rPr>
            </w:pPr>
            <w:r w:rsidRPr="008C6B62">
              <w:rPr>
                <w:rFonts w:ascii="Times New Roman" w:hAnsi="Times New Roman"/>
                <w:sz w:val="20"/>
                <w:szCs w:val="20"/>
                <w:lang w:val="fr-CA"/>
              </w:rPr>
              <w:t>Capacités de dialogue social intercommunautaires institutionnalisées et confortées à la base grâce aux CLPR : 11 CLPR installés sous encadrement direct de l’Etat, et 247 autres d’émanations diverses et suscitées par les ONG pour beaucoup d’entre eux</w:t>
            </w:r>
          </w:p>
          <w:p w:rsidR="002A5DEF" w:rsidRPr="008C6B62" w:rsidRDefault="002A5DEF" w:rsidP="00580888">
            <w:pPr>
              <w:numPr>
                <w:ilvl w:val="0"/>
                <w:numId w:val="94"/>
              </w:numPr>
              <w:spacing w:after="0" w:line="240" w:lineRule="auto"/>
              <w:rPr>
                <w:rFonts w:ascii="Times New Roman" w:hAnsi="Times New Roman"/>
                <w:sz w:val="20"/>
                <w:szCs w:val="20"/>
                <w:lang w:val="fr-CA"/>
              </w:rPr>
            </w:pPr>
            <w:r w:rsidRPr="008C6B62">
              <w:rPr>
                <w:rFonts w:ascii="Times New Roman" w:hAnsi="Times New Roman"/>
                <w:sz w:val="20"/>
                <w:szCs w:val="20"/>
                <w:lang w:val="fr-CA"/>
              </w:rPr>
              <w:t>Cas du CLPR de PK5 qui œuvre à la résolution des conflits de propriété dans les zones de retour; et à prévenir les résonances dans les quartiers sensibles de Bangui, des éruptions de violences qui se produisent encore à l’intérieur du pays</w:t>
            </w:r>
          </w:p>
          <w:p w:rsidR="002A5DEF" w:rsidRPr="008C6B62" w:rsidRDefault="002A5DEF" w:rsidP="00580888">
            <w:pPr>
              <w:numPr>
                <w:ilvl w:val="0"/>
                <w:numId w:val="94"/>
              </w:numPr>
              <w:spacing w:after="0" w:line="240" w:lineRule="auto"/>
              <w:rPr>
                <w:rFonts w:ascii="Times New Roman" w:hAnsi="Times New Roman"/>
                <w:sz w:val="20"/>
                <w:szCs w:val="20"/>
                <w:lang w:val="fr-CA"/>
              </w:rPr>
            </w:pPr>
            <w:r w:rsidRPr="008C6B62">
              <w:rPr>
                <w:rFonts w:ascii="Times New Roman" w:hAnsi="Times New Roman"/>
                <w:sz w:val="20"/>
                <w:szCs w:val="20"/>
                <w:lang w:val="fr-CA"/>
              </w:rPr>
              <w:t>Cas du CLPR de Boieng à la base de la réouverture de la mosquée de Boeing</w:t>
            </w:r>
          </w:p>
          <w:p w:rsidR="002A5DEF" w:rsidRPr="008C6B62" w:rsidRDefault="002A5DEF" w:rsidP="00580888">
            <w:pPr>
              <w:numPr>
                <w:ilvl w:val="0"/>
                <w:numId w:val="97"/>
              </w:numPr>
              <w:spacing w:after="0" w:line="240" w:lineRule="auto"/>
              <w:rPr>
                <w:rFonts w:ascii="Times New Roman" w:hAnsi="Times New Roman"/>
                <w:sz w:val="20"/>
                <w:szCs w:val="20"/>
                <w:lang w:val="fr-CA"/>
              </w:rPr>
            </w:pPr>
            <w:r w:rsidRPr="008C6B62">
              <w:rPr>
                <w:rFonts w:ascii="Times New Roman" w:hAnsi="Times New Roman"/>
                <w:sz w:val="20"/>
                <w:szCs w:val="20"/>
                <w:lang w:val="fr-CA"/>
              </w:rPr>
              <w:t>Rôle de stabilisateur social de la chefferie traditionnelle en passe d’être restauré à travers un Projet de Loi</w:t>
            </w:r>
          </w:p>
          <w:p w:rsidR="002A5DEF" w:rsidRPr="008C6B62" w:rsidRDefault="002A5DEF" w:rsidP="00580888">
            <w:pPr>
              <w:numPr>
                <w:ilvl w:val="0"/>
                <w:numId w:val="97"/>
              </w:numPr>
              <w:spacing w:after="0" w:line="240" w:lineRule="auto"/>
              <w:rPr>
                <w:rFonts w:ascii="Times New Roman" w:hAnsi="Times New Roman"/>
                <w:sz w:val="20"/>
                <w:szCs w:val="20"/>
                <w:lang w:val="fr-CA"/>
              </w:rPr>
            </w:pPr>
            <w:r w:rsidRPr="008C6B62">
              <w:rPr>
                <w:rFonts w:ascii="Times New Roman" w:hAnsi="Times New Roman"/>
                <w:sz w:val="20"/>
                <w:szCs w:val="20"/>
                <w:lang w:val="fr-CA"/>
              </w:rPr>
              <w:t>Bonne pratique de "vivre ensemble" diffusée : cas de la réouverture de la mosquée de Boeing</w:t>
            </w:r>
          </w:p>
          <w:p w:rsidR="002A5DEF" w:rsidRPr="008C6B62" w:rsidRDefault="002A5DEF" w:rsidP="00580888">
            <w:pPr>
              <w:numPr>
                <w:ilvl w:val="0"/>
                <w:numId w:val="97"/>
              </w:numPr>
              <w:spacing w:after="0" w:line="240" w:lineRule="auto"/>
              <w:rPr>
                <w:rFonts w:ascii="Times New Roman" w:hAnsi="Times New Roman"/>
                <w:sz w:val="20"/>
                <w:szCs w:val="20"/>
                <w:lang w:val="fr-CA"/>
              </w:rPr>
            </w:pPr>
            <w:r w:rsidRPr="008C6B62">
              <w:rPr>
                <w:rFonts w:ascii="Times New Roman" w:hAnsi="Times New Roman"/>
                <w:sz w:val="20"/>
                <w:szCs w:val="20"/>
                <w:lang w:val="fr-CA"/>
              </w:rPr>
              <w:t>CLPR préparent aussi les retours et empêchent la résonnance des éruptions de l’intérieur vers Bangui</w:t>
            </w:r>
          </w:p>
        </w:tc>
        <w:tc>
          <w:tcPr>
            <w:tcW w:w="709" w:type="dxa"/>
            <w:shd w:val="clear" w:color="auto" w:fill="auto"/>
            <w:vAlign w:val="center"/>
          </w:tcPr>
          <w:p w:rsidR="002A5DEF" w:rsidRPr="008C6B62" w:rsidRDefault="002A5DEF" w:rsidP="002A5DEF">
            <w:pPr>
              <w:spacing w:after="0" w:line="240" w:lineRule="auto"/>
              <w:rPr>
                <w:rFonts w:ascii="Times New Roman" w:hAnsi="Times New Roman"/>
                <w:sz w:val="20"/>
                <w:szCs w:val="20"/>
              </w:rPr>
            </w:pPr>
          </w:p>
        </w:tc>
        <w:tc>
          <w:tcPr>
            <w:tcW w:w="709" w:type="dxa"/>
            <w:shd w:val="clear" w:color="auto" w:fill="FFFF00"/>
            <w:vAlign w:val="center"/>
          </w:tcPr>
          <w:p w:rsidR="002A5DEF" w:rsidRPr="008C6B62" w:rsidRDefault="002A5DEF" w:rsidP="002A5DEF">
            <w:pPr>
              <w:spacing w:after="0" w:line="240" w:lineRule="auto"/>
              <w:rPr>
                <w:rFonts w:ascii="Times New Roman" w:hAnsi="Times New Roman"/>
                <w:sz w:val="20"/>
                <w:szCs w:val="20"/>
              </w:rPr>
            </w:pPr>
          </w:p>
        </w:tc>
        <w:tc>
          <w:tcPr>
            <w:tcW w:w="709" w:type="dxa"/>
            <w:shd w:val="clear" w:color="auto" w:fill="auto"/>
            <w:vAlign w:val="center"/>
          </w:tcPr>
          <w:p w:rsidR="002A5DEF" w:rsidRPr="008C6B62" w:rsidRDefault="002A5DEF" w:rsidP="002A5DEF">
            <w:pPr>
              <w:spacing w:after="0" w:line="240" w:lineRule="auto"/>
              <w:rPr>
                <w:rFonts w:ascii="Times New Roman" w:hAnsi="Times New Roman"/>
                <w:sz w:val="20"/>
                <w:szCs w:val="20"/>
              </w:rPr>
            </w:pPr>
          </w:p>
        </w:tc>
      </w:tr>
    </w:tbl>
    <w:p w:rsidR="00015738" w:rsidRPr="008C6B62" w:rsidRDefault="00015738" w:rsidP="00A212B1">
      <w:pPr>
        <w:spacing w:after="0" w:line="240" w:lineRule="auto"/>
        <w:rPr>
          <w:rFonts w:ascii="Times New Roman" w:hAnsi="Times New Roman"/>
          <w:sz w:val="20"/>
          <w:szCs w:val="20"/>
        </w:rPr>
      </w:pPr>
    </w:p>
    <w:p w:rsidR="00A72DE2" w:rsidRPr="008C6B62" w:rsidRDefault="002A5DEF" w:rsidP="00A212B1">
      <w:pPr>
        <w:pStyle w:val="Titre3"/>
        <w:numPr>
          <w:ilvl w:val="2"/>
          <w:numId w:val="5"/>
        </w:numPr>
        <w:spacing w:before="0" w:line="240" w:lineRule="auto"/>
        <w:jc w:val="both"/>
        <w:rPr>
          <w:rFonts w:ascii="Times New Roman" w:hAnsi="Times New Roman"/>
          <w:i/>
          <w:color w:val="auto"/>
          <w:sz w:val="24"/>
          <w:szCs w:val="24"/>
        </w:rPr>
      </w:pPr>
      <w:bookmarkStart w:id="70" w:name="_Toc491671024"/>
      <w:r w:rsidRPr="008C6B62">
        <w:rPr>
          <w:rFonts w:ascii="Times New Roman" w:hAnsi="Times New Roman"/>
          <w:color w:val="auto"/>
          <w:sz w:val="24"/>
          <w:szCs w:val="24"/>
        </w:rPr>
        <w:t>Programme d’Appui à la Transition en Centrafrique "PACIT"</w:t>
      </w:r>
      <w:r w:rsidR="00A72DE2" w:rsidRPr="008C6B62">
        <w:rPr>
          <w:rFonts w:ascii="Times New Roman" w:hAnsi="Times New Roman"/>
          <w:b w:val="0"/>
          <w:i/>
          <w:color w:val="auto"/>
          <w:sz w:val="24"/>
          <w:szCs w:val="24"/>
        </w:rPr>
        <w:t>.</w:t>
      </w:r>
      <w:r w:rsidR="00A72DE2" w:rsidRPr="008C6B62">
        <w:rPr>
          <w:rFonts w:ascii="Times New Roman" w:hAnsi="Times New Roman"/>
          <w:i/>
          <w:color w:val="auto"/>
          <w:sz w:val="24"/>
          <w:szCs w:val="24"/>
        </w:rPr>
        <w:t>"</w:t>
      </w:r>
      <w:bookmarkEnd w:id="70"/>
    </w:p>
    <w:p w:rsidR="00A72DE2" w:rsidRPr="008C6B62" w:rsidRDefault="00A72DE2" w:rsidP="00A212B1">
      <w:pPr>
        <w:pStyle w:val="Palatino12"/>
        <w:spacing w:line="240" w:lineRule="auto"/>
        <w:ind w:firstLine="0"/>
        <w:rPr>
          <w:rFonts w:ascii="Times New Roman" w:hAnsi="Times New Roman"/>
        </w:rPr>
      </w:pPr>
    </w:p>
    <w:p w:rsidR="002A5DEF" w:rsidRPr="008C6B62" w:rsidRDefault="00B87F17" w:rsidP="00B87F17">
      <w:pPr>
        <w:pStyle w:val="Palatino12"/>
        <w:spacing w:line="240" w:lineRule="auto"/>
        <w:ind w:firstLine="0"/>
        <w:rPr>
          <w:rFonts w:ascii="Times New Roman" w:hAnsi="Times New Roman"/>
        </w:rPr>
      </w:pPr>
      <w:r w:rsidRPr="008C6B62">
        <w:rPr>
          <w:rFonts w:ascii="Times New Roman" w:hAnsi="Times New Roman"/>
        </w:rPr>
        <w:t>1</w:t>
      </w:r>
      <w:r w:rsidR="00EA6A9A" w:rsidRPr="008C6B62">
        <w:rPr>
          <w:rFonts w:ascii="Times New Roman" w:hAnsi="Times New Roman"/>
        </w:rPr>
        <w:t>16</w:t>
      </w:r>
      <w:r w:rsidRPr="008C6B62">
        <w:rPr>
          <w:rFonts w:ascii="Times New Roman" w:hAnsi="Times New Roman"/>
        </w:rPr>
        <w:t>.</w:t>
      </w:r>
      <w:r w:rsidRPr="008C6B62">
        <w:rPr>
          <w:rFonts w:ascii="Times New Roman" w:hAnsi="Times New Roman"/>
        </w:rPr>
        <w:tab/>
      </w:r>
      <w:r w:rsidR="002A5DEF" w:rsidRPr="008C6B62">
        <w:rPr>
          <w:rFonts w:ascii="Times New Roman" w:hAnsi="Times New Roman"/>
        </w:rPr>
        <w:t>Le Programme d’Appui à la Transition en Centrafrique poursuivait trois Résultats/Effets spécifiques dont les ancrages étaient les suivants :</w:t>
      </w:r>
    </w:p>
    <w:p w:rsidR="002A5DEF" w:rsidRPr="008C6B62" w:rsidRDefault="002A5DEF" w:rsidP="00580888">
      <w:pPr>
        <w:pStyle w:val="Palatino12"/>
        <w:numPr>
          <w:ilvl w:val="0"/>
          <w:numId w:val="109"/>
        </w:numPr>
        <w:spacing w:line="240" w:lineRule="auto"/>
        <w:rPr>
          <w:rFonts w:ascii="Times New Roman" w:hAnsi="Times New Roman"/>
        </w:rPr>
      </w:pPr>
      <w:r w:rsidRPr="008C6B62">
        <w:rPr>
          <w:rFonts w:ascii="Times New Roman" w:hAnsi="Times New Roman"/>
        </w:rPr>
        <w:t>Processus de réconciliation nationale</w:t>
      </w:r>
    </w:p>
    <w:p w:rsidR="002A5DEF" w:rsidRPr="008C6B62" w:rsidRDefault="002A5DEF" w:rsidP="00580888">
      <w:pPr>
        <w:pStyle w:val="Palatino12"/>
        <w:numPr>
          <w:ilvl w:val="0"/>
          <w:numId w:val="109"/>
        </w:numPr>
        <w:spacing w:line="240" w:lineRule="auto"/>
        <w:rPr>
          <w:rFonts w:ascii="Times New Roman" w:hAnsi="Times New Roman"/>
        </w:rPr>
      </w:pPr>
      <w:r w:rsidRPr="008C6B62">
        <w:rPr>
          <w:rFonts w:ascii="Times New Roman" w:hAnsi="Times New Roman"/>
        </w:rPr>
        <w:t>Institutions démocratiques et Elections</w:t>
      </w:r>
    </w:p>
    <w:p w:rsidR="002A5DEF" w:rsidRPr="008C6B62" w:rsidRDefault="002A5DEF" w:rsidP="00580888">
      <w:pPr>
        <w:pStyle w:val="Palatino12"/>
        <w:numPr>
          <w:ilvl w:val="0"/>
          <w:numId w:val="109"/>
        </w:numPr>
        <w:spacing w:line="240" w:lineRule="auto"/>
        <w:rPr>
          <w:rFonts w:ascii="Times New Roman" w:hAnsi="Times New Roman"/>
        </w:rPr>
      </w:pPr>
      <w:r w:rsidRPr="008C6B62">
        <w:rPr>
          <w:rFonts w:ascii="Times New Roman" w:hAnsi="Times New Roman"/>
        </w:rPr>
        <w:t>Restauration de l’Etat</w:t>
      </w:r>
    </w:p>
    <w:p w:rsidR="002A5DEF" w:rsidRPr="008C6B62" w:rsidRDefault="002A5DEF" w:rsidP="00A212B1">
      <w:pPr>
        <w:pStyle w:val="Palatino12"/>
        <w:spacing w:line="240" w:lineRule="auto"/>
        <w:rPr>
          <w:rFonts w:ascii="Times New Roman" w:hAnsi="Times New Roman"/>
        </w:rPr>
      </w:pPr>
    </w:p>
    <w:p w:rsidR="002A5DEF" w:rsidRPr="008C6B62" w:rsidRDefault="00B87F17" w:rsidP="00B87F17">
      <w:pPr>
        <w:pStyle w:val="Palatino12"/>
        <w:spacing w:line="240" w:lineRule="auto"/>
        <w:ind w:firstLine="0"/>
        <w:rPr>
          <w:rFonts w:ascii="Times New Roman" w:hAnsi="Times New Roman"/>
        </w:rPr>
      </w:pPr>
      <w:r w:rsidRPr="008C6B62">
        <w:rPr>
          <w:rFonts w:ascii="Times New Roman" w:hAnsi="Times New Roman"/>
        </w:rPr>
        <w:t>1</w:t>
      </w:r>
      <w:r w:rsidR="00EA6A9A" w:rsidRPr="008C6B62">
        <w:rPr>
          <w:rFonts w:ascii="Times New Roman" w:hAnsi="Times New Roman"/>
        </w:rPr>
        <w:t>17</w:t>
      </w:r>
      <w:r w:rsidRPr="008C6B62">
        <w:rPr>
          <w:rFonts w:ascii="Times New Roman" w:hAnsi="Times New Roman"/>
        </w:rPr>
        <w:t>.</w:t>
      </w:r>
      <w:r w:rsidRPr="008C6B62">
        <w:rPr>
          <w:rFonts w:ascii="Times New Roman" w:hAnsi="Times New Roman"/>
        </w:rPr>
        <w:tab/>
      </w:r>
      <w:r w:rsidR="002A5DEF" w:rsidRPr="008C6B62">
        <w:rPr>
          <w:rFonts w:ascii="Times New Roman" w:hAnsi="Times New Roman"/>
          <w:b/>
          <w:i/>
        </w:rPr>
        <w:t>Processus de réconciliation nationale</w:t>
      </w:r>
      <w:r w:rsidR="002A5DEF" w:rsidRPr="008C6B62">
        <w:rPr>
          <w:rFonts w:ascii="Times New Roman" w:hAnsi="Times New Roman"/>
        </w:rPr>
        <w:t> : Au niveau stratégique visé ici, le programme a contribué apporter au pays des bases institutionnelles et des mécanismes ad hoc qui étaient des préalables. L’influence stratégique du programme en matière de réconciliation réside avant tout dans le fait qu’il a fortement aidé à restaurer l’ordre constitutionnel courant. Même si cet acquis est visé dans le résultat suivant, il est également très pertinent ici pour cette raison : des institutions démocratiques consensuelles et régulières sont le terreau le plus propice pour recoudre le tissu social déchiré. Dans les situations d’exception et de transition, l’Etat qui doit pourtant assurer le leadership, y compris et surtout s’agissant de réconciliation nationale, n’a pas assez de légitim</w:t>
      </w:r>
      <w:r w:rsidR="00B54509" w:rsidRPr="008C6B62">
        <w:rPr>
          <w:rFonts w:ascii="Times New Roman" w:hAnsi="Times New Roman"/>
        </w:rPr>
        <w:t>ité</w:t>
      </w:r>
      <w:r w:rsidR="002A5DEF" w:rsidRPr="008C6B62">
        <w:rPr>
          <w:rFonts w:ascii="Times New Roman" w:hAnsi="Times New Roman"/>
        </w:rPr>
        <w:t xml:space="preserve"> et d’ancrage national pour jouer ce rôle d’entraînement. La sortie de la transition en Centrafrique, à laquelle le programme a beaucoup contribué, est donc un facteur éminent de réconciliation nationale. </w:t>
      </w:r>
    </w:p>
    <w:p w:rsidR="002A5DEF" w:rsidRPr="008C6B62" w:rsidRDefault="002A5DEF" w:rsidP="00A212B1">
      <w:pPr>
        <w:pStyle w:val="Palatino12"/>
        <w:spacing w:line="240" w:lineRule="auto"/>
        <w:rPr>
          <w:rFonts w:ascii="Times New Roman" w:hAnsi="Times New Roman"/>
        </w:rPr>
      </w:pPr>
    </w:p>
    <w:p w:rsidR="002A5DEF" w:rsidRPr="008C6B62" w:rsidRDefault="00B87F17" w:rsidP="00B87F17">
      <w:pPr>
        <w:pStyle w:val="Palatino12"/>
        <w:spacing w:line="240" w:lineRule="auto"/>
        <w:ind w:firstLine="0"/>
        <w:rPr>
          <w:rFonts w:ascii="Times New Roman" w:hAnsi="Times New Roman"/>
        </w:rPr>
      </w:pPr>
      <w:r w:rsidRPr="008C6B62">
        <w:rPr>
          <w:rFonts w:ascii="Times New Roman" w:hAnsi="Times New Roman"/>
        </w:rPr>
        <w:t>1</w:t>
      </w:r>
      <w:r w:rsidR="00EA6A9A" w:rsidRPr="008C6B62">
        <w:rPr>
          <w:rFonts w:ascii="Times New Roman" w:hAnsi="Times New Roman"/>
        </w:rPr>
        <w:t>18</w:t>
      </w:r>
      <w:r w:rsidRPr="008C6B62">
        <w:rPr>
          <w:rFonts w:ascii="Times New Roman" w:hAnsi="Times New Roman"/>
        </w:rPr>
        <w:t>.</w:t>
      </w:r>
      <w:r w:rsidRPr="008C6B62">
        <w:rPr>
          <w:rFonts w:ascii="Times New Roman" w:hAnsi="Times New Roman"/>
        </w:rPr>
        <w:tab/>
      </w:r>
      <w:r w:rsidR="002A5DEF" w:rsidRPr="008C6B62">
        <w:rPr>
          <w:rFonts w:ascii="Times New Roman" w:hAnsi="Times New Roman"/>
        </w:rPr>
        <w:t xml:space="preserve">Un autre support stratégique de construction des bases de </w:t>
      </w:r>
      <w:r w:rsidR="00B54509" w:rsidRPr="008C6B62">
        <w:rPr>
          <w:rFonts w:ascii="Times New Roman" w:hAnsi="Times New Roman"/>
        </w:rPr>
        <w:t>la</w:t>
      </w:r>
      <w:r w:rsidR="002A5DEF" w:rsidRPr="008C6B62">
        <w:rPr>
          <w:rFonts w:ascii="Times New Roman" w:hAnsi="Times New Roman"/>
        </w:rPr>
        <w:t xml:space="preserve"> réconciliation nationale</w:t>
      </w:r>
      <w:r w:rsidR="00B54509" w:rsidRPr="008C6B62">
        <w:rPr>
          <w:rFonts w:ascii="Times New Roman" w:hAnsi="Times New Roman"/>
        </w:rPr>
        <w:t>,</w:t>
      </w:r>
      <w:r w:rsidR="002A5DEF" w:rsidRPr="008C6B62">
        <w:rPr>
          <w:rFonts w:ascii="Times New Roman" w:hAnsi="Times New Roman"/>
        </w:rPr>
        <w:t xml:space="preserve"> auquel le programme a contribué</w:t>
      </w:r>
      <w:r w:rsidR="00B54509" w:rsidRPr="008C6B62">
        <w:rPr>
          <w:rFonts w:ascii="Times New Roman" w:hAnsi="Times New Roman"/>
        </w:rPr>
        <w:t>,</w:t>
      </w:r>
      <w:r w:rsidR="002A5DEF" w:rsidRPr="008C6B62">
        <w:rPr>
          <w:rFonts w:ascii="Times New Roman" w:hAnsi="Times New Roman"/>
        </w:rPr>
        <w:t xml:space="preserve"> est le Forum de Bangui, qui a fait ressortir et articulé des recommandations </w:t>
      </w:r>
      <w:r w:rsidR="00B54509" w:rsidRPr="008C6B62">
        <w:rPr>
          <w:rFonts w:ascii="Times New Roman" w:hAnsi="Times New Roman"/>
        </w:rPr>
        <w:t>sur</w:t>
      </w:r>
      <w:r w:rsidR="002A5DEF" w:rsidRPr="008C6B62">
        <w:rPr>
          <w:rFonts w:ascii="Times New Roman" w:hAnsi="Times New Roman"/>
        </w:rPr>
        <w:t xml:space="preserve"> les points névralgiques du vivre ensemble les plus partagés. Certaines de ces préconisations ont été constitutionnalisées, dans la nouvelle Constitution adoptée par référendum en Décembre 2015. D’autres sont reflétées dans des mécanismes institutionnels ad hoc qui sont aussi des </w:t>
      </w:r>
      <w:r w:rsidR="00B54509" w:rsidRPr="008C6B62">
        <w:rPr>
          <w:rFonts w:ascii="Times New Roman" w:hAnsi="Times New Roman"/>
        </w:rPr>
        <w:t xml:space="preserve">instruments de </w:t>
      </w:r>
      <w:r w:rsidR="002A5DEF" w:rsidRPr="008C6B62">
        <w:rPr>
          <w:rFonts w:ascii="Times New Roman" w:hAnsi="Times New Roman"/>
        </w:rPr>
        <w:t xml:space="preserve">réconciliation nationale et dont le Programme appuie aussi la mise en œuvre : la Commission Vérité, Justice, Réparation et Réconciliation, et la Cour Pénale Spéciale de répression des crimes graves commis pendant la crise. </w:t>
      </w:r>
    </w:p>
    <w:p w:rsidR="002A5DEF" w:rsidRPr="008C6B62" w:rsidRDefault="002A5DEF" w:rsidP="00A212B1">
      <w:pPr>
        <w:pStyle w:val="Palatino12"/>
        <w:spacing w:line="240" w:lineRule="auto"/>
        <w:rPr>
          <w:rFonts w:ascii="Times New Roman" w:hAnsi="Times New Roman"/>
        </w:rPr>
      </w:pPr>
    </w:p>
    <w:p w:rsidR="002A5DEF" w:rsidRPr="008C6B62" w:rsidRDefault="00B87F17" w:rsidP="00B87F17">
      <w:pPr>
        <w:pStyle w:val="Palatino12"/>
        <w:spacing w:line="240" w:lineRule="auto"/>
        <w:ind w:firstLine="0"/>
        <w:rPr>
          <w:rFonts w:ascii="Times New Roman" w:hAnsi="Times New Roman"/>
        </w:rPr>
      </w:pPr>
      <w:r w:rsidRPr="008C6B62">
        <w:rPr>
          <w:rFonts w:ascii="Times New Roman" w:hAnsi="Times New Roman"/>
        </w:rPr>
        <w:t>1</w:t>
      </w:r>
      <w:r w:rsidR="00EA6A9A" w:rsidRPr="008C6B62">
        <w:rPr>
          <w:rFonts w:ascii="Times New Roman" w:hAnsi="Times New Roman"/>
        </w:rPr>
        <w:t>19</w:t>
      </w:r>
      <w:r w:rsidRPr="008C6B62">
        <w:rPr>
          <w:rFonts w:ascii="Times New Roman" w:hAnsi="Times New Roman"/>
        </w:rPr>
        <w:t>.</w:t>
      </w:r>
      <w:r w:rsidRPr="008C6B62">
        <w:rPr>
          <w:rFonts w:ascii="Times New Roman" w:hAnsi="Times New Roman"/>
        </w:rPr>
        <w:tab/>
      </w:r>
      <w:r w:rsidR="002A5DEF" w:rsidRPr="008C6B62">
        <w:rPr>
          <w:rFonts w:ascii="Times New Roman" w:hAnsi="Times New Roman"/>
          <w:b/>
          <w:i/>
        </w:rPr>
        <w:t>Institutions démocratiques et Elections</w:t>
      </w:r>
      <w:r w:rsidR="002A5DEF" w:rsidRPr="008C6B62">
        <w:rPr>
          <w:rFonts w:ascii="Times New Roman" w:hAnsi="Times New Roman"/>
        </w:rPr>
        <w:t xml:space="preserve"> : L’efficacité du programme est proéminente sur ce résultat spécifique. L’appui apporté au cycle électoral, dans un cadre multi bailleurs, a aidé le pays </w:t>
      </w:r>
      <w:r w:rsidR="00B54509" w:rsidRPr="008C6B62">
        <w:rPr>
          <w:rFonts w:ascii="Times New Roman" w:hAnsi="Times New Roman"/>
        </w:rPr>
        <w:t xml:space="preserve">à </w:t>
      </w:r>
      <w:r w:rsidR="002A5DEF" w:rsidRPr="008C6B62">
        <w:rPr>
          <w:rFonts w:ascii="Times New Roman" w:hAnsi="Times New Roman"/>
        </w:rPr>
        <w:t xml:space="preserve">mettre fin au régime d’exception dans lequel l’avait plongé la prise du pouvoir </w:t>
      </w:r>
      <w:r w:rsidR="00B54509" w:rsidRPr="008C6B62">
        <w:rPr>
          <w:rFonts w:ascii="Times New Roman" w:hAnsi="Times New Roman"/>
        </w:rPr>
        <w:t xml:space="preserve">par </w:t>
      </w:r>
      <w:r w:rsidR="002A5DEF" w:rsidRPr="008C6B62">
        <w:rPr>
          <w:rFonts w:ascii="Times New Roman" w:hAnsi="Times New Roman"/>
        </w:rPr>
        <w:t>les rebelles. D’abord</w:t>
      </w:r>
      <w:r w:rsidR="00B54509" w:rsidRPr="008C6B62">
        <w:rPr>
          <w:rFonts w:ascii="Times New Roman" w:hAnsi="Times New Roman"/>
        </w:rPr>
        <w:t>,</w:t>
      </w:r>
      <w:r w:rsidR="002A5DEF" w:rsidRPr="008C6B62">
        <w:rPr>
          <w:rFonts w:ascii="Times New Roman" w:hAnsi="Times New Roman"/>
        </w:rPr>
        <w:t xml:space="preserve"> une nouvelle Constitution a été adoptée par voie référendaire globalement consensuelle et apaisée. Cette constitution donnait au pays un agencement institutionnel, qu’une série d’élections pacifiques, démocratiques et consensuelles a permis d’incarner enfin dans le réalité. Un président de la république, puis une assemblée parlementaire</w:t>
      </w:r>
      <w:r w:rsidR="00CE0ABE" w:rsidRPr="008C6B62">
        <w:rPr>
          <w:rFonts w:ascii="Times New Roman" w:hAnsi="Times New Roman"/>
        </w:rPr>
        <w:t>,</w:t>
      </w:r>
      <w:r w:rsidR="002A5DEF" w:rsidRPr="008C6B62">
        <w:rPr>
          <w:rFonts w:ascii="Times New Roman" w:hAnsi="Times New Roman"/>
        </w:rPr>
        <w:t xml:space="preserve"> ont été démocratiquement élus. Dans la suite de la mise en place des ces institutions issues du suffrage universel, les institutions non élues ont été </w:t>
      </w:r>
      <w:r w:rsidR="00CE0ABE" w:rsidRPr="008C6B62">
        <w:rPr>
          <w:rFonts w:ascii="Times New Roman" w:hAnsi="Times New Roman"/>
        </w:rPr>
        <w:t>installées et leurs membres en provenance de corps de droit désignés par décret présidentiel</w:t>
      </w:r>
      <w:r w:rsidR="002A5DEF" w:rsidRPr="008C6B62">
        <w:rPr>
          <w:rFonts w:ascii="Times New Roman" w:hAnsi="Times New Roman"/>
        </w:rPr>
        <w:t> : la Cour Constitutionnelle en remplacement de la Cour Constitutionnelle et de Transition, et le Haut Con</w:t>
      </w:r>
      <w:r w:rsidR="00B54509" w:rsidRPr="008C6B62">
        <w:rPr>
          <w:rFonts w:ascii="Times New Roman" w:hAnsi="Times New Roman"/>
        </w:rPr>
        <w:t>seil de le Communication</w:t>
      </w:r>
      <w:r w:rsidR="002A5DEF" w:rsidRPr="008C6B62">
        <w:rPr>
          <w:rFonts w:ascii="Times New Roman" w:hAnsi="Times New Roman"/>
        </w:rPr>
        <w:t xml:space="preserve"> en remplacement du Haut Conseil de la Communication de Transition</w:t>
      </w:r>
      <w:r w:rsidR="00B54509" w:rsidRPr="008C6B62">
        <w:rPr>
          <w:rFonts w:ascii="Times New Roman" w:hAnsi="Times New Roman"/>
        </w:rPr>
        <w:t>, etc</w:t>
      </w:r>
      <w:r w:rsidR="002A5DEF" w:rsidRPr="008C6B62">
        <w:rPr>
          <w:rFonts w:ascii="Times New Roman" w:hAnsi="Times New Roman"/>
        </w:rPr>
        <w:t xml:space="preserve">. La mise en place de l’ordonnancement institutionnel grandement amorcée avec l’aide </w:t>
      </w:r>
      <w:r w:rsidR="007E7A3D" w:rsidRPr="008C6B62">
        <w:rPr>
          <w:rFonts w:ascii="Times New Roman" w:hAnsi="Times New Roman"/>
        </w:rPr>
        <w:t xml:space="preserve">du </w:t>
      </w:r>
      <w:r w:rsidR="002A5DEF" w:rsidRPr="008C6B62">
        <w:rPr>
          <w:rFonts w:ascii="Times New Roman" w:hAnsi="Times New Roman"/>
        </w:rPr>
        <w:t xml:space="preserve">programme, devrait se poursuivre et se parachever avec l’élection des exécutifs locaux et la mise en place subséquente du Sénat en tant que deuxième chambre élue du parlement centrafricain.  </w:t>
      </w:r>
    </w:p>
    <w:p w:rsidR="002A5DEF" w:rsidRPr="008C6B62" w:rsidRDefault="002A5DEF" w:rsidP="00A212B1">
      <w:pPr>
        <w:pStyle w:val="Palatino12"/>
        <w:spacing w:line="240" w:lineRule="auto"/>
        <w:rPr>
          <w:rFonts w:ascii="Times New Roman" w:hAnsi="Times New Roman"/>
        </w:rPr>
      </w:pPr>
    </w:p>
    <w:p w:rsidR="002A5DEF" w:rsidRPr="008C6B62" w:rsidRDefault="00B87F17" w:rsidP="00B87F17">
      <w:pPr>
        <w:pStyle w:val="Palatino12"/>
        <w:spacing w:line="240" w:lineRule="auto"/>
        <w:ind w:firstLine="0"/>
        <w:rPr>
          <w:rFonts w:ascii="Times New Roman" w:hAnsi="Times New Roman"/>
        </w:rPr>
      </w:pPr>
      <w:r w:rsidRPr="008C6B62">
        <w:rPr>
          <w:rFonts w:ascii="Times New Roman" w:hAnsi="Times New Roman"/>
        </w:rPr>
        <w:t>1</w:t>
      </w:r>
      <w:r w:rsidR="00EA6A9A" w:rsidRPr="008C6B62">
        <w:rPr>
          <w:rFonts w:ascii="Times New Roman" w:hAnsi="Times New Roman"/>
        </w:rPr>
        <w:t>2</w:t>
      </w:r>
      <w:r w:rsidR="004D7056" w:rsidRPr="008C6B62">
        <w:rPr>
          <w:rFonts w:ascii="Times New Roman" w:hAnsi="Times New Roman"/>
        </w:rPr>
        <w:t>0</w:t>
      </w:r>
      <w:r w:rsidRPr="008C6B62">
        <w:rPr>
          <w:rFonts w:ascii="Times New Roman" w:hAnsi="Times New Roman"/>
        </w:rPr>
        <w:t>.</w:t>
      </w:r>
      <w:r w:rsidRPr="008C6B62">
        <w:rPr>
          <w:rFonts w:ascii="Times New Roman" w:hAnsi="Times New Roman"/>
        </w:rPr>
        <w:tab/>
      </w:r>
      <w:r w:rsidR="002A5DEF" w:rsidRPr="008C6B62">
        <w:rPr>
          <w:rFonts w:ascii="Times New Roman" w:hAnsi="Times New Roman"/>
          <w:b/>
          <w:i/>
        </w:rPr>
        <w:t>Restauration de l’Etat</w:t>
      </w:r>
      <w:r w:rsidR="002A5DEF" w:rsidRPr="008C6B62">
        <w:rPr>
          <w:rFonts w:ascii="Times New Roman" w:hAnsi="Times New Roman"/>
        </w:rPr>
        <w:t> : L’investissement du programme dans ce domaine a eu des résultats visibles qui s’articulent autour de quatre foyers stratégiques, compte non tenu de la dimension institutionnelle déjà comptabilisée dans le paragraphe précédent mais qui était également pertinente ici  : (i) la remise en marche des fonctions sécuritaires, (ii) la relance de l’appareil judiciaire, (iii) le redéploiement de l’administration, et (iv) le réarmement stratégique et technique de l’Etat. A tous ces niveau</w:t>
      </w:r>
      <w:r w:rsidR="007E7A3D" w:rsidRPr="008C6B62">
        <w:rPr>
          <w:rFonts w:ascii="Times New Roman" w:hAnsi="Times New Roman"/>
        </w:rPr>
        <w:t>x</w:t>
      </w:r>
      <w:r w:rsidR="002A5DEF" w:rsidRPr="008C6B62">
        <w:rPr>
          <w:rFonts w:ascii="Times New Roman" w:hAnsi="Times New Roman"/>
        </w:rPr>
        <w:t>, le programme a apporté des contributions qui se traduisent aujourd’hui par des effets palpables, même s’ils sont encore circonscrits</w:t>
      </w:r>
      <w:r w:rsidR="00B54509" w:rsidRPr="008C6B62">
        <w:rPr>
          <w:rFonts w:ascii="Times New Roman" w:hAnsi="Times New Roman"/>
        </w:rPr>
        <w:t>,</w:t>
      </w:r>
      <w:r w:rsidR="002A5DEF" w:rsidRPr="008C6B62">
        <w:rPr>
          <w:rFonts w:ascii="Times New Roman" w:hAnsi="Times New Roman"/>
        </w:rPr>
        <w:t xml:space="preserve"> comme des îlots dans une mer de problématiques encore béantes. La remise en marche de la sécurité publique, dans la capitale d’abord, a été une priorité majeure et un préalable à toute normalisation. Les interventions du programme dans ce domaine, associées sans doute aux actions d’autres partenaires et de la partie nationale, ont permis aux forces de police et de gendarmerie de reprendre pied dans Bangui : les patrouilles mixtes ou de corps effectuées régulièrement par des hommes et des femmes revêtus des insignes réguliers de la loi, dotés du matériel approprié et régulièrement payés, ont progressivement ramené la sécurité dans la capitale et restauré l’autorité séculaire de l’Etat. Cette dynamique se poursuit avec le redéploiement des forces de sécurité intérieure à Bambari, ce qui n’avait plus été le cas depuis longtemps.</w:t>
      </w:r>
    </w:p>
    <w:p w:rsidR="002A5DEF" w:rsidRPr="008C6B62" w:rsidRDefault="002A5DEF" w:rsidP="00A212B1">
      <w:pPr>
        <w:pStyle w:val="Palatino12"/>
        <w:spacing w:line="240" w:lineRule="auto"/>
        <w:rPr>
          <w:rFonts w:ascii="Times New Roman" w:hAnsi="Times New Roman"/>
        </w:rPr>
      </w:pPr>
    </w:p>
    <w:p w:rsidR="002A5DEF" w:rsidRPr="008C6B62" w:rsidRDefault="00B87F17" w:rsidP="00B87F17">
      <w:pPr>
        <w:pStyle w:val="Palatino12"/>
        <w:spacing w:line="240" w:lineRule="auto"/>
        <w:ind w:firstLine="0"/>
        <w:rPr>
          <w:rFonts w:ascii="Times New Roman" w:hAnsi="Times New Roman"/>
        </w:rPr>
      </w:pPr>
      <w:r w:rsidRPr="008C6B62">
        <w:rPr>
          <w:rFonts w:ascii="Times New Roman" w:hAnsi="Times New Roman"/>
        </w:rPr>
        <w:t>1</w:t>
      </w:r>
      <w:r w:rsidR="00EA6A9A" w:rsidRPr="008C6B62">
        <w:rPr>
          <w:rFonts w:ascii="Times New Roman" w:hAnsi="Times New Roman"/>
        </w:rPr>
        <w:t>2</w:t>
      </w:r>
      <w:r w:rsidR="00CC2FB9" w:rsidRPr="008C6B62">
        <w:rPr>
          <w:rFonts w:ascii="Times New Roman" w:hAnsi="Times New Roman"/>
        </w:rPr>
        <w:t>1</w:t>
      </w:r>
      <w:r w:rsidRPr="008C6B62">
        <w:rPr>
          <w:rFonts w:ascii="Times New Roman" w:hAnsi="Times New Roman"/>
        </w:rPr>
        <w:t>.</w:t>
      </w:r>
      <w:r w:rsidRPr="008C6B62">
        <w:rPr>
          <w:rFonts w:ascii="Times New Roman" w:hAnsi="Times New Roman"/>
        </w:rPr>
        <w:tab/>
      </w:r>
      <w:r w:rsidR="002A5DEF" w:rsidRPr="008C6B62">
        <w:rPr>
          <w:rFonts w:ascii="Times New Roman" w:hAnsi="Times New Roman"/>
        </w:rPr>
        <w:t>L</w:t>
      </w:r>
      <w:r w:rsidR="006D02D0" w:rsidRPr="008C6B62">
        <w:rPr>
          <w:rFonts w:ascii="Times New Roman" w:hAnsi="Times New Roman"/>
        </w:rPr>
        <w:t xml:space="preserve">e rétablissement </w:t>
      </w:r>
      <w:r w:rsidR="002A5DEF" w:rsidRPr="008C6B62">
        <w:rPr>
          <w:rFonts w:ascii="Times New Roman" w:hAnsi="Times New Roman"/>
        </w:rPr>
        <w:t>de l’autorité de l’Etat est également passé par la restauration d’un minimum d’opérationnalité pour une autre fonction régalienne cruciale : la justice. Le programme a contribué à relancer la machine judiciaire. Des juridictions en mauvais état ont été rénovées, les magistrats formés, des moyens de travail mis à disposition pour faire fonctionner le système, y compris en apportant le service de justice au plus près des populations à travers des audiences foraines. Toute cette activité judiciaire retrouvée a été payée de résultats tangibles : 118 affaires criminelles enrôlées en 2015-2016 (assises arrêtées depuis 5</w:t>
      </w:r>
      <w:r w:rsidR="007E7A3D" w:rsidRPr="008C6B62">
        <w:rPr>
          <w:rFonts w:ascii="Times New Roman" w:hAnsi="Times New Roman"/>
        </w:rPr>
        <w:t xml:space="preserve"> </w:t>
      </w:r>
      <w:r w:rsidR="002A5DEF" w:rsidRPr="008C6B62">
        <w:rPr>
          <w:rFonts w:ascii="Times New Roman" w:hAnsi="Times New Roman"/>
        </w:rPr>
        <w:t>ans), 882 victimes de VBG détectés (dont 785 femmes), 660 victimes on</w:t>
      </w:r>
      <w:r w:rsidR="007E7A3D" w:rsidRPr="008C6B62">
        <w:rPr>
          <w:rFonts w:ascii="Times New Roman" w:hAnsi="Times New Roman"/>
        </w:rPr>
        <w:t>t</w:t>
      </w:r>
      <w:r w:rsidR="002A5DEF" w:rsidRPr="008C6B62">
        <w:rPr>
          <w:rFonts w:ascii="Times New Roman" w:hAnsi="Times New Roman"/>
        </w:rPr>
        <w:t xml:space="preserve"> reçu un accompagnement psychosocial, 68 condamnations/VBG prononcés, Prison centrale de Ngaragba rouverte, Crimes graves commis pendant la crise en voie d’être jugés avec l’opérationnalisation en c</w:t>
      </w:r>
      <w:r w:rsidR="00B54509" w:rsidRPr="008C6B62">
        <w:rPr>
          <w:rFonts w:ascii="Times New Roman" w:hAnsi="Times New Roman"/>
        </w:rPr>
        <w:t>ours de la Cour Pénale Spéciale ; a</w:t>
      </w:r>
      <w:r w:rsidR="002A5DEF" w:rsidRPr="008C6B62">
        <w:rPr>
          <w:rFonts w:ascii="Times New Roman" w:hAnsi="Times New Roman"/>
        </w:rPr>
        <w:t>u civil, quelque 7</w:t>
      </w:r>
      <w:r w:rsidR="00B54509" w:rsidRPr="008C6B62">
        <w:rPr>
          <w:rFonts w:ascii="Times New Roman" w:hAnsi="Times New Roman"/>
        </w:rPr>
        <w:t xml:space="preserve"> </w:t>
      </w:r>
      <w:r w:rsidR="002A5DEF" w:rsidRPr="008C6B62">
        <w:rPr>
          <w:rFonts w:ascii="Times New Roman" w:hAnsi="Times New Roman"/>
        </w:rPr>
        <w:t>714 jugements supplétifs délivrés en audience foraine.</w:t>
      </w:r>
    </w:p>
    <w:p w:rsidR="002A5DEF" w:rsidRPr="008C6B62" w:rsidRDefault="002A5DEF" w:rsidP="00A212B1">
      <w:pPr>
        <w:pStyle w:val="Palatino12"/>
        <w:spacing w:line="240" w:lineRule="auto"/>
        <w:rPr>
          <w:rFonts w:ascii="Times New Roman" w:hAnsi="Times New Roman"/>
        </w:rPr>
      </w:pPr>
    </w:p>
    <w:p w:rsidR="002A5DEF" w:rsidRPr="008C6B62" w:rsidRDefault="00B87F17" w:rsidP="00B87F17">
      <w:pPr>
        <w:pStyle w:val="Palatino12"/>
        <w:spacing w:line="240" w:lineRule="auto"/>
        <w:ind w:firstLine="0"/>
        <w:rPr>
          <w:rFonts w:ascii="Times New Roman" w:hAnsi="Times New Roman"/>
        </w:rPr>
      </w:pPr>
      <w:r w:rsidRPr="008C6B62">
        <w:rPr>
          <w:rFonts w:ascii="Times New Roman" w:hAnsi="Times New Roman"/>
        </w:rPr>
        <w:t>1</w:t>
      </w:r>
      <w:r w:rsidR="00EA6A9A" w:rsidRPr="008C6B62">
        <w:rPr>
          <w:rFonts w:ascii="Times New Roman" w:hAnsi="Times New Roman"/>
        </w:rPr>
        <w:t>22</w:t>
      </w:r>
      <w:r w:rsidRPr="008C6B62">
        <w:rPr>
          <w:rFonts w:ascii="Times New Roman" w:hAnsi="Times New Roman"/>
        </w:rPr>
        <w:t>.</w:t>
      </w:r>
      <w:r w:rsidRPr="008C6B62">
        <w:rPr>
          <w:rFonts w:ascii="Times New Roman" w:hAnsi="Times New Roman"/>
        </w:rPr>
        <w:tab/>
      </w:r>
      <w:r w:rsidR="002A5DEF" w:rsidRPr="008C6B62">
        <w:rPr>
          <w:rFonts w:ascii="Times New Roman" w:hAnsi="Times New Roman"/>
        </w:rPr>
        <w:t xml:space="preserve">Le redéploiement de l’administration publique est une dimension importante de la restauration de l’Etat que le programme a également soutenue et fait progresser. La restauration, et parfois la construction, d’une quarantaine de locaux administratifs à Bangui et en province a participé </w:t>
      </w:r>
      <w:r w:rsidR="004472A2" w:rsidRPr="008C6B62">
        <w:rPr>
          <w:rFonts w:ascii="Times New Roman" w:hAnsi="Times New Roman"/>
        </w:rPr>
        <w:t xml:space="preserve">à </w:t>
      </w:r>
      <w:r w:rsidR="002A5DEF" w:rsidRPr="008C6B62">
        <w:rPr>
          <w:rFonts w:ascii="Times New Roman" w:hAnsi="Times New Roman"/>
        </w:rPr>
        <w:t>l’augmentation de la visibilité physique de l’Etat et de ses démembrements. Cette visibilité portée localement par les préfets, les sous-préfets, les délégations spéciales communales</w:t>
      </w:r>
      <w:r w:rsidR="004472A2" w:rsidRPr="008C6B62">
        <w:rPr>
          <w:rFonts w:ascii="Times New Roman" w:hAnsi="Times New Roman"/>
        </w:rPr>
        <w:t>,</w:t>
      </w:r>
      <w:r w:rsidR="002A5DEF" w:rsidRPr="008C6B62">
        <w:rPr>
          <w:rFonts w:ascii="Times New Roman" w:hAnsi="Times New Roman"/>
        </w:rPr>
        <w:t xml:space="preserve"> est ce qui réhabitue les populations se sentir de nouveau entourées par la puissance publique. En amont de cette activité de remise en état des infrastructures de l’administration territoriale, le programme avait d’abord soutenu le redéploiement de 570 agents publics qui devaient être les têtes de pont du retour de </w:t>
      </w:r>
      <w:r w:rsidR="004472A2" w:rsidRPr="008C6B62">
        <w:rPr>
          <w:rFonts w:ascii="Times New Roman" w:hAnsi="Times New Roman"/>
        </w:rPr>
        <w:t>l’Etat dans les terroirs, mais qui</w:t>
      </w:r>
      <w:r w:rsidR="002A5DEF" w:rsidRPr="008C6B62">
        <w:rPr>
          <w:rFonts w:ascii="Times New Roman" w:hAnsi="Times New Roman"/>
        </w:rPr>
        <w:t xml:space="preserve"> n’y sont pas restés durablement parce que justement les infrastructures pour les y maintenir n’étaient pas encore en place.   </w:t>
      </w:r>
    </w:p>
    <w:p w:rsidR="002A5DEF" w:rsidRPr="008C6B62" w:rsidRDefault="002A5DEF" w:rsidP="00A212B1">
      <w:pPr>
        <w:pStyle w:val="Palatino12"/>
        <w:spacing w:line="240" w:lineRule="auto"/>
        <w:rPr>
          <w:rFonts w:ascii="Times New Roman" w:hAnsi="Times New Roman"/>
        </w:rPr>
      </w:pPr>
    </w:p>
    <w:p w:rsidR="002A5DEF" w:rsidRPr="008C6B62" w:rsidRDefault="00B87F17" w:rsidP="00B87F17">
      <w:pPr>
        <w:pStyle w:val="Palatino12"/>
        <w:spacing w:line="240" w:lineRule="auto"/>
        <w:ind w:firstLine="0"/>
        <w:rPr>
          <w:rFonts w:ascii="Times New Roman" w:hAnsi="Times New Roman"/>
        </w:rPr>
      </w:pPr>
      <w:r w:rsidRPr="008C6B62">
        <w:rPr>
          <w:rFonts w:ascii="Times New Roman" w:hAnsi="Times New Roman"/>
        </w:rPr>
        <w:t>1</w:t>
      </w:r>
      <w:r w:rsidR="00CC2FB9" w:rsidRPr="008C6B62">
        <w:rPr>
          <w:rFonts w:ascii="Times New Roman" w:hAnsi="Times New Roman"/>
        </w:rPr>
        <w:t>2</w:t>
      </w:r>
      <w:r w:rsidR="00EA6A9A" w:rsidRPr="008C6B62">
        <w:rPr>
          <w:rFonts w:ascii="Times New Roman" w:hAnsi="Times New Roman"/>
        </w:rPr>
        <w:t>3</w:t>
      </w:r>
      <w:r w:rsidRPr="008C6B62">
        <w:rPr>
          <w:rFonts w:ascii="Times New Roman" w:hAnsi="Times New Roman"/>
        </w:rPr>
        <w:t>.</w:t>
      </w:r>
      <w:r w:rsidRPr="008C6B62">
        <w:rPr>
          <w:rFonts w:ascii="Times New Roman" w:hAnsi="Times New Roman"/>
        </w:rPr>
        <w:tab/>
      </w:r>
      <w:r w:rsidR="002A5DEF" w:rsidRPr="008C6B62">
        <w:rPr>
          <w:rFonts w:ascii="Times New Roman" w:hAnsi="Times New Roman"/>
        </w:rPr>
        <w:t>Enfin, la restauration de l’Etat, c’est aussi le réarmement technique des structures étatiques. Le programme a conforté les capacités de programmation et de gestion globale de l’économie. Les flux d’aide extérieure sont mieux maîtrisés grâce aux cadre</w:t>
      </w:r>
      <w:r w:rsidR="009771E9" w:rsidRPr="008C6B62">
        <w:rPr>
          <w:rFonts w:ascii="Times New Roman" w:hAnsi="Times New Roman"/>
        </w:rPr>
        <w:t>s</w:t>
      </w:r>
      <w:r w:rsidR="002A5DEF" w:rsidRPr="008C6B62">
        <w:rPr>
          <w:rFonts w:ascii="Times New Roman" w:hAnsi="Times New Roman"/>
        </w:rPr>
        <w:t xml:space="preserve"> et outils de coordination développés au niveau du Ministère du Plan ; des rapports d’éta</w:t>
      </w:r>
      <w:r w:rsidR="009771E9" w:rsidRPr="008C6B62">
        <w:rPr>
          <w:rFonts w:ascii="Times New Roman" w:hAnsi="Times New Roman"/>
        </w:rPr>
        <w:t>pe</w:t>
      </w:r>
      <w:r w:rsidR="002A5DEF" w:rsidRPr="008C6B62">
        <w:rPr>
          <w:rFonts w:ascii="Times New Roman" w:hAnsi="Times New Roman"/>
        </w:rPr>
        <w:t xml:space="preserve"> sont régulièrement délivrés pour informer sur la situation des entrées et des décaissements dans les différents secteurs. L’amélioration des capacités stratégiques a également permis la préparation de la Table Ronde de Bruxelles à travers des supports de projets qui ont récolté 2,2 milliards de promesses de financements, l’élaboration du RCPCA, la priorisation-contextualisation des ODD, l’élaboration de Plans de développement sectoriel (agricole, par exemple)</w:t>
      </w:r>
      <w:r w:rsidR="004472A2" w:rsidRPr="008C6B62">
        <w:rPr>
          <w:rFonts w:ascii="Times New Roman" w:hAnsi="Times New Roman"/>
        </w:rPr>
        <w:t>,</w:t>
      </w:r>
      <w:r w:rsidR="002A5DEF" w:rsidRPr="008C6B62">
        <w:rPr>
          <w:rFonts w:ascii="Times New Roman" w:hAnsi="Times New Roman"/>
        </w:rPr>
        <w:t xml:space="preserve"> les rapports de suivi des OMD, etc.</w:t>
      </w:r>
    </w:p>
    <w:p w:rsidR="002A5DEF" w:rsidRPr="008C6B62" w:rsidRDefault="002A5DEF" w:rsidP="00A212B1">
      <w:pPr>
        <w:pStyle w:val="Palatino12"/>
        <w:spacing w:line="240" w:lineRule="auto"/>
        <w:rPr>
          <w:rFonts w:ascii="Times New Roman" w:hAnsi="Times New Roman"/>
        </w:rPr>
      </w:pPr>
    </w:p>
    <w:p w:rsidR="002A5DEF" w:rsidRPr="008C6B62" w:rsidRDefault="00B87F17" w:rsidP="00B87F17">
      <w:pPr>
        <w:pStyle w:val="Palatino12"/>
        <w:spacing w:line="240" w:lineRule="auto"/>
        <w:ind w:firstLine="0"/>
        <w:rPr>
          <w:rFonts w:ascii="Times New Roman" w:hAnsi="Times New Roman"/>
        </w:rPr>
      </w:pPr>
      <w:r w:rsidRPr="008C6B62">
        <w:rPr>
          <w:rFonts w:ascii="Times New Roman" w:hAnsi="Times New Roman"/>
        </w:rPr>
        <w:t>1</w:t>
      </w:r>
      <w:r w:rsidR="00EA6A9A" w:rsidRPr="008C6B62">
        <w:rPr>
          <w:rFonts w:ascii="Times New Roman" w:hAnsi="Times New Roman"/>
        </w:rPr>
        <w:t>24</w:t>
      </w:r>
      <w:r w:rsidRPr="008C6B62">
        <w:rPr>
          <w:rFonts w:ascii="Times New Roman" w:hAnsi="Times New Roman"/>
        </w:rPr>
        <w:t>.</w:t>
      </w:r>
      <w:r w:rsidRPr="008C6B62">
        <w:rPr>
          <w:rFonts w:ascii="Times New Roman" w:hAnsi="Times New Roman"/>
        </w:rPr>
        <w:tab/>
      </w:r>
      <w:r w:rsidR="002A5DEF" w:rsidRPr="008C6B62">
        <w:rPr>
          <w:rFonts w:ascii="Times New Roman" w:hAnsi="Times New Roman"/>
        </w:rPr>
        <w:t>Toujours dans le domaine des capacités stratégiques, l’assainissement de la gestion des effectifs de l’administration a été obtenu. Les agents de l’Etat ont été soumis à un dénombrement et un fichier sain constitué et confronté à celui de la chaîne de solde pour arriver à des stocks plus réalistes. Cet exercice a fait passer le nombre d’agents de la fonction publique, hors forces de sécurité intérieure et forces de défense, de 22.000 à 16.000 individus. Des économies budgétaires significatives</w:t>
      </w:r>
      <w:r w:rsidR="004472A2" w:rsidRPr="008C6B62">
        <w:rPr>
          <w:rFonts w:ascii="Times New Roman" w:hAnsi="Times New Roman"/>
        </w:rPr>
        <w:t xml:space="preserve"> ont été réalisées</w:t>
      </w:r>
      <w:r w:rsidR="002A5DEF" w:rsidRPr="008C6B62">
        <w:rPr>
          <w:rFonts w:ascii="Times New Roman" w:hAnsi="Times New Roman"/>
        </w:rPr>
        <w:t>, et subséquemment des gains de soutenabilité de la masse salariale passée de 7 milliards à 4 milliards en base mensuelle. Dans le même registre de rationalisation, le dénombrement des forces de police e</w:t>
      </w:r>
      <w:r w:rsidR="004472A2" w:rsidRPr="008C6B62">
        <w:rPr>
          <w:rFonts w:ascii="Times New Roman" w:hAnsi="Times New Roman"/>
        </w:rPr>
        <w:t>t de gendarmerie a été effectué</w:t>
      </w:r>
      <w:r w:rsidR="002A5DEF" w:rsidRPr="008C6B62">
        <w:rPr>
          <w:rFonts w:ascii="Times New Roman" w:hAnsi="Times New Roman"/>
        </w:rPr>
        <w:t xml:space="preserve"> et des outils de gestion des effectifs institués.</w:t>
      </w:r>
    </w:p>
    <w:p w:rsidR="002A5DEF" w:rsidRPr="008C6B62" w:rsidRDefault="002A5DEF" w:rsidP="00A212B1">
      <w:pPr>
        <w:pStyle w:val="Palatino12"/>
        <w:spacing w:line="240" w:lineRule="auto"/>
        <w:rPr>
          <w:rFonts w:ascii="Times New Roman" w:hAnsi="Times New Roman"/>
        </w:rPr>
      </w:pPr>
    </w:p>
    <w:p w:rsidR="002A5DEF" w:rsidRPr="008C6B62" w:rsidRDefault="00B87F17" w:rsidP="00B87F17">
      <w:pPr>
        <w:pStyle w:val="Palatino12"/>
        <w:spacing w:line="240" w:lineRule="auto"/>
        <w:ind w:firstLine="0"/>
        <w:rPr>
          <w:rFonts w:ascii="Times New Roman" w:hAnsi="Times New Roman"/>
        </w:rPr>
      </w:pPr>
      <w:r w:rsidRPr="008C6B62">
        <w:rPr>
          <w:rFonts w:ascii="Times New Roman" w:hAnsi="Times New Roman"/>
        </w:rPr>
        <w:t>1</w:t>
      </w:r>
      <w:r w:rsidR="00EA6A9A" w:rsidRPr="008C6B62">
        <w:rPr>
          <w:rFonts w:ascii="Times New Roman" w:hAnsi="Times New Roman"/>
        </w:rPr>
        <w:t>25</w:t>
      </w:r>
      <w:r w:rsidRPr="008C6B62">
        <w:rPr>
          <w:rFonts w:ascii="Times New Roman" w:hAnsi="Times New Roman"/>
        </w:rPr>
        <w:t>.</w:t>
      </w:r>
      <w:r w:rsidRPr="008C6B62">
        <w:rPr>
          <w:rFonts w:ascii="Times New Roman" w:hAnsi="Times New Roman"/>
        </w:rPr>
        <w:tab/>
      </w:r>
      <w:r w:rsidR="002A5DEF" w:rsidRPr="008C6B62">
        <w:rPr>
          <w:rFonts w:ascii="Times New Roman" w:hAnsi="Times New Roman"/>
        </w:rPr>
        <w:t xml:space="preserve">Le développement de capacités a naturellement été porté par d’amples approches de formations. En direction de cadres des Ministères chargés du Plan et Finances, et de  leurs points focaux dans les départements sectoriels, l’Agriculture en particulier, le programme a aidé à administrer des formations en outils de planification stratégique, de programmation et suivi des politiques de développement. Les gestionnaires de la fonction publique centrale et leurs points focaux sectoriels, ainsi que leurs homologues chargés des ressources humaines dans la Police et la Gendarmerie nationales ont de leur côté </w:t>
      </w:r>
      <w:r w:rsidR="004472A2" w:rsidRPr="008C6B62">
        <w:rPr>
          <w:rFonts w:ascii="Times New Roman" w:hAnsi="Times New Roman"/>
        </w:rPr>
        <w:t xml:space="preserve">été </w:t>
      </w:r>
      <w:r w:rsidR="002A5DEF" w:rsidRPr="008C6B62">
        <w:rPr>
          <w:rFonts w:ascii="Times New Roman" w:hAnsi="Times New Roman"/>
        </w:rPr>
        <w:t xml:space="preserve">capacités en management des effectifs. Les forces de sécurité intérieure ont par ailleurs bénéficié de formations techniques spécifiques, sur leurs métiers respectifs et sur des compétences tangentes d’appui opérationnel aux métiers, comme les modules de mécanique automobile administrés dans le cadre de la mise en place d’un garage pour la maintenance des parcs automobiles de la Police et de </w:t>
      </w:r>
      <w:r w:rsidR="007E7A3D" w:rsidRPr="008C6B62">
        <w:rPr>
          <w:rFonts w:ascii="Times New Roman" w:hAnsi="Times New Roman"/>
        </w:rPr>
        <w:t>l</w:t>
      </w:r>
      <w:r w:rsidR="002A5DEF" w:rsidRPr="008C6B62">
        <w:rPr>
          <w:rFonts w:ascii="Times New Roman" w:hAnsi="Times New Roman"/>
        </w:rPr>
        <w:t>a Gendarmerie. Enfin, autour du cycle électoral qui a mis fin à la transition, des capacités de gestion de segments du processus électoral ont été diffusées à de larges publics se rattachant notamment aux institutions chargées des élections. Toutes ces stratégies de renforcement de capacités ont participé à la restauration de l’Etat en contribuant à donner plus de consistance à la présence et aux interventions des démembrements de la puissance publique, au niveau central et local.</w:t>
      </w:r>
    </w:p>
    <w:p w:rsidR="002A5DEF" w:rsidRPr="008C6B62" w:rsidRDefault="002A5DEF" w:rsidP="002A5DEF">
      <w:pPr>
        <w:pStyle w:val="Palatino12"/>
        <w:rPr>
          <w:rFonts w:ascii="Times New Roman" w:hAnsi="Times New Roman"/>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6945"/>
        <w:gridCol w:w="709"/>
        <w:gridCol w:w="709"/>
        <w:gridCol w:w="709"/>
      </w:tblGrid>
      <w:tr w:rsidR="002A5DEF" w:rsidRPr="008C6B62" w:rsidTr="00366D65">
        <w:tc>
          <w:tcPr>
            <w:tcW w:w="11058" w:type="dxa"/>
            <w:gridSpan w:val="5"/>
            <w:shd w:val="clear" w:color="auto" w:fill="F2F2F2" w:themeFill="background1" w:themeFillShade="F2"/>
            <w:vAlign w:val="center"/>
          </w:tcPr>
          <w:p w:rsidR="002A5DEF" w:rsidRPr="008C6B62" w:rsidRDefault="002A5DEF" w:rsidP="002A5DEF">
            <w:pPr>
              <w:pStyle w:val="Palatino12"/>
              <w:spacing w:line="240" w:lineRule="auto"/>
              <w:rPr>
                <w:rFonts w:ascii="Times New Roman" w:hAnsi="Times New Roman"/>
                <w:b/>
                <w:sz w:val="18"/>
                <w:szCs w:val="18"/>
              </w:rPr>
            </w:pPr>
            <w:r w:rsidRPr="008C6B62">
              <w:rPr>
                <w:rFonts w:ascii="Times New Roman" w:hAnsi="Times New Roman"/>
                <w:b/>
                <w:sz w:val="18"/>
                <w:szCs w:val="18"/>
              </w:rPr>
              <w:t>Programme d’Appui à la Transition en Centrafrique "PACIT"</w:t>
            </w:r>
          </w:p>
        </w:tc>
      </w:tr>
      <w:tr w:rsidR="002A5DEF" w:rsidRPr="008C6B62" w:rsidTr="00366D65">
        <w:tc>
          <w:tcPr>
            <w:tcW w:w="1986" w:type="dxa"/>
            <w:shd w:val="clear" w:color="auto" w:fill="F2F2F2" w:themeFill="background1" w:themeFillShade="F2"/>
            <w:vAlign w:val="center"/>
          </w:tcPr>
          <w:p w:rsidR="002A5DEF" w:rsidRPr="008C6B62" w:rsidRDefault="002A5DEF" w:rsidP="002A5DEF">
            <w:pPr>
              <w:pStyle w:val="Palatino12"/>
              <w:spacing w:line="240" w:lineRule="auto"/>
              <w:rPr>
                <w:rFonts w:ascii="Times New Roman" w:hAnsi="Times New Roman"/>
                <w:sz w:val="18"/>
                <w:szCs w:val="18"/>
              </w:rPr>
            </w:pPr>
            <w:r w:rsidRPr="008C6B62">
              <w:rPr>
                <w:rFonts w:ascii="Times New Roman" w:hAnsi="Times New Roman"/>
                <w:sz w:val="18"/>
                <w:szCs w:val="18"/>
              </w:rPr>
              <w:t>Programmation</w:t>
            </w:r>
          </w:p>
        </w:tc>
        <w:tc>
          <w:tcPr>
            <w:tcW w:w="9072" w:type="dxa"/>
            <w:gridSpan w:val="4"/>
            <w:shd w:val="clear" w:color="auto" w:fill="F2F2F2" w:themeFill="background1" w:themeFillShade="F2"/>
            <w:vAlign w:val="center"/>
          </w:tcPr>
          <w:p w:rsidR="002A5DEF" w:rsidRPr="008C6B62" w:rsidRDefault="002A5DEF" w:rsidP="002A5DEF">
            <w:pPr>
              <w:pStyle w:val="Palatino12"/>
              <w:spacing w:line="240" w:lineRule="auto"/>
              <w:rPr>
                <w:rFonts w:ascii="Times New Roman" w:hAnsi="Times New Roman"/>
                <w:sz w:val="18"/>
                <w:szCs w:val="18"/>
              </w:rPr>
            </w:pPr>
            <w:r w:rsidRPr="008C6B62">
              <w:rPr>
                <w:rFonts w:ascii="Times New Roman" w:hAnsi="Times New Roman"/>
                <w:sz w:val="18"/>
                <w:szCs w:val="18"/>
              </w:rPr>
              <w:t>Exécution</w:t>
            </w:r>
          </w:p>
        </w:tc>
      </w:tr>
      <w:tr w:rsidR="00CD634E" w:rsidRPr="008C6B62" w:rsidTr="00366D65">
        <w:tc>
          <w:tcPr>
            <w:tcW w:w="1986" w:type="dxa"/>
            <w:vMerge w:val="restart"/>
            <w:shd w:val="clear" w:color="auto" w:fill="F2F2F2" w:themeFill="background1" w:themeFillShade="F2"/>
            <w:vAlign w:val="center"/>
          </w:tcPr>
          <w:p w:rsidR="00CD634E" w:rsidRPr="008C6B62" w:rsidRDefault="00CD634E" w:rsidP="002A5DEF">
            <w:pPr>
              <w:pStyle w:val="Palatino12"/>
              <w:spacing w:line="240" w:lineRule="auto"/>
              <w:rPr>
                <w:rFonts w:ascii="Times New Roman" w:hAnsi="Times New Roman"/>
                <w:sz w:val="18"/>
                <w:szCs w:val="18"/>
              </w:rPr>
            </w:pPr>
            <w:r w:rsidRPr="008C6B62">
              <w:rPr>
                <w:rFonts w:ascii="Times New Roman" w:hAnsi="Times New Roman"/>
                <w:sz w:val="18"/>
                <w:szCs w:val="18"/>
              </w:rPr>
              <w:t>Points d’appui des Résultats attendus</w:t>
            </w:r>
          </w:p>
        </w:tc>
        <w:tc>
          <w:tcPr>
            <w:tcW w:w="6945" w:type="dxa"/>
            <w:vMerge w:val="restart"/>
            <w:shd w:val="clear" w:color="auto" w:fill="F2F2F2" w:themeFill="background1" w:themeFillShade="F2"/>
            <w:vAlign w:val="center"/>
          </w:tcPr>
          <w:p w:rsidR="00CD634E" w:rsidRPr="008C6B62" w:rsidRDefault="00CD634E" w:rsidP="002A5DEF">
            <w:pPr>
              <w:pStyle w:val="Palatino12"/>
              <w:spacing w:line="240" w:lineRule="auto"/>
              <w:rPr>
                <w:rFonts w:ascii="Times New Roman" w:hAnsi="Times New Roman"/>
                <w:sz w:val="18"/>
                <w:szCs w:val="18"/>
              </w:rPr>
            </w:pPr>
            <w:r w:rsidRPr="008C6B62">
              <w:rPr>
                <w:rFonts w:ascii="Times New Roman" w:hAnsi="Times New Roman"/>
                <w:sz w:val="18"/>
                <w:szCs w:val="18"/>
              </w:rPr>
              <w:t>Effets obtenus</w:t>
            </w:r>
          </w:p>
        </w:tc>
        <w:tc>
          <w:tcPr>
            <w:tcW w:w="2127" w:type="dxa"/>
            <w:gridSpan w:val="3"/>
            <w:shd w:val="clear" w:color="auto" w:fill="F2F2F2" w:themeFill="background1" w:themeFillShade="F2"/>
            <w:vAlign w:val="center"/>
          </w:tcPr>
          <w:p w:rsidR="00CD634E" w:rsidRPr="008C6B62" w:rsidRDefault="00CD634E" w:rsidP="00AC1DDE">
            <w:pPr>
              <w:spacing w:after="0" w:line="240" w:lineRule="auto"/>
              <w:jc w:val="center"/>
              <w:rPr>
                <w:rFonts w:ascii="Times New Roman" w:hAnsi="Times New Roman"/>
                <w:sz w:val="20"/>
                <w:szCs w:val="20"/>
              </w:rPr>
            </w:pPr>
            <w:r w:rsidRPr="008C6B62">
              <w:rPr>
                <w:rFonts w:ascii="Times New Roman" w:hAnsi="Times New Roman"/>
                <w:sz w:val="20"/>
                <w:szCs w:val="20"/>
              </w:rPr>
              <w:t>Rating</w:t>
            </w:r>
          </w:p>
        </w:tc>
      </w:tr>
      <w:tr w:rsidR="00CD634E" w:rsidRPr="008C6B62" w:rsidTr="00366D65">
        <w:tc>
          <w:tcPr>
            <w:tcW w:w="1986" w:type="dxa"/>
            <w:vMerge/>
            <w:shd w:val="clear" w:color="auto" w:fill="F2F2F2" w:themeFill="background1" w:themeFillShade="F2"/>
            <w:vAlign w:val="center"/>
          </w:tcPr>
          <w:p w:rsidR="00CD634E" w:rsidRPr="008C6B62" w:rsidRDefault="00CD634E" w:rsidP="002A5DEF">
            <w:pPr>
              <w:pStyle w:val="Palatino12"/>
              <w:spacing w:line="240" w:lineRule="auto"/>
              <w:rPr>
                <w:rFonts w:ascii="Times New Roman" w:hAnsi="Times New Roman"/>
                <w:sz w:val="18"/>
                <w:szCs w:val="18"/>
              </w:rPr>
            </w:pPr>
          </w:p>
        </w:tc>
        <w:tc>
          <w:tcPr>
            <w:tcW w:w="6945" w:type="dxa"/>
            <w:vMerge/>
            <w:shd w:val="clear" w:color="auto" w:fill="F2F2F2" w:themeFill="background1" w:themeFillShade="F2"/>
            <w:vAlign w:val="center"/>
          </w:tcPr>
          <w:p w:rsidR="00CD634E" w:rsidRPr="008C6B62" w:rsidRDefault="00CD634E" w:rsidP="002A5DEF">
            <w:pPr>
              <w:pStyle w:val="Palatino12"/>
              <w:spacing w:line="240" w:lineRule="auto"/>
              <w:rPr>
                <w:rFonts w:ascii="Times New Roman" w:hAnsi="Times New Roman"/>
                <w:sz w:val="18"/>
                <w:szCs w:val="18"/>
              </w:rPr>
            </w:pPr>
          </w:p>
        </w:tc>
        <w:tc>
          <w:tcPr>
            <w:tcW w:w="709" w:type="dxa"/>
            <w:shd w:val="clear" w:color="auto" w:fill="F2F2F2" w:themeFill="background1" w:themeFillShade="F2"/>
            <w:vAlign w:val="center"/>
          </w:tcPr>
          <w:p w:rsidR="00CD634E" w:rsidRPr="008C6B62" w:rsidRDefault="00CD634E" w:rsidP="00AC1DDE">
            <w:pPr>
              <w:spacing w:after="0" w:line="240" w:lineRule="auto"/>
              <w:rPr>
                <w:rFonts w:ascii="Times New Roman" w:hAnsi="Times New Roman"/>
                <w:sz w:val="20"/>
                <w:szCs w:val="20"/>
              </w:rPr>
            </w:pPr>
            <w:r w:rsidRPr="008C6B62">
              <w:rPr>
                <w:rFonts w:ascii="Times New Roman" w:hAnsi="Times New Roman"/>
                <w:sz w:val="20"/>
                <w:szCs w:val="20"/>
              </w:rPr>
              <w:t>E</w:t>
            </w:r>
          </w:p>
        </w:tc>
        <w:tc>
          <w:tcPr>
            <w:tcW w:w="709" w:type="dxa"/>
            <w:shd w:val="clear" w:color="auto" w:fill="F2F2F2" w:themeFill="background1" w:themeFillShade="F2"/>
            <w:vAlign w:val="center"/>
          </w:tcPr>
          <w:p w:rsidR="00CD634E" w:rsidRPr="008C6B62" w:rsidRDefault="00CD634E" w:rsidP="00AC1DDE">
            <w:pPr>
              <w:spacing w:after="0" w:line="240" w:lineRule="auto"/>
              <w:rPr>
                <w:rFonts w:ascii="Times New Roman" w:hAnsi="Times New Roman"/>
                <w:sz w:val="20"/>
                <w:szCs w:val="20"/>
              </w:rPr>
            </w:pPr>
            <w:r w:rsidRPr="008C6B62">
              <w:rPr>
                <w:rFonts w:ascii="Times New Roman" w:hAnsi="Times New Roman"/>
                <w:sz w:val="20"/>
                <w:szCs w:val="20"/>
              </w:rPr>
              <w:t>M</w:t>
            </w:r>
          </w:p>
        </w:tc>
        <w:tc>
          <w:tcPr>
            <w:tcW w:w="709" w:type="dxa"/>
            <w:shd w:val="clear" w:color="auto" w:fill="F2F2F2" w:themeFill="background1" w:themeFillShade="F2"/>
            <w:vAlign w:val="center"/>
          </w:tcPr>
          <w:p w:rsidR="00CD634E" w:rsidRPr="008C6B62" w:rsidRDefault="00CD634E" w:rsidP="00AC1DDE">
            <w:pPr>
              <w:spacing w:after="0" w:line="240" w:lineRule="auto"/>
              <w:rPr>
                <w:rFonts w:ascii="Times New Roman" w:hAnsi="Times New Roman"/>
                <w:sz w:val="20"/>
                <w:szCs w:val="20"/>
              </w:rPr>
            </w:pPr>
            <w:r w:rsidRPr="008C6B62">
              <w:rPr>
                <w:rFonts w:ascii="Times New Roman" w:hAnsi="Times New Roman"/>
                <w:sz w:val="20"/>
                <w:szCs w:val="20"/>
              </w:rPr>
              <w:t>F-N</w:t>
            </w:r>
          </w:p>
        </w:tc>
      </w:tr>
      <w:tr w:rsidR="002A5DEF" w:rsidRPr="008C6B62" w:rsidTr="00366D65">
        <w:tc>
          <w:tcPr>
            <w:tcW w:w="1986" w:type="dxa"/>
            <w:vAlign w:val="center"/>
          </w:tcPr>
          <w:p w:rsidR="002A5DEF" w:rsidRPr="008C6B62" w:rsidRDefault="002A5DEF" w:rsidP="002A5DEF">
            <w:pPr>
              <w:pStyle w:val="Palatino12"/>
              <w:spacing w:line="240" w:lineRule="auto"/>
              <w:ind w:firstLine="0"/>
              <w:jc w:val="left"/>
              <w:rPr>
                <w:rFonts w:ascii="Times New Roman" w:hAnsi="Times New Roman"/>
                <w:sz w:val="18"/>
                <w:szCs w:val="18"/>
              </w:rPr>
            </w:pPr>
            <w:r w:rsidRPr="008C6B62">
              <w:rPr>
                <w:rFonts w:ascii="Times New Roman" w:hAnsi="Times New Roman"/>
                <w:sz w:val="18"/>
                <w:szCs w:val="18"/>
              </w:rPr>
              <w:t xml:space="preserve">Processus de réconciliation nationale </w:t>
            </w:r>
          </w:p>
        </w:tc>
        <w:tc>
          <w:tcPr>
            <w:tcW w:w="6945" w:type="dxa"/>
            <w:vAlign w:val="center"/>
          </w:tcPr>
          <w:p w:rsidR="002A5DEF" w:rsidRPr="008C6B62" w:rsidRDefault="002A5DEF" w:rsidP="00580888">
            <w:pPr>
              <w:pStyle w:val="Palatino12"/>
              <w:numPr>
                <w:ilvl w:val="0"/>
                <w:numId w:val="97"/>
              </w:numPr>
              <w:spacing w:line="240" w:lineRule="auto"/>
              <w:rPr>
                <w:rFonts w:ascii="Times New Roman" w:hAnsi="Times New Roman"/>
                <w:sz w:val="18"/>
                <w:szCs w:val="18"/>
                <w:lang w:val="fr-CA"/>
              </w:rPr>
            </w:pPr>
            <w:r w:rsidRPr="008C6B62">
              <w:rPr>
                <w:rFonts w:ascii="Times New Roman" w:hAnsi="Times New Roman"/>
                <w:sz w:val="18"/>
                <w:szCs w:val="18"/>
                <w:lang w:val="fr-CA"/>
              </w:rPr>
              <w:t>Processus électoral de sortie de transition apaisé</w:t>
            </w:r>
          </w:p>
          <w:p w:rsidR="002A5DEF" w:rsidRPr="008C6B62" w:rsidRDefault="002A5DEF" w:rsidP="00580888">
            <w:pPr>
              <w:pStyle w:val="Palatino12"/>
              <w:numPr>
                <w:ilvl w:val="0"/>
                <w:numId w:val="97"/>
              </w:numPr>
              <w:spacing w:line="240" w:lineRule="auto"/>
              <w:rPr>
                <w:rFonts w:ascii="Times New Roman" w:hAnsi="Times New Roman"/>
                <w:sz w:val="18"/>
                <w:szCs w:val="18"/>
                <w:lang w:val="fr-CA"/>
              </w:rPr>
            </w:pPr>
            <w:r w:rsidRPr="008C6B62">
              <w:rPr>
                <w:rFonts w:ascii="Times New Roman" w:hAnsi="Times New Roman"/>
                <w:sz w:val="18"/>
                <w:szCs w:val="18"/>
                <w:lang w:val="fr-CA"/>
              </w:rPr>
              <w:t>Constitution modifiée pour constitutionnaliser certaines préconisations de réconciliation du Forum de Bangui</w:t>
            </w:r>
          </w:p>
          <w:p w:rsidR="002A5DEF" w:rsidRPr="008C6B62" w:rsidRDefault="002A5DEF" w:rsidP="00580888">
            <w:pPr>
              <w:pStyle w:val="Palatino12"/>
              <w:numPr>
                <w:ilvl w:val="0"/>
                <w:numId w:val="97"/>
              </w:numPr>
              <w:spacing w:line="240" w:lineRule="auto"/>
              <w:rPr>
                <w:rFonts w:ascii="Times New Roman" w:hAnsi="Times New Roman"/>
                <w:sz w:val="18"/>
                <w:szCs w:val="18"/>
                <w:lang w:val="fr-CA"/>
              </w:rPr>
            </w:pPr>
            <w:r w:rsidRPr="008C6B62">
              <w:rPr>
                <w:rFonts w:ascii="Times New Roman" w:hAnsi="Times New Roman"/>
                <w:sz w:val="18"/>
                <w:szCs w:val="18"/>
                <w:lang w:val="fr-CA"/>
              </w:rPr>
              <w:t>Réconciliation insérée comme dimension à part entière de la Commission Vérité Justice Réparation et Réconciliation (modification issue du forum de Bangui)</w:t>
            </w:r>
          </w:p>
          <w:p w:rsidR="002A5DEF" w:rsidRPr="008C6B62" w:rsidRDefault="002A5DEF" w:rsidP="00580888">
            <w:pPr>
              <w:pStyle w:val="Palatino12"/>
              <w:numPr>
                <w:ilvl w:val="0"/>
                <w:numId w:val="97"/>
              </w:numPr>
              <w:spacing w:line="240" w:lineRule="auto"/>
              <w:rPr>
                <w:rFonts w:ascii="Times New Roman" w:hAnsi="Times New Roman"/>
                <w:sz w:val="18"/>
                <w:szCs w:val="18"/>
                <w:lang w:val="fr-CA"/>
              </w:rPr>
            </w:pPr>
            <w:r w:rsidRPr="008C6B62">
              <w:rPr>
                <w:rFonts w:ascii="Times New Roman" w:hAnsi="Times New Roman"/>
                <w:sz w:val="18"/>
                <w:szCs w:val="18"/>
                <w:lang w:val="fr-CA"/>
              </w:rPr>
              <w:t xml:space="preserve">Cour Pénale Spéciale dans sa forme finale conceptualisée dans les recommandations du Forum de Bangui </w:t>
            </w:r>
          </w:p>
        </w:tc>
        <w:tc>
          <w:tcPr>
            <w:tcW w:w="709" w:type="dxa"/>
            <w:shd w:val="clear" w:color="auto" w:fill="auto"/>
            <w:vAlign w:val="center"/>
          </w:tcPr>
          <w:p w:rsidR="002A5DEF" w:rsidRPr="008C6B62" w:rsidRDefault="002A5DEF" w:rsidP="002A5DEF">
            <w:pPr>
              <w:pStyle w:val="Palatino12"/>
              <w:spacing w:line="240" w:lineRule="auto"/>
              <w:rPr>
                <w:rFonts w:ascii="Times New Roman" w:hAnsi="Times New Roman"/>
                <w:sz w:val="18"/>
                <w:szCs w:val="18"/>
              </w:rPr>
            </w:pPr>
          </w:p>
        </w:tc>
        <w:tc>
          <w:tcPr>
            <w:tcW w:w="709" w:type="dxa"/>
            <w:shd w:val="clear" w:color="auto" w:fill="FFC000"/>
            <w:vAlign w:val="center"/>
          </w:tcPr>
          <w:p w:rsidR="002A5DEF" w:rsidRPr="008C6B62" w:rsidRDefault="002A5DEF" w:rsidP="002A5DEF">
            <w:pPr>
              <w:pStyle w:val="Palatino12"/>
              <w:spacing w:line="240" w:lineRule="auto"/>
              <w:rPr>
                <w:rFonts w:ascii="Times New Roman" w:hAnsi="Times New Roman"/>
                <w:sz w:val="18"/>
                <w:szCs w:val="18"/>
              </w:rPr>
            </w:pPr>
          </w:p>
        </w:tc>
        <w:tc>
          <w:tcPr>
            <w:tcW w:w="709" w:type="dxa"/>
            <w:shd w:val="clear" w:color="auto" w:fill="auto"/>
            <w:vAlign w:val="center"/>
          </w:tcPr>
          <w:p w:rsidR="002A5DEF" w:rsidRPr="008C6B62" w:rsidRDefault="002A5DEF" w:rsidP="002A5DEF">
            <w:pPr>
              <w:pStyle w:val="Palatino12"/>
              <w:spacing w:line="240" w:lineRule="auto"/>
              <w:rPr>
                <w:rFonts w:ascii="Times New Roman" w:hAnsi="Times New Roman"/>
                <w:sz w:val="18"/>
                <w:szCs w:val="18"/>
              </w:rPr>
            </w:pPr>
          </w:p>
        </w:tc>
      </w:tr>
      <w:tr w:rsidR="002A5DEF" w:rsidRPr="008C6B62" w:rsidTr="00366D65">
        <w:tc>
          <w:tcPr>
            <w:tcW w:w="1986" w:type="dxa"/>
            <w:vAlign w:val="center"/>
          </w:tcPr>
          <w:p w:rsidR="002A5DEF" w:rsidRPr="008C6B62" w:rsidRDefault="002A5DEF" w:rsidP="002A5DEF">
            <w:pPr>
              <w:pStyle w:val="Palatino12"/>
              <w:spacing w:line="240" w:lineRule="auto"/>
              <w:ind w:firstLine="0"/>
              <w:jc w:val="left"/>
              <w:rPr>
                <w:rFonts w:ascii="Times New Roman" w:hAnsi="Times New Roman"/>
                <w:sz w:val="18"/>
                <w:szCs w:val="18"/>
              </w:rPr>
            </w:pPr>
            <w:r w:rsidRPr="008C6B62">
              <w:rPr>
                <w:rFonts w:ascii="Times New Roman" w:hAnsi="Times New Roman"/>
                <w:sz w:val="18"/>
                <w:szCs w:val="18"/>
              </w:rPr>
              <w:t>Institutions démocratiques et Elections</w:t>
            </w:r>
          </w:p>
        </w:tc>
        <w:tc>
          <w:tcPr>
            <w:tcW w:w="6945" w:type="dxa"/>
            <w:vAlign w:val="center"/>
          </w:tcPr>
          <w:p w:rsidR="002A5DEF" w:rsidRPr="008C6B62" w:rsidRDefault="002A5DEF" w:rsidP="00580888">
            <w:pPr>
              <w:pStyle w:val="Palatino12"/>
              <w:numPr>
                <w:ilvl w:val="0"/>
                <w:numId w:val="107"/>
              </w:numPr>
              <w:spacing w:line="240" w:lineRule="auto"/>
              <w:rPr>
                <w:rFonts w:ascii="Times New Roman" w:hAnsi="Times New Roman"/>
                <w:sz w:val="18"/>
                <w:szCs w:val="18"/>
              </w:rPr>
            </w:pPr>
            <w:r w:rsidRPr="008C6B62">
              <w:rPr>
                <w:rFonts w:ascii="Times New Roman" w:hAnsi="Times New Roman"/>
                <w:sz w:val="18"/>
                <w:szCs w:val="18"/>
              </w:rPr>
              <w:t>Nouvelle constitution adoptée par référendum conduit de manière globalement apaisée</w:t>
            </w:r>
          </w:p>
          <w:p w:rsidR="002A5DEF" w:rsidRPr="008C6B62" w:rsidRDefault="002A5DEF" w:rsidP="00580888">
            <w:pPr>
              <w:pStyle w:val="Palatino12"/>
              <w:numPr>
                <w:ilvl w:val="0"/>
                <w:numId w:val="107"/>
              </w:numPr>
              <w:spacing w:line="240" w:lineRule="auto"/>
              <w:rPr>
                <w:rFonts w:ascii="Times New Roman" w:hAnsi="Times New Roman"/>
                <w:sz w:val="18"/>
                <w:szCs w:val="18"/>
              </w:rPr>
            </w:pPr>
            <w:r w:rsidRPr="008C6B62">
              <w:rPr>
                <w:rFonts w:ascii="Times New Roman" w:hAnsi="Times New Roman"/>
                <w:sz w:val="18"/>
                <w:szCs w:val="18"/>
              </w:rPr>
              <w:t>Institutions post transition régulièrement établies</w:t>
            </w:r>
          </w:p>
          <w:p w:rsidR="002A5DEF" w:rsidRPr="008C6B62" w:rsidRDefault="002A5DEF" w:rsidP="00580888">
            <w:pPr>
              <w:pStyle w:val="Palatino12"/>
              <w:numPr>
                <w:ilvl w:val="0"/>
                <w:numId w:val="108"/>
              </w:numPr>
              <w:spacing w:line="240" w:lineRule="auto"/>
              <w:rPr>
                <w:rFonts w:ascii="Times New Roman" w:hAnsi="Times New Roman"/>
                <w:sz w:val="18"/>
                <w:szCs w:val="18"/>
              </w:rPr>
            </w:pPr>
            <w:r w:rsidRPr="008C6B62">
              <w:rPr>
                <w:rFonts w:ascii="Times New Roman" w:hAnsi="Times New Roman"/>
                <w:sz w:val="18"/>
                <w:szCs w:val="18"/>
              </w:rPr>
              <w:t>Nouveau Président de la République démocratiquement élu dans un scrutin à deux tours et aux résultats acceptés de tous</w:t>
            </w:r>
          </w:p>
          <w:p w:rsidR="002A5DEF" w:rsidRPr="008C6B62" w:rsidRDefault="002A5DEF" w:rsidP="00580888">
            <w:pPr>
              <w:pStyle w:val="Palatino12"/>
              <w:numPr>
                <w:ilvl w:val="0"/>
                <w:numId w:val="108"/>
              </w:numPr>
              <w:spacing w:line="240" w:lineRule="auto"/>
              <w:rPr>
                <w:rFonts w:ascii="Times New Roman" w:hAnsi="Times New Roman"/>
                <w:sz w:val="18"/>
                <w:szCs w:val="18"/>
              </w:rPr>
            </w:pPr>
            <w:r w:rsidRPr="008C6B62">
              <w:rPr>
                <w:rFonts w:ascii="Times New Roman" w:hAnsi="Times New Roman"/>
                <w:sz w:val="18"/>
                <w:szCs w:val="18"/>
              </w:rPr>
              <w:t>Nouvelle chambre de 140 députés démocratiquement élus dans un scrutin à deux tours aux résultats acceptés de tous</w:t>
            </w:r>
          </w:p>
          <w:p w:rsidR="002A5DEF" w:rsidRPr="008C6B62" w:rsidRDefault="002A5DEF" w:rsidP="00580888">
            <w:pPr>
              <w:pStyle w:val="Palatino12"/>
              <w:numPr>
                <w:ilvl w:val="0"/>
                <w:numId w:val="108"/>
              </w:numPr>
              <w:spacing w:line="240" w:lineRule="auto"/>
              <w:rPr>
                <w:rFonts w:ascii="Times New Roman" w:hAnsi="Times New Roman"/>
                <w:sz w:val="18"/>
                <w:szCs w:val="18"/>
              </w:rPr>
            </w:pPr>
            <w:r w:rsidRPr="008C6B62">
              <w:rPr>
                <w:rFonts w:ascii="Times New Roman" w:hAnsi="Times New Roman"/>
                <w:sz w:val="18"/>
                <w:szCs w:val="18"/>
              </w:rPr>
              <w:t>Cour Constitutionnelle régulièrement établie : toutes nominations effectuées à l’exception de celles que le Sénat à naître doit effectuer</w:t>
            </w:r>
          </w:p>
          <w:p w:rsidR="002A5DEF" w:rsidRPr="008C6B62" w:rsidRDefault="002A5DEF" w:rsidP="00580888">
            <w:pPr>
              <w:pStyle w:val="Palatino12"/>
              <w:numPr>
                <w:ilvl w:val="0"/>
                <w:numId w:val="108"/>
              </w:numPr>
              <w:spacing w:line="240" w:lineRule="auto"/>
              <w:rPr>
                <w:rFonts w:ascii="Times New Roman" w:hAnsi="Times New Roman"/>
                <w:sz w:val="18"/>
                <w:szCs w:val="18"/>
              </w:rPr>
            </w:pPr>
            <w:r w:rsidRPr="008C6B62">
              <w:rPr>
                <w:rFonts w:ascii="Times New Roman" w:hAnsi="Times New Roman"/>
                <w:sz w:val="18"/>
                <w:szCs w:val="18"/>
              </w:rPr>
              <w:t>Haut Conseil de la Communication régulièrement établi : toutes nominations effectuées à l’exception de celles que le Sénat à naître doit effectuer</w:t>
            </w:r>
          </w:p>
        </w:tc>
        <w:tc>
          <w:tcPr>
            <w:tcW w:w="709" w:type="dxa"/>
            <w:shd w:val="clear" w:color="auto" w:fill="00B050"/>
            <w:vAlign w:val="center"/>
          </w:tcPr>
          <w:p w:rsidR="002A5DEF" w:rsidRPr="008C6B62" w:rsidRDefault="002A5DEF" w:rsidP="002A5DEF">
            <w:pPr>
              <w:pStyle w:val="Palatino12"/>
              <w:spacing w:line="240" w:lineRule="auto"/>
              <w:rPr>
                <w:rFonts w:ascii="Times New Roman" w:hAnsi="Times New Roman"/>
                <w:sz w:val="18"/>
                <w:szCs w:val="18"/>
              </w:rPr>
            </w:pPr>
          </w:p>
        </w:tc>
        <w:tc>
          <w:tcPr>
            <w:tcW w:w="709" w:type="dxa"/>
            <w:shd w:val="clear" w:color="auto" w:fill="auto"/>
            <w:vAlign w:val="center"/>
          </w:tcPr>
          <w:p w:rsidR="002A5DEF" w:rsidRPr="008C6B62" w:rsidRDefault="002A5DEF" w:rsidP="002A5DEF">
            <w:pPr>
              <w:pStyle w:val="Palatino12"/>
              <w:spacing w:line="240" w:lineRule="auto"/>
              <w:rPr>
                <w:rFonts w:ascii="Times New Roman" w:hAnsi="Times New Roman"/>
                <w:sz w:val="18"/>
                <w:szCs w:val="18"/>
              </w:rPr>
            </w:pPr>
          </w:p>
        </w:tc>
        <w:tc>
          <w:tcPr>
            <w:tcW w:w="709" w:type="dxa"/>
            <w:shd w:val="clear" w:color="auto" w:fill="auto"/>
            <w:vAlign w:val="center"/>
          </w:tcPr>
          <w:p w:rsidR="002A5DEF" w:rsidRPr="008C6B62" w:rsidRDefault="002A5DEF" w:rsidP="002A5DEF">
            <w:pPr>
              <w:pStyle w:val="Palatino12"/>
              <w:spacing w:line="240" w:lineRule="auto"/>
              <w:rPr>
                <w:rFonts w:ascii="Times New Roman" w:hAnsi="Times New Roman"/>
                <w:sz w:val="18"/>
                <w:szCs w:val="18"/>
              </w:rPr>
            </w:pPr>
          </w:p>
        </w:tc>
      </w:tr>
      <w:tr w:rsidR="002A5DEF" w:rsidRPr="008C6B62" w:rsidTr="00366D65">
        <w:tc>
          <w:tcPr>
            <w:tcW w:w="1986" w:type="dxa"/>
            <w:vAlign w:val="center"/>
          </w:tcPr>
          <w:p w:rsidR="002A5DEF" w:rsidRPr="008C6B62" w:rsidRDefault="002A5DEF" w:rsidP="002A5DEF">
            <w:pPr>
              <w:pStyle w:val="Palatino12"/>
              <w:spacing w:line="240" w:lineRule="auto"/>
              <w:ind w:firstLine="0"/>
              <w:rPr>
                <w:rFonts w:ascii="Times New Roman" w:hAnsi="Times New Roman"/>
                <w:sz w:val="18"/>
                <w:szCs w:val="18"/>
              </w:rPr>
            </w:pPr>
            <w:r w:rsidRPr="008C6B62">
              <w:rPr>
                <w:rFonts w:ascii="Times New Roman" w:hAnsi="Times New Roman"/>
                <w:sz w:val="18"/>
                <w:szCs w:val="18"/>
              </w:rPr>
              <w:t>Restauration de l’Etat</w:t>
            </w:r>
          </w:p>
        </w:tc>
        <w:tc>
          <w:tcPr>
            <w:tcW w:w="6945" w:type="dxa"/>
            <w:vAlign w:val="center"/>
          </w:tcPr>
          <w:p w:rsidR="002A5DEF" w:rsidRPr="008C6B62" w:rsidRDefault="002A5DEF" w:rsidP="00580888">
            <w:pPr>
              <w:pStyle w:val="Palatino12"/>
              <w:numPr>
                <w:ilvl w:val="0"/>
                <w:numId w:val="61"/>
              </w:numPr>
              <w:spacing w:line="240" w:lineRule="auto"/>
              <w:rPr>
                <w:rFonts w:ascii="Times New Roman" w:hAnsi="Times New Roman"/>
                <w:b/>
                <w:sz w:val="18"/>
                <w:szCs w:val="18"/>
              </w:rPr>
            </w:pPr>
            <w:r w:rsidRPr="008C6B62">
              <w:rPr>
                <w:rFonts w:ascii="Times New Roman" w:hAnsi="Times New Roman"/>
                <w:b/>
                <w:sz w:val="18"/>
                <w:szCs w:val="18"/>
              </w:rPr>
              <w:t xml:space="preserve">Une Sécurité qui fonctionne mieux </w:t>
            </w:r>
          </w:p>
          <w:p w:rsidR="002A5DEF" w:rsidRPr="008C6B62" w:rsidRDefault="002A5DEF" w:rsidP="00580888">
            <w:pPr>
              <w:pStyle w:val="Palatino12"/>
              <w:numPr>
                <w:ilvl w:val="0"/>
                <w:numId w:val="95"/>
              </w:numPr>
              <w:spacing w:line="240" w:lineRule="auto"/>
              <w:rPr>
                <w:rFonts w:ascii="Times New Roman" w:hAnsi="Times New Roman"/>
                <w:sz w:val="18"/>
                <w:szCs w:val="18"/>
              </w:rPr>
            </w:pPr>
            <w:r w:rsidRPr="008C6B62">
              <w:rPr>
                <w:rFonts w:ascii="Times New Roman" w:hAnsi="Times New Roman"/>
                <w:sz w:val="18"/>
                <w:szCs w:val="18"/>
              </w:rPr>
              <w:t>Accessibilité des services de sécurité améliorée</w:t>
            </w:r>
          </w:p>
          <w:p w:rsidR="002A5DEF" w:rsidRPr="008C6B62" w:rsidRDefault="002A5DEF" w:rsidP="00580888">
            <w:pPr>
              <w:pStyle w:val="Palatino12"/>
              <w:numPr>
                <w:ilvl w:val="0"/>
                <w:numId w:val="95"/>
              </w:numPr>
              <w:spacing w:line="240" w:lineRule="auto"/>
              <w:rPr>
                <w:rFonts w:ascii="Times New Roman" w:hAnsi="Times New Roman"/>
                <w:sz w:val="18"/>
                <w:szCs w:val="18"/>
              </w:rPr>
            </w:pPr>
            <w:r w:rsidRPr="008C6B62">
              <w:rPr>
                <w:rFonts w:ascii="Times New Roman" w:hAnsi="Times New Roman"/>
                <w:sz w:val="18"/>
                <w:szCs w:val="18"/>
              </w:rPr>
              <w:t>Préavis d’intervention honorés par les FSI (avant la police ne bougeait pas quand elle était appelée à l’aide)</w:t>
            </w:r>
          </w:p>
          <w:p w:rsidR="002A5DEF" w:rsidRPr="008C6B62" w:rsidRDefault="002A5DEF" w:rsidP="00580888">
            <w:pPr>
              <w:pStyle w:val="Palatino12"/>
              <w:numPr>
                <w:ilvl w:val="0"/>
                <w:numId w:val="95"/>
              </w:numPr>
              <w:spacing w:line="240" w:lineRule="auto"/>
              <w:rPr>
                <w:rFonts w:ascii="Times New Roman" w:hAnsi="Times New Roman"/>
                <w:sz w:val="18"/>
                <w:szCs w:val="18"/>
              </w:rPr>
            </w:pPr>
            <w:r w:rsidRPr="008C6B62">
              <w:rPr>
                <w:rFonts w:ascii="Times New Roman" w:hAnsi="Times New Roman"/>
                <w:sz w:val="18"/>
                <w:szCs w:val="18"/>
              </w:rPr>
              <w:t>Changement de comportement des FSI : elles patrouillent sans armes et communiquent avec les populations</w:t>
            </w:r>
          </w:p>
          <w:p w:rsidR="002A5DEF" w:rsidRPr="008C6B62" w:rsidRDefault="002A5DEF" w:rsidP="00580888">
            <w:pPr>
              <w:pStyle w:val="Palatino12"/>
              <w:numPr>
                <w:ilvl w:val="0"/>
                <w:numId w:val="95"/>
              </w:numPr>
              <w:spacing w:line="240" w:lineRule="auto"/>
              <w:rPr>
                <w:rFonts w:ascii="Times New Roman" w:hAnsi="Times New Roman"/>
                <w:sz w:val="18"/>
                <w:szCs w:val="18"/>
              </w:rPr>
            </w:pPr>
            <w:r w:rsidRPr="008C6B62">
              <w:rPr>
                <w:rFonts w:ascii="Times New Roman" w:hAnsi="Times New Roman"/>
                <w:sz w:val="18"/>
                <w:szCs w:val="18"/>
              </w:rPr>
              <w:t>Présence sur le terrain des FSI accrue : Gendarmerie et Police présentes aujourd’hui à Bambari après une absence de 3-4 ans</w:t>
            </w:r>
          </w:p>
          <w:p w:rsidR="002A5DEF" w:rsidRPr="008C6B62" w:rsidRDefault="002A5DEF" w:rsidP="00580888">
            <w:pPr>
              <w:pStyle w:val="Palatino12"/>
              <w:numPr>
                <w:ilvl w:val="0"/>
                <w:numId w:val="61"/>
              </w:numPr>
              <w:spacing w:line="240" w:lineRule="auto"/>
              <w:rPr>
                <w:rFonts w:ascii="Times New Roman" w:hAnsi="Times New Roman"/>
                <w:b/>
                <w:sz w:val="18"/>
                <w:szCs w:val="18"/>
              </w:rPr>
            </w:pPr>
            <w:r w:rsidRPr="008C6B62">
              <w:rPr>
                <w:rFonts w:ascii="Times New Roman" w:hAnsi="Times New Roman"/>
                <w:b/>
                <w:sz w:val="18"/>
                <w:szCs w:val="18"/>
              </w:rPr>
              <w:t>Une Justice qui se remet en marche</w:t>
            </w:r>
          </w:p>
          <w:p w:rsidR="002A5DEF" w:rsidRPr="008C6B62" w:rsidRDefault="002A5DEF" w:rsidP="00580888">
            <w:pPr>
              <w:pStyle w:val="Palatino12"/>
              <w:numPr>
                <w:ilvl w:val="0"/>
                <w:numId w:val="100"/>
              </w:numPr>
              <w:spacing w:line="240" w:lineRule="auto"/>
              <w:rPr>
                <w:rFonts w:ascii="Times New Roman" w:hAnsi="Times New Roman"/>
                <w:sz w:val="18"/>
                <w:szCs w:val="18"/>
              </w:rPr>
            </w:pPr>
            <w:r w:rsidRPr="008C6B62">
              <w:rPr>
                <w:rFonts w:ascii="Times New Roman" w:hAnsi="Times New Roman"/>
                <w:sz w:val="18"/>
                <w:szCs w:val="18"/>
              </w:rPr>
              <w:t>118 affaires criminelles enrôlées en 2015-2016 (assises arrêtées depuis 5ans)</w:t>
            </w:r>
          </w:p>
          <w:p w:rsidR="002A5DEF" w:rsidRPr="008C6B62" w:rsidRDefault="002A5DEF" w:rsidP="00580888">
            <w:pPr>
              <w:pStyle w:val="Palatino12"/>
              <w:numPr>
                <w:ilvl w:val="0"/>
                <w:numId w:val="100"/>
              </w:numPr>
              <w:spacing w:line="240" w:lineRule="auto"/>
              <w:rPr>
                <w:rFonts w:ascii="Times New Roman" w:hAnsi="Times New Roman"/>
                <w:sz w:val="18"/>
                <w:szCs w:val="18"/>
              </w:rPr>
            </w:pPr>
            <w:r w:rsidRPr="008C6B62">
              <w:rPr>
                <w:rFonts w:ascii="Times New Roman" w:hAnsi="Times New Roman"/>
                <w:sz w:val="18"/>
                <w:szCs w:val="18"/>
              </w:rPr>
              <w:t>7714 jugements supplétifs délivrés en audience foraine</w:t>
            </w:r>
          </w:p>
          <w:p w:rsidR="002A5DEF" w:rsidRPr="008C6B62" w:rsidRDefault="002A5DEF" w:rsidP="00580888">
            <w:pPr>
              <w:pStyle w:val="Palatino12"/>
              <w:numPr>
                <w:ilvl w:val="0"/>
                <w:numId w:val="100"/>
              </w:numPr>
              <w:spacing w:line="240" w:lineRule="auto"/>
              <w:rPr>
                <w:rFonts w:ascii="Times New Roman" w:hAnsi="Times New Roman"/>
                <w:sz w:val="18"/>
                <w:szCs w:val="18"/>
              </w:rPr>
            </w:pPr>
            <w:r w:rsidRPr="008C6B62">
              <w:rPr>
                <w:rFonts w:ascii="Times New Roman" w:hAnsi="Times New Roman"/>
                <w:sz w:val="18"/>
                <w:szCs w:val="18"/>
              </w:rPr>
              <w:t>882 victimes de VBG détectés (dont 785 femmes)</w:t>
            </w:r>
          </w:p>
          <w:p w:rsidR="002A5DEF" w:rsidRPr="008C6B62" w:rsidRDefault="002A5DEF" w:rsidP="00580888">
            <w:pPr>
              <w:pStyle w:val="Palatino12"/>
              <w:numPr>
                <w:ilvl w:val="0"/>
                <w:numId w:val="100"/>
              </w:numPr>
              <w:spacing w:line="240" w:lineRule="auto"/>
              <w:rPr>
                <w:rFonts w:ascii="Times New Roman" w:hAnsi="Times New Roman"/>
                <w:sz w:val="18"/>
                <w:szCs w:val="18"/>
              </w:rPr>
            </w:pPr>
            <w:r w:rsidRPr="008C6B62">
              <w:rPr>
                <w:rFonts w:ascii="Times New Roman" w:hAnsi="Times New Roman"/>
                <w:sz w:val="18"/>
                <w:szCs w:val="18"/>
              </w:rPr>
              <w:t>660 victimes on reçu un accompagnement psychosocial</w:t>
            </w:r>
          </w:p>
          <w:p w:rsidR="002A5DEF" w:rsidRPr="008C6B62" w:rsidRDefault="002A5DEF" w:rsidP="00580888">
            <w:pPr>
              <w:pStyle w:val="Palatino12"/>
              <w:numPr>
                <w:ilvl w:val="0"/>
                <w:numId w:val="100"/>
              </w:numPr>
              <w:spacing w:line="240" w:lineRule="auto"/>
              <w:rPr>
                <w:rFonts w:ascii="Times New Roman" w:hAnsi="Times New Roman"/>
                <w:sz w:val="18"/>
                <w:szCs w:val="18"/>
              </w:rPr>
            </w:pPr>
            <w:r w:rsidRPr="008C6B62">
              <w:rPr>
                <w:rFonts w:ascii="Times New Roman" w:hAnsi="Times New Roman"/>
                <w:sz w:val="18"/>
                <w:szCs w:val="18"/>
              </w:rPr>
              <w:t>68 condamnations/VBG prononcés</w:t>
            </w:r>
          </w:p>
          <w:p w:rsidR="002A5DEF" w:rsidRPr="008C6B62" w:rsidRDefault="002A5DEF" w:rsidP="00580888">
            <w:pPr>
              <w:pStyle w:val="Palatino12"/>
              <w:numPr>
                <w:ilvl w:val="0"/>
                <w:numId w:val="100"/>
              </w:numPr>
              <w:spacing w:line="240" w:lineRule="auto"/>
              <w:rPr>
                <w:rFonts w:ascii="Times New Roman" w:hAnsi="Times New Roman"/>
                <w:sz w:val="18"/>
                <w:szCs w:val="18"/>
              </w:rPr>
            </w:pPr>
            <w:r w:rsidRPr="008C6B62">
              <w:rPr>
                <w:rFonts w:ascii="Times New Roman" w:hAnsi="Times New Roman"/>
                <w:sz w:val="18"/>
                <w:szCs w:val="18"/>
              </w:rPr>
              <w:t>Prison centrale de Ngaragba rouverte</w:t>
            </w:r>
          </w:p>
          <w:p w:rsidR="002A5DEF" w:rsidRPr="008C6B62" w:rsidRDefault="002A5DEF" w:rsidP="00580888">
            <w:pPr>
              <w:pStyle w:val="Palatino12"/>
              <w:numPr>
                <w:ilvl w:val="0"/>
                <w:numId w:val="100"/>
              </w:numPr>
              <w:spacing w:line="240" w:lineRule="auto"/>
              <w:rPr>
                <w:rFonts w:ascii="Times New Roman" w:hAnsi="Times New Roman"/>
                <w:sz w:val="18"/>
                <w:szCs w:val="18"/>
              </w:rPr>
            </w:pPr>
            <w:r w:rsidRPr="008C6B62">
              <w:rPr>
                <w:rFonts w:ascii="Times New Roman" w:hAnsi="Times New Roman"/>
                <w:sz w:val="18"/>
                <w:szCs w:val="18"/>
              </w:rPr>
              <w:t xml:space="preserve">Crimes graves commis pendant la crise en voie d’être jugés avec l’opérationnalisation en cours de la CPS </w:t>
            </w:r>
          </w:p>
          <w:p w:rsidR="002A5DEF" w:rsidRPr="008C6B62" w:rsidRDefault="002A5DEF" w:rsidP="00580888">
            <w:pPr>
              <w:pStyle w:val="Palatino12"/>
              <w:numPr>
                <w:ilvl w:val="0"/>
                <w:numId w:val="105"/>
              </w:numPr>
              <w:spacing w:line="240" w:lineRule="auto"/>
              <w:rPr>
                <w:rFonts w:ascii="Times New Roman" w:hAnsi="Times New Roman"/>
                <w:sz w:val="18"/>
                <w:szCs w:val="18"/>
              </w:rPr>
            </w:pPr>
            <w:r w:rsidRPr="008C6B62">
              <w:rPr>
                <w:rFonts w:ascii="Times New Roman" w:hAnsi="Times New Roman"/>
                <w:b/>
                <w:sz w:val="18"/>
                <w:szCs w:val="18"/>
              </w:rPr>
              <w:t xml:space="preserve">Administration plus visible sur le terrain : </w:t>
            </w:r>
            <w:r w:rsidRPr="008C6B62">
              <w:rPr>
                <w:rFonts w:ascii="Times New Roman" w:hAnsi="Times New Roman"/>
                <w:sz w:val="18"/>
                <w:szCs w:val="18"/>
              </w:rPr>
              <w:t>39 bâtiments publics rendus fonctionnels par création, rénovation ou équipement :</w:t>
            </w:r>
          </w:p>
          <w:p w:rsidR="002A5DEF" w:rsidRPr="008C6B62" w:rsidRDefault="002A5DEF" w:rsidP="00580888">
            <w:pPr>
              <w:pStyle w:val="Palatino12"/>
              <w:numPr>
                <w:ilvl w:val="0"/>
                <w:numId w:val="105"/>
              </w:numPr>
              <w:spacing w:line="240" w:lineRule="auto"/>
              <w:rPr>
                <w:rFonts w:ascii="Times New Roman" w:hAnsi="Times New Roman"/>
                <w:sz w:val="18"/>
                <w:szCs w:val="18"/>
              </w:rPr>
            </w:pPr>
            <w:r w:rsidRPr="008C6B62">
              <w:rPr>
                <w:rFonts w:ascii="Times New Roman" w:hAnsi="Times New Roman"/>
                <w:b/>
                <w:sz w:val="18"/>
                <w:szCs w:val="18"/>
              </w:rPr>
              <w:t>Au niveau central</w:t>
            </w:r>
          </w:p>
          <w:p w:rsidR="002A5DEF" w:rsidRPr="008C6B62" w:rsidRDefault="002A5DEF" w:rsidP="00580888">
            <w:pPr>
              <w:pStyle w:val="Palatino12"/>
              <w:numPr>
                <w:ilvl w:val="0"/>
                <w:numId w:val="103"/>
              </w:numPr>
              <w:spacing w:line="240" w:lineRule="auto"/>
              <w:rPr>
                <w:rFonts w:ascii="Times New Roman" w:hAnsi="Times New Roman"/>
                <w:sz w:val="18"/>
                <w:szCs w:val="18"/>
              </w:rPr>
            </w:pPr>
            <w:r w:rsidRPr="008C6B62">
              <w:rPr>
                <w:rFonts w:ascii="Times New Roman" w:hAnsi="Times New Roman"/>
                <w:sz w:val="18"/>
                <w:szCs w:val="18"/>
              </w:rPr>
              <w:t>Brigades de sécurité intérieure : police, gendarmerie, Sécurité/VBG</w:t>
            </w:r>
          </w:p>
          <w:p w:rsidR="002A5DEF" w:rsidRPr="008C6B62" w:rsidRDefault="002A5DEF" w:rsidP="00580888">
            <w:pPr>
              <w:pStyle w:val="Palatino12"/>
              <w:numPr>
                <w:ilvl w:val="0"/>
                <w:numId w:val="103"/>
              </w:numPr>
              <w:spacing w:line="240" w:lineRule="auto"/>
              <w:rPr>
                <w:rFonts w:ascii="Times New Roman" w:hAnsi="Times New Roman"/>
                <w:sz w:val="18"/>
                <w:szCs w:val="18"/>
              </w:rPr>
            </w:pPr>
            <w:r w:rsidRPr="008C6B62">
              <w:rPr>
                <w:rFonts w:ascii="Times New Roman" w:hAnsi="Times New Roman"/>
                <w:sz w:val="18"/>
                <w:szCs w:val="18"/>
              </w:rPr>
              <w:t>1 Pénitencier</w:t>
            </w:r>
          </w:p>
          <w:p w:rsidR="002A5DEF" w:rsidRPr="008C6B62" w:rsidRDefault="002A5DEF" w:rsidP="00580888">
            <w:pPr>
              <w:pStyle w:val="Palatino12"/>
              <w:numPr>
                <w:ilvl w:val="0"/>
                <w:numId w:val="103"/>
              </w:numPr>
              <w:spacing w:line="240" w:lineRule="auto"/>
              <w:rPr>
                <w:rFonts w:ascii="Times New Roman" w:hAnsi="Times New Roman"/>
                <w:sz w:val="18"/>
                <w:szCs w:val="18"/>
              </w:rPr>
            </w:pPr>
            <w:r w:rsidRPr="008C6B62">
              <w:rPr>
                <w:rFonts w:ascii="Times New Roman" w:hAnsi="Times New Roman"/>
                <w:sz w:val="18"/>
                <w:szCs w:val="18"/>
              </w:rPr>
              <w:t>1 Centre sportif, culturel et de loisir</w:t>
            </w:r>
          </w:p>
          <w:p w:rsidR="002A5DEF" w:rsidRPr="008C6B62" w:rsidRDefault="002A5DEF" w:rsidP="00580888">
            <w:pPr>
              <w:pStyle w:val="Palatino12"/>
              <w:numPr>
                <w:ilvl w:val="0"/>
                <w:numId w:val="103"/>
              </w:numPr>
              <w:spacing w:line="240" w:lineRule="auto"/>
              <w:rPr>
                <w:rFonts w:ascii="Times New Roman" w:hAnsi="Times New Roman"/>
                <w:sz w:val="18"/>
                <w:szCs w:val="18"/>
              </w:rPr>
            </w:pPr>
            <w:r w:rsidRPr="008C6B62">
              <w:rPr>
                <w:rFonts w:ascii="Times New Roman" w:hAnsi="Times New Roman"/>
                <w:sz w:val="18"/>
                <w:szCs w:val="18"/>
              </w:rPr>
              <w:t>Locaux d’administration centrale</w:t>
            </w:r>
          </w:p>
          <w:p w:rsidR="002A5DEF" w:rsidRPr="008C6B62" w:rsidRDefault="002A5DEF" w:rsidP="00580888">
            <w:pPr>
              <w:pStyle w:val="Palatino12"/>
              <w:numPr>
                <w:ilvl w:val="0"/>
                <w:numId w:val="110"/>
              </w:numPr>
              <w:spacing w:line="240" w:lineRule="auto"/>
              <w:rPr>
                <w:rFonts w:ascii="Times New Roman" w:hAnsi="Times New Roman"/>
                <w:b/>
                <w:sz w:val="18"/>
                <w:szCs w:val="18"/>
              </w:rPr>
            </w:pPr>
            <w:r w:rsidRPr="008C6B62">
              <w:rPr>
                <w:rFonts w:ascii="Times New Roman" w:hAnsi="Times New Roman"/>
                <w:b/>
                <w:sz w:val="18"/>
                <w:szCs w:val="18"/>
              </w:rPr>
              <w:t>Au niveau déconcentré/local</w:t>
            </w:r>
          </w:p>
          <w:p w:rsidR="002A5DEF" w:rsidRPr="008C6B62" w:rsidRDefault="002A5DEF" w:rsidP="00580888">
            <w:pPr>
              <w:pStyle w:val="Palatino12"/>
              <w:numPr>
                <w:ilvl w:val="0"/>
                <w:numId w:val="103"/>
              </w:numPr>
              <w:spacing w:line="240" w:lineRule="auto"/>
              <w:rPr>
                <w:rFonts w:ascii="Times New Roman" w:hAnsi="Times New Roman"/>
                <w:sz w:val="18"/>
                <w:szCs w:val="18"/>
              </w:rPr>
            </w:pPr>
            <w:r w:rsidRPr="008C6B62">
              <w:rPr>
                <w:rFonts w:ascii="Times New Roman" w:hAnsi="Times New Roman"/>
                <w:sz w:val="18"/>
                <w:szCs w:val="18"/>
              </w:rPr>
              <w:t>12  juridictions locales</w:t>
            </w:r>
          </w:p>
          <w:p w:rsidR="002A5DEF" w:rsidRPr="008C6B62" w:rsidRDefault="002A5DEF" w:rsidP="00580888">
            <w:pPr>
              <w:pStyle w:val="Palatino12"/>
              <w:numPr>
                <w:ilvl w:val="0"/>
                <w:numId w:val="103"/>
              </w:numPr>
              <w:spacing w:line="240" w:lineRule="auto"/>
              <w:rPr>
                <w:rFonts w:ascii="Times New Roman" w:hAnsi="Times New Roman"/>
                <w:sz w:val="18"/>
                <w:szCs w:val="18"/>
              </w:rPr>
            </w:pPr>
            <w:r w:rsidRPr="008C6B62">
              <w:rPr>
                <w:rFonts w:ascii="Times New Roman" w:hAnsi="Times New Roman"/>
                <w:sz w:val="18"/>
                <w:szCs w:val="18"/>
              </w:rPr>
              <w:t>Préfectures, sous-préfectures, communes réhabilités</w:t>
            </w:r>
          </w:p>
          <w:p w:rsidR="002A5DEF" w:rsidRPr="008C6B62" w:rsidRDefault="002A5DEF" w:rsidP="00580888">
            <w:pPr>
              <w:pStyle w:val="Palatino12"/>
              <w:numPr>
                <w:ilvl w:val="0"/>
                <w:numId w:val="103"/>
              </w:numPr>
              <w:spacing w:line="240" w:lineRule="auto"/>
              <w:rPr>
                <w:rFonts w:ascii="Times New Roman" w:hAnsi="Times New Roman"/>
                <w:sz w:val="18"/>
                <w:szCs w:val="18"/>
              </w:rPr>
            </w:pPr>
            <w:r w:rsidRPr="008C6B62">
              <w:rPr>
                <w:rFonts w:ascii="Times New Roman" w:hAnsi="Times New Roman"/>
                <w:sz w:val="18"/>
                <w:szCs w:val="18"/>
              </w:rPr>
              <w:t>Brigades de sécurité réamorcées</w:t>
            </w:r>
          </w:p>
          <w:p w:rsidR="002A5DEF" w:rsidRPr="008C6B62" w:rsidRDefault="002A5DEF" w:rsidP="00580888">
            <w:pPr>
              <w:pStyle w:val="Palatino12"/>
              <w:numPr>
                <w:ilvl w:val="0"/>
                <w:numId w:val="106"/>
              </w:numPr>
              <w:spacing w:line="240" w:lineRule="auto"/>
              <w:rPr>
                <w:rFonts w:ascii="Times New Roman" w:hAnsi="Times New Roman"/>
                <w:sz w:val="18"/>
                <w:szCs w:val="18"/>
              </w:rPr>
            </w:pPr>
            <w:r w:rsidRPr="008C6B62">
              <w:rPr>
                <w:rFonts w:ascii="Times New Roman" w:hAnsi="Times New Roman"/>
                <w:b/>
                <w:sz w:val="18"/>
                <w:szCs w:val="18"/>
              </w:rPr>
              <w:t>Capacités stratégiques et techniques de l’Etat améliorées</w:t>
            </w:r>
            <w:r w:rsidRPr="008C6B62">
              <w:rPr>
                <w:rFonts w:ascii="Times New Roman" w:hAnsi="Times New Roman"/>
                <w:sz w:val="18"/>
                <w:szCs w:val="18"/>
              </w:rPr>
              <w:t> </w:t>
            </w:r>
          </w:p>
          <w:p w:rsidR="002A5DEF" w:rsidRPr="008C6B62" w:rsidRDefault="002A5DEF" w:rsidP="00580888">
            <w:pPr>
              <w:pStyle w:val="Palatino12"/>
              <w:numPr>
                <w:ilvl w:val="0"/>
                <w:numId w:val="106"/>
              </w:numPr>
              <w:spacing w:line="240" w:lineRule="auto"/>
              <w:rPr>
                <w:rFonts w:ascii="Times New Roman" w:hAnsi="Times New Roman"/>
                <w:sz w:val="18"/>
                <w:szCs w:val="18"/>
              </w:rPr>
            </w:pPr>
            <w:r w:rsidRPr="008C6B62">
              <w:rPr>
                <w:rFonts w:ascii="Times New Roman" w:hAnsi="Times New Roman"/>
                <w:sz w:val="18"/>
                <w:szCs w:val="18"/>
              </w:rPr>
              <w:t>Capacités de programmation, de pilotage et de gestion stratégique</w:t>
            </w:r>
          </w:p>
          <w:p w:rsidR="002A5DEF" w:rsidRPr="008C6B62" w:rsidRDefault="002A5DEF" w:rsidP="00580888">
            <w:pPr>
              <w:pStyle w:val="Palatino12"/>
              <w:numPr>
                <w:ilvl w:val="0"/>
                <w:numId w:val="104"/>
              </w:numPr>
              <w:spacing w:line="240" w:lineRule="auto"/>
              <w:rPr>
                <w:rFonts w:ascii="Times New Roman" w:hAnsi="Times New Roman"/>
                <w:sz w:val="18"/>
                <w:szCs w:val="18"/>
              </w:rPr>
            </w:pPr>
            <w:r w:rsidRPr="008C6B62">
              <w:rPr>
                <w:rFonts w:ascii="Times New Roman" w:hAnsi="Times New Roman"/>
                <w:sz w:val="18"/>
                <w:szCs w:val="18"/>
              </w:rPr>
              <w:t>Flux d’aide extérieure mieux maîtrise grâce aux cadre et outils de coordination développés au niveau du Ministère du Plan</w:t>
            </w:r>
          </w:p>
          <w:p w:rsidR="002A5DEF" w:rsidRPr="008C6B62" w:rsidRDefault="002A5DEF" w:rsidP="00580888">
            <w:pPr>
              <w:pStyle w:val="Palatino12"/>
              <w:numPr>
                <w:ilvl w:val="0"/>
                <w:numId w:val="104"/>
              </w:numPr>
              <w:spacing w:line="240" w:lineRule="auto"/>
              <w:rPr>
                <w:rFonts w:ascii="Times New Roman" w:hAnsi="Times New Roman"/>
                <w:sz w:val="18"/>
                <w:szCs w:val="18"/>
              </w:rPr>
            </w:pPr>
            <w:r w:rsidRPr="008C6B62">
              <w:rPr>
                <w:rFonts w:ascii="Times New Roman" w:hAnsi="Times New Roman"/>
                <w:sz w:val="18"/>
                <w:szCs w:val="18"/>
              </w:rPr>
              <w:t>Programmation et suivi des politiques et actions de développement mieux assurés : Table ronde de Bruxelles tenue avec in fine $2,2 milliards de promesse de dons, RCPCA élaboré, Priorisation-contextualisation des ODD, Plans de développement sectoriel (Agriculture) et Rapports OMD, etc., disponibles</w:t>
            </w:r>
          </w:p>
          <w:p w:rsidR="002A5DEF" w:rsidRPr="008C6B62" w:rsidRDefault="002A5DEF" w:rsidP="00580888">
            <w:pPr>
              <w:pStyle w:val="Palatino12"/>
              <w:numPr>
                <w:ilvl w:val="0"/>
                <w:numId w:val="104"/>
              </w:numPr>
              <w:spacing w:line="240" w:lineRule="auto"/>
              <w:rPr>
                <w:rFonts w:ascii="Times New Roman" w:hAnsi="Times New Roman"/>
                <w:sz w:val="18"/>
                <w:szCs w:val="18"/>
              </w:rPr>
            </w:pPr>
            <w:r w:rsidRPr="008C6B62">
              <w:rPr>
                <w:rFonts w:ascii="Times New Roman" w:hAnsi="Times New Roman"/>
                <w:sz w:val="18"/>
                <w:szCs w:val="18"/>
              </w:rPr>
              <w:t>Effectifs de la fonction publique maîtrisée : fichier nettoyé de 22.000 à 16 000 agents fors FSI et FARCA ; masse salariale passée de 7 à 4 milliards/mois</w:t>
            </w:r>
          </w:p>
          <w:p w:rsidR="002A5DEF" w:rsidRPr="008C6B62" w:rsidRDefault="002A5DEF" w:rsidP="00580888">
            <w:pPr>
              <w:pStyle w:val="Palatino12"/>
              <w:numPr>
                <w:ilvl w:val="0"/>
                <w:numId w:val="104"/>
              </w:numPr>
              <w:spacing w:line="240" w:lineRule="auto"/>
              <w:rPr>
                <w:rFonts w:ascii="Times New Roman" w:hAnsi="Times New Roman"/>
                <w:sz w:val="18"/>
                <w:szCs w:val="18"/>
              </w:rPr>
            </w:pPr>
            <w:r w:rsidRPr="008C6B62">
              <w:rPr>
                <w:rFonts w:ascii="Times New Roman" w:hAnsi="Times New Roman"/>
                <w:sz w:val="18"/>
                <w:szCs w:val="18"/>
              </w:rPr>
              <w:t xml:space="preserve">Effectifs des FSI dénombrés et maîtrisés : 3811 Gendarmes/Policiers ; </w:t>
            </w:r>
          </w:p>
          <w:p w:rsidR="002A5DEF" w:rsidRPr="008C6B62" w:rsidRDefault="002A5DEF" w:rsidP="002A5DEF">
            <w:pPr>
              <w:pStyle w:val="Palatino12"/>
              <w:spacing w:line="240" w:lineRule="auto"/>
              <w:rPr>
                <w:rFonts w:ascii="Times New Roman" w:hAnsi="Times New Roman"/>
                <w:sz w:val="18"/>
                <w:szCs w:val="18"/>
              </w:rPr>
            </w:pPr>
            <w:r w:rsidRPr="008C6B62">
              <w:rPr>
                <w:rFonts w:ascii="Times New Roman" w:hAnsi="Times New Roman"/>
                <w:sz w:val="18"/>
                <w:szCs w:val="18"/>
              </w:rPr>
              <w:t>Agents de l’Etat mieux outillés grâce aux formations administrées</w:t>
            </w:r>
          </w:p>
          <w:p w:rsidR="002A5DEF" w:rsidRPr="008C6B62" w:rsidRDefault="002A5DEF" w:rsidP="00580888">
            <w:pPr>
              <w:pStyle w:val="Palatino12"/>
              <w:numPr>
                <w:ilvl w:val="0"/>
                <w:numId w:val="95"/>
              </w:numPr>
              <w:spacing w:line="240" w:lineRule="auto"/>
              <w:rPr>
                <w:rFonts w:ascii="Times New Roman" w:hAnsi="Times New Roman"/>
                <w:sz w:val="18"/>
                <w:szCs w:val="18"/>
              </w:rPr>
            </w:pPr>
            <w:r w:rsidRPr="008C6B62">
              <w:rPr>
                <w:rFonts w:ascii="Times New Roman" w:hAnsi="Times New Roman"/>
                <w:sz w:val="18"/>
                <w:szCs w:val="18"/>
              </w:rPr>
              <w:t xml:space="preserve">X formées </w:t>
            </w:r>
          </w:p>
          <w:p w:rsidR="002A5DEF" w:rsidRPr="008C6B62" w:rsidRDefault="002A5DEF" w:rsidP="00580888">
            <w:pPr>
              <w:pStyle w:val="Palatino12"/>
              <w:numPr>
                <w:ilvl w:val="0"/>
                <w:numId w:val="95"/>
              </w:numPr>
              <w:spacing w:line="240" w:lineRule="auto"/>
              <w:rPr>
                <w:rFonts w:ascii="Times New Roman" w:hAnsi="Times New Roman"/>
                <w:sz w:val="18"/>
                <w:szCs w:val="18"/>
              </w:rPr>
            </w:pPr>
            <w:r w:rsidRPr="008C6B62">
              <w:rPr>
                <w:rFonts w:ascii="Times New Roman" w:hAnsi="Times New Roman"/>
                <w:sz w:val="18"/>
                <w:szCs w:val="18"/>
              </w:rPr>
              <w:t>X formés en…</w:t>
            </w:r>
          </w:p>
          <w:p w:rsidR="002A5DEF" w:rsidRPr="008C6B62" w:rsidRDefault="002A5DEF" w:rsidP="00580888">
            <w:pPr>
              <w:pStyle w:val="Palatino12"/>
              <w:numPr>
                <w:ilvl w:val="0"/>
                <w:numId w:val="95"/>
              </w:numPr>
              <w:spacing w:line="240" w:lineRule="auto"/>
              <w:rPr>
                <w:rFonts w:ascii="Times New Roman" w:hAnsi="Times New Roman"/>
                <w:sz w:val="18"/>
                <w:szCs w:val="18"/>
              </w:rPr>
            </w:pPr>
            <w:r w:rsidRPr="008C6B62">
              <w:rPr>
                <w:rFonts w:ascii="Times New Roman" w:hAnsi="Times New Roman"/>
                <w:sz w:val="18"/>
                <w:szCs w:val="18"/>
              </w:rPr>
              <w:t>X formés…</w:t>
            </w:r>
          </w:p>
        </w:tc>
        <w:tc>
          <w:tcPr>
            <w:tcW w:w="709" w:type="dxa"/>
            <w:shd w:val="clear" w:color="auto" w:fill="92D050"/>
            <w:vAlign w:val="center"/>
          </w:tcPr>
          <w:p w:rsidR="002A5DEF" w:rsidRPr="008C6B62" w:rsidRDefault="002A5DEF" w:rsidP="002A5DEF">
            <w:pPr>
              <w:pStyle w:val="Palatino12"/>
              <w:spacing w:line="240" w:lineRule="auto"/>
              <w:rPr>
                <w:rFonts w:ascii="Times New Roman" w:hAnsi="Times New Roman"/>
                <w:sz w:val="18"/>
                <w:szCs w:val="18"/>
              </w:rPr>
            </w:pPr>
          </w:p>
        </w:tc>
        <w:tc>
          <w:tcPr>
            <w:tcW w:w="709" w:type="dxa"/>
            <w:shd w:val="clear" w:color="auto" w:fill="FFFF00"/>
            <w:vAlign w:val="center"/>
          </w:tcPr>
          <w:p w:rsidR="002A5DEF" w:rsidRPr="008C6B62" w:rsidRDefault="002A5DEF" w:rsidP="002A5DEF">
            <w:pPr>
              <w:pStyle w:val="Palatino12"/>
              <w:spacing w:line="240" w:lineRule="auto"/>
              <w:rPr>
                <w:rFonts w:ascii="Times New Roman" w:hAnsi="Times New Roman"/>
                <w:sz w:val="18"/>
                <w:szCs w:val="18"/>
              </w:rPr>
            </w:pPr>
          </w:p>
        </w:tc>
        <w:tc>
          <w:tcPr>
            <w:tcW w:w="709" w:type="dxa"/>
            <w:shd w:val="clear" w:color="auto" w:fill="auto"/>
            <w:vAlign w:val="center"/>
          </w:tcPr>
          <w:p w:rsidR="002A5DEF" w:rsidRPr="008C6B62" w:rsidRDefault="002A5DEF" w:rsidP="002A5DEF">
            <w:pPr>
              <w:pStyle w:val="Palatino12"/>
              <w:spacing w:line="240" w:lineRule="auto"/>
              <w:rPr>
                <w:rFonts w:ascii="Times New Roman" w:hAnsi="Times New Roman"/>
                <w:sz w:val="18"/>
                <w:szCs w:val="18"/>
              </w:rPr>
            </w:pPr>
          </w:p>
        </w:tc>
      </w:tr>
    </w:tbl>
    <w:p w:rsidR="00176EAC" w:rsidRPr="008C6B62" w:rsidRDefault="00176EAC" w:rsidP="00176EAC">
      <w:pPr>
        <w:spacing w:after="0" w:line="240" w:lineRule="auto"/>
        <w:jc w:val="both"/>
        <w:rPr>
          <w:rFonts w:ascii="Times New Roman" w:hAnsi="Times New Roman"/>
          <w:sz w:val="24"/>
          <w:szCs w:val="24"/>
        </w:rPr>
      </w:pPr>
    </w:p>
    <w:p w:rsidR="00176EAC" w:rsidRPr="008C6B62" w:rsidRDefault="00176EAC" w:rsidP="00176EAC">
      <w:pPr>
        <w:pStyle w:val="Titre2"/>
        <w:numPr>
          <w:ilvl w:val="1"/>
          <w:numId w:val="5"/>
        </w:numPr>
        <w:spacing w:before="0"/>
        <w:rPr>
          <w:color w:val="auto"/>
        </w:rPr>
      </w:pPr>
      <w:bookmarkStart w:id="71" w:name="_Toc466626077"/>
      <w:bookmarkStart w:id="72" w:name="_Toc491671025"/>
      <w:r w:rsidRPr="008C6B62">
        <w:rPr>
          <w:color w:val="auto"/>
        </w:rPr>
        <w:t>Durabilité</w:t>
      </w:r>
      <w:bookmarkEnd w:id="71"/>
      <w:bookmarkEnd w:id="72"/>
    </w:p>
    <w:p w:rsidR="00176EAC" w:rsidRPr="008C6B62" w:rsidRDefault="00176EAC" w:rsidP="00176EAC">
      <w:pPr>
        <w:pStyle w:val="Textebrut"/>
        <w:jc w:val="both"/>
        <w:rPr>
          <w:rFonts w:ascii="Times New Roman" w:hAnsi="Times New Roman"/>
          <w:sz w:val="24"/>
          <w:szCs w:val="24"/>
        </w:rPr>
      </w:pPr>
    </w:p>
    <w:p w:rsidR="00176EAC" w:rsidRPr="008C6B62" w:rsidRDefault="00176EAC" w:rsidP="00176EAC">
      <w:pPr>
        <w:pStyle w:val="Textebrut"/>
        <w:jc w:val="both"/>
        <w:rPr>
          <w:rFonts w:ascii="Times New Roman" w:hAnsi="Times New Roman"/>
          <w:sz w:val="24"/>
          <w:szCs w:val="24"/>
        </w:rPr>
      </w:pPr>
      <w:r w:rsidRPr="008C6B62">
        <w:rPr>
          <w:rFonts w:ascii="Times New Roman" w:hAnsi="Times New Roman"/>
          <w:sz w:val="24"/>
          <w:szCs w:val="24"/>
        </w:rPr>
        <w:t>1</w:t>
      </w:r>
      <w:r w:rsidR="00EA6A9A" w:rsidRPr="008C6B62">
        <w:rPr>
          <w:rFonts w:ascii="Times New Roman" w:hAnsi="Times New Roman"/>
          <w:sz w:val="24"/>
          <w:szCs w:val="24"/>
        </w:rPr>
        <w:t>26</w:t>
      </w:r>
      <w:r w:rsidR="00B87F17" w:rsidRPr="008C6B62">
        <w:rPr>
          <w:rFonts w:ascii="Times New Roman" w:hAnsi="Times New Roman"/>
          <w:sz w:val="24"/>
          <w:szCs w:val="24"/>
        </w:rPr>
        <w:t>.</w:t>
      </w:r>
      <w:r w:rsidRPr="008C6B62">
        <w:rPr>
          <w:rFonts w:ascii="Times New Roman" w:hAnsi="Times New Roman"/>
          <w:sz w:val="24"/>
          <w:szCs w:val="24"/>
        </w:rPr>
        <w:t>.</w:t>
      </w:r>
      <w:r w:rsidRPr="008C6B62">
        <w:rPr>
          <w:rFonts w:ascii="Times New Roman" w:hAnsi="Times New Roman"/>
          <w:sz w:val="24"/>
          <w:szCs w:val="24"/>
        </w:rPr>
        <w:tab/>
        <w:t>La durabilité des acquis d’un programme est fonction de déterminants clés, d’amont et d’aval. En amont, il y a la qualité des produits livrés qui servent de supports tangibles aux effets éventuellement obtenus, et en aval la qualité de l’appropriation des bénéficiaires et leur capacité à prendre le relai</w:t>
      </w:r>
      <w:r w:rsidR="00321E0F" w:rsidRPr="008C6B62">
        <w:rPr>
          <w:rFonts w:ascii="Times New Roman" w:hAnsi="Times New Roman"/>
          <w:sz w:val="24"/>
          <w:szCs w:val="24"/>
        </w:rPr>
        <w:t>s</w:t>
      </w:r>
      <w:r w:rsidRPr="008C6B62">
        <w:rPr>
          <w:rFonts w:ascii="Times New Roman" w:hAnsi="Times New Roman"/>
          <w:sz w:val="24"/>
          <w:szCs w:val="24"/>
        </w:rPr>
        <w:t xml:space="preserve"> et à tenir un résultat dans la suite des interventions du programme forcément limitées dans le temps. Sans produits de qualité, l’on ne peut envisager de réelle pérennité. Aussi bien, si de bons produits ont été livrés mais ne sont pas tenus comme ils devraient l’être et que la partie nationale n’est pas réellement prête à les porter comme ils l’étaient dans le cycle de programmation révolu, l’on ne peut pas davantage parler de durabilité. </w:t>
      </w:r>
    </w:p>
    <w:p w:rsidR="00176EAC" w:rsidRPr="008C6B62" w:rsidRDefault="00176EAC" w:rsidP="00176EAC">
      <w:pPr>
        <w:pStyle w:val="Textebrut"/>
        <w:ind w:left="720"/>
        <w:jc w:val="both"/>
        <w:rPr>
          <w:rFonts w:ascii="Times New Roman" w:hAnsi="Times New Roman"/>
          <w:sz w:val="24"/>
          <w:szCs w:val="24"/>
        </w:rPr>
      </w:pPr>
    </w:p>
    <w:p w:rsidR="00E35ED5" w:rsidRPr="008C6B62" w:rsidRDefault="00176EAC" w:rsidP="00176EAC">
      <w:pPr>
        <w:pStyle w:val="Textebrut"/>
        <w:jc w:val="both"/>
        <w:rPr>
          <w:rFonts w:ascii="Times New Roman" w:hAnsi="Times New Roman"/>
          <w:sz w:val="24"/>
          <w:szCs w:val="24"/>
        </w:rPr>
      </w:pPr>
      <w:r w:rsidRPr="008C6B62">
        <w:rPr>
          <w:rFonts w:ascii="Times New Roman" w:hAnsi="Times New Roman"/>
          <w:sz w:val="24"/>
          <w:szCs w:val="24"/>
        </w:rPr>
        <w:t>1</w:t>
      </w:r>
      <w:r w:rsidR="00EA6A9A" w:rsidRPr="008C6B62">
        <w:rPr>
          <w:rFonts w:ascii="Times New Roman" w:hAnsi="Times New Roman"/>
          <w:sz w:val="24"/>
          <w:szCs w:val="24"/>
        </w:rPr>
        <w:t>27</w:t>
      </w:r>
      <w:r w:rsidRPr="008C6B62">
        <w:rPr>
          <w:rFonts w:ascii="Times New Roman" w:hAnsi="Times New Roman"/>
          <w:sz w:val="24"/>
          <w:szCs w:val="24"/>
        </w:rPr>
        <w:t>.</w:t>
      </w:r>
      <w:r w:rsidRPr="008C6B62">
        <w:rPr>
          <w:rFonts w:ascii="Times New Roman" w:hAnsi="Times New Roman"/>
          <w:sz w:val="24"/>
          <w:szCs w:val="24"/>
        </w:rPr>
        <w:tab/>
        <w:t>La qualité des livraisons faites par le portefeuille comme inputs supports de l’influence du programme dans son environnement est à considérer au cas par cas, en fonction des produits concernés et de la manière dont ils touchent à l’environnement. Les investissements durs, infrastructures et équipements, ont une robustesse intrinsèque généralement bonne, garantie par toutes les sûretés prises par le programme dans le cadre de</w:t>
      </w:r>
      <w:r w:rsidR="00321E0F" w:rsidRPr="008C6B62">
        <w:rPr>
          <w:rFonts w:ascii="Times New Roman" w:hAnsi="Times New Roman"/>
          <w:sz w:val="24"/>
          <w:szCs w:val="24"/>
        </w:rPr>
        <w:t>s</w:t>
      </w:r>
      <w:r w:rsidRPr="008C6B62">
        <w:rPr>
          <w:rFonts w:ascii="Times New Roman" w:hAnsi="Times New Roman"/>
          <w:sz w:val="24"/>
          <w:szCs w:val="24"/>
        </w:rPr>
        <w:t xml:space="preserve"> procédures d’acquisition et de contrôle du PNUD, qui sont par dé</w:t>
      </w:r>
      <w:r w:rsidR="00E35ED5" w:rsidRPr="008C6B62">
        <w:rPr>
          <w:rFonts w:ascii="Times New Roman" w:hAnsi="Times New Roman"/>
          <w:sz w:val="24"/>
          <w:szCs w:val="24"/>
        </w:rPr>
        <w:t>finition de rang international.</w:t>
      </w:r>
    </w:p>
    <w:p w:rsidR="00E35ED5" w:rsidRPr="008C6B62" w:rsidRDefault="00E35ED5" w:rsidP="00176EAC">
      <w:pPr>
        <w:pStyle w:val="Textebrut"/>
        <w:jc w:val="both"/>
        <w:rPr>
          <w:rFonts w:ascii="Times New Roman" w:hAnsi="Times New Roman"/>
          <w:sz w:val="24"/>
          <w:szCs w:val="24"/>
        </w:rPr>
      </w:pPr>
    </w:p>
    <w:p w:rsidR="00176EAC" w:rsidRPr="008C6B62" w:rsidRDefault="00B87F17" w:rsidP="00176EAC">
      <w:pPr>
        <w:pStyle w:val="Textebrut"/>
        <w:jc w:val="both"/>
        <w:rPr>
          <w:rFonts w:ascii="Times New Roman" w:hAnsi="Times New Roman"/>
          <w:sz w:val="24"/>
          <w:szCs w:val="24"/>
        </w:rPr>
      </w:pPr>
      <w:r w:rsidRPr="008C6B62">
        <w:rPr>
          <w:rFonts w:ascii="Times New Roman" w:hAnsi="Times New Roman"/>
          <w:sz w:val="24"/>
          <w:szCs w:val="24"/>
        </w:rPr>
        <w:t>1</w:t>
      </w:r>
      <w:r w:rsidR="000A1C32" w:rsidRPr="008C6B62">
        <w:rPr>
          <w:rFonts w:ascii="Times New Roman" w:hAnsi="Times New Roman"/>
          <w:sz w:val="24"/>
          <w:szCs w:val="24"/>
        </w:rPr>
        <w:t>28</w:t>
      </w:r>
      <w:r w:rsidRPr="008C6B62">
        <w:rPr>
          <w:rFonts w:ascii="Times New Roman" w:hAnsi="Times New Roman"/>
          <w:sz w:val="24"/>
          <w:szCs w:val="24"/>
        </w:rPr>
        <w:t>.</w:t>
      </w:r>
      <w:r w:rsidR="00E35ED5" w:rsidRPr="008C6B62">
        <w:rPr>
          <w:rFonts w:ascii="Times New Roman" w:hAnsi="Times New Roman"/>
          <w:sz w:val="24"/>
          <w:szCs w:val="24"/>
        </w:rPr>
        <w:tab/>
      </w:r>
      <w:r w:rsidR="00176EAC" w:rsidRPr="008C6B62">
        <w:rPr>
          <w:rFonts w:ascii="Times New Roman" w:hAnsi="Times New Roman"/>
          <w:sz w:val="24"/>
          <w:szCs w:val="24"/>
        </w:rPr>
        <w:t xml:space="preserve">Toutefois, en ce qui concerne les travaux, il arrive que les faibles capacités de promoteurs locaux les amènent à prendre des libertés avec les standards de qualité les plus élevés. </w:t>
      </w:r>
      <w:r w:rsidR="001973A9" w:rsidRPr="008C6B62">
        <w:rPr>
          <w:rFonts w:ascii="Times New Roman" w:hAnsi="Times New Roman"/>
          <w:sz w:val="24"/>
          <w:szCs w:val="24"/>
        </w:rPr>
        <w:t>La mis</w:t>
      </w:r>
      <w:r w:rsidR="007E7A3D" w:rsidRPr="008C6B62">
        <w:rPr>
          <w:rFonts w:ascii="Times New Roman" w:hAnsi="Times New Roman"/>
          <w:sz w:val="24"/>
          <w:szCs w:val="24"/>
        </w:rPr>
        <w:t>sion a visité un bâtiment de l’E</w:t>
      </w:r>
      <w:r w:rsidR="001973A9" w:rsidRPr="008C6B62">
        <w:rPr>
          <w:rFonts w:ascii="Times New Roman" w:hAnsi="Times New Roman"/>
          <w:sz w:val="24"/>
          <w:szCs w:val="24"/>
        </w:rPr>
        <w:t>tat</w:t>
      </w:r>
      <w:r w:rsidR="007E7A3D" w:rsidRPr="008C6B62">
        <w:rPr>
          <w:rFonts w:ascii="Times New Roman" w:hAnsi="Times New Roman"/>
          <w:sz w:val="24"/>
          <w:szCs w:val="24"/>
        </w:rPr>
        <w:t>-</w:t>
      </w:r>
      <w:r w:rsidR="001973A9" w:rsidRPr="008C6B62">
        <w:rPr>
          <w:rFonts w:ascii="Times New Roman" w:hAnsi="Times New Roman"/>
          <w:sz w:val="24"/>
          <w:szCs w:val="24"/>
        </w:rPr>
        <w:t>major de la gendarmerie qui a été réhabilité il n’y a pas longtemps par le programme et que le HCR était encore en train de rénover parce que</w:t>
      </w:r>
      <w:r w:rsidR="00321E0F" w:rsidRPr="008C6B62">
        <w:rPr>
          <w:rFonts w:ascii="Times New Roman" w:hAnsi="Times New Roman"/>
          <w:sz w:val="24"/>
          <w:szCs w:val="24"/>
        </w:rPr>
        <w:t>,</w:t>
      </w:r>
      <w:r w:rsidR="001973A9" w:rsidRPr="008C6B62">
        <w:rPr>
          <w:rFonts w:ascii="Times New Roman" w:hAnsi="Times New Roman"/>
          <w:sz w:val="24"/>
          <w:szCs w:val="24"/>
        </w:rPr>
        <w:t xml:space="preserve"> selon les bénéficiaire</w:t>
      </w:r>
      <w:r w:rsidR="00321E0F" w:rsidRPr="008C6B62">
        <w:rPr>
          <w:rFonts w:ascii="Times New Roman" w:hAnsi="Times New Roman"/>
          <w:sz w:val="24"/>
          <w:szCs w:val="24"/>
        </w:rPr>
        <w:t>,</w:t>
      </w:r>
      <w:r w:rsidR="001973A9" w:rsidRPr="008C6B62">
        <w:rPr>
          <w:rFonts w:ascii="Times New Roman" w:hAnsi="Times New Roman"/>
          <w:sz w:val="24"/>
          <w:szCs w:val="24"/>
        </w:rPr>
        <w:t xml:space="preserve"> le prestataire qui s’était fait adjuger le marché de la première rénovation par le programme n’avait pas respecté le cahier de charge. </w:t>
      </w:r>
    </w:p>
    <w:p w:rsidR="00176EAC" w:rsidRPr="008C6B62" w:rsidRDefault="00176EAC" w:rsidP="00176EAC">
      <w:pPr>
        <w:pStyle w:val="Textebrut"/>
        <w:jc w:val="both"/>
        <w:rPr>
          <w:rFonts w:ascii="Times New Roman" w:hAnsi="Times New Roman"/>
          <w:sz w:val="24"/>
          <w:szCs w:val="24"/>
        </w:rPr>
      </w:pPr>
    </w:p>
    <w:p w:rsidR="00E35ED5" w:rsidRPr="008C6B62" w:rsidRDefault="00176EAC" w:rsidP="00176EAC">
      <w:pPr>
        <w:pStyle w:val="Textebrut"/>
        <w:jc w:val="both"/>
        <w:rPr>
          <w:rFonts w:ascii="Times New Roman" w:hAnsi="Times New Roman"/>
          <w:sz w:val="24"/>
          <w:szCs w:val="24"/>
        </w:rPr>
      </w:pPr>
      <w:r w:rsidRPr="008C6B62">
        <w:rPr>
          <w:rFonts w:ascii="Times New Roman" w:hAnsi="Times New Roman"/>
          <w:sz w:val="24"/>
          <w:szCs w:val="24"/>
        </w:rPr>
        <w:t>1</w:t>
      </w:r>
      <w:r w:rsidR="000A1C32" w:rsidRPr="008C6B62">
        <w:rPr>
          <w:rFonts w:ascii="Times New Roman" w:hAnsi="Times New Roman"/>
          <w:sz w:val="24"/>
          <w:szCs w:val="24"/>
        </w:rPr>
        <w:t>29</w:t>
      </w:r>
      <w:r w:rsidRPr="008C6B62">
        <w:rPr>
          <w:rFonts w:ascii="Times New Roman" w:hAnsi="Times New Roman"/>
          <w:sz w:val="24"/>
          <w:szCs w:val="24"/>
        </w:rPr>
        <w:t>.</w:t>
      </w:r>
      <w:r w:rsidRPr="008C6B62">
        <w:rPr>
          <w:rFonts w:ascii="Times New Roman" w:hAnsi="Times New Roman"/>
          <w:sz w:val="24"/>
          <w:szCs w:val="24"/>
        </w:rPr>
        <w:tab/>
      </w:r>
      <w:r w:rsidR="00E35ED5" w:rsidRPr="008C6B62">
        <w:rPr>
          <w:rFonts w:ascii="Times New Roman" w:hAnsi="Times New Roman"/>
          <w:sz w:val="24"/>
          <w:szCs w:val="24"/>
        </w:rPr>
        <w:t>En tout état de cause, même de bonne qualité, ce qu’ils sont dans leur écrasante majorité selon les observations directes de la mission et l’opinion des acteurs et bénéficiaires rencontrés, les réalisations du programme ont encore besoin d’un environnement propice pour être véritablement durables</w:t>
      </w:r>
      <w:r w:rsidRPr="008C6B62">
        <w:rPr>
          <w:rFonts w:ascii="Times New Roman" w:hAnsi="Times New Roman"/>
          <w:sz w:val="24"/>
          <w:szCs w:val="24"/>
        </w:rPr>
        <w:t xml:space="preserve">. A cet égard, si les bénéficiaires directs apprécient à leur juste valeur ces </w:t>
      </w:r>
      <w:r w:rsidR="00E35ED5" w:rsidRPr="008C6B62">
        <w:rPr>
          <w:rFonts w:ascii="Times New Roman" w:hAnsi="Times New Roman"/>
          <w:sz w:val="24"/>
          <w:szCs w:val="24"/>
        </w:rPr>
        <w:t xml:space="preserve">acquis, </w:t>
      </w:r>
      <w:r w:rsidRPr="008C6B62">
        <w:rPr>
          <w:rFonts w:ascii="Times New Roman" w:hAnsi="Times New Roman"/>
          <w:sz w:val="24"/>
          <w:szCs w:val="24"/>
        </w:rPr>
        <w:t>ils n’ont pas toujours l</w:t>
      </w:r>
      <w:r w:rsidR="00E35ED5" w:rsidRPr="008C6B62">
        <w:rPr>
          <w:rFonts w:ascii="Times New Roman" w:hAnsi="Times New Roman"/>
          <w:sz w:val="24"/>
          <w:szCs w:val="24"/>
        </w:rPr>
        <w:t xml:space="preserve">es </w:t>
      </w:r>
      <w:r w:rsidRPr="008C6B62">
        <w:rPr>
          <w:rFonts w:ascii="Times New Roman" w:hAnsi="Times New Roman"/>
          <w:sz w:val="24"/>
          <w:szCs w:val="24"/>
        </w:rPr>
        <w:t>moyens de les maintenir et de les préserver dans la durée</w:t>
      </w:r>
      <w:r w:rsidR="00E35ED5" w:rsidRPr="008C6B62">
        <w:rPr>
          <w:rFonts w:ascii="Times New Roman" w:hAnsi="Times New Roman"/>
          <w:sz w:val="24"/>
          <w:szCs w:val="24"/>
        </w:rPr>
        <w:t>.</w:t>
      </w:r>
      <w:r w:rsidR="00832C9D" w:rsidRPr="008C6B62">
        <w:rPr>
          <w:rFonts w:ascii="Times New Roman" w:hAnsi="Times New Roman"/>
          <w:sz w:val="24"/>
          <w:szCs w:val="24"/>
        </w:rPr>
        <w:t xml:space="preserve"> Le profil de durabilité des différents </w:t>
      </w:r>
      <w:r w:rsidR="00007F8D" w:rsidRPr="008C6B62">
        <w:rPr>
          <w:rFonts w:ascii="Times New Roman" w:hAnsi="Times New Roman"/>
          <w:sz w:val="24"/>
          <w:szCs w:val="24"/>
        </w:rPr>
        <w:t>produits et résultats du programme</w:t>
      </w:r>
      <w:r w:rsidR="00832C9D" w:rsidRPr="008C6B62">
        <w:rPr>
          <w:rFonts w:ascii="Times New Roman" w:hAnsi="Times New Roman"/>
          <w:sz w:val="24"/>
          <w:szCs w:val="24"/>
        </w:rPr>
        <w:t xml:space="preserve"> </w:t>
      </w:r>
      <w:r w:rsidR="0083381E" w:rsidRPr="008C6B62">
        <w:rPr>
          <w:rFonts w:ascii="Times New Roman" w:hAnsi="Times New Roman"/>
          <w:sz w:val="24"/>
          <w:szCs w:val="24"/>
        </w:rPr>
        <w:t xml:space="preserve">se dessine </w:t>
      </w:r>
      <w:r w:rsidR="00832C9D" w:rsidRPr="008C6B62">
        <w:rPr>
          <w:rFonts w:ascii="Times New Roman" w:hAnsi="Times New Roman"/>
          <w:sz w:val="24"/>
          <w:szCs w:val="24"/>
        </w:rPr>
        <w:t>comme suit.</w:t>
      </w:r>
    </w:p>
    <w:p w:rsidR="003457E5" w:rsidRPr="008C6B62" w:rsidRDefault="003457E5" w:rsidP="003457E5">
      <w:pPr>
        <w:pStyle w:val="Textebrut"/>
        <w:jc w:val="both"/>
        <w:rPr>
          <w:rFonts w:ascii="Times New Roman" w:hAnsi="Times New Roman"/>
          <w:sz w:val="24"/>
          <w:szCs w:val="24"/>
        </w:rPr>
      </w:pPr>
    </w:p>
    <w:p w:rsidR="006D02D0" w:rsidRPr="008C6B62" w:rsidRDefault="004D7056" w:rsidP="00B87F17">
      <w:pPr>
        <w:pStyle w:val="Palatino12"/>
        <w:spacing w:line="240" w:lineRule="auto"/>
        <w:ind w:firstLine="0"/>
        <w:rPr>
          <w:rFonts w:ascii="Times New Roman" w:hAnsi="Times New Roman"/>
        </w:rPr>
      </w:pPr>
      <w:r w:rsidRPr="008C6B62">
        <w:rPr>
          <w:rFonts w:ascii="Times New Roman" w:hAnsi="Times New Roman"/>
          <w:szCs w:val="24"/>
        </w:rPr>
        <w:t>1</w:t>
      </w:r>
      <w:r w:rsidR="000A1C32" w:rsidRPr="008C6B62">
        <w:rPr>
          <w:rFonts w:ascii="Times New Roman" w:hAnsi="Times New Roman"/>
          <w:szCs w:val="24"/>
        </w:rPr>
        <w:t>30</w:t>
      </w:r>
      <w:r w:rsidR="00B87F17" w:rsidRPr="008C6B62">
        <w:rPr>
          <w:rFonts w:ascii="Times New Roman" w:hAnsi="Times New Roman"/>
          <w:szCs w:val="24"/>
        </w:rPr>
        <w:t>.</w:t>
      </w:r>
      <w:r w:rsidR="00B87F17" w:rsidRPr="008C6B62">
        <w:rPr>
          <w:rFonts w:ascii="Times New Roman" w:hAnsi="Times New Roman"/>
          <w:szCs w:val="24"/>
        </w:rPr>
        <w:tab/>
      </w:r>
      <w:r w:rsidR="003457E5" w:rsidRPr="008C6B62">
        <w:rPr>
          <w:rFonts w:ascii="Times New Roman" w:hAnsi="Times New Roman"/>
          <w:b/>
          <w:i/>
          <w:szCs w:val="24"/>
        </w:rPr>
        <w:t>Relance de la sécurité</w:t>
      </w:r>
      <w:r w:rsidR="00014F59" w:rsidRPr="008C6B62">
        <w:rPr>
          <w:rFonts w:ascii="Times New Roman" w:hAnsi="Times New Roman"/>
          <w:b/>
          <w:szCs w:val="24"/>
        </w:rPr>
        <w:t> </w:t>
      </w:r>
      <w:r w:rsidR="00014F59" w:rsidRPr="008C6B62">
        <w:rPr>
          <w:rFonts w:ascii="Times New Roman" w:hAnsi="Times New Roman"/>
          <w:szCs w:val="24"/>
        </w:rPr>
        <w:t>:</w:t>
      </w:r>
      <w:r w:rsidR="006D02D0" w:rsidRPr="008C6B62">
        <w:rPr>
          <w:rFonts w:ascii="Times New Roman" w:hAnsi="Times New Roman"/>
          <w:b/>
          <w:szCs w:val="24"/>
        </w:rPr>
        <w:t xml:space="preserve"> </w:t>
      </w:r>
      <w:r w:rsidR="006D02D0" w:rsidRPr="008C6B62">
        <w:rPr>
          <w:rFonts w:ascii="Times New Roman" w:hAnsi="Times New Roman"/>
        </w:rPr>
        <w:t>Le programme a fortement contribué à permettre aux forces de police et de gendarmerie de reprendre pied dans Bangui : les patrouilles mixtes ou de corps effectuées régulièrement par des hommes et des femmes revêtus des insignes réguliers de la loi, dotés du matériel approprié et régulièrement payés, ont progressivement ramené la sécurité dans la capitale et restauré l’autorité séculaire de l’Etat. Cet acquis qui était en 2014 le préalable absolu à la reprise dans tout autre secteur de la vie dans la capitale, se consolide progressivement depuis lors. Des signaux positifs de durabilité ont été repérés : la dynamique se poursuit avec le redéploiement des forces de sécurité intérieure à Bambari, ce qui n’avait plus été le cas depuis longtemps ; l’Etat a aussi pris le relai</w:t>
      </w:r>
      <w:r w:rsidR="00321E0F" w:rsidRPr="008C6B62">
        <w:rPr>
          <w:rFonts w:ascii="Times New Roman" w:hAnsi="Times New Roman"/>
        </w:rPr>
        <w:t>s</w:t>
      </w:r>
      <w:r w:rsidR="006D02D0" w:rsidRPr="008C6B62">
        <w:rPr>
          <w:rFonts w:ascii="Times New Roman" w:hAnsi="Times New Roman"/>
        </w:rPr>
        <w:t xml:space="preserve"> des partenaires dans le paiement des salaires et primes des forces de sécurité, comme des autres agents publics du reste. Malgré tout, la sécurité reste encore </w:t>
      </w:r>
      <w:r w:rsidR="00362AE5" w:rsidRPr="008C6B62">
        <w:rPr>
          <w:rFonts w:ascii="Times New Roman" w:hAnsi="Times New Roman"/>
        </w:rPr>
        <w:t>très incertaine au regard de ce qui se passe à l’intérieur du pays.</w:t>
      </w:r>
      <w:r w:rsidR="006D02D0" w:rsidRPr="008C6B62">
        <w:rPr>
          <w:rFonts w:ascii="Times New Roman" w:hAnsi="Times New Roman"/>
        </w:rPr>
        <w:t xml:space="preserve"> </w:t>
      </w:r>
    </w:p>
    <w:p w:rsidR="003457E5" w:rsidRPr="008C6B62" w:rsidRDefault="003457E5" w:rsidP="00176EAC">
      <w:pPr>
        <w:pStyle w:val="Textebrut"/>
        <w:jc w:val="both"/>
        <w:rPr>
          <w:rFonts w:ascii="Times New Roman" w:hAnsi="Times New Roman"/>
          <w:sz w:val="24"/>
          <w:szCs w:val="24"/>
        </w:rPr>
      </w:pPr>
    </w:p>
    <w:p w:rsidR="003457E5" w:rsidRPr="008C6B62" w:rsidRDefault="00B87F17" w:rsidP="003457E5">
      <w:pPr>
        <w:pStyle w:val="Textebrut"/>
        <w:jc w:val="both"/>
        <w:rPr>
          <w:rFonts w:ascii="Times New Roman" w:hAnsi="Times New Roman"/>
          <w:sz w:val="24"/>
          <w:szCs w:val="24"/>
        </w:rPr>
      </w:pPr>
      <w:r w:rsidRPr="008C6B62">
        <w:rPr>
          <w:rFonts w:ascii="Times New Roman" w:hAnsi="Times New Roman"/>
          <w:sz w:val="24"/>
          <w:szCs w:val="24"/>
        </w:rPr>
        <w:t>1</w:t>
      </w:r>
      <w:r w:rsidR="000A1C32" w:rsidRPr="008C6B62">
        <w:rPr>
          <w:rFonts w:ascii="Times New Roman" w:hAnsi="Times New Roman"/>
          <w:sz w:val="24"/>
          <w:szCs w:val="24"/>
        </w:rPr>
        <w:t>31</w:t>
      </w:r>
      <w:r w:rsidRPr="008C6B62">
        <w:rPr>
          <w:rFonts w:ascii="Times New Roman" w:hAnsi="Times New Roman"/>
          <w:sz w:val="24"/>
          <w:szCs w:val="24"/>
        </w:rPr>
        <w:t>.</w:t>
      </w:r>
      <w:r w:rsidR="003457E5" w:rsidRPr="008C6B62">
        <w:rPr>
          <w:rFonts w:ascii="Times New Roman" w:hAnsi="Times New Roman"/>
          <w:sz w:val="24"/>
          <w:szCs w:val="24"/>
        </w:rPr>
        <w:tab/>
      </w:r>
      <w:r w:rsidR="003457E5" w:rsidRPr="008C6B62">
        <w:rPr>
          <w:rFonts w:ascii="Times New Roman" w:hAnsi="Times New Roman"/>
          <w:b/>
          <w:i/>
          <w:sz w:val="24"/>
          <w:szCs w:val="24"/>
        </w:rPr>
        <w:t>Réactivation de la chaîne pénale</w:t>
      </w:r>
      <w:r w:rsidR="003457E5" w:rsidRPr="008C6B62">
        <w:rPr>
          <w:rFonts w:ascii="Times New Roman" w:hAnsi="Times New Roman"/>
          <w:sz w:val="24"/>
          <w:szCs w:val="24"/>
        </w:rPr>
        <w:t xml:space="preserve"> : Alors que les cours d’assise ne se tenaient plus dans le pays depuis 5 ans, le programme a permis </w:t>
      </w:r>
      <w:r w:rsidR="00321E0F" w:rsidRPr="008C6B62">
        <w:rPr>
          <w:rFonts w:ascii="Times New Roman" w:hAnsi="Times New Roman"/>
          <w:sz w:val="24"/>
          <w:szCs w:val="24"/>
        </w:rPr>
        <w:t>de</w:t>
      </w:r>
      <w:r w:rsidR="003457E5" w:rsidRPr="008C6B62">
        <w:rPr>
          <w:rFonts w:ascii="Times New Roman" w:hAnsi="Times New Roman"/>
          <w:sz w:val="24"/>
          <w:szCs w:val="24"/>
        </w:rPr>
        <w:t xml:space="preserve"> rétablir ce service rendu au justiciable en 2015 et 2016. La formation des magistrats</w:t>
      </w:r>
      <w:r w:rsidR="00321E0F" w:rsidRPr="008C6B62">
        <w:rPr>
          <w:rFonts w:ascii="Times New Roman" w:hAnsi="Times New Roman"/>
          <w:sz w:val="24"/>
          <w:szCs w:val="24"/>
        </w:rPr>
        <w:t>,</w:t>
      </w:r>
      <w:r w:rsidR="003457E5" w:rsidRPr="008C6B62">
        <w:rPr>
          <w:rFonts w:ascii="Times New Roman" w:hAnsi="Times New Roman"/>
          <w:sz w:val="24"/>
          <w:szCs w:val="24"/>
        </w:rPr>
        <w:t xml:space="preserve"> la rénovation et l’équipement de divers tribunaux d’instance ont permis ce résultat. Il devrait pouvoir se pérenniser avec un </w:t>
      </w:r>
      <w:r w:rsidR="00321E0F" w:rsidRPr="008C6B62">
        <w:rPr>
          <w:rFonts w:ascii="Times New Roman" w:hAnsi="Times New Roman"/>
          <w:sz w:val="24"/>
          <w:szCs w:val="24"/>
        </w:rPr>
        <w:t xml:space="preserve">certain </w:t>
      </w:r>
      <w:r w:rsidR="003457E5" w:rsidRPr="008C6B62">
        <w:rPr>
          <w:rFonts w:ascii="Times New Roman" w:hAnsi="Times New Roman"/>
          <w:sz w:val="24"/>
          <w:szCs w:val="24"/>
        </w:rPr>
        <w:t>engagement de l’Etat à travers le Ministère de la Justice, même si les partenaires continuent d’apporter leurs concours au secteur pour amplifier cette dynamique de lutte contre l’impunité et l’amélioration de l’accès au service de justice.</w:t>
      </w:r>
    </w:p>
    <w:p w:rsidR="00362AE5" w:rsidRPr="008C6B62" w:rsidRDefault="00362AE5" w:rsidP="003457E5">
      <w:pPr>
        <w:pStyle w:val="Textebrut"/>
        <w:jc w:val="both"/>
        <w:rPr>
          <w:rFonts w:ascii="Times New Roman" w:hAnsi="Times New Roman"/>
          <w:sz w:val="24"/>
          <w:szCs w:val="24"/>
        </w:rPr>
      </w:pPr>
    </w:p>
    <w:p w:rsidR="00362AE5" w:rsidRPr="008C6B62" w:rsidRDefault="00B87F17" w:rsidP="00362AE5">
      <w:pPr>
        <w:pStyle w:val="Textebrut"/>
        <w:jc w:val="both"/>
        <w:rPr>
          <w:rFonts w:ascii="Times New Roman" w:hAnsi="Times New Roman"/>
          <w:sz w:val="24"/>
          <w:szCs w:val="24"/>
        </w:rPr>
      </w:pPr>
      <w:r w:rsidRPr="008C6B62">
        <w:rPr>
          <w:rFonts w:ascii="Times New Roman" w:hAnsi="Times New Roman"/>
          <w:sz w:val="24"/>
          <w:szCs w:val="24"/>
        </w:rPr>
        <w:t>1</w:t>
      </w:r>
      <w:r w:rsidR="000A1C32" w:rsidRPr="008C6B62">
        <w:rPr>
          <w:rFonts w:ascii="Times New Roman" w:hAnsi="Times New Roman"/>
          <w:sz w:val="24"/>
          <w:szCs w:val="24"/>
        </w:rPr>
        <w:t>32</w:t>
      </w:r>
      <w:r w:rsidRPr="008C6B62">
        <w:rPr>
          <w:rFonts w:ascii="Times New Roman" w:hAnsi="Times New Roman"/>
          <w:sz w:val="24"/>
          <w:szCs w:val="24"/>
        </w:rPr>
        <w:t>.</w:t>
      </w:r>
      <w:r w:rsidR="00362AE5" w:rsidRPr="008C6B62">
        <w:rPr>
          <w:rFonts w:ascii="Times New Roman" w:hAnsi="Times New Roman"/>
          <w:sz w:val="24"/>
          <w:szCs w:val="24"/>
        </w:rPr>
        <w:tab/>
      </w:r>
      <w:r w:rsidR="00362AE5" w:rsidRPr="008C6B62">
        <w:rPr>
          <w:rFonts w:ascii="Times New Roman" w:hAnsi="Times New Roman"/>
          <w:b/>
          <w:sz w:val="24"/>
          <w:szCs w:val="24"/>
        </w:rPr>
        <w:t>Redéploiement des agents de l’Etat</w:t>
      </w:r>
      <w:r w:rsidR="00362AE5" w:rsidRPr="008C6B62">
        <w:rPr>
          <w:rFonts w:ascii="Times New Roman" w:hAnsi="Times New Roman"/>
          <w:sz w:val="24"/>
          <w:szCs w:val="24"/>
        </w:rPr>
        <w:t> : Des entretiens effectués avec divers segments de la partie nationale, au niveau de la Fonction publique notamment, il est ressorti que l’essentiel de la première cohorte de 570 agents qui avait été redéployée en 2015, était re</w:t>
      </w:r>
      <w:r w:rsidR="00321E0F" w:rsidRPr="008C6B62">
        <w:rPr>
          <w:rFonts w:ascii="Times New Roman" w:hAnsi="Times New Roman"/>
          <w:sz w:val="24"/>
          <w:szCs w:val="24"/>
        </w:rPr>
        <w:t>venu</w:t>
      </w:r>
      <w:r w:rsidR="00362AE5" w:rsidRPr="008C6B62">
        <w:rPr>
          <w:rFonts w:ascii="Times New Roman" w:hAnsi="Times New Roman"/>
          <w:sz w:val="24"/>
          <w:szCs w:val="24"/>
        </w:rPr>
        <w:t xml:space="preserve"> dans Bangui. En fait, cette initiative ressort avoir été prise de manière hâtive, sans doute justement pour hâter le retour de l’Etat à l’intérieur du pays, mais sans que toutes les conditions préalables aient été réunies : il n’y avait pas encore de services sociaux de base comme l’éducation et la santé, encore moins une infrastructure financière de proximité pour permettre aux fonctionnaires d’être payés sur place et éviter d’avoir à remonter à Bangui. La nouvelle approche construite dans le cadre d’un projet plus holistique, ARAT, qui apprête l’environnement d’accueil dans son ensemble, y compris la réhabilitation des structures d’accueil et même le déploiement préalable de volontaires capable</w:t>
      </w:r>
      <w:r w:rsidR="00321E0F" w:rsidRPr="008C6B62">
        <w:rPr>
          <w:rFonts w:ascii="Times New Roman" w:hAnsi="Times New Roman"/>
          <w:sz w:val="24"/>
          <w:szCs w:val="24"/>
        </w:rPr>
        <w:t>s</w:t>
      </w:r>
      <w:r w:rsidR="00362AE5" w:rsidRPr="008C6B62">
        <w:rPr>
          <w:rFonts w:ascii="Times New Roman" w:hAnsi="Times New Roman"/>
          <w:sz w:val="24"/>
          <w:szCs w:val="24"/>
        </w:rPr>
        <w:t xml:space="preserve"> d’apporter un appui local et faire le monitoring du dispositif global, devrait, in fine, générer des rendus plus durables.  </w:t>
      </w:r>
    </w:p>
    <w:p w:rsidR="003457E5" w:rsidRPr="008C6B62" w:rsidRDefault="003457E5" w:rsidP="00176EAC">
      <w:pPr>
        <w:pStyle w:val="Textebrut"/>
        <w:jc w:val="both"/>
        <w:rPr>
          <w:rFonts w:ascii="Times New Roman" w:hAnsi="Times New Roman"/>
          <w:sz w:val="24"/>
          <w:szCs w:val="24"/>
        </w:rPr>
      </w:pPr>
    </w:p>
    <w:p w:rsidR="00007F8D" w:rsidRPr="008C6B62" w:rsidRDefault="00B87F17" w:rsidP="00176EAC">
      <w:pPr>
        <w:pStyle w:val="Textebrut"/>
        <w:jc w:val="both"/>
        <w:rPr>
          <w:rFonts w:ascii="Times New Roman" w:hAnsi="Times New Roman"/>
          <w:sz w:val="24"/>
          <w:szCs w:val="24"/>
        </w:rPr>
      </w:pPr>
      <w:r w:rsidRPr="008C6B62">
        <w:rPr>
          <w:rFonts w:ascii="Times New Roman" w:hAnsi="Times New Roman"/>
          <w:sz w:val="24"/>
          <w:szCs w:val="24"/>
        </w:rPr>
        <w:t>1</w:t>
      </w:r>
      <w:r w:rsidR="000A1C32" w:rsidRPr="008C6B62">
        <w:rPr>
          <w:rFonts w:ascii="Times New Roman" w:hAnsi="Times New Roman"/>
          <w:sz w:val="24"/>
          <w:szCs w:val="24"/>
        </w:rPr>
        <w:t>33</w:t>
      </w:r>
      <w:r w:rsidRPr="008C6B62">
        <w:rPr>
          <w:rFonts w:ascii="Times New Roman" w:hAnsi="Times New Roman"/>
          <w:sz w:val="24"/>
          <w:szCs w:val="24"/>
        </w:rPr>
        <w:t>.</w:t>
      </w:r>
      <w:r w:rsidR="00007F8D" w:rsidRPr="008C6B62">
        <w:rPr>
          <w:rFonts w:ascii="Times New Roman" w:hAnsi="Times New Roman"/>
          <w:b/>
          <w:i/>
          <w:sz w:val="24"/>
          <w:szCs w:val="24"/>
        </w:rPr>
        <w:tab/>
        <w:t>Restauration de la légalité constitutionnelle-réconciliation nationale</w:t>
      </w:r>
      <w:r w:rsidR="00007F8D" w:rsidRPr="008C6B62">
        <w:rPr>
          <w:rFonts w:ascii="Times New Roman" w:hAnsi="Times New Roman"/>
          <w:sz w:val="24"/>
          <w:szCs w:val="24"/>
        </w:rPr>
        <w:t xml:space="preserve"> : la réussite des élections a permis au pays de retrouver son ordre constitutionnel et sa place dans le concert des nations. Des dynamiques de réconciliation nationale se mettent en place également, au niveau national et local. Ces acquis institutionnels et </w:t>
      </w:r>
      <w:r w:rsidR="00321E0F" w:rsidRPr="008C6B62">
        <w:rPr>
          <w:rFonts w:ascii="Times New Roman" w:hAnsi="Times New Roman"/>
          <w:sz w:val="24"/>
          <w:szCs w:val="24"/>
        </w:rPr>
        <w:t xml:space="preserve">de </w:t>
      </w:r>
      <w:r w:rsidR="00007F8D" w:rsidRPr="008C6B62">
        <w:rPr>
          <w:rFonts w:ascii="Times New Roman" w:hAnsi="Times New Roman"/>
          <w:sz w:val="24"/>
          <w:szCs w:val="24"/>
        </w:rPr>
        <w:t>paix civile, auxquels le programme a contribué par des investissements lourds, sont malheureusement encore sous la menace d’un contexte sécuritaire resté très volatile, voire ardent puisque des incidents violents ayant causé plusieurs dizaines de morts et des déplacements de populations par milliers, se sont encore produits pendant la mission d’évaluation.</w:t>
      </w:r>
    </w:p>
    <w:p w:rsidR="007833C2" w:rsidRPr="008C6B62" w:rsidRDefault="007833C2" w:rsidP="00176EAC">
      <w:pPr>
        <w:pStyle w:val="Textebrut"/>
        <w:jc w:val="both"/>
        <w:rPr>
          <w:rFonts w:ascii="Times New Roman" w:hAnsi="Times New Roman"/>
          <w:sz w:val="24"/>
          <w:szCs w:val="24"/>
        </w:rPr>
      </w:pPr>
    </w:p>
    <w:p w:rsidR="007833C2" w:rsidRPr="008C6B62" w:rsidRDefault="00B87F17" w:rsidP="00176EAC">
      <w:pPr>
        <w:pStyle w:val="Textebrut"/>
        <w:jc w:val="both"/>
        <w:rPr>
          <w:rFonts w:ascii="Times New Roman" w:hAnsi="Times New Roman"/>
          <w:sz w:val="24"/>
          <w:szCs w:val="24"/>
        </w:rPr>
      </w:pPr>
      <w:r w:rsidRPr="008C6B62">
        <w:rPr>
          <w:rFonts w:ascii="Times New Roman" w:hAnsi="Times New Roman"/>
          <w:sz w:val="24"/>
          <w:szCs w:val="24"/>
        </w:rPr>
        <w:t>1</w:t>
      </w:r>
      <w:r w:rsidR="000A1C32" w:rsidRPr="008C6B62">
        <w:rPr>
          <w:rFonts w:ascii="Times New Roman" w:hAnsi="Times New Roman"/>
          <w:sz w:val="24"/>
          <w:szCs w:val="24"/>
        </w:rPr>
        <w:t>34</w:t>
      </w:r>
      <w:r w:rsidRPr="008C6B62">
        <w:rPr>
          <w:rFonts w:ascii="Times New Roman" w:hAnsi="Times New Roman"/>
          <w:sz w:val="24"/>
          <w:szCs w:val="24"/>
        </w:rPr>
        <w:t>.</w:t>
      </w:r>
      <w:r w:rsidR="007833C2" w:rsidRPr="008C6B62">
        <w:rPr>
          <w:rFonts w:ascii="Times New Roman" w:hAnsi="Times New Roman"/>
          <w:sz w:val="24"/>
          <w:szCs w:val="24"/>
        </w:rPr>
        <w:tab/>
      </w:r>
      <w:r w:rsidR="007833C2" w:rsidRPr="008C6B62">
        <w:rPr>
          <w:rFonts w:ascii="Times New Roman" w:hAnsi="Times New Roman"/>
          <w:b/>
          <w:i/>
          <w:sz w:val="24"/>
          <w:szCs w:val="24"/>
        </w:rPr>
        <w:t>Liste électorale</w:t>
      </w:r>
      <w:r w:rsidR="007833C2" w:rsidRPr="008C6B62">
        <w:rPr>
          <w:rFonts w:ascii="Times New Roman" w:hAnsi="Times New Roman"/>
          <w:sz w:val="24"/>
          <w:szCs w:val="24"/>
        </w:rPr>
        <w:t> : un fichier informatisé de près 2 millions d’électeurs a été constitué avec l’assistance technique et financière du programme, en amont du cycle électoral 2015-2016. Cet acquis devrait à priori constituer une base électorale consensuelle pérenne, appelée seulement à être révisée périodiquement sans débauche de moyens. Toutefois</w:t>
      </w:r>
      <w:r w:rsidR="00321E0F" w:rsidRPr="008C6B62">
        <w:rPr>
          <w:rFonts w:ascii="Times New Roman" w:hAnsi="Times New Roman"/>
          <w:sz w:val="24"/>
          <w:szCs w:val="24"/>
        </w:rPr>
        <w:t>,</w:t>
      </w:r>
      <w:r w:rsidR="007833C2" w:rsidRPr="008C6B62">
        <w:rPr>
          <w:rFonts w:ascii="Times New Roman" w:hAnsi="Times New Roman"/>
          <w:sz w:val="24"/>
          <w:szCs w:val="24"/>
        </w:rPr>
        <w:t xml:space="preserve"> si de telles révisions n’étaient pas faites</w:t>
      </w:r>
      <w:r w:rsidR="00376508" w:rsidRPr="008C6B62">
        <w:rPr>
          <w:rFonts w:ascii="Times New Roman" w:hAnsi="Times New Roman"/>
          <w:sz w:val="24"/>
          <w:szCs w:val="24"/>
        </w:rPr>
        <w:t>,</w:t>
      </w:r>
      <w:r w:rsidR="007833C2" w:rsidRPr="008C6B62">
        <w:rPr>
          <w:rFonts w:ascii="Times New Roman" w:hAnsi="Times New Roman"/>
          <w:sz w:val="24"/>
          <w:szCs w:val="24"/>
        </w:rPr>
        <w:t xml:space="preserve"> il manquerait bientôt d’acuité et cesserait sans doute d’</w:t>
      </w:r>
      <w:r w:rsidR="00376508" w:rsidRPr="008C6B62">
        <w:rPr>
          <w:rFonts w:ascii="Times New Roman" w:hAnsi="Times New Roman"/>
          <w:sz w:val="24"/>
          <w:szCs w:val="24"/>
        </w:rPr>
        <w:t>être suffisamment consensuel. L</w:t>
      </w:r>
      <w:r w:rsidR="007833C2" w:rsidRPr="008C6B62">
        <w:rPr>
          <w:rFonts w:ascii="Times New Roman" w:hAnsi="Times New Roman"/>
          <w:sz w:val="24"/>
          <w:szCs w:val="24"/>
        </w:rPr>
        <w:t>a gestion de cette liste dans la durée dépend de la pérennité de ressources plus matérielles visées dans le paragraphe ci-dessous.</w:t>
      </w:r>
    </w:p>
    <w:p w:rsidR="007833C2" w:rsidRPr="008C6B62" w:rsidRDefault="007833C2" w:rsidP="00176EAC">
      <w:pPr>
        <w:pStyle w:val="Textebrut"/>
        <w:jc w:val="both"/>
        <w:rPr>
          <w:rFonts w:ascii="Times New Roman" w:hAnsi="Times New Roman"/>
          <w:sz w:val="24"/>
          <w:szCs w:val="24"/>
        </w:rPr>
      </w:pPr>
    </w:p>
    <w:p w:rsidR="007833C2" w:rsidRPr="008C6B62" w:rsidRDefault="004D7056" w:rsidP="00176EAC">
      <w:pPr>
        <w:pStyle w:val="Textebrut"/>
        <w:jc w:val="both"/>
        <w:rPr>
          <w:rFonts w:ascii="Times New Roman" w:hAnsi="Times New Roman"/>
          <w:sz w:val="24"/>
          <w:szCs w:val="24"/>
        </w:rPr>
      </w:pPr>
      <w:r w:rsidRPr="008C6B62">
        <w:rPr>
          <w:rFonts w:ascii="Times New Roman" w:hAnsi="Times New Roman"/>
          <w:sz w:val="24"/>
          <w:szCs w:val="24"/>
        </w:rPr>
        <w:t>1</w:t>
      </w:r>
      <w:r w:rsidR="000A1C32" w:rsidRPr="008C6B62">
        <w:rPr>
          <w:rFonts w:ascii="Times New Roman" w:hAnsi="Times New Roman"/>
          <w:sz w:val="24"/>
          <w:szCs w:val="24"/>
        </w:rPr>
        <w:t>35</w:t>
      </w:r>
      <w:r w:rsidR="00B87F17" w:rsidRPr="008C6B62">
        <w:rPr>
          <w:rFonts w:ascii="Times New Roman" w:hAnsi="Times New Roman"/>
          <w:sz w:val="24"/>
          <w:szCs w:val="24"/>
        </w:rPr>
        <w:t>.</w:t>
      </w:r>
      <w:r w:rsidR="007833C2" w:rsidRPr="008C6B62">
        <w:rPr>
          <w:rFonts w:ascii="Times New Roman" w:hAnsi="Times New Roman"/>
          <w:sz w:val="24"/>
          <w:szCs w:val="24"/>
        </w:rPr>
        <w:tab/>
      </w:r>
      <w:r w:rsidR="007833C2" w:rsidRPr="008C6B62">
        <w:rPr>
          <w:rFonts w:ascii="Times New Roman" w:hAnsi="Times New Roman"/>
          <w:b/>
          <w:i/>
          <w:sz w:val="24"/>
          <w:szCs w:val="24"/>
        </w:rPr>
        <w:t xml:space="preserve">Centre de traitement de données et autres équipements </w:t>
      </w:r>
      <w:r w:rsidR="00EE7A6A" w:rsidRPr="008C6B62">
        <w:rPr>
          <w:rFonts w:ascii="Times New Roman" w:hAnsi="Times New Roman"/>
          <w:b/>
          <w:i/>
          <w:sz w:val="24"/>
          <w:szCs w:val="24"/>
        </w:rPr>
        <w:t>technique</w:t>
      </w:r>
      <w:r w:rsidR="007833C2" w:rsidRPr="008C6B62">
        <w:rPr>
          <w:rFonts w:ascii="Times New Roman" w:hAnsi="Times New Roman"/>
          <w:b/>
          <w:i/>
          <w:sz w:val="24"/>
          <w:szCs w:val="24"/>
        </w:rPr>
        <w:t>s</w:t>
      </w:r>
      <w:r w:rsidR="007833C2" w:rsidRPr="008C6B62">
        <w:rPr>
          <w:rFonts w:ascii="Times New Roman" w:hAnsi="Times New Roman"/>
          <w:sz w:val="24"/>
          <w:szCs w:val="24"/>
        </w:rPr>
        <w:t> : le programme a doté le pays d’un centre numérique de gestion des données électorales, composé de 350 ordinateurs y compris des serveurs de</w:t>
      </w:r>
      <w:r w:rsidR="00EE7A6A" w:rsidRPr="008C6B62">
        <w:rPr>
          <w:rFonts w:ascii="Times New Roman" w:hAnsi="Times New Roman"/>
          <w:sz w:val="24"/>
          <w:szCs w:val="24"/>
        </w:rPr>
        <w:t xml:space="preserve"> haute technologie. Placé sous la responsabilité technique de l’Autorité </w:t>
      </w:r>
      <w:r w:rsidR="00376508" w:rsidRPr="008C6B62">
        <w:rPr>
          <w:rFonts w:ascii="Times New Roman" w:hAnsi="Times New Roman"/>
          <w:sz w:val="24"/>
          <w:szCs w:val="24"/>
        </w:rPr>
        <w:t xml:space="preserve">Nationale </w:t>
      </w:r>
      <w:r w:rsidR="00EE7A6A" w:rsidRPr="008C6B62">
        <w:rPr>
          <w:rFonts w:ascii="Times New Roman" w:hAnsi="Times New Roman"/>
          <w:sz w:val="24"/>
          <w:szCs w:val="24"/>
        </w:rPr>
        <w:t>des Elections, cet acquis ne disposait pas encore de budget de fonctionnement pour son maintien : même le carburant nécessaire pour éviter de mettre les serveurs à l’arrêt n’était pas encore sécurisé après le transfert formel et officiel de l’équipement à la partie nationale.</w:t>
      </w:r>
    </w:p>
    <w:p w:rsidR="00771186" w:rsidRPr="008C6B62" w:rsidRDefault="00771186" w:rsidP="00176EAC">
      <w:pPr>
        <w:pStyle w:val="Textebrut"/>
        <w:jc w:val="both"/>
        <w:rPr>
          <w:rFonts w:ascii="Times New Roman" w:hAnsi="Times New Roman"/>
          <w:sz w:val="24"/>
          <w:szCs w:val="24"/>
        </w:rPr>
      </w:pPr>
    </w:p>
    <w:p w:rsidR="00771186" w:rsidRPr="008C6B62" w:rsidRDefault="00B87F17" w:rsidP="00176EAC">
      <w:pPr>
        <w:pStyle w:val="Textebrut"/>
        <w:jc w:val="both"/>
        <w:rPr>
          <w:rFonts w:ascii="Times New Roman" w:hAnsi="Times New Roman"/>
          <w:sz w:val="24"/>
          <w:szCs w:val="24"/>
        </w:rPr>
      </w:pPr>
      <w:r w:rsidRPr="008C6B62">
        <w:rPr>
          <w:rFonts w:ascii="Times New Roman" w:hAnsi="Times New Roman"/>
          <w:sz w:val="24"/>
          <w:szCs w:val="24"/>
        </w:rPr>
        <w:t>1</w:t>
      </w:r>
      <w:r w:rsidR="000A1C32" w:rsidRPr="008C6B62">
        <w:rPr>
          <w:rFonts w:ascii="Times New Roman" w:hAnsi="Times New Roman"/>
          <w:sz w:val="24"/>
          <w:szCs w:val="24"/>
        </w:rPr>
        <w:t>36</w:t>
      </w:r>
      <w:r w:rsidRPr="008C6B62">
        <w:rPr>
          <w:rFonts w:ascii="Times New Roman" w:hAnsi="Times New Roman"/>
          <w:sz w:val="24"/>
          <w:szCs w:val="24"/>
        </w:rPr>
        <w:t>.</w:t>
      </w:r>
      <w:r w:rsidR="00771186" w:rsidRPr="008C6B62">
        <w:rPr>
          <w:rFonts w:ascii="Times New Roman" w:hAnsi="Times New Roman"/>
          <w:sz w:val="24"/>
          <w:szCs w:val="24"/>
        </w:rPr>
        <w:tab/>
        <w:t xml:space="preserve">Au-delà du CTD, les </w:t>
      </w:r>
      <w:r w:rsidR="00771186" w:rsidRPr="008C6B62">
        <w:rPr>
          <w:rFonts w:ascii="Times New Roman" w:hAnsi="Times New Roman"/>
          <w:b/>
          <w:i/>
          <w:sz w:val="24"/>
          <w:szCs w:val="24"/>
        </w:rPr>
        <w:t>équipements techniques</w:t>
      </w:r>
      <w:r w:rsidR="00771186" w:rsidRPr="008C6B62">
        <w:rPr>
          <w:rFonts w:ascii="Times New Roman" w:hAnsi="Times New Roman"/>
          <w:sz w:val="24"/>
          <w:szCs w:val="24"/>
        </w:rPr>
        <w:t xml:space="preserve"> livrés à diverses institutions affichent généralement parlant un profil de durabilité empreint de beaucoup de fragilité. Parfois cette fragilité est accentuée par les choix technologiques </w:t>
      </w:r>
      <w:r w:rsidR="00926EFC" w:rsidRPr="008C6B62">
        <w:rPr>
          <w:rFonts w:ascii="Times New Roman" w:hAnsi="Times New Roman"/>
          <w:sz w:val="24"/>
          <w:szCs w:val="24"/>
        </w:rPr>
        <w:t>contraire</w:t>
      </w:r>
      <w:r w:rsidR="00376508" w:rsidRPr="008C6B62">
        <w:rPr>
          <w:rFonts w:ascii="Times New Roman" w:hAnsi="Times New Roman"/>
          <w:sz w:val="24"/>
          <w:szCs w:val="24"/>
        </w:rPr>
        <w:t>s</w:t>
      </w:r>
      <w:r w:rsidR="00926EFC" w:rsidRPr="008C6B62">
        <w:rPr>
          <w:rFonts w:ascii="Times New Roman" w:hAnsi="Times New Roman"/>
          <w:sz w:val="24"/>
          <w:szCs w:val="24"/>
        </w:rPr>
        <w:t xml:space="preserve"> au </w:t>
      </w:r>
      <w:r w:rsidR="00771186" w:rsidRPr="008C6B62">
        <w:rPr>
          <w:rFonts w:ascii="Times New Roman" w:hAnsi="Times New Roman"/>
          <w:sz w:val="24"/>
          <w:szCs w:val="24"/>
        </w:rPr>
        <w:t>bon sens fait</w:t>
      </w:r>
      <w:r w:rsidR="00376508" w:rsidRPr="008C6B62">
        <w:rPr>
          <w:rFonts w:ascii="Times New Roman" w:hAnsi="Times New Roman"/>
          <w:sz w:val="24"/>
          <w:szCs w:val="24"/>
        </w:rPr>
        <w:t>s</w:t>
      </w:r>
      <w:r w:rsidR="00771186" w:rsidRPr="008C6B62">
        <w:rPr>
          <w:rFonts w:ascii="Times New Roman" w:hAnsi="Times New Roman"/>
          <w:sz w:val="24"/>
          <w:szCs w:val="24"/>
        </w:rPr>
        <w:t xml:space="preserve"> par le programme. </w:t>
      </w:r>
      <w:r w:rsidR="00926EFC" w:rsidRPr="008C6B62">
        <w:rPr>
          <w:rFonts w:ascii="Times New Roman" w:hAnsi="Times New Roman"/>
          <w:sz w:val="24"/>
          <w:szCs w:val="24"/>
        </w:rPr>
        <w:t>Certains bénéficiaires institutionnels</w:t>
      </w:r>
      <w:r w:rsidR="00376508" w:rsidRPr="008C6B62">
        <w:rPr>
          <w:rFonts w:ascii="Times New Roman" w:hAnsi="Times New Roman"/>
          <w:sz w:val="24"/>
          <w:szCs w:val="24"/>
        </w:rPr>
        <w:t>,</w:t>
      </w:r>
      <w:r w:rsidR="00926EFC" w:rsidRPr="008C6B62">
        <w:rPr>
          <w:rFonts w:ascii="Times New Roman" w:hAnsi="Times New Roman"/>
          <w:sz w:val="24"/>
          <w:szCs w:val="24"/>
        </w:rPr>
        <w:t xml:space="preserve"> </w:t>
      </w:r>
      <w:r w:rsidR="00376508" w:rsidRPr="008C6B62">
        <w:rPr>
          <w:rFonts w:ascii="Times New Roman" w:hAnsi="Times New Roman"/>
          <w:sz w:val="24"/>
          <w:szCs w:val="24"/>
        </w:rPr>
        <w:t xml:space="preserve">sans doute plus </w:t>
      </w:r>
      <w:r w:rsidR="00926EFC" w:rsidRPr="008C6B62">
        <w:rPr>
          <w:rFonts w:ascii="Times New Roman" w:hAnsi="Times New Roman"/>
          <w:sz w:val="24"/>
          <w:szCs w:val="24"/>
        </w:rPr>
        <w:t>réalistes</w:t>
      </w:r>
      <w:r w:rsidR="00376508" w:rsidRPr="008C6B62">
        <w:rPr>
          <w:rFonts w:ascii="Times New Roman" w:hAnsi="Times New Roman"/>
          <w:sz w:val="24"/>
          <w:szCs w:val="24"/>
        </w:rPr>
        <w:t>,</w:t>
      </w:r>
      <w:r w:rsidR="00926EFC" w:rsidRPr="008C6B62">
        <w:rPr>
          <w:rFonts w:ascii="Times New Roman" w:hAnsi="Times New Roman"/>
          <w:sz w:val="24"/>
          <w:szCs w:val="24"/>
        </w:rPr>
        <w:t xml:space="preserve"> ont regretté avoir été dotés de grosses imprimantes multifonctions exploitables en univers réseau, dont ils disent ne pas avoir les budgets nécessaires pour acheter les consommables, et auraient préféré recevoir en lieu et place des modèles moins sophistiqués plus compatibles avec l’absence de budgets ("</w:t>
      </w:r>
      <w:r w:rsidR="00376508" w:rsidRPr="008C6B62">
        <w:rPr>
          <w:rFonts w:ascii="Times New Roman" w:hAnsi="Times New Roman"/>
          <w:i/>
          <w:sz w:val="24"/>
          <w:szCs w:val="24"/>
        </w:rPr>
        <w:t>L</w:t>
      </w:r>
      <w:r w:rsidR="00926EFC" w:rsidRPr="008C6B62">
        <w:rPr>
          <w:rFonts w:ascii="Times New Roman" w:hAnsi="Times New Roman"/>
          <w:i/>
          <w:sz w:val="24"/>
          <w:szCs w:val="24"/>
        </w:rPr>
        <w:t>es responsables peuvent au moins puiser dans leurs poches pour acheter des cartouches pour imprimantes à jet d’encre</w:t>
      </w:r>
      <w:r w:rsidR="00376508" w:rsidRPr="008C6B62">
        <w:rPr>
          <w:rFonts w:ascii="Times New Roman" w:hAnsi="Times New Roman"/>
          <w:i/>
          <w:sz w:val="24"/>
          <w:szCs w:val="24"/>
        </w:rPr>
        <w:t> !</w:t>
      </w:r>
      <w:r w:rsidR="00926EFC" w:rsidRPr="008C6B62">
        <w:rPr>
          <w:rFonts w:ascii="Times New Roman" w:hAnsi="Times New Roman"/>
          <w:sz w:val="24"/>
          <w:szCs w:val="24"/>
        </w:rPr>
        <w:t>"). De même, des générateurs d’envergure mis à la disposition de certaines unités de sécurité pourraient vite cesser de fonctionner par manque de budgets de carburant et de maintenance.</w:t>
      </w:r>
    </w:p>
    <w:p w:rsidR="00926EFC" w:rsidRPr="008C6B62" w:rsidRDefault="00926EFC" w:rsidP="00176EAC">
      <w:pPr>
        <w:pStyle w:val="Textebrut"/>
        <w:jc w:val="both"/>
        <w:rPr>
          <w:rFonts w:ascii="Times New Roman" w:hAnsi="Times New Roman"/>
          <w:sz w:val="24"/>
          <w:szCs w:val="24"/>
        </w:rPr>
      </w:pPr>
    </w:p>
    <w:p w:rsidR="00926EFC" w:rsidRPr="008C6B62" w:rsidRDefault="00B87F17" w:rsidP="00176EAC">
      <w:pPr>
        <w:pStyle w:val="Textebrut"/>
        <w:jc w:val="both"/>
        <w:rPr>
          <w:rFonts w:ascii="Times New Roman" w:hAnsi="Times New Roman"/>
          <w:sz w:val="24"/>
          <w:szCs w:val="24"/>
        </w:rPr>
      </w:pPr>
      <w:r w:rsidRPr="008C6B62">
        <w:rPr>
          <w:rFonts w:ascii="Times New Roman" w:hAnsi="Times New Roman"/>
          <w:sz w:val="24"/>
          <w:szCs w:val="24"/>
        </w:rPr>
        <w:t>1</w:t>
      </w:r>
      <w:r w:rsidR="000A1C32" w:rsidRPr="008C6B62">
        <w:rPr>
          <w:rFonts w:ascii="Times New Roman" w:hAnsi="Times New Roman"/>
          <w:sz w:val="24"/>
          <w:szCs w:val="24"/>
        </w:rPr>
        <w:t>37</w:t>
      </w:r>
      <w:r w:rsidRPr="008C6B62">
        <w:rPr>
          <w:rFonts w:ascii="Times New Roman" w:hAnsi="Times New Roman"/>
          <w:sz w:val="24"/>
          <w:szCs w:val="24"/>
        </w:rPr>
        <w:t>.</w:t>
      </w:r>
      <w:r w:rsidR="00926EFC" w:rsidRPr="008C6B62">
        <w:rPr>
          <w:rFonts w:ascii="Times New Roman" w:hAnsi="Times New Roman"/>
          <w:sz w:val="24"/>
          <w:szCs w:val="24"/>
        </w:rPr>
        <w:tab/>
      </w:r>
      <w:r w:rsidR="00926EFC" w:rsidRPr="008C6B62">
        <w:rPr>
          <w:rFonts w:ascii="Times New Roman" w:hAnsi="Times New Roman"/>
          <w:b/>
          <w:i/>
          <w:sz w:val="24"/>
          <w:szCs w:val="24"/>
        </w:rPr>
        <w:t>Le matériel roulant mis à la disposition des uni</w:t>
      </w:r>
      <w:r w:rsidR="00EA1A02" w:rsidRPr="008C6B62">
        <w:rPr>
          <w:rFonts w:ascii="Times New Roman" w:hAnsi="Times New Roman"/>
          <w:b/>
          <w:i/>
          <w:sz w:val="24"/>
          <w:szCs w:val="24"/>
        </w:rPr>
        <w:t>tés de sécurité publique</w:t>
      </w:r>
      <w:r w:rsidR="00EA1A02" w:rsidRPr="008C6B62">
        <w:rPr>
          <w:rFonts w:ascii="Times New Roman" w:hAnsi="Times New Roman"/>
          <w:sz w:val="24"/>
          <w:szCs w:val="24"/>
        </w:rPr>
        <w:t xml:space="preserve"> n’est </w:t>
      </w:r>
      <w:r w:rsidR="00926EFC" w:rsidRPr="008C6B62">
        <w:rPr>
          <w:rFonts w:ascii="Times New Roman" w:hAnsi="Times New Roman"/>
          <w:sz w:val="24"/>
          <w:szCs w:val="24"/>
        </w:rPr>
        <w:t>p</w:t>
      </w:r>
      <w:r w:rsidR="00EA1A02" w:rsidRPr="008C6B62">
        <w:rPr>
          <w:rFonts w:ascii="Times New Roman" w:hAnsi="Times New Roman"/>
          <w:sz w:val="24"/>
          <w:szCs w:val="24"/>
        </w:rPr>
        <w:t>a</w:t>
      </w:r>
      <w:r w:rsidR="00926EFC" w:rsidRPr="008C6B62">
        <w:rPr>
          <w:rFonts w:ascii="Times New Roman" w:hAnsi="Times New Roman"/>
          <w:sz w:val="24"/>
          <w:szCs w:val="24"/>
        </w:rPr>
        <w:t xml:space="preserve">s </w:t>
      </w:r>
      <w:r w:rsidR="00EA1A02" w:rsidRPr="008C6B62">
        <w:rPr>
          <w:rFonts w:ascii="Times New Roman" w:hAnsi="Times New Roman"/>
          <w:sz w:val="24"/>
          <w:szCs w:val="24"/>
        </w:rPr>
        <w:t xml:space="preserve">toujours </w:t>
      </w:r>
      <w:r w:rsidR="00926EFC" w:rsidRPr="008C6B62">
        <w:rPr>
          <w:rFonts w:ascii="Times New Roman" w:hAnsi="Times New Roman"/>
          <w:sz w:val="24"/>
          <w:szCs w:val="24"/>
        </w:rPr>
        <w:t>logé</w:t>
      </w:r>
      <w:r w:rsidR="00EA1A02" w:rsidRPr="008C6B62">
        <w:rPr>
          <w:rFonts w:ascii="Times New Roman" w:hAnsi="Times New Roman"/>
          <w:sz w:val="24"/>
          <w:szCs w:val="24"/>
        </w:rPr>
        <w:t xml:space="preserve"> à meilleure enseigne. Il fonctionne mais n’est pas optimisé. Des demandes d’intervention peuvent ne pas être satisfaites, ou n’être satisfaites que dans des délais dommageables, par manque de ressources courantes pour acheter le carburant à mettre dans les véhicules acquis par le programme. Les dotations étant insuffisantes</w:t>
      </w:r>
      <w:r w:rsidR="00376508" w:rsidRPr="008C6B62">
        <w:rPr>
          <w:rFonts w:ascii="Times New Roman" w:hAnsi="Times New Roman"/>
          <w:sz w:val="24"/>
          <w:szCs w:val="24"/>
        </w:rPr>
        <w:t>, les responsables de structure</w:t>
      </w:r>
      <w:r w:rsidR="00EA1A02" w:rsidRPr="008C6B62">
        <w:rPr>
          <w:rFonts w:ascii="Times New Roman" w:hAnsi="Times New Roman"/>
          <w:sz w:val="24"/>
          <w:szCs w:val="24"/>
        </w:rPr>
        <w:t xml:space="preserve"> qui peuvent acheter du carburant à titre personnel utilisent alors les véhicules comme des </w:t>
      </w:r>
      <w:r w:rsidR="00376508" w:rsidRPr="008C6B62">
        <w:rPr>
          <w:rFonts w:ascii="Times New Roman" w:hAnsi="Times New Roman"/>
          <w:sz w:val="24"/>
          <w:szCs w:val="24"/>
        </w:rPr>
        <w:t>voitures</w:t>
      </w:r>
      <w:r w:rsidR="00EA1A02" w:rsidRPr="008C6B62">
        <w:rPr>
          <w:rFonts w:ascii="Times New Roman" w:hAnsi="Times New Roman"/>
          <w:sz w:val="24"/>
          <w:szCs w:val="24"/>
        </w:rPr>
        <w:t xml:space="preserve"> de fonction. La nouvelle UMUR illustre cette situation de non optimisation de </w:t>
      </w:r>
      <w:r w:rsidR="00376508" w:rsidRPr="008C6B62">
        <w:rPr>
          <w:rFonts w:ascii="Times New Roman" w:hAnsi="Times New Roman"/>
          <w:sz w:val="24"/>
          <w:szCs w:val="24"/>
        </w:rPr>
        <w:t>matériel roulant par manque de budget</w:t>
      </w:r>
      <w:r w:rsidR="00EA1A02" w:rsidRPr="008C6B62">
        <w:rPr>
          <w:rFonts w:ascii="Times New Roman" w:hAnsi="Times New Roman"/>
          <w:sz w:val="24"/>
          <w:szCs w:val="24"/>
        </w:rPr>
        <w:t xml:space="preserve"> de fonctionnement : la structure ne dispose pas de ligne budgétaire dans la loi de finances</w:t>
      </w:r>
      <w:r w:rsidR="003D46A3" w:rsidRPr="008C6B62">
        <w:rPr>
          <w:rFonts w:ascii="Times New Roman" w:hAnsi="Times New Roman"/>
          <w:sz w:val="24"/>
          <w:szCs w:val="24"/>
        </w:rPr>
        <w:t xml:space="preserve">, obligeant le </w:t>
      </w:r>
      <w:r w:rsidR="00EA1A02" w:rsidRPr="008C6B62">
        <w:rPr>
          <w:rFonts w:ascii="Times New Roman" w:hAnsi="Times New Roman"/>
          <w:sz w:val="24"/>
          <w:szCs w:val="24"/>
        </w:rPr>
        <w:t>PNUD</w:t>
      </w:r>
      <w:r w:rsidR="003D46A3" w:rsidRPr="008C6B62">
        <w:rPr>
          <w:rFonts w:ascii="Times New Roman" w:hAnsi="Times New Roman"/>
          <w:sz w:val="24"/>
          <w:szCs w:val="24"/>
        </w:rPr>
        <w:t xml:space="preserve"> à lui allouer un petit budget carburant pour trois mois. Mais qu’</w:t>
      </w:r>
      <w:r w:rsidR="00907390" w:rsidRPr="008C6B62">
        <w:rPr>
          <w:rFonts w:ascii="Times New Roman" w:hAnsi="Times New Roman"/>
          <w:sz w:val="24"/>
          <w:szCs w:val="24"/>
        </w:rPr>
        <w:t>adviendra</w:t>
      </w:r>
      <w:r w:rsidR="003D46A3" w:rsidRPr="008C6B62">
        <w:rPr>
          <w:rFonts w:ascii="Times New Roman" w:hAnsi="Times New Roman"/>
          <w:sz w:val="24"/>
          <w:szCs w:val="24"/>
        </w:rPr>
        <w:t>-t-il après ce délai ?</w:t>
      </w:r>
      <w:r w:rsidR="00907390" w:rsidRPr="008C6B62">
        <w:rPr>
          <w:rFonts w:ascii="Times New Roman" w:hAnsi="Times New Roman"/>
          <w:sz w:val="24"/>
          <w:szCs w:val="24"/>
        </w:rPr>
        <w:t xml:space="preserve"> Une suite de projet est envisagée qui continuera sans doute</w:t>
      </w:r>
      <w:r w:rsidR="00376508" w:rsidRPr="008C6B62">
        <w:rPr>
          <w:rFonts w:ascii="Times New Roman" w:hAnsi="Times New Roman"/>
          <w:sz w:val="24"/>
          <w:szCs w:val="24"/>
        </w:rPr>
        <w:t xml:space="preserve"> à</w:t>
      </w:r>
      <w:r w:rsidR="00907390" w:rsidRPr="008C6B62">
        <w:rPr>
          <w:rFonts w:ascii="Times New Roman" w:hAnsi="Times New Roman"/>
          <w:sz w:val="24"/>
          <w:szCs w:val="24"/>
        </w:rPr>
        <w:t xml:space="preserve"> apporter un appui au fonctionnement de l’Unité, mais en fin de compte son inscription au budget de l’Etat est son seul véritable cadre de pérennisation.</w:t>
      </w:r>
    </w:p>
    <w:p w:rsidR="00907390" w:rsidRPr="008C6B62" w:rsidRDefault="00907390" w:rsidP="00176EAC">
      <w:pPr>
        <w:pStyle w:val="Textebrut"/>
        <w:jc w:val="both"/>
        <w:rPr>
          <w:rFonts w:ascii="Times New Roman" w:hAnsi="Times New Roman"/>
          <w:sz w:val="24"/>
          <w:szCs w:val="24"/>
        </w:rPr>
      </w:pPr>
    </w:p>
    <w:p w:rsidR="00907390" w:rsidRPr="008C6B62" w:rsidRDefault="00B87F17" w:rsidP="00176EAC">
      <w:pPr>
        <w:pStyle w:val="Textebrut"/>
        <w:jc w:val="both"/>
        <w:rPr>
          <w:rFonts w:ascii="Times New Roman" w:hAnsi="Times New Roman"/>
          <w:sz w:val="24"/>
          <w:szCs w:val="24"/>
        </w:rPr>
      </w:pPr>
      <w:r w:rsidRPr="008C6B62">
        <w:rPr>
          <w:rFonts w:ascii="Times New Roman" w:hAnsi="Times New Roman"/>
          <w:sz w:val="24"/>
          <w:szCs w:val="24"/>
        </w:rPr>
        <w:t>1</w:t>
      </w:r>
      <w:r w:rsidR="000A1C32" w:rsidRPr="008C6B62">
        <w:rPr>
          <w:rFonts w:ascii="Times New Roman" w:hAnsi="Times New Roman"/>
          <w:sz w:val="24"/>
          <w:szCs w:val="24"/>
        </w:rPr>
        <w:t>38</w:t>
      </w:r>
      <w:r w:rsidRPr="008C6B62">
        <w:rPr>
          <w:rFonts w:ascii="Times New Roman" w:hAnsi="Times New Roman"/>
          <w:sz w:val="24"/>
          <w:szCs w:val="24"/>
        </w:rPr>
        <w:t>.</w:t>
      </w:r>
      <w:r w:rsidR="00907390" w:rsidRPr="008C6B62">
        <w:rPr>
          <w:rFonts w:ascii="Times New Roman" w:hAnsi="Times New Roman"/>
          <w:sz w:val="24"/>
          <w:szCs w:val="24"/>
        </w:rPr>
        <w:tab/>
      </w:r>
      <w:r w:rsidR="00907390" w:rsidRPr="008C6B62">
        <w:rPr>
          <w:rFonts w:ascii="Times New Roman" w:hAnsi="Times New Roman"/>
          <w:b/>
          <w:i/>
          <w:sz w:val="24"/>
          <w:szCs w:val="24"/>
        </w:rPr>
        <w:t>Renforcements de capacités </w:t>
      </w:r>
      <w:r w:rsidR="00907390" w:rsidRPr="008C6B62">
        <w:rPr>
          <w:rFonts w:ascii="Times New Roman" w:hAnsi="Times New Roman"/>
          <w:sz w:val="24"/>
          <w:szCs w:val="24"/>
        </w:rPr>
        <w:t xml:space="preserve">: Des milliers de personnes, agents de l’Etat permanents ou personnels  ponctuels d’appui, </w:t>
      </w:r>
      <w:r w:rsidR="0028356F" w:rsidRPr="008C6B62">
        <w:rPr>
          <w:rFonts w:ascii="Times New Roman" w:hAnsi="Times New Roman"/>
          <w:sz w:val="24"/>
          <w:szCs w:val="24"/>
        </w:rPr>
        <w:t xml:space="preserve">mais aussi de jeunes </w:t>
      </w:r>
      <w:r w:rsidR="0052794B" w:rsidRPr="008C6B62">
        <w:rPr>
          <w:rFonts w:ascii="Times New Roman" w:hAnsi="Times New Roman"/>
          <w:sz w:val="24"/>
          <w:szCs w:val="24"/>
        </w:rPr>
        <w:t>entrants dans le marché du travail</w:t>
      </w:r>
      <w:r w:rsidR="00907390" w:rsidRPr="008C6B62">
        <w:rPr>
          <w:rFonts w:ascii="Times New Roman" w:hAnsi="Times New Roman"/>
          <w:sz w:val="24"/>
          <w:szCs w:val="24"/>
        </w:rPr>
        <w:t xml:space="preserve">, ont été formés sur leurs métiers respectifs. </w:t>
      </w:r>
      <w:r w:rsidR="00A7189D" w:rsidRPr="008C6B62">
        <w:rPr>
          <w:rFonts w:ascii="Times New Roman" w:hAnsi="Times New Roman"/>
          <w:sz w:val="24"/>
          <w:szCs w:val="24"/>
        </w:rPr>
        <w:t>A l’exception des magistrats qui peuvent toujours mobiliser leurs acquis là où ils sont, l</w:t>
      </w:r>
      <w:r w:rsidR="00907390" w:rsidRPr="008C6B62">
        <w:rPr>
          <w:rFonts w:ascii="Times New Roman" w:hAnsi="Times New Roman"/>
          <w:sz w:val="24"/>
          <w:szCs w:val="24"/>
        </w:rPr>
        <w:t xml:space="preserve">es institutionnels attachés </w:t>
      </w:r>
      <w:r w:rsidR="00376508" w:rsidRPr="008C6B62">
        <w:rPr>
          <w:rFonts w:ascii="Times New Roman" w:hAnsi="Times New Roman"/>
          <w:sz w:val="24"/>
          <w:szCs w:val="24"/>
        </w:rPr>
        <w:t xml:space="preserve">aux </w:t>
      </w:r>
      <w:r w:rsidR="00A7189D" w:rsidRPr="008C6B62">
        <w:rPr>
          <w:rFonts w:ascii="Times New Roman" w:hAnsi="Times New Roman"/>
          <w:sz w:val="24"/>
          <w:szCs w:val="24"/>
        </w:rPr>
        <w:t xml:space="preserve">autres </w:t>
      </w:r>
      <w:r w:rsidR="00907390" w:rsidRPr="008C6B62">
        <w:rPr>
          <w:rFonts w:ascii="Times New Roman" w:hAnsi="Times New Roman"/>
          <w:sz w:val="24"/>
          <w:szCs w:val="24"/>
        </w:rPr>
        <w:t>structures étatiques dont la formation devrait aider au développement, n</w:t>
      </w:r>
      <w:r w:rsidR="00A7189D" w:rsidRPr="008C6B62">
        <w:rPr>
          <w:rFonts w:ascii="Times New Roman" w:hAnsi="Times New Roman"/>
          <w:sz w:val="24"/>
          <w:szCs w:val="24"/>
        </w:rPr>
        <w:t>’ont</w:t>
      </w:r>
      <w:r w:rsidR="00907390" w:rsidRPr="008C6B62">
        <w:rPr>
          <w:rFonts w:ascii="Times New Roman" w:hAnsi="Times New Roman"/>
          <w:sz w:val="24"/>
          <w:szCs w:val="24"/>
        </w:rPr>
        <w:t xml:space="preserve"> pas toujours l’opportunité de réinvestir tout ce qu’ils ont reçu </w:t>
      </w:r>
      <w:r w:rsidR="00376508" w:rsidRPr="008C6B62">
        <w:rPr>
          <w:rFonts w:ascii="Times New Roman" w:hAnsi="Times New Roman"/>
          <w:sz w:val="24"/>
          <w:szCs w:val="24"/>
        </w:rPr>
        <w:t xml:space="preserve">dans </w:t>
      </w:r>
      <w:r w:rsidR="00907390" w:rsidRPr="008C6B62">
        <w:rPr>
          <w:rFonts w:ascii="Times New Roman" w:hAnsi="Times New Roman"/>
          <w:sz w:val="24"/>
          <w:szCs w:val="24"/>
        </w:rPr>
        <w:t xml:space="preserve">leurs structures, du fait notamment d’une certaine mobilité qui a tout l’air d’une instabilité. La formation </w:t>
      </w:r>
      <w:r w:rsidR="0028356F" w:rsidRPr="008C6B62">
        <w:rPr>
          <w:rFonts w:ascii="Times New Roman" w:hAnsi="Times New Roman"/>
          <w:sz w:val="24"/>
          <w:szCs w:val="24"/>
        </w:rPr>
        <w:t>administrée</w:t>
      </w:r>
      <w:r w:rsidR="00907390" w:rsidRPr="008C6B62">
        <w:rPr>
          <w:rFonts w:ascii="Times New Roman" w:hAnsi="Times New Roman"/>
          <w:sz w:val="24"/>
          <w:szCs w:val="24"/>
        </w:rPr>
        <w:t xml:space="preserve"> aux Directeurs sectoriels des ressources humaines dans le cadre de l’informatisation de la gestion des agents de la fonction publique, illustre cette difficulté. Toute une cohorte formée dans cette </w:t>
      </w:r>
      <w:r w:rsidR="0028356F" w:rsidRPr="008C6B62">
        <w:rPr>
          <w:rFonts w:ascii="Times New Roman" w:hAnsi="Times New Roman"/>
          <w:sz w:val="24"/>
          <w:szCs w:val="24"/>
        </w:rPr>
        <w:t>perspective</w:t>
      </w:r>
      <w:r w:rsidR="00376508" w:rsidRPr="008C6B62">
        <w:rPr>
          <w:rFonts w:ascii="Times New Roman" w:hAnsi="Times New Roman"/>
          <w:sz w:val="24"/>
          <w:szCs w:val="24"/>
        </w:rPr>
        <w:t xml:space="preserve"> a été disloquée et le PNUD a dû</w:t>
      </w:r>
      <w:r w:rsidR="00907390" w:rsidRPr="008C6B62">
        <w:rPr>
          <w:rFonts w:ascii="Times New Roman" w:hAnsi="Times New Roman"/>
          <w:sz w:val="24"/>
          <w:szCs w:val="24"/>
        </w:rPr>
        <w:t xml:space="preserve"> décliner une demande de formation de la nouvelle cohorte de DRH </w:t>
      </w:r>
      <w:r w:rsidR="0028356F" w:rsidRPr="008C6B62">
        <w:rPr>
          <w:rFonts w:ascii="Times New Roman" w:hAnsi="Times New Roman"/>
          <w:sz w:val="24"/>
          <w:szCs w:val="24"/>
        </w:rPr>
        <w:t>nommés par le nouveau pouvoir issu du dernier cycle électoral. Il en est de même de la Cellule Stratégique du Ministère de l’Agriculture dont les cadres, formés par le programme, ont dernièrement été dispersés par une nouvelle hiérarchie vers d’autres positions.</w:t>
      </w:r>
    </w:p>
    <w:p w:rsidR="0028356F" w:rsidRPr="008C6B62" w:rsidRDefault="0028356F" w:rsidP="00176EAC">
      <w:pPr>
        <w:pStyle w:val="Textebrut"/>
        <w:jc w:val="both"/>
        <w:rPr>
          <w:rFonts w:ascii="Times New Roman" w:hAnsi="Times New Roman"/>
          <w:sz w:val="24"/>
          <w:szCs w:val="24"/>
        </w:rPr>
      </w:pPr>
    </w:p>
    <w:p w:rsidR="0028356F" w:rsidRPr="008C6B62" w:rsidRDefault="00B87F17" w:rsidP="00176EAC">
      <w:pPr>
        <w:pStyle w:val="Textebrut"/>
        <w:jc w:val="both"/>
        <w:rPr>
          <w:rFonts w:ascii="Times New Roman" w:hAnsi="Times New Roman"/>
          <w:sz w:val="24"/>
          <w:szCs w:val="24"/>
        </w:rPr>
      </w:pPr>
      <w:r w:rsidRPr="008C6B62">
        <w:rPr>
          <w:rFonts w:ascii="Times New Roman" w:hAnsi="Times New Roman"/>
          <w:sz w:val="24"/>
          <w:szCs w:val="24"/>
        </w:rPr>
        <w:t>1</w:t>
      </w:r>
      <w:r w:rsidR="000A1C32" w:rsidRPr="008C6B62">
        <w:rPr>
          <w:rFonts w:ascii="Times New Roman" w:hAnsi="Times New Roman"/>
          <w:sz w:val="24"/>
          <w:szCs w:val="24"/>
        </w:rPr>
        <w:t>39</w:t>
      </w:r>
      <w:r w:rsidRPr="008C6B62">
        <w:rPr>
          <w:rFonts w:ascii="Times New Roman" w:hAnsi="Times New Roman"/>
          <w:sz w:val="24"/>
          <w:szCs w:val="24"/>
        </w:rPr>
        <w:t>.</w:t>
      </w:r>
      <w:r w:rsidR="0028356F" w:rsidRPr="008C6B62">
        <w:rPr>
          <w:rFonts w:ascii="Times New Roman" w:hAnsi="Times New Roman"/>
          <w:sz w:val="24"/>
          <w:szCs w:val="24"/>
        </w:rPr>
        <w:tab/>
        <w:t xml:space="preserve">Les formations faites dans le cadre des stratégies de relèvement économique ont des perspectives plus rationnelles. Les nombreux jeunes formés en mage des travaux à haute intensité de main d’œuvre devraient s’efforcer de valoriser ces métiers dans leurs activités économiques. Certains ont même reçu des kits d’insertion pour monter leurs propres affaires.  </w:t>
      </w:r>
      <w:r w:rsidR="00A7189D" w:rsidRPr="008C6B62">
        <w:rPr>
          <w:rFonts w:ascii="Times New Roman" w:hAnsi="Times New Roman"/>
          <w:sz w:val="24"/>
          <w:szCs w:val="24"/>
        </w:rPr>
        <w:t>Malheureusement, en l’absence de perspectives robuste en matière d’accès au crédit et à d’autres intrants de nature matérielle comme la terre, les dynamiques d’insertion peuvent rester limitées.</w:t>
      </w:r>
    </w:p>
    <w:p w:rsidR="004D7056" w:rsidRPr="008C6B62" w:rsidRDefault="004D7056" w:rsidP="004D7056">
      <w:pPr>
        <w:spacing w:after="0" w:line="240" w:lineRule="auto"/>
        <w:jc w:val="both"/>
        <w:rPr>
          <w:rFonts w:ascii="Times New Roman" w:eastAsia="Times New Roman" w:hAnsi="Times New Roman"/>
          <w:bCs/>
          <w:sz w:val="24"/>
          <w:szCs w:val="24"/>
        </w:rPr>
      </w:pPr>
    </w:p>
    <w:p w:rsidR="004D7056" w:rsidRPr="008C6B62" w:rsidRDefault="004D7056" w:rsidP="004D7056">
      <w:pPr>
        <w:pStyle w:val="Titre2"/>
        <w:numPr>
          <w:ilvl w:val="1"/>
          <w:numId w:val="5"/>
        </w:numPr>
        <w:spacing w:before="0"/>
        <w:rPr>
          <w:color w:val="auto"/>
        </w:rPr>
      </w:pPr>
      <w:bookmarkStart w:id="73" w:name="_Toc491671026"/>
      <w:r w:rsidRPr="008C6B62">
        <w:rPr>
          <w:color w:val="auto"/>
        </w:rPr>
        <w:t>Positionnement stratégique et mobilisation de ressources</w:t>
      </w:r>
      <w:bookmarkEnd w:id="73"/>
    </w:p>
    <w:p w:rsidR="004D7056" w:rsidRPr="008C6B62" w:rsidRDefault="004D7056" w:rsidP="004D7056">
      <w:pPr>
        <w:spacing w:after="0" w:line="240" w:lineRule="auto"/>
        <w:rPr>
          <w:rFonts w:ascii="Times New Roman" w:hAnsi="Times New Roman"/>
          <w:sz w:val="24"/>
          <w:szCs w:val="24"/>
          <w:u w:val="single"/>
        </w:rPr>
      </w:pPr>
    </w:p>
    <w:p w:rsidR="004D7056" w:rsidRPr="008C6B62" w:rsidRDefault="004D7056" w:rsidP="004D7056">
      <w:pPr>
        <w:spacing w:after="0" w:line="240" w:lineRule="auto"/>
        <w:jc w:val="both"/>
        <w:rPr>
          <w:rFonts w:ascii="Times New Roman" w:hAnsi="Times New Roman"/>
          <w:sz w:val="24"/>
          <w:szCs w:val="24"/>
        </w:rPr>
      </w:pPr>
      <w:r w:rsidRPr="008C6B62">
        <w:rPr>
          <w:rFonts w:ascii="Times New Roman" w:hAnsi="Times New Roman"/>
          <w:sz w:val="24"/>
          <w:szCs w:val="24"/>
        </w:rPr>
        <w:t>1</w:t>
      </w:r>
      <w:r w:rsidR="000A1C32" w:rsidRPr="008C6B62">
        <w:rPr>
          <w:rFonts w:ascii="Times New Roman" w:hAnsi="Times New Roman"/>
          <w:sz w:val="24"/>
          <w:szCs w:val="24"/>
        </w:rPr>
        <w:t>40</w:t>
      </w:r>
      <w:r w:rsidRPr="008C6B62">
        <w:rPr>
          <w:rFonts w:ascii="Times New Roman" w:hAnsi="Times New Roman"/>
          <w:sz w:val="24"/>
          <w:szCs w:val="24"/>
        </w:rPr>
        <w:t>.</w:t>
      </w:r>
      <w:r w:rsidRPr="008C6B62">
        <w:rPr>
          <w:rFonts w:ascii="Times New Roman" w:hAnsi="Times New Roman"/>
          <w:sz w:val="24"/>
          <w:szCs w:val="24"/>
        </w:rPr>
        <w:tab/>
        <w:t>Les deux composantes du programme que sont "l’appui au institutions de la transition" et l’"Appui au relèvement et à la stabilisation des communautés" entrent parfaitement dans le cœur de métier du PNUD. Le plan stratégique corporate 2014-2018</w:t>
      </w:r>
      <w:r w:rsidR="00376508" w:rsidRPr="008C6B62">
        <w:rPr>
          <w:rFonts w:ascii="Times New Roman" w:hAnsi="Times New Roman"/>
          <w:sz w:val="24"/>
          <w:szCs w:val="24"/>
        </w:rPr>
        <w:t xml:space="preserve"> de l’Agence fixe l’objectif d’</w:t>
      </w:r>
      <w:r w:rsidRPr="008C6B62">
        <w:rPr>
          <w:rFonts w:ascii="Times New Roman" w:hAnsi="Times New Roman"/>
          <w:sz w:val="24"/>
          <w:szCs w:val="24"/>
        </w:rPr>
        <w:t>"</w:t>
      </w:r>
      <w:r w:rsidRPr="008C6B62">
        <w:rPr>
          <w:rFonts w:ascii="Times New Roman" w:hAnsi="Times New Roman"/>
          <w:i/>
          <w:sz w:val="24"/>
          <w:szCs w:val="24"/>
        </w:rPr>
        <w:t>aider les pays à assurer simultanément l’élimination de la pauvreté et une réduction sensible des inégalités et de l’exclusion"</w:t>
      </w:r>
      <w:r w:rsidRPr="008C6B62">
        <w:rPr>
          <w:rFonts w:ascii="Times New Roman" w:hAnsi="Times New Roman"/>
          <w:sz w:val="24"/>
          <w:szCs w:val="24"/>
        </w:rPr>
        <w:t>. Dans le cas de la Centrafrique, la poursuite de cet objectif passe autant par la stabilisation institutionnelle qu’elle signifie le soutien à la résilience économique et sociale des communautés.</w:t>
      </w:r>
    </w:p>
    <w:p w:rsidR="004D7056" w:rsidRPr="008C6B62" w:rsidRDefault="004D7056" w:rsidP="004D7056">
      <w:pPr>
        <w:spacing w:after="0" w:line="240" w:lineRule="auto"/>
        <w:jc w:val="both"/>
        <w:rPr>
          <w:rFonts w:ascii="Times New Roman" w:hAnsi="Times New Roman"/>
          <w:sz w:val="24"/>
          <w:szCs w:val="24"/>
        </w:rPr>
      </w:pPr>
    </w:p>
    <w:p w:rsidR="004D7056" w:rsidRPr="008C6B62" w:rsidRDefault="00CC2FB9" w:rsidP="004D7056">
      <w:pPr>
        <w:spacing w:after="0" w:line="240" w:lineRule="auto"/>
        <w:jc w:val="both"/>
        <w:rPr>
          <w:rFonts w:ascii="Times New Roman" w:hAnsi="Times New Roman"/>
          <w:sz w:val="24"/>
          <w:szCs w:val="24"/>
        </w:rPr>
      </w:pPr>
      <w:r w:rsidRPr="008C6B62">
        <w:rPr>
          <w:rFonts w:ascii="Times New Roman" w:hAnsi="Times New Roman"/>
          <w:sz w:val="24"/>
          <w:szCs w:val="24"/>
        </w:rPr>
        <w:t>1</w:t>
      </w:r>
      <w:r w:rsidR="000A1C32" w:rsidRPr="008C6B62">
        <w:rPr>
          <w:rFonts w:ascii="Times New Roman" w:hAnsi="Times New Roman"/>
          <w:sz w:val="24"/>
          <w:szCs w:val="24"/>
        </w:rPr>
        <w:t>41</w:t>
      </w:r>
      <w:r w:rsidR="004D7056" w:rsidRPr="008C6B62">
        <w:rPr>
          <w:rFonts w:ascii="Times New Roman" w:hAnsi="Times New Roman"/>
          <w:sz w:val="24"/>
          <w:szCs w:val="24"/>
        </w:rPr>
        <w:t>.</w:t>
      </w:r>
      <w:r w:rsidR="004D7056" w:rsidRPr="008C6B62">
        <w:rPr>
          <w:rFonts w:ascii="Times New Roman" w:hAnsi="Times New Roman"/>
          <w:sz w:val="24"/>
          <w:szCs w:val="24"/>
        </w:rPr>
        <w:tab/>
        <w:t xml:space="preserve">Au-delà de ces contenus thématiques, l’événement le plus notable en termes de repositionnement est sans doute ailleurs. Le lancement de la mise en œuvre du programme 2012-2016 s’est fait dans un contexte de restructuration du Bureau de RCA, synonyme d’ajustement et de contraction des ressources et des capacités en termes de staff. La survenue de la crise a eu l’effet de geler cette évolution pour remettre le Bureau dans un profil en phase avec le nouvel environnement créé par la crise et </w:t>
      </w:r>
      <w:r w:rsidR="0083381E" w:rsidRPr="008C6B62">
        <w:rPr>
          <w:rFonts w:ascii="Times New Roman" w:hAnsi="Times New Roman"/>
          <w:sz w:val="24"/>
          <w:szCs w:val="24"/>
        </w:rPr>
        <w:t xml:space="preserve">qui </w:t>
      </w:r>
      <w:r w:rsidR="004D7056" w:rsidRPr="008C6B62">
        <w:rPr>
          <w:rFonts w:ascii="Times New Roman" w:hAnsi="Times New Roman"/>
          <w:sz w:val="24"/>
          <w:szCs w:val="24"/>
        </w:rPr>
        <w:t>é</w:t>
      </w:r>
      <w:r w:rsidR="0083381E" w:rsidRPr="008C6B62">
        <w:rPr>
          <w:rFonts w:ascii="Times New Roman" w:hAnsi="Times New Roman"/>
          <w:sz w:val="24"/>
          <w:szCs w:val="24"/>
        </w:rPr>
        <w:t>mettait</w:t>
      </w:r>
      <w:r w:rsidR="004D7056" w:rsidRPr="008C6B62">
        <w:rPr>
          <w:rFonts w:ascii="Times New Roman" w:hAnsi="Times New Roman"/>
          <w:sz w:val="24"/>
          <w:szCs w:val="24"/>
        </w:rPr>
        <w:t xml:space="preserve"> des demandes pressantes dont le PNUD ne pouvait se détourner.</w:t>
      </w:r>
    </w:p>
    <w:p w:rsidR="004D7056" w:rsidRPr="008C6B62" w:rsidRDefault="004D7056" w:rsidP="004D7056">
      <w:pPr>
        <w:spacing w:after="0" w:line="240" w:lineRule="auto"/>
        <w:jc w:val="both"/>
        <w:rPr>
          <w:rFonts w:ascii="Times New Roman" w:hAnsi="Times New Roman"/>
          <w:sz w:val="24"/>
          <w:szCs w:val="24"/>
        </w:rPr>
      </w:pPr>
    </w:p>
    <w:p w:rsidR="004D7056" w:rsidRPr="008C6B62" w:rsidRDefault="00CC2FB9" w:rsidP="004D7056">
      <w:pPr>
        <w:spacing w:after="0" w:line="240" w:lineRule="auto"/>
        <w:jc w:val="both"/>
        <w:rPr>
          <w:rFonts w:ascii="Times New Roman" w:hAnsi="Times New Roman"/>
          <w:sz w:val="24"/>
          <w:szCs w:val="24"/>
        </w:rPr>
      </w:pPr>
      <w:r w:rsidRPr="008C6B62">
        <w:rPr>
          <w:rFonts w:ascii="Times New Roman" w:hAnsi="Times New Roman"/>
          <w:sz w:val="24"/>
          <w:szCs w:val="24"/>
        </w:rPr>
        <w:t>1</w:t>
      </w:r>
      <w:r w:rsidR="000A1C32" w:rsidRPr="008C6B62">
        <w:rPr>
          <w:rFonts w:ascii="Times New Roman" w:hAnsi="Times New Roman"/>
          <w:sz w:val="24"/>
          <w:szCs w:val="24"/>
        </w:rPr>
        <w:t>42</w:t>
      </w:r>
      <w:r w:rsidR="004D7056" w:rsidRPr="008C6B62">
        <w:rPr>
          <w:rFonts w:ascii="Times New Roman" w:hAnsi="Times New Roman"/>
          <w:sz w:val="24"/>
          <w:szCs w:val="24"/>
        </w:rPr>
        <w:t>.</w:t>
      </w:r>
      <w:r w:rsidR="004D7056" w:rsidRPr="008C6B62">
        <w:rPr>
          <w:rFonts w:ascii="Times New Roman" w:hAnsi="Times New Roman"/>
          <w:sz w:val="24"/>
          <w:szCs w:val="24"/>
        </w:rPr>
        <w:tab/>
        <w:t>En même temps qu’il recentrait ses appui</w:t>
      </w:r>
      <w:r w:rsidR="0083381E" w:rsidRPr="008C6B62">
        <w:rPr>
          <w:rFonts w:ascii="Times New Roman" w:hAnsi="Times New Roman"/>
          <w:sz w:val="24"/>
          <w:szCs w:val="24"/>
        </w:rPr>
        <w:t>s</w:t>
      </w:r>
      <w:r w:rsidR="004D7056" w:rsidRPr="008C6B62">
        <w:rPr>
          <w:rFonts w:ascii="Times New Roman" w:hAnsi="Times New Roman"/>
          <w:sz w:val="24"/>
          <w:szCs w:val="24"/>
        </w:rPr>
        <w:t xml:space="preserve"> sur les besoins liés à la conduite et à la sortie de la transition, le PNUD déployait son savoir faire pour canaliser et administrer les importantes ressources adressées à la crise par la communauté des bailleurs. Depuis l’expérience de gestion des crises Ebola en Afrique de l’Ouest, il était connu que l’afflux des ressources d’urgence commandait des capacités d’administration spéciales pour construire une véritable efficacité. En fait</w:t>
      </w:r>
      <w:r w:rsidR="0083381E" w:rsidRPr="008C6B62">
        <w:rPr>
          <w:rFonts w:ascii="Times New Roman" w:hAnsi="Times New Roman"/>
          <w:sz w:val="24"/>
          <w:szCs w:val="24"/>
        </w:rPr>
        <w:t>,</w:t>
      </w:r>
      <w:r w:rsidR="004D7056" w:rsidRPr="008C6B62">
        <w:rPr>
          <w:rFonts w:ascii="Times New Roman" w:hAnsi="Times New Roman"/>
          <w:sz w:val="24"/>
          <w:szCs w:val="24"/>
        </w:rPr>
        <w:t xml:space="preserve"> les ressources arrivent, mais souvent</w:t>
      </w:r>
      <w:r w:rsidR="0083381E" w:rsidRPr="008C6B62">
        <w:rPr>
          <w:rFonts w:ascii="Times New Roman" w:hAnsi="Times New Roman"/>
          <w:sz w:val="24"/>
          <w:szCs w:val="24"/>
        </w:rPr>
        <w:t>,</w:t>
      </w:r>
      <w:r w:rsidR="004D7056" w:rsidRPr="008C6B62">
        <w:rPr>
          <w:rFonts w:ascii="Times New Roman" w:hAnsi="Times New Roman"/>
          <w:sz w:val="24"/>
          <w:szCs w:val="24"/>
        </w:rPr>
        <w:t xml:space="preserve"> dans ces cas</w:t>
      </w:r>
      <w:r w:rsidR="0083381E" w:rsidRPr="008C6B62">
        <w:rPr>
          <w:rFonts w:ascii="Times New Roman" w:hAnsi="Times New Roman"/>
          <w:sz w:val="24"/>
          <w:szCs w:val="24"/>
        </w:rPr>
        <w:t>,</w:t>
      </w:r>
      <w:r w:rsidR="004D7056" w:rsidRPr="008C6B62">
        <w:rPr>
          <w:rFonts w:ascii="Times New Roman" w:hAnsi="Times New Roman"/>
          <w:sz w:val="24"/>
          <w:szCs w:val="24"/>
        </w:rPr>
        <w:t xml:space="preserve"> les infrastructures techniques des donateurs ont déjà quitté l’environnement ou se sont réduites à leur plus simple expression, laissant une sorte de vide de capacités qu’en d’autres lieux et circonstances le PNUD a appris à combler.</w:t>
      </w:r>
    </w:p>
    <w:p w:rsidR="004D7056" w:rsidRPr="008C6B62" w:rsidRDefault="004D7056" w:rsidP="004D7056">
      <w:pPr>
        <w:spacing w:after="0" w:line="240" w:lineRule="auto"/>
        <w:jc w:val="both"/>
        <w:rPr>
          <w:rFonts w:ascii="Times New Roman" w:hAnsi="Times New Roman"/>
          <w:sz w:val="24"/>
          <w:szCs w:val="24"/>
        </w:rPr>
      </w:pPr>
    </w:p>
    <w:p w:rsidR="004D7056" w:rsidRPr="008C6B62" w:rsidRDefault="00076288" w:rsidP="004D7056">
      <w:pPr>
        <w:spacing w:after="0" w:line="240" w:lineRule="auto"/>
        <w:jc w:val="both"/>
        <w:rPr>
          <w:rFonts w:ascii="Times New Roman" w:hAnsi="Times New Roman"/>
          <w:sz w:val="24"/>
          <w:szCs w:val="24"/>
        </w:rPr>
      </w:pPr>
      <w:r w:rsidRPr="008C6B62">
        <w:rPr>
          <w:rFonts w:ascii="Times New Roman" w:hAnsi="Times New Roman"/>
          <w:sz w:val="24"/>
          <w:szCs w:val="24"/>
        </w:rPr>
        <w:t>1</w:t>
      </w:r>
      <w:r w:rsidR="000A1C32" w:rsidRPr="008C6B62">
        <w:rPr>
          <w:rFonts w:ascii="Times New Roman" w:hAnsi="Times New Roman"/>
          <w:sz w:val="24"/>
          <w:szCs w:val="24"/>
        </w:rPr>
        <w:t>43</w:t>
      </w:r>
      <w:r w:rsidR="004D7056" w:rsidRPr="008C6B62">
        <w:rPr>
          <w:rFonts w:ascii="Times New Roman" w:hAnsi="Times New Roman"/>
          <w:sz w:val="24"/>
          <w:szCs w:val="24"/>
        </w:rPr>
        <w:t>.</w:t>
      </w:r>
      <w:r w:rsidR="004D7056" w:rsidRPr="008C6B62">
        <w:rPr>
          <w:rFonts w:ascii="Times New Roman" w:hAnsi="Times New Roman"/>
          <w:sz w:val="24"/>
          <w:szCs w:val="24"/>
        </w:rPr>
        <w:tab/>
        <w:t>Ce positionnement du PNUD a été gagnant dans la gestion du cycle électoral, où il ne s’est pas content</w:t>
      </w:r>
      <w:r w:rsidR="0083381E" w:rsidRPr="008C6B62">
        <w:rPr>
          <w:rFonts w:ascii="Times New Roman" w:hAnsi="Times New Roman"/>
          <w:sz w:val="24"/>
          <w:szCs w:val="24"/>
        </w:rPr>
        <w:t>é</w:t>
      </w:r>
      <w:r w:rsidR="004D7056" w:rsidRPr="008C6B62">
        <w:rPr>
          <w:rFonts w:ascii="Times New Roman" w:hAnsi="Times New Roman"/>
          <w:sz w:val="24"/>
          <w:szCs w:val="24"/>
        </w:rPr>
        <w:t xml:space="preserve"> de gérer le basket fund comme il le fait dans des Assistances élect</w:t>
      </w:r>
      <w:r w:rsidR="0083381E" w:rsidRPr="008C6B62">
        <w:rPr>
          <w:rFonts w:ascii="Times New Roman" w:hAnsi="Times New Roman"/>
          <w:sz w:val="24"/>
          <w:szCs w:val="24"/>
        </w:rPr>
        <w:t xml:space="preserve">orales </w:t>
      </w:r>
      <w:r w:rsidR="004D7056" w:rsidRPr="008C6B62">
        <w:rPr>
          <w:rFonts w:ascii="Times New Roman" w:hAnsi="Times New Roman"/>
          <w:sz w:val="24"/>
          <w:szCs w:val="24"/>
        </w:rPr>
        <w:t>plus apaisées, mais a véritablement porté la gestion de la superstructure logistique dans un environnement vaste, enclavé et conflictuel, tout en mobilisant naturellement la flotte aérienne de la Mission en Centrafrique. Tous les staffs et les moyens</w:t>
      </w:r>
      <w:r w:rsidR="00E876CE" w:rsidRPr="008C6B62">
        <w:rPr>
          <w:rFonts w:ascii="Times New Roman" w:hAnsi="Times New Roman"/>
          <w:sz w:val="24"/>
          <w:szCs w:val="24"/>
        </w:rPr>
        <w:t xml:space="preserve"> matériels</w:t>
      </w:r>
      <w:r w:rsidR="004D7056" w:rsidRPr="008C6B62">
        <w:rPr>
          <w:rFonts w:ascii="Times New Roman" w:hAnsi="Times New Roman"/>
          <w:sz w:val="24"/>
          <w:szCs w:val="24"/>
        </w:rPr>
        <w:t xml:space="preserve"> du Bureau ont été réquisitionnés pour suppléer aux carences de l’ANE, et apporter à </w:t>
      </w:r>
      <w:r w:rsidR="00A32714" w:rsidRPr="008C6B62">
        <w:rPr>
          <w:rFonts w:ascii="Times New Roman" w:hAnsi="Times New Roman"/>
          <w:sz w:val="24"/>
          <w:szCs w:val="24"/>
        </w:rPr>
        <w:t xml:space="preserve">environ 17 </w:t>
      </w:r>
      <w:r w:rsidR="004D7056" w:rsidRPr="008C6B62">
        <w:rPr>
          <w:rFonts w:ascii="Times New Roman" w:hAnsi="Times New Roman"/>
          <w:sz w:val="24"/>
          <w:szCs w:val="24"/>
        </w:rPr>
        <w:t>000 agents de recensement des électeurs</w:t>
      </w:r>
      <w:r w:rsidR="00E876CE" w:rsidRPr="008C6B62">
        <w:rPr>
          <w:rFonts w:ascii="Times New Roman" w:hAnsi="Times New Roman"/>
          <w:sz w:val="24"/>
          <w:szCs w:val="24"/>
        </w:rPr>
        <w:t>,</w:t>
      </w:r>
      <w:r w:rsidR="004D7056" w:rsidRPr="008C6B62">
        <w:rPr>
          <w:rFonts w:ascii="Times New Roman" w:hAnsi="Times New Roman"/>
          <w:sz w:val="24"/>
          <w:szCs w:val="24"/>
        </w:rPr>
        <w:t xml:space="preserve"> à travers le pays</w:t>
      </w:r>
      <w:r w:rsidR="00E876CE" w:rsidRPr="008C6B62">
        <w:rPr>
          <w:rFonts w:ascii="Times New Roman" w:hAnsi="Times New Roman"/>
          <w:sz w:val="24"/>
          <w:szCs w:val="24"/>
        </w:rPr>
        <w:t>,</w:t>
      </w:r>
      <w:r w:rsidR="004D7056" w:rsidRPr="008C6B62">
        <w:rPr>
          <w:rFonts w:ascii="Times New Roman" w:hAnsi="Times New Roman"/>
          <w:sz w:val="24"/>
          <w:szCs w:val="24"/>
        </w:rPr>
        <w:t xml:space="preserve"> leur paie, dont le défaut ou le retard allaient immanquablement ajouter de la crise à la crise. </w:t>
      </w:r>
    </w:p>
    <w:p w:rsidR="004D7056" w:rsidRPr="008C6B62" w:rsidRDefault="004D7056" w:rsidP="004D7056">
      <w:pPr>
        <w:spacing w:after="0" w:line="240" w:lineRule="auto"/>
        <w:jc w:val="both"/>
        <w:rPr>
          <w:rFonts w:ascii="Times New Roman" w:hAnsi="Times New Roman"/>
          <w:sz w:val="24"/>
          <w:szCs w:val="24"/>
        </w:rPr>
      </w:pPr>
    </w:p>
    <w:p w:rsidR="004D7056" w:rsidRPr="008C6B62" w:rsidRDefault="004D7056" w:rsidP="004D7056">
      <w:pPr>
        <w:spacing w:after="0" w:line="240" w:lineRule="auto"/>
        <w:jc w:val="both"/>
        <w:rPr>
          <w:rFonts w:ascii="Times New Roman" w:hAnsi="Times New Roman"/>
          <w:sz w:val="24"/>
          <w:szCs w:val="24"/>
        </w:rPr>
      </w:pPr>
      <w:r w:rsidRPr="008C6B62">
        <w:rPr>
          <w:rFonts w:ascii="Times New Roman" w:hAnsi="Times New Roman"/>
          <w:sz w:val="24"/>
          <w:szCs w:val="24"/>
        </w:rPr>
        <w:t>1</w:t>
      </w:r>
      <w:r w:rsidR="000A1C32" w:rsidRPr="008C6B62">
        <w:rPr>
          <w:rFonts w:ascii="Times New Roman" w:hAnsi="Times New Roman"/>
          <w:sz w:val="24"/>
          <w:szCs w:val="24"/>
        </w:rPr>
        <w:t>44</w:t>
      </w:r>
      <w:r w:rsidRPr="008C6B62">
        <w:rPr>
          <w:rFonts w:ascii="Times New Roman" w:hAnsi="Times New Roman"/>
          <w:sz w:val="24"/>
          <w:szCs w:val="24"/>
        </w:rPr>
        <w:t>.</w:t>
      </w:r>
      <w:r w:rsidRPr="008C6B62">
        <w:rPr>
          <w:rFonts w:ascii="Times New Roman" w:hAnsi="Times New Roman"/>
          <w:sz w:val="24"/>
          <w:szCs w:val="24"/>
        </w:rPr>
        <w:tab/>
        <w:t>Le même leadership a été exercé par le programme dans le relèvement des symboles de la puissance publique qui ont été pratiquement jetés à terre au plus profond de la crise, et jusques et y compris dans la capitale</w:t>
      </w:r>
      <w:r w:rsidRPr="008C6B62">
        <w:rPr>
          <w:rFonts w:ascii="Times New Roman" w:hAnsi="Times New Roman"/>
          <w:sz w:val="24"/>
          <w:szCs w:val="24"/>
        </w:rPr>
        <w:tab/>
        <w:t xml:space="preserve">. Le PNUD a canalisé les moyens des bailleurs, notamment de la Banque Mondiale, ainsi que les siens propres, vers l’assainissement et le redéploiement des effectifs de l’Etat, les forces de sécurité intérieure au tout premier rang, sur le terrain du service public pour que l’Etat de RCA se remette debout. Ce leadership a été salutaire pour remettre progressivement de l’ordre dans la capitale et sanctuariser des institutions nationales </w:t>
      </w:r>
      <w:r w:rsidR="00E876CE" w:rsidRPr="008C6B62">
        <w:rPr>
          <w:rFonts w:ascii="Times New Roman" w:hAnsi="Times New Roman"/>
          <w:sz w:val="24"/>
          <w:szCs w:val="24"/>
        </w:rPr>
        <w:t xml:space="preserve">transitionnelles </w:t>
      </w:r>
      <w:r w:rsidRPr="008C6B62">
        <w:rPr>
          <w:rFonts w:ascii="Times New Roman" w:hAnsi="Times New Roman"/>
          <w:sz w:val="24"/>
          <w:szCs w:val="24"/>
        </w:rPr>
        <w:t>qui vacillaient encore de leur illégitimité et n’avaient pas besoin d’une plus longue défaillance de l’ordre public. Après les forces de sécurité, l’appareil judiciaire, puis la fonction publique</w:t>
      </w:r>
      <w:r w:rsidR="00A32714" w:rsidRPr="008C6B62">
        <w:rPr>
          <w:rFonts w:ascii="Times New Roman" w:hAnsi="Times New Roman"/>
          <w:sz w:val="24"/>
          <w:szCs w:val="24"/>
        </w:rPr>
        <w:t xml:space="preserve"> centrale</w:t>
      </w:r>
      <w:r w:rsidRPr="008C6B62">
        <w:rPr>
          <w:rFonts w:ascii="Times New Roman" w:hAnsi="Times New Roman"/>
          <w:sz w:val="24"/>
          <w:szCs w:val="24"/>
        </w:rPr>
        <w:t>, furent progressivement entraînés dans une dynamique de résurrection.</w:t>
      </w:r>
    </w:p>
    <w:p w:rsidR="004D7056" w:rsidRPr="008C6B62" w:rsidRDefault="004D7056" w:rsidP="004D7056">
      <w:pPr>
        <w:spacing w:after="0" w:line="240" w:lineRule="auto"/>
        <w:jc w:val="both"/>
        <w:rPr>
          <w:rFonts w:ascii="Times New Roman" w:hAnsi="Times New Roman"/>
          <w:sz w:val="24"/>
          <w:szCs w:val="24"/>
        </w:rPr>
      </w:pPr>
    </w:p>
    <w:p w:rsidR="004D7056" w:rsidRPr="008C6B62" w:rsidRDefault="004D7056" w:rsidP="004D7056">
      <w:pPr>
        <w:spacing w:after="0" w:line="240" w:lineRule="auto"/>
        <w:jc w:val="both"/>
        <w:rPr>
          <w:rFonts w:ascii="Times New Roman" w:hAnsi="Times New Roman"/>
          <w:sz w:val="24"/>
          <w:szCs w:val="24"/>
        </w:rPr>
      </w:pPr>
      <w:r w:rsidRPr="008C6B62">
        <w:rPr>
          <w:rFonts w:ascii="Times New Roman" w:hAnsi="Times New Roman"/>
          <w:sz w:val="24"/>
          <w:szCs w:val="24"/>
        </w:rPr>
        <w:t>1</w:t>
      </w:r>
      <w:r w:rsidR="000A1C32" w:rsidRPr="008C6B62">
        <w:rPr>
          <w:rFonts w:ascii="Times New Roman" w:hAnsi="Times New Roman"/>
          <w:sz w:val="24"/>
          <w:szCs w:val="24"/>
        </w:rPr>
        <w:t>45</w:t>
      </w:r>
      <w:r w:rsidRPr="008C6B62">
        <w:rPr>
          <w:rFonts w:ascii="Times New Roman" w:hAnsi="Times New Roman"/>
          <w:sz w:val="24"/>
          <w:szCs w:val="24"/>
        </w:rPr>
        <w:t>.</w:t>
      </w:r>
      <w:r w:rsidRPr="008C6B62">
        <w:rPr>
          <w:rFonts w:ascii="Times New Roman" w:hAnsi="Times New Roman"/>
          <w:sz w:val="24"/>
          <w:szCs w:val="24"/>
        </w:rPr>
        <w:tab/>
        <w:t>Ce positionnement du Bureau, qui fut décisif pour le redressement progressi</w:t>
      </w:r>
      <w:r w:rsidR="00A32714" w:rsidRPr="008C6B62">
        <w:rPr>
          <w:rFonts w:ascii="Times New Roman" w:hAnsi="Times New Roman"/>
          <w:sz w:val="24"/>
          <w:szCs w:val="24"/>
        </w:rPr>
        <w:t>f</w:t>
      </w:r>
      <w:r w:rsidRPr="008C6B62">
        <w:rPr>
          <w:rFonts w:ascii="Times New Roman" w:hAnsi="Times New Roman"/>
          <w:sz w:val="24"/>
          <w:szCs w:val="24"/>
        </w:rPr>
        <w:t xml:space="preserve"> de la situation politique, institutionnelle et sécuritaire du pays, n’allait pas sans une doctrine d’approche des partenaires, aussi bien nationaux qu’internationaux. Présent dans le pays de fort longue date, le PNUD est regardé par les autorités</w:t>
      </w:r>
      <w:r w:rsidR="00A32714" w:rsidRPr="008C6B62">
        <w:rPr>
          <w:rFonts w:ascii="Times New Roman" w:hAnsi="Times New Roman"/>
          <w:sz w:val="24"/>
          <w:szCs w:val="24"/>
        </w:rPr>
        <w:t xml:space="preserve"> nationales comme un partenaire</w:t>
      </w:r>
      <w:r w:rsidRPr="008C6B62">
        <w:rPr>
          <w:rFonts w:ascii="Times New Roman" w:hAnsi="Times New Roman"/>
          <w:sz w:val="24"/>
          <w:szCs w:val="24"/>
        </w:rPr>
        <w:t xml:space="preserve"> fiable</w:t>
      </w:r>
      <w:r w:rsidR="00A32714" w:rsidRPr="008C6B62">
        <w:rPr>
          <w:rFonts w:ascii="Times New Roman" w:hAnsi="Times New Roman"/>
          <w:sz w:val="24"/>
          <w:szCs w:val="24"/>
        </w:rPr>
        <w:t xml:space="preserve"> : </w:t>
      </w:r>
      <w:r w:rsidRPr="008C6B62">
        <w:rPr>
          <w:rFonts w:ascii="Times New Roman" w:hAnsi="Times New Roman"/>
          <w:sz w:val="24"/>
          <w:szCs w:val="24"/>
        </w:rPr>
        <w:t>"</w:t>
      </w:r>
      <w:r w:rsidRPr="008C6B62">
        <w:rPr>
          <w:rFonts w:ascii="Times New Roman" w:hAnsi="Times New Roman"/>
          <w:i/>
          <w:sz w:val="24"/>
          <w:szCs w:val="24"/>
        </w:rPr>
        <w:t>un partenaire qui reste avec nous aux heures difficiles, lorsque beaucoup d’autres sont repartis</w:t>
      </w:r>
      <w:r w:rsidRPr="008C6B62">
        <w:rPr>
          <w:rFonts w:ascii="Times New Roman" w:hAnsi="Times New Roman"/>
          <w:sz w:val="24"/>
          <w:szCs w:val="24"/>
        </w:rPr>
        <w:t>"</w:t>
      </w:r>
      <w:r w:rsidR="00A32714" w:rsidRPr="008C6B62">
        <w:rPr>
          <w:rFonts w:ascii="Times New Roman" w:hAnsi="Times New Roman"/>
          <w:sz w:val="24"/>
          <w:szCs w:val="24"/>
        </w:rPr>
        <w:t>, selon le mot de l’une d’entre elles</w:t>
      </w:r>
      <w:r w:rsidRPr="008C6B62">
        <w:rPr>
          <w:rFonts w:ascii="Times New Roman" w:hAnsi="Times New Roman"/>
          <w:sz w:val="24"/>
          <w:szCs w:val="24"/>
        </w:rPr>
        <w:t>. Le PNUD a donc pu jouer son rôle dans ce</w:t>
      </w:r>
      <w:r w:rsidR="00E876CE" w:rsidRPr="008C6B62">
        <w:rPr>
          <w:rFonts w:ascii="Times New Roman" w:hAnsi="Times New Roman"/>
          <w:sz w:val="24"/>
          <w:szCs w:val="24"/>
        </w:rPr>
        <w:t>t</w:t>
      </w:r>
      <w:r w:rsidRPr="008C6B62">
        <w:rPr>
          <w:rFonts w:ascii="Times New Roman" w:hAnsi="Times New Roman"/>
          <w:sz w:val="24"/>
          <w:szCs w:val="24"/>
        </w:rPr>
        <w:t xml:space="preserve"> environnement en s’appuyant sur la confiance placée en lui par </w:t>
      </w:r>
      <w:r w:rsidR="00E876CE" w:rsidRPr="008C6B62">
        <w:rPr>
          <w:rFonts w:ascii="Times New Roman" w:hAnsi="Times New Roman"/>
          <w:sz w:val="24"/>
          <w:szCs w:val="24"/>
        </w:rPr>
        <w:t xml:space="preserve">la </w:t>
      </w:r>
      <w:r w:rsidRPr="008C6B62">
        <w:rPr>
          <w:rFonts w:ascii="Times New Roman" w:hAnsi="Times New Roman"/>
          <w:sz w:val="24"/>
          <w:szCs w:val="24"/>
        </w:rPr>
        <w:t>partie nationale à travers ses plus hautes autorités.</w:t>
      </w:r>
    </w:p>
    <w:p w:rsidR="004D7056" w:rsidRPr="008C6B62" w:rsidRDefault="004D7056" w:rsidP="004D7056">
      <w:pPr>
        <w:spacing w:after="0" w:line="240" w:lineRule="auto"/>
        <w:jc w:val="both"/>
        <w:rPr>
          <w:rFonts w:ascii="Times New Roman" w:hAnsi="Times New Roman"/>
          <w:sz w:val="24"/>
          <w:szCs w:val="24"/>
        </w:rPr>
      </w:pPr>
    </w:p>
    <w:p w:rsidR="004D7056" w:rsidRPr="008C6B62" w:rsidRDefault="004D7056" w:rsidP="004D7056">
      <w:pPr>
        <w:spacing w:after="0" w:line="240" w:lineRule="auto"/>
        <w:jc w:val="both"/>
        <w:rPr>
          <w:rFonts w:ascii="Times New Roman" w:hAnsi="Times New Roman"/>
          <w:sz w:val="24"/>
          <w:szCs w:val="24"/>
        </w:rPr>
      </w:pPr>
      <w:r w:rsidRPr="008C6B62">
        <w:rPr>
          <w:rFonts w:ascii="Times New Roman" w:hAnsi="Times New Roman"/>
          <w:sz w:val="24"/>
          <w:szCs w:val="24"/>
        </w:rPr>
        <w:t>1</w:t>
      </w:r>
      <w:r w:rsidR="000A1C32" w:rsidRPr="008C6B62">
        <w:rPr>
          <w:rFonts w:ascii="Times New Roman" w:hAnsi="Times New Roman"/>
          <w:sz w:val="24"/>
          <w:szCs w:val="24"/>
        </w:rPr>
        <w:t>46</w:t>
      </w:r>
      <w:r w:rsidRPr="008C6B62">
        <w:rPr>
          <w:rFonts w:ascii="Times New Roman" w:hAnsi="Times New Roman"/>
          <w:sz w:val="24"/>
          <w:szCs w:val="24"/>
        </w:rPr>
        <w:t>.</w:t>
      </w:r>
      <w:r w:rsidRPr="008C6B62">
        <w:rPr>
          <w:rFonts w:ascii="Times New Roman" w:hAnsi="Times New Roman"/>
          <w:sz w:val="24"/>
          <w:szCs w:val="24"/>
        </w:rPr>
        <w:tab/>
        <w:t>A un niveau intermédiaire, stratégique ou technique, toutefois</w:t>
      </w:r>
      <w:r w:rsidR="00E876CE" w:rsidRPr="008C6B62">
        <w:rPr>
          <w:rFonts w:ascii="Times New Roman" w:hAnsi="Times New Roman"/>
          <w:sz w:val="24"/>
          <w:szCs w:val="24"/>
        </w:rPr>
        <w:t>,</w:t>
      </w:r>
      <w:r w:rsidRPr="008C6B62">
        <w:rPr>
          <w:rFonts w:ascii="Times New Roman" w:hAnsi="Times New Roman"/>
          <w:sz w:val="24"/>
          <w:szCs w:val="24"/>
        </w:rPr>
        <w:t xml:space="preserve"> cette confiance et la conscience que le PNUD est un partenaire de premier rang, n’empêchent pas de laisser paraître le sentiment que ce partenaire ne consulte pas assez et </w:t>
      </w:r>
      <w:r w:rsidR="00E876CE" w:rsidRPr="008C6B62">
        <w:rPr>
          <w:rFonts w:ascii="Times New Roman" w:hAnsi="Times New Roman"/>
          <w:sz w:val="24"/>
          <w:szCs w:val="24"/>
        </w:rPr>
        <w:t xml:space="preserve">ne </w:t>
      </w:r>
      <w:r w:rsidRPr="008C6B62">
        <w:rPr>
          <w:rFonts w:ascii="Times New Roman" w:hAnsi="Times New Roman"/>
          <w:sz w:val="24"/>
          <w:szCs w:val="24"/>
        </w:rPr>
        <w:t>responsabilise pas assez les techniciens nationaux. Plusieurs situations ont été produites à la mission pour illustrer des appuis, aménagements et équipements, jugés inappropriés parce que lesdits techniciens n’auraient pas été assez associés à ces investissements. En fait</w:t>
      </w:r>
      <w:r w:rsidR="00E876CE" w:rsidRPr="008C6B62">
        <w:rPr>
          <w:rFonts w:ascii="Times New Roman" w:hAnsi="Times New Roman"/>
          <w:sz w:val="24"/>
          <w:szCs w:val="24"/>
        </w:rPr>
        <w:t>,</w:t>
      </w:r>
      <w:r w:rsidRPr="008C6B62">
        <w:rPr>
          <w:rFonts w:ascii="Times New Roman" w:hAnsi="Times New Roman"/>
          <w:sz w:val="24"/>
          <w:szCs w:val="24"/>
        </w:rPr>
        <w:t xml:space="preserve"> le niveau technique estime que le PNUD dialogue plus avec l’échelon politique qui devait se tourner vers ses techni</w:t>
      </w:r>
      <w:r w:rsidR="00E876CE" w:rsidRPr="008C6B62">
        <w:rPr>
          <w:rFonts w:ascii="Times New Roman" w:hAnsi="Times New Roman"/>
          <w:sz w:val="24"/>
          <w:szCs w:val="24"/>
        </w:rPr>
        <w:t>ciens</w:t>
      </w:r>
      <w:r w:rsidRPr="008C6B62">
        <w:rPr>
          <w:rFonts w:ascii="Times New Roman" w:hAnsi="Times New Roman"/>
          <w:sz w:val="24"/>
          <w:szCs w:val="24"/>
        </w:rPr>
        <w:t xml:space="preserve"> pour se faire conseiller mais ne le ferait pas.</w:t>
      </w:r>
      <w:r w:rsidR="00E876CE" w:rsidRPr="008C6B62">
        <w:rPr>
          <w:rFonts w:ascii="Times New Roman" w:hAnsi="Times New Roman"/>
          <w:sz w:val="24"/>
          <w:szCs w:val="24"/>
        </w:rPr>
        <w:t xml:space="preserve"> Inversement, le niveau politique a parfois confessé à la mission son manque de prise sur certains faits de coopération du PNUD déroulés au niveau technique ou opérationnel. Ces insuffisances alléguées par les partenaires nationaux relèvent pour certains du dysfonctionnement interne à ces mêmes partenaires, et interpellent surtout le PNUD dans les termes suivants : que peut-il faire pour accompagner la partie nationale dans la restauration d’une certaine rationalité institutionnelle. </w:t>
      </w:r>
    </w:p>
    <w:p w:rsidR="004D7056" w:rsidRPr="008C6B62" w:rsidRDefault="004D7056" w:rsidP="004D7056">
      <w:pPr>
        <w:spacing w:after="0" w:line="240" w:lineRule="auto"/>
        <w:jc w:val="both"/>
        <w:rPr>
          <w:rFonts w:ascii="Times New Roman" w:hAnsi="Times New Roman"/>
          <w:sz w:val="24"/>
          <w:szCs w:val="24"/>
        </w:rPr>
      </w:pPr>
    </w:p>
    <w:p w:rsidR="004D7056" w:rsidRPr="008C6B62" w:rsidRDefault="004D7056" w:rsidP="004D7056">
      <w:pPr>
        <w:spacing w:after="0" w:line="240" w:lineRule="auto"/>
        <w:jc w:val="both"/>
        <w:rPr>
          <w:rFonts w:ascii="Times New Roman" w:hAnsi="Times New Roman"/>
          <w:sz w:val="24"/>
          <w:szCs w:val="24"/>
        </w:rPr>
      </w:pPr>
      <w:r w:rsidRPr="008C6B62">
        <w:rPr>
          <w:rFonts w:ascii="Times New Roman" w:hAnsi="Times New Roman"/>
          <w:sz w:val="24"/>
          <w:szCs w:val="24"/>
        </w:rPr>
        <w:t>1</w:t>
      </w:r>
      <w:r w:rsidR="000A1C32" w:rsidRPr="008C6B62">
        <w:rPr>
          <w:rFonts w:ascii="Times New Roman" w:hAnsi="Times New Roman"/>
          <w:sz w:val="24"/>
          <w:szCs w:val="24"/>
        </w:rPr>
        <w:t>47</w:t>
      </w:r>
      <w:r w:rsidRPr="008C6B62">
        <w:rPr>
          <w:rFonts w:ascii="Times New Roman" w:hAnsi="Times New Roman"/>
          <w:sz w:val="24"/>
          <w:szCs w:val="24"/>
        </w:rPr>
        <w:t>.</w:t>
      </w:r>
      <w:r w:rsidRPr="008C6B62">
        <w:rPr>
          <w:rFonts w:ascii="Times New Roman" w:hAnsi="Times New Roman"/>
          <w:sz w:val="24"/>
          <w:szCs w:val="24"/>
        </w:rPr>
        <w:tab/>
        <w:t>Au niveau des bénéficiaires non institutionnels, l’image du PNUD est plus brouillée e</w:t>
      </w:r>
      <w:r w:rsidR="00FE23F1" w:rsidRPr="008C6B62">
        <w:rPr>
          <w:rFonts w:ascii="Times New Roman" w:hAnsi="Times New Roman"/>
          <w:sz w:val="24"/>
          <w:szCs w:val="24"/>
        </w:rPr>
        <w:t>ncore, assimilée de fait comme l</w:t>
      </w:r>
      <w:r w:rsidRPr="008C6B62">
        <w:rPr>
          <w:rFonts w:ascii="Times New Roman" w:hAnsi="Times New Roman"/>
          <w:sz w:val="24"/>
          <w:szCs w:val="24"/>
        </w:rPr>
        <w:t xml:space="preserve">es agences UN en général à celle de la MINUSCA.  Les populations ont commencé par fonder des attentes irréalistes sur la Mission, surtout en matière de sécurité et de neutralisation des groupes armés. Lorsqu’elles ne les ont pas vues se réaliser tout de suite, le dépit a pris le relais. Malgré les actions humanitaires et de relèvement précoce avec lesquelles la Mission s’efforce d’accompagner sa présence dans l’environnement, les populations restent </w:t>
      </w:r>
      <w:r w:rsidR="00A32714" w:rsidRPr="008C6B62">
        <w:rPr>
          <w:rFonts w:ascii="Times New Roman" w:hAnsi="Times New Roman"/>
          <w:sz w:val="24"/>
          <w:szCs w:val="24"/>
        </w:rPr>
        <w:t xml:space="preserve">globalement </w:t>
      </w:r>
      <w:r w:rsidRPr="008C6B62">
        <w:rPr>
          <w:rFonts w:ascii="Times New Roman" w:hAnsi="Times New Roman"/>
          <w:sz w:val="24"/>
          <w:szCs w:val="24"/>
        </w:rPr>
        <w:t xml:space="preserve">sur un sentiment de déception à son endroit et tendent à y confondre toutes </w:t>
      </w:r>
      <w:r w:rsidR="00A32714" w:rsidRPr="008C6B62">
        <w:rPr>
          <w:rFonts w:ascii="Times New Roman" w:hAnsi="Times New Roman"/>
          <w:sz w:val="24"/>
          <w:szCs w:val="24"/>
        </w:rPr>
        <w:t xml:space="preserve">les </w:t>
      </w:r>
      <w:r w:rsidRPr="008C6B62">
        <w:rPr>
          <w:rFonts w:ascii="Times New Roman" w:hAnsi="Times New Roman"/>
          <w:sz w:val="24"/>
          <w:szCs w:val="24"/>
        </w:rPr>
        <w:t>autres formes de présence de la communauté internationale dans le pays.</w:t>
      </w:r>
    </w:p>
    <w:p w:rsidR="004D7056" w:rsidRPr="008C6B62" w:rsidRDefault="004D7056" w:rsidP="004D7056">
      <w:pPr>
        <w:spacing w:after="0" w:line="240" w:lineRule="auto"/>
        <w:jc w:val="both"/>
        <w:rPr>
          <w:rFonts w:ascii="Times New Roman" w:hAnsi="Times New Roman"/>
          <w:sz w:val="24"/>
          <w:szCs w:val="24"/>
        </w:rPr>
      </w:pPr>
    </w:p>
    <w:p w:rsidR="004D7056" w:rsidRPr="008C6B62" w:rsidRDefault="004D7056" w:rsidP="004D7056">
      <w:pPr>
        <w:spacing w:after="0" w:line="240" w:lineRule="auto"/>
        <w:jc w:val="both"/>
        <w:rPr>
          <w:rFonts w:ascii="Times New Roman" w:hAnsi="Times New Roman"/>
          <w:sz w:val="24"/>
          <w:szCs w:val="24"/>
        </w:rPr>
      </w:pPr>
      <w:r w:rsidRPr="008C6B62">
        <w:rPr>
          <w:rFonts w:ascii="Times New Roman" w:hAnsi="Times New Roman"/>
          <w:sz w:val="24"/>
          <w:szCs w:val="24"/>
        </w:rPr>
        <w:t>1</w:t>
      </w:r>
      <w:r w:rsidR="000A1C32" w:rsidRPr="008C6B62">
        <w:rPr>
          <w:rFonts w:ascii="Times New Roman" w:hAnsi="Times New Roman"/>
          <w:sz w:val="24"/>
          <w:szCs w:val="24"/>
        </w:rPr>
        <w:t>48</w:t>
      </w:r>
      <w:r w:rsidRPr="008C6B62">
        <w:rPr>
          <w:rFonts w:ascii="Times New Roman" w:hAnsi="Times New Roman"/>
          <w:sz w:val="24"/>
          <w:szCs w:val="24"/>
        </w:rPr>
        <w:t>.</w:t>
      </w:r>
      <w:r w:rsidRPr="008C6B62">
        <w:rPr>
          <w:rFonts w:ascii="Times New Roman" w:hAnsi="Times New Roman"/>
          <w:sz w:val="24"/>
          <w:szCs w:val="24"/>
        </w:rPr>
        <w:tab/>
        <w:t>La relation du Bureau avec les partenaires techniques et financi</w:t>
      </w:r>
      <w:r w:rsidR="00FE23F1" w:rsidRPr="008C6B62">
        <w:rPr>
          <w:rFonts w:ascii="Times New Roman" w:hAnsi="Times New Roman"/>
          <w:sz w:val="24"/>
          <w:szCs w:val="24"/>
        </w:rPr>
        <w:t>ers</w:t>
      </w:r>
      <w:r w:rsidRPr="008C6B62">
        <w:rPr>
          <w:rFonts w:ascii="Times New Roman" w:hAnsi="Times New Roman"/>
          <w:sz w:val="24"/>
          <w:szCs w:val="24"/>
        </w:rPr>
        <w:t xml:space="preserve"> est globalement très avantageuse au programme si l’on en juge par les ressources finalement disponibles sur la période 2012-2016. Avec plus de 260 millions de dollar injectés dans le pays, soit plus de 5 fois le montant qui était anticipé dans le CPD initial, la mobilisation de ressources s’est révélée fructueuse, portée exceptionnellement il est vrai par le contexte de crise aigu qui a pu rendre le pays plutôt attractif </w:t>
      </w:r>
      <w:r w:rsidR="00FE23F1" w:rsidRPr="008C6B62">
        <w:rPr>
          <w:rFonts w:ascii="Times New Roman" w:hAnsi="Times New Roman"/>
          <w:sz w:val="24"/>
          <w:szCs w:val="24"/>
        </w:rPr>
        <w:t>aux financements extérieur</w:t>
      </w:r>
      <w:r w:rsidR="007E7A3D" w:rsidRPr="008C6B62">
        <w:rPr>
          <w:rFonts w:ascii="Times New Roman" w:hAnsi="Times New Roman"/>
          <w:sz w:val="24"/>
          <w:szCs w:val="24"/>
        </w:rPr>
        <w:t>s</w:t>
      </w:r>
      <w:r w:rsidR="00FE23F1" w:rsidRPr="008C6B62">
        <w:rPr>
          <w:rFonts w:ascii="Times New Roman" w:hAnsi="Times New Roman"/>
          <w:sz w:val="24"/>
          <w:szCs w:val="24"/>
        </w:rPr>
        <w:t xml:space="preserve"> </w:t>
      </w:r>
      <w:r w:rsidRPr="008C6B62">
        <w:rPr>
          <w:rFonts w:ascii="Times New Roman" w:hAnsi="Times New Roman"/>
          <w:sz w:val="24"/>
          <w:szCs w:val="24"/>
        </w:rPr>
        <w:t>à un moment donné.</w:t>
      </w:r>
    </w:p>
    <w:p w:rsidR="004D7056" w:rsidRPr="008C6B62" w:rsidRDefault="004D7056" w:rsidP="004D7056">
      <w:pPr>
        <w:spacing w:after="0" w:line="240" w:lineRule="auto"/>
        <w:jc w:val="both"/>
        <w:rPr>
          <w:rFonts w:ascii="Times New Roman" w:hAnsi="Times New Roman"/>
          <w:sz w:val="24"/>
          <w:szCs w:val="24"/>
        </w:rPr>
      </w:pPr>
    </w:p>
    <w:p w:rsidR="004D7056" w:rsidRPr="008C6B62" w:rsidRDefault="004D7056" w:rsidP="004D7056">
      <w:pPr>
        <w:spacing w:after="0" w:line="240" w:lineRule="auto"/>
        <w:jc w:val="both"/>
        <w:rPr>
          <w:rFonts w:ascii="Times New Roman" w:hAnsi="Times New Roman"/>
          <w:sz w:val="24"/>
          <w:szCs w:val="24"/>
        </w:rPr>
      </w:pPr>
      <w:r w:rsidRPr="008C6B62">
        <w:rPr>
          <w:rFonts w:ascii="Times New Roman" w:hAnsi="Times New Roman"/>
          <w:sz w:val="24"/>
          <w:szCs w:val="24"/>
        </w:rPr>
        <w:t>1</w:t>
      </w:r>
      <w:r w:rsidR="000A1C32" w:rsidRPr="008C6B62">
        <w:rPr>
          <w:rFonts w:ascii="Times New Roman" w:hAnsi="Times New Roman"/>
          <w:sz w:val="24"/>
          <w:szCs w:val="24"/>
        </w:rPr>
        <w:t>49</w:t>
      </w:r>
      <w:r w:rsidRPr="008C6B62">
        <w:rPr>
          <w:rFonts w:ascii="Times New Roman" w:hAnsi="Times New Roman"/>
          <w:sz w:val="24"/>
          <w:szCs w:val="24"/>
        </w:rPr>
        <w:t>.</w:t>
      </w:r>
      <w:r w:rsidRPr="008C6B62">
        <w:rPr>
          <w:rFonts w:ascii="Times New Roman" w:hAnsi="Times New Roman"/>
          <w:sz w:val="24"/>
          <w:szCs w:val="24"/>
        </w:rPr>
        <w:tab/>
        <w:t>Le Bureau dispose d’une Stratégie de mobilisation</w:t>
      </w:r>
      <w:r w:rsidR="00A32714" w:rsidRPr="008C6B62">
        <w:rPr>
          <w:rFonts w:ascii="Times New Roman" w:hAnsi="Times New Roman"/>
          <w:sz w:val="24"/>
          <w:szCs w:val="24"/>
        </w:rPr>
        <w:t xml:space="preserve"> de ressources</w:t>
      </w:r>
      <w:r w:rsidRPr="008C6B62">
        <w:rPr>
          <w:rFonts w:ascii="Times New Roman" w:hAnsi="Times New Roman"/>
          <w:sz w:val="24"/>
          <w:szCs w:val="24"/>
        </w:rPr>
        <w:t xml:space="preserve">, mais qui n’a été stabilisée que vers la fin du cycle de programmation. L’approche s’appuie sur les avantages comparatifs du PNUD, tout en mettant en place des outils de captation de ressources. Le Bureau a approché les partenaires en ciblant les missions permanentes autour des places fortes de la coopération au développement, notamment </w:t>
      </w:r>
      <w:r w:rsidR="00A32714" w:rsidRPr="008C6B62">
        <w:rPr>
          <w:rFonts w:ascii="Times New Roman" w:hAnsi="Times New Roman"/>
          <w:sz w:val="24"/>
          <w:szCs w:val="24"/>
        </w:rPr>
        <w:t xml:space="preserve">New York, Bruxelles et </w:t>
      </w:r>
      <w:r w:rsidRPr="008C6B62">
        <w:rPr>
          <w:rFonts w:ascii="Times New Roman" w:hAnsi="Times New Roman"/>
          <w:sz w:val="24"/>
          <w:szCs w:val="24"/>
        </w:rPr>
        <w:t>Addis Abeba.</w:t>
      </w:r>
    </w:p>
    <w:p w:rsidR="004D7056" w:rsidRPr="008C6B62" w:rsidRDefault="004D7056" w:rsidP="004D7056">
      <w:pPr>
        <w:spacing w:after="0" w:line="240" w:lineRule="auto"/>
        <w:jc w:val="both"/>
        <w:rPr>
          <w:rFonts w:ascii="Times New Roman" w:hAnsi="Times New Roman"/>
          <w:sz w:val="24"/>
          <w:szCs w:val="24"/>
        </w:rPr>
      </w:pPr>
    </w:p>
    <w:p w:rsidR="004D7056" w:rsidRPr="008C6B62" w:rsidRDefault="000A1C32" w:rsidP="004D7056">
      <w:pPr>
        <w:spacing w:after="0" w:line="240" w:lineRule="auto"/>
        <w:jc w:val="both"/>
        <w:rPr>
          <w:rFonts w:ascii="Times New Roman" w:hAnsi="Times New Roman"/>
          <w:sz w:val="24"/>
          <w:szCs w:val="24"/>
        </w:rPr>
      </w:pPr>
      <w:r w:rsidRPr="008C6B62">
        <w:rPr>
          <w:rFonts w:ascii="Times New Roman" w:hAnsi="Times New Roman"/>
          <w:sz w:val="24"/>
          <w:szCs w:val="24"/>
        </w:rPr>
        <w:t>150</w:t>
      </w:r>
      <w:r w:rsidR="004D7056" w:rsidRPr="008C6B62">
        <w:rPr>
          <w:rFonts w:ascii="Times New Roman" w:hAnsi="Times New Roman"/>
          <w:sz w:val="24"/>
          <w:szCs w:val="24"/>
        </w:rPr>
        <w:t>.</w:t>
      </w:r>
      <w:r w:rsidR="004D7056" w:rsidRPr="008C6B62">
        <w:rPr>
          <w:rFonts w:ascii="Times New Roman" w:hAnsi="Times New Roman"/>
          <w:sz w:val="24"/>
          <w:szCs w:val="24"/>
        </w:rPr>
        <w:tab/>
        <w:t>Avec les élections, le savoir faire de l’Agence en la matière en a fait le porteur presque naturel du fonds multi bailleurs qui a aidé réaliser ces importantes échéances ayant permis au pays de sortir de la transition. Par ailleurs, tout en faisant jouer l’éligibilité du pays au Fonds de consolidation de la paix, qui a permis de faire face aux besoins de remise en fonctionnement de l’appareil sécuritaire national, le PNUD a aussi su attirer les fonds de développement confiés à l</w:t>
      </w:r>
      <w:r w:rsidR="00FE23F1" w:rsidRPr="008C6B62">
        <w:rPr>
          <w:rFonts w:ascii="Times New Roman" w:hAnsi="Times New Roman"/>
          <w:sz w:val="24"/>
          <w:szCs w:val="24"/>
        </w:rPr>
        <w:t>a MINUSCA. Il a compris que la M</w:t>
      </w:r>
      <w:r w:rsidR="004D7056" w:rsidRPr="008C6B62">
        <w:rPr>
          <w:rFonts w:ascii="Times New Roman" w:hAnsi="Times New Roman"/>
          <w:sz w:val="24"/>
          <w:szCs w:val="24"/>
        </w:rPr>
        <w:t>ission n’a pas forcément tous les savoir faire dans ces domaines et a donc vocation à coopérer avec l</w:t>
      </w:r>
      <w:r w:rsidR="00FE23F1" w:rsidRPr="008C6B62">
        <w:rPr>
          <w:rFonts w:ascii="Times New Roman" w:hAnsi="Times New Roman"/>
          <w:sz w:val="24"/>
          <w:szCs w:val="24"/>
        </w:rPr>
        <w:t>es agences</w:t>
      </w:r>
      <w:r w:rsidR="00A32714" w:rsidRPr="008C6B62">
        <w:rPr>
          <w:rFonts w:ascii="Times New Roman" w:hAnsi="Times New Roman"/>
          <w:sz w:val="24"/>
          <w:szCs w:val="24"/>
        </w:rPr>
        <w:t xml:space="preserve"> de développement</w:t>
      </w:r>
      <w:r w:rsidR="004D7056" w:rsidRPr="008C6B62">
        <w:rPr>
          <w:rFonts w:ascii="Times New Roman" w:hAnsi="Times New Roman"/>
          <w:sz w:val="24"/>
          <w:szCs w:val="24"/>
        </w:rPr>
        <w:t xml:space="preserve">. Parfois, ce sont même les limites des capacités de staff du PNUD qui </w:t>
      </w:r>
      <w:r w:rsidR="00FE23F1" w:rsidRPr="008C6B62">
        <w:rPr>
          <w:rFonts w:ascii="Times New Roman" w:hAnsi="Times New Roman"/>
          <w:sz w:val="24"/>
          <w:szCs w:val="24"/>
        </w:rPr>
        <w:t xml:space="preserve">ont </w:t>
      </w:r>
      <w:r w:rsidR="004D7056" w:rsidRPr="008C6B62">
        <w:rPr>
          <w:rFonts w:ascii="Times New Roman" w:hAnsi="Times New Roman"/>
          <w:sz w:val="24"/>
          <w:szCs w:val="24"/>
        </w:rPr>
        <w:t xml:space="preserve">empêché d’embrasser </w:t>
      </w:r>
      <w:r w:rsidR="00FE23F1" w:rsidRPr="008C6B62">
        <w:rPr>
          <w:rFonts w:ascii="Times New Roman" w:hAnsi="Times New Roman"/>
          <w:sz w:val="24"/>
          <w:szCs w:val="24"/>
        </w:rPr>
        <w:t xml:space="preserve">certains </w:t>
      </w:r>
      <w:r w:rsidR="004D7056" w:rsidRPr="008C6B62">
        <w:rPr>
          <w:rFonts w:ascii="Times New Roman" w:hAnsi="Times New Roman"/>
          <w:sz w:val="24"/>
          <w:szCs w:val="24"/>
        </w:rPr>
        <w:t xml:space="preserve">domaines de partenariat : la MINUSCA a initialisé l’assistance au parlement avec un autre acteur, car le PNUD était en sous effectif pour l’accompagner dans ce domaine. </w:t>
      </w:r>
    </w:p>
    <w:p w:rsidR="004D7056" w:rsidRPr="008C6B62" w:rsidRDefault="004D7056" w:rsidP="004D7056">
      <w:pPr>
        <w:spacing w:after="0" w:line="240" w:lineRule="auto"/>
        <w:jc w:val="both"/>
        <w:rPr>
          <w:rFonts w:ascii="Times New Roman" w:hAnsi="Times New Roman"/>
          <w:sz w:val="24"/>
          <w:szCs w:val="24"/>
        </w:rPr>
      </w:pPr>
    </w:p>
    <w:p w:rsidR="004D7056" w:rsidRPr="008C6B62" w:rsidRDefault="004D7056" w:rsidP="004D7056">
      <w:pPr>
        <w:spacing w:after="0" w:line="240" w:lineRule="auto"/>
        <w:jc w:val="both"/>
        <w:rPr>
          <w:rFonts w:ascii="Times New Roman" w:hAnsi="Times New Roman"/>
          <w:sz w:val="24"/>
          <w:szCs w:val="24"/>
        </w:rPr>
      </w:pPr>
      <w:r w:rsidRPr="008C6B62">
        <w:rPr>
          <w:rFonts w:ascii="Times New Roman" w:hAnsi="Times New Roman"/>
          <w:sz w:val="24"/>
          <w:szCs w:val="24"/>
        </w:rPr>
        <w:t>1</w:t>
      </w:r>
      <w:r w:rsidR="000A1C32" w:rsidRPr="008C6B62">
        <w:rPr>
          <w:rFonts w:ascii="Times New Roman" w:hAnsi="Times New Roman"/>
          <w:sz w:val="24"/>
          <w:szCs w:val="24"/>
        </w:rPr>
        <w:t>51</w:t>
      </w:r>
      <w:r w:rsidRPr="008C6B62">
        <w:rPr>
          <w:rFonts w:ascii="Times New Roman" w:hAnsi="Times New Roman"/>
          <w:sz w:val="24"/>
          <w:szCs w:val="24"/>
        </w:rPr>
        <w:t>.</w:t>
      </w:r>
      <w:r w:rsidR="007E7A3D" w:rsidRPr="008C6B62">
        <w:rPr>
          <w:rFonts w:ascii="Times New Roman" w:hAnsi="Times New Roman"/>
          <w:sz w:val="24"/>
          <w:szCs w:val="24"/>
        </w:rPr>
        <w:tab/>
        <w:t>Le Fonds Ez</w:t>
      </w:r>
      <w:r w:rsidRPr="008C6B62">
        <w:rPr>
          <w:rFonts w:ascii="Times New Roman" w:hAnsi="Times New Roman"/>
          <w:sz w:val="24"/>
          <w:szCs w:val="24"/>
        </w:rPr>
        <w:t xml:space="preserve">ingo est un mécanisme innovant qui a permis de capter d’importantes ressources en provenance notamment de la Banque Mondiale, pour payer les salaires des agents de l’Etat après que l’effectif en a été assaini et ramené de 22 000 à 16 000 fonctionnaires. Dans ce cadre, pendant 4 à 5 mois, quelque 4,5 milliards/mois ont été régulièrement libérés. En même temps qu’on permettait aux représentants de l’Etat de reprendre pied dans leur travail et de délivrer le service public, l’on boostait aussi la demande intérieure </w:t>
      </w:r>
      <w:r w:rsidR="00D84419" w:rsidRPr="008C6B62">
        <w:rPr>
          <w:rFonts w:ascii="Times New Roman" w:hAnsi="Times New Roman"/>
          <w:sz w:val="24"/>
          <w:szCs w:val="24"/>
        </w:rPr>
        <w:t xml:space="preserve">et </w:t>
      </w:r>
      <w:r w:rsidR="007E7A3D" w:rsidRPr="008C6B62">
        <w:rPr>
          <w:rFonts w:ascii="Times New Roman" w:hAnsi="Times New Roman"/>
          <w:sz w:val="24"/>
          <w:szCs w:val="24"/>
        </w:rPr>
        <w:t xml:space="preserve">permettait </w:t>
      </w:r>
      <w:r w:rsidRPr="008C6B62">
        <w:rPr>
          <w:rFonts w:ascii="Times New Roman" w:hAnsi="Times New Roman"/>
          <w:sz w:val="24"/>
          <w:szCs w:val="24"/>
        </w:rPr>
        <w:t>à la machine économique de redémarrer.</w:t>
      </w:r>
    </w:p>
    <w:p w:rsidR="004D7056" w:rsidRPr="008C6B62" w:rsidRDefault="004D7056" w:rsidP="004D7056">
      <w:pPr>
        <w:spacing w:after="0" w:line="240" w:lineRule="auto"/>
        <w:jc w:val="both"/>
        <w:rPr>
          <w:rFonts w:ascii="Times New Roman" w:hAnsi="Times New Roman"/>
          <w:sz w:val="24"/>
          <w:szCs w:val="24"/>
        </w:rPr>
      </w:pPr>
    </w:p>
    <w:p w:rsidR="004D7056" w:rsidRPr="008C6B62" w:rsidRDefault="00CC2FB9" w:rsidP="004D7056">
      <w:pPr>
        <w:spacing w:after="0" w:line="240" w:lineRule="auto"/>
        <w:jc w:val="both"/>
        <w:rPr>
          <w:rFonts w:ascii="Times New Roman" w:hAnsi="Times New Roman"/>
          <w:sz w:val="24"/>
          <w:szCs w:val="24"/>
        </w:rPr>
      </w:pPr>
      <w:r w:rsidRPr="008C6B62">
        <w:rPr>
          <w:rFonts w:ascii="Times New Roman" w:hAnsi="Times New Roman"/>
          <w:sz w:val="24"/>
          <w:szCs w:val="24"/>
        </w:rPr>
        <w:t>1</w:t>
      </w:r>
      <w:r w:rsidR="000A1C32" w:rsidRPr="008C6B62">
        <w:rPr>
          <w:rFonts w:ascii="Times New Roman" w:hAnsi="Times New Roman"/>
          <w:sz w:val="24"/>
          <w:szCs w:val="24"/>
        </w:rPr>
        <w:t>52</w:t>
      </w:r>
      <w:r w:rsidR="004D7056" w:rsidRPr="008C6B62">
        <w:rPr>
          <w:rFonts w:ascii="Times New Roman" w:hAnsi="Times New Roman"/>
          <w:sz w:val="24"/>
          <w:szCs w:val="24"/>
        </w:rPr>
        <w:t>.</w:t>
      </w:r>
      <w:r w:rsidR="004D7056" w:rsidRPr="008C6B62">
        <w:rPr>
          <w:rFonts w:ascii="Times New Roman" w:hAnsi="Times New Roman"/>
          <w:sz w:val="24"/>
          <w:szCs w:val="24"/>
        </w:rPr>
        <w:tab/>
        <w:t xml:space="preserve">Pour efficace qu’ait été la mobilisation de ressources, l’image du Bureau n’en est pas moins </w:t>
      </w:r>
      <w:r w:rsidR="00D84419" w:rsidRPr="008C6B62">
        <w:rPr>
          <w:rFonts w:ascii="Times New Roman" w:hAnsi="Times New Roman"/>
          <w:sz w:val="24"/>
          <w:szCs w:val="24"/>
        </w:rPr>
        <w:t xml:space="preserve">contrastée </w:t>
      </w:r>
      <w:r w:rsidR="004D7056" w:rsidRPr="008C6B62">
        <w:rPr>
          <w:rFonts w:ascii="Times New Roman" w:hAnsi="Times New Roman"/>
          <w:sz w:val="24"/>
          <w:szCs w:val="24"/>
        </w:rPr>
        <w:t>auprès de certains partenaires techniques et financiers locaux. D’un côté</w:t>
      </w:r>
      <w:r w:rsidR="00FE23F1" w:rsidRPr="008C6B62">
        <w:rPr>
          <w:rFonts w:ascii="Times New Roman" w:hAnsi="Times New Roman"/>
          <w:sz w:val="24"/>
          <w:szCs w:val="24"/>
        </w:rPr>
        <w:t>,</w:t>
      </w:r>
      <w:r w:rsidR="004D7056" w:rsidRPr="008C6B62">
        <w:rPr>
          <w:rFonts w:ascii="Times New Roman" w:hAnsi="Times New Roman"/>
          <w:sz w:val="24"/>
          <w:szCs w:val="24"/>
        </w:rPr>
        <w:t xml:space="preserve"> ils indiquent clairement que le PNUD a des métiers avérés, dans la gouvernance et la résilience des communautés par exemple. Mais de l’autre côté, ils indiquent aussi clairement percevoir un sorte de tropisme autocentré qui empêcherait le Bureau de les associer adéquatement à l’exécution des ressources qu’ils lui confient. L’information à leur endroit, par exemple, ne serait pas toujours satisfaisante.</w:t>
      </w:r>
    </w:p>
    <w:p w:rsidR="004D7056" w:rsidRPr="008C6B62" w:rsidRDefault="004D7056" w:rsidP="004D7056">
      <w:pPr>
        <w:spacing w:after="0" w:line="240" w:lineRule="auto"/>
        <w:jc w:val="both"/>
        <w:rPr>
          <w:rFonts w:ascii="Times New Roman" w:hAnsi="Times New Roman"/>
          <w:sz w:val="24"/>
          <w:szCs w:val="24"/>
        </w:rPr>
      </w:pPr>
      <w:r w:rsidRPr="008C6B62">
        <w:rPr>
          <w:rFonts w:ascii="Times New Roman" w:hAnsi="Times New Roman"/>
          <w:sz w:val="24"/>
          <w:szCs w:val="24"/>
        </w:rPr>
        <w:t xml:space="preserve"> </w:t>
      </w:r>
    </w:p>
    <w:p w:rsidR="004D7056" w:rsidRPr="008C6B62" w:rsidRDefault="00076288" w:rsidP="004D7056">
      <w:pPr>
        <w:spacing w:after="0" w:line="240" w:lineRule="auto"/>
        <w:jc w:val="both"/>
        <w:rPr>
          <w:rFonts w:ascii="Times New Roman" w:hAnsi="Times New Roman"/>
          <w:sz w:val="24"/>
          <w:szCs w:val="24"/>
        </w:rPr>
      </w:pPr>
      <w:r w:rsidRPr="008C6B62">
        <w:rPr>
          <w:rFonts w:ascii="Times New Roman" w:hAnsi="Times New Roman"/>
          <w:sz w:val="24"/>
          <w:szCs w:val="24"/>
        </w:rPr>
        <w:t>1</w:t>
      </w:r>
      <w:r w:rsidR="000A1C32" w:rsidRPr="008C6B62">
        <w:rPr>
          <w:rFonts w:ascii="Times New Roman" w:hAnsi="Times New Roman"/>
          <w:sz w:val="24"/>
          <w:szCs w:val="24"/>
        </w:rPr>
        <w:t>53</w:t>
      </w:r>
      <w:r w:rsidR="004D7056" w:rsidRPr="008C6B62">
        <w:rPr>
          <w:rFonts w:ascii="Times New Roman" w:hAnsi="Times New Roman"/>
          <w:sz w:val="24"/>
          <w:szCs w:val="24"/>
        </w:rPr>
        <w:t>.</w:t>
      </w:r>
      <w:r w:rsidR="004D7056" w:rsidRPr="008C6B62">
        <w:rPr>
          <w:rFonts w:ascii="Times New Roman" w:hAnsi="Times New Roman"/>
          <w:sz w:val="24"/>
          <w:szCs w:val="24"/>
        </w:rPr>
        <w:tab/>
        <w:t>Les perspectives en matière de mobilisation</w:t>
      </w:r>
      <w:r w:rsidR="00FE23F1" w:rsidRPr="008C6B62">
        <w:rPr>
          <w:rFonts w:ascii="Times New Roman" w:hAnsi="Times New Roman"/>
          <w:sz w:val="24"/>
          <w:szCs w:val="24"/>
        </w:rPr>
        <w:t xml:space="preserve"> de ressources</w:t>
      </w:r>
      <w:r w:rsidR="004D7056" w:rsidRPr="008C6B62">
        <w:rPr>
          <w:rFonts w:ascii="Times New Roman" w:hAnsi="Times New Roman"/>
          <w:sz w:val="24"/>
          <w:szCs w:val="24"/>
        </w:rPr>
        <w:t>, en direction du nouveau cycle de programmation</w:t>
      </w:r>
      <w:r w:rsidR="00FE23F1" w:rsidRPr="008C6B62">
        <w:rPr>
          <w:rFonts w:ascii="Times New Roman" w:hAnsi="Times New Roman"/>
          <w:sz w:val="24"/>
          <w:szCs w:val="24"/>
        </w:rPr>
        <w:t>,</w:t>
      </w:r>
      <w:r w:rsidR="004D7056" w:rsidRPr="008C6B62">
        <w:rPr>
          <w:rFonts w:ascii="Times New Roman" w:hAnsi="Times New Roman"/>
          <w:sz w:val="24"/>
          <w:szCs w:val="24"/>
        </w:rPr>
        <w:t xml:space="preserve"> se profilent plutôt différemment de ce qu’elles ont pu être dans le cycle échu où elles avaient été portées par l’attractivité d’un pays à son pic de crise. Aujourd’hui, et assez paradoxalement, la réussite des élections et la fin de la transition ont tendu à sortir la R</w:t>
      </w:r>
      <w:r w:rsidR="00FE23F1" w:rsidRPr="008C6B62">
        <w:rPr>
          <w:rFonts w:ascii="Times New Roman" w:hAnsi="Times New Roman"/>
          <w:sz w:val="24"/>
          <w:szCs w:val="24"/>
        </w:rPr>
        <w:t>C</w:t>
      </w:r>
      <w:r w:rsidR="004D7056" w:rsidRPr="008C6B62">
        <w:rPr>
          <w:rFonts w:ascii="Times New Roman" w:hAnsi="Times New Roman"/>
          <w:sz w:val="24"/>
          <w:szCs w:val="24"/>
        </w:rPr>
        <w:t xml:space="preserve">A </w:t>
      </w:r>
      <w:r w:rsidR="00FE23F1" w:rsidRPr="008C6B62">
        <w:rPr>
          <w:rFonts w:ascii="Times New Roman" w:hAnsi="Times New Roman"/>
          <w:sz w:val="24"/>
          <w:szCs w:val="24"/>
        </w:rPr>
        <w:t xml:space="preserve">du champ </w:t>
      </w:r>
      <w:r w:rsidR="004D7056" w:rsidRPr="008C6B62">
        <w:rPr>
          <w:rFonts w:ascii="Times New Roman" w:hAnsi="Times New Roman"/>
          <w:sz w:val="24"/>
          <w:szCs w:val="24"/>
        </w:rPr>
        <w:t>des radars de la coopération internationale. Malgré les éruptions de violence récurrente</w:t>
      </w:r>
      <w:r w:rsidR="00D84419" w:rsidRPr="008C6B62">
        <w:rPr>
          <w:rFonts w:ascii="Times New Roman" w:hAnsi="Times New Roman"/>
          <w:sz w:val="24"/>
          <w:szCs w:val="24"/>
        </w:rPr>
        <w:t>s</w:t>
      </w:r>
      <w:r w:rsidR="004D7056" w:rsidRPr="008C6B62">
        <w:rPr>
          <w:rFonts w:ascii="Times New Roman" w:hAnsi="Times New Roman"/>
          <w:sz w:val="24"/>
          <w:szCs w:val="24"/>
        </w:rPr>
        <w:t xml:space="preserve"> et la volatilité globale de la situation sécuritaire dans le pays, les enjeux attachés à la crise semblent s’être </w:t>
      </w:r>
      <w:r w:rsidR="00D84419" w:rsidRPr="008C6B62">
        <w:rPr>
          <w:rFonts w:ascii="Times New Roman" w:hAnsi="Times New Roman"/>
          <w:sz w:val="24"/>
          <w:szCs w:val="24"/>
        </w:rPr>
        <w:t>émoussés</w:t>
      </w:r>
      <w:r w:rsidR="004D7056" w:rsidRPr="008C6B62">
        <w:rPr>
          <w:rFonts w:ascii="Times New Roman" w:hAnsi="Times New Roman"/>
          <w:sz w:val="24"/>
          <w:szCs w:val="24"/>
        </w:rPr>
        <w:t xml:space="preserve"> d’un cran. Les pays de la sous-région</w:t>
      </w:r>
      <w:r w:rsidR="00FE23F1" w:rsidRPr="008C6B62">
        <w:rPr>
          <w:rFonts w:ascii="Times New Roman" w:hAnsi="Times New Roman"/>
          <w:sz w:val="24"/>
          <w:szCs w:val="24"/>
        </w:rPr>
        <w:t>,</w:t>
      </w:r>
      <w:r w:rsidR="004D7056" w:rsidRPr="008C6B62">
        <w:rPr>
          <w:rFonts w:ascii="Times New Roman" w:hAnsi="Times New Roman"/>
          <w:sz w:val="24"/>
          <w:szCs w:val="24"/>
        </w:rPr>
        <w:t xml:space="preserve"> qui devaient relayer ces enjeux et prévenir une diffusion des ferments de la crise au travers de leurs frontières</w:t>
      </w:r>
      <w:r w:rsidR="00FE23F1" w:rsidRPr="008C6B62">
        <w:rPr>
          <w:rFonts w:ascii="Times New Roman" w:hAnsi="Times New Roman"/>
          <w:sz w:val="24"/>
          <w:szCs w:val="24"/>
        </w:rPr>
        <w:t>,</w:t>
      </w:r>
      <w:r w:rsidR="004D7056" w:rsidRPr="008C6B62">
        <w:rPr>
          <w:rFonts w:ascii="Times New Roman" w:hAnsi="Times New Roman"/>
          <w:sz w:val="24"/>
          <w:szCs w:val="24"/>
        </w:rPr>
        <w:t xml:space="preserve"> ne perçoivent plus ce risque et se détournent d’autant de la situation. Pour n</w:t>
      </w:r>
      <w:r w:rsidR="00FE23F1" w:rsidRPr="008C6B62">
        <w:rPr>
          <w:rFonts w:ascii="Times New Roman" w:hAnsi="Times New Roman"/>
          <w:sz w:val="24"/>
          <w:szCs w:val="24"/>
        </w:rPr>
        <w:t>e</w:t>
      </w:r>
      <w:r w:rsidR="004D7056" w:rsidRPr="008C6B62">
        <w:rPr>
          <w:rFonts w:ascii="Times New Roman" w:hAnsi="Times New Roman"/>
          <w:sz w:val="24"/>
          <w:szCs w:val="24"/>
        </w:rPr>
        <w:t xml:space="preserve"> rien arranger, l’aide publique au développement se restreint car sa source dans les pays émetteurs se contracte avec la montée des replis identitaires dans le</w:t>
      </w:r>
      <w:r w:rsidR="00FE23F1" w:rsidRPr="008C6B62">
        <w:rPr>
          <w:rFonts w:ascii="Times New Roman" w:hAnsi="Times New Roman"/>
          <w:sz w:val="24"/>
          <w:szCs w:val="24"/>
        </w:rPr>
        <w:t>ur</w:t>
      </w:r>
      <w:r w:rsidR="004D7056" w:rsidRPr="008C6B62">
        <w:rPr>
          <w:rFonts w:ascii="Times New Roman" w:hAnsi="Times New Roman"/>
          <w:sz w:val="24"/>
          <w:szCs w:val="24"/>
        </w:rPr>
        <w:t>s opinions publiques et l’arrivée aux affaires de pouvoirs isolationnistes.</w:t>
      </w:r>
    </w:p>
    <w:p w:rsidR="004D7056" w:rsidRPr="008C6B62" w:rsidRDefault="004D7056" w:rsidP="004D7056">
      <w:pPr>
        <w:pStyle w:val="Titre2"/>
        <w:spacing w:before="0"/>
        <w:ind w:left="360"/>
        <w:rPr>
          <w:color w:val="auto"/>
        </w:rPr>
      </w:pPr>
    </w:p>
    <w:p w:rsidR="00351D1E" w:rsidRPr="008C6B62" w:rsidRDefault="00351D1E" w:rsidP="00351D1E">
      <w:pPr>
        <w:pStyle w:val="Titre2"/>
        <w:numPr>
          <w:ilvl w:val="1"/>
          <w:numId w:val="5"/>
        </w:numPr>
        <w:spacing w:before="0"/>
        <w:rPr>
          <w:color w:val="auto"/>
        </w:rPr>
      </w:pPr>
      <w:bookmarkStart w:id="74" w:name="_Toc491671027"/>
      <w:r w:rsidRPr="008C6B62">
        <w:rPr>
          <w:color w:val="auto"/>
        </w:rPr>
        <w:t>Synthèse des Forces et des faiblesses</w:t>
      </w:r>
      <w:bookmarkEnd w:id="74"/>
    </w:p>
    <w:p w:rsidR="00F72279" w:rsidRPr="008C6B62" w:rsidRDefault="00F72279" w:rsidP="00B90C98">
      <w:pPr>
        <w:spacing w:after="0" w:line="240" w:lineRule="auto"/>
        <w:jc w:val="both"/>
        <w:rPr>
          <w:rFonts w:ascii="Times New Roman" w:hAnsi="Times New Roman"/>
          <w:sz w:val="24"/>
          <w:szCs w:val="24"/>
        </w:rPr>
      </w:pPr>
    </w:p>
    <w:p w:rsidR="00BD5C78" w:rsidRPr="008C6B62" w:rsidRDefault="00351D1E" w:rsidP="000307C4">
      <w:pPr>
        <w:pStyle w:val="Titre3"/>
        <w:numPr>
          <w:ilvl w:val="2"/>
          <w:numId w:val="5"/>
        </w:numPr>
        <w:spacing w:before="0" w:line="240" w:lineRule="auto"/>
        <w:rPr>
          <w:rFonts w:ascii="Times New Roman" w:hAnsi="Times New Roman"/>
          <w:color w:val="auto"/>
          <w:sz w:val="24"/>
          <w:szCs w:val="24"/>
        </w:rPr>
      </w:pPr>
      <w:bookmarkStart w:id="75" w:name="_Toc491671028"/>
      <w:r w:rsidRPr="008C6B62">
        <w:rPr>
          <w:rFonts w:ascii="Times New Roman" w:hAnsi="Times New Roman"/>
          <w:color w:val="auto"/>
          <w:sz w:val="24"/>
          <w:szCs w:val="24"/>
        </w:rPr>
        <w:t>Forces et opportunités du Programme</w:t>
      </w:r>
      <w:bookmarkEnd w:id="75"/>
    </w:p>
    <w:p w:rsidR="00BD5C78" w:rsidRPr="008C6B62" w:rsidRDefault="00BD5C78" w:rsidP="00B96F0F">
      <w:pPr>
        <w:spacing w:after="0" w:line="240" w:lineRule="auto"/>
        <w:rPr>
          <w:rFonts w:ascii="Times New Roman" w:hAnsi="Times New Roman"/>
          <w:b/>
          <w:sz w:val="24"/>
          <w:szCs w:val="24"/>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245"/>
        <w:gridCol w:w="4962"/>
      </w:tblGrid>
      <w:tr w:rsidR="00CD634E" w:rsidRPr="008C6B62" w:rsidTr="00AC1DDE">
        <w:tc>
          <w:tcPr>
            <w:tcW w:w="567" w:type="dxa"/>
            <w:shd w:val="clear" w:color="auto" w:fill="D9D9D9" w:themeFill="background1" w:themeFillShade="D9"/>
            <w:vAlign w:val="center"/>
          </w:tcPr>
          <w:p w:rsidR="00CD634E" w:rsidRPr="008C6B62" w:rsidRDefault="00CD634E" w:rsidP="00AC1DDE">
            <w:pPr>
              <w:spacing w:after="0" w:line="240" w:lineRule="auto"/>
              <w:rPr>
                <w:rFonts w:ascii="Times New Roman" w:hAnsi="Times New Roman"/>
                <w:sz w:val="24"/>
                <w:szCs w:val="24"/>
              </w:rPr>
            </w:pPr>
          </w:p>
        </w:tc>
        <w:tc>
          <w:tcPr>
            <w:tcW w:w="5245" w:type="dxa"/>
            <w:shd w:val="clear" w:color="auto" w:fill="D9D9D9" w:themeFill="background1" w:themeFillShade="D9"/>
            <w:vAlign w:val="center"/>
          </w:tcPr>
          <w:p w:rsidR="00CD634E" w:rsidRPr="008C6B62" w:rsidRDefault="00CD634E" w:rsidP="00AC1DDE">
            <w:pPr>
              <w:spacing w:after="0" w:line="240" w:lineRule="auto"/>
              <w:rPr>
                <w:rFonts w:ascii="Times New Roman" w:hAnsi="Times New Roman"/>
                <w:b/>
                <w:sz w:val="24"/>
                <w:szCs w:val="24"/>
              </w:rPr>
            </w:pPr>
            <w:r w:rsidRPr="008C6B62">
              <w:rPr>
                <w:rFonts w:ascii="Times New Roman" w:hAnsi="Times New Roman"/>
                <w:b/>
                <w:sz w:val="24"/>
                <w:szCs w:val="24"/>
              </w:rPr>
              <w:t>Forces/Opportunités</w:t>
            </w:r>
          </w:p>
        </w:tc>
        <w:tc>
          <w:tcPr>
            <w:tcW w:w="4962" w:type="dxa"/>
            <w:shd w:val="clear" w:color="auto" w:fill="D9D9D9" w:themeFill="background1" w:themeFillShade="D9"/>
            <w:vAlign w:val="center"/>
          </w:tcPr>
          <w:p w:rsidR="00CD634E" w:rsidRPr="008C6B62" w:rsidRDefault="00CD634E" w:rsidP="00AC1DDE">
            <w:pPr>
              <w:spacing w:after="0" w:line="240" w:lineRule="auto"/>
              <w:rPr>
                <w:rFonts w:ascii="Times New Roman" w:hAnsi="Times New Roman"/>
                <w:b/>
                <w:sz w:val="24"/>
                <w:szCs w:val="24"/>
              </w:rPr>
            </w:pPr>
            <w:r w:rsidRPr="008C6B62">
              <w:rPr>
                <w:rFonts w:ascii="Times New Roman" w:hAnsi="Times New Roman"/>
                <w:b/>
                <w:sz w:val="24"/>
                <w:szCs w:val="24"/>
              </w:rPr>
              <w:t>Résonnances sur le Projet</w:t>
            </w:r>
          </w:p>
        </w:tc>
      </w:tr>
      <w:tr w:rsidR="00CD634E" w:rsidRPr="008C6B62" w:rsidTr="00AC1DDE">
        <w:tc>
          <w:tcPr>
            <w:tcW w:w="567" w:type="dxa"/>
            <w:shd w:val="clear" w:color="auto" w:fill="D9D9D9" w:themeFill="background1" w:themeFillShade="D9"/>
            <w:vAlign w:val="center"/>
          </w:tcPr>
          <w:p w:rsidR="00CD634E" w:rsidRPr="008C6B62" w:rsidRDefault="00CD634E" w:rsidP="00AC1DDE">
            <w:pPr>
              <w:spacing w:after="0" w:line="240" w:lineRule="auto"/>
              <w:rPr>
                <w:rFonts w:ascii="Times New Roman" w:hAnsi="Times New Roman"/>
                <w:b/>
                <w:sz w:val="24"/>
                <w:szCs w:val="24"/>
              </w:rPr>
            </w:pPr>
            <w:r w:rsidRPr="008C6B62">
              <w:rPr>
                <w:rFonts w:ascii="Times New Roman" w:hAnsi="Times New Roman"/>
                <w:b/>
                <w:sz w:val="24"/>
                <w:szCs w:val="24"/>
              </w:rPr>
              <w:t>1.</w:t>
            </w:r>
          </w:p>
        </w:tc>
        <w:tc>
          <w:tcPr>
            <w:tcW w:w="5245" w:type="dxa"/>
            <w:vAlign w:val="center"/>
          </w:tcPr>
          <w:p w:rsidR="00CD634E" w:rsidRPr="008C6B62" w:rsidRDefault="00CD634E" w:rsidP="00AC1DDE">
            <w:pPr>
              <w:spacing w:after="0" w:line="240" w:lineRule="auto"/>
              <w:rPr>
                <w:rFonts w:ascii="Times New Roman" w:hAnsi="Times New Roman"/>
                <w:sz w:val="24"/>
                <w:szCs w:val="24"/>
              </w:rPr>
            </w:pPr>
            <w:r w:rsidRPr="008C6B62">
              <w:rPr>
                <w:rFonts w:ascii="Times New Roman" w:hAnsi="Times New Roman"/>
                <w:sz w:val="24"/>
                <w:szCs w:val="24"/>
              </w:rPr>
              <w:t>Engagement de la communauté internationale et des partenaires technique et financiers au plus fort de la crise</w:t>
            </w:r>
          </w:p>
        </w:tc>
        <w:tc>
          <w:tcPr>
            <w:tcW w:w="4962" w:type="dxa"/>
            <w:vAlign w:val="center"/>
          </w:tcPr>
          <w:p w:rsidR="00CD634E" w:rsidRPr="008C6B62" w:rsidRDefault="00CD634E" w:rsidP="00CD634E">
            <w:pPr>
              <w:spacing w:after="0" w:line="240" w:lineRule="auto"/>
              <w:rPr>
                <w:rFonts w:ascii="Times New Roman" w:hAnsi="Times New Roman"/>
                <w:sz w:val="24"/>
                <w:szCs w:val="24"/>
              </w:rPr>
            </w:pPr>
            <w:r w:rsidRPr="008C6B62">
              <w:rPr>
                <w:rFonts w:ascii="Times New Roman" w:hAnsi="Times New Roman"/>
                <w:sz w:val="24"/>
                <w:szCs w:val="24"/>
              </w:rPr>
              <w:t xml:space="preserve">Accès du programme à un volant de ressources important : le cadre intérimaire </w:t>
            </w:r>
            <w:r w:rsidR="00D47116" w:rsidRPr="008C6B62">
              <w:rPr>
                <w:rFonts w:ascii="Times New Roman" w:hAnsi="Times New Roman"/>
                <w:sz w:val="24"/>
                <w:szCs w:val="24"/>
              </w:rPr>
              <w:t>engrange</w:t>
            </w:r>
            <w:r w:rsidRPr="008C6B62">
              <w:rPr>
                <w:rFonts w:ascii="Times New Roman" w:hAnsi="Times New Roman"/>
                <w:sz w:val="24"/>
                <w:szCs w:val="24"/>
              </w:rPr>
              <w:t xml:space="preserve"> plus de 5 fois le budget du CPD originel</w:t>
            </w:r>
          </w:p>
        </w:tc>
      </w:tr>
      <w:tr w:rsidR="00AC1DDE" w:rsidRPr="008C6B62" w:rsidTr="00AC1DDE">
        <w:tc>
          <w:tcPr>
            <w:tcW w:w="567" w:type="dxa"/>
            <w:shd w:val="clear" w:color="auto" w:fill="D9D9D9" w:themeFill="background1" w:themeFillShade="D9"/>
            <w:vAlign w:val="center"/>
          </w:tcPr>
          <w:p w:rsidR="00AC1DDE" w:rsidRPr="008C6B62" w:rsidRDefault="00AC1DDE" w:rsidP="00AC1DDE">
            <w:pPr>
              <w:spacing w:after="0" w:line="240" w:lineRule="auto"/>
              <w:rPr>
                <w:rFonts w:ascii="Times New Roman" w:hAnsi="Times New Roman"/>
                <w:b/>
                <w:sz w:val="24"/>
                <w:szCs w:val="24"/>
              </w:rPr>
            </w:pPr>
            <w:r w:rsidRPr="008C6B62">
              <w:rPr>
                <w:rFonts w:ascii="Times New Roman" w:hAnsi="Times New Roman"/>
                <w:b/>
                <w:sz w:val="24"/>
                <w:szCs w:val="24"/>
              </w:rPr>
              <w:t>2.</w:t>
            </w:r>
          </w:p>
        </w:tc>
        <w:tc>
          <w:tcPr>
            <w:tcW w:w="5245" w:type="dxa"/>
            <w:vAlign w:val="center"/>
          </w:tcPr>
          <w:p w:rsidR="00AC1DDE" w:rsidRPr="008C6B62" w:rsidRDefault="00AC1DDE" w:rsidP="00434780">
            <w:pPr>
              <w:spacing w:after="0" w:line="240" w:lineRule="auto"/>
              <w:rPr>
                <w:rFonts w:ascii="Times New Roman" w:hAnsi="Times New Roman"/>
                <w:sz w:val="24"/>
                <w:szCs w:val="24"/>
              </w:rPr>
            </w:pPr>
            <w:r w:rsidRPr="008C6B62">
              <w:rPr>
                <w:rFonts w:ascii="Times New Roman" w:hAnsi="Times New Roman"/>
                <w:sz w:val="24"/>
                <w:szCs w:val="24"/>
              </w:rPr>
              <w:t>Engagement des autorités nationales : continuité institutionnelle entre Transition et l’Etat de droit</w:t>
            </w:r>
          </w:p>
        </w:tc>
        <w:tc>
          <w:tcPr>
            <w:tcW w:w="4962" w:type="dxa"/>
            <w:vAlign w:val="center"/>
          </w:tcPr>
          <w:p w:rsidR="00AC1DDE" w:rsidRPr="008C6B62" w:rsidRDefault="00AC1DDE" w:rsidP="00AC1DDE">
            <w:pPr>
              <w:spacing w:after="0" w:line="240" w:lineRule="auto"/>
              <w:rPr>
                <w:rFonts w:ascii="Times New Roman" w:hAnsi="Times New Roman"/>
                <w:sz w:val="24"/>
                <w:szCs w:val="24"/>
              </w:rPr>
            </w:pPr>
            <w:r w:rsidRPr="008C6B62">
              <w:rPr>
                <w:rFonts w:ascii="Times New Roman" w:hAnsi="Times New Roman"/>
                <w:sz w:val="24"/>
                <w:szCs w:val="24"/>
              </w:rPr>
              <w:t>Le programme n’a pas connu de remise en cause de ses points d’ancrage de coopération par les autorités issues des élections : la CPS par exemple n’a souffert d’aucun questionnement</w:t>
            </w:r>
          </w:p>
        </w:tc>
      </w:tr>
      <w:tr w:rsidR="00AC1DDE" w:rsidRPr="008C6B62" w:rsidTr="00AC1DDE">
        <w:tc>
          <w:tcPr>
            <w:tcW w:w="567" w:type="dxa"/>
            <w:shd w:val="clear" w:color="auto" w:fill="D9D9D9" w:themeFill="background1" w:themeFillShade="D9"/>
            <w:vAlign w:val="center"/>
          </w:tcPr>
          <w:p w:rsidR="00AC1DDE" w:rsidRPr="008C6B62" w:rsidRDefault="00AC1DDE" w:rsidP="00AC1DDE">
            <w:pPr>
              <w:spacing w:after="0" w:line="240" w:lineRule="auto"/>
              <w:rPr>
                <w:rFonts w:ascii="Times New Roman" w:hAnsi="Times New Roman"/>
                <w:b/>
                <w:sz w:val="24"/>
                <w:szCs w:val="24"/>
              </w:rPr>
            </w:pPr>
            <w:r w:rsidRPr="008C6B62">
              <w:rPr>
                <w:rFonts w:ascii="Times New Roman" w:hAnsi="Times New Roman"/>
                <w:b/>
                <w:sz w:val="24"/>
                <w:szCs w:val="24"/>
              </w:rPr>
              <w:t>3.</w:t>
            </w:r>
          </w:p>
        </w:tc>
        <w:tc>
          <w:tcPr>
            <w:tcW w:w="5245" w:type="dxa"/>
            <w:vAlign w:val="center"/>
          </w:tcPr>
          <w:p w:rsidR="00AC1DDE" w:rsidRPr="008C6B62" w:rsidRDefault="00AC1DDE" w:rsidP="00CD634E">
            <w:pPr>
              <w:spacing w:after="0" w:line="240" w:lineRule="auto"/>
              <w:rPr>
                <w:rFonts w:ascii="Times New Roman" w:hAnsi="Times New Roman"/>
                <w:sz w:val="24"/>
                <w:szCs w:val="24"/>
              </w:rPr>
            </w:pPr>
            <w:r w:rsidRPr="008C6B62">
              <w:rPr>
                <w:rFonts w:ascii="Times New Roman" w:hAnsi="Times New Roman"/>
                <w:sz w:val="24"/>
                <w:szCs w:val="24"/>
              </w:rPr>
              <w:t xml:space="preserve">Capacités de référence du PNUD qui dispose : traditions de mangement de basket funds et autres programmes multi bailleurs sur des thématiques comme : Justice, élection, Etat de droit, Relèvement, etc. </w:t>
            </w:r>
          </w:p>
        </w:tc>
        <w:tc>
          <w:tcPr>
            <w:tcW w:w="4962" w:type="dxa"/>
            <w:vAlign w:val="center"/>
          </w:tcPr>
          <w:p w:rsidR="00AC1DDE" w:rsidRPr="008C6B62" w:rsidRDefault="00AC1DDE" w:rsidP="00AC1DDE">
            <w:pPr>
              <w:spacing w:after="0" w:line="240" w:lineRule="auto"/>
              <w:rPr>
                <w:rFonts w:ascii="Times New Roman" w:hAnsi="Times New Roman"/>
                <w:sz w:val="24"/>
                <w:szCs w:val="24"/>
              </w:rPr>
            </w:pPr>
            <w:r w:rsidRPr="008C6B62">
              <w:rPr>
                <w:rFonts w:ascii="Times New Roman" w:hAnsi="Times New Roman"/>
                <w:sz w:val="24"/>
                <w:szCs w:val="24"/>
              </w:rPr>
              <w:t>Exécution des projets avantagée par des bases techniques solides ; tous besoins de capacités peuvent être satisfaits au meilleur coût avantage et dans des délais raisonnablement appropriés (en tenant compte des contraintes d’un environnement de crise)</w:t>
            </w:r>
          </w:p>
        </w:tc>
      </w:tr>
      <w:tr w:rsidR="00AC1DDE" w:rsidRPr="008C6B62" w:rsidTr="00AC1DDE">
        <w:tc>
          <w:tcPr>
            <w:tcW w:w="567" w:type="dxa"/>
            <w:shd w:val="clear" w:color="auto" w:fill="D9D9D9" w:themeFill="background1" w:themeFillShade="D9"/>
            <w:vAlign w:val="center"/>
          </w:tcPr>
          <w:p w:rsidR="00AC1DDE" w:rsidRPr="008C6B62" w:rsidRDefault="00AC1DDE" w:rsidP="00AC1DDE">
            <w:pPr>
              <w:spacing w:after="0" w:line="240" w:lineRule="auto"/>
              <w:rPr>
                <w:rFonts w:ascii="Times New Roman" w:hAnsi="Times New Roman"/>
                <w:b/>
                <w:sz w:val="24"/>
                <w:szCs w:val="24"/>
              </w:rPr>
            </w:pPr>
            <w:r w:rsidRPr="008C6B62">
              <w:rPr>
                <w:rFonts w:ascii="Times New Roman" w:hAnsi="Times New Roman"/>
                <w:b/>
                <w:sz w:val="24"/>
                <w:szCs w:val="24"/>
              </w:rPr>
              <w:t>4.</w:t>
            </w:r>
          </w:p>
        </w:tc>
        <w:tc>
          <w:tcPr>
            <w:tcW w:w="5245" w:type="dxa"/>
            <w:vAlign w:val="center"/>
          </w:tcPr>
          <w:p w:rsidR="00AC1DDE" w:rsidRPr="008C6B62" w:rsidRDefault="00AC1DDE" w:rsidP="00AC1DDE">
            <w:pPr>
              <w:spacing w:after="0" w:line="240" w:lineRule="auto"/>
              <w:rPr>
                <w:rFonts w:ascii="Times New Roman" w:hAnsi="Times New Roman"/>
                <w:sz w:val="24"/>
                <w:szCs w:val="24"/>
              </w:rPr>
            </w:pPr>
            <w:r w:rsidRPr="008C6B62">
              <w:rPr>
                <w:rFonts w:ascii="Times New Roman" w:hAnsi="Times New Roman"/>
                <w:sz w:val="24"/>
                <w:szCs w:val="24"/>
              </w:rPr>
              <w:t>Standards de gestion de rang international du PNUD dans le cadre de l’exécution directe</w:t>
            </w:r>
          </w:p>
        </w:tc>
        <w:tc>
          <w:tcPr>
            <w:tcW w:w="4962" w:type="dxa"/>
            <w:vAlign w:val="center"/>
          </w:tcPr>
          <w:p w:rsidR="00AC1DDE" w:rsidRPr="008C6B62" w:rsidRDefault="00AC1DDE" w:rsidP="00AC1DDE">
            <w:pPr>
              <w:spacing w:after="0" w:line="240" w:lineRule="auto"/>
              <w:rPr>
                <w:rFonts w:ascii="Times New Roman" w:hAnsi="Times New Roman"/>
                <w:sz w:val="24"/>
                <w:szCs w:val="24"/>
              </w:rPr>
            </w:pPr>
            <w:r w:rsidRPr="008C6B62">
              <w:rPr>
                <w:rFonts w:ascii="Times New Roman" w:hAnsi="Times New Roman"/>
                <w:sz w:val="24"/>
                <w:szCs w:val="24"/>
              </w:rPr>
              <w:t>Exécution servie par des exigences fortes en matière de transparence et de normes de qualité, directement mises en œuvre par le Bureau pour les achats directs</w:t>
            </w:r>
          </w:p>
        </w:tc>
      </w:tr>
      <w:tr w:rsidR="00AC1DDE" w:rsidRPr="008C6B62" w:rsidTr="00AC1DDE">
        <w:tc>
          <w:tcPr>
            <w:tcW w:w="567" w:type="dxa"/>
            <w:shd w:val="clear" w:color="auto" w:fill="D9D9D9" w:themeFill="background1" w:themeFillShade="D9"/>
            <w:vAlign w:val="center"/>
          </w:tcPr>
          <w:p w:rsidR="00AC1DDE" w:rsidRPr="008C6B62" w:rsidRDefault="00AC1DDE" w:rsidP="00AC1DDE">
            <w:pPr>
              <w:spacing w:after="0" w:line="240" w:lineRule="auto"/>
              <w:rPr>
                <w:rFonts w:ascii="Times New Roman" w:hAnsi="Times New Roman"/>
                <w:b/>
                <w:sz w:val="24"/>
                <w:szCs w:val="24"/>
              </w:rPr>
            </w:pPr>
            <w:r w:rsidRPr="008C6B62">
              <w:rPr>
                <w:rFonts w:ascii="Times New Roman" w:hAnsi="Times New Roman"/>
                <w:b/>
                <w:sz w:val="24"/>
                <w:szCs w:val="24"/>
              </w:rPr>
              <w:t>5.</w:t>
            </w:r>
          </w:p>
        </w:tc>
        <w:tc>
          <w:tcPr>
            <w:tcW w:w="5245" w:type="dxa"/>
            <w:vAlign w:val="center"/>
          </w:tcPr>
          <w:p w:rsidR="00AC1DDE" w:rsidRPr="008C6B62" w:rsidRDefault="00AC1DDE" w:rsidP="00AC1DDE">
            <w:pPr>
              <w:spacing w:after="0" w:line="240" w:lineRule="auto"/>
              <w:rPr>
                <w:rFonts w:ascii="Times New Roman" w:hAnsi="Times New Roman"/>
                <w:sz w:val="24"/>
                <w:szCs w:val="24"/>
              </w:rPr>
            </w:pPr>
            <w:r w:rsidRPr="008C6B62">
              <w:rPr>
                <w:rFonts w:ascii="Times New Roman" w:hAnsi="Times New Roman"/>
                <w:sz w:val="24"/>
                <w:szCs w:val="24"/>
              </w:rPr>
              <w:t>Ressorts de flexibilité importants garantie par la Gestion PNUD</w:t>
            </w:r>
          </w:p>
        </w:tc>
        <w:tc>
          <w:tcPr>
            <w:tcW w:w="4962" w:type="dxa"/>
            <w:vAlign w:val="center"/>
          </w:tcPr>
          <w:p w:rsidR="00AC1DDE" w:rsidRPr="008C6B62" w:rsidRDefault="00AC1DDE" w:rsidP="00434780">
            <w:pPr>
              <w:spacing w:after="0" w:line="240" w:lineRule="auto"/>
              <w:rPr>
                <w:rFonts w:ascii="Times New Roman" w:hAnsi="Times New Roman"/>
                <w:sz w:val="24"/>
                <w:szCs w:val="24"/>
              </w:rPr>
            </w:pPr>
            <w:r w:rsidRPr="008C6B62">
              <w:rPr>
                <w:rFonts w:ascii="Times New Roman" w:hAnsi="Times New Roman"/>
                <w:sz w:val="24"/>
                <w:szCs w:val="24"/>
              </w:rPr>
              <w:t>Le programme en retire une capacité d’adaptation et survie importante, parfaitement illustrée par le remplacement du CPD initial par un Cadre intérimaire réglé sur les besoins de crise</w:t>
            </w:r>
          </w:p>
        </w:tc>
      </w:tr>
      <w:tr w:rsidR="00AC1DDE" w:rsidRPr="008C6B62" w:rsidTr="00AC1DDE">
        <w:tc>
          <w:tcPr>
            <w:tcW w:w="567" w:type="dxa"/>
            <w:shd w:val="clear" w:color="auto" w:fill="D9D9D9" w:themeFill="background1" w:themeFillShade="D9"/>
            <w:vAlign w:val="center"/>
          </w:tcPr>
          <w:p w:rsidR="00AC1DDE" w:rsidRPr="008C6B62" w:rsidRDefault="00AC1DDE" w:rsidP="00AC1DDE">
            <w:pPr>
              <w:spacing w:after="0" w:line="240" w:lineRule="auto"/>
              <w:rPr>
                <w:rFonts w:ascii="Times New Roman" w:hAnsi="Times New Roman"/>
                <w:b/>
                <w:sz w:val="24"/>
                <w:szCs w:val="24"/>
              </w:rPr>
            </w:pPr>
            <w:r w:rsidRPr="008C6B62">
              <w:rPr>
                <w:rFonts w:ascii="Times New Roman" w:hAnsi="Times New Roman"/>
                <w:b/>
                <w:sz w:val="24"/>
                <w:szCs w:val="24"/>
              </w:rPr>
              <w:t>6.</w:t>
            </w:r>
          </w:p>
        </w:tc>
        <w:tc>
          <w:tcPr>
            <w:tcW w:w="5245" w:type="dxa"/>
            <w:vAlign w:val="center"/>
          </w:tcPr>
          <w:p w:rsidR="00AC1DDE" w:rsidRPr="008C6B62" w:rsidRDefault="00AC1DDE" w:rsidP="00AC1DDE">
            <w:pPr>
              <w:spacing w:after="0" w:line="240" w:lineRule="auto"/>
              <w:rPr>
                <w:rFonts w:ascii="Times New Roman" w:hAnsi="Times New Roman"/>
                <w:sz w:val="24"/>
                <w:szCs w:val="24"/>
              </w:rPr>
            </w:pPr>
            <w:r w:rsidRPr="008C6B62">
              <w:rPr>
                <w:rFonts w:ascii="Times New Roman" w:hAnsi="Times New Roman"/>
                <w:sz w:val="24"/>
                <w:szCs w:val="24"/>
              </w:rPr>
              <w:t>Capacité de subsidiarité et de pro activité garantie par la Gestion PNUD :</w:t>
            </w:r>
          </w:p>
          <w:p w:rsidR="00AC1DDE" w:rsidRPr="008C6B62" w:rsidRDefault="00AC1DDE" w:rsidP="00580888">
            <w:pPr>
              <w:pStyle w:val="Paragraphedeliste"/>
              <w:numPr>
                <w:ilvl w:val="0"/>
                <w:numId w:val="11"/>
              </w:numPr>
              <w:spacing w:after="0" w:line="240" w:lineRule="auto"/>
              <w:rPr>
                <w:rFonts w:ascii="Times New Roman" w:hAnsi="Times New Roman"/>
                <w:sz w:val="24"/>
                <w:szCs w:val="24"/>
              </w:rPr>
            </w:pPr>
            <w:r w:rsidRPr="008C6B62">
              <w:rPr>
                <w:rFonts w:ascii="Times New Roman" w:hAnsi="Times New Roman"/>
                <w:sz w:val="24"/>
                <w:szCs w:val="24"/>
              </w:rPr>
              <w:t>Pro activité pour pré positionner des ressources Core en attendant qu’un PTF finisse de dérouler ses procédures pour rendre disponible ses concours</w:t>
            </w:r>
          </w:p>
        </w:tc>
        <w:tc>
          <w:tcPr>
            <w:tcW w:w="4962" w:type="dxa"/>
            <w:vAlign w:val="center"/>
          </w:tcPr>
          <w:p w:rsidR="00AC1DDE" w:rsidRPr="008C6B62" w:rsidRDefault="00AC1DDE" w:rsidP="00434780">
            <w:pPr>
              <w:spacing w:after="0" w:line="240" w:lineRule="auto"/>
              <w:rPr>
                <w:rFonts w:ascii="Times New Roman" w:hAnsi="Times New Roman"/>
                <w:sz w:val="24"/>
                <w:szCs w:val="24"/>
              </w:rPr>
            </w:pPr>
            <w:r w:rsidRPr="008C6B62">
              <w:rPr>
                <w:rFonts w:ascii="Times New Roman" w:hAnsi="Times New Roman"/>
                <w:sz w:val="24"/>
                <w:szCs w:val="24"/>
              </w:rPr>
              <w:t>Le programme en retire un surcroît de marges de manœuvre et évite d’être bloqué lorsque des ressources de bailleurs sont en retard :</w:t>
            </w:r>
          </w:p>
          <w:p w:rsidR="00AC1DDE" w:rsidRPr="008C6B62" w:rsidRDefault="00AC1DDE" w:rsidP="00580888">
            <w:pPr>
              <w:pStyle w:val="Paragraphedeliste"/>
              <w:numPr>
                <w:ilvl w:val="0"/>
                <w:numId w:val="130"/>
              </w:numPr>
              <w:spacing w:after="0" w:line="240" w:lineRule="auto"/>
              <w:rPr>
                <w:rFonts w:ascii="Times New Roman" w:hAnsi="Times New Roman"/>
                <w:sz w:val="24"/>
                <w:szCs w:val="24"/>
              </w:rPr>
            </w:pPr>
            <w:r w:rsidRPr="008C6B62">
              <w:rPr>
                <w:rFonts w:ascii="Times New Roman" w:hAnsi="Times New Roman"/>
                <w:sz w:val="24"/>
                <w:szCs w:val="24"/>
              </w:rPr>
              <w:t>Cas ressources UE dans le Projet Election</w:t>
            </w:r>
          </w:p>
          <w:p w:rsidR="00AC1DDE" w:rsidRPr="008C6B62" w:rsidRDefault="00AC1DDE" w:rsidP="00580888">
            <w:pPr>
              <w:pStyle w:val="Paragraphedeliste"/>
              <w:numPr>
                <w:ilvl w:val="0"/>
                <w:numId w:val="130"/>
              </w:numPr>
              <w:spacing w:after="0" w:line="240" w:lineRule="auto"/>
              <w:rPr>
                <w:rFonts w:ascii="Times New Roman" w:hAnsi="Times New Roman"/>
                <w:sz w:val="24"/>
                <w:szCs w:val="24"/>
              </w:rPr>
            </w:pPr>
            <w:r w:rsidRPr="008C6B62">
              <w:rPr>
                <w:rFonts w:ascii="Times New Roman" w:hAnsi="Times New Roman"/>
                <w:sz w:val="24"/>
                <w:szCs w:val="24"/>
              </w:rPr>
              <w:t>Cas UMURR que le Programme aide à fonctionner en attendant le nouveau projet qui doit appuyer son opérationnalisation</w:t>
            </w:r>
          </w:p>
        </w:tc>
      </w:tr>
      <w:tr w:rsidR="00AC1DDE" w:rsidRPr="008C6B62" w:rsidTr="00AC1DDE">
        <w:tc>
          <w:tcPr>
            <w:tcW w:w="567" w:type="dxa"/>
            <w:shd w:val="clear" w:color="auto" w:fill="D9D9D9" w:themeFill="background1" w:themeFillShade="D9"/>
            <w:vAlign w:val="center"/>
          </w:tcPr>
          <w:p w:rsidR="00AC1DDE" w:rsidRPr="008C6B62" w:rsidRDefault="00D47116" w:rsidP="00AC1DDE">
            <w:pPr>
              <w:spacing w:after="0" w:line="240" w:lineRule="auto"/>
              <w:rPr>
                <w:rFonts w:ascii="Times New Roman" w:hAnsi="Times New Roman"/>
                <w:b/>
                <w:sz w:val="24"/>
                <w:szCs w:val="24"/>
              </w:rPr>
            </w:pPr>
            <w:r w:rsidRPr="008C6B62">
              <w:rPr>
                <w:rFonts w:ascii="Times New Roman" w:hAnsi="Times New Roman"/>
                <w:b/>
                <w:sz w:val="24"/>
                <w:szCs w:val="24"/>
              </w:rPr>
              <w:t>7.</w:t>
            </w:r>
          </w:p>
        </w:tc>
        <w:tc>
          <w:tcPr>
            <w:tcW w:w="5245" w:type="dxa"/>
            <w:vAlign w:val="center"/>
          </w:tcPr>
          <w:p w:rsidR="00AC1DDE" w:rsidRPr="008C6B62" w:rsidRDefault="00AC1DDE" w:rsidP="00AC1DDE">
            <w:pPr>
              <w:spacing w:after="0" w:line="240" w:lineRule="auto"/>
              <w:rPr>
                <w:rFonts w:ascii="Times New Roman" w:hAnsi="Times New Roman"/>
                <w:sz w:val="24"/>
                <w:szCs w:val="24"/>
              </w:rPr>
            </w:pPr>
            <w:r w:rsidRPr="008C6B62">
              <w:rPr>
                <w:rFonts w:ascii="Times New Roman" w:hAnsi="Times New Roman"/>
                <w:sz w:val="24"/>
                <w:szCs w:val="24"/>
              </w:rPr>
              <w:t>Partenariat stratégique avec la MINUSCA</w:t>
            </w:r>
          </w:p>
        </w:tc>
        <w:tc>
          <w:tcPr>
            <w:tcW w:w="4962" w:type="dxa"/>
            <w:vAlign w:val="center"/>
          </w:tcPr>
          <w:p w:rsidR="00AC1DDE" w:rsidRPr="008C6B62" w:rsidRDefault="00AC1DDE" w:rsidP="00AC1DDE">
            <w:pPr>
              <w:spacing w:after="0" w:line="240" w:lineRule="auto"/>
              <w:rPr>
                <w:rFonts w:ascii="Times New Roman" w:hAnsi="Times New Roman"/>
                <w:sz w:val="24"/>
                <w:szCs w:val="24"/>
              </w:rPr>
            </w:pPr>
            <w:r w:rsidRPr="008C6B62">
              <w:rPr>
                <w:rFonts w:ascii="Times New Roman" w:hAnsi="Times New Roman"/>
                <w:sz w:val="24"/>
                <w:szCs w:val="24"/>
              </w:rPr>
              <w:t>Accès du Programme aux ressources de développement de la MINUSCA</w:t>
            </w:r>
          </w:p>
          <w:p w:rsidR="00AC1DDE" w:rsidRPr="008C6B62" w:rsidRDefault="00AC1DDE" w:rsidP="00AC1DDE">
            <w:pPr>
              <w:spacing w:after="0" w:line="240" w:lineRule="auto"/>
              <w:rPr>
                <w:rFonts w:ascii="Times New Roman" w:hAnsi="Times New Roman"/>
                <w:sz w:val="24"/>
                <w:szCs w:val="24"/>
              </w:rPr>
            </w:pPr>
            <w:r w:rsidRPr="008C6B62">
              <w:rPr>
                <w:rFonts w:ascii="Times New Roman" w:hAnsi="Times New Roman"/>
                <w:sz w:val="24"/>
                <w:szCs w:val="24"/>
              </w:rPr>
              <w:t>Accès aux capacités techniques de la Mission</w:t>
            </w:r>
          </w:p>
          <w:p w:rsidR="00AC1DDE" w:rsidRPr="008C6B62" w:rsidRDefault="00AC1DDE" w:rsidP="00580888">
            <w:pPr>
              <w:pStyle w:val="Paragraphedeliste"/>
              <w:numPr>
                <w:ilvl w:val="0"/>
                <w:numId w:val="130"/>
              </w:numPr>
              <w:spacing w:after="0" w:line="240" w:lineRule="auto"/>
              <w:rPr>
                <w:rFonts w:ascii="Times New Roman" w:hAnsi="Times New Roman"/>
                <w:sz w:val="24"/>
                <w:szCs w:val="24"/>
              </w:rPr>
            </w:pPr>
            <w:r w:rsidRPr="008C6B62">
              <w:rPr>
                <w:rFonts w:ascii="Times New Roman" w:hAnsi="Times New Roman"/>
                <w:sz w:val="24"/>
                <w:szCs w:val="24"/>
              </w:rPr>
              <w:t>Logistique de déploiement sur le territoire national</w:t>
            </w:r>
          </w:p>
          <w:p w:rsidR="00AC1DDE" w:rsidRPr="008C6B62" w:rsidRDefault="00AC1DDE" w:rsidP="00580888">
            <w:pPr>
              <w:pStyle w:val="Paragraphedeliste"/>
              <w:numPr>
                <w:ilvl w:val="0"/>
                <w:numId w:val="130"/>
              </w:numPr>
              <w:spacing w:after="0" w:line="240" w:lineRule="auto"/>
              <w:rPr>
                <w:rFonts w:ascii="Times New Roman" w:hAnsi="Times New Roman"/>
                <w:sz w:val="24"/>
                <w:szCs w:val="24"/>
              </w:rPr>
            </w:pPr>
            <w:r w:rsidRPr="008C6B62">
              <w:rPr>
                <w:rFonts w:ascii="Times New Roman" w:hAnsi="Times New Roman"/>
                <w:sz w:val="24"/>
                <w:szCs w:val="24"/>
              </w:rPr>
              <w:t>Couverture sécuritaire</w:t>
            </w:r>
          </w:p>
        </w:tc>
      </w:tr>
    </w:tbl>
    <w:p w:rsidR="00CD634E" w:rsidRPr="008C6B62" w:rsidRDefault="00CD634E" w:rsidP="00B96F0F">
      <w:pPr>
        <w:spacing w:after="0" w:line="240" w:lineRule="auto"/>
        <w:rPr>
          <w:rFonts w:ascii="Times New Roman" w:hAnsi="Times New Roman"/>
          <w:b/>
          <w:sz w:val="24"/>
          <w:szCs w:val="24"/>
        </w:rPr>
      </w:pPr>
    </w:p>
    <w:p w:rsidR="00351D1E" w:rsidRPr="008C6B62" w:rsidRDefault="00351D1E" w:rsidP="00351D1E">
      <w:pPr>
        <w:pStyle w:val="Titre3"/>
        <w:numPr>
          <w:ilvl w:val="2"/>
          <w:numId w:val="5"/>
        </w:numPr>
        <w:spacing w:before="0" w:line="240" w:lineRule="auto"/>
        <w:rPr>
          <w:rFonts w:ascii="Times New Roman" w:hAnsi="Times New Roman"/>
          <w:color w:val="auto"/>
          <w:sz w:val="24"/>
          <w:szCs w:val="24"/>
        </w:rPr>
      </w:pPr>
      <w:bookmarkStart w:id="76" w:name="_Toc491671029"/>
      <w:r w:rsidRPr="008C6B62">
        <w:rPr>
          <w:rFonts w:ascii="Times New Roman" w:hAnsi="Times New Roman"/>
          <w:color w:val="auto"/>
          <w:sz w:val="24"/>
          <w:szCs w:val="24"/>
        </w:rPr>
        <w:t>Faiblesses et contraintes au Programme</w:t>
      </w:r>
      <w:bookmarkEnd w:id="76"/>
    </w:p>
    <w:p w:rsidR="00CE21CE" w:rsidRPr="008C6B62" w:rsidRDefault="00CE21CE" w:rsidP="00B96F0F">
      <w:pPr>
        <w:spacing w:after="0" w:line="240" w:lineRule="auto"/>
        <w:rPr>
          <w:rFonts w:ascii="Times New Roman" w:hAnsi="Times New Roman"/>
          <w:b/>
          <w:sz w:val="24"/>
          <w:szCs w:val="24"/>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245"/>
        <w:gridCol w:w="4962"/>
      </w:tblGrid>
      <w:tr w:rsidR="00CD634E" w:rsidRPr="008C6B62" w:rsidTr="00AC1DDE">
        <w:tc>
          <w:tcPr>
            <w:tcW w:w="567" w:type="dxa"/>
            <w:shd w:val="clear" w:color="auto" w:fill="D9D9D9" w:themeFill="background1" w:themeFillShade="D9"/>
            <w:vAlign w:val="center"/>
          </w:tcPr>
          <w:p w:rsidR="00CD634E" w:rsidRPr="008C6B62" w:rsidRDefault="00CD634E" w:rsidP="00AC1DDE">
            <w:pPr>
              <w:spacing w:after="0" w:line="240" w:lineRule="auto"/>
              <w:rPr>
                <w:rFonts w:ascii="Times New Roman" w:hAnsi="Times New Roman"/>
                <w:sz w:val="24"/>
                <w:szCs w:val="24"/>
              </w:rPr>
            </w:pPr>
            <w:r w:rsidRPr="008C6B62">
              <w:rPr>
                <w:rFonts w:ascii="Times New Roman" w:hAnsi="Times New Roman"/>
                <w:sz w:val="24"/>
                <w:szCs w:val="24"/>
              </w:rPr>
              <w:t>N°</w:t>
            </w:r>
          </w:p>
        </w:tc>
        <w:tc>
          <w:tcPr>
            <w:tcW w:w="5245" w:type="dxa"/>
            <w:shd w:val="clear" w:color="auto" w:fill="D9D9D9" w:themeFill="background1" w:themeFillShade="D9"/>
            <w:vAlign w:val="center"/>
          </w:tcPr>
          <w:p w:rsidR="00CD634E" w:rsidRPr="008C6B62" w:rsidRDefault="00CD634E" w:rsidP="00AC1DDE">
            <w:pPr>
              <w:spacing w:after="0" w:line="240" w:lineRule="auto"/>
              <w:rPr>
                <w:rFonts w:ascii="Times New Roman" w:hAnsi="Times New Roman"/>
                <w:b/>
                <w:sz w:val="24"/>
                <w:szCs w:val="24"/>
              </w:rPr>
            </w:pPr>
            <w:r w:rsidRPr="008C6B62">
              <w:rPr>
                <w:rFonts w:ascii="Times New Roman" w:hAnsi="Times New Roman"/>
                <w:b/>
                <w:sz w:val="24"/>
                <w:szCs w:val="24"/>
              </w:rPr>
              <w:t>Faiblesses/Contraintes au Programme</w:t>
            </w:r>
          </w:p>
        </w:tc>
        <w:tc>
          <w:tcPr>
            <w:tcW w:w="4962" w:type="dxa"/>
            <w:shd w:val="clear" w:color="auto" w:fill="D9D9D9" w:themeFill="background1" w:themeFillShade="D9"/>
            <w:vAlign w:val="center"/>
          </w:tcPr>
          <w:p w:rsidR="00CD634E" w:rsidRPr="008C6B62" w:rsidRDefault="00CD634E" w:rsidP="00AC1DDE">
            <w:pPr>
              <w:spacing w:after="0" w:line="240" w:lineRule="auto"/>
              <w:rPr>
                <w:rFonts w:ascii="Times New Roman" w:hAnsi="Times New Roman"/>
                <w:b/>
                <w:sz w:val="24"/>
                <w:szCs w:val="24"/>
              </w:rPr>
            </w:pPr>
            <w:r w:rsidRPr="008C6B62">
              <w:rPr>
                <w:rFonts w:ascii="Times New Roman" w:hAnsi="Times New Roman"/>
                <w:b/>
                <w:sz w:val="24"/>
                <w:szCs w:val="24"/>
              </w:rPr>
              <w:t>Résonnances sur le Programme</w:t>
            </w:r>
          </w:p>
        </w:tc>
      </w:tr>
      <w:tr w:rsidR="00CD634E" w:rsidRPr="008C6B62" w:rsidTr="00AC1DDE">
        <w:tc>
          <w:tcPr>
            <w:tcW w:w="567" w:type="dxa"/>
            <w:shd w:val="clear" w:color="auto" w:fill="D9D9D9" w:themeFill="background1" w:themeFillShade="D9"/>
            <w:vAlign w:val="center"/>
          </w:tcPr>
          <w:p w:rsidR="00CD634E" w:rsidRPr="008C6B62" w:rsidRDefault="00CD634E" w:rsidP="00AC1DDE">
            <w:pPr>
              <w:spacing w:after="0" w:line="240" w:lineRule="auto"/>
              <w:rPr>
                <w:rFonts w:ascii="Times New Roman" w:hAnsi="Times New Roman"/>
                <w:b/>
                <w:sz w:val="24"/>
                <w:szCs w:val="24"/>
              </w:rPr>
            </w:pPr>
            <w:r w:rsidRPr="008C6B62">
              <w:rPr>
                <w:rFonts w:ascii="Times New Roman" w:hAnsi="Times New Roman"/>
                <w:b/>
                <w:sz w:val="24"/>
                <w:szCs w:val="24"/>
              </w:rPr>
              <w:t>1.</w:t>
            </w:r>
          </w:p>
        </w:tc>
        <w:tc>
          <w:tcPr>
            <w:tcW w:w="5245" w:type="dxa"/>
            <w:vAlign w:val="center"/>
          </w:tcPr>
          <w:p w:rsidR="00CD634E" w:rsidRPr="008C6B62" w:rsidRDefault="00CD634E" w:rsidP="00580888">
            <w:pPr>
              <w:pStyle w:val="Paragraphedeliste"/>
              <w:numPr>
                <w:ilvl w:val="0"/>
                <w:numId w:val="127"/>
              </w:numPr>
              <w:spacing w:after="0" w:line="240" w:lineRule="auto"/>
              <w:rPr>
                <w:rFonts w:ascii="Times New Roman" w:hAnsi="Times New Roman"/>
                <w:sz w:val="24"/>
                <w:szCs w:val="24"/>
              </w:rPr>
            </w:pPr>
            <w:r w:rsidRPr="008C6B62">
              <w:rPr>
                <w:rFonts w:ascii="Times New Roman" w:hAnsi="Times New Roman"/>
                <w:sz w:val="24"/>
                <w:szCs w:val="24"/>
              </w:rPr>
              <w:t>Contexte sécuritaire volatile</w:t>
            </w:r>
          </w:p>
        </w:tc>
        <w:tc>
          <w:tcPr>
            <w:tcW w:w="4962" w:type="dxa"/>
            <w:vAlign w:val="center"/>
          </w:tcPr>
          <w:p w:rsidR="00CD634E" w:rsidRPr="008C6B62" w:rsidRDefault="00CD634E" w:rsidP="00580888">
            <w:pPr>
              <w:pStyle w:val="Paragraphedeliste"/>
              <w:numPr>
                <w:ilvl w:val="0"/>
                <w:numId w:val="124"/>
              </w:numPr>
              <w:spacing w:after="0" w:line="240" w:lineRule="auto"/>
              <w:rPr>
                <w:rFonts w:ascii="Times New Roman" w:hAnsi="Times New Roman"/>
                <w:sz w:val="24"/>
                <w:szCs w:val="24"/>
              </w:rPr>
            </w:pPr>
            <w:r w:rsidRPr="008C6B62">
              <w:rPr>
                <w:rFonts w:ascii="Times New Roman" w:hAnsi="Times New Roman"/>
                <w:sz w:val="24"/>
                <w:szCs w:val="24"/>
              </w:rPr>
              <w:t>Activités gênées dans certaines zones</w:t>
            </w:r>
            <w:r w:rsidR="00BE5239" w:rsidRPr="008C6B62">
              <w:rPr>
                <w:rFonts w:ascii="Times New Roman" w:hAnsi="Times New Roman"/>
                <w:sz w:val="24"/>
                <w:szCs w:val="24"/>
              </w:rPr>
              <w:t>, ce qui induit des interruptions et des retards</w:t>
            </w:r>
          </w:p>
          <w:p w:rsidR="00BE5239" w:rsidRPr="008C6B62" w:rsidRDefault="00BE5239" w:rsidP="00580888">
            <w:pPr>
              <w:pStyle w:val="Paragraphedeliste"/>
              <w:numPr>
                <w:ilvl w:val="0"/>
                <w:numId w:val="124"/>
              </w:numPr>
              <w:spacing w:after="0" w:line="240" w:lineRule="auto"/>
              <w:rPr>
                <w:rFonts w:ascii="Times New Roman" w:hAnsi="Times New Roman"/>
                <w:sz w:val="24"/>
                <w:szCs w:val="24"/>
              </w:rPr>
            </w:pPr>
            <w:r w:rsidRPr="008C6B62">
              <w:rPr>
                <w:rFonts w:ascii="Times New Roman" w:hAnsi="Times New Roman"/>
                <w:sz w:val="24"/>
                <w:szCs w:val="24"/>
              </w:rPr>
              <w:t>Inaccessibilité de certaines zones ralentit les décaissements de certaines ressources : fonds humanitaire par exemple</w:t>
            </w:r>
          </w:p>
          <w:p w:rsidR="00BE5239" w:rsidRPr="008C6B62" w:rsidRDefault="00BE5239" w:rsidP="00580888">
            <w:pPr>
              <w:pStyle w:val="Paragraphedeliste"/>
              <w:numPr>
                <w:ilvl w:val="0"/>
                <w:numId w:val="124"/>
              </w:numPr>
              <w:spacing w:after="0" w:line="240" w:lineRule="auto"/>
              <w:rPr>
                <w:rFonts w:ascii="Times New Roman" w:hAnsi="Times New Roman"/>
                <w:sz w:val="24"/>
                <w:szCs w:val="24"/>
              </w:rPr>
            </w:pPr>
            <w:r w:rsidRPr="008C6B62">
              <w:rPr>
                <w:rFonts w:ascii="Times New Roman" w:hAnsi="Times New Roman"/>
                <w:sz w:val="24"/>
                <w:szCs w:val="24"/>
              </w:rPr>
              <w:t>Difficultés à trouver des experts à l’extérieur, l’insécurité rendant le pays peu attractif</w:t>
            </w:r>
          </w:p>
        </w:tc>
      </w:tr>
      <w:tr w:rsidR="005804A3" w:rsidRPr="008C6B62" w:rsidTr="00AC1DDE">
        <w:tc>
          <w:tcPr>
            <w:tcW w:w="567" w:type="dxa"/>
            <w:shd w:val="clear" w:color="auto" w:fill="D9D9D9" w:themeFill="background1" w:themeFillShade="D9"/>
            <w:vAlign w:val="center"/>
          </w:tcPr>
          <w:p w:rsidR="005804A3" w:rsidRPr="008C6B62" w:rsidRDefault="005804A3" w:rsidP="005804A3">
            <w:pPr>
              <w:spacing w:after="0" w:line="240" w:lineRule="auto"/>
              <w:rPr>
                <w:rFonts w:ascii="Times New Roman" w:hAnsi="Times New Roman"/>
                <w:b/>
                <w:sz w:val="24"/>
                <w:szCs w:val="24"/>
              </w:rPr>
            </w:pPr>
            <w:r w:rsidRPr="008C6B62">
              <w:rPr>
                <w:rFonts w:ascii="Times New Roman" w:hAnsi="Times New Roman"/>
                <w:b/>
                <w:sz w:val="24"/>
                <w:szCs w:val="24"/>
              </w:rPr>
              <w:t>2.</w:t>
            </w:r>
          </w:p>
        </w:tc>
        <w:tc>
          <w:tcPr>
            <w:tcW w:w="5245" w:type="dxa"/>
            <w:vAlign w:val="center"/>
          </w:tcPr>
          <w:p w:rsidR="005804A3" w:rsidRPr="008C6B62" w:rsidRDefault="005804A3" w:rsidP="00580888">
            <w:pPr>
              <w:pStyle w:val="Paragraphedeliste"/>
              <w:numPr>
                <w:ilvl w:val="0"/>
                <w:numId w:val="126"/>
              </w:numPr>
              <w:spacing w:after="0" w:line="240" w:lineRule="auto"/>
              <w:rPr>
                <w:rFonts w:ascii="Times New Roman" w:hAnsi="Times New Roman"/>
                <w:sz w:val="24"/>
                <w:szCs w:val="24"/>
              </w:rPr>
            </w:pPr>
            <w:r w:rsidRPr="008C6B62">
              <w:rPr>
                <w:rFonts w:ascii="Times New Roman" w:hAnsi="Times New Roman"/>
                <w:sz w:val="24"/>
                <w:szCs w:val="24"/>
              </w:rPr>
              <w:t>Enclavement</w:t>
            </w:r>
          </w:p>
        </w:tc>
        <w:tc>
          <w:tcPr>
            <w:tcW w:w="4962" w:type="dxa"/>
            <w:vAlign w:val="center"/>
          </w:tcPr>
          <w:p w:rsidR="005804A3" w:rsidRPr="008C6B62" w:rsidRDefault="005804A3" w:rsidP="00580888">
            <w:pPr>
              <w:pStyle w:val="Paragraphedeliste"/>
              <w:numPr>
                <w:ilvl w:val="0"/>
                <w:numId w:val="126"/>
              </w:numPr>
              <w:spacing w:after="0" w:line="240" w:lineRule="auto"/>
              <w:rPr>
                <w:rFonts w:ascii="Times New Roman" w:hAnsi="Times New Roman"/>
                <w:sz w:val="24"/>
                <w:szCs w:val="24"/>
              </w:rPr>
            </w:pPr>
            <w:r w:rsidRPr="008C6B62">
              <w:rPr>
                <w:rFonts w:ascii="Times New Roman" w:hAnsi="Times New Roman"/>
                <w:sz w:val="24"/>
                <w:szCs w:val="24"/>
              </w:rPr>
              <w:t>Approvisionnements et acquisitions consomment des délais très longs</w:t>
            </w:r>
          </w:p>
        </w:tc>
      </w:tr>
      <w:tr w:rsidR="005804A3" w:rsidRPr="008C6B62" w:rsidTr="00AC1DDE">
        <w:tc>
          <w:tcPr>
            <w:tcW w:w="567" w:type="dxa"/>
            <w:shd w:val="clear" w:color="auto" w:fill="D9D9D9" w:themeFill="background1" w:themeFillShade="D9"/>
            <w:vAlign w:val="center"/>
          </w:tcPr>
          <w:p w:rsidR="005804A3" w:rsidRPr="008C6B62" w:rsidRDefault="005804A3" w:rsidP="005804A3">
            <w:pPr>
              <w:spacing w:after="0" w:line="240" w:lineRule="auto"/>
              <w:rPr>
                <w:rFonts w:ascii="Times New Roman" w:hAnsi="Times New Roman"/>
                <w:b/>
                <w:sz w:val="24"/>
                <w:szCs w:val="24"/>
              </w:rPr>
            </w:pPr>
            <w:r w:rsidRPr="008C6B62">
              <w:rPr>
                <w:rFonts w:ascii="Times New Roman" w:hAnsi="Times New Roman"/>
                <w:b/>
                <w:sz w:val="24"/>
                <w:szCs w:val="24"/>
              </w:rPr>
              <w:t>3.</w:t>
            </w:r>
          </w:p>
        </w:tc>
        <w:tc>
          <w:tcPr>
            <w:tcW w:w="5245" w:type="dxa"/>
            <w:vAlign w:val="center"/>
          </w:tcPr>
          <w:p w:rsidR="005804A3" w:rsidRPr="008C6B62" w:rsidRDefault="005804A3" w:rsidP="00580888">
            <w:pPr>
              <w:pStyle w:val="Paragraphedeliste"/>
              <w:numPr>
                <w:ilvl w:val="0"/>
                <w:numId w:val="126"/>
              </w:numPr>
              <w:spacing w:after="0" w:line="240" w:lineRule="auto"/>
              <w:rPr>
                <w:rFonts w:ascii="Times New Roman" w:hAnsi="Times New Roman"/>
                <w:sz w:val="24"/>
                <w:szCs w:val="24"/>
              </w:rPr>
            </w:pPr>
            <w:r w:rsidRPr="008C6B62">
              <w:rPr>
                <w:rFonts w:ascii="Times New Roman" w:hAnsi="Times New Roman"/>
                <w:sz w:val="24"/>
                <w:szCs w:val="24"/>
              </w:rPr>
              <w:t>Faibles capacités des Entités Nationales</w:t>
            </w:r>
          </w:p>
        </w:tc>
        <w:tc>
          <w:tcPr>
            <w:tcW w:w="4962" w:type="dxa"/>
            <w:vAlign w:val="center"/>
          </w:tcPr>
          <w:p w:rsidR="005804A3" w:rsidRPr="008C6B62" w:rsidRDefault="005804A3" w:rsidP="00580888">
            <w:pPr>
              <w:pStyle w:val="Paragraphedeliste"/>
              <w:numPr>
                <w:ilvl w:val="0"/>
                <w:numId w:val="126"/>
              </w:numPr>
              <w:spacing w:after="0" w:line="240" w:lineRule="auto"/>
              <w:rPr>
                <w:rFonts w:ascii="Times New Roman" w:hAnsi="Times New Roman"/>
                <w:sz w:val="24"/>
                <w:szCs w:val="24"/>
              </w:rPr>
            </w:pPr>
            <w:r w:rsidRPr="008C6B62">
              <w:rPr>
                <w:rFonts w:ascii="Times New Roman" w:hAnsi="Times New Roman"/>
                <w:sz w:val="24"/>
                <w:szCs w:val="24"/>
              </w:rPr>
              <w:t>Le programme ne bénéficie pas d’une capacité d’entraînement de la part de la partie nationale ;</w:t>
            </w:r>
          </w:p>
          <w:p w:rsidR="005804A3" w:rsidRPr="008C6B62" w:rsidRDefault="005804A3" w:rsidP="00580888">
            <w:pPr>
              <w:pStyle w:val="Paragraphedeliste"/>
              <w:numPr>
                <w:ilvl w:val="0"/>
                <w:numId w:val="126"/>
              </w:numPr>
              <w:spacing w:after="0" w:line="240" w:lineRule="auto"/>
              <w:rPr>
                <w:rFonts w:ascii="Times New Roman" w:hAnsi="Times New Roman"/>
                <w:sz w:val="24"/>
                <w:szCs w:val="24"/>
              </w:rPr>
            </w:pPr>
            <w:r w:rsidRPr="008C6B62">
              <w:rPr>
                <w:rFonts w:ascii="Times New Roman" w:hAnsi="Times New Roman"/>
                <w:sz w:val="24"/>
                <w:szCs w:val="24"/>
              </w:rPr>
              <w:t>Au lieu d’être tiré, c’est plutôt le programme qui tire ses partenaires nationaux</w:t>
            </w:r>
          </w:p>
        </w:tc>
      </w:tr>
      <w:tr w:rsidR="005804A3" w:rsidRPr="008C6B62" w:rsidTr="00AC1DDE">
        <w:tc>
          <w:tcPr>
            <w:tcW w:w="567" w:type="dxa"/>
            <w:shd w:val="clear" w:color="auto" w:fill="D9D9D9" w:themeFill="background1" w:themeFillShade="D9"/>
            <w:vAlign w:val="center"/>
          </w:tcPr>
          <w:p w:rsidR="005804A3" w:rsidRPr="008C6B62" w:rsidRDefault="005804A3" w:rsidP="00AC1DDE">
            <w:pPr>
              <w:spacing w:after="0" w:line="240" w:lineRule="auto"/>
              <w:rPr>
                <w:rFonts w:ascii="Times New Roman" w:hAnsi="Times New Roman"/>
                <w:b/>
                <w:sz w:val="24"/>
                <w:szCs w:val="24"/>
              </w:rPr>
            </w:pPr>
            <w:r w:rsidRPr="008C6B62">
              <w:rPr>
                <w:rFonts w:ascii="Times New Roman" w:hAnsi="Times New Roman"/>
                <w:b/>
                <w:sz w:val="24"/>
                <w:szCs w:val="24"/>
              </w:rPr>
              <w:t>4.</w:t>
            </w:r>
          </w:p>
        </w:tc>
        <w:tc>
          <w:tcPr>
            <w:tcW w:w="5245" w:type="dxa"/>
            <w:vAlign w:val="center"/>
          </w:tcPr>
          <w:p w:rsidR="005804A3" w:rsidRPr="008C6B62" w:rsidRDefault="005804A3" w:rsidP="00580888">
            <w:pPr>
              <w:pStyle w:val="Paragraphedeliste"/>
              <w:numPr>
                <w:ilvl w:val="0"/>
                <w:numId w:val="125"/>
              </w:numPr>
              <w:spacing w:after="0" w:line="240" w:lineRule="auto"/>
              <w:rPr>
                <w:rFonts w:ascii="Times New Roman" w:hAnsi="Times New Roman"/>
                <w:sz w:val="24"/>
                <w:szCs w:val="24"/>
              </w:rPr>
            </w:pPr>
            <w:r w:rsidRPr="008C6B62">
              <w:rPr>
                <w:rFonts w:ascii="Times New Roman" w:hAnsi="Times New Roman"/>
                <w:sz w:val="24"/>
                <w:szCs w:val="24"/>
              </w:rPr>
              <w:t>Tensions budgétaires :</w:t>
            </w:r>
          </w:p>
          <w:p w:rsidR="005804A3" w:rsidRPr="008C6B62" w:rsidRDefault="005804A3" w:rsidP="00580888">
            <w:pPr>
              <w:pStyle w:val="Paragraphedeliste"/>
              <w:numPr>
                <w:ilvl w:val="0"/>
                <w:numId w:val="123"/>
              </w:numPr>
              <w:spacing w:after="0" w:line="240" w:lineRule="auto"/>
              <w:rPr>
                <w:rFonts w:ascii="Times New Roman" w:hAnsi="Times New Roman"/>
                <w:sz w:val="24"/>
                <w:szCs w:val="24"/>
              </w:rPr>
            </w:pPr>
            <w:r w:rsidRPr="008C6B62">
              <w:rPr>
                <w:rFonts w:ascii="Times New Roman" w:hAnsi="Times New Roman"/>
                <w:sz w:val="24"/>
                <w:szCs w:val="24"/>
              </w:rPr>
              <w:t>Lenteur dans la mise en place des ressources des partenaires techniques et financiers</w:t>
            </w:r>
          </w:p>
          <w:p w:rsidR="005804A3" w:rsidRPr="008C6B62" w:rsidRDefault="005804A3" w:rsidP="00580888">
            <w:pPr>
              <w:pStyle w:val="Paragraphedeliste"/>
              <w:numPr>
                <w:ilvl w:val="0"/>
                <w:numId w:val="123"/>
              </w:numPr>
              <w:spacing w:after="0" w:line="240" w:lineRule="auto"/>
              <w:rPr>
                <w:rFonts w:ascii="Times New Roman" w:hAnsi="Times New Roman"/>
                <w:sz w:val="24"/>
                <w:szCs w:val="24"/>
              </w:rPr>
            </w:pPr>
            <w:r w:rsidRPr="008C6B62">
              <w:rPr>
                <w:rFonts w:ascii="Times New Roman" w:hAnsi="Times New Roman"/>
                <w:sz w:val="24"/>
                <w:szCs w:val="24"/>
              </w:rPr>
              <w:t>Insuffisance des ressources disponibles</w:t>
            </w:r>
          </w:p>
          <w:p w:rsidR="005804A3" w:rsidRPr="008C6B62" w:rsidRDefault="005804A3" w:rsidP="00580888">
            <w:pPr>
              <w:pStyle w:val="Paragraphedeliste"/>
              <w:numPr>
                <w:ilvl w:val="0"/>
                <w:numId w:val="123"/>
              </w:numPr>
              <w:spacing w:after="0" w:line="240" w:lineRule="auto"/>
              <w:rPr>
                <w:rFonts w:ascii="Times New Roman" w:hAnsi="Times New Roman"/>
                <w:sz w:val="24"/>
                <w:szCs w:val="24"/>
              </w:rPr>
            </w:pPr>
            <w:r w:rsidRPr="008C6B62">
              <w:rPr>
                <w:rFonts w:ascii="Times New Roman" w:hAnsi="Times New Roman"/>
                <w:sz w:val="24"/>
                <w:szCs w:val="24"/>
              </w:rPr>
              <w:t xml:space="preserve">Mauvaise visibilité/emprise sur certaines ressources </w:t>
            </w:r>
          </w:p>
        </w:tc>
        <w:tc>
          <w:tcPr>
            <w:tcW w:w="4962" w:type="dxa"/>
            <w:vAlign w:val="center"/>
          </w:tcPr>
          <w:p w:rsidR="005804A3" w:rsidRPr="008C6B62" w:rsidRDefault="005804A3" w:rsidP="00580888">
            <w:pPr>
              <w:pStyle w:val="Paragraphedeliste"/>
              <w:numPr>
                <w:ilvl w:val="0"/>
                <w:numId w:val="125"/>
              </w:numPr>
              <w:spacing w:after="0" w:line="240" w:lineRule="auto"/>
              <w:rPr>
                <w:rFonts w:ascii="Times New Roman" w:hAnsi="Times New Roman"/>
                <w:sz w:val="24"/>
                <w:szCs w:val="24"/>
              </w:rPr>
            </w:pPr>
            <w:r w:rsidRPr="008C6B62">
              <w:rPr>
                <w:rFonts w:ascii="Times New Roman" w:hAnsi="Times New Roman"/>
                <w:sz w:val="24"/>
                <w:szCs w:val="24"/>
              </w:rPr>
              <w:t xml:space="preserve">Démarrage tardif par rapport aux échéances </w:t>
            </w:r>
          </w:p>
        </w:tc>
      </w:tr>
      <w:tr w:rsidR="005804A3" w:rsidRPr="008C6B62" w:rsidTr="00AC1DDE">
        <w:tc>
          <w:tcPr>
            <w:tcW w:w="567" w:type="dxa"/>
            <w:shd w:val="clear" w:color="auto" w:fill="D9D9D9" w:themeFill="background1" w:themeFillShade="D9"/>
            <w:vAlign w:val="center"/>
          </w:tcPr>
          <w:p w:rsidR="005804A3" w:rsidRPr="008C6B62" w:rsidRDefault="005804A3" w:rsidP="00AC1DDE">
            <w:pPr>
              <w:spacing w:after="0" w:line="240" w:lineRule="auto"/>
              <w:rPr>
                <w:rFonts w:ascii="Times New Roman" w:hAnsi="Times New Roman"/>
                <w:b/>
                <w:sz w:val="24"/>
                <w:szCs w:val="24"/>
              </w:rPr>
            </w:pPr>
            <w:r w:rsidRPr="008C6B62">
              <w:rPr>
                <w:rFonts w:ascii="Times New Roman" w:hAnsi="Times New Roman"/>
                <w:b/>
                <w:sz w:val="24"/>
                <w:szCs w:val="24"/>
              </w:rPr>
              <w:t>5.</w:t>
            </w:r>
          </w:p>
        </w:tc>
        <w:tc>
          <w:tcPr>
            <w:tcW w:w="5245" w:type="dxa"/>
            <w:vAlign w:val="center"/>
          </w:tcPr>
          <w:p w:rsidR="005804A3" w:rsidRPr="008C6B62" w:rsidRDefault="005804A3" w:rsidP="00580888">
            <w:pPr>
              <w:pStyle w:val="Paragraphedeliste"/>
              <w:numPr>
                <w:ilvl w:val="0"/>
                <w:numId w:val="126"/>
              </w:numPr>
              <w:spacing w:after="0" w:line="240" w:lineRule="auto"/>
              <w:rPr>
                <w:rFonts w:ascii="Times New Roman" w:hAnsi="Times New Roman"/>
                <w:sz w:val="24"/>
                <w:szCs w:val="24"/>
              </w:rPr>
            </w:pPr>
            <w:r w:rsidRPr="008C6B62">
              <w:rPr>
                <w:rFonts w:ascii="Times New Roman" w:hAnsi="Times New Roman"/>
                <w:sz w:val="24"/>
                <w:szCs w:val="24"/>
              </w:rPr>
              <w:t>Capacités techniques restreintes du Bureau qui était sous restructuration à la survenue de la crise</w:t>
            </w:r>
          </w:p>
        </w:tc>
        <w:tc>
          <w:tcPr>
            <w:tcW w:w="4962" w:type="dxa"/>
            <w:vAlign w:val="center"/>
          </w:tcPr>
          <w:p w:rsidR="005804A3" w:rsidRPr="008C6B62" w:rsidRDefault="005804A3" w:rsidP="00580888">
            <w:pPr>
              <w:pStyle w:val="Paragraphedeliste"/>
              <w:numPr>
                <w:ilvl w:val="0"/>
                <w:numId w:val="126"/>
              </w:numPr>
              <w:spacing w:after="0" w:line="240" w:lineRule="auto"/>
              <w:rPr>
                <w:rFonts w:ascii="Times New Roman" w:hAnsi="Times New Roman"/>
                <w:sz w:val="24"/>
                <w:szCs w:val="24"/>
              </w:rPr>
            </w:pPr>
            <w:r w:rsidRPr="008C6B62">
              <w:rPr>
                <w:rFonts w:ascii="Times New Roman" w:hAnsi="Times New Roman"/>
                <w:sz w:val="24"/>
                <w:szCs w:val="24"/>
              </w:rPr>
              <w:t>Programmation et mise en œuvre parfois non satisfaisantes, exemples :</w:t>
            </w:r>
          </w:p>
          <w:p w:rsidR="005804A3" w:rsidRPr="008C6B62" w:rsidRDefault="005804A3" w:rsidP="00580888">
            <w:pPr>
              <w:pStyle w:val="Paragraphedeliste"/>
              <w:numPr>
                <w:ilvl w:val="0"/>
                <w:numId w:val="131"/>
              </w:numPr>
              <w:spacing w:after="0" w:line="240" w:lineRule="auto"/>
              <w:rPr>
                <w:rFonts w:ascii="Times New Roman" w:hAnsi="Times New Roman"/>
                <w:sz w:val="24"/>
                <w:szCs w:val="24"/>
              </w:rPr>
            </w:pPr>
            <w:r w:rsidRPr="008C6B62">
              <w:rPr>
                <w:rFonts w:ascii="Times New Roman" w:hAnsi="Times New Roman"/>
                <w:sz w:val="24"/>
                <w:szCs w:val="24"/>
              </w:rPr>
              <w:t>Appuis aux FSI pas assez discriminée alors que les 2 corps sont de nature très différente</w:t>
            </w:r>
          </w:p>
          <w:p w:rsidR="005804A3" w:rsidRPr="008C6B62" w:rsidRDefault="005804A3" w:rsidP="00580888">
            <w:pPr>
              <w:pStyle w:val="Paragraphedeliste"/>
              <w:numPr>
                <w:ilvl w:val="0"/>
                <w:numId w:val="131"/>
              </w:numPr>
              <w:spacing w:after="0" w:line="240" w:lineRule="auto"/>
              <w:rPr>
                <w:rFonts w:ascii="Times New Roman" w:hAnsi="Times New Roman"/>
                <w:sz w:val="24"/>
                <w:szCs w:val="24"/>
              </w:rPr>
            </w:pPr>
            <w:r w:rsidRPr="008C6B62">
              <w:rPr>
                <w:rFonts w:ascii="Times New Roman" w:hAnsi="Times New Roman"/>
                <w:sz w:val="24"/>
                <w:szCs w:val="24"/>
              </w:rPr>
              <w:t>Equipements manifestement inappropriés sont déployés vers des bénéficiaires</w:t>
            </w:r>
          </w:p>
          <w:p w:rsidR="005804A3" w:rsidRPr="008C6B62" w:rsidRDefault="005804A3" w:rsidP="00580888">
            <w:pPr>
              <w:pStyle w:val="Paragraphedeliste"/>
              <w:numPr>
                <w:ilvl w:val="0"/>
                <w:numId w:val="131"/>
              </w:numPr>
              <w:spacing w:after="0" w:line="240" w:lineRule="auto"/>
              <w:rPr>
                <w:rFonts w:ascii="Times New Roman" w:hAnsi="Times New Roman"/>
                <w:sz w:val="24"/>
                <w:szCs w:val="24"/>
              </w:rPr>
            </w:pPr>
            <w:r w:rsidRPr="008C6B62">
              <w:rPr>
                <w:rFonts w:ascii="Times New Roman" w:hAnsi="Times New Roman"/>
                <w:sz w:val="24"/>
                <w:szCs w:val="24"/>
              </w:rPr>
              <w:t>Des actions de fin de cycle sont placées en début de cycle et donnent des rendus non durables : cas des 570 agents FP redéployés en pure perte 2014</w:t>
            </w:r>
          </w:p>
          <w:p w:rsidR="005804A3" w:rsidRPr="008C6B62" w:rsidRDefault="005804A3" w:rsidP="00580888">
            <w:pPr>
              <w:pStyle w:val="Paragraphedeliste"/>
              <w:numPr>
                <w:ilvl w:val="0"/>
                <w:numId w:val="126"/>
              </w:numPr>
              <w:spacing w:after="0" w:line="240" w:lineRule="auto"/>
              <w:rPr>
                <w:rFonts w:ascii="Times New Roman" w:hAnsi="Times New Roman"/>
                <w:sz w:val="24"/>
                <w:szCs w:val="24"/>
              </w:rPr>
            </w:pPr>
            <w:r w:rsidRPr="008C6B62">
              <w:rPr>
                <w:rFonts w:ascii="Times New Roman" w:hAnsi="Times New Roman"/>
                <w:sz w:val="24"/>
                <w:szCs w:val="24"/>
              </w:rPr>
              <w:t>Certaines opportunités sont perdues par le programme :</w:t>
            </w:r>
          </w:p>
          <w:p w:rsidR="005804A3" w:rsidRPr="008C6B62" w:rsidRDefault="005804A3" w:rsidP="00580888">
            <w:pPr>
              <w:pStyle w:val="Paragraphedeliste"/>
              <w:numPr>
                <w:ilvl w:val="0"/>
                <w:numId w:val="132"/>
              </w:numPr>
              <w:spacing w:after="0" w:line="240" w:lineRule="auto"/>
              <w:rPr>
                <w:rFonts w:ascii="Times New Roman" w:hAnsi="Times New Roman"/>
                <w:sz w:val="24"/>
                <w:szCs w:val="24"/>
              </w:rPr>
            </w:pPr>
            <w:r w:rsidRPr="008C6B62">
              <w:rPr>
                <w:rFonts w:ascii="Times New Roman" w:hAnsi="Times New Roman"/>
                <w:sz w:val="24"/>
                <w:szCs w:val="24"/>
              </w:rPr>
              <w:t xml:space="preserve"> la Mission a cherché à travailler avec le Bureau sur le Parlement, en vain par limite de capacités</w:t>
            </w:r>
          </w:p>
        </w:tc>
      </w:tr>
      <w:tr w:rsidR="005804A3" w:rsidRPr="008C6B62" w:rsidTr="00AC1DDE">
        <w:tc>
          <w:tcPr>
            <w:tcW w:w="567" w:type="dxa"/>
            <w:shd w:val="clear" w:color="auto" w:fill="D9D9D9" w:themeFill="background1" w:themeFillShade="D9"/>
            <w:vAlign w:val="center"/>
          </w:tcPr>
          <w:p w:rsidR="005804A3" w:rsidRPr="008C6B62" w:rsidRDefault="00966E4D" w:rsidP="00AC1DDE">
            <w:pPr>
              <w:spacing w:after="0" w:line="240" w:lineRule="auto"/>
              <w:rPr>
                <w:rFonts w:ascii="Times New Roman" w:hAnsi="Times New Roman"/>
                <w:sz w:val="24"/>
                <w:szCs w:val="24"/>
              </w:rPr>
            </w:pPr>
            <w:r w:rsidRPr="008C6B62">
              <w:rPr>
                <w:rFonts w:ascii="Times New Roman" w:hAnsi="Times New Roman"/>
                <w:sz w:val="24"/>
                <w:szCs w:val="24"/>
              </w:rPr>
              <w:t>6.</w:t>
            </w:r>
          </w:p>
        </w:tc>
        <w:tc>
          <w:tcPr>
            <w:tcW w:w="5245" w:type="dxa"/>
            <w:vAlign w:val="center"/>
          </w:tcPr>
          <w:p w:rsidR="005804A3" w:rsidRPr="008C6B62" w:rsidRDefault="005804A3" w:rsidP="00580888">
            <w:pPr>
              <w:pStyle w:val="Paragraphedeliste"/>
              <w:numPr>
                <w:ilvl w:val="0"/>
                <w:numId w:val="129"/>
              </w:numPr>
              <w:spacing w:after="0" w:line="240" w:lineRule="auto"/>
              <w:rPr>
                <w:rFonts w:ascii="Times New Roman" w:hAnsi="Times New Roman"/>
                <w:sz w:val="24"/>
                <w:szCs w:val="24"/>
              </w:rPr>
            </w:pPr>
            <w:r w:rsidRPr="008C6B62">
              <w:rPr>
                <w:rFonts w:ascii="Times New Roman" w:hAnsi="Times New Roman"/>
                <w:sz w:val="24"/>
                <w:szCs w:val="24"/>
              </w:rPr>
              <w:t>Déficits d’image</w:t>
            </w:r>
            <w:r w:rsidR="00CF5297" w:rsidRPr="008C6B62">
              <w:rPr>
                <w:rFonts w:ascii="Times New Roman" w:hAnsi="Times New Roman"/>
                <w:sz w:val="24"/>
                <w:szCs w:val="24"/>
              </w:rPr>
              <w:t>/Image brouillée</w:t>
            </w:r>
            <w:r w:rsidRPr="008C6B62">
              <w:rPr>
                <w:rFonts w:ascii="Times New Roman" w:hAnsi="Times New Roman"/>
                <w:sz w:val="24"/>
                <w:szCs w:val="24"/>
              </w:rPr>
              <w:t xml:space="preserve"> auprès des partenaires</w:t>
            </w:r>
          </w:p>
          <w:p w:rsidR="005804A3" w:rsidRPr="008C6B62" w:rsidRDefault="005804A3" w:rsidP="00580888">
            <w:pPr>
              <w:pStyle w:val="Paragraphedeliste"/>
              <w:numPr>
                <w:ilvl w:val="1"/>
                <w:numId w:val="133"/>
              </w:numPr>
              <w:spacing w:after="0" w:line="240" w:lineRule="auto"/>
              <w:rPr>
                <w:rFonts w:ascii="Times New Roman" w:hAnsi="Times New Roman"/>
                <w:sz w:val="24"/>
                <w:szCs w:val="24"/>
              </w:rPr>
            </w:pPr>
            <w:r w:rsidRPr="008C6B62">
              <w:rPr>
                <w:rFonts w:ascii="Times New Roman" w:hAnsi="Times New Roman"/>
                <w:sz w:val="24"/>
                <w:szCs w:val="24"/>
              </w:rPr>
              <w:t>Bailleurs : PNUD a des métiers avérés mais souffre d’un tropisme autocentré qui l’empêche d’associer suffisamment ses bailleurs à sa gestion</w:t>
            </w:r>
          </w:p>
          <w:p w:rsidR="005804A3" w:rsidRPr="008C6B62" w:rsidRDefault="005804A3" w:rsidP="00580888">
            <w:pPr>
              <w:pStyle w:val="Paragraphedeliste"/>
              <w:numPr>
                <w:ilvl w:val="1"/>
                <w:numId w:val="133"/>
              </w:numPr>
              <w:spacing w:after="0" w:line="240" w:lineRule="auto"/>
              <w:rPr>
                <w:rFonts w:ascii="Times New Roman" w:hAnsi="Times New Roman"/>
                <w:sz w:val="24"/>
                <w:szCs w:val="24"/>
              </w:rPr>
            </w:pPr>
            <w:r w:rsidRPr="008C6B62">
              <w:rPr>
                <w:rFonts w:ascii="Times New Roman" w:hAnsi="Times New Roman"/>
                <w:sz w:val="24"/>
                <w:szCs w:val="24"/>
              </w:rPr>
              <w:t>Partie nationale : PNUD est notre partenaire stratégique N</w:t>
            </w:r>
            <w:r w:rsidR="00966E4D" w:rsidRPr="008C6B62">
              <w:rPr>
                <w:rFonts w:ascii="Times New Roman" w:hAnsi="Times New Roman"/>
                <w:sz w:val="24"/>
                <w:szCs w:val="24"/>
              </w:rPr>
              <w:t xml:space="preserve">°1, qui reste même lorsque les autres partent, mais il </w:t>
            </w:r>
            <w:r w:rsidRPr="008C6B62">
              <w:rPr>
                <w:rFonts w:ascii="Times New Roman" w:hAnsi="Times New Roman"/>
                <w:sz w:val="24"/>
                <w:szCs w:val="24"/>
              </w:rPr>
              <w:t>ne nous responsabilise pas assez ou ne nous consulte pas as</w:t>
            </w:r>
            <w:r w:rsidR="00966E4D" w:rsidRPr="008C6B62">
              <w:rPr>
                <w:rFonts w:ascii="Times New Roman" w:hAnsi="Times New Roman"/>
                <w:sz w:val="24"/>
                <w:szCs w:val="24"/>
              </w:rPr>
              <w:t>s</w:t>
            </w:r>
            <w:r w:rsidRPr="008C6B62">
              <w:rPr>
                <w:rFonts w:ascii="Times New Roman" w:hAnsi="Times New Roman"/>
                <w:sz w:val="24"/>
                <w:szCs w:val="24"/>
              </w:rPr>
              <w:t>ez</w:t>
            </w:r>
          </w:p>
        </w:tc>
        <w:tc>
          <w:tcPr>
            <w:tcW w:w="4962" w:type="dxa"/>
            <w:vAlign w:val="center"/>
          </w:tcPr>
          <w:p w:rsidR="005804A3" w:rsidRPr="008C6B62" w:rsidRDefault="00966E4D" w:rsidP="00580888">
            <w:pPr>
              <w:pStyle w:val="Paragraphedeliste"/>
              <w:numPr>
                <w:ilvl w:val="0"/>
                <w:numId w:val="128"/>
              </w:numPr>
              <w:spacing w:after="0" w:line="240" w:lineRule="auto"/>
              <w:rPr>
                <w:rFonts w:ascii="Times New Roman" w:hAnsi="Times New Roman"/>
                <w:sz w:val="24"/>
                <w:szCs w:val="24"/>
              </w:rPr>
            </w:pPr>
            <w:r w:rsidRPr="008C6B62">
              <w:rPr>
                <w:rFonts w:ascii="Times New Roman" w:hAnsi="Times New Roman"/>
                <w:sz w:val="24"/>
                <w:szCs w:val="24"/>
              </w:rPr>
              <w:t>Le programme se heurte à des incompréhensions sur le terrain</w:t>
            </w:r>
          </w:p>
        </w:tc>
      </w:tr>
    </w:tbl>
    <w:p w:rsidR="00BA3DC6" w:rsidRPr="008C6B62" w:rsidRDefault="00BA3DC6" w:rsidP="00B96F0F">
      <w:pPr>
        <w:spacing w:after="0" w:line="240" w:lineRule="auto"/>
        <w:jc w:val="both"/>
        <w:rPr>
          <w:rFonts w:ascii="Times New Roman" w:hAnsi="Times New Roman"/>
          <w:sz w:val="24"/>
          <w:szCs w:val="24"/>
        </w:rPr>
      </w:pPr>
    </w:p>
    <w:p w:rsidR="00BA3DC6" w:rsidRPr="008C6B62" w:rsidRDefault="00BA3DC6" w:rsidP="00B96F0F">
      <w:pPr>
        <w:pStyle w:val="Textebrut"/>
        <w:jc w:val="both"/>
        <w:rPr>
          <w:rFonts w:ascii="Times New Roman" w:hAnsi="Times New Roman"/>
          <w:sz w:val="24"/>
          <w:szCs w:val="24"/>
        </w:rPr>
      </w:pPr>
    </w:p>
    <w:p w:rsidR="00BA3DC6" w:rsidRPr="008C6B62" w:rsidRDefault="00BA3DC6" w:rsidP="00B96F0F">
      <w:pPr>
        <w:pStyle w:val="Titre1"/>
        <w:spacing w:before="0" w:line="240" w:lineRule="auto"/>
        <w:rPr>
          <w:color w:val="auto"/>
        </w:rPr>
      </w:pPr>
      <w:bookmarkStart w:id="77" w:name="_Toc491671030"/>
      <w:r w:rsidRPr="008C6B62">
        <w:rPr>
          <w:color w:val="auto"/>
        </w:rPr>
        <w:t>Conclusion</w:t>
      </w:r>
      <w:bookmarkEnd w:id="77"/>
    </w:p>
    <w:p w:rsidR="00BA3DC6" w:rsidRPr="008C6B62" w:rsidRDefault="00BA3DC6" w:rsidP="00B96F0F">
      <w:pPr>
        <w:spacing w:after="0" w:line="240" w:lineRule="auto"/>
      </w:pPr>
    </w:p>
    <w:p w:rsidR="00BA3DC6" w:rsidRPr="008C6B62" w:rsidRDefault="00BA3DC6" w:rsidP="00580888">
      <w:pPr>
        <w:pStyle w:val="Titre2"/>
        <w:numPr>
          <w:ilvl w:val="0"/>
          <w:numId w:val="143"/>
        </w:numPr>
        <w:spacing w:before="0"/>
        <w:rPr>
          <w:color w:val="auto"/>
        </w:rPr>
      </w:pPr>
      <w:bookmarkStart w:id="78" w:name="_Toc491671031"/>
      <w:r w:rsidRPr="008C6B62">
        <w:rPr>
          <w:color w:val="auto"/>
        </w:rPr>
        <w:t>Principales constations sur le Programme</w:t>
      </w:r>
      <w:bookmarkEnd w:id="78"/>
    </w:p>
    <w:p w:rsidR="007545A2" w:rsidRPr="008C6B62" w:rsidRDefault="007545A2" w:rsidP="00B96F0F">
      <w:pPr>
        <w:spacing w:after="0" w:line="240" w:lineRule="auto"/>
        <w:jc w:val="both"/>
        <w:rPr>
          <w:rFonts w:ascii="Times New Roman" w:hAnsi="Times New Roman"/>
          <w:sz w:val="24"/>
          <w:szCs w:val="24"/>
        </w:rPr>
      </w:pPr>
    </w:p>
    <w:p w:rsidR="00EB531B" w:rsidRPr="008C6B62" w:rsidRDefault="00B87F17" w:rsidP="00EB531B">
      <w:pPr>
        <w:shd w:val="clear" w:color="auto" w:fill="FFFFFF"/>
        <w:spacing w:after="0" w:line="240" w:lineRule="auto"/>
        <w:jc w:val="both"/>
        <w:rPr>
          <w:rFonts w:ascii="Times New Roman" w:hAnsi="Times New Roman"/>
          <w:sz w:val="24"/>
          <w:szCs w:val="24"/>
        </w:rPr>
      </w:pPr>
      <w:r w:rsidRPr="008C6B62">
        <w:rPr>
          <w:rFonts w:ascii="Times New Roman" w:hAnsi="Times New Roman"/>
          <w:sz w:val="24"/>
          <w:szCs w:val="24"/>
        </w:rPr>
        <w:t>1</w:t>
      </w:r>
      <w:r w:rsidR="000A1C32" w:rsidRPr="008C6B62">
        <w:rPr>
          <w:rFonts w:ascii="Times New Roman" w:hAnsi="Times New Roman"/>
          <w:sz w:val="24"/>
          <w:szCs w:val="24"/>
        </w:rPr>
        <w:t>54</w:t>
      </w:r>
      <w:r w:rsidRPr="008C6B62">
        <w:rPr>
          <w:rFonts w:ascii="Times New Roman" w:hAnsi="Times New Roman"/>
          <w:sz w:val="24"/>
          <w:szCs w:val="24"/>
        </w:rPr>
        <w:t>.</w:t>
      </w:r>
      <w:r w:rsidR="00EB531B" w:rsidRPr="008C6B62">
        <w:rPr>
          <w:rFonts w:ascii="Times New Roman" w:hAnsi="Times New Roman"/>
          <w:sz w:val="24"/>
          <w:szCs w:val="24"/>
        </w:rPr>
        <w:tab/>
        <w:t xml:space="preserve">Le Cadre stratégique initial 2012-2016 était construit sur une prévision budgétaire  de 50, 4 millions de dollar américain sur les 5 années du cycle. Le programme intérimaire né </w:t>
      </w:r>
      <w:r w:rsidR="00375492" w:rsidRPr="008C6B62">
        <w:rPr>
          <w:rFonts w:ascii="Times New Roman" w:hAnsi="Times New Roman"/>
          <w:sz w:val="24"/>
          <w:szCs w:val="24"/>
        </w:rPr>
        <w:t>en réponse à</w:t>
      </w:r>
      <w:r w:rsidR="00EB531B" w:rsidRPr="008C6B62">
        <w:rPr>
          <w:rFonts w:ascii="Times New Roman" w:hAnsi="Times New Roman"/>
          <w:sz w:val="24"/>
          <w:szCs w:val="24"/>
        </w:rPr>
        <w:t xml:space="preserve"> la crise</w:t>
      </w:r>
      <w:r w:rsidR="00375492" w:rsidRPr="008C6B62">
        <w:rPr>
          <w:rFonts w:ascii="Times New Roman" w:hAnsi="Times New Roman"/>
          <w:sz w:val="24"/>
          <w:szCs w:val="24"/>
        </w:rPr>
        <w:t>,</w:t>
      </w:r>
      <w:r w:rsidR="00EB531B" w:rsidRPr="008C6B62">
        <w:rPr>
          <w:rFonts w:ascii="Times New Roman" w:hAnsi="Times New Roman"/>
          <w:sz w:val="24"/>
          <w:szCs w:val="24"/>
        </w:rPr>
        <w:t xml:space="preserve"> étendu </w:t>
      </w:r>
      <w:r w:rsidR="00375492" w:rsidRPr="008C6B62">
        <w:rPr>
          <w:rFonts w:ascii="Times New Roman" w:hAnsi="Times New Roman"/>
          <w:sz w:val="24"/>
          <w:szCs w:val="24"/>
        </w:rPr>
        <w:t xml:space="preserve">de facto </w:t>
      </w:r>
      <w:r w:rsidR="00EB531B" w:rsidRPr="008C6B62">
        <w:rPr>
          <w:rFonts w:ascii="Times New Roman" w:hAnsi="Times New Roman"/>
          <w:sz w:val="24"/>
          <w:szCs w:val="24"/>
        </w:rPr>
        <w:t>jusqu’à fin 2016 a finalement permis de drainer beaucoup plus de ressources. En effet, à cette date, le total des ressources effectivement dépensées sur les deux résultats stratégiques portés par les deux composantes du cadre intérimaire, s’élève à 260,3 millions de USD, soit plus de 5 fois la programmation initiale (Source: UNDP/RCA, Country Programme Performance, Reporting period 2012-2016). En termes de résultats stratégiques, et au regard des critères d’évaluation du Comité d’Aide au Développement, de l’OCDE, la situation du programme est comme suit.</w:t>
      </w:r>
    </w:p>
    <w:p w:rsidR="00EB531B" w:rsidRPr="008C6B62" w:rsidRDefault="00EB531B" w:rsidP="00EB531B">
      <w:pPr>
        <w:spacing w:after="0" w:line="240" w:lineRule="auto"/>
        <w:jc w:val="both"/>
        <w:rPr>
          <w:rFonts w:ascii="Times New Roman" w:hAnsi="Times New Roman"/>
          <w:sz w:val="24"/>
          <w:szCs w:val="24"/>
        </w:rPr>
      </w:pPr>
    </w:p>
    <w:p w:rsidR="00EB531B" w:rsidRPr="008C6B62" w:rsidRDefault="000A1C32" w:rsidP="00EB531B">
      <w:pPr>
        <w:spacing w:after="0" w:line="240" w:lineRule="auto"/>
        <w:jc w:val="both"/>
        <w:rPr>
          <w:rFonts w:ascii="Times New Roman" w:hAnsi="Times New Roman"/>
          <w:sz w:val="24"/>
          <w:szCs w:val="24"/>
        </w:rPr>
      </w:pPr>
      <w:r w:rsidRPr="008C6B62">
        <w:rPr>
          <w:rFonts w:ascii="Times New Roman" w:hAnsi="Times New Roman"/>
          <w:sz w:val="24"/>
          <w:szCs w:val="24"/>
        </w:rPr>
        <w:t>155</w:t>
      </w:r>
      <w:r w:rsidR="00EB531B" w:rsidRPr="008C6B62">
        <w:rPr>
          <w:rFonts w:ascii="Times New Roman" w:hAnsi="Times New Roman"/>
          <w:sz w:val="24"/>
          <w:szCs w:val="24"/>
        </w:rPr>
        <w:t>.</w:t>
      </w:r>
      <w:r w:rsidR="00EB531B" w:rsidRPr="008C6B62">
        <w:rPr>
          <w:rFonts w:ascii="Times New Roman" w:hAnsi="Times New Roman"/>
          <w:b/>
          <w:i/>
          <w:sz w:val="24"/>
          <w:szCs w:val="24"/>
        </w:rPr>
        <w:tab/>
        <w:t>Pertinence</w:t>
      </w:r>
      <w:r w:rsidR="00EB531B" w:rsidRPr="008C6B62">
        <w:rPr>
          <w:rFonts w:ascii="Times New Roman" w:hAnsi="Times New Roman"/>
          <w:sz w:val="24"/>
          <w:szCs w:val="24"/>
        </w:rPr>
        <w:t> : La pertinence stratégique du programme est très robuste, du fait notamment de son alignement non seulement sur les priorités du pays, notamment la Feuille de route de la transition, mais surtout sur ses urgences fondamentales émanant de la situation de crise de l’époque. Il est également en phase avec les cadres de planification stratégique du PNUD (PS) et du SNU (UNDAF intérimaire</w:t>
      </w:r>
      <w:r w:rsidR="00375492" w:rsidRPr="008C6B62">
        <w:rPr>
          <w:rFonts w:ascii="Times New Roman" w:hAnsi="Times New Roman"/>
          <w:sz w:val="24"/>
          <w:szCs w:val="24"/>
        </w:rPr>
        <w:t>)</w:t>
      </w:r>
      <w:r w:rsidR="00EB531B" w:rsidRPr="008C6B62">
        <w:rPr>
          <w:rFonts w:ascii="Times New Roman" w:hAnsi="Times New Roman"/>
          <w:sz w:val="24"/>
          <w:szCs w:val="24"/>
        </w:rPr>
        <w:t xml:space="preserve">.  D’un point de vue opérationnel, la pertinence est également globalement bonne, le programme apportant dans l’ensemble des solutions attendues et qui créent de la valeur ajoutée, mais entamée parfois par des choix d’intervention non viables. Enfin, la pertinence du cadre logique du document intérimaire souffre d’un certain inachèvement, dû sans doute aux circonstances de crise dans lesquelles il a vu le jour. </w:t>
      </w:r>
    </w:p>
    <w:p w:rsidR="00EB531B" w:rsidRPr="008C6B62" w:rsidRDefault="00EB531B" w:rsidP="00EB531B">
      <w:pPr>
        <w:spacing w:after="0" w:line="240" w:lineRule="auto"/>
        <w:jc w:val="both"/>
        <w:rPr>
          <w:rFonts w:ascii="Times New Roman" w:hAnsi="Times New Roman"/>
          <w:b/>
          <w:i/>
          <w:sz w:val="24"/>
          <w:szCs w:val="24"/>
        </w:rPr>
      </w:pPr>
    </w:p>
    <w:p w:rsidR="00EB531B" w:rsidRPr="008C6B62" w:rsidRDefault="00EB531B" w:rsidP="00580888">
      <w:pPr>
        <w:pStyle w:val="Paragraphedeliste"/>
        <w:numPr>
          <w:ilvl w:val="0"/>
          <w:numId w:val="129"/>
        </w:numPr>
        <w:spacing w:after="0" w:line="240" w:lineRule="auto"/>
        <w:jc w:val="both"/>
        <w:rPr>
          <w:rFonts w:ascii="Times New Roman" w:eastAsia="Times New Roman" w:hAnsi="Times New Roman"/>
          <w:sz w:val="24"/>
          <w:szCs w:val="24"/>
          <w:lang w:eastAsia="fr-FR"/>
        </w:rPr>
      </w:pPr>
      <w:r w:rsidRPr="008C6B62">
        <w:rPr>
          <w:rFonts w:ascii="Times New Roman" w:hAnsi="Times New Roman"/>
          <w:b/>
          <w:i/>
          <w:sz w:val="24"/>
          <w:szCs w:val="24"/>
        </w:rPr>
        <w:t>Eff</w:t>
      </w:r>
      <w:r w:rsidR="00124544" w:rsidRPr="008C6B62">
        <w:rPr>
          <w:rFonts w:ascii="Times New Roman" w:hAnsi="Times New Roman"/>
          <w:b/>
          <w:i/>
          <w:sz w:val="24"/>
          <w:szCs w:val="24"/>
        </w:rPr>
        <w:t xml:space="preserve">ets </w:t>
      </w:r>
      <w:r w:rsidRPr="008C6B62">
        <w:rPr>
          <w:rFonts w:ascii="Times New Roman" w:hAnsi="Times New Roman"/>
          <w:b/>
          <w:i/>
          <w:sz w:val="24"/>
          <w:szCs w:val="24"/>
        </w:rPr>
        <w:t> </w:t>
      </w:r>
    </w:p>
    <w:p w:rsidR="00EB531B" w:rsidRPr="008C6B62" w:rsidRDefault="00EB531B" w:rsidP="00EB531B">
      <w:pPr>
        <w:spacing w:after="0" w:line="240" w:lineRule="auto"/>
        <w:jc w:val="both"/>
        <w:rPr>
          <w:rFonts w:ascii="Times New Roman" w:eastAsia="Times New Roman" w:hAnsi="Times New Roman"/>
          <w:sz w:val="24"/>
          <w:szCs w:val="24"/>
          <w:lang w:eastAsia="fr-FR"/>
        </w:rPr>
      </w:pPr>
    </w:p>
    <w:p w:rsidR="00EB531B" w:rsidRPr="008C6B62" w:rsidRDefault="00B87F17" w:rsidP="00EB531B">
      <w:pPr>
        <w:spacing w:after="0" w:line="240" w:lineRule="auto"/>
        <w:jc w:val="both"/>
        <w:rPr>
          <w:rFonts w:ascii="Times New Roman" w:eastAsia="Times New Roman" w:hAnsi="Times New Roman"/>
          <w:sz w:val="24"/>
          <w:szCs w:val="24"/>
          <w:lang w:eastAsia="fr-FR"/>
        </w:rPr>
      </w:pPr>
      <w:r w:rsidRPr="008C6B62">
        <w:rPr>
          <w:rFonts w:ascii="Times New Roman" w:eastAsia="Times New Roman" w:hAnsi="Times New Roman"/>
          <w:sz w:val="24"/>
          <w:szCs w:val="24"/>
          <w:lang w:eastAsia="fr-FR"/>
        </w:rPr>
        <w:t>1</w:t>
      </w:r>
      <w:r w:rsidR="000A1C32" w:rsidRPr="008C6B62">
        <w:rPr>
          <w:rFonts w:ascii="Times New Roman" w:eastAsia="Times New Roman" w:hAnsi="Times New Roman"/>
          <w:sz w:val="24"/>
          <w:szCs w:val="24"/>
          <w:lang w:eastAsia="fr-FR"/>
        </w:rPr>
        <w:t>56</w:t>
      </w:r>
      <w:r w:rsidRPr="008C6B62">
        <w:rPr>
          <w:rFonts w:ascii="Times New Roman" w:eastAsia="Times New Roman" w:hAnsi="Times New Roman"/>
          <w:sz w:val="24"/>
          <w:szCs w:val="24"/>
          <w:lang w:eastAsia="fr-FR"/>
        </w:rPr>
        <w:t>.</w:t>
      </w:r>
      <w:r w:rsidR="00EB531B" w:rsidRPr="008C6B62">
        <w:rPr>
          <w:rFonts w:ascii="Times New Roman" w:eastAsia="Times New Roman" w:hAnsi="Times New Roman"/>
          <w:sz w:val="24"/>
          <w:szCs w:val="24"/>
          <w:lang w:eastAsia="fr-FR"/>
        </w:rPr>
        <w:tab/>
      </w:r>
      <w:r w:rsidR="00B64899" w:rsidRPr="00082FD4">
        <w:rPr>
          <w:rFonts w:ascii="Times New Roman" w:hAnsi="Times New Roman"/>
          <w:b/>
          <w:i/>
          <w:sz w:val="24"/>
          <w:szCs w:val="24"/>
          <w:lang w:eastAsia="fr-FR"/>
        </w:rPr>
        <w:t>Relance de l’économie locale</w:t>
      </w:r>
      <w:r w:rsidR="00B64899" w:rsidRPr="00082FD4">
        <w:rPr>
          <w:rFonts w:ascii="Times New Roman" w:hAnsi="Times New Roman"/>
          <w:sz w:val="24"/>
          <w:szCs w:val="24"/>
          <w:lang w:eastAsia="fr-FR"/>
        </w:rPr>
        <w:t> : Le programme a généré des opportunités économiques, à l’intérieur de stratégies proprement économiques de relèvement ou de pré-relèvement, ou de manière incidente comme dans le cadre de l’appui à la mise en œuvre du cycle électoral : 15 500 emplois HIMO créés à Bangui et 2000 autres à Bossangoa ; 17 000 de postes de travail s’étalant de quelques semaines à plusieurs mois créés dans le cadre du cycle électoral 2015-2016 ; environ 1 million de dollar injecté dans des dispositifs de micro finance au profit de jeunes et femmes, parfois dotés de kits d’insertion économique ; demande intérieure relancée avec 4,5 milliards de francs CFA de salaires payés aux agents de l’Etat pendant 4 à 5 mois.</w:t>
      </w:r>
    </w:p>
    <w:p w:rsidR="00EB531B" w:rsidRPr="008C6B62" w:rsidRDefault="00EB531B" w:rsidP="00EB531B">
      <w:pPr>
        <w:spacing w:after="0" w:line="240" w:lineRule="auto"/>
        <w:jc w:val="both"/>
        <w:rPr>
          <w:rFonts w:ascii="Times New Roman" w:eastAsia="Times New Roman" w:hAnsi="Times New Roman"/>
          <w:sz w:val="24"/>
          <w:szCs w:val="24"/>
          <w:lang w:eastAsia="fr-FR"/>
        </w:rPr>
      </w:pPr>
    </w:p>
    <w:p w:rsidR="00EB531B" w:rsidRPr="008C6B62" w:rsidRDefault="00B87F17" w:rsidP="00EB531B">
      <w:pPr>
        <w:spacing w:after="0" w:line="240" w:lineRule="auto"/>
        <w:jc w:val="both"/>
        <w:rPr>
          <w:rFonts w:ascii="Times New Roman" w:eastAsia="Times New Roman" w:hAnsi="Times New Roman"/>
          <w:sz w:val="24"/>
          <w:szCs w:val="24"/>
          <w:lang w:eastAsia="fr-FR"/>
        </w:rPr>
      </w:pPr>
      <w:r w:rsidRPr="008C6B62">
        <w:rPr>
          <w:rFonts w:ascii="Times New Roman" w:eastAsia="Times New Roman" w:hAnsi="Times New Roman"/>
          <w:sz w:val="24"/>
          <w:szCs w:val="24"/>
          <w:lang w:eastAsia="fr-FR"/>
        </w:rPr>
        <w:t>1</w:t>
      </w:r>
      <w:r w:rsidR="000A1C32" w:rsidRPr="008C6B62">
        <w:rPr>
          <w:rFonts w:ascii="Times New Roman" w:eastAsia="Times New Roman" w:hAnsi="Times New Roman"/>
          <w:sz w:val="24"/>
          <w:szCs w:val="24"/>
          <w:lang w:eastAsia="fr-FR"/>
        </w:rPr>
        <w:t>57</w:t>
      </w:r>
      <w:r w:rsidRPr="008C6B62">
        <w:rPr>
          <w:rFonts w:ascii="Times New Roman" w:eastAsia="Times New Roman" w:hAnsi="Times New Roman"/>
          <w:sz w:val="24"/>
          <w:szCs w:val="24"/>
          <w:lang w:eastAsia="fr-FR"/>
        </w:rPr>
        <w:t>.</w:t>
      </w:r>
      <w:r w:rsidR="00EB531B" w:rsidRPr="008C6B62">
        <w:rPr>
          <w:rFonts w:ascii="Times New Roman" w:eastAsia="Times New Roman" w:hAnsi="Times New Roman"/>
          <w:sz w:val="24"/>
          <w:szCs w:val="24"/>
          <w:lang w:eastAsia="fr-FR"/>
        </w:rPr>
        <w:tab/>
      </w:r>
      <w:r w:rsidR="00B64899" w:rsidRPr="00082FD4">
        <w:rPr>
          <w:rFonts w:ascii="Times New Roman" w:hAnsi="Times New Roman"/>
          <w:b/>
          <w:i/>
          <w:sz w:val="24"/>
          <w:szCs w:val="24"/>
          <w:lang w:eastAsia="fr-FR"/>
        </w:rPr>
        <w:t>Accès aux services publics de base et gouvernance locale</w:t>
      </w:r>
      <w:r w:rsidR="00B64899" w:rsidRPr="00082FD4">
        <w:rPr>
          <w:rFonts w:ascii="Times New Roman" w:hAnsi="Times New Roman"/>
          <w:sz w:val="24"/>
          <w:szCs w:val="24"/>
          <w:lang w:eastAsia="fr-FR"/>
        </w:rPr>
        <w:t> : Les effets auxquels le programme a contribué sont particulièrement significatifs, en termes de notamment de prééminence et d’entraînement sur les autres dimensions de la stabilisation d’un environnement alors fortement secoué par la crise : le fonctionnement des forces de sécurité intérieure relancé (après Bangui, elles sont aujourd’hui présentes à Bambari), y compris une unité spéciale dédiée aux violences basées sur le genre  ; l’appareil judiciaire relancé avec la reprise des sessions de cour d’assises (118 affaires criminelles jugées entre 2015 et 2016), les audiences foraines au civil (7714 jugements supplétifs délivré en audiences foraines), et la répression en vue par la cour pénale spéciale des crimes graves liés à la crise; la fonction publique assainie et progressivement redéployée après restauration de certaines de ses infrastructures</w:t>
      </w:r>
      <w:r w:rsidR="00EB531B" w:rsidRPr="008C6B62">
        <w:rPr>
          <w:rFonts w:ascii="Times New Roman" w:eastAsia="Times New Roman" w:hAnsi="Times New Roman"/>
          <w:sz w:val="24"/>
          <w:szCs w:val="24"/>
          <w:lang w:eastAsia="fr-FR"/>
        </w:rPr>
        <w:t xml:space="preserve">. </w:t>
      </w:r>
    </w:p>
    <w:p w:rsidR="00EB531B" w:rsidRPr="008C6B62" w:rsidRDefault="00EB531B" w:rsidP="00EB531B">
      <w:pPr>
        <w:spacing w:after="0" w:line="240" w:lineRule="auto"/>
        <w:jc w:val="both"/>
        <w:rPr>
          <w:rFonts w:ascii="Times New Roman" w:eastAsia="Times New Roman" w:hAnsi="Times New Roman"/>
          <w:sz w:val="24"/>
          <w:szCs w:val="24"/>
          <w:lang w:eastAsia="fr-FR"/>
        </w:rPr>
      </w:pPr>
    </w:p>
    <w:p w:rsidR="00B64899" w:rsidRPr="008C6B62" w:rsidRDefault="000A1C32" w:rsidP="00EB531B">
      <w:pPr>
        <w:spacing w:after="0" w:line="240" w:lineRule="auto"/>
        <w:jc w:val="both"/>
        <w:rPr>
          <w:rFonts w:ascii="Times New Roman" w:hAnsi="Times New Roman"/>
          <w:sz w:val="24"/>
          <w:szCs w:val="24"/>
          <w:lang w:eastAsia="fr-FR"/>
        </w:rPr>
      </w:pPr>
      <w:r w:rsidRPr="008C6B62">
        <w:rPr>
          <w:rFonts w:ascii="Times New Roman" w:eastAsia="Times New Roman" w:hAnsi="Times New Roman"/>
          <w:sz w:val="24"/>
          <w:szCs w:val="24"/>
          <w:lang w:eastAsia="fr-FR"/>
        </w:rPr>
        <w:t>158</w:t>
      </w:r>
      <w:r w:rsidR="00B87F17" w:rsidRPr="008C6B62">
        <w:rPr>
          <w:rFonts w:ascii="Times New Roman" w:eastAsia="Times New Roman" w:hAnsi="Times New Roman"/>
          <w:sz w:val="24"/>
          <w:szCs w:val="24"/>
          <w:lang w:eastAsia="fr-FR"/>
        </w:rPr>
        <w:t>.</w:t>
      </w:r>
      <w:r w:rsidR="00EB531B" w:rsidRPr="008C6B62">
        <w:rPr>
          <w:rFonts w:ascii="Times New Roman" w:eastAsia="Times New Roman" w:hAnsi="Times New Roman"/>
          <w:sz w:val="24"/>
          <w:szCs w:val="24"/>
          <w:lang w:eastAsia="fr-FR"/>
        </w:rPr>
        <w:tab/>
      </w:r>
      <w:r w:rsidR="00B64899" w:rsidRPr="00082FD4">
        <w:rPr>
          <w:rFonts w:ascii="Times New Roman" w:hAnsi="Times New Roman"/>
          <w:b/>
          <w:i/>
          <w:sz w:val="24"/>
          <w:szCs w:val="24"/>
          <w:lang w:eastAsia="fr-FR"/>
        </w:rPr>
        <w:t>Cohésion sociale des communautés affectées par la crise </w:t>
      </w:r>
      <w:r w:rsidR="00B64899" w:rsidRPr="00082FD4">
        <w:rPr>
          <w:rFonts w:ascii="Times New Roman" w:hAnsi="Times New Roman"/>
          <w:sz w:val="24"/>
          <w:szCs w:val="24"/>
          <w:lang w:eastAsia="fr-FR"/>
        </w:rPr>
        <w:t>: Le programme a aidé à asseoir à la base des capacités de dialogue intercommunautaire institutionnalisées, à travers les comités locaux de paix et de réconciliation (CLPR) : dans la dynamique générale insufflée ou accompagnée par le programme, 11 CLPR ont été installés sous encadrement direct de l’Etat, et 247 autres d’émanations diverses (suscitées par les ONG pour beaucoup d’entre eux). Des résultats emblématiques ressortent à cet égard, comme le CLPR du 3</w:t>
      </w:r>
      <w:r w:rsidR="00B64899" w:rsidRPr="00082FD4">
        <w:rPr>
          <w:rFonts w:ascii="Times New Roman" w:hAnsi="Times New Roman"/>
          <w:sz w:val="24"/>
          <w:szCs w:val="24"/>
          <w:vertAlign w:val="superscript"/>
          <w:lang w:eastAsia="fr-FR"/>
        </w:rPr>
        <w:t>e</w:t>
      </w:r>
      <w:r w:rsidR="00B64899" w:rsidRPr="00082FD4">
        <w:rPr>
          <w:rFonts w:ascii="Times New Roman" w:hAnsi="Times New Roman"/>
          <w:sz w:val="24"/>
          <w:szCs w:val="24"/>
          <w:lang w:eastAsia="fr-FR"/>
        </w:rPr>
        <w:t xml:space="preserve"> arrondissement de Bangui (où se trouve l’enclave musulmane de PK5) qui œuvre à la résolution des conflits de propriété dans les zones de retour ; et travaille à prévenir toutes résonances, dans Bangui, des éruptions de violences qui se produisent encore à l’intérieur du pays. Le Comité de pilotage de réouverture du cimetière de Boeing, toujours dans la capitale, est aussi un cas de bonne pratique pour avoir aidé à la réouverture du cimetière musulman enclavé dans cette zone de peuplement non musulman. Le programme a également, en collaboration avec UNHCR, suscité le réarmement institutionnel de la chefferie traditionnelle et sa restauration dans un rôle de stabilisateur social : un projet de loi d’habilitation est dans le circuit administratif</w:t>
      </w:r>
    </w:p>
    <w:p w:rsidR="00EB531B" w:rsidRPr="008C6B62" w:rsidRDefault="00EB531B" w:rsidP="00EB531B">
      <w:pPr>
        <w:spacing w:after="0" w:line="240" w:lineRule="auto"/>
        <w:jc w:val="both"/>
        <w:rPr>
          <w:rFonts w:ascii="Times New Roman" w:eastAsia="Times New Roman" w:hAnsi="Times New Roman"/>
          <w:sz w:val="24"/>
          <w:szCs w:val="24"/>
          <w:lang w:eastAsia="fr-FR"/>
        </w:rPr>
      </w:pPr>
    </w:p>
    <w:p w:rsidR="00EB531B" w:rsidRPr="008C6B62" w:rsidRDefault="00076288" w:rsidP="00B87F17">
      <w:pPr>
        <w:pStyle w:val="Palatino12"/>
        <w:spacing w:line="240" w:lineRule="auto"/>
        <w:ind w:firstLine="0"/>
        <w:rPr>
          <w:rFonts w:ascii="Times New Roman" w:hAnsi="Times New Roman"/>
          <w:szCs w:val="24"/>
        </w:rPr>
      </w:pPr>
      <w:r w:rsidRPr="008C6B62">
        <w:rPr>
          <w:rFonts w:ascii="Times New Roman" w:hAnsi="Times New Roman"/>
          <w:szCs w:val="24"/>
        </w:rPr>
        <w:t>1</w:t>
      </w:r>
      <w:r w:rsidR="000A1C32" w:rsidRPr="008C6B62">
        <w:rPr>
          <w:rFonts w:ascii="Times New Roman" w:hAnsi="Times New Roman"/>
          <w:szCs w:val="24"/>
        </w:rPr>
        <w:t>59</w:t>
      </w:r>
      <w:r w:rsidR="00B87F17" w:rsidRPr="008C6B62">
        <w:rPr>
          <w:rFonts w:ascii="Times New Roman" w:hAnsi="Times New Roman"/>
          <w:szCs w:val="24"/>
        </w:rPr>
        <w:t>.</w:t>
      </w:r>
      <w:r w:rsidR="00B87F17" w:rsidRPr="008C6B62">
        <w:rPr>
          <w:rFonts w:ascii="Times New Roman" w:hAnsi="Times New Roman"/>
          <w:szCs w:val="24"/>
        </w:rPr>
        <w:tab/>
      </w:r>
      <w:r w:rsidR="00B64899" w:rsidRPr="00082FD4">
        <w:rPr>
          <w:rFonts w:ascii="Times New Roman" w:hAnsi="Times New Roman"/>
          <w:b/>
          <w:i/>
          <w:szCs w:val="24"/>
        </w:rPr>
        <w:t>Institutions démocratiques et Processus de réconciliation nationale</w:t>
      </w:r>
      <w:r w:rsidR="00B64899" w:rsidRPr="00082FD4">
        <w:rPr>
          <w:rFonts w:ascii="Times New Roman" w:hAnsi="Times New Roman"/>
          <w:szCs w:val="24"/>
        </w:rPr>
        <w:t> : Le programme a contribué à apporter au pays des bases institutionnelles et des mécanismes ad hoc qui étaient des préalables dont il ne pouvait faire l’économie. L’influence stratégique du programme en matière de réconciliation réside avant tout dans le fait qu’il ait aidé à restaurer l’ordre constitutionnel courant : les institutions démocratiques consensuelles et régulières issues des élections de 2015-2016 sont le terreau le plus propice pour recoudre le tissu social déchiré. Un autre support stratégique de construction des bases de réconciliation nationale, auquel le programme a contribué, est le Forum de Bangui, qui a fait ressortir et articuler des recommandations sur les points névralgiques du vivre ensemble les plus partagés. Certaines de ces préconisations ont été constitutionnalisées, dans la nouvelle Constitution adoptée par référendum en Décembre 2015. D’autres sont reflétées dans des mécanismes institutionnels ad hoc qui sont aussi des instruments de réconciliation nationale et dont le Programme a appuyé la création ou mise en œuvre : la Commission Vérité, Justice, Réparation et Réconciliation, la Cour Pénale Spéciale de répression des crimes graves commis pendant la crise, notamment</w:t>
      </w:r>
      <w:r w:rsidR="00EB531B" w:rsidRPr="008C6B62">
        <w:rPr>
          <w:rFonts w:ascii="Times New Roman" w:hAnsi="Times New Roman"/>
          <w:szCs w:val="24"/>
        </w:rPr>
        <w:t xml:space="preserve">. </w:t>
      </w:r>
    </w:p>
    <w:p w:rsidR="00EB531B" w:rsidRPr="008C6B62" w:rsidRDefault="00EB531B" w:rsidP="00EB531B">
      <w:pPr>
        <w:pStyle w:val="Palatino12"/>
        <w:spacing w:line="240" w:lineRule="auto"/>
        <w:rPr>
          <w:rFonts w:ascii="Times New Roman" w:hAnsi="Times New Roman"/>
          <w:szCs w:val="24"/>
        </w:rPr>
      </w:pPr>
    </w:p>
    <w:p w:rsidR="00EB531B" w:rsidRPr="008C6B62" w:rsidRDefault="00351D1E" w:rsidP="00B87F17">
      <w:pPr>
        <w:pStyle w:val="Palatino12"/>
        <w:spacing w:line="240" w:lineRule="auto"/>
        <w:ind w:firstLine="0"/>
        <w:rPr>
          <w:rFonts w:ascii="Times New Roman" w:hAnsi="Times New Roman"/>
          <w:szCs w:val="24"/>
        </w:rPr>
      </w:pPr>
      <w:r w:rsidRPr="008C6B62">
        <w:rPr>
          <w:rFonts w:ascii="Times New Roman" w:hAnsi="Times New Roman"/>
          <w:szCs w:val="24"/>
        </w:rPr>
        <w:t>1</w:t>
      </w:r>
      <w:r w:rsidR="000A1C32" w:rsidRPr="008C6B62">
        <w:rPr>
          <w:rFonts w:ascii="Times New Roman" w:hAnsi="Times New Roman"/>
          <w:szCs w:val="24"/>
        </w:rPr>
        <w:t>60</w:t>
      </w:r>
      <w:r w:rsidRPr="008C6B62">
        <w:rPr>
          <w:rFonts w:ascii="Times New Roman" w:hAnsi="Times New Roman"/>
          <w:szCs w:val="24"/>
        </w:rPr>
        <w:t>.</w:t>
      </w:r>
      <w:r w:rsidRPr="008C6B62">
        <w:rPr>
          <w:rFonts w:ascii="Times New Roman" w:hAnsi="Times New Roman"/>
          <w:szCs w:val="24"/>
        </w:rPr>
        <w:tab/>
      </w:r>
      <w:r w:rsidR="00B64899" w:rsidRPr="00082FD4">
        <w:rPr>
          <w:rFonts w:ascii="Times New Roman" w:hAnsi="Times New Roman"/>
          <w:b/>
          <w:i/>
          <w:szCs w:val="24"/>
        </w:rPr>
        <w:t>Restauration de l’Etat</w:t>
      </w:r>
      <w:r w:rsidR="00B64899" w:rsidRPr="00082FD4">
        <w:rPr>
          <w:rFonts w:ascii="Times New Roman" w:hAnsi="Times New Roman"/>
          <w:szCs w:val="24"/>
        </w:rPr>
        <w:t> : L’investissement du programme dans ce domaine a eu des résultats visibles autour de quatre foyers stratégiques, compte non tenu de la dimension institutionnelle déjà invoquée dans le paragraphe précédent mais qui est également pertinente ici  : (i) la remise en marche des fonctions sécuritaires, (ii) la relance de l’appareil judiciaire, (iii) le redéploiement de l’administration, et (iv) le réarmement stratégique et technique de l’Etat. A tous ces niveaux, le programme a apporté des contributions qui se traduisent aujourd’hui par des effets palpables, même s’ils sont encore comme des îlots dans une mer de problématiques encore béantes</w:t>
      </w:r>
      <w:r w:rsidR="00EB531B" w:rsidRPr="008C6B62">
        <w:rPr>
          <w:rFonts w:ascii="Times New Roman" w:hAnsi="Times New Roman"/>
          <w:szCs w:val="24"/>
        </w:rPr>
        <w:t xml:space="preserve">. </w:t>
      </w:r>
    </w:p>
    <w:p w:rsidR="00124544" w:rsidRPr="008C6B62" w:rsidRDefault="00124544" w:rsidP="00B87F17">
      <w:pPr>
        <w:pStyle w:val="Palatino12"/>
        <w:spacing w:line="240" w:lineRule="auto"/>
        <w:ind w:firstLine="0"/>
        <w:rPr>
          <w:rFonts w:ascii="Times New Roman" w:hAnsi="Times New Roman"/>
          <w:szCs w:val="24"/>
        </w:rPr>
      </w:pPr>
    </w:p>
    <w:p w:rsidR="00EB531B" w:rsidRPr="008C6B62" w:rsidRDefault="00124544" w:rsidP="00580888">
      <w:pPr>
        <w:pStyle w:val="Palatino12"/>
        <w:numPr>
          <w:ilvl w:val="0"/>
          <w:numId w:val="145"/>
        </w:numPr>
        <w:spacing w:line="240" w:lineRule="auto"/>
        <w:rPr>
          <w:rFonts w:ascii="Times New Roman" w:hAnsi="Times New Roman"/>
          <w:szCs w:val="24"/>
        </w:rPr>
      </w:pPr>
      <w:r w:rsidRPr="008C6B62">
        <w:rPr>
          <w:rFonts w:ascii="Times New Roman" w:hAnsi="Times New Roman"/>
          <w:b/>
          <w:i/>
          <w:szCs w:val="24"/>
        </w:rPr>
        <w:t>Efficience</w:t>
      </w:r>
    </w:p>
    <w:p w:rsidR="00124544" w:rsidRPr="008C6B62" w:rsidRDefault="00124544" w:rsidP="00EB531B">
      <w:pPr>
        <w:spacing w:after="0" w:line="240" w:lineRule="auto"/>
        <w:jc w:val="both"/>
        <w:rPr>
          <w:rFonts w:ascii="Times New Roman" w:hAnsi="Times New Roman"/>
          <w:sz w:val="24"/>
          <w:szCs w:val="24"/>
        </w:rPr>
      </w:pPr>
    </w:p>
    <w:p w:rsidR="00EB531B" w:rsidRPr="008C6B62" w:rsidRDefault="00076288" w:rsidP="00EB531B">
      <w:pPr>
        <w:spacing w:after="0" w:line="240" w:lineRule="auto"/>
        <w:jc w:val="both"/>
        <w:rPr>
          <w:rFonts w:ascii="Times New Roman" w:hAnsi="Times New Roman"/>
          <w:sz w:val="24"/>
          <w:szCs w:val="24"/>
        </w:rPr>
      </w:pPr>
      <w:r w:rsidRPr="008C6B62">
        <w:rPr>
          <w:rFonts w:ascii="Times New Roman" w:hAnsi="Times New Roman"/>
          <w:sz w:val="24"/>
          <w:szCs w:val="24"/>
        </w:rPr>
        <w:t>1</w:t>
      </w:r>
      <w:r w:rsidR="000A1C32" w:rsidRPr="008C6B62">
        <w:rPr>
          <w:rFonts w:ascii="Times New Roman" w:hAnsi="Times New Roman"/>
          <w:sz w:val="24"/>
          <w:szCs w:val="24"/>
        </w:rPr>
        <w:t>61</w:t>
      </w:r>
      <w:r w:rsidR="00EB531B" w:rsidRPr="008C6B62">
        <w:rPr>
          <w:rFonts w:ascii="Times New Roman" w:hAnsi="Times New Roman"/>
          <w:sz w:val="24"/>
          <w:szCs w:val="24"/>
        </w:rPr>
        <w:t>.</w:t>
      </w:r>
      <w:r w:rsidR="00EB531B" w:rsidRPr="008C6B62">
        <w:rPr>
          <w:rFonts w:ascii="Times New Roman" w:hAnsi="Times New Roman"/>
          <w:sz w:val="24"/>
          <w:szCs w:val="24"/>
        </w:rPr>
        <w:tab/>
        <w:t> </w:t>
      </w:r>
      <w:r w:rsidR="00B64899" w:rsidRPr="00082FD4">
        <w:rPr>
          <w:rFonts w:ascii="Times New Roman" w:hAnsi="Times New Roman"/>
          <w:sz w:val="24"/>
          <w:szCs w:val="24"/>
        </w:rPr>
        <w:t>Les standards de gestion de rang international du PNUD ont favorisé l’efficience à travers une optimisation ou rationalisation des coûts de livraison. Ce profil est encore amélioré par les subsidiarités que le programme a pratiquées avec un partenaire de grande capacité comme la MINUSCA : son appui logistique a fait baisser les coûts du cycle électoral pour le programme. Inversement, l’efficience du programme a souffert des situations suivantes : l’exécution directe elle-même en ce qu’elle contraint à immobiliser du personnel et des moyens dans des unités de gestion de projet, et les contraintes du contexte centrafricain où les acquisitions sont particulièrement lentes et difficiles</w:t>
      </w:r>
      <w:r w:rsidR="00EB531B" w:rsidRPr="008C6B62">
        <w:rPr>
          <w:rFonts w:ascii="Times New Roman" w:hAnsi="Times New Roman"/>
          <w:sz w:val="24"/>
          <w:szCs w:val="24"/>
        </w:rPr>
        <w:t>.</w:t>
      </w:r>
    </w:p>
    <w:p w:rsidR="00124544" w:rsidRPr="008C6B62" w:rsidRDefault="00124544" w:rsidP="00EB531B">
      <w:pPr>
        <w:spacing w:after="0" w:line="240" w:lineRule="auto"/>
        <w:jc w:val="both"/>
        <w:rPr>
          <w:rFonts w:ascii="Times New Roman" w:hAnsi="Times New Roman"/>
          <w:sz w:val="24"/>
          <w:szCs w:val="24"/>
        </w:rPr>
      </w:pPr>
    </w:p>
    <w:p w:rsidR="00EB531B" w:rsidRPr="008C6B62" w:rsidRDefault="00124544" w:rsidP="00580888">
      <w:pPr>
        <w:pStyle w:val="Paragraphedeliste"/>
        <w:numPr>
          <w:ilvl w:val="0"/>
          <w:numId w:val="146"/>
        </w:numPr>
        <w:spacing w:after="0" w:line="240" w:lineRule="auto"/>
        <w:jc w:val="both"/>
        <w:rPr>
          <w:rFonts w:ascii="Times New Roman" w:hAnsi="Times New Roman"/>
          <w:sz w:val="24"/>
          <w:szCs w:val="24"/>
        </w:rPr>
      </w:pPr>
      <w:r w:rsidRPr="008C6B62">
        <w:rPr>
          <w:rFonts w:ascii="Times New Roman" w:hAnsi="Times New Roman"/>
          <w:b/>
          <w:i/>
          <w:sz w:val="24"/>
          <w:szCs w:val="24"/>
        </w:rPr>
        <w:t>Durabilité</w:t>
      </w:r>
      <w:r w:rsidRPr="008C6B62">
        <w:rPr>
          <w:rFonts w:ascii="Times New Roman" w:hAnsi="Times New Roman"/>
          <w:sz w:val="24"/>
          <w:szCs w:val="24"/>
        </w:rPr>
        <w:t> </w:t>
      </w:r>
    </w:p>
    <w:p w:rsidR="00124544" w:rsidRPr="008C6B62" w:rsidRDefault="00124544" w:rsidP="00EB531B">
      <w:pPr>
        <w:spacing w:after="0" w:line="240" w:lineRule="auto"/>
        <w:jc w:val="both"/>
        <w:rPr>
          <w:rFonts w:ascii="Times New Roman" w:hAnsi="Times New Roman"/>
          <w:sz w:val="24"/>
          <w:szCs w:val="24"/>
        </w:rPr>
      </w:pPr>
    </w:p>
    <w:p w:rsidR="00EB531B" w:rsidRPr="008C6B62" w:rsidRDefault="00351D1E" w:rsidP="00EB531B">
      <w:pPr>
        <w:spacing w:after="0" w:line="240" w:lineRule="auto"/>
        <w:jc w:val="both"/>
        <w:rPr>
          <w:rFonts w:ascii="Times New Roman" w:hAnsi="Times New Roman"/>
          <w:sz w:val="24"/>
          <w:szCs w:val="24"/>
        </w:rPr>
      </w:pPr>
      <w:r w:rsidRPr="008C6B62">
        <w:rPr>
          <w:rFonts w:ascii="Times New Roman" w:hAnsi="Times New Roman"/>
          <w:sz w:val="24"/>
          <w:szCs w:val="24"/>
        </w:rPr>
        <w:t>1</w:t>
      </w:r>
      <w:r w:rsidR="000A1C32" w:rsidRPr="008C6B62">
        <w:rPr>
          <w:rFonts w:ascii="Times New Roman" w:hAnsi="Times New Roman"/>
          <w:sz w:val="24"/>
          <w:szCs w:val="24"/>
        </w:rPr>
        <w:t>62</w:t>
      </w:r>
      <w:r w:rsidRPr="008C6B62">
        <w:rPr>
          <w:rFonts w:ascii="Times New Roman" w:hAnsi="Times New Roman"/>
          <w:sz w:val="24"/>
          <w:szCs w:val="24"/>
        </w:rPr>
        <w:t>.</w:t>
      </w:r>
      <w:r w:rsidR="00EB531B" w:rsidRPr="008C6B62">
        <w:rPr>
          <w:rFonts w:ascii="Times New Roman" w:hAnsi="Times New Roman"/>
          <w:sz w:val="24"/>
          <w:szCs w:val="24"/>
        </w:rPr>
        <w:tab/>
      </w:r>
      <w:r w:rsidR="00B64899" w:rsidRPr="00082FD4">
        <w:rPr>
          <w:rFonts w:ascii="Times New Roman" w:hAnsi="Times New Roman"/>
          <w:sz w:val="24"/>
          <w:szCs w:val="24"/>
        </w:rPr>
        <w:t>Elle est assez problématique, généralement parlant. Les r</w:t>
      </w:r>
      <w:r w:rsidR="00B64899" w:rsidRPr="00082FD4">
        <w:rPr>
          <w:rFonts w:ascii="Times New Roman" w:hAnsi="Times New Roman"/>
          <w:bCs/>
          <w:sz w:val="24"/>
          <w:szCs w:val="24"/>
        </w:rPr>
        <w:t xml:space="preserve">endus de droit et de paix civile sont menacés par </w:t>
      </w:r>
      <w:r w:rsidR="00B64899" w:rsidRPr="00082FD4">
        <w:rPr>
          <w:rFonts w:ascii="Times New Roman" w:hAnsi="Times New Roman"/>
          <w:sz w:val="24"/>
          <w:szCs w:val="24"/>
        </w:rPr>
        <w:t>la volatilité de la situation sécuritaire : 14 groupes armés présents, avec éruptions de violences notées çà-et-là. En ce qui concerne les a</w:t>
      </w:r>
      <w:r w:rsidR="00B64899" w:rsidRPr="00082FD4">
        <w:rPr>
          <w:rFonts w:ascii="Times New Roman" w:hAnsi="Times New Roman"/>
          <w:bCs/>
          <w:sz w:val="24"/>
          <w:szCs w:val="24"/>
        </w:rPr>
        <w:t xml:space="preserve">ctifs physiques (infrastructures et équipements), les institutions récipiendaires n’ont pas de budgets courants pour les maintenir. Les actifs institutionnels restent soumis aux aléas de </w:t>
      </w:r>
      <w:r w:rsidR="00B64899" w:rsidRPr="00082FD4">
        <w:rPr>
          <w:rFonts w:ascii="Times New Roman" w:hAnsi="Times New Roman"/>
          <w:sz w:val="24"/>
          <w:szCs w:val="24"/>
        </w:rPr>
        <w:t>la forte instabilité institutionnelle, même si le programme a tenté de minorer ce biais en incluant des techniciens dans ses cibles au sein des institutions qui ont de toute façon des capacités de capitalisation limitées. Les r</w:t>
      </w:r>
      <w:r w:rsidR="00B64899" w:rsidRPr="00082FD4">
        <w:rPr>
          <w:rFonts w:ascii="Times New Roman" w:hAnsi="Times New Roman"/>
          <w:bCs/>
          <w:sz w:val="24"/>
          <w:szCs w:val="24"/>
        </w:rPr>
        <w:t>endus en matière de relèvement économique montrent a priori une m</w:t>
      </w:r>
      <w:r w:rsidR="00B64899" w:rsidRPr="00082FD4">
        <w:rPr>
          <w:rFonts w:ascii="Times New Roman" w:hAnsi="Times New Roman"/>
          <w:sz w:val="24"/>
          <w:szCs w:val="24"/>
        </w:rPr>
        <w:t>eilleure appropriation (sans doute parce qu’ils sollicitent des ressorts individuels plus motivants), mais restent sous la menace des incertitudes sécuritaires du milieu</w:t>
      </w:r>
      <w:r w:rsidR="00EB531B" w:rsidRPr="008C6B62">
        <w:rPr>
          <w:rFonts w:ascii="Times New Roman" w:hAnsi="Times New Roman"/>
          <w:sz w:val="24"/>
          <w:szCs w:val="24"/>
        </w:rPr>
        <w:t>.</w:t>
      </w:r>
    </w:p>
    <w:p w:rsidR="00BA3DC6" w:rsidRPr="008C6B62" w:rsidRDefault="00BA3DC6" w:rsidP="00B96F0F">
      <w:pPr>
        <w:spacing w:after="0" w:line="240" w:lineRule="auto"/>
        <w:ind w:left="720"/>
        <w:jc w:val="both"/>
        <w:rPr>
          <w:rFonts w:ascii="Times New Roman" w:hAnsi="Times New Roman"/>
          <w:sz w:val="24"/>
          <w:szCs w:val="24"/>
        </w:rPr>
      </w:pPr>
    </w:p>
    <w:p w:rsidR="00BA3DC6" w:rsidRPr="008C6B62" w:rsidRDefault="00BA3DC6" w:rsidP="00580888">
      <w:pPr>
        <w:pStyle w:val="Titre2"/>
        <w:numPr>
          <w:ilvl w:val="0"/>
          <w:numId w:val="143"/>
        </w:numPr>
        <w:spacing w:before="0"/>
        <w:rPr>
          <w:color w:val="auto"/>
        </w:rPr>
      </w:pPr>
      <w:bookmarkStart w:id="79" w:name="_Toc491671032"/>
      <w:r w:rsidRPr="008C6B62">
        <w:rPr>
          <w:color w:val="auto"/>
        </w:rPr>
        <w:t>Leçons apprises</w:t>
      </w:r>
      <w:bookmarkEnd w:id="79"/>
    </w:p>
    <w:p w:rsidR="00BA3DC6" w:rsidRPr="008C6B62" w:rsidRDefault="00BA3DC6" w:rsidP="00B96F0F">
      <w:pPr>
        <w:spacing w:after="0" w:line="240" w:lineRule="auto"/>
        <w:rPr>
          <w:rFonts w:ascii="Times New Roman" w:hAnsi="Times New Roman"/>
          <w:sz w:val="24"/>
          <w:szCs w:val="24"/>
        </w:rPr>
      </w:pPr>
    </w:p>
    <w:p w:rsidR="005857C5" w:rsidRPr="008C6B62" w:rsidRDefault="00D3417E" w:rsidP="00580888">
      <w:pPr>
        <w:pStyle w:val="Paragraphedeliste"/>
        <w:numPr>
          <w:ilvl w:val="0"/>
          <w:numId w:val="142"/>
        </w:numPr>
        <w:spacing w:after="0" w:line="240" w:lineRule="auto"/>
        <w:rPr>
          <w:rFonts w:ascii="Times New Roman" w:hAnsi="Times New Roman"/>
          <w:b/>
          <w:sz w:val="24"/>
          <w:szCs w:val="24"/>
        </w:rPr>
      </w:pPr>
      <w:r w:rsidRPr="008C6B62">
        <w:rPr>
          <w:rFonts w:ascii="Times New Roman" w:hAnsi="Times New Roman"/>
          <w:b/>
          <w:i/>
          <w:sz w:val="24"/>
          <w:szCs w:val="24"/>
        </w:rPr>
        <w:t>Le programme a eu les bons réflexes pour prodiguer les appuis essentiels, préalables à tout relèvement de l’Etat : la restauration de capacités sécuritaires et de justice</w:t>
      </w:r>
      <w:r w:rsidR="005857C5" w:rsidRPr="008C6B62">
        <w:rPr>
          <w:rFonts w:ascii="Times New Roman" w:hAnsi="Times New Roman"/>
          <w:b/>
          <w:sz w:val="24"/>
          <w:szCs w:val="24"/>
        </w:rPr>
        <w:t>.</w:t>
      </w:r>
    </w:p>
    <w:p w:rsidR="001F1680" w:rsidRPr="008C6B62" w:rsidRDefault="001F1680" w:rsidP="00EB37FA">
      <w:pPr>
        <w:spacing w:after="0" w:line="240" w:lineRule="auto"/>
        <w:jc w:val="both"/>
        <w:rPr>
          <w:rFonts w:ascii="Times New Roman" w:hAnsi="Times New Roman"/>
          <w:sz w:val="24"/>
          <w:szCs w:val="24"/>
        </w:rPr>
      </w:pPr>
    </w:p>
    <w:p w:rsidR="005857C5" w:rsidRPr="008C6B62" w:rsidRDefault="00351D1E" w:rsidP="00EB37FA">
      <w:pPr>
        <w:spacing w:after="0" w:line="240" w:lineRule="auto"/>
        <w:jc w:val="both"/>
        <w:rPr>
          <w:rFonts w:ascii="Times New Roman" w:hAnsi="Times New Roman"/>
          <w:sz w:val="24"/>
          <w:szCs w:val="24"/>
        </w:rPr>
      </w:pPr>
      <w:r w:rsidRPr="008C6B62">
        <w:rPr>
          <w:rFonts w:ascii="Times New Roman" w:hAnsi="Times New Roman"/>
          <w:sz w:val="24"/>
          <w:szCs w:val="24"/>
        </w:rPr>
        <w:t>1</w:t>
      </w:r>
      <w:r w:rsidR="000A1C32" w:rsidRPr="008C6B62">
        <w:rPr>
          <w:rFonts w:ascii="Times New Roman" w:hAnsi="Times New Roman"/>
          <w:sz w:val="24"/>
          <w:szCs w:val="24"/>
        </w:rPr>
        <w:t>63</w:t>
      </w:r>
      <w:r w:rsidRPr="008C6B62">
        <w:rPr>
          <w:rFonts w:ascii="Times New Roman" w:hAnsi="Times New Roman"/>
          <w:sz w:val="24"/>
          <w:szCs w:val="24"/>
        </w:rPr>
        <w:t>.</w:t>
      </w:r>
      <w:r w:rsidR="009129FB" w:rsidRPr="008C6B62">
        <w:rPr>
          <w:rFonts w:ascii="Times New Roman" w:hAnsi="Times New Roman"/>
          <w:sz w:val="24"/>
          <w:szCs w:val="24"/>
        </w:rPr>
        <w:tab/>
      </w:r>
      <w:r w:rsidR="00B64899" w:rsidRPr="00082FD4">
        <w:rPr>
          <w:rFonts w:ascii="Times New Roman" w:hAnsi="Times New Roman"/>
          <w:sz w:val="24"/>
          <w:szCs w:val="24"/>
        </w:rPr>
        <w:t>La capacité à offrir aux citoyens un service de sécurité est le minimum préalable que les populations attendent de la puissance publique pour lui accorder un tant soit peu de crédibilité. Or cette capacité s’est retrouvée presque anéantie en RCA au plus fort de la crise, y compris dans la capitale. Le programme a fait un choix stratégique en commençant par aider le pouvoir de transition à remettre debout les forces de sécurité intérieure, ainsi que, dans des registres voisins, l’appareil judiciaire et l’administration centrale, ce qui était la porte d’entrée et le préalable à l’efficacité de toutes autres actions humanitaires ou relèvement. Les partenaires nationaux rencontrés par la mission n’ont eu de cesse de rappeler combien ce choix a été déterminant dans la restauration de l’autorité de l’Etat</w:t>
      </w:r>
      <w:r w:rsidR="009129FB" w:rsidRPr="008C6B62">
        <w:rPr>
          <w:rFonts w:ascii="Times New Roman" w:hAnsi="Times New Roman"/>
          <w:sz w:val="24"/>
          <w:szCs w:val="24"/>
        </w:rPr>
        <w:t xml:space="preserve">. </w:t>
      </w:r>
    </w:p>
    <w:p w:rsidR="005857C5" w:rsidRPr="008C6B62" w:rsidRDefault="005857C5" w:rsidP="005857C5">
      <w:pPr>
        <w:spacing w:after="0" w:line="240" w:lineRule="auto"/>
        <w:rPr>
          <w:rFonts w:ascii="Times New Roman" w:hAnsi="Times New Roman"/>
          <w:sz w:val="24"/>
          <w:szCs w:val="24"/>
        </w:rPr>
      </w:pPr>
    </w:p>
    <w:p w:rsidR="005857C5" w:rsidRPr="008C6B62" w:rsidRDefault="005857C5" w:rsidP="00580888">
      <w:pPr>
        <w:pStyle w:val="Paragraphedeliste"/>
        <w:numPr>
          <w:ilvl w:val="0"/>
          <w:numId w:val="142"/>
        </w:numPr>
        <w:spacing w:after="0" w:line="240" w:lineRule="auto"/>
        <w:rPr>
          <w:rFonts w:ascii="Times New Roman" w:hAnsi="Times New Roman"/>
          <w:i/>
          <w:sz w:val="24"/>
          <w:szCs w:val="24"/>
        </w:rPr>
      </w:pPr>
      <w:r w:rsidRPr="008C6B62">
        <w:rPr>
          <w:rFonts w:ascii="Times New Roman" w:hAnsi="Times New Roman"/>
          <w:b/>
          <w:i/>
          <w:sz w:val="24"/>
          <w:szCs w:val="24"/>
        </w:rPr>
        <w:t>Le</w:t>
      </w:r>
      <w:r w:rsidR="00D3417E" w:rsidRPr="008C6B62">
        <w:rPr>
          <w:rFonts w:ascii="Times New Roman" w:hAnsi="Times New Roman"/>
          <w:b/>
          <w:i/>
          <w:sz w:val="24"/>
          <w:szCs w:val="24"/>
        </w:rPr>
        <w:t xml:space="preserve"> leadership et la force d’entraînement du programme ont également été précieux à la restauration de l’ordre constitutionnel à travers un cycle électoral qui a longtemps suscité le doute</w:t>
      </w:r>
      <w:r w:rsidRPr="008C6B62">
        <w:rPr>
          <w:rFonts w:ascii="Times New Roman" w:hAnsi="Times New Roman"/>
          <w:i/>
          <w:sz w:val="24"/>
          <w:szCs w:val="24"/>
        </w:rPr>
        <w:t>.</w:t>
      </w:r>
    </w:p>
    <w:p w:rsidR="001221BB" w:rsidRPr="008C6B62" w:rsidRDefault="001221BB" w:rsidP="00EB37FA">
      <w:pPr>
        <w:spacing w:after="0" w:line="240" w:lineRule="auto"/>
        <w:jc w:val="both"/>
        <w:rPr>
          <w:rFonts w:ascii="Times New Roman" w:hAnsi="Times New Roman"/>
          <w:sz w:val="24"/>
          <w:szCs w:val="24"/>
        </w:rPr>
      </w:pPr>
    </w:p>
    <w:p w:rsidR="005857C5" w:rsidRPr="008C6B62" w:rsidRDefault="00351D1E" w:rsidP="00EB37FA">
      <w:pPr>
        <w:spacing w:after="0" w:line="240" w:lineRule="auto"/>
        <w:jc w:val="both"/>
        <w:rPr>
          <w:rFonts w:ascii="Times New Roman" w:hAnsi="Times New Roman"/>
          <w:sz w:val="24"/>
          <w:szCs w:val="24"/>
        </w:rPr>
      </w:pPr>
      <w:r w:rsidRPr="008C6B62">
        <w:rPr>
          <w:rFonts w:ascii="Times New Roman" w:hAnsi="Times New Roman"/>
          <w:sz w:val="24"/>
          <w:szCs w:val="24"/>
        </w:rPr>
        <w:t>1</w:t>
      </w:r>
      <w:r w:rsidR="000A1C32" w:rsidRPr="008C6B62">
        <w:rPr>
          <w:rFonts w:ascii="Times New Roman" w:hAnsi="Times New Roman"/>
          <w:sz w:val="24"/>
          <w:szCs w:val="24"/>
        </w:rPr>
        <w:t>64</w:t>
      </w:r>
      <w:r w:rsidRPr="008C6B62">
        <w:rPr>
          <w:rFonts w:ascii="Times New Roman" w:hAnsi="Times New Roman"/>
          <w:sz w:val="24"/>
          <w:szCs w:val="24"/>
        </w:rPr>
        <w:t>.</w:t>
      </w:r>
      <w:r w:rsidR="00EB37FA" w:rsidRPr="008C6B62">
        <w:rPr>
          <w:rFonts w:ascii="Times New Roman" w:hAnsi="Times New Roman"/>
          <w:sz w:val="24"/>
          <w:szCs w:val="24"/>
        </w:rPr>
        <w:tab/>
      </w:r>
      <w:r w:rsidR="00B64899" w:rsidRPr="00082FD4">
        <w:rPr>
          <w:rFonts w:ascii="Times New Roman" w:hAnsi="Times New Roman"/>
          <w:sz w:val="24"/>
          <w:szCs w:val="24"/>
        </w:rPr>
        <w:t>Les élections ont d’abord suscité du scepticisme, dû notamment à la grande volatilité de la situation sécuritaire dans le pays. Les insuffisances de la programmation budgétaire initialement produite par l’Autorité Nationale des Elections n’étaient pas de nature à réduire ce doute. Et les Autorités de transition elles-mêmes ne se hâtaient point vers des scrutins destinés à mettre fin à cette transition. Les bailleurs de fonds ne se bousculaient pas davantage, jusqu’au moment où le programme a mis en place une Unité de gestion, affiné la planification et crédibilisé le tour de table en convainquant enfin le principal bailleur de fonds, l’Union Européenne, d’y prendre part. Cette impulsion stratégique initiale du programme a fortement contribué à sauver le cycle électoral dans les calendrier et succès qu’il a finalement connus</w:t>
      </w:r>
      <w:r w:rsidR="001221BB" w:rsidRPr="008C6B62">
        <w:rPr>
          <w:rFonts w:ascii="Times New Roman" w:hAnsi="Times New Roman"/>
          <w:sz w:val="24"/>
          <w:szCs w:val="24"/>
        </w:rPr>
        <w:t>.</w:t>
      </w:r>
      <w:r w:rsidR="00EB37FA" w:rsidRPr="008C6B62">
        <w:rPr>
          <w:rFonts w:ascii="Times New Roman" w:hAnsi="Times New Roman"/>
          <w:sz w:val="24"/>
          <w:szCs w:val="24"/>
        </w:rPr>
        <w:t xml:space="preserve"> </w:t>
      </w:r>
      <w:r w:rsidR="009129FB" w:rsidRPr="008C6B62">
        <w:rPr>
          <w:rFonts w:ascii="Times New Roman" w:hAnsi="Times New Roman"/>
          <w:sz w:val="24"/>
          <w:szCs w:val="24"/>
        </w:rPr>
        <w:t xml:space="preserve"> </w:t>
      </w:r>
    </w:p>
    <w:p w:rsidR="005857C5" w:rsidRPr="008C6B62" w:rsidRDefault="005857C5" w:rsidP="005857C5">
      <w:pPr>
        <w:spacing w:after="0" w:line="240" w:lineRule="auto"/>
        <w:rPr>
          <w:rFonts w:ascii="Times New Roman" w:hAnsi="Times New Roman"/>
          <w:sz w:val="24"/>
          <w:szCs w:val="24"/>
        </w:rPr>
      </w:pPr>
    </w:p>
    <w:p w:rsidR="005857C5" w:rsidRPr="008C6B62" w:rsidRDefault="005132FD" w:rsidP="00580888">
      <w:pPr>
        <w:pStyle w:val="Paragraphedeliste"/>
        <w:numPr>
          <w:ilvl w:val="0"/>
          <w:numId w:val="142"/>
        </w:numPr>
        <w:spacing w:after="0" w:line="240" w:lineRule="auto"/>
        <w:jc w:val="both"/>
        <w:rPr>
          <w:rFonts w:ascii="Times New Roman" w:hAnsi="Times New Roman"/>
          <w:sz w:val="24"/>
          <w:szCs w:val="24"/>
        </w:rPr>
      </w:pPr>
      <w:r w:rsidRPr="008C6B62">
        <w:rPr>
          <w:rFonts w:ascii="Times New Roman" w:hAnsi="Times New Roman"/>
          <w:b/>
          <w:i/>
          <w:sz w:val="24"/>
          <w:szCs w:val="24"/>
        </w:rPr>
        <w:t>Le contexte d’urgence, voire d’extrême urgence</w:t>
      </w:r>
      <w:r w:rsidR="00B64899" w:rsidRPr="008C6B62">
        <w:rPr>
          <w:rFonts w:ascii="Times New Roman" w:hAnsi="Times New Roman"/>
          <w:b/>
          <w:i/>
          <w:sz w:val="24"/>
          <w:szCs w:val="24"/>
        </w:rPr>
        <w:t>,</w:t>
      </w:r>
      <w:r w:rsidRPr="008C6B62">
        <w:rPr>
          <w:rFonts w:ascii="Times New Roman" w:hAnsi="Times New Roman"/>
          <w:b/>
          <w:i/>
          <w:sz w:val="24"/>
          <w:szCs w:val="24"/>
        </w:rPr>
        <w:t xml:space="preserve"> dans lequel le programme s’est déployé a eu aussi un coût stratégique qui s’exprime parfois à travers </w:t>
      </w:r>
      <w:r w:rsidR="001221BB" w:rsidRPr="008C6B62">
        <w:rPr>
          <w:rFonts w:ascii="Times New Roman" w:hAnsi="Times New Roman"/>
          <w:b/>
          <w:i/>
          <w:sz w:val="24"/>
          <w:szCs w:val="24"/>
        </w:rPr>
        <w:t>un</w:t>
      </w:r>
      <w:r w:rsidR="009E5F05" w:rsidRPr="008C6B62">
        <w:rPr>
          <w:rFonts w:ascii="Times New Roman" w:hAnsi="Times New Roman"/>
          <w:b/>
          <w:i/>
          <w:sz w:val="24"/>
          <w:szCs w:val="24"/>
        </w:rPr>
        <w:t>e</w:t>
      </w:r>
      <w:r w:rsidR="001221BB" w:rsidRPr="008C6B62">
        <w:rPr>
          <w:rFonts w:ascii="Times New Roman" w:hAnsi="Times New Roman"/>
          <w:b/>
          <w:i/>
          <w:sz w:val="24"/>
          <w:szCs w:val="24"/>
        </w:rPr>
        <w:t xml:space="preserve"> certain</w:t>
      </w:r>
      <w:r w:rsidR="009E5F05" w:rsidRPr="008C6B62">
        <w:rPr>
          <w:rFonts w:ascii="Times New Roman" w:hAnsi="Times New Roman"/>
          <w:b/>
          <w:i/>
          <w:sz w:val="24"/>
          <w:szCs w:val="24"/>
        </w:rPr>
        <w:t>e</w:t>
      </w:r>
      <w:r w:rsidR="001221BB" w:rsidRPr="008C6B62">
        <w:rPr>
          <w:rFonts w:ascii="Times New Roman" w:hAnsi="Times New Roman"/>
          <w:b/>
          <w:i/>
          <w:sz w:val="24"/>
          <w:szCs w:val="24"/>
        </w:rPr>
        <w:t xml:space="preserve"> prima</w:t>
      </w:r>
      <w:r w:rsidR="009E5F05" w:rsidRPr="008C6B62">
        <w:rPr>
          <w:rFonts w:ascii="Times New Roman" w:hAnsi="Times New Roman"/>
          <w:b/>
          <w:i/>
          <w:sz w:val="24"/>
          <w:szCs w:val="24"/>
        </w:rPr>
        <w:t>u</w:t>
      </w:r>
      <w:r w:rsidR="001221BB" w:rsidRPr="008C6B62">
        <w:rPr>
          <w:rFonts w:ascii="Times New Roman" w:hAnsi="Times New Roman"/>
          <w:b/>
          <w:i/>
          <w:sz w:val="24"/>
          <w:szCs w:val="24"/>
        </w:rPr>
        <w:t>t</w:t>
      </w:r>
      <w:r w:rsidR="009E5F05" w:rsidRPr="008C6B62">
        <w:rPr>
          <w:rFonts w:ascii="Times New Roman" w:hAnsi="Times New Roman"/>
          <w:b/>
          <w:i/>
          <w:sz w:val="24"/>
          <w:szCs w:val="24"/>
        </w:rPr>
        <w:t>é</w:t>
      </w:r>
      <w:r w:rsidR="001221BB" w:rsidRPr="008C6B62">
        <w:rPr>
          <w:rFonts w:ascii="Times New Roman" w:hAnsi="Times New Roman"/>
          <w:b/>
          <w:i/>
          <w:sz w:val="24"/>
          <w:szCs w:val="24"/>
        </w:rPr>
        <w:t xml:space="preserve"> du</w:t>
      </w:r>
      <w:r w:rsidRPr="008C6B62">
        <w:rPr>
          <w:rFonts w:ascii="Times New Roman" w:hAnsi="Times New Roman"/>
          <w:b/>
          <w:i/>
          <w:sz w:val="24"/>
          <w:szCs w:val="24"/>
        </w:rPr>
        <w:t xml:space="preserve"> temps de l’action </w:t>
      </w:r>
      <w:r w:rsidR="001221BB" w:rsidRPr="008C6B62">
        <w:rPr>
          <w:rFonts w:ascii="Times New Roman" w:hAnsi="Times New Roman"/>
          <w:b/>
          <w:i/>
          <w:sz w:val="24"/>
          <w:szCs w:val="24"/>
        </w:rPr>
        <w:t xml:space="preserve">sur </w:t>
      </w:r>
      <w:r w:rsidRPr="008C6B62">
        <w:rPr>
          <w:rFonts w:ascii="Times New Roman" w:hAnsi="Times New Roman"/>
          <w:b/>
          <w:i/>
          <w:sz w:val="24"/>
          <w:szCs w:val="24"/>
        </w:rPr>
        <w:t>le temps de la projection et du retour</w:t>
      </w:r>
      <w:r w:rsidR="00A42BC5" w:rsidRPr="008C6B62">
        <w:rPr>
          <w:rFonts w:ascii="Times New Roman" w:hAnsi="Times New Roman"/>
          <w:b/>
          <w:i/>
          <w:sz w:val="24"/>
          <w:szCs w:val="24"/>
        </w:rPr>
        <w:t>.</w:t>
      </w:r>
    </w:p>
    <w:p w:rsidR="001221BB" w:rsidRPr="008C6B62" w:rsidRDefault="001221BB" w:rsidP="005007E5">
      <w:pPr>
        <w:spacing w:after="0" w:line="240" w:lineRule="auto"/>
        <w:ind w:left="360"/>
        <w:jc w:val="both"/>
        <w:rPr>
          <w:rFonts w:ascii="Times New Roman" w:hAnsi="Times New Roman"/>
          <w:sz w:val="24"/>
          <w:szCs w:val="24"/>
        </w:rPr>
      </w:pPr>
    </w:p>
    <w:p w:rsidR="005007E5" w:rsidRPr="008C6B62" w:rsidRDefault="00351D1E" w:rsidP="001221BB">
      <w:pPr>
        <w:spacing w:after="0" w:line="240" w:lineRule="auto"/>
        <w:jc w:val="both"/>
        <w:rPr>
          <w:rFonts w:ascii="Times New Roman" w:hAnsi="Times New Roman"/>
          <w:sz w:val="24"/>
          <w:szCs w:val="24"/>
        </w:rPr>
      </w:pPr>
      <w:r w:rsidRPr="008C6B62">
        <w:rPr>
          <w:rFonts w:ascii="Times New Roman" w:hAnsi="Times New Roman"/>
          <w:sz w:val="24"/>
          <w:szCs w:val="24"/>
        </w:rPr>
        <w:t>1</w:t>
      </w:r>
      <w:r w:rsidR="000A1C32" w:rsidRPr="008C6B62">
        <w:rPr>
          <w:rFonts w:ascii="Times New Roman" w:hAnsi="Times New Roman"/>
          <w:sz w:val="24"/>
          <w:szCs w:val="24"/>
        </w:rPr>
        <w:t>65</w:t>
      </w:r>
      <w:r w:rsidRPr="008C6B62">
        <w:rPr>
          <w:rFonts w:ascii="Times New Roman" w:hAnsi="Times New Roman"/>
          <w:sz w:val="24"/>
          <w:szCs w:val="24"/>
        </w:rPr>
        <w:t>.</w:t>
      </w:r>
      <w:r w:rsidR="001221BB" w:rsidRPr="008C6B62">
        <w:rPr>
          <w:rFonts w:ascii="Times New Roman" w:hAnsi="Times New Roman"/>
          <w:sz w:val="24"/>
          <w:szCs w:val="24"/>
        </w:rPr>
        <w:tab/>
      </w:r>
      <w:r w:rsidR="00B64899" w:rsidRPr="00082FD4">
        <w:rPr>
          <w:rFonts w:ascii="Times New Roman" w:hAnsi="Times New Roman"/>
          <w:sz w:val="24"/>
          <w:szCs w:val="24"/>
        </w:rPr>
        <w:t>Les multiples sollicitations du contexte et la nécessité pour le programme de déployer des réponses les plus alertes possibles, compte tenu des urgences caractérisant les demandes qui lui sont adressées, ne laissent pas parfois assez de temps pour projeter et tester les idées et les concepts d’intervention. Par exemple, le recensement des électeurs qui était pourtant une enquête statistique lourde (plus de 12.000 enquêteurs à travers le pays), n’a pas été testé avant d’être conduit grandeur nature et de connaître des insuffisances importantes comme l’impuissance des agents recenseurs à numériser les identifiants photographiques qui sont finalement absents de la liste électorale centrafricaine. On trouve également de nombreux équipements (groupes électrogènes, imprimantes et photocopieurs sophistiqués, etc.) non viables livrés par le programme à des structures nationales qui ont clairement laissé entendre à la mission qu’ils ne recevaient pas assez de budget de l’Etat pour faire fonctionner et maintenir ces machines hors de toute assistance du programme. Le premier redéploiement de 570 agents de l’Etat vers les provinces, soutenu par le programme, était aussi précipité, les intéressés étant vite retournés à Bangui faute du minimum pour les retenir sur leurs postes de redéploiement</w:t>
      </w:r>
      <w:r w:rsidR="0037083E" w:rsidRPr="008C6B62">
        <w:rPr>
          <w:rFonts w:ascii="Times New Roman" w:hAnsi="Times New Roman"/>
          <w:sz w:val="24"/>
          <w:szCs w:val="24"/>
        </w:rPr>
        <w:t xml:space="preserve">. </w:t>
      </w:r>
    </w:p>
    <w:p w:rsidR="005007E5" w:rsidRPr="008C6B62" w:rsidRDefault="005007E5" w:rsidP="005007E5">
      <w:pPr>
        <w:spacing w:after="0" w:line="240" w:lineRule="auto"/>
        <w:ind w:left="360"/>
        <w:jc w:val="both"/>
        <w:rPr>
          <w:rFonts w:ascii="Times New Roman" w:hAnsi="Times New Roman"/>
          <w:sz w:val="24"/>
          <w:szCs w:val="24"/>
        </w:rPr>
      </w:pPr>
    </w:p>
    <w:p w:rsidR="009E671F" w:rsidRPr="008C6B62" w:rsidRDefault="005007E5" w:rsidP="00580888">
      <w:pPr>
        <w:pStyle w:val="Paragraphedeliste"/>
        <w:numPr>
          <w:ilvl w:val="0"/>
          <w:numId w:val="142"/>
        </w:numPr>
        <w:spacing w:after="0" w:line="240" w:lineRule="auto"/>
        <w:jc w:val="both"/>
        <w:rPr>
          <w:rFonts w:ascii="Times New Roman" w:hAnsi="Times New Roman"/>
          <w:sz w:val="24"/>
          <w:szCs w:val="24"/>
        </w:rPr>
      </w:pPr>
      <w:r w:rsidRPr="008C6B62">
        <w:rPr>
          <w:rFonts w:ascii="Times New Roman" w:hAnsi="Times New Roman"/>
          <w:b/>
          <w:i/>
          <w:sz w:val="24"/>
          <w:szCs w:val="24"/>
        </w:rPr>
        <w:t xml:space="preserve">Dans un environnement en crise qui génère beaucoup de biais de perception, l’absence d’une communication opérationnelle tend à </w:t>
      </w:r>
      <w:r w:rsidR="00EE621E" w:rsidRPr="008C6B62">
        <w:rPr>
          <w:rFonts w:ascii="Times New Roman" w:hAnsi="Times New Roman"/>
          <w:b/>
          <w:i/>
          <w:sz w:val="24"/>
          <w:szCs w:val="24"/>
        </w:rPr>
        <w:t xml:space="preserve">laisser </w:t>
      </w:r>
      <w:r w:rsidRPr="008C6B62">
        <w:rPr>
          <w:rFonts w:ascii="Times New Roman" w:hAnsi="Times New Roman"/>
          <w:b/>
          <w:i/>
          <w:sz w:val="24"/>
          <w:szCs w:val="24"/>
        </w:rPr>
        <w:t>brouill</w:t>
      </w:r>
      <w:r w:rsidR="00EE621E" w:rsidRPr="008C6B62">
        <w:rPr>
          <w:rFonts w:ascii="Times New Roman" w:hAnsi="Times New Roman"/>
          <w:b/>
          <w:i/>
          <w:sz w:val="24"/>
          <w:szCs w:val="24"/>
        </w:rPr>
        <w:t>é</w:t>
      </w:r>
      <w:r w:rsidRPr="008C6B62">
        <w:rPr>
          <w:rFonts w:ascii="Times New Roman" w:hAnsi="Times New Roman"/>
          <w:b/>
          <w:i/>
          <w:sz w:val="24"/>
          <w:szCs w:val="24"/>
        </w:rPr>
        <w:t xml:space="preserve">e l’image du </w:t>
      </w:r>
      <w:r w:rsidR="00351D1E" w:rsidRPr="008C6B62">
        <w:rPr>
          <w:rFonts w:ascii="Times New Roman" w:hAnsi="Times New Roman"/>
          <w:b/>
          <w:i/>
          <w:sz w:val="24"/>
          <w:szCs w:val="24"/>
        </w:rPr>
        <w:t>programme</w:t>
      </w:r>
      <w:r w:rsidRPr="008C6B62">
        <w:rPr>
          <w:rFonts w:ascii="Times New Roman" w:hAnsi="Times New Roman"/>
          <w:b/>
          <w:i/>
          <w:sz w:val="24"/>
          <w:szCs w:val="24"/>
        </w:rPr>
        <w:t>.</w:t>
      </w:r>
    </w:p>
    <w:p w:rsidR="00A836F3" w:rsidRPr="008C6B62" w:rsidRDefault="00A836F3" w:rsidP="00A836F3">
      <w:pPr>
        <w:spacing w:after="0" w:line="240" w:lineRule="auto"/>
        <w:jc w:val="both"/>
        <w:rPr>
          <w:rFonts w:ascii="Times New Roman" w:hAnsi="Times New Roman"/>
          <w:sz w:val="24"/>
          <w:szCs w:val="24"/>
        </w:rPr>
      </w:pPr>
    </w:p>
    <w:p w:rsidR="0053405F" w:rsidRPr="008C6B62" w:rsidRDefault="00351D1E" w:rsidP="00A836F3">
      <w:pPr>
        <w:spacing w:after="0" w:line="240" w:lineRule="auto"/>
        <w:jc w:val="both"/>
        <w:rPr>
          <w:rFonts w:ascii="Times New Roman" w:hAnsi="Times New Roman"/>
          <w:sz w:val="24"/>
          <w:szCs w:val="24"/>
        </w:rPr>
      </w:pPr>
      <w:r w:rsidRPr="008C6B62">
        <w:rPr>
          <w:rFonts w:ascii="Times New Roman" w:hAnsi="Times New Roman"/>
          <w:sz w:val="24"/>
          <w:szCs w:val="24"/>
        </w:rPr>
        <w:t>1</w:t>
      </w:r>
      <w:r w:rsidR="000A1C32" w:rsidRPr="008C6B62">
        <w:rPr>
          <w:rFonts w:ascii="Times New Roman" w:hAnsi="Times New Roman"/>
          <w:sz w:val="24"/>
          <w:szCs w:val="24"/>
        </w:rPr>
        <w:t>66</w:t>
      </w:r>
      <w:r w:rsidRPr="008C6B62">
        <w:rPr>
          <w:rFonts w:ascii="Times New Roman" w:hAnsi="Times New Roman"/>
          <w:sz w:val="24"/>
          <w:szCs w:val="24"/>
        </w:rPr>
        <w:t>.</w:t>
      </w:r>
      <w:r w:rsidR="00A836F3" w:rsidRPr="008C6B62">
        <w:rPr>
          <w:rFonts w:ascii="Times New Roman" w:hAnsi="Times New Roman"/>
          <w:sz w:val="24"/>
          <w:szCs w:val="24"/>
        </w:rPr>
        <w:tab/>
      </w:r>
      <w:r w:rsidR="00B64899" w:rsidRPr="00082FD4">
        <w:rPr>
          <w:rFonts w:ascii="Times New Roman" w:hAnsi="Times New Roman"/>
          <w:sz w:val="24"/>
          <w:szCs w:val="24"/>
        </w:rPr>
        <w:t>Les partenaires tant nationaux qu’internationaux tendent à exprimer une perception mitigée de l’action du PNUD et, partant, du programme. Les nationaux disent que le PNUD est leur partenaire fondamental, l’un des rares qui demeurent à leur côté aux moments les plus difficiles, mais ajoutent toujours un grief de méthode bien contradictoire d’ailleurs : le niveau stratégique n’aurait pas assez d’emprise sur la coopération du PNUD avec l’échelon technique, tandis que ce dernier ne serait pas toujours assez consulté dans la confection de certains contenus de coopération effectuée par le niveau politico-stratégique et le PNUD. Les bailleurs de fonds, deux majeurs du programme en tout cas, tout en reconnaissant que le PNUD a du métier, regrettent qu’il ne les associe pas assez à la gestion des fonds qu’ils lui confient. Lorsqu’on ajoute à tout cela les confusions dans l’opinion entre la Mission et les Agences, toutes étant regardées comme le bras armé de la communauté internationale à travers le moule des Nations Unies, l’on arrive à des formations indues d’image perçue, que seule une communication volontariste et innovante pourrait aider dissiper</w:t>
      </w:r>
      <w:r w:rsidR="001F1680" w:rsidRPr="008C6B62">
        <w:rPr>
          <w:rFonts w:ascii="Times New Roman" w:hAnsi="Times New Roman"/>
          <w:sz w:val="24"/>
          <w:szCs w:val="24"/>
        </w:rPr>
        <w:t>.</w:t>
      </w:r>
      <w:r w:rsidR="00A836F3" w:rsidRPr="008C6B62">
        <w:rPr>
          <w:rFonts w:ascii="Times New Roman" w:hAnsi="Times New Roman"/>
          <w:sz w:val="24"/>
          <w:szCs w:val="24"/>
        </w:rPr>
        <w:t xml:space="preserve"> </w:t>
      </w:r>
    </w:p>
    <w:p w:rsidR="00E3380A" w:rsidRPr="008C6B62" w:rsidRDefault="00E3380A" w:rsidP="00E3380A">
      <w:pPr>
        <w:spacing w:after="0" w:line="240" w:lineRule="auto"/>
        <w:rPr>
          <w:rFonts w:ascii="Times New Roman" w:hAnsi="Times New Roman"/>
          <w:sz w:val="24"/>
          <w:szCs w:val="24"/>
        </w:rPr>
      </w:pPr>
    </w:p>
    <w:p w:rsidR="00E3380A" w:rsidRPr="008C6B62" w:rsidRDefault="00B64899" w:rsidP="00580888">
      <w:pPr>
        <w:pStyle w:val="Paragraphedeliste"/>
        <w:numPr>
          <w:ilvl w:val="0"/>
          <w:numId w:val="142"/>
        </w:numPr>
        <w:spacing w:after="0" w:line="240" w:lineRule="auto"/>
        <w:jc w:val="both"/>
        <w:rPr>
          <w:rFonts w:ascii="Times New Roman" w:hAnsi="Times New Roman"/>
          <w:b/>
          <w:sz w:val="24"/>
          <w:szCs w:val="24"/>
        </w:rPr>
      </w:pPr>
      <w:r w:rsidRPr="00082FD4">
        <w:rPr>
          <w:rFonts w:ascii="Times New Roman" w:hAnsi="Times New Roman"/>
          <w:b/>
          <w:i/>
          <w:sz w:val="24"/>
          <w:szCs w:val="24"/>
        </w:rPr>
        <w:t>Alors que beaucoup d’espoir a été placé dans la restauration du cadre légal, le contexte centrafricain, confirmant ce que d’autres théâtres d’opération avaient déjà révélé, est en train de démontrer que la légalité retrouvée n’est pas à elle seule toute la solution de sortie crise, d’où la nécessité pour le programme et les autres cadres d’action de rester imaginatifs pour trouver les contenus qui apporteront cette solution au plus vite</w:t>
      </w:r>
      <w:r w:rsidRPr="008C6B62">
        <w:rPr>
          <w:rFonts w:ascii="Times New Roman" w:hAnsi="Times New Roman"/>
          <w:b/>
          <w:i/>
          <w:sz w:val="24"/>
          <w:szCs w:val="24"/>
        </w:rPr>
        <w:t>.</w:t>
      </w:r>
    </w:p>
    <w:p w:rsidR="00FD18B4" w:rsidRPr="008C6B62" w:rsidRDefault="00FD18B4" w:rsidP="00FD18B4">
      <w:pPr>
        <w:spacing w:after="0" w:line="240" w:lineRule="auto"/>
        <w:jc w:val="both"/>
        <w:rPr>
          <w:rFonts w:ascii="Times New Roman" w:hAnsi="Times New Roman"/>
          <w:sz w:val="24"/>
          <w:szCs w:val="24"/>
        </w:rPr>
      </w:pPr>
    </w:p>
    <w:p w:rsidR="00FA305D" w:rsidRPr="008C6B62" w:rsidRDefault="00351D1E" w:rsidP="00FD18B4">
      <w:pPr>
        <w:spacing w:after="0" w:line="240" w:lineRule="auto"/>
        <w:jc w:val="both"/>
        <w:rPr>
          <w:rFonts w:ascii="Times New Roman" w:hAnsi="Times New Roman"/>
          <w:sz w:val="24"/>
          <w:szCs w:val="24"/>
        </w:rPr>
      </w:pPr>
      <w:r w:rsidRPr="008C6B62">
        <w:rPr>
          <w:rFonts w:ascii="Times New Roman" w:hAnsi="Times New Roman"/>
          <w:sz w:val="24"/>
          <w:szCs w:val="24"/>
        </w:rPr>
        <w:t>1</w:t>
      </w:r>
      <w:r w:rsidR="000A1C32" w:rsidRPr="008C6B62">
        <w:rPr>
          <w:rFonts w:ascii="Times New Roman" w:hAnsi="Times New Roman"/>
          <w:sz w:val="24"/>
          <w:szCs w:val="24"/>
        </w:rPr>
        <w:t>67</w:t>
      </w:r>
      <w:r w:rsidRPr="008C6B62">
        <w:rPr>
          <w:rFonts w:ascii="Times New Roman" w:hAnsi="Times New Roman"/>
          <w:sz w:val="24"/>
          <w:szCs w:val="24"/>
        </w:rPr>
        <w:t>.</w:t>
      </w:r>
      <w:r w:rsidR="00FD18B4" w:rsidRPr="008C6B62">
        <w:rPr>
          <w:rFonts w:ascii="Times New Roman" w:hAnsi="Times New Roman"/>
          <w:sz w:val="24"/>
          <w:szCs w:val="24"/>
        </w:rPr>
        <w:tab/>
      </w:r>
      <w:r w:rsidR="00B64899" w:rsidRPr="00082FD4">
        <w:rPr>
          <w:rFonts w:ascii="Times New Roman" w:hAnsi="Times New Roman"/>
          <w:sz w:val="24"/>
          <w:szCs w:val="24"/>
        </w:rPr>
        <w:t>Lorsque le cycle électoral est devenu crédible, il a cristallisé toutes les espérances en termes de sortie de crise, l’idée étant qu’une fois l’ordre constitutionnel restauré par ce moyen, l’apaisement suivrait naturellement. Cette perception des choses a favorisé le départ d’une partie des forces internationales d’interposition et de maintien de la paix. Le moins que l’on puisse dire, malgré tout le succès rencontré dans la conduite des élections, est que cet optimisme ne s’est pas du tout confirmé. La crise reste encore à résoudre, et le programme, à l’image des autres cadres d’assistance au pays, a toute sa part dans la recherche des solutions adaptées au contexte centrafricain</w:t>
      </w:r>
      <w:r w:rsidR="00FD18B4" w:rsidRPr="008C6B62">
        <w:rPr>
          <w:rFonts w:ascii="Times New Roman" w:hAnsi="Times New Roman"/>
          <w:sz w:val="24"/>
          <w:szCs w:val="24"/>
        </w:rPr>
        <w:t>.</w:t>
      </w:r>
    </w:p>
    <w:p w:rsidR="00FA305D" w:rsidRPr="008C6B62" w:rsidRDefault="00FA305D" w:rsidP="00E3380A">
      <w:pPr>
        <w:spacing w:after="0" w:line="240" w:lineRule="auto"/>
        <w:rPr>
          <w:rFonts w:ascii="Times New Roman" w:hAnsi="Times New Roman"/>
          <w:sz w:val="24"/>
          <w:szCs w:val="24"/>
        </w:rPr>
      </w:pPr>
    </w:p>
    <w:p w:rsidR="00BA3DC6" w:rsidRPr="008C6B62" w:rsidRDefault="00BA3DC6" w:rsidP="00B96F0F">
      <w:pPr>
        <w:spacing w:after="0" w:line="240" w:lineRule="auto"/>
        <w:jc w:val="both"/>
        <w:rPr>
          <w:rFonts w:ascii="Times New Roman" w:hAnsi="Times New Roman"/>
          <w:sz w:val="14"/>
          <w:szCs w:val="14"/>
        </w:rPr>
      </w:pPr>
    </w:p>
    <w:p w:rsidR="00BA3DC6" w:rsidRPr="008C6B62" w:rsidRDefault="00BA3DC6" w:rsidP="00580888">
      <w:pPr>
        <w:pStyle w:val="Titre2"/>
        <w:numPr>
          <w:ilvl w:val="0"/>
          <w:numId w:val="143"/>
        </w:numPr>
        <w:spacing w:before="0"/>
        <w:rPr>
          <w:color w:val="auto"/>
        </w:rPr>
      </w:pPr>
      <w:bookmarkStart w:id="80" w:name="_Toc491671033"/>
      <w:r w:rsidRPr="008C6B62">
        <w:rPr>
          <w:color w:val="auto"/>
        </w:rPr>
        <w:t>Recommandations</w:t>
      </w:r>
      <w:bookmarkEnd w:id="80"/>
    </w:p>
    <w:p w:rsidR="0044009C" w:rsidRPr="008C6B62" w:rsidRDefault="0044009C" w:rsidP="0044009C">
      <w:pPr>
        <w:spacing w:after="0" w:line="240" w:lineRule="auto"/>
        <w:jc w:val="both"/>
        <w:rPr>
          <w:rFonts w:ascii="Times New Roman" w:hAnsi="Times New Roman"/>
          <w:b/>
          <w:sz w:val="24"/>
          <w:szCs w:val="24"/>
        </w:rPr>
      </w:pPr>
    </w:p>
    <w:p w:rsidR="0044009C" w:rsidRPr="008C6B62" w:rsidRDefault="006A52A4" w:rsidP="00580888">
      <w:pPr>
        <w:pStyle w:val="Paragraphedeliste"/>
        <w:numPr>
          <w:ilvl w:val="0"/>
          <w:numId w:val="144"/>
        </w:numPr>
        <w:spacing w:after="0" w:line="240" w:lineRule="auto"/>
        <w:jc w:val="both"/>
        <w:rPr>
          <w:rFonts w:ascii="Times New Roman" w:hAnsi="Times New Roman"/>
          <w:sz w:val="24"/>
          <w:szCs w:val="24"/>
        </w:rPr>
      </w:pPr>
      <w:r w:rsidRPr="00082FD4">
        <w:rPr>
          <w:rFonts w:ascii="Times New Roman" w:hAnsi="Times New Roman"/>
          <w:b/>
          <w:sz w:val="24"/>
          <w:szCs w:val="24"/>
        </w:rPr>
        <w:t>Améliorer la programmation, en donnant plus du temps au dialogue préalable avec les partenaires et bénéficiaires pour rendre les stratégies et actions du programme toujours plus proches des besoins tout en améliorant leur pérennité</w:t>
      </w:r>
      <w:r w:rsidR="00C45A41" w:rsidRPr="008C6B62">
        <w:rPr>
          <w:rFonts w:ascii="Times New Roman" w:hAnsi="Times New Roman"/>
          <w:b/>
          <w:sz w:val="24"/>
          <w:szCs w:val="24"/>
        </w:rPr>
        <w:t>.</w:t>
      </w:r>
    </w:p>
    <w:p w:rsidR="001F1680" w:rsidRPr="008C6B62" w:rsidRDefault="001F1680" w:rsidP="001F1680">
      <w:pPr>
        <w:spacing w:after="0" w:line="240" w:lineRule="auto"/>
        <w:ind w:left="360"/>
        <w:jc w:val="both"/>
        <w:rPr>
          <w:rFonts w:ascii="Times New Roman" w:hAnsi="Times New Roman"/>
          <w:sz w:val="24"/>
          <w:szCs w:val="24"/>
        </w:rPr>
      </w:pPr>
    </w:p>
    <w:p w:rsidR="0044009C" w:rsidRPr="008C6B62" w:rsidRDefault="000A1C32" w:rsidP="001F1680">
      <w:pPr>
        <w:spacing w:after="0" w:line="240" w:lineRule="auto"/>
        <w:jc w:val="both"/>
        <w:rPr>
          <w:rFonts w:ascii="Times New Roman" w:hAnsi="Times New Roman"/>
          <w:sz w:val="24"/>
          <w:szCs w:val="24"/>
        </w:rPr>
      </w:pPr>
      <w:r w:rsidRPr="008C6B62">
        <w:rPr>
          <w:rFonts w:ascii="Times New Roman" w:hAnsi="Times New Roman"/>
          <w:sz w:val="24"/>
          <w:szCs w:val="24"/>
        </w:rPr>
        <w:t>168</w:t>
      </w:r>
      <w:r w:rsidR="00351D1E" w:rsidRPr="008C6B62">
        <w:rPr>
          <w:rFonts w:ascii="Times New Roman" w:hAnsi="Times New Roman"/>
          <w:sz w:val="24"/>
          <w:szCs w:val="24"/>
        </w:rPr>
        <w:t>.</w:t>
      </w:r>
      <w:r w:rsidR="001F1680" w:rsidRPr="008C6B62">
        <w:rPr>
          <w:rFonts w:ascii="Times New Roman" w:hAnsi="Times New Roman"/>
          <w:sz w:val="24"/>
          <w:szCs w:val="24"/>
        </w:rPr>
        <w:tab/>
      </w:r>
      <w:r w:rsidR="00B64899" w:rsidRPr="00082FD4">
        <w:rPr>
          <w:rFonts w:ascii="Times New Roman" w:hAnsi="Times New Roman"/>
          <w:sz w:val="24"/>
          <w:szCs w:val="24"/>
        </w:rPr>
        <w:t>La définition des solutions apportées par le programme doit mieux coller aux besoins des bénéficiaires, tout en recherchant les meilleures conditions de durabilité. Pour y arriver, il faut mieux discuter avec les bénéficiaires, le niveau technique et stratégique voire politique, selon leur pertinence (au besoin en les aidant à mieux se parler entre eux pour établir les besoins et les priorités !), tout en restant attentif aux contraintes du milieu, y compris de nature budgétaire. Tout investissement doit toujours considérer cette question et y répondre : l’option mise en avant est-elle celle qui a le plus de chance d’être pérennisée ?</w:t>
      </w:r>
    </w:p>
    <w:p w:rsidR="0044009C" w:rsidRPr="008C6B62" w:rsidRDefault="0044009C" w:rsidP="0044009C">
      <w:pPr>
        <w:spacing w:after="0" w:line="240" w:lineRule="auto"/>
        <w:jc w:val="both"/>
        <w:rPr>
          <w:rFonts w:ascii="Times New Roman" w:hAnsi="Times New Roman"/>
          <w:sz w:val="24"/>
          <w:szCs w:val="24"/>
        </w:rPr>
      </w:pPr>
    </w:p>
    <w:p w:rsidR="0044009C" w:rsidRPr="008C6B62" w:rsidRDefault="00B64899" w:rsidP="00580888">
      <w:pPr>
        <w:pStyle w:val="Paragraphedeliste"/>
        <w:numPr>
          <w:ilvl w:val="0"/>
          <w:numId w:val="144"/>
        </w:numPr>
        <w:spacing w:after="0" w:line="240" w:lineRule="auto"/>
        <w:jc w:val="both"/>
        <w:rPr>
          <w:rFonts w:ascii="Times New Roman" w:hAnsi="Times New Roman"/>
          <w:sz w:val="24"/>
          <w:szCs w:val="24"/>
        </w:rPr>
      </w:pPr>
      <w:r w:rsidRPr="00082FD4">
        <w:rPr>
          <w:rFonts w:ascii="Times New Roman" w:hAnsi="Times New Roman"/>
          <w:b/>
          <w:sz w:val="24"/>
          <w:szCs w:val="24"/>
        </w:rPr>
        <w:t>Améliorer le suivi opérationnel des interventions, dans la mesure permise par les contraintes du milieu naturellement : en l’absence d’exercices formels d’évaluation, pratiquer des contrôles de conformité réguliers</w:t>
      </w:r>
      <w:r w:rsidR="0044009C" w:rsidRPr="008C6B62">
        <w:rPr>
          <w:rFonts w:ascii="Times New Roman" w:hAnsi="Times New Roman"/>
          <w:sz w:val="24"/>
          <w:szCs w:val="24"/>
        </w:rPr>
        <w:t>.</w:t>
      </w:r>
    </w:p>
    <w:p w:rsidR="00B139B2" w:rsidRPr="008C6B62" w:rsidRDefault="00B139B2" w:rsidP="00B139B2">
      <w:pPr>
        <w:spacing w:after="0" w:line="240" w:lineRule="auto"/>
        <w:jc w:val="both"/>
        <w:rPr>
          <w:rFonts w:ascii="Times New Roman" w:hAnsi="Times New Roman"/>
          <w:sz w:val="24"/>
          <w:szCs w:val="24"/>
        </w:rPr>
      </w:pPr>
    </w:p>
    <w:p w:rsidR="0044009C" w:rsidRPr="008C6B62" w:rsidRDefault="00CC2FB9" w:rsidP="00B139B2">
      <w:pPr>
        <w:spacing w:after="0" w:line="240" w:lineRule="auto"/>
        <w:jc w:val="both"/>
        <w:rPr>
          <w:rFonts w:ascii="Times New Roman" w:hAnsi="Times New Roman"/>
          <w:sz w:val="24"/>
          <w:szCs w:val="24"/>
        </w:rPr>
      </w:pPr>
      <w:r w:rsidRPr="008C6B62">
        <w:rPr>
          <w:rFonts w:ascii="Times New Roman" w:hAnsi="Times New Roman"/>
          <w:sz w:val="24"/>
          <w:szCs w:val="24"/>
        </w:rPr>
        <w:t>1</w:t>
      </w:r>
      <w:r w:rsidR="000A1C32" w:rsidRPr="008C6B62">
        <w:rPr>
          <w:rFonts w:ascii="Times New Roman" w:hAnsi="Times New Roman"/>
          <w:sz w:val="24"/>
          <w:szCs w:val="24"/>
        </w:rPr>
        <w:t>69</w:t>
      </w:r>
      <w:r w:rsidR="00351D1E" w:rsidRPr="008C6B62">
        <w:rPr>
          <w:rFonts w:ascii="Times New Roman" w:hAnsi="Times New Roman"/>
          <w:sz w:val="24"/>
          <w:szCs w:val="24"/>
        </w:rPr>
        <w:t>.</w:t>
      </w:r>
      <w:r w:rsidR="00B139B2" w:rsidRPr="008C6B62">
        <w:rPr>
          <w:rFonts w:ascii="Times New Roman" w:hAnsi="Times New Roman"/>
          <w:sz w:val="24"/>
          <w:szCs w:val="24"/>
        </w:rPr>
        <w:tab/>
      </w:r>
      <w:r w:rsidR="00B64899" w:rsidRPr="00082FD4">
        <w:rPr>
          <w:rFonts w:ascii="Times New Roman" w:hAnsi="Times New Roman"/>
          <w:sz w:val="24"/>
          <w:szCs w:val="24"/>
        </w:rPr>
        <w:t>Les contraintes de mise en œuvre de son plan d’évaluation rencontrées par le programme et dues en grande partie à la difficulté de trouver des profils techniques appropriés, doivent être compensées par une capacité de contrôle et de revue renforcée, au niveau par exemple des Comités de pilotage des projets et des chargés de programme. Le bon fonctionnement du pilotage de l’appui aux élections, par exemple, a permis à ce projet de triompher de beaucoup de contraintes, même si le pilotage s’y faisait davantage au niveau du Comité de concertation que du comité de pilotage proprement dit. Les contraintes aigues de mise en œuvre dans le contexte centrafricain imposent un monitoring à itération courte, pour permettre des prises de décision rapides chaque fois qu’il y a besoin d’ajustement ou de réorientation</w:t>
      </w:r>
      <w:r w:rsidR="00B73B5B" w:rsidRPr="008C6B62">
        <w:rPr>
          <w:rFonts w:ascii="Times New Roman" w:hAnsi="Times New Roman"/>
          <w:sz w:val="24"/>
          <w:szCs w:val="24"/>
        </w:rPr>
        <w:t>.</w:t>
      </w:r>
    </w:p>
    <w:p w:rsidR="00B139B2" w:rsidRPr="008C6B62" w:rsidRDefault="00B139B2" w:rsidP="00B139B2">
      <w:pPr>
        <w:spacing w:after="0" w:line="240" w:lineRule="auto"/>
        <w:jc w:val="both"/>
        <w:rPr>
          <w:rFonts w:ascii="Times New Roman" w:hAnsi="Times New Roman"/>
          <w:sz w:val="24"/>
          <w:szCs w:val="24"/>
        </w:rPr>
      </w:pPr>
    </w:p>
    <w:p w:rsidR="0044009C" w:rsidRPr="008C6B62" w:rsidRDefault="00B64899" w:rsidP="00580888">
      <w:pPr>
        <w:pStyle w:val="Paragraphedeliste"/>
        <w:numPr>
          <w:ilvl w:val="0"/>
          <w:numId w:val="144"/>
        </w:numPr>
        <w:spacing w:after="0" w:line="240" w:lineRule="auto"/>
        <w:jc w:val="both"/>
        <w:rPr>
          <w:rFonts w:ascii="Times New Roman" w:hAnsi="Times New Roman"/>
          <w:b/>
          <w:i/>
          <w:sz w:val="24"/>
          <w:szCs w:val="24"/>
        </w:rPr>
      </w:pPr>
      <w:r w:rsidRPr="00082FD4">
        <w:rPr>
          <w:rFonts w:ascii="Times New Roman" w:hAnsi="Times New Roman"/>
          <w:b/>
          <w:sz w:val="24"/>
          <w:szCs w:val="24"/>
        </w:rPr>
        <w:t>Au regard des besoins nés du contexte de crise et des attentes fortes que l’environnement articule sur les "métiers" du PNUD, poursuivre le dialogue avec le Siège pour qu’il continue d’autoriser et d’accompagner la restauration ou la construction de capacités de réponse appropriées dans le Bureau</w:t>
      </w:r>
      <w:r w:rsidR="00B73B5B" w:rsidRPr="008C6B62">
        <w:rPr>
          <w:rFonts w:ascii="Times New Roman" w:hAnsi="Times New Roman"/>
          <w:b/>
          <w:sz w:val="24"/>
          <w:szCs w:val="24"/>
        </w:rPr>
        <w:t>.</w:t>
      </w:r>
    </w:p>
    <w:p w:rsidR="00D749C5" w:rsidRPr="008C6B62" w:rsidRDefault="00D749C5" w:rsidP="00D749C5">
      <w:pPr>
        <w:spacing w:after="0" w:line="240" w:lineRule="auto"/>
        <w:jc w:val="both"/>
        <w:rPr>
          <w:rFonts w:ascii="Times New Roman" w:hAnsi="Times New Roman"/>
          <w:sz w:val="24"/>
          <w:szCs w:val="24"/>
        </w:rPr>
      </w:pPr>
    </w:p>
    <w:p w:rsidR="00C31BCA" w:rsidRPr="008C6B62" w:rsidRDefault="00CC2FB9" w:rsidP="00C31BCA">
      <w:pPr>
        <w:spacing w:after="0" w:line="240" w:lineRule="auto"/>
        <w:jc w:val="both"/>
        <w:rPr>
          <w:rFonts w:ascii="Times New Roman" w:hAnsi="Times New Roman"/>
          <w:sz w:val="24"/>
          <w:szCs w:val="24"/>
        </w:rPr>
      </w:pPr>
      <w:r w:rsidRPr="008C6B62">
        <w:rPr>
          <w:rFonts w:ascii="Times New Roman" w:hAnsi="Times New Roman"/>
          <w:sz w:val="24"/>
          <w:szCs w:val="24"/>
        </w:rPr>
        <w:t>1</w:t>
      </w:r>
      <w:r w:rsidR="000A1C32" w:rsidRPr="008C6B62">
        <w:rPr>
          <w:rFonts w:ascii="Times New Roman" w:hAnsi="Times New Roman"/>
          <w:sz w:val="24"/>
          <w:szCs w:val="24"/>
        </w:rPr>
        <w:t>70</w:t>
      </w:r>
      <w:r w:rsidR="00351D1E" w:rsidRPr="008C6B62">
        <w:rPr>
          <w:rFonts w:ascii="Times New Roman" w:hAnsi="Times New Roman"/>
          <w:sz w:val="24"/>
          <w:szCs w:val="24"/>
        </w:rPr>
        <w:t>.</w:t>
      </w:r>
      <w:r w:rsidR="00C31BCA" w:rsidRPr="008C6B62">
        <w:rPr>
          <w:rFonts w:ascii="Times New Roman" w:hAnsi="Times New Roman"/>
          <w:sz w:val="24"/>
          <w:szCs w:val="24"/>
        </w:rPr>
        <w:tab/>
      </w:r>
      <w:r w:rsidR="00B64899" w:rsidRPr="00082FD4">
        <w:rPr>
          <w:rFonts w:ascii="Times New Roman" w:hAnsi="Times New Roman"/>
          <w:sz w:val="24"/>
          <w:szCs w:val="24"/>
        </w:rPr>
        <w:t>Les valeurs ajoutées à l’actif du programme dans le contexte de crise et de pré-relèvement fondent le Bureau à poursuivre le renforcement de ses capacités. Si la restructuration enclenchée en amont de la crise n’est pas abandonnée, du moins la suspendre pour une assez longue période, pour permettre au Bureau de continuer à assister le pays dans les domaines où il a su faire la différence pendant les moments difficiles, qui ne sont hélas pas encore achevés pour la République Centrafricaine</w:t>
      </w:r>
      <w:r w:rsidR="00C31BCA" w:rsidRPr="008C6B62">
        <w:rPr>
          <w:rFonts w:ascii="Times New Roman" w:hAnsi="Times New Roman"/>
          <w:sz w:val="24"/>
          <w:szCs w:val="24"/>
        </w:rPr>
        <w:t>.</w:t>
      </w:r>
    </w:p>
    <w:p w:rsidR="0044009C" w:rsidRPr="008C6B62" w:rsidRDefault="0044009C" w:rsidP="0044009C">
      <w:pPr>
        <w:spacing w:after="0" w:line="240" w:lineRule="auto"/>
        <w:jc w:val="both"/>
        <w:rPr>
          <w:rFonts w:ascii="Times New Roman" w:hAnsi="Times New Roman"/>
          <w:sz w:val="24"/>
          <w:szCs w:val="24"/>
        </w:rPr>
      </w:pPr>
    </w:p>
    <w:p w:rsidR="005C3D37" w:rsidRPr="008C6B62" w:rsidRDefault="00B64899" w:rsidP="00580888">
      <w:pPr>
        <w:pStyle w:val="Paragraphedeliste"/>
        <w:numPr>
          <w:ilvl w:val="0"/>
          <w:numId w:val="144"/>
        </w:numPr>
        <w:spacing w:after="0" w:line="240" w:lineRule="auto"/>
        <w:jc w:val="both"/>
        <w:rPr>
          <w:rFonts w:ascii="Times New Roman" w:hAnsi="Times New Roman"/>
          <w:sz w:val="24"/>
          <w:szCs w:val="24"/>
        </w:rPr>
      </w:pPr>
      <w:r w:rsidRPr="00082FD4">
        <w:rPr>
          <w:rFonts w:ascii="Times New Roman" w:hAnsi="Times New Roman"/>
          <w:b/>
          <w:sz w:val="24"/>
          <w:szCs w:val="24"/>
        </w:rPr>
        <w:t>Au fur et à mesure de l’existence des capacités appropriées dans le Bureau, consolider les acquis du cycle échu et étendre l’action du programme, notamment en l’engageant davantage dans l’opérationnalisation des institutions constitutionnelles comme le parlement, la Cour des Comptes, la Haute Autorité chargée de la Bonne Gouvernance, etc</w:t>
      </w:r>
      <w:r w:rsidR="00EE5948" w:rsidRPr="008C6B62">
        <w:rPr>
          <w:rFonts w:ascii="Times New Roman" w:hAnsi="Times New Roman"/>
          <w:b/>
          <w:sz w:val="24"/>
          <w:szCs w:val="24"/>
        </w:rPr>
        <w:t>.</w:t>
      </w:r>
      <w:r w:rsidR="00C31BCA" w:rsidRPr="008C6B62">
        <w:rPr>
          <w:rFonts w:ascii="Times New Roman" w:hAnsi="Times New Roman"/>
          <w:sz w:val="24"/>
          <w:szCs w:val="24"/>
        </w:rPr>
        <w:t xml:space="preserve"> </w:t>
      </w:r>
    </w:p>
    <w:p w:rsidR="005C3D37" w:rsidRPr="008C6B62" w:rsidRDefault="005C3D37" w:rsidP="0044009C">
      <w:pPr>
        <w:spacing w:after="0" w:line="240" w:lineRule="auto"/>
        <w:jc w:val="both"/>
        <w:rPr>
          <w:rFonts w:ascii="Times New Roman" w:hAnsi="Times New Roman"/>
          <w:sz w:val="24"/>
          <w:szCs w:val="24"/>
        </w:rPr>
      </w:pPr>
      <w:r w:rsidRPr="008C6B62">
        <w:rPr>
          <w:rFonts w:ascii="Times New Roman" w:hAnsi="Times New Roman"/>
          <w:sz w:val="24"/>
          <w:szCs w:val="24"/>
        </w:rPr>
        <w:tab/>
      </w:r>
    </w:p>
    <w:p w:rsidR="0044009C" w:rsidRPr="008C6B62" w:rsidRDefault="00351D1E" w:rsidP="0044009C">
      <w:pPr>
        <w:spacing w:after="0" w:line="240" w:lineRule="auto"/>
        <w:jc w:val="both"/>
        <w:rPr>
          <w:rFonts w:ascii="Times New Roman" w:hAnsi="Times New Roman"/>
          <w:sz w:val="24"/>
          <w:szCs w:val="24"/>
        </w:rPr>
      </w:pPr>
      <w:r w:rsidRPr="008C6B62">
        <w:rPr>
          <w:rFonts w:ascii="Times New Roman" w:hAnsi="Times New Roman"/>
          <w:sz w:val="24"/>
          <w:szCs w:val="24"/>
        </w:rPr>
        <w:t>1</w:t>
      </w:r>
      <w:r w:rsidR="000A1C32" w:rsidRPr="008C6B62">
        <w:rPr>
          <w:rFonts w:ascii="Times New Roman" w:hAnsi="Times New Roman"/>
          <w:sz w:val="24"/>
          <w:szCs w:val="24"/>
        </w:rPr>
        <w:t>71</w:t>
      </w:r>
      <w:r w:rsidRPr="008C6B62">
        <w:rPr>
          <w:rFonts w:ascii="Times New Roman" w:hAnsi="Times New Roman"/>
          <w:sz w:val="24"/>
          <w:szCs w:val="24"/>
        </w:rPr>
        <w:t>.</w:t>
      </w:r>
      <w:r w:rsidR="00C31BCA" w:rsidRPr="008C6B62">
        <w:rPr>
          <w:rFonts w:ascii="Times New Roman" w:hAnsi="Times New Roman"/>
          <w:sz w:val="24"/>
          <w:szCs w:val="24"/>
        </w:rPr>
        <w:tab/>
      </w:r>
      <w:r w:rsidR="00B64899" w:rsidRPr="00082FD4">
        <w:rPr>
          <w:rFonts w:ascii="Times New Roman" w:hAnsi="Times New Roman"/>
          <w:sz w:val="24"/>
          <w:szCs w:val="24"/>
        </w:rPr>
        <w:t>Dans le nouveau cycle en vue, le programme devrait consolider les acquis qu’il a suscités dans la construction de la légalité et de la paix civile, la réforme des secteurs de la sécurité et de la justice, l’assainissement et la relance de la fonction publique, la gestion stratégique de l’économie nationale, la résilience et le relèvement des communautés. Il devra également élargir son action à l’appui aux institutions constitutionnelles comme la Cour des Comptes, le Parlement, etc., dont le bon fonctionnement contribue à la crédibilisation et à la stabilisation de l’Etat</w:t>
      </w:r>
      <w:r w:rsidR="00C31BCA" w:rsidRPr="008C6B62">
        <w:rPr>
          <w:rFonts w:ascii="Times New Roman" w:hAnsi="Times New Roman"/>
          <w:sz w:val="24"/>
          <w:szCs w:val="24"/>
        </w:rPr>
        <w:t>.</w:t>
      </w:r>
    </w:p>
    <w:p w:rsidR="0044009C" w:rsidRPr="008C6B62" w:rsidRDefault="0044009C" w:rsidP="0044009C">
      <w:pPr>
        <w:spacing w:after="0" w:line="240" w:lineRule="auto"/>
        <w:jc w:val="both"/>
        <w:rPr>
          <w:rFonts w:ascii="Times New Roman" w:hAnsi="Times New Roman"/>
          <w:sz w:val="24"/>
          <w:szCs w:val="24"/>
        </w:rPr>
      </w:pPr>
    </w:p>
    <w:p w:rsidR="0044009C" w:rsidRPr="008C6B62" w:rsidRDefault="00B64899" w:rsidP="00580888">
      <w:pPr>
        <w:pStyle w:val="Paragraphedeliste"/>
        <w:numPr>
          <w:ilvl w:val="0"/>
          <w:numId w:val="144"/>
        </w:numPr>
        <w:spacing w:after="0" w:line="240" w:lineRule="auto"/>
        <w:jc w:val="both"/>
        <w:rPr>
          <w:rFonts w:ascii="Times New Roman" w:hAnsi="Times New Roman"/>
          <w:b/>
          <w:sz w:val="24"/>
          <w:szCs w:val="24"/>
        </w:rPr>
      </w:pPr>
      <w:r w:rsidRPr="00082FD4">
        <w:rPr>
          <w:rFonts w:ascii="Times New Roman" w:hAnsi="Times New Roman"/>
          <w:b/>
          <w:sz w:val="24"/>
          <w:szCs w:val="24"/>
        </w:rPr>
        <w:t>Lisser l’image du Bureau à travers une communication plus opérationnelle, qui satisfasse au possible les besoins, pas seulement d’information, mais surtout de connaissance des partenaires sur le programme : cette communication doit être mieux portée par ceux qui mettent en œuvre les activités</w:t>
      </w:r>
      <w:r w:rsidR="009E671F" w:rsidRPr="008C6B62">
        <w:rPr>
          <w:rFonts w:ascii="Times New Roman" w:hAnsi="Times New Roman"/>
          <w:b/>
          <w:sz w:val="24"/>
          <w:szCs w:val="24"/>
        </w:rPr>
        <w:t>.</w:t>
      </w:r>
    </w:p>
    <w:p w:rsidR="003F7499" w:rsidRPr="008C6B62" w:rsidRDefault="003F7499" w:rsidP="003F7499">
      <w:pPr>
        <w:spacing w:after="0" w:line="240" w:lineRule="auto"/>
        <w:jc w:val="both"/>
        <w:rPr>
          <w:rFonts w:ascii="Times New Roman" w:hAnsi="Times New Roman"/>
          <w:sz w:val="24"/>
          <w:szCs w:val="24"/>
        </w:rPr>
      </w:pPr>
    </w:p>
    <w:p w:rsidR="008F3039" w:rsidRPr="008C6B62" w:rsidRDefault="00351D1E" w:rsidP="008F3039">
      <w:pPr>
        <w:spacing w:after="0" w:line="240" w:lineRule="auto"/>
        <w:jc w:val="both"/>
        <w:rPr>
          <w:rFonts w:ascii="Times New Roman" w:hAnsi="Times New Roman"/>
          <w:sz w:val="24"/>
          <w:szCs w:val="24"/>
        </w:rPr>
      </w:pPr>
      <w:r w:rsidRPr="008C6B62">
        <w:rPr>
          <w:rFonts w:ascii="Times New Roman" w:hAnsi="Times New Roman"/>
          <w:sz w:val="24"/>
          <w:szCs w:val="24"/>
        </w:rPr>
        <w:t>1</w:t>
      </w:r>
      <w:r w:rsidR="000A1C32" w:rsidRPr="008C6B62">
        <w:rPr>
          <w:rFonts w:ascii="Times New Roman" w:hAnsi="Times New Roman"/>
          <w:sz w:val="24"/>
          <w:szCs w:val="24"/>
        </w:rPr>
        <w:t>72</w:t>
      </w:r>
      <w:r w:rsidRPr="008C6B62">
        <w:rPr>
          <w:rFonts w:ascii="Times New Roman" w:hAnsi="Times New Roman"/>
          <w:sz w:val="24"/>
          <w:szCs w:val="24"/>
        </w:rPr>
        <w:t>.</w:t>
      </w:r>
      <w:r w:rsidR="003F7499" w:rsidRPr="008C6B62">
        <w:rPr>
          <w:rFonts w:ascii="Times New Roman" w:hAnsi="Times New Roman"/>
          <w:sz w:val="24"/>
          <w:szCs w:val="24"/>
        </w:rPr>
        <w:tab/>
      </w:r>
      <w:r w:rsidR="00B64899" w:rsidRPr="00082FD4">
        <w:rPr>
          <w:rFonts w:ascii="Times New Roman" w:hAnsi="Times New Roman"/>
          <w:sz w:val="24"/>
          <w:szCs w:val="24"/>
        </w:rPr>
        <w:t>La communication stratégique et institutionnelle permet généralement de rendre visible le fanion d’une institution, tandis que la communication opérationnelle est indispensable pour faire connaître ce que l’on veut que l’identité de l’institution soit, surtout auprès de ses partenaires directs : cette communication opérationnelle doit concevoir des éléments de langage construits et les faire porter par chaque opérationnel qui va au contact des partenaires au nom de l’organisation, notamment les chargés de programme et les chefs de projet. Il faut, en conséquence, briefer régulièrement ces communicants factuels sur les messages clés à donner de l’institution, des messages à donner en réponse à des questions, mais aussi et surtout en logique proactive, comme de commencer systématiquement une séance de travail par la transmission de ces éléments de langage</w:t>
      </w:r>
      <w:r w:rsidR="003F7499" w:rsidRPr="008C6B62">
        <w:rPr>
          <w:rFonts w:ascii="Times New Roman" w:hAnsi="Times New Roman"/>
          <w:sz w:val="24"/>
          <w:szCs w:val="24"/>
        </w:rPr>
        <w:t>.</w:t>
      </w:r>
    </w:p>
    <w:p w:rsidR="00BA3DC6" w:rsidRPr="008C6B62" w:rsidRDefault="00BA3DC6" w:rsidP="00B96F0F">
      <w:pPr>
        <w:autoSpaceDE w:val="0"/>
        <w:autoSpaceDN w:val="0"/>
        <w:adjustRightInd w:val="0"/>
        <w:spacing w:after="0" w:line="240" w:lineRule="auto"/>
        <w:jc w:val="both"/>
        <w:rPr>
          <w:rFonts w:ascii="Times New Roman" w:hAnsi="Times New Roman"/>
          <w:sz w:val="24"/>
          <w:szCs w:val="24"/>
        </w:rPr>
      </w:pPr>
    </w:p>
    <w:p w:rsidR="00C2539A" w:rsidRPr="008C6B62" w:rsidRDefault="00C2539A" w:rsidP="00B96F0F">
      <w:pPr>
        <w:autoSpaceDE w:val="0"/>
        <w:autoSpaceDN w:val="0"/>
        <w:adjustRightInd w:val="0"/>
        <w:spacing w:after="0" w:line="240" w:lineRule="auto"/>
        <w:jc w:val="both"/>
        <w:rPr>
          <w:rFonts w:ascii="Times New Roman" w:hAnsi="Times New Roman"/>
          <w:sz w:val="24"/>
          <w:szCs w:val="24"/>
        </w:rPr>
      </w:pPr>
    </w:p>
    <w:p w:rsidR="00C2539A" w:rsidRPr="008C6B62" w:rsidRDefault="00C2539A" w:rsidP="00B96F0F">
      <w:pPr>
        <w:autoSpaceDE w:val="0"/>
        <w:autoSpaceDN w:val="0"/>
        <w:adjustRightInd w:val="0"/>
        <w:spacing w:after="0" w:line="240" w:lineRule="auto"/>
        <w:jc w:val="both"/>
        <w:rPr>
          <w:rFonts w:ascii="Times New Roman" w:hAnsi="Times New Roman"/>
          <w:sz w:val="24"/>
          <w:szCs w:val="24"/>
        </w:rPr>
      </w:pPr>
    </w:p>
    <w:p w:rsidR="00C2539A" w:rsidRPr="008C6B62" w:rsidRDefault="00C2539A" w:rsidP="00B96F0F">
      <w:pPr>
        <w:autoSpaceDE w:val="0"/>
        <w:autoSpaceDN w:val="0"/>
        <w:adjustRightInd w:val="0"/>
        <w:spacing w:after="0" w:line="240" w:lineRule="auto"/>
        <w:jc w:val="both"/>
        <w:rPr>
          <w:rFonts w:ascii="Times New Roman" w:hAnsi="Times New Roman"/>
          <w:sz w:val="24"/>
          <w:szCs w:val="24"/>
        </w:rPr>
      </w:pPr>
    </w:p>
    <w:p w:rsidR="00C2539A" w:rsidRPr="008C6B62" w:rsidRDefault="00C2539A" w:rsidP="00B96F0F">
      <w:pPr>
        <w:autoSpaceDE w:val="0"/>
        <w:autoSpaceDN w:val="0"/>
        <w:adjustRightInd w:val="0"/>
        <w:spacing w:after="0" w:line="240" w:lineRule="auto"/>
        <w:jc w:val="both"/>
        <w:rPr>
          <w:rFonts w:ascii="Times New Roman" w:hAnsi="Times New Roman"/>
          <w:sz w:val="24"/>
          <w:szCs w:val="24"/>
        </w:rPr>
      </w:pPr>
    </w:p>
    <w:p w:rsidR="00C2539A" w:rsidRPr="008C6B62" w:rsidRDefault="00C2539A" w:rsidP="00B96F0F">
      <w:pPr>
        <w:autoSpaceDE w:val="0"/>
        <w:autoSpaceDN w:val="0"/>
        <w:adjustRightInd w:val="0"/>
        <w:spacing w:after="0" w:line="240" w:lineRule="auto"/>
        <w:jc w:val="both"/>
        <w:rPr>
          <w:rFonts w:ascii="Times New Roman" w:hAnsi="Times New Roman"/>
          <w:sz w:val="24"/>
          <w:szCs w:val="24"/>
        </w:rPr>
      </w:pPr>
    </w:p>
    <w:p w:rsidR="00C2539A" w:rsidRPr="008C6B62" w:rsidRDefault="00C2539A" w:rsidP="00B96F0F">
      <w:pPr>
        <w:autoSpaceDE w:val="0"/>
        <w:autoSpaceDN w:val="0"/>
        <w:adjustRightInd w:val="0"/>
        <w:spacing w:after="0" w:line="240" w:lineRule="auto"/>
        <w:jc w:val="both"/>
        <w:rPr>
          <w:rFonts w:ascii="Times New Roman" w:hAnsi="Times New Roman"/>
          <w:sz w:val="24"/>
          <w:szCs w:val="24"/>
        </w:rPr>
      </w:pPr>
    </w:p>
    <w:p w:rsidR="00BA3DC6" w:rsidRPr="008C6B62" w:rsidRDefault="00BA3DC6" w:rsidP="00B96F0F">
      <w:pPr>
        <w:autoSpaceDE w:val="0"/>
        <w:autoSpaceDN w:val="0"/>
        <w:adjustRightInd w:val="0"/>
        <w:spacing w:after="0" w:line="240" w:lineRule="auto"/>
        <w:jc w:val="both"/>
        <w:rPr>
          <w:rFonts w:ascii="Times New Roman" w:hAnsi="Times New Roman"/>
          <w:sz w:val="24"/>
          <w:szCs w:val="24"/>
        </w:rPr>
      </w:pPr>
    </w:p>
    <w:p w:rsidR="00BA3DC6" w:rsidRPr="008C6B62" w:rsidRDefault="00BA3DC6" w:rsidP="00B96F0F">
      <w:pPr>
        <w:autoSpaceDE w:val="0"/>
        <w:autoSpaceDN w:val="0"/>
        <w:adjustRightInd w:val="0"/>
        <w:spacing w:after="0" w:line="240" w:lineRule="auto"/>
        <w:jc w:val="both"/>
        <w:rPr>
          <w:rFonts w:ascii="Times New Roman" w:hAnsi="Times New Roman"/>
          <w:sz w:val="24"/>
          <w:szCs w:val="24"/>
        </w:rPr>
      </w:pPr>
    </w:p>
    <w:p w:rsidR="00BA3DC6" w:rsidRPr="008C6B62" w:rsidRDefault="00BA3DC6" w:rsidP="00B96F0F">
      <w:pPr>
        <w:autoSpaceDE w:val="0"/>
        <w:autoSpaceDN w:val="0"/>
        <w:adjustRightInd w:val="0"/>
        <w:spacing w:after="0" w:line="240" w:lineRule="auto"/>
        <w:jc w:val="both"/>
        <w:rPr>
          <w:rFonts w:ascii="Times New Roman" w:hAnsi="Times New Roman"/>
          <w:sz w:val="24"/>
          <w:szCs w:val="24"/>
        </w:rPr>
      </w:pPr>
    </w:p>
    <w:p w:rsidR="00BA3DC6" w:rsidRPr="008C6B62" w:rsidRDefault="00BA3DC6" w:rsidP="00B96F0F">
      <w:pPr>
        <w:autoSpaceDE w:val="0"/>
        <w:autoSpaceDN w:val="0"/>
        <w:adjustRightInd w:val="0"/>
        <w:spacing w:after="0" w:line="240" w:lineRule="auto"/>
        <w:jc w:val="both"/>
        <w:rPr>
          <w:rFonts w:ascii="Times New Roman" w:hAnsi="Times New Roman"/>
          <w:sz w:val="24"/>
          <w:szCs w:val="24"/>
        </w:rPr>
      </w:pPr>
    </w:p>
    <w:p w:rsidR="00BA3DC6" w:rsidRPr="008C6B62" w:rsidRDefault="00BA3DC6" w:rsidP="00B96F0F">
      <w:pPr>
        <w:autoSpaceDE w:val="0"/>
        <w:autoSpaceDN w:val="0"/>
        <w:adjustRightInd w:val="0"/>
        <w:spacing w:after="0" w:line="240" w:lineRule="auto"/>
        <w:jc w:val="both"/>
        <w:rPr>
          <w:rFonts w:ascii="Times New Roman" w:hAnsi="Times New Roman"/>
          <w:sz w:val="24"/>
          <w:szCs w:val="24"/>
        </w:rPr>
      </w:pPr>
    </w:p>
    <w:p w:rsidR="00BA3DC6" w:rsidRPr="008C6B62" w:rsidRDefault="00BA3DC6" w:rsidP="00B96F0F">
      <w:pPr>
        <w:autoSpaceDE w:val="0"/>
        <w:autoSpaceDN w:val="0"/>
        <w:adjustRightInd w:val="0"/>
        <w:spacing w:after="0" w:line="240" w:lineRule="auto"/>
        <w:jc w:val="both"/>
        <w:rPr>
          <w:rFonts w:ascii="Times New Roman" w:hAnsi="Times New Roman"/>
          <w:sz w:val="24"/>
          <w:szCs w:val="24"/>
        </w:rPr>
      </w:pPr>
    </w:p>
    <w:p w:rsidR="00BA3DC6" w:rsidRPr="008C6B62" w:rsidRDefault="00BA3DC6" w:rsidP="00B96F0F">
      <w:pPr>
        <w:autoSpaceDE w:val="0"/>
        <w:autoSpaceDN w:val="0"/>
        <w:adjustRightInd w:val="0"/>
        <w:spacing w:after="0" w:line="240" w:lineRule="auto"/>
        <w:jc w:val="both"/>
        <w:rPr>
          <w:rFonts w:ascii="Times New Roman" w:hAnsi="Times New Roman"/>
          <w:sz w:val="24"/>
          <w:szCs w:val="24"/>
        </w:rPr>
      </w:pPr>
    </w:p>
    <w:p w:rsidR="00BA3DC6" w:rsidRPr="008C6B62" w:rsidRDefault="00BA3DC6" w:rsidP="00B96F0F">
      <w:pPr>
        <w:autoSpaceDE w:val="0"/>
        <w:autoSpaceDN w:val="0"/>
        <w:adjustRightInd w:val="0"/>
        <w:spacing w:after="0" w:line="240" w:lineRule="auto"/>
        <w:jc w:val="both"/>
        <w:rPr>
          <w:rFonts w:ascii="Times New Roman" w:hAnsi="Times New Roman"/>
          <w:sz w:val="24"/>
          <w:szCs w:val="24"/>
        </w:rPr>
      </w:pPr>
    </w:p>
    <w:p w:rsidR="00BA3DC6" w:rsidRPr="008C6B62" w:rsidRDefault="00BA3DC6" w:rsidP="00B96F0F">
      <w:pPr>
        <w:autoSpaceDE w:val="0"/>
        <w:autoSpaceDN w:val="0"/>
        <w:adjustRightInd w:val="0"/>
        <w:spacing w:after="0" w:line="240" w:lineRule="auto"/>
        <w:jc w:val="both"/>
        <w:rPr>
          <w:rFonts w:ascii="Times New Roman" w:hAnsi="Times New Roman"/>
          <w:sz w:val="24"/>
          <w:szCs w:val="24"/>
        </w:rPr>
      </w:pPr>
    </w:p>
    <w:p w:rsidR="00BA3DC6" w:rsidRPr="008C6B62" w:rsidRDefault="00BA3DC6" w:rsidP="00B96F0F">
      <w:pPr>
        <w:pStyle w:val="Titre1"/>
        <w:spacing w:before="0" w:line="240" w:lineRule="auto"/>
        <w:rPr>
          <w:color w:val="auto"/>
        </w:rPr>
      </w:pPr>
    </w:p>
    <w:p w:rsidR="00BA3DC6" w:rsidRPr="008C6B62" w:rsidRDefault="00BA3DC6" w:rsidP="00B96F0F">
      <w:pPr>
        <w:pStyle w:val="Titre1"/>
        <w:spacing w:before="0" w:line="240" w:lineRule="auto"/>
        <w:rPr>
          <w:color w:val="auto"/>
        </w:rPr>
      </w:pPr>
    </w:p>
    <w:p w:rsidR="00BA3DC6" w:rsidRPr="008C6B62" w:rsidRDefault="00BA3DC6" w:rsidP="00B96F0F">
      <w:pPr>
        <w:pStyle w:val="Titre1"/>
        <w:spacing w:before="0" w:line="240" w:lineRule="auto"/>
        <w:rPr>
          <w:color w:val="auto"/>
        </w:rPr>
      </w:pPr>
    </w:p>
    <w:p w:rsidR="00BA3DC6" w:rsidRPr="008C6B62" w:rsidRDefault="00BA3DC6" w:rsidP="00B96F0F">
      <w:pPr>
        <w:pStyle w:val="Titre1"/>
        <w:spacing w:before="0" w:line="240" w:lineRule="auto"/>
        <w:rPr>
          <w:color w:val="auto"/>
        </w:rPr>
      </w:pPr>
    </w:p>
    <w:p w:rsidR="00BA3DC6" w:rsidRPr="008C6B62" w:rsidRDefault="00BA3DC6" w:rsidP="00B96F0F">
      <w:pPr>
        <w:pStyle w:val="Titre1"/>
        <w:spacing w:before="0" w:line="240" w:lineRule="auto"/>
        <w:rPr>
          <w:color w:val="auto"/>
        </w:rPr>
      </w:pPr>
    </w:p>
    <w:p w:rsidR="00BA3DC6" w:rsidRPr="008C6B62" w:rsidRDefault="00BA3DC6" w:rsidP="00B96F0F">
      <w:pPr>
        <w:pStyle w:val="Titre1"/>
        <w:spacing w:before="0" w:line="240" w:lineRule="auto"/>
        <w:rPr>
          <w:color w:val="auto"/>
        </w:rPr>
      </w:pPr>
    </w:p>
    <w:p w:rsidR="00BA3DC6" w:rsidRPr="008C6B62" w:rsidRDefault="00BA3DC6" w:rsidP="00B96F0F">
      <w:pPr>
        <w:pStyle w:val="Titre1"/>
        <w:spacing w:before="0" w:line="240" w:lineRule="auto"/>
        <w:rPr>
          <w:color w:val="auto"/>
        </w:rPr>
      </w:pPr>
    </w:p>
    <w:p w:rsidR="00BA3DC6" w:rsidRPr="008C6B62" w:rsidRDefault="00BA3DC6" w:rsidP="00B96F0F">
      <w:pPr>
        <w:pStyle w:val="Titre1"/>
        <w:spacing w:before="0" w:line="240" w:lineRule="auto"/>
        <w:jc w:val="center"/>
        <w:rPr>
          <w:color w:val="auto"/>
        </w:rPr>
      </w:pPr>
      <w:bookmarkStart w:id="81" w:name="_Toc491671034"/>
      <w:r w:rsidRPr="008C6B62">
        <w:rPr>
          <w:color w:val="auto"/>
        </w:rPr>
        <w:t>ANNEXES</w:t>
      </w:r>
      <w:bookmarkEnd w:id="81"/>
    </w:p>
    <w:p w:rsidR="009F7F87" w:rsidRPr="008C6B62" w:rsidRDefault="009F7F87" w:rsidP="00B96F0F">
      <w:pPr>
        <w:spacing w:after="0" w:line="240" w:lineRule="auto"/>
      </w:pPr>
    </w:p>
    <w:p w:rsidR="009F7F87" w:rsidRPr="008C6B62" w:rsidRDefault="009F7F87" w:rsidP="00B96F0F">
      <w:pPr>
        <w:spacing w:after="0" w:line="240" w:lineRule="auto"/>
        <w:rPr>
          <w:rFonts w:ascii="Times New Roman" w:hAnsi="Times New Roman"/>
          <w:sz w:val="20"/>
          <w:szCs w:val="20"/>
        </w:rPr>
        <w:sectPr w:rsidR="009F7F87" w:rsidRPr="008C6B62" w:rsidSect="009F7F87">
          <w:footerReference w:type="default" r:id="rId11"/>
          <w:footnotePr>
            <w:numRestart w:val="eachPage"/>
          </w:footnotePr>
          <w:pgSz w:w="11906" w:h="16838"/>
          <w:pgMar w:top="1418" w:right="1418" w:bottom="1418" w:left="1418" w:header="709" w:footer="709" w:gutter="0"/>
          <w:cols w:space="708"/>
          <w:docGrid w:linePitch="360"/>
        </w:sectPr>
      </w:pPr>
    </w:p>
    <w:p w:rsidR="00C2539A" w:rsidRPr="008C6B62" w:rsidRDefault="00C2539A" w:rsidP="00C2539A">
      <w:pPr>
        <w:pStyle w:val="Titre2"/>
        <w:numPr>
          <w:ilvl w:val="0"/>
          <w:numId w:val="6"/>
        </w:numPr>
        <w:spacing w:before="0"/>
        <w:rPr>
          <w:rFonts w:ascii="Times New Roman" w:hAnsi="Times New Roman"/>
          <w:color w:val="auto"/>
          <w:sz w:val="24"/>
          <w:szCs w:val="24"/>
        </w:rPr>
      </w:pPr>
      <w:bookmarkStart w:id="82" w:name="_Toc491671035"/>
      <w:r w:rsidRPr="008C6B62">
        <w:rPr>
          <w:rFonts w:ascii="Times New Roman" w:hAnsi="Times New Roman"/>
          <w:color w:val="auto"/>
          <w:sz w:val="24"/>
          <w:szCs w:val="24"/>
        </w:rPr>
        <w:t>Audit-trail</w:t>
      </w:r>
      <w:bookmarkEnd w:id="82"/>
    </w:p>
    <w:p w:rsidR="00C2539A" w:rsidRPr="008C6B62" w:rsidRDefault="00C2539A" w:rsidP="00C2539A">
      <w:pPr>
        <w:spacing w:after="0" w:line="240" w:lineRule="auto"/>
        <w:rPr>
          <w:rFonts w:ascii="Times New Roman" w:hAnsi="Times New Roman"/>
          <w:sz w:val="20"/>
          <w:szCs w:val="20"/>
        </w:rPr>
      </w:pP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0"/>
        <w:gridCol w:w="4961"/>
      </w:tblGrid>
      <w:tr w:rsidR="00C2539A" w:rsidRPr="008C6B62" w:rsidTr="00C2539A">
        <w:trPr>
          <w:tblHeader/>
        </w:trPr>
        <w:tc>
          <w:tcPr>
            <w:tcW w:w="8330" w:type="dxa"/>
            <w:shd w:val="clear" w:color="auto" w:fill="D9D9D9" w:themeFill="background1" w:themeFillShade="D9"/>
          </w:tcPr>
          <w:p w:rsidR="00C2539A" w:rsidRPr="008C6B62" w:rsidRDefault="00C2539A" w:rsidP="00C2539A">
            <w:pPr>
              <w:spacing w:after="0" w:line="240" w:lineRule="auto"/>
              <w:rPr>
                <w:rFonts w:ascii="Times New Roman" w:hAnsi="Times New Roman"/>
                <w:b/>
                <w:i/>
                <w:sz w:val="20"/>
                <w:szCs w:val="20"/>
              </w:rPr>
            </w:pPr>
            <w:r w:rsidRPr="008C6B62">
              <w:rPr>
                <w:rFonts w:ascii="Times New Roman" w:hAnsi="Times New Roman"/>
                <w:b/>
                <w:i/>
                <w:sz w:val="20"/>
                <w:szCs w:val="20"/>
              </w:rPr>
              <w:t>COMMENTAIRES/OBSERVATIONS</w:t>
            </w:r>
          </w:p>
        </w:tc>
        <w:tc>
          <w:tcPr>
            <w:tcW w:w="4961" w:type="dxa"/>
            <w:shd w:val="clear" w:color="auto" w:fill="D9D9D9" w:themeFill="background1" w:themeFillShade="D9"/>
          </w:tcPr>
          <w:p w:rsidR="00C2539A" w:rsidRPr="008C6B62" w:rsidRDefault="00C2539A" w:rsidP="00C2539A">
            <w:pPr>
              <w:spacing w:after="0" w:line="240" w:lineRule="auto"/>
              <w:rPr>
                <w:rFonts w:ascii="Times New Roman" w:hAnsi="Times New Roman"/>
                <w:b/>
                <w:sz w:val="20"/>
                <w:szCs w:val="20"/>
              </w:rPr>
            </w:pPr>
            <w:r w:rsidRPr="008C6B62">
              <w:rPr>
                <w:rFonts w:ascii="Times New Roman" w:hAnsi="Times New Roman"/>
                <w:b/>
                <w:sz w:val="20"/>
                <w:szCs w:val="20"/>
              </w:rPr>
              <w:t>Réponses de l’Evaluateur</w:t>
            </w:r>
          </w:p>
        </w:tc>
      </w:tr>
      <w:tr w:rsidR="00C2539A" w:rsidRPr="008C6B62" w:rsidTr="00C2539A">
        <w:tc>
          <w:tcPr>
            <w:tcW w:w="8330" w:type="dxa"/>
            <w:shd w:val="clear" w:color="auto" w:fill="auto"/>
          </w:tcPr>
          <w:p w:rsidR="00C2539A" w:rsidRPr="008C6B62" w:rsidRDefault="00C2539A" w:rsidP="00C2539A">
            <w:pPr>
              <w:spacing w:after="0" w:line="240" w:lineRule="auto"/>
              <w:rPr>
                <w:rFonts w:ascii="Times New Roman" w:hAnsi="Times New Roman"/>
                <w:sz w:val="20"/>
                <w:szCs w:val="20"/>
              </w:rPr>
            </w:pPr>
            <w:r w:rsidRPr="008C6B62">
              <w:rPr>
                <w:rFonts w:ascii="Times New Roman" w:hAnsi="Times New Roman"/>
                <w:sz w:val="20"/>
                <w:szCs w:val="20"/>
              </w:rPr>
              <w:t>Rédaction et formes</w:t>
            </w:r>
          </w:p>
        </w:tc>
        <w:tc>
          <w:tcPr>
            <w:tcW w:w="4961" w:type="dxa"/>
            <w:shd w:val="clear" w:color="auto" w:fill="auto"/>
          </w:tcPr>
          <w:p w:rsidR="00C2539A" w:rsidRPr="008C6B62" w:rsidRDefault="00C2539A" w:rsidP="00C2539A">
            <w:pPr>
              <w:spacing w:after="0" w:line="240" w:lineRule="auto"/>
              <w:rPr>
                <w:rFonts w:ascii="Times New Roman" w:hAnsi="Times New Roman"/>
                <w:sz w:val="20"/>
                <w:szCs w:val="20"/>
              </w:rPr>
            </w:pPr>
            <w:r w:rsidRPr="008C6B62">
              <w:rPr>
                <w:rFonts w:ascii="Times New Roman" w:hAnsi="Times New Roman"/>
                <w:sz w:val="20"/>
                <w:szCs w:val="20"/>
              </w:rPr>
              <w:t>Toutes corrections intégrées dans le rapport</w:t>
            </w:r>
          </w:p>
        </w:tc>
      </w:tr>
      <w:tr w:rsidR="00C2539A" w:rsidRPr="008C6B62" w:rsidTr="00C2539A">
        <w:trPr>
          <w:trHeight w:val="453"/>
        </w:trPr>
        <w:tc>
          <w:tcPr>
            <w:tcW w:w="8330" w:type="dxa"/>
            <w:shd w:val="clear" w:color="auto" w:fill="auto"/>
          </w:tcPr>
          <w:p w:rsidR="00C2539A" w:rsidRPr="008C6B62" w:rsidRDefault="00C2539A" w:rsidP="00C2539A">
            <w:pPr>
              <w:spacing w:after="0" w:line="240" w:lineRule="auto"/>
              <w:rPr>
                <w:rFonts w:ascii="Times New Roman" w:hAnsi="Times New Roman"/>
                <w:sz w:val="20"/>
                <w:szCs w:val="20"/>
              </w:rPr>
            </w:pPr>
            <w:r w:rsidRPr="008C6B62">
              <w:rPr>
                <w:rFonts w:ascii="Times New Roman" w:hAnsi="Times New Roman"/>
                <w:sz w:val="20"/>
                <w:szCs w:val="20"/>
              </w:rPr>
              <w:t>Corrections portant sur des données et caractéristiques factuelles</w:t>
            </w:r>
          </w:p>
        </w:tc>
        <w:tc>
          <w:tcPr>
            <w:tcW w:w="4961" w:type="dxa"/>
            <w:shd w:val="clear" w:color="auto" w:fill="auto"/>
          </w:tcPr>
          <w:p w:rsidR="00C2539A" w:rsidRPr="008C6B62" w:rsidRDefault="00C2539A" w:rsidP="00C2539A">
            <w:pPr>
              <w:spacing w:after="0" w:line="240" w:lineRule="auto"/>
              <w:rPr>
                <w:rFonts w:ascii="Times New Roman" w:hAnsi="Times New Roman"/>
                <w:sz w:val="20"/>
                <w:szCs w:val="20"/>
              </w:rPr>
            </w:pPr>
            <w:r w:rsidRPr="008C6B62">
              <w:rPr>
                <w:rFonts w:ascii="Times New Roman" w:hAnsi="Times New Roman"/>
                <w:sz w:val="20"/>
                <w:szCs w:val="20"/>
              </w:rPr>
              <w:t>Prises en compte toutes et intégrées dans le rapport</w:t>
            </w:r>
          </w:p>
        </w:tc>
      </w:tr>
      <w:tr w:rsidR="00C2539A" w:rsidRPr="008C6B62" w:rsidTr="00C2539A">
        <w:trPr>
          <w:trHeight w:val="995"/>
        </w:trPr>
        <w:tc>
          <w:tcPr>
            <w:tcW w:w="8330" w:type="dxa"/>
            <w:shd w:val="clear" w:color="auto" w:fill="auto"/>
          </w:tcPr>
          <w:p w:rsidR="00C2539A" w:rsidRPr="008C6B62" w:rsidRDefault="00C2539A" w:rsidP="00C2539A">
            <w:pPr>
              <w:spacing w:after="0" w:line="240" w:lineRule="auto"/>
              <w:rPr>
                <w:rFonts w:ascii="Times New Roman" w:hAnsi="Times New Roman"/>
                <w:sz w:val="20"/>
                <w:szCs w:val="20"/>
              </w:rPr>
            </w:pPr>
            <w:r w:rsidRPr="008C6B62">
              <w:rPr>
                <w:rFonts w:ascii="Times New Roman" w:hAnsi="Times New Roman"/>
                <w:sz w:val="20"/>
                <w:szCs w:val="20"/>
                <w:u w:val="single"/>
              </w:rPr>
              <w:t>Articulation de partenariat entre le monde du peacekeeping et humanitaire</w:t>
            </w:r>
            <w:r w:rsidRPr="008C6B62">
              <w:rPr>
                <w:rFonts w:ascii="Times New Roman" w:hAnsi="Times New Roman"/>
                <w:sz w:val="20"/>
                <w:szCs w:val="20"/>
              </w:rPr>
              <w:t>: Le document fait référence à l'impact de l'arrivée de la MINUSCA en particulier sur les opérations électorales. En vérité, l'arrivée de la MINUSCA et le mandat du Conseil de Sécurité de 2014 a complètement changer l'environnement de mise en œuvre pour le PNUD et ceci a beaucoup influencer les interventions du pilier "PACIT". En même temps, la réponse humanitaire suite à la crise a eu un impact énorme sur la programmation du PNUD à partir de 2014 et ceci a non seulement joue négativement sur la mobilisation des ressources mais aussi le contenu et direction du pilier "PRESCO". Je vois qu'il n'y a presque aucun mention de la réponse humanitaire dans l'évaluation et ceci est peut-être indicatif du poids du PACIT contre la programmation PRESCO. Je pense que ces deux influences pourraient être mieux souligner dans l'évaluation ainsi que le déséquilibre (au moins financier) entre les deux côtes du programme.</w:t>
            </w:r>
          </w:p>
        </w:tc>
        <w:tc>
          <w:tcPr>
            <w:tcW w:w="4961" w:type="dxa"/>
            <w:shd w:val="clear" w:color="auto" w:fill="auto"/>
          </w:tcPr>
          <w:p w:rsidR="00C2539A" w:rsidRPr="008C6B62" w:rsidRDefault="00C2539A" w:rsidP="00C2539A">
            <w:pPr>
              <w:spacing w:after="0" w:line="240" w:lineRule="auto"/>
              <w:rPr>
                <w:rFonts w:ascii="Times New Roman" w:hAnsi="Times New Roman"/>
                <w:sz w:val="20"/>
                <w:szCs w:val="20"/>
              </w:rPr>
            </w:pPr>
            <w:r w:rsidRPr="008C6B62">
              <w:rPr>
                <w:rFonts w:ascii="Times New Roman" w:hAnsi="Times New Roman"/>
                <w:sz w:val="20"/>
                <w:szCs w:val="20"/>
              </w:rPr>
              <w:t>Les disparités de ressources PACIT vs PRESCO sont exprimées dans le graphique 2 sous le paragraphe 93 : 63,8 millions de dollar soit 24,5% du budget pour PACIT, contre 196,45 millions, soit 75,5% pour PRESCO.</w:t>
            </w:r>
          </w:p>
          <w:p w:rsidR="00C2539A" w:rsidRPr="008C6B62" w:rsidRDefault="00C2539A" w:rsidP="00C2539A">
            <w:pPr>
              <w:spacing w:after="0" w:line="240" w:lineRule="auto"/>
              <w:rPr>
                <w:rFonts w:ascii="Times New Roman" w:hAnsi="Times New Roman"/>
                <w:sz w:val="20"/>
                <w:szCs w:val="20"/>
              </w:rPr>
            </w:pPr>
            <w:r w:rsidRPr="008C6B62">
              <w:rPr>
                <w:rFonts w:ascii="Times New Roman" w:hAnsi="Times New Roman"/>
                <w:sz w:val="20"/>
                <w:szCs w:val="20"/>
              </w:rPr>
              <w:t>Réponse humanitaire : Cet aspect n’est pas perdu de vue, au contraire ! Nous avons rencontré l’équipe de DRC qui est un partenaire du PNUD dans ce cadre, mais les résultats enregistrés du point de vue d’une Agence comme le PNUD l’ont été sous l’angle du pré-relèvement, et non d’une réponse humanitaire isolée qui n’est pas un métier du programme !</w:t>
            </w:r>
          </w:p>
        </w:tc>
      </w:tr>
      <w:tr w:rsidR="00C2539A" w:rsidRPr="008C6B62" w:rsidTr="00C2539A">
        <w:trPr>
          <w:trHeight w:val="1712"/>
        </w:trPr>
        <w:tc>
          <w:tcPr>
            <w:tcW w:w="8330" w:type="dxa"/>
            <w:shd w:val="clear" w:color="auto" w:fill="auto"/>
          </w:tcPr>
          <w:p w:rsidR="00C2539A" w:rsidRPr="008C6B62" w:rsidRDefault="00C2539A" w:rsidP="00C2539A">
            <w:pPr>
              <w:spacing w:after="0" w:line="240" w:lineRule="auto"/>
              <w:rPr>
                <w:rFonts w:ascii="Times New Roman" w:hAnsi="Times New Roman"/>
                <w:sz w:val="20"/>
                <w:szCs w:val="20"/>
              </w:rPr>
            </w:pPr>
            <w:r w:rsidRPr="008C6B62">
              <w:rPr>
                <w:rFonts w:ascii="Times New Roman" w:hAnsi="Times New Roman"/>
                <w:sz w:val="20"/>
                <w:szCs w:val="20"/>
                <w:u w:val="single"/>
              </w:rPr>
              <w:t>La mise en place du RCPCA et le rôle du PNUD:</w:t>
            </w:r>
            <w:r w:rsidRPr="008C6B62">
              <w:rPr>
                <w:rFonts w:ascii="Times New Roman" w:hAnsi="Times New Roman"/>
                <w:sz w:val="20"/>
                <w:szCs w:val="20"/>
              </w:rPr>
              <w:t> L'évaluation fait référence au fait que le PNUD a joué un rôle important dans le Forum de Bangui. J'ajouterai que le PNUD a aussi joué un rôle important dans la planification et rédaction du Plan National (le RCPCA) en 2016 et 2017 y compris à travers des recrutement clés ainsi que l'appui financière aux membres de l'Etat pour la participation aux conférences de bailleurs à Bruxelles. Malgré les défis dans le programme et du contexte, le PNUD a réussi à offrir un appui technique et financier très important à ce processus clé pour le pays.</w:t>
            </w:r>
          </w:p>
        </w:tc>
        <w:tc>
          <w:tcPr>
            <w:tcW w:w="4961" w:type="dxa"/>
            <w:shd w:val="clear" w:color="auto" w:fill="auto"/>
          </w:tcPr>
          <w:p w:rsidR="00C2539A" w:rsidRPr="008C6B62" w:rsidRDefault="00C2539A" w:rsidP="00C2539A">
            <w:pPr>
              <w:spacing w:after="0" w:line="240" w:lineRule="auto"/>
              <w:rPr>
                <w:rFonts w:ascii="Times New Roman" w:hAnsi="Times New Roman"/>
                <w:sz w:val="20"/>
                <w:szCs w:val="20"/>
              </w:rPr>
            </w:pPr>
            <w:r w:rsidRPr="008C6B62">
              <w:rPr>
                <w:rFonts w:ascii="Times New Roman" w:hAnsi="Times New Roman"/>
                <w:sz w:val="20"/>
                <w:szCs w:val="20"/>
              </w:rPr>
              <w:t xml:space="preserve">Les contributions du programme à l’élaboration du RCPCA, entre autres outils et cadres de programmation/gestion, sont bien captées dans le rapport, qui y articule même un élément d’impact. Je renvoie, entre autres au paragraphe 123 : "... </w:t>
            </w:r>
            <w:r w:rsidRPr="008C6B62">
              <w:rPr>
                <w:rFonts w:ascii="Times New Roman" w:hAnsi="Times New Roman"/>
                <w:i/>
                <w:sz w:val="20"/>
                <w:szCs w:val="20"/>
                <w:u w:val="single"/>
              </w:rPr>
              <w:t>Le programme a conforté les capacités de programmation et de gestion globale de l’économie. Les flux d’aide extérieure sont mieux maîtrisés grâce aux cadres et outils de coordination développés au niveau du Ministère du Plan ; des rapports d’étape sont régulièrement délivrés pour informer sur la situation des entrées et des décaissements dans les différents secteurs. L’amélioration des capacités stratégiques a également permis la préparation de la Table Ronde de Bruxelles à travers des supports de projets qui ont récolté 2,2 milliards de promesses de financements, l’élaboration du RCPCA, la priorisation-contextualisation des ODD, l’élaboration de Plans de développement sectoriel (agricole, par exemple) et les rapports de suivi des OMD, etc.</w:t>
            </w:r>
          </w:p>
          <w:p w:rsidR="00C2539A" w:rsidRPr="008C6B62" w:rsidRDefault="00C2539A" w:rsidP="00C2539A">
            <w:pPr>
              <w:spacing w:after="0" w:line="240" w:lineRule="auto"/>
              <w:rPr>
                <w:rFonts w:ascii="Times New Roman" w:hAnsi="Times New Roman"/>
                <w:sz w:val="20"/>
                <w:szCs w:val="20"/>
              </w:rPr>
            </w:pPr>
            <w:r w:rsidRPr="008C6B62">
              <w:rPr>
                <w:rFonts w:ascii="Times New Roman" w:hAnsi="Times New Roman"/>
                <w:sz w:val="20"/>
                <w:szCs w:val="20"/>
              </w:rPr>
              <w:t>."</w:t>
            </w:r>
          </w:p>
        </w:tc>
      </w:tr>
      <w:tr w:rsidR="00C2539A" w:rsidRPr="008C6B62" w:rsidTr="00C2539A">
        <w:tc>
          <w:tcPr>
            <w:tcW w:w="8330" w:type="dxa"/>
            <w:shd w:val="clear" w:color="auto" w:fill="auto"/>
          </w:tcPr>
          <w:p w:rsidR="00C2539A" w:rsidRPr="008C6B62" w:rsidRDefault="00C2539A" w:rsidP="00C2539A">
            <w:pPr>
              <w:spacing w:after="0" w:line="240" w:lineRule="auto"/>
              <w:rPr>
                <w:rFonts w:ascii="Times New Roman" w:hAnsi="Times New Roman"/>
                <w:sz w:val="20"/>
                <w:szCs w:val="20"/>
              </w:rPr>
            </w:pPr>
            <w:r w:rsidRPr="008C6B62">
              <w:rPr>
                <w:rFonts w:ascii="Times New Roman" w:hAnsi="Times New Roman"/>
                <w:sz w:val="20"/>
                <w:szCs w:val="20"/>
                <w:u w:val="single"/>
              </w:rPr>
              <w:t>Modalité DIM:</w:t>
            </w:r>
            <w:r w:rsidRPr="008C6B62">
              <w:rPr>
                <w:rFonts w:ascii="Times New Roman" w:hAnsi="Times New Roman"/>
                <w:sz w:val="20"/>
                <w:szCs w:val="20"/>
              </w:rPr>
              <w:t> Au fait, le programme est cite plusieurs fois comme étant en modalité DIM mais strictement parlant ceci n'a pas été le cas pour toute la période sous revue. En 2014, le Bureau avait un Blanket DIM a partir de octobre-novembre pour une année jusqu'en 2015. En suite en 2016,  certains projets ont eu l'approbation DIM qui a duré jusqu'en mi-2017. Maintenant, le programme vient de demander encore une approbation pour un DIM sur l'ensemble du programme pour une année. Je pense que la conclusion pour moi de tout ça c'est que les programmes transitionnels de ce nature doivent de facto être mise en œuvre en utilisant la modalité DIM. </w:t>
            </w:r>
          </w:p>
          <w:p w:rsidR="00C2539A" w:rsidRPr="008C6B62" w:rsidRDefault="00C2539A" w:rsidP="00C2539A">
            <w:pPr>
              <w:spacing w:after="0" w:line="240" w:lineRule="auto"/>
              <w:rPr>
                <w:rFonts w:ascii="Times New Roman" w:hAnsi="Times New Roman"/>
                <w:sz w:val="20"/>
                <w:szCs w:val="20"/>
              </w:rPr>
            </w:pPr>
          </w:p>
        </w:tc>
        <w:tc>
          <w:tcPr>
            <w:tcW w:w="4961" w:type="dxa"/>
            <w:shd w:val="clear" w:color="auto" w:fill="auto"/>
          </w:tcPr>
          <w:p w:rsidR="00C2539A" w:rsidRPr="008C6B62" w:rsidRDefault="00C2539A" w:rsidP="00C2539A">
            <w:pPr>
              <w:spacing w:after="0" w:line="240" w:lineRule="auto"/>
              <w:rPr>
                <w:rFonts w:ascii="Times New Roman" w:hAnsi="Times New Roman"/>
                <w:sz w:val="20"/>
                <w:szCs w:val="20"/>
              </w:rPr>
            </w:pPr>
            <w:r w:rsidRPr="008C6B62">
              <w:rPr>
                <w:rFonts w:ascii="Times New Roman" w:hAnsi="Times New Roman"/>
                <w:sz w:val="20"/>
                <w:szCs w:val="20"/>
              </w:rPr>
              <w:t>1.) Dans le fonds, cette conclusion du commentaire est tout de même parfaitement en phase avec ce que dit le rapport, paragraphe : "</w:t>
            </w:r>
            <w:r w:rsidRPr="008C6B62">
              <w:rPr>
                <w:rFonts w:ascii="Times New Roman" w:hAnsi="Times New Roman"/>
                <w:i/>
                <w:sz w:val="20"/>
                <w:szCs w:val="20"/>
              </w:rPr>
              <w:t>L’exécution des ressources dédiées au programme est gérée par le Bureau, en exécution directe compte tenu naturellement du profil du pays qui est celui d’un Etat en crise. La mission a certes observé une tentative d’externalisation de ressources au profit d’une entité nationale, l’Autorité Nationale des Elections, en l’occurrence : les paiements d’une cohorte d’agents de recensement des électeurs ont été confiés à l’ANE pour qu’elle les exécute directement et rende compte après ; mais cette entité n’ayant pas fait preuve d’une redevabilité satisfaisante, l’expérience a été arrêtée net, et le programme a donc globalement été mis en œuvre en exécution directe</w:t>
            </w:r>
            <w:r w:rsidRPr="008C6B62">
              <w:rPr>
                <w:rFonts w:ascii="Times New Roman" w:hAnsi="Times New Roman"/>
                <w:sz w:val="20"/>
                <w:szCs w:val="20"/>
              </w:rPr>
              <w:t>." Le programme intérimaire est mis en œuvre sous DIM comme dit ci-dessus avec l’exception mentionnée !</w:t>
            </w:r>
          </w:p>
          <w:p w:rsidR="00C2539A" w:rsidRPr="008C6B62" w:rsidRDefault="00C2539A" w:rsidP="00C2539A">
            <w:pPr>
              <w:spacing w:after="0" w:line="240" w:lineRule="auto"/>
              <w:rPr>
                <w:rFonts w:ascii="Times New Roman" w:hAnsi="Times New Roman"/>
                <w:sz w:val="20"/>
                <w:szCs w:val="20"/>
              </w:rPr>
            </w:pPr>
            <w:r w:rsidRPr="008C6B62">
              <w:rPr>
                <w:rFonts w:ascii="Times New Roman" w:hAnsi="Times New Roman"/>
                <w:sz w:val="20"/>
                <w:szCs w:val="20"/>
              </w:rPr>
              <w:t>2) Que le Bureau ait eu besoin de sécuriser les habilitations de rigueurs pour faire du DIM, le rapport n’en doute à aucun moment !</w:t>
            </w:r>
          </w:p>
        </w:tc>
      </w:tr>
      <w:tr w:rsidR="00C2539A" w:rsidRPr="008C6B62" w:rsidTr="00C2539A">
        <w:tc>
          <w:tcPr>
            <w:tcW w:w="8330" w:type="dxa"/>
            <w:shd w:val="clear" w:color="auto" w:fill="auto"/>
          </w:tcPr>
          <w:p w:rsidR="00C2539A" w:rsidRPr="008C6B62" w:rsidRDefault="00C2539A" w:rsidP="00C2539A">
            <w:pPr>
              <w:numPr>
                <w:ilvl w:val="0"/>
                <w:numId w:val="147"/>
              </w:numPr>
              <w:spacing w:after="0" w:line="240" w:lineRule="auto"/>
              <w:rPr>
                <w:rFonts w:ascii="Times New Roman" w:hAnsi="Times New Roman"/>
                <w:sz w:val="20"/>
                <w:szCs w:val="20"/>
              </w:rPr>
            </w:pPr>
            <w:r w:rsidRPr="008C6B62">
              <w:rPr>
                <w:rFonts w:ascii="Times New Roman" w:hAnsi="Times New Roman"/>
                <w:sz w:val="20"/>
                <w:szCs w:val="20"/>
              </w:rPr>
              <w:t>En plus de ce qui est fait dans les différentes parties du texte, il serait intéressant de traiter la prise en compte des dimensions genre, environnement et renforcement de capacités (cf. principe des programmations des UN) en ajoutant des paragraphes spécifiques;</w:t>
            </w:r>
          </w:p>
          <w:p w:rsidR="00C2539A" w:rsidRPr="008C6B62" w:rsidRDefault="00C2539A" w:rsidP="00C2539A">
            <w:pPr>
              <w:spacing w:after="0" w:line="240" w:lineRule="auto"/>
              <w:rPr>
                <w:rFonts w:ascii="Times New Roman" w:hAnsi="Times New Roman"/>
                <w:sz w:val="20"/>
                <w:szCs w:val="20"/>
              </w:rPr>
            </w:pPr>
          </w:p>
          <w:p w:rsidR="00C2539A" w:rsidRPr="008C6B62" w:rsidRDefault="00C2539A" w:rsidP="00C2539A">
            <w:pPr>
              <w:spacing w:after="0" w:line="240" w:lineRule="auto"/>
              <w:rPr>
                <w:rFonts w:ascii="Times New Roman" w:hAnsi="Times New Roman"/>
                <w:sz w:val="20"/>
                <w:szCs w:val="20"/>
              </w:rPr>
            </w:pPr>
          </w:p>
          <w:p w:rsidR="00C2539A" w:rsidRPr="008C6B62" w:rsidRDefault="00C2539A" w:rsidP="00C2539A">
            <w:pPr>
              <w:spacing w:after="0" w:line="240" w:lineRule="auto"/>
              <w:rPr>
                <w:rFonts w:ascii="Times New Roman" w:hAnsi="Times New Roman"/>
                <w:i/>
                <w:sz w:val="20"/>
                <w:szCs w:val="20"/>
              </w:rPr>
            </w:pPr>
          </w:p>
        </w:tc>
        <w:tc>
          <w:tcPr>
            <w:tcW w:w="4961" w:type="dxa"/>
            <w:shd w:val="clear" w:color="auto" w:fill="auto"/>
          </w:tcPr>
          <w:p w:rsidR="00C2539A" w:rsidRPr="008C6B62" w:rsidRDefault="00C2539A" w:rsidP="00C2539A">
            <w:pPr>
              <w:spacing w:after="0" w:line="240" w:lineRule="auto"/>
              <w:rPr>
                <w:rFonts w:ascii="Times New Roman" w:hAnsi="Times New Roman"/>
                <w:sz w:val="20"/>
                <w:szCs w:val="20"/>
              </w:rPr>
            </w:pPr>
            <w:r w:rsidRPr="008C6B62">
              <w:rPr>
                <w:rFonts w:ascii="Times New Roman" w:hAnsi="Times New Roman"/>
                <w:sz w:val="20"/>
                <w:szCs w:val="20"/>
              </w:rPr>
              <w:t>Commentaire pris en compte : une section "Prise en compte des thématiques transversale" est insérée dans la version finale !</w:t>
            </w:r>
          </w:p>
        </w:tc>
      </w:tr>
      <w:tr w:rsidR="00C2539A" w:rsidRPr="008C6B62" w:rsidTr="00C2539A">
        <w:tc>
          <w:tcPr>
            <w:tcW w:w="8330" w:type="dxa"/>
            <w:shd w:val="clear" w:color="auto" w:fill="auto"/>
          </w:tcPr>
          <w:p w:rsidR="00C2539A" w:rsidRPr="008C6B62" w:rsidRDefault="00C2539A" w:rsidP="00C2539A">
            <w:pPr>
              <w:numPr>
                <w:ilvl w:val="0"/>
                <w:numId w:val="147"/>
              </w:numPr>
              <w:spacing w:after="0" w:line="240" w:lineRule="auto"/>
              <w:rPr>
                <w:rFonts w:ascii="Times New Roman" w:hAnsi="Times New Roman"/>
                <w:sz w:val="20"/>
                <w:szCs w:val="20"/>
              </w:rPr>
            </w:pPr>
            <w:r w:rsidRPr="008C6B62">
              <w:rPr>
                <w:rFonts w:ascii="Times New Roman" w:hAnsi="Times New Roman"/>
                <w:sz w:val="20"/>
                <w:szCs w:val="20"/>
              </w:rPr>
              <w:t>Si possible, apprécier aussi le mécanisme de suivi et évaluation ;</w:t>
            </w:r>
          </w:p>
          <w:p w:rsidR="00C2539A" w:rsidRPr="008C6B62" w:rsidRDefault="00C2539A" w:rsidP="00C2539A">
            <w:pPr>
              <w:spacing w:after="0" w:line="240" w:lineRule="auto"/>
              <w:rPr>
                <w:rFonts w:ascii="Times New Roman" w:hAnsi="Times New Roman"/>
                <w:sz w:val="20"/>
                <w:szCs w:val="20"/>
              </w:rPr>
            </w:pPr>
          </w:p>
        </w:tc>
        <w:tc>
          <w:tcPr>
            <w:tcW w:w="4961" w:type="dxa"/>
            <w:shd w:val="clear" w:color="auto" w:fill="auto"/>
          </w:tcPr>
          <w:p w:rsidR="00C2539A" w:rsidRPr="008C6B62" w:rsidRDefault="00C2539A" w:rsidP="00C2539A">
            <w:pPr>
              <w:spacing w:after="0" w:line="240" w:lineRule="auto"/>
              <w:rPr>
                <w:rFonts w:ascii="Times New Roman" w:hAnsi="Times New Roman"/>
                <w:sz w:val="20"/>
                <w:szCs w:val="20"/>
              </w:rPr>
            </w:pPr>
            <w:r w:rsidRPr="008C6B62">
              <w:rPr>
                <w:rFonts w:ascii="Times New Roman" w:hAnsi="Times New Roman"/>
                <w:sz w:val="20"/>
                <w:szCs w:val="20"/>
              </w:rPr>
              <w:t>Le mécanisme de suivi-évaluation est examiné dans une section dédiée page 42 intitulé "</w:t>
            </w:r>
            <w:r w:rsidRPr="008C6B62">
              <w:rPr>
                <w:rFonts w:ascii="Times New Roman" w:hAnsi="Times New Roman"/>
                <w:b/>
                <w:bCs/>
                <w:i/>
                <w:sz w:val="20"/>
                <w:szCs w:val="20"/>
              </w:rPr>
              <w:t xml:space="preserve"> Valeurs ajoutées en provenance du système de programmation et de suivi-évaluation et du dispositif de communication</w:t>
            </w:r>
            <w:r w:rsidRPr="008C6B62">
              <w:rPr>
                <w:rFonts w:ascii="Times New Roman" w:hAnsi="Times New Roman"/>
                <w:sz w:val="20"/>
                <w:szCs w:val="20"/>
              </w:rPr>
              <w:t>" ; on lit notamment paragraphe 107 : "</w:t>
            </w:r>
            <w:r w:rsidRPr="008C6B62">
              <w:rPr>
                <w:rFonts w:ascii="Times New Roman" w:hAnsi="Times New Roman"/>
                <w:i/>
                <w:sz w:val="20"/>
                <w:szCs w:val="20"/>
                <w:u w:val="single"/>
              </w:rPr>
              <w:t>A l’actif du suivi-évaluation, 3 évaluation étaient achevées ou en cours pendant la mission. Les évaluations sont fortement ralenties par la difficulté de trouver des experts, compte tenu de l’insécurité qui entretient une faible attractivité dans le pays. Là aussi les publications sont souvent infructueuses et doivent être renouvelées plusieurs fois avant que des profils adéquats puissent être trouvés. Le reporting vers les bailleurs de fonds fait débat entre ces derniers et les gestionnaires du programme. Certains partenaires, comme l’UE, dans le cadre du basket fund électoral, déplorent le fait que le PNUD ne donne pas assez de visibilité sur la programmation des ressources qu’ils ont contribué à constituer, et voient là un véritable tropisme. Le programme conjoint Justice est un autre cas de figure où les carences en matière de reporting sont dues à un manque de staff dédié.</w:t>
            </w:r>
            <w:r w:rsidRPr="008C6B62">
              <w:rPr>
                <w:rFonts w:ascii="Times New Roman" w:hAnsi="Times New Roman"/>
                <w:sz w:val="20"/>
                <w:szCs w:val="20"/>
              </w:rPr>
              <w:t xml:space="preserve"> ...."</w:t>
            </w:r>
          </w:p>
        </w:tc>
      </w:tr>
      <w:tr w:rsidR="00C2539A" w:rsidRPr="008C6B62" w:rsidTr="00C2539A">
        <w:tc>
          <w:tcPr>
            <w:tcW w:w="8330" w:type="dxa"/>
            <w:shd w:val="clear" w:color="auto" w:fill="auto"/>
          </w:tcPr>
          <w:p w:rsidR="00C2539A" w:rsidRPr="008C6B62" w:rsidRDefault="00C2539A" w:rsidP="00C2539A">
            <w:pPr>
              <w:spacing w:after="0" w:line="240" w:lineRule="auto"/>
              <w:rPr>
                <w:rFonts w:ascii="Times New Roman" w:hAnsi="Times New Roman"/>
                <w:sz w:val="20"/>
                <w:szCs w:val="20"/>
              </w:rPr>
            </w:pPr>
            <w:r w:rsidRPr="008C6B62">
              <w:rPr>
                <w:rFonts w:ascii="Times New Roman" w:hAnsi="Times New Roman"/>
                <w:sz w:val="20"/>
                <w:szCs w:val="20"/>
              </w:rPr>
              <w:t>Effets du programme ? Efficacité ? si oui quelle est le niveau global d’appréciation ? (cf. critères de la page 13)</w:t>
            </w:r>
          </w:p>
          <w:p w:rsidR="00C2539A" w:rsidRPr="008C6B62" w:rsidRDefault="00C2539A" w:rsidP="00C2539A">
            <w:pPr>
              <w:spacing w:after="0" w:line="240" w:lineRule="auto"/>
              <w:rPr>
                <w:rFonts w:ascii="Times New Roman" w:hAnsi="Times New Roman"/>
                <w:sz w:val="20"/>
                <w:szCs w:val="20"/>
              </w:rPr>
            </w:pPr>
          </w:p>
        </w:tc>
        <w:tc>
          <w:tcPr>
            <w:tcW w:w="4961" w:type="dxa"/>
            <w:shd w:val="clear" w:color="auto" w:fill="auto"/>
          </w:tcPr>
          <w:p w:rsidR="00C2539A" w:rsidRPr="008C6B62" w:rsidRDefault="00C2539A" w:rsidP="00C2539A">
            <w:pPr>
              <w:spacing w:after="0" w:line="240" w:lineRule="auto"/>
              <w:rPr>
                <w:rFonts w:ascii="Times New Roman" w:hAnsi="Times New Roman"/>
                <w:sz w:val="20"/>
                <w:szCs w:val="20"/>
              </w:rPr>
            </w:pPr>
            <w:r w:rsidRPr="008C6B62">
              <w:rPr>
                <w:rFonts w:ascii="Times New Roman" w:hAnsi="Times New Roman"/>
                <w:sz w:val="20"/>
                <w:szCs w:val="20"/>
              </w:rPr>
              <w:t>Ce sont les effets du programmes, plus intéressants encore à faire ressortir en Résumé Exécutif que l’efficacité technique qui rend compte seulement de la capacité à livrer des produits, mais ne renseigne pas sur leurs effets sur le milieu. C’est pourquoi bien que l’analyse détaillée de l’efficacité d’exécution soit faite et occupe la plus grade partie du rapport, dans le Résumé où il y a peu de place, on met en avant les effets obtenus !</w:t>
            </w:r>
          </w:p>
        </w:tc>
      </w:tr>
      <w:tr w:rsidR="00C2539A" w:rsidRPr="008C6B62" w:rsidTr="00C2539A">
        <w:tc>
          <w:tcPr>
            <w:tcW w:w="8330" w:type="dxa"/>
            <w:shd w:val="clear" w:color="auto" w:fill="auto"/>
          </w:tcPr>
          <w:p w:rsidR="00C2539A" w:rsidRPr="008C6B62" w:rsidRDefault="00C2539A" w:rsidP="00C2539A">
            <w:pPr>
              <w:spacing w:after="0" w:line="240" w:lineRule="auto"/>
              <w:rPr>
                <w:rFonts w:ascii="Times New Roman" w:hAnsi="Times New Roman"/>
                <w:sz w:val="20"/>
                <w:szCs w:val="20"/>
              </w:rPr>
            </w:pPr>
            <w:r w:rsidRPr="008C6B62">
              <w:rPr>
                <w:rFonts w:ascii="Times New Roman" w:hAnsi="Times New Roman"/>
                <w:sz w:val="20"/>
                <w:szCs w:val="20"/>
              </w:rPr>
              <w:t>Quelle est le niveau d’appréciation globale de l’efficience ? Il serait aussi intéressant de voir l’évolution de l’indicateur « Management efficiency ratio », si les données sont disponibles.</w:t>
            </w:r>
          </w:p>
          <w:p w:rsidR="00C2539A" w:rsidRPr="008C6B62" w:rsidRDefault="00C2539A" w:rsidP="00C2539A">
            <w:pPr>
              <w:spacing w:after="0" w:line="240" w:lineRule="auto"/>
              <w:rPr>
                <w:rFonts w:ascii="Times New Roman" w:hAnsi="Times New Roman"/>
                <w:sz w:val="20"/>
                <w:szCs w:val="20"/>
              </w:rPr>
            </w:pPr>
            <w:r w:rsidRPr="008C6B62">
              <w:rPr>
                <w:rFonts w:ascii="Times New Roman" w:hAnsi="Times New Roman"/>
                <w:sz w:val="20"/>
                <w:szCs w:val="20"/>
              </w:rPr>
              <w:t>A mon avis il faut le mentionner aussi dans le Résumé exécutif.</w:t>
            </w:r>
          </w:p>
          <w:p w:rsidR="00C2539A" w:rsidRPr="008C6B62" w:rsidRDefault="00C2539A" w:rsidP="00C2539A">
            <w:pPr>
              <w:spacing w:after="0" w:line="240" w:lineRule="auto"/>
              <w:rPr>
                <w:rFonts w:ascii="Times New Roman" w:hAnsi="Times New Roman"/>
                <w:sz w:val="20"/>
                <w:szCs w:val="20"/>
              </w:rPr>
            </w:pPr>
          </w:p>
        </w:tc>
        <w:tc>
          <w:tcPr>
            <w:tcW w:w="4961" w:type="dxa"/>
            <w:shd w:val="clear" w:color="auto" w:fill="auto"/>
          </w:tcPr>
          <w:p w:rsidR="00C2539A" w:rsidRPr="008C6B62" w:rsidRDefault="00C2539A" w:rsidP="00C2539A">
            <w:pPr>
              <w:spacing w:after="0" w:line="240" w:lineRule="auto"/>
              <w:rPr>
                <w:rFonts w:ascii="Times New Roman" w:hAnsi="Times New Roman"/>
                <w:sz w:val="20"/>
                <w:szCs w:val="20"/>
              </w:rPr>
            </w:pPr>
            <w:r w:rsidRPr="008C6B62">
              <w:rPr>
                <w:rFonts w:ascii="Times New Roman" w:hAnsi="Times New Roman"/>
                <w:sz w:val="20"/>
                <w:szCs w:val="20"/>
              </w:rPr>
              <w:t>L’efficience fait l’objet de toute une section dans le rapport ; cf. paragraphe 92-107</w:t>
            </w:r>
          </w:p>
        </w:tc>
      </w:tr>
      <w:tr w:rsidR="00C2539A" w:rsidRPr="008C6B62" w:rsidTr="00C2539A">
        <w:tc>
          <w:tcPr>
            <w:tcW w:w="8330" w:type="dxa"/>
            <w:shd w:val="clear" w:color="auto" w:fill="auto"/>
          </w:tcPr>
          <w:p w:rsidR="00C2539A" w:rsidRPr="008C6B62" w:rsidRDefault="00C2539A" w:rsidP="00C2539A">
            <w:pPr>
              <w:spacing w:after="0" w:line="240" w:lineRule="auto"/>
              <w:rPr>
                <w:rFonts w:ascii="Times New Roman" w:hAnsi="Times New Roman"/>
                <w:sz w:val="20"/>
                <w:szCs w:val="20"/>
              </w:rPr>
            </w:pPr>
            <w:r w:rsidRPr="008C6B62">
              <w:rPr>
                <w:rFonts w:ascii="Times New Roman" w:hAnsi="Times New Roman"/>
                <w:sz w:val="20"/>
                <w:szCs w:val="20"/>
              </w:rPr>
              <w:t>Ces thématiques ont été traitées dans le corps du rapport, mais à mon avis elles sont tellement importantes qu’elles méritent des paragraphes spéciaux aussi bien dans le corps du texte que dans le Résumé exécutif.</w:t>
            </w:r>
          </w:p>
          <w:p w:rsidR="00C2539A" w:rsidRPr="008C6B62" w:rsidRDefault="00C2539A" w:rsidP="00C2539A">
            <w:pPr>
              <w:spacing w:after="0" w:line="240" w:lineRule="auto"/>
              <w:rPr>
                <w:rFonts w:ascii="Times New Roman" w:hAnsi="Times New Roman"/>
                <w:sz w:val="20"/>
                <w:szCs w:val="20"/>
              </w:rPr>
            </w:pPr>
          </w:p>
        </w:tc>
        <w:tc>
          <w:tcPr>
            <w:tcW w:w="4961" w:type="dxa"/>
            <w:shd w:val="clear" w:color="auto" w:fill="auto"/>
          </w:tcPr>
          <w:p w:rsidR="00C2539A" w:rsidRPr="008C6B62" w:rsidRDefault="00C2539A" w:rsidP="00C2539A">
            <w:pPr>
              <w:spacing w:after="0" w:line="240" w:lineRule="auto"/>
              <w:rPr>
                <w:rFonts w:ascii="Times New Roman" w:hAnsi="Times New Roman"/>
                <w:sz w:val="20"/>
                <w:szCs w:val="20"/>
              </w:rPr>
            </w:pPr>
            <w:r w:rsidRPr="008C6B62">
              <w:rPr>
                <w:rFonts w:ascii="Times New Roman" w:hAnsi="Times New Roman"/>
                <w:sz w:val="20"/>
                <w:szCs w:val="20"/>
              </w:rPr>
              <w:t>Commentaire pris en compte : Thématiques transversales à présent systématisées dans une section dédiée !</w:t>
            </w:r>
          </w:p>
        </w:tc>
      </w:tr>
      <w:tr w:rsidR="00C2539A" w:rsidRPr="008C6B62" w:rsidTr="00C2539A">
        <w:tc>
          <w:tcPr>
            <w:tcW w:w="8330" w:type="dxa"/>
            <w:shd w:val="clear" w:color="auto" w:fill="auto"/>
          </w:tcPr>
          <w:p w:rsidR="00C2539A" w:rsidRPr="008C6B62" w:rsidRDefault="00C2539A" w:rsidP="00C2539A">
            <w:pPr>
              <w:spacing w:after="0" w:line="240" w:lineRule="auto"/>
              <w:rPr>
                <w:rFonts w:ascii="Times New Roman" w:hAnsi="Times New Roman"/>
                <w:sz w:val="20"/>
                <w:szCs w:val="20"/>
              </w:rPr>
            </w:pPr>
            <w:r w:rsidRPr="008C6B62">
              <w:rPr>
                <w:rFonts w:ascii="Times New Roman" w:hAnsi="Times New Roman"/>
                <w:sz w:val="20"/>
                <w:szCs w:val="20"/>
              </w:rPr>
              <w:t>Que dire de l’impact ? A mon avis il faut le mentionner aussi dans le Résumé exécutif.</w:t>
            </w:r>
          </w:p>
        </w:tc>
        <w:tc>
          <w:tcPr>
            <w:tcW w:w="4961" w:type="dxa"/>
            <w:shd w:val="clear" w:color="auto" w:fill="auto"/>
          </w:tcPr>
          <w:p w:rsidR="00C2539A" w:rsidRPr="008C6B62" w:rsidRDefault="00C2539A" w:rsidP="00C2539A">
            <w:pPr>
              <w:spacing w:after="0" w:line="240" w:lineRule="auto"/>
              <w:rPr>
                <w:rFonts w:ascii="Times New Roman" w:hAnsi="Times New Roman"/>
                <w:sz w:val="20"/>
                <w:szCs w:val="20"/>
              </w:rPr>
            </w:pPr>
            <w:r w:rsidRPr="008C6B62">
              <w:rPr>
                <w:rFonts w:ascii="Times New Roman" w:hAnsi="Times New Roman"/>
                <w:sz w:val="20"/>
                <w:szCs w:val="20"/>
              </w:rPr>
              <w:t>Ce sont les Effets qui tiennent lieu d’analyse d’impact dans une évaluation de clôture de programme (es impacts mettent beaucoup plus de temps à émerger !</w:t>
            </w:r>
          </w:p>
        </w:tc>
      </w:tr>
    </w:tbl>
    <w:p w:rsidR="00C2539A" w:rsidRPr="008C6B62" w:rsidRDefault="00C2539A" w:rsidP="00C2539A">
      <w:pPr>
        <w:rPr>
          <w:rFonts w:eastAsia="Times New Roman"/>
        </w:rPr>
      </w:pPr>
      <w:r w:rsidRPr="008C6B62">
        <w:br w:type="page"/>
      </w:r>
    </w:p>
    <w:p w:rsidR="00BA3DC6" w:rsidRPr="008C6B62" w:rsidRDefault="00C2539A" w:rsidP="00C2539A">
      <w:pPr>
        <w:pStyle w:val="Titre2"/>
        <w:numPr>
          <w:ilvl w:val="0"/>
          <w:numId w:val="6"/>
        </w:numPr>
        <w:spacing w:before="0"/>
        <w:rPr>
          <w:rFonts w:ascii="Times New Roman" w:hAnsi="Times New Roman"/>
          <w:color w:val="auto"/>
          <w:sz w:val="24"/>
          <w:szCs w:val="24"/>
        </w:rPr>
      </w:pPr>
      <w:bookmarkStart w:id="83" w:name="_Toc491671036"/>
      <w:r w:rsidRPr="008C6B62">
        <w:rPr>
          <w:rFonts w:ascii="Times New Roman" w:hAnsi="Times New Roman"/>
          <w:color w:val="auto"/>
          <w:sz w:val="24"/>
          <w:szCs w:val="24"/>
        </w:rPr>
        <w:t>Matrice d’évaluation</w:t>
      </w:r>
      <w:bookmarkEnd w:id="83"/>
    </w:p>
    <w:p w:rsidR="00C2539A" w:rsidRPr="008C6B62" w:rsidRDefault="00C2539A" w:rsidP="00C2539A">
      <w:pPr>
        <w:spacing w:after="0" w:line="240" w:lineRule="auto"/>
      </w:pPr>
    </w:p>
    <w:tbl>
      <w:tblPr>
        <w:tblW w:w="1439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701"/>
        <w:gridCol w:w="1559"/>
        <w:gridCol w:w="1509"/>
        <w:gridCol w:w="1629"/>
        <w:gridCol w:w="122"/>
        <w:gridCol w:w="1921"/>
        <w:gridCol w:w="3180"/>
        <w:gridCol w:w="2207"/>
      </w:tblGrid>
      <w:tr w:rsidR="003A50C1" w:rsidRPr="008C6B62" w:rsidTr="00E143C5">
        <w:trPr>
          <w:tblHeader/>
        </w:trPr>
        <w:tc>
          <w:tcPr>
            <w:tcW w:w="568" w:type="dxa"/>
            <w:shd w:val="clear" w:color="auto" w:fill="F2F2F2" w:themeFill="background1" w:themeFillShade="F2"/>
            <w:vAlign w:val="center"/>
          </w:tcPr>
          <w:p w:rsidR="003A50C1" w:rsidRPr="008C6B62" w:rsidRDefault="003A50C1" w:rsidP="003A50C1">
            <w:pPr>
              <w:spacing w:after="0" w:line="240" w:lineRule="auto"/>
              <w:rPr>
                <w:rFonts w:ascii="Times New Roman" w:hAnsi="Times New Roman"/>
                <w:b/>
                <w:sz w:val="16"/>
                <w:szCs w:val="16"/>
              </w:rPr>
            </w:pPr>
            <w:r w:rsidRPr="008C6B62">
              <w:rPr>
                <w:rFonts w:ascii="Times New Roman" w:hAnsi="Times New Roman"/>
                <w:b/>
                <w:sz w:val="16"/>
                <w:szCs w:val="16"/>
              </w:rPr>
              <w:t>N°</w:t>
            </w:r>
          </w:p>
        </w:tc>
        <w:tc>
          <w:tcPr>
            <w:tcW w:w="1701" w:type="dxa"/>
            <w:shd w:val="clear" w:color="auto" w:fill="F2F2F2" w:themeFill="background1" w:themeFillShade="F2"/>
            <w:vAlign w:val="center"/>
          </w:tcPr>
          <w:p w:rsidR="003A50C1" w:rsidRPr="008C6B62" w:rsidRDefault="003A50C1" w:rsidP="003A50C1">
            <w:pPr>
              <w:spacing w:after="0" w:line="240" w:lineRule="auto"/>
              <w:rPr>
                <w:rFonts w:ascii="Times New Roman" w:hAnsi="Times New Roman"/>
                <w:b/>
                <w:sz w:val="16"/>
                <w:szCs w:val="16"/>
              </w:rPr>
            </w:pPr>
            <w:r w:rsidRPr="008C6B62">
              <w:rPr>
                <w:rFonts w:ascii="Times New Roman" w:hAnsi="Times New Roman"/>
                <w:b/>
                <w:sz w:val="16"/>
                <w:szCs w:val="16"/>
              </w:rPr>
              <w:t>Critères</w:t>
            </w:r>
          </w:p>
        </w:tc>
        <w:tc>
          <w:tcPr>
            <w:tcW w:w="1559" w:type="dxa"/>
            <w:shd w:val="clear" w:color="auto" w:fill="F2F2F2" w:themeFill="background1" w:themeFillShade="F2"/>
            <w:vAlign w:val="center"/>
          </w:tcPr>
          <w:p w:rsidR="003A50C1" w:rsidRPr="008C6B62" w:rsidRDefault="003A50C1" w:rsidP="003A50C1">
            <w:pPr>
              <w:spacing w:after="0" w:line="240" w:lineRule="auto"/>
              <w:rPr>
                <w:rFonts w:ascii="Times New Roman" w:hAnsi="Times New Roman"/>
                <w:b/>
                <w:sz w:val="16"/>
                <w:szCs w:val="16"/>
              </w:rPr>
            </w:pPr>
            <w:r w:rsidRPr="008C6B62">
              <w:rPr>
                <w:rFonts w:ascii="Times New Roman" w:hAnsi="Times New Roman"/>
                <w:b/>
                <w:sz w:val="16"/>
                <w:szCs w:val="16"/>
              </w:rPr>
              <w:t>Questions principales</w:t>
            </w:r>
          </w:p>
        </w:tc>
        <w:tc>
          <w:tcPr>
            <w:tcW w:w="1509" w:type="dxa"/>
            <w:shd w:val="clear" w:color="auto" w:fill="F2F2F2" w:themeFill="background1" w:themeFillShade="F2"/>
            <w:vAlign w:val="center"/>
          </w:tcPr>
          <w:p w:rsidR="003A50C1" w:rsidRPr="008C6B62" w:rsidRDefault="003A50C1" w:rsidP="003A50C1">
            <w:pPr>
              <w:spacing w:after="0" w:line="240" w:lineRule="auto"/>
              <w:rPr>
                <w:rFonts w:ascii="Times New Roman" w:hAnsi="Times New Roman"/>
                <w:b/>
                <w:sz w:val="16"/>
                <w:szCs w:val="16"/>
              </w:rPr>
            </w:pPr>
            <w:r w:rsidRPr="008C6B62">
              <w:rPr>
                <w:rFonts w:ascii="Times New Roman" w:hAnsi="Times New Roman"/>
                <w:b/>
                <w:sz w:val="16"/>
                <w:szCs w:val="16"/>
              </w:rPr>
              <w:t>Questions intermédiaires</w:t>
            </w:r>
          </w:p>
        </w:tc>
        <w:tc>
          <w:tcPr>
            <w:tcW w:w="1629" w:type="dxa"/>
            <w:shd w:val="clear" w:color="auto" w:fill="F2F2F2" w:themeFill="background1" w:themeFillShade="F2"/>
            <w:vAlign w:val="center"/>
          </w:tcPr>
          <w:p w:rsidR="003A50C1" w:rsidRPr="008C6B62" w:rsidRDefault="003A50C1" w:rsidP="003A50C1">
            <w:pPr>
              <w:spacing w:after="0" w:line="240" w:lineRule="auto"/>
              <w:rPr>
                <w:rFonts w:ascii="Times New Roman" w:hAnsi="Times New Roman"/>
                <w:b/>
                <w:sz w:val="16"/>
                <w:szCs w:val="16"/>
              </w:rPr>
            </w:pPr>
            <w:r w:rsidRPr="008C6B62">
              <w:rPr>
                <w:rFonts w:ascii="Times New Roman" w:hAnsi="Times New Roman"/>
                <w:b/>
                <w:sz w:val="16"/>
                <w:szCs w:val="16"/>
              </w:rPr>
              <w:t>Sources de données</w:t>
            </w:r>
          </w:p>
        </w:tc>
        <w:tc>
          <w:tcPr>
            <w:tcW w:w="2043" w:type="dxa"/>
            <w:gridSpan w:val="2"/>
            <w:shd w:val="clear" w:color="auto" w:fill="F2F2F2" w:themeFill="background1" w:themeFillShade="F2"/>
            <w:vAlign w:val="center"/>
          </w:tcPr>
          <w:p w:rsidR="003A50C1" w:rsidRPr="008C6B62" w:rsidRDefault="003A50C1" w:rsidP="003A50C1">
            <w:pPr>
              <w:spacing w:after="0" w:line="240" w:lineRule="auto"/>
              <w:rPr>
                <w:rFonts w:ascii="Times New Roman" w:hAnsi="Times New Roman"/>
                <w:b/>
                <w:sz w:val="16"/>
                <w:szCs w:val="16"/>
              </w:rPr>
            </w:pPr>
            <w:r w:rsidRPr="008C6B62">
              <w:rPr>
                <w:rFonts w:ascii="Times New Roman" w:hAnsi="Times New Roman"/>
                <w:b/>
                <w:sz w:val="16"/>
                <w:szCs w:val="16"/>
              </w:rPr>
              <w:t>Méthodes/Outils de collecte de données</w:t>
            </w:r>
          </w:p>
        </w:tc>
        <w:tc>
          <w:tcPr>
            <w:tcW w:w="3180" w:type="dxa"/>
            <w:shd w:val="clear" w:color="auto" w:fill="F2F2F2" w:themeFill="background1" w:themeFillShade="F2"/>
            <w:vAlign w:val="center"/>
          </w:tcPr>
          <w:p w:rsidR="003A50C1" w:rsidRPr="008C6B62" w:rsidRDefault="003A50C1" w:rsidP="003A50C1">
            <w:pPr>
              <w:spacing w:after="0" w:line="240" w:lineRule="auto"/>
              <w:rPr>
                <w:rFonts w:ascii="Times New Roman" w:hAnsi="Times New Roman"/>
                <w:b/>
                <w:sz w:val="16"/>
                <w:szCs w:val="16"/>
              </w:rPr>
            </w:pPr>
            <w:r w:rsidRPr="008C6B62">
              <w:rPr>
                <w:rFonts w:ascii="Times New Roman" w:hAnsi="Times New Roman"/>
                <w:b/>
                <w:sz w:val="16"/>
                <w:szCs w:val="16"/>
              </w:rPr>
              <w:t>Indicateurs/Normes de réussite</w:t>
            </w:r>
          </w:p>
        </w:tc>
        <w:tc>
          <w:tcPr>
            <w:tcW w:w="2207" w:type="dxa"/>
            <w:shd w:val="clear" w:color="auto" w:fill="F2F2F2" w:themeFill="background1" w:themeFillShade="F2"/>
            <w:vAlign w:val="center"/>
          </w:tcPr>
          <w:p w:rsidR="003A50C1" w:rsidRPr="008C6B62" w:rsidRDefault="003A50C1" w:rsidP="003A50C1">
            <w:pPr>
              <w:spacing w:after="0" w:line="240" w:lineRule="auto"/>
              <w:rPr>
                <w:rFonts w:ascii="Times New Roman" w:hAnsi="Times New Roman"/>
                <w:b/>
                <w:sz w:val="16"/>
                <w:szCs w:val="16"/>
              </w:rPr>
            </w:pPr>
            <w:r w:rsidRPr="008C6B62">
              <w:rPr>
                <w:rFonts w:ascii="Times New Roman" w:hAnsi="Times New Roman"/>
                <w:b/>
                <w:sz w:val="16"/>
                <w:szCs w:val="16"/>
              </w:rPr>
              <w:t>Méthodes d’analyse des données</w:t>
            </w:r>
          </w:p>
        </w:tc>
      </w:tr>
      <w:tr w:rsidR="003A50C1" w:rsidRPr="008C6B62" w:rsidTr="00E143C5">
        <w:trPr>
          <w:trHeight w:val="319"/>
        </w:trPr>
        <w:tc>
          <w:tcPr>
            <w:tcW w:w="568" w:type="dxa"/>
            <w:shd w:val="clear" w:color="auto" w:fill="auto"/>
            <w:vAlign w:val="center"/>
          </w:tcPr>
          <w:p w:rsidR="003A50C1" w:rsidRPr="008C6B62" w:rsidRDefault="003A50C1" w:rsidP="003A50C1">
            <w:pPr>
              <w:spacing w:after="0" w:line="240" w:lineRule="auto"/>
              <w:rPr>
                <w:rFonts w:ascii="Times New Roman" w:hAnsi="Times New Roman"/>
                <w:b/>
                <w:sz w:val="16"/>
                <w:szCs w:val="16"/>
              </w:rPr>
            </w:pPr>
            <w:r w:rsidRPr="008C6B62">
              <w:rPr>
                <w:rFonts w:ascii="Times New Roman" w:hAnsi="Times New Roman"/>
                <w:b/>
                <w:sz w:val="16"/>
                <w:szCs w:val="16"/>
              </w:rPr>
              <w:t>1.</w:t>
            </w:r>
          </w:p>
        </w:tc>
        <w:tc>
          <w:tcPr>
            <w:tcW w:w="13828" w:type="dxa"/>
            <w:gridSpan w:val="8"/>
            <w:shd w:val="clear" w:color="auto" w:fill="auto"/>
            <w:vAlign w:val="center"/>
          </w:tcPr>
          <w:p w:rsidR="003A50C1" w:rsidRPr="008C6B62" w:rsidRDefault="003A50C1" w:rsidP="003A50C1">
            <w:pPr>
              <w:spacing w:after="0" w:line="240" w:lineRule="auto"/>
              <w:rPr>
                <w:rFonts w:ascii="Times New Roman" w:hAnsi="Times New Roman"/>
                <w:b/>
                <w:sz w:val="16"/>
                <w:szCs w:val="16"/>
              </w:rPr>
            </w:pPr>
            <w:r w:rsidRPr="008C6B62">
              <w:rPr>
                <w:rFonts w:ascii="Times New Roman" w:hAnsi="Times New Roman"/>
                <w:b/>
                <w:sz w:val="16"/>
                <w:szCs w:val="16"/>
              </w:rPr>
              <w:t>Cadre de revue des performances du Cycle 2014-2016 du CPD PNUD/RCA</w:t>
            </w:r>
          </w:p>
        </w:tc>
      </w:tr>
      <w:tr w:rsidR="003A50C1" w:rsidRPr="008C6B62" w:rsidTr="00E143C5">
        <w:tc>
          <w:tcPr>
            <w:tcW w:w="568" w:type="dxa"/>
            <w:vMerge w:val="restart"/>
            <w:shd w:val="clear" w:color="auto" w:fill="auto"/>
            <w:vAlign w:val="center"/>
          </w:tcPr>
          <w:p w:rsidR="003A50C1" w:rsidRPr="008C6B62" w:rsidRDefault="003A50C1" w:rsidP="003A50C1">
            <w:pPr>
              <w:spacing w:after="0" w:line="240" w:lineRule="auto"/>
              <w:rPr>
                <w:rFonts w:ascii="Times New Roman" w:hAnsi="Times New Roman"/>
                <w:sz w:val="16"/>
                <w:szCs w:val="16"/>
              </w:rPr>
            </w:pPr>
            <w:r w:rsidRPr="008C6B62">
              <w:rPr>
                <w:rFonts w:ascii="Times New Roman" w:hAnsi="Times New Roman"/>
                <w:sz w:val="16"/>
                <w:szCs w:val="16"/>
              </w:rPr>
              <w:t>1.1.</w:t>
            </w:r>
          </w:p>
        </w:tc>
        <w:tc>
          <w:tcPr>
            <w:tcW w:w="1701" w:type="dxa"/>
            <w:vMerge w:val="restart"/>
            <w:shd w:val="clear" w:color="auto" w:fill="auto"/>
            <w:vAlign w:val="center"/>
          </w:tcPr>
          <w:p w:rsidR="003A50C1" w:rsidRPr="008C6B62" w:rsidRDefault="003A50C1" w:rsidP="003A50C1">
            <w:pPr>
              <w:spacing w:after="0" w:line="240" w:lineRule="auto"/>
              <w:rPr>
                <w:rFonts w:ascii="Times New Roman" w:hAnsi="Times New Roman"/>
                <w:sz w:val="16"/>
                <w:szCs w:val="16"/>
              </w:rPr>
            </w:pPr>
            <w:r w:rsidRPr="008C6B62">
              <w:rPr>
                <w:rFonts w:ascii="Times New Roman" w:hAnsi="Times New Roman"/>
                <w:sz w:val="16"/>
                <w:szCs w:val="16"/>
              </w:rPr>
              <w:t>Pertinence</w:t>
            </w:r>
          </w:p>
        </w:tc>
        <w:tc>
          <w:tcPr>
            <w:tcW w:w="1559" w:type="dxa"/>
            <w:vMerge w:val="restart"/>
            <w:shd w:val="clear" w:color="auto" w:fill="auto"/>
            <w:vAlign w:val="center"/>
          </w:tcPr>
          <w:p w:rsidR="003A50C1" w:rsidRPr="008C6B62" w:rsidRDefault="003A50C1" w:rsidP="003A50C1">
            <w:pPr>
              <w:spacing w:after="0" w:line="240" w:lineRule="auto"/>
              <w:rPr>
                <w:rFonts w:ascii="Times New Roman" w:hAnsi="Times New Roman"/>
                <w:sz w:val="16"/>
                <w:szCs w:val="16"/>
              </w:rPr>
            </w:pPr>
            <w:r w:rsidRPr="008C6B62">
              <w:rPr>
                <w:rFonts w:ascii="Times New Roman" w:hAnsi="Times New Roman"/>
                <w:sz w:val="16"/>
                <w:szCs w:val="16"/>
              </w:rPr>
              <w:t>Le CPD a-t-il un bon niveau d’ancrage dans le double contexte de développement de RCA et des stratégies de coopération du SNU?</w:t>
            </w:r>
          </w:p>
        </w:tc>
        <w:tc>
          <w:tcPr>
            <w:tcW w:w="1509" w:type="dxa"/>
            <w:shd w:val="clear" w:color="auto" w:fill="auto"/>
            <w:vAlign w:val="center"/>
          </w:tcPr>
          <w:p w:rsidR="003A50C1" w:rsidRPr="008C6B62" w:rsidRDefault="003A50C1" w:rsidP="003A50C1">
            <w:pPr>
              <w:spacing w:after="0" w:line="240" w:lineRule="auto"/>
              <w:rPr>
                <w:rFonts w:ascii="Times New Roman" w:hAnsi="Times New Roman"/>
                <w:sz w:val="16"/>
                <w:szCs w:val="16"/>
              </w:rPr>
            </w:pPr>
            <w:r w:rsidRPr="008C6B62">
              <w:rPr>
                <w:rFonts w:ascii="Times New Roman" w:hAnsi="Times New Roman"/>
                <w:sz w:val="16"/>
                <w:szCs w:val="16"/>
              </w:rPr>
              <w:t>Le CPD contribue-t-il à résoudre une ou plusieurs problématiques de développement  de RCA ?</w:t>
            </w:r>
          </w:p>
        </w:tc>
        <w:tc>
          <w:tcPr>
            <w:tcW w:w="1751" w:type="dxa"/>
            <w:gridSpan w:val="2"/>
            <w:shd w:val="clear" w:color="auto" w:fill="auto"/>
            <w:vAlign w:val="center"/>
          </w:tcPr>
          <w:p w:rsidR="003A50C1" w:rsidRPr="008C6B62" w:rsidRDefault="003A50C1" w:rsidP="00580888">
            <w:pPr>
              <w:numPr>
                <w:ilvl w:val="0"/>
                <w:numId w:val="138"/>
              </w:numPr>
              <w:spacing w:after="0" w:line="240" w:lineRule="auto"/>
              <w:rPr>
                <w:rFonts w:ascii="Times New Roman" w:hAnsi="Times New Roman"/>
                <w:sz w:val="16"/>
                <w:szCs w:val="16"/>
              </w:rPr>
            </w:pPr>
            <w:r w:rsidRPr="008C6B62">
              <w:rPr>
                <w:rFonts w:ascii="Times New Roman" w:hAnsi="Times New Roman"/>
                <w:sz w:val="16"/>
                <w:szCs w:val="16"/>
              </w:rPr>
              <w:t>Rapports et documents de diagnostic de développement du pays</w:t>
            </w:r>
          </w:p>
          <w:p w:rsidR="003A50C1" w:rsidRPr="008C6B62" w:rsidRDefault="003A50C1" w:rsidP="00580888">
            <w:pPr>
              <w:numPr>
                <w:ilvl w:val="0"/>
                <w:numId w:val="138"/>
              </w:numPr>
              <w:spacing w:after="0" w:line="240" w:lineRule="auto"/>
              <w:rPr>
                <w:rFonts w:ascii="Times New Roman" w:hAnsi="Times New Roman"/>
                <w:sz w:val="16"/>
                <w:szCs w:val="16"/>
              </w:rPr>
            </w:pPr>
            <w:r w:rsidRPr="008C6B62">
              <w:rPr>
                <w:rFonts w:ascii="Times New Roman" w:hAnsi="Times New Roman"/>
                <w:sz w:val="16"/>
                <w:szCs w:val="16"/>
              </w:rPr>
              <w:t>Personnes ressources</w:t>
            </w:r>
          </w:p>
        </w:tc>
        <w:tc>
          <w:tcPr>
            <w:tcW w:w="1921" w:type="dxa"/>
            <w:shd w:val="clear" w:color="auto" w:fill="auto"/>
            <w:vAlign w:val="center"/>
          </w:tcPr>
          <w:p w:rsidR="003A50C1" w:rsidRPr="008C6B62" w:rsidRDefault="003A50C1" w:rsidP="00580888">
            <w:pPr>
              <w:numPr>
                <w:ilvl w:val="0"/>
                <w:numId w:val="137"/>
              </w:numPr>
              <w:spacing w:after="0" w:line="240" w:lineRule="auto"/>
              <w:rPr>
                <w:rFonts w:ascii="Times New Roman" w:hAnsi="Times New Roman"/>
                <w:sz w:val="16"/>
                <w:szCs w:val="16"/>
              </w:rPr>
            </w:pPr>
            <w:r w:rsidRPr="008C6B62">
              <w:rPr>
                <w:rFonts w:ascii="Times New Roman" w:hAnsi="Times New Roman"/>
                <w:sz w:val="16"/>
                <w:szCs w:val="16"/>
              </w:rPr>
              <w:t>Recherche documentaire</w:t>
            </w:r>
          </w:p>
          <w:p w:rsidR="003A50C1" w:rsidRPr="008C6B62" w:rsidRDefault="003A50C1" w:rsidP="00580888">
            <w:pPr>
              <w:numPr>
                <w:ilvl w:val="0"/>
                <w:numId w:val="137"/>
              </w:numPr>
              <w:spacing w:after="0" w:line="240" w:lineRule="auto"/>
              <w:rPr>
                <w:rFonts w:ascii="Times New Roman" w:hAnsi="Times New Roman"/>
                <w:sz w:val="16"/>
                <w:szCs w:val="16"/>
              </w:rPr>
            </w:pPr>
            <w:r w:rsidRPr="008C6B62">
              <w:rPr>
                <w:rFonts w:ascii="Times New Roman" w:hAnsi="Times New Roman"/>
                <w:sz w:val="16"/>
                <w:szCs w:val="16"/>
              </w:rPr>
              <w:t>Interviews de personnes ressources et de bénéficiaires</w:t>
            </w:r>
          </w:p>
        </w:tc>
        <w:tc>
          <w:tcPr>
            <w:tcW w:w="3180" w:type="dxa"/>
            <w:shd w:val="clear" w:color="auto" w:fill="auto"/>
            <w:vAlign w:val="center"/>
          </w:tcPr>
          <w:p w:rsidR="003A50C1" w:rsidRPr="008C6B62" w:rsidRDefault="003A50C1" w:rsidP="00580888">
            <w:pPr>
              <w:numPr>
                <w:ilvl w:val="0"/>
                <w:numId w:val="137"/>
              </w:numPr>
              <w:spacing w:after="0" w:line="240" w:lineRule="auto"/>
              <w:rPr>
                <w:rFonts w:ascii="Times New Roman" w:hAnsi="Times New Roman"/>
                <w:sz w:val="16"/>
                <w:szCs w:val="16"/>
              </w:rPr>
            </w:pPr>
            <w:r w:rsidRPr="008C6B62">
              <w:rPr>
                <w:rFonts w:ascii="Times New Roman" w:hAnsi="Times New Roman"/>
                <w:sz w:val="16"/>
                <w:szCs w:val="16"/>
              </w:rPr>
              <w:t xml:space="preserve">Objectifs et stratégies du CPD effectivement visés dans les cadres de programmation de l’Etat et des Agences du SNU </w:t>
            </w:r>
          </w:p>
          <w:p w:rsidR="003A50C1" w:rsidRPr="008C6B62" w:rsidRDefault="003A50C1" w:rsidP="00580888">
            <w:pPr>
              <w:numPr>
                <w:ilvl w:val="0"/>
                <w:numId w:val="137"/>
              </w:numPr>
              <w:spacing w:after="0" w:line="240" w:lineRule="auto"/>
              <w:rPr>
                <w:rFonts w:ascii="Times New Roman" w:hAnsi="Times New Roman"/>
                <w:sz w:val="16"/>
                <w:szCs w:val="16"/>
              </w:rPr>
            </w:pPr>
            <w:r w:rsidRPr="008C6B62">
              <w:rPr>
                <w:rFonts w:ascii="Times New Roman" w:hAnsi="Times New Roman"/>
                <w:sz w:val="16"/>
                <w:szCs w:val="16"/>
              </w:rPr>
              <w:t>Objectifs reconnus pertinents par les personnes ressources et bénéficiaires interrogées</w:t>
            </w:r>
          </w:p>
        </w:tc>
        <w:tc>
          <w:tcPr>
            <w:tcW w:w="2207" w:type="dxa"/>
            <w:shd w:val="clear" w:color="auto" w:fill="auto"/>
            <w:vAlign w:val="center"/>
          </w:tcPr>
          <w:p w:rsidR="003A50C1" w:rsidRPr="008C6B62" w:rsidRDefault="003A50C1" w:rsidP="00580888">
            <w:pPr>
              <w:numPr>
                <w:ilvl w:val="0"/>
                <w:numId w:val="137"/>
              </w:numPr>
              <w:spacing w:after="0" w:line="240" w:lineRule="auto"/>
              <w:rPr>
                <w:rFonts w:ascii="Times New Roman" w:hAnsi="Times New Roman"/>
                <w:sz w:val="16"/>
                <w:szCs w:val="16"/>
              </w:rPr>
            </w:pPr>
            <w:r w:rsidRPr="008C6B62">
              <w:rPr>
                <w:rFonts w:ascii="Times New Roman" w:hAnsi="Times New Roman"/>
                <w:sz w:val="16"/>
                <w:szCs w:val="16"/>
              </w:rPr>
              <w:t>Faire ressortir la cohérence entre les objectifs du CPD et les différents référentiels en matière de politiques de développement, du pays et du SNU/PNUAD</w:t>
            </w:r>
          </w:p>
        </w:tc>
      </w:tr>
      <w:tr w:rsidR="003A50C1" w:rsidRPr="008C6B62" w:rsidTr="00E143C5">
        <w:tc>
          <w:tcPr>
            <w:tcW w:w="568" w:type="dxa"/>
            <w:vMerge/>
            <w:shd w:val="clear" w:color="auto" w:fill="auto"/>
            <w:vAlign w:val="center"/>
          </w:tcPr>
          <w:p w:rsidR="003A50C1" w:rsidRPr="008C6B62" w:rsidRDefault="003A50C1" w:rsidP="003A50C1">
            <w:pPr>
              <w:spacing w:after="0" w:line="240" w:lineRule="auto"/>
              <w:rPr>
                <w:rFonts w:ascii="Times New Roman" w:hAnsi="Times New Roman"/>
                <w:sz w:val="16"/>
                <w:szCs w:val="16"/>
              </w:rPr>
            </w:pPr>
          </w:p>
        </w:tc>
        <w:tc>
          <w:tcPr>
            <w:tcW w:w="1701" w:type="dxa"/>
            <w:vMerge/>
            <w:shd w:val="clear" w:color="auto" w:fill="auto"/>
            <w:vAlign w:val="center"/>
          </w:tcPr>
          <w:p w:rsidR="003A50C1" w:rsidRPr="008C6B62" w:rsidRDefault="003A50C1" w:rsidP="003A50C1">
            <w:pPr>
              <w:spacing w:after="0" w:line="240" w:lineRule="auto"/>
              <w:rPr>
                <w:rFonts w:ascii="Times New Roman" w:hAnsi="Times New Roman"/>
                <w:sz w:val="16"/>
                <w:szCs w:val="16"/>
              </w:rPr>
            </w:pPr>
          </w:p>
        </w:tc>
        <w:tc>
          <w:tcPr>
            <w:tcW w:w="1559" w:type="dxa"/>
            <w:vMerge/>
            <w:shd w:val="clear" w:color="auto" w:fill="auto"/>
            <w:vAlign w:val="center"/>
          </w:tcPr>
          <w:p w:rsidR="003A50C1" w:rsidRPr="008C6B62" w:rsidRDefault="003A50C1" w:rsidP="003A50C1">
            <w:pPr>
              <w:spacing w:after="0" w:line="240" w:lineRule="auto"/>
              <w:rPr>
                <w:rFonts w:ascii="Times New Roman" w:hAnsi="Times New Roman"/>
                <w:sz w:val="16"/>
                <w:szCs w:val="16"/>
              </w:rPr>
            </w:pPr>
          </w:p>
        </w:tc>
        <w:tc>
          <w:tcPr>
            <w:tcW w:w="1509" w:type="dxa"/>
            <w:shd w:val="clear" w:color="auto" w:fill="auto"/>
            <w:vAlign w:val="center"/>
          </w:tcPr>
          <w:p w:rsidR="003A50C1" w:rsidRPr="008C6B62" w:rsidRDefault="003A50C1" w:rsidP="003A50C1">
            <w:pPr>
              <w:spacing w:after="0" w:line="240" w:lineRule="auto"/>
              <w:rPr>
                <w:rFonts w:ascii="Times New Roman" w:hAnsi="Times New Roman"/>
                <w:sz w:val="16"/>
                <w:szCs w:val="16"/>
              </w:rPr>
            </w:pPr>
            <w:r w:rsidRPr="008C6B62">
              <w:rPr>
                <w:rFonts w:ascii="Times New Roman" w:hAnsi="Times New Roman"/>
                <w:sz w:val="16"/>
                <w:szCs w:val="16"/>
              </w:rPr>
              <w:t>Le CPD est-il en phase avec les priorités et stratégies de développement du pays (PRSP, notamment) ?</w:t>
            </w:r>
          </w:p>
        </w:tc>
        <w:tc>
          <w:tcPr>
            <w:tcW w:w="1751" w:type="dxa"/>
            <w:gridSpan w:val="2"/>
            <w:shd w:val="clear" w:color="auto" w:fill="auto"/>
            <w:vAlign w:val="center"/>
          </w:tcPr>
          <w:p w:rsidR="003A50C1" w:rsidRPr="008C6B62" w:rsidRDefault="003A50C1" w:rsidP="00580888">
            <w:pPr>
              <w:numPr>
                <w:ilvl w:val="0"/>
                <w:numId w:val="138"/>
              </w:numPr>
              <w:spacing w:after="0" w:line="240" w:lineRule="auto"/>
              <w:rPr>
                <w:rFonts w:ascii="Times New Roman" w:hAnsi="Times New Roman"/>
                <w:sz w:val="16"/>
                <w:szCs w:val="16"/>
              </w:rPr>
            </w:pPr>
            <w:r w:rsidRPr="008C6B62">
              <w:rPr>
                <w:rFonts w:ascii="Times New Roman" w:hAnsi="Times New Roman"/>
                <w:sz w:val="16"/>
                <w:szCs w:val="16"/>
              </w:rPr>
              <w:t>Rapports et documents de diagnostic de développement du pays</w:t>
            </w:r>
          </w:p>
          <w:p w:rsidR="003A50C1" w:rsidRPr="008C6B62" w:rsidRDefault="003A50C1" w:rsidP="00580888">
            <w:pPr>
              <w:numPr>
                <w:ilvl w:val="0"/>
                <w:numId w:val="138"/>
              </w:numPr>
              <w:spacing w:after="0" w:line="240" w:lineRule="auto"/>
              <w:rPr>
                <w:rFonts w:ascii="Times New Roman" w:hAnsi="Times New Roman"/>
                <w:sz w:val="16"/>
                <w:szCs w:val="16"/>
              </w:rPr>
            </w:pPr>
            <w:r w:rsidRPr="008C6B62">
              <w:rPr>
                <w:rFonts w:ascii="Times New Roman" w:hAnsi="Times New Roman"/>
                <w:sz w:val="16"/>
                <w:szCs w:val="16"/>
              </w:rPr>
              <w:t>Personnes ressources</w:t>
            </w:r>
          </w:p>
        </w:tc>
        <w:tc>
          <w:tcPr>
            <w:tcW w:w="1921" w:type="dxa"/>
            <w:shd w:val="clear" w:color="auto" w:fill="auto"/>
            <w:vAlign w:val="center"/>
          </w:tcPr>
          <w:p w:rsidR="003A50C1" w:rsidRPr="008C6B62" w:rsidRDefault="003A50C1" w:rsidP="00580888">
            <w:pPr>
              <w:numPr>
                <w:ilvl w:val="0"/>
                <w:numId w:val="137"/>
              </w:numPr>
              <w:spacing w:after="0" w:line="240" w:lineRule="auto"/>
              <w:rPr>
                <w:rFonts w:ascii="Times New Roman" w:hAnsi="Times New Roman"/>
                <w:sz w:val="16"/>
                <w:szCs w:val="16"/>
              </w:rPr>
            </w:pPr>
            <w:r w:rsidRPr="008C6B62">
              <w:rPr>
                <w:rFonts w:ascii="Times New Roman" w:hAnsi="Times New Roman"/>
                <w:sz w:val="16"/>
                <w:szCs w:val="16"/>
              </w:rPr>
              <w:t>Recherche documentaire</w:t>
            </w:r>
          </w:p>
          <w:p w:rsidR="003A50C1" w:rsidRPr="008C6B62" w:rsidRDefault="003A50C1" w:rsidP="00580888">
            <w:pPr>
              <w:numPr>
                <w:ilvl w:val="0"/>
                <w:numId w:val="137"/>
              </w:numPr>
              <w:spacing w:after="0" w:line="240" w:lineRule="auto"/>
              <w:rPr>
                <w:rFonts w:ascii="Times New Roman" w:hAnsi="Times New Roman"/>
                <w:sz w:val="16"/>
                <w:szCs w:val="16"/>
              </w:rPr>
            </w:pPr>
            <w:r w:rsidRPr="008C6B62">
              <w:rPr>
                <w:rFonts w:ascii="Times New Roman" w:hAnsi="Times New Roman"/>
                <w:sz w:val="16"/>
                <w:szCs w:val="16"/>
              </w:rPr>
              <w:t>Interviews de personnes ressources et de bénéficiaires</w:t>
            </w:r>
          </w:p>
        </w:tc>
        <w:tc>
          <w:tcPr>
            <w:tcW w:w="3180" w:type="dxa"/>
            <w:shd w:val="clear" w:color="auto" w:fill="auto"/>
            <w:vAlign w:val="center"/>
          </w:tcPr>
          <w:p w:rsidR="003A50C1" w:rsidRPr="008C6B62" w:rsidRDefault="003A50C1" w:rsidP="00580888">
            <w:pPr>
              <w:numPr>
                <w:ilvl w:val="0"/>
                <w:numId w:val="137"/>
              </w:numPr>
              <w:spacing w:after="0" w:line="240" w:lineRule="auto"/>
              <w:rPr>
                <w:rFonts w:ascii="Times New Roman" w:hAnsi="Times New Roman"/>
                <w:sz w:val="16"/>
                <w:szCs w:val="16"/>
              </w:rPr>
            </w:pPr>
            <w:r w:rsidRPr="008C6B62">
              <w:rPr>
                <w:rFonts w:ascii="Times New Roman" w:hAnsi="Times New Roman"/>
                <w:sz w:val="16"/>
                <w:szCs w:val="16"/>
              </w:rPr>
              <w:t xml:space="preserve">Objectifs et stratégies du CPD effectivement visés dans les cadres de programmation de l’Etat et des Agences du SNU </w:t>
            </w:r>
          </w:p>
          <w:p w:rsidR="003A50C1" w:rsidRPr="008C6B62" w:rsidRDefault="003A50C1" w:rsidP="00580888">
            <w:pPr>
              <w:numPr>
                <w:ilvl w:val="0"/>
                <w:numId w:val="137"/>
              </w:numPr>
              <w:spacing w:after="0" w:line="240" w:lineRule="auto"/>
              <w:rPr>
                <w:rFonts w:ascii="Times New Roman" w:hAnsi="Times New Roman"/>
                <w:sz w:val="16"/>
                <w:szCs w:val="16"/>
              </w:rPr>
            </w:pPr>
            <w:r w:rsidRPr="008C6B62">
              <w:rPr>
                <w:rFonts w:ascii="Times New Roman" w:hAnsi="Times New Roman"/>
                <w:sz w:val="16"/>
                <w:szCs w:val="16"/>
              </w:rPr>
              <w:t>Objectifs reconnus pertinents par les personnes ressources et bénéficiaires interrogées</w:t>
            </w:r>
          </w:p>
        </w:tc>
        <w:tc>
          <w:tcPr>
            <w:tcW w:w="2207" w:type="dxa"/>
            <w:shd w:val="clear" w:color="auto" w:fill="auto"/>
            <w:vAlign w:val="center"/>
          </w:tcPr>
          <w:p w:rsidR="003A50C1" w:rsidRPr="008C6B62" w:rsidRDefault="003A50C1" w:rsidP="00580888">
            <w:pPr>
              <w:numPr>
                <w:ilvl w:val="0"/>
                <w:numId w:val="137"/>
              </w:numPr>
              <w:spacing w:after="0" w:line="240" w:lineRule="auto"/>
              <w:rPr>
                <w:rFonts w:ascii="Times New Roman" w:hAnsi="Times New Roman"/>
                <w:sz w:val="16"/>
                <w:szCs w:val="16"/>
              </w:rPr>
            </w:pPr>
            <w:r w:rsidRPr="008C6B62">
              <w:rPr>
                <w:rFonts w:ascii="Times New Roman" w:hAnsi="Times New Roman"/>
                <w:sz w:val="16"/>
                <w:szCs w:val="16"/>
              </w:rPr>
              <w:t>Faire ressortir la cohérence entre les objectifs du CPD et les différents référentiels en matière de politiques de développement, du pays et du SNU/PNUAD</w:t>
            </w:r>
          </w:p>
        </w:tc>
      </w:tr>
      <w:tr w:rsidR="003A50C1" w:rsidRPr="008C6B62" w:rsidTr="00E143C5">
        <w:tc>
          <w:tcPr>
            <w:tcW w:w="568" w:type="dxa"/>
            <w:vMerge/>
            <w:shd w:val="clear" w:color="auto" w:fill="auto"/>
            <w:vAlign w:val="center"/>
          </w:tcPr>
          <w:p w:rsidR="003A50C1" w:rsidRPr="008C6B62" w:rsidRDefault="003A50C1" w:rsidP="003A50C1">
            <w:pPr>
              <w:spacing w:after="0" w:line="240" w:lineRule="auto"/>
              <w:rPr>
                <w:rFonts w:ascii="Times New Roman" w:hAnsi="Times New Roman"/>
                <w:sz w:val="16"/>
                <w:szCs w:val="16"/>
              </w:rPr>
            </w:pPr>
          </w:p>
        </w:tc>
        <w:tc>
          <w:tcPr>
            <w:tcW w:w="1701" w:type="dxa"/>
            <w:vMerge/>
            <w:shd w:val="clear" w:color="auto" w:fill="auto"/>
            <w:vAlign w:val="center"/>
          </w:tcPr>
          <w:p w:rsidR="003A50C1" w:rsidRPr="008C6B62" w:rsidRDefault="003A50C1" w:rsidP="003A50C1">
            <w:pPr>
              <w:spacing w:after="0" w:line="240" w:lineRule="auto"/>
              <w:rPr>
                <w:rFonts w:ascii="Times New Roman" w:hAnsi="Times New Roman"/>
                <w:sz w:val="16"/>
                <w:szCs w:val="16"/>
              </w:rPr>
            </w:pPr>
          </w:p>
        </w:tc>
        <w:tc>
          <w:tcPr>
            <w:tcW w:w="1559" w:type="dxa"/>
            <w:vMerge/>
            <w:shd w:val="clear" w:color="auto" w:fill="auto"/>
            <w:vAlign w:val="center"/>
          </w:tcPr>
          <w:p w:rsidR="003A50C1" w:rsidRPr="008C6B62" w:rsidRDefault="003A50C1" w:rsidP="003A50C1">
            <w:pPr>
              <w:spacing w:after="0" w:line="240" w:lineRule="auto"/>
              <w:rPr>
                <w:rFonts w:ascii="Times New Roman" w:hAnsi="Times New Roman"/>
                <w:sz w:val="16"/>
                <w:szCs w:val="16"/>
              </w:rPr>
            </w:pPr>
          </w:p>
        </w:tc>
        <w:tc>
          <w:tcPr>
            <w:tcW w:w="1509" w:type="dxa"/>
            <w:shd w:val="clear" w:color="auto" w:fill="auto"/>
            <w:vAlign w:val="center"/>
          </w:tcPr>
          <w:p w:rsidR="003A50C1" w:rsidRPr="008C6B62" w:rsidRDefault="003A50C1" w:rsidP="003A50C1">
            <w:pPr>
              <w:spacing w:after="0" w:line="240" w:lineRule="auto"/>
              <w:rPr>
                <w:rFonts w:ascii="Times New Roman" w:hAnsi="Times New Roman"/>
                <w:sz w:val="16"/>
                <w:szCs w:val="16"/>
              </w:rPr>
            </w:pPr>
            <w:r w:rsidRPr="008C6B62">
              <w:rPr>
                <w:rFonts w:ascii="Times New Roman" w:hAnsi="Times New Roman"/>
                <w:sz w:val="16"/>
                <w:szCs w:val="16"/>
              </w:rPr>
              <w:t>Le CPD est-il en phase avec les cadres de programmation du SNU, notamment des Agences contributrices ?</w:t>
            </w:r>
          </w:p>
        </w:tc>
        <w:tc>
          <w:tcPr>
            <w:tcW w:w="1751" w:type="dxa"/>
            <w:gridSpan w:val="2"/>
            <w:shd w:val="clear" w:color="auto" w:fill="auto"/>
            <w:vAlign w:val="center"/>
          </w:tcPr>
          <w:p w:rsidR="003A50C1" w:rsidRPr="008C6B62" w:rsidRDefault="003A50C1" w:rsidP="00580888">
            <w:pPr>
              <w:numPr>
                <w:ilvl w:val="0"/>
                <w:numId w:val="138"/>
              </w:numPr>
              <w:spacing w:after="0" w:line="240" w:lineRule="auto"/>
              <w:rPr>
                <w:rFonts w:ascii="Times New Roman" w:hAnsi="Times New Roman"/>
                <w:sz w:val="16"/>
                <w:szCs w:val="16"/>
              </w:rPr>
            </w:pPr>
            <w:r w:rsidRPr="008C6B62">
              <w:rPr>
                <w:rFonts w:ascii="Times New Roman" w:hAnsi="Times New Roman"/>
                <w:sz w:val="16"/>
                <w:szCs w:val="16"/>
              </w:rPr>
              <w:t>Rapports et documents de diagnostic de développement du pays</w:t>
            </w:r>
          </w:p>
          <w:p w:rsidR="003A50C1" w:rsidRPr="008C6B62" w:rsidRDefault="003A50C1" w:rsidP="00580888">
            <w:pPr>
              <w:numPr>
                <w:ilvl w:val="0"/>
                <w:numId w:val="138"/>
              </w:numPr>
              <w:spacing w:after="0" w:line="240" w:lineRule="auto"/>
              <w:rPr>
                <w:rFonts w:ascii="Times New Roman" w:hAnsi="Times New Roman"/>
                <w:sz w:val="16"/>
                <w:szCs w:val="16"/>
              </w:rPr>
            </w:pPr>
            <w:r w:rsidRPr="008C6B62">
              <w:rPr>
                <w:rFonts w:ascii="Times New Roman" w:hAnsi="Times New Roman"/>
                <w:sz w:val="16"/>
                <w:szCs w:val="16"/>
              </w:rPr>
              <w:t>Personnes ressources</w:t>
            </w:r>
          </w:p>
        </w:tc>
        <w:tc>
          <w:tcPr>
            <w:tcW w:w="1921" w:type="dxa"/>
            <w:shd w:val="clear" w:color="auto" w:fill="auto"/>
            <w:vAlign w:val="center"/>
          </w:tcPr>
          <w:p w:rsidR="003A50C1" w:rsidRPr="008C6B62" w:rsidRDefault="003A50C1" w:rsidP="00580888">
            <w:pPr>
              <w:numPr>
                <w:ilvl w:val="0"/>
                <w:numId w:val="137"/>
              </w:numPr>
              <w:spacing w:after="0" w:line="240" w:lineRule="auto"/>
              <w:rPr>
                <w:rFonts w:ascii="Times New Roman" w:hAnsi="Times New Roman"/>
                <w:sz w:val="16"/>
                <w:szCs w:val="16"/>
              </w:rPr>
            </w:pPr>
            <w:r w:rsidRPr="008C6B62">
              <w:rPr>
                <w:rFonts w:ascii="Times New Roman" w:hAnsi="Times New Roman"/>
                <w:sz w:val="16"/>
                <w:szCs w:val="16"/>
              </w:rPr>
              <w:t>Recherche documentaire</w:t>
            </w:r>
          </w:p>
          <w:p w:rsidR="003A50C1" w:rsidRPr="008C6B62" w:rsidRDefault="003A50C1" w:rsidP="00580888">
            <w:pPr>
              <w:numPr>
                <w:ilvl w:val="0"/>
                <w:numId w:val="137"/>
              </w:numPr>
              <w:spacing w:after="0" w:line="240" w:lineRule="auto"/>
              <w:rPr>
                <w:rFonts w:ascii="Times New Roman" w:hAnsi="Times New Roman"/>
                <w:sz w:val="16"/>
                <w:szCs w:val="16"/>
              </w:rPr>
            </w:pPr>
            <w:r w:rsidRPr="008C6B62">
              <w:rPr>
                <w:rFonts w:ascii="Times New Roman" w:hAnsi="Times New Roman"/>
                <w:sz w:val="16"/>
                <w:szCs w:val="16"/>
              </w:rPr>
              <w:t>Interviews de personnes ressources et de bénéficiaires</w:t>
            </w:r>
          </w:p>
        </w:tc>
        <w:tc>
          <w:tcPr>
            <w:tcW w:w="3180" w:type="dxa"/>
            <w:shd w:val="clear" w:color="auto" w:fill="auto"/>
            <w:vAlign w:val="center"/>
          </w:tcPr>
          <w:p w:rsidR="003A50C1" w:rsidRPr="008C6B62" w:rsidRDefault="003A50C1" w:rsidP="00580888">
            <w:pPr>
              <w:numPr>
                <w:ilvl w:val="0"/>
                <w:numId w:val="137"/>
              </w:numPr>
              <w:spacing w:after="0" w:line="240" w:lineRule="auto"/>
              <w:rPr>
                <w:rFonts w:ascii="Times New Roman" w:hAnsi="Times New Roman"/>
                <w:sz w:val="16"/>
                <w:szCs w:val="16"/>
              </w:rPr>
            </w:pPr>
            <w:r w:rsidRPr="008C6B62">
              <w:rPr>
                <w:rFonts w:ascii="Times New Roman" w:hAnsi="Times New Roman"/>
                <w:sz w:val="16"/>
                <w:szCs w:val="16"/>
              </w:rPr>
              <w:t xml:space="preserve">Objectifs et stratégies du CPD effectivement visés dans les cadres de programmation de l’Etat et des Agences du SNU </w:t>
            </w:r>
          </w:p>
          <w:p w:rsidR="003A50C1" w:rsidRPr="008C6B62" w:rsidRDefault="003A50C1" w:rsidP="00580888">
            <w:pPr>
              <w:numPr>
                <w:ilvl w:val="0"/>
                <w:numId w:val="137"/>
              </w:numPr>
              <w:spacing w:after="0" w:line="240" w:lineRule="auto"/>
              <w:rPr>
                <w:rFonts w:ascii="Times New Roman" w:hAnsi="Times New Roman"/>
                <w:sz w:val="16"/>
                <w:szCs w:val="16"/>
              </w:rPr>
            </w:pPr>
            <w:r w:rsidRPr="008C6B62">
              <w:rPr>
                <w:rFonts w:ascii="Times New Roman" w:hAnsi="Times New Roman"/>
                <w:sz w:val="16"/>
                <w:szCs w:val="16"/>
              </w:rPr>
              <w:t>Objectifs reconnus pertinents par les personnes ressources et bénéficiaires interrogées</w:t>
            </w:r>
          </w:p>
        </w:tc>
        <w:tc>
          <w:tcPr>
            <w:tcW w:w="2207" w:type="dxa"/>
            <w:shd w:val="clear" w:color="auto" w:fill="auto"/>
            <w:vAlign w:val="center"/>
          </w:tcPr>
          <w:p w:rsidR="003A50C1" w:rsidRPr="008C6B62" w:rsidRDefault="003A50C1" w:rsidP="00580888">
            <w:pPr>
              <w:numPr>
                <w:ilvl w:val="0"/>
                <w:numId w:val="137"/>
              </w:numPr>
              <w:spacing w:after="0" w:line="240" w:lineRule="auto"/>
              <w:rPr>
                <w:rFonts w:ascii="Times New Roman" w:hAnsi="Times New Roman"/>
                <w:sz w:val="16"/>
                <w:szCs w:val="16"/>
              </w:rPr>
            </w:pPr>
            <w:r w:rsidRPr="008C6B62">
              <w:rPr>
                <w:rFonts w:ascii="Times New Roman" w:hAnsi="Times New Roman"/>
                <w:sz w:val="16"/>
                <w:szCs w:val="16"/>
              </w:rPr>
              <w:t>Faire ressortir la cohérence entre les objectifs du CPD et les différents référentiels en matière de politiques de développement, du pays et du SNU/PNUAD</w:t>
            </w:r>
          </w:p>
        </w:tc>
      </w:tr>
      <w:tr w:rsidR="003A50C1" w:rsidRPr="008C6B62" w:rsidTr="00E143C5">
        <w:tc>
          <w:tcPr>
            <w:tcW w:w="568" w:type="dxa"/>
            <w:vMerge/>
            <w:shd w:val="clear" w:color="auto" w:fill="auto"/>
            <w:vAlign w:val="center"/>
          </w:tcPr>
          <w:p w:rsidR="003A50C1" w:rsidRPr="008C6B62" w:rsidRDefault="003A50C1" w:rsidP="003A50C1">
            <w:pPr>
              <w:spacing w:after="0" w:line="240" w:lineRule="auto"/>
              <w:rPr>
                <w:rFonts w:ascii="Times New Roman" w:hAnsi="Times New Roman"/>
                <w:sz w:val="16"/>
                <w:szCs w:val="16"/>
              </w:rPr>
            </w:pPr>
          </w:p>
        </w:tc>
        <w:tc>
          <w:tcPr>
            <w:tcW w:w="1701" w:type="dxa"/>
            <w:vMerge/>
            <w:shd w:val="clear" w:color="auto" w:fill="auto"/>
            <w:vAlign w:val="center"/>
          </w:tcPr>
          <w:p w:rsidR="003A50C1" w:rsidRPr="008C6B62" w:rsidRDefault="003A50C1" w:rsidP="003A50C1">
            <w:pPr>
              <w:spacing w:after="0" w:line="240" w:lineRule="auto"/>
              <w:rPr>
                <w:rFonts w:ascii="Times New Roman" w:hAnsi="Times New Roman"/>
                <w:sz w:val="16"/>
                <w:szCs w:val="16"/>
              </w:rPr>
            </w:pPr>
          </w:p>
        </w:tc>
        <w:tc>
          <w:tcPr>
            <w:tcW w:w="1559" w:type="dxa"/>
            <w:vMerge/>
            <w:shd w:val="clear" w:color="auto" w:fill="auto"/>
            <w:vAlign w:val="center"/>
          </w:tcPr>
          <w:p w:rsidR="003A50C1" w:rsidRPr="008C6B62" w:rsidRDefault="003A50C1" w:rsidP="003A50C1">
            <w:pPr>
              <w:spacing w:after="0" w:line="240" w:lineRule="auto"/>
              <w:rPr>
                <w:rFonts w:ascii="Times New Roman" w:hAnsi="Times New Roman"/>
                <w:sz w:val="16"/>
                <w:szCs w:val="16"/>
              </w:rPr>
            </w:pPr>
          </w:p>
        </w:tc>
        <w:tc>
          <w:tcPr>
            <w:tcW w:w="1509" w:type="dxa"/>
            <w:shd w:val="clear" w:color="auto" w:fill="auto"/>
            <w:vAlign w:val="center"/>
          </w:tcPr>
          <w:p w:rsidR="003A50C1" w:rsidRPr="008C6B62" w:rsidRDefault="003A50C1" w:rsidP="003A50C1">
            <w:pPr>
              <w:spacing w:after="0" w:line="240" w:lineRule="auto"/>
              <w:rPr>
                <w:rFonts w:ascii="Times New Roman" w:hAnsi="Times New Roman"/>
                <w:sz w:val="16"/>
                <w:szCs w:val="16"/>
              </w:rPr>
            </w:pPr>
            <w:r w:rsidRPr="008C6B62">
              <w:rPr>
                <w:rFonts w:ascii="Times New Roman" w:hAnsi="Times New Roman"/>
                <w:sz w:val="16"/>
                <w:szCs w:val="16"/>
              </w:rPr>
              <w:t>Le CPD est-il en phase avec les préoccupations des bénéficiaires institutionnels (Ministères et segments utilisateurs) et des  populations ciblées au niveau opérationnel ?</w:t>
            </w:r>
          </w:p>
        </w:tc>
        <w:tc>
          <w:tcPr>
            <w:tcW w:w="1751" w:type="dxa"/>
            <w:gridSpan w:val="2"/>
            <w:shd w:val="clear" w:color="auto" w:fill="auto"/>
            <w:vAlign w:val="center"/>
          </w:tcPr>
          <w:p w:rsidR="003A50C1" w:rsidRPr="008C6B62" w:rsidRDefault="003A50C1" w:rsidP="00580888">
            <w:pPr>
              <w:numPr>
                <w:ilvl w:val="0"/>
                <w:numId w:val="138"/>
              </w:numPr>
              <w:spacing w:after="0" w:line="240" w:lineRule="auto"/>
              <w:rPr>
                <w:rFonts w:ascii="Times New Roman" w:hAnsi="Times New Roman"/>
                <w:sz w:val="16"/>
                <w:szCs w:val="16"/>
              </w:rPr>
            </w:pPr>
            <w:r w:rsidRPr="008C6B62">
              <w:rPr>
                <w:rFonts w:ascii="Times New Roman" w:hAnsi="Times New Roman"/>
                <w:sz w:val="16"/>
                <w:szCs w:val="16"/>
              </w:rPr>
              <w:t>Rapports et documents de diagnostic de développement du pays</w:t>
            </w:r>
          </w:p>
          <w:p w:rsidR="003A50C1" w:rsidRPr="008C6B62" w:rsidRDefault="003A50C1" w:rsidP="00580888">
            <w:pPr>
              <w:numPr>
                <w:ilvl w:val="0"/>
                <w:numId w:val="138"/>
              </w:numPr>
              <w:spacing w:after="0" w:line="240" w:lineRule="auto"/>
              <w:rPr>
                <w:rFonts w:ascii="Times New Roman" w:hAnsi="Times New Roman"/>
                <w:sz w:val="16"/>
                <w:szCs w:val="16"/>
              </w:rPr>
            </w:pPr>
            <w:r w:rsidRPr="008C6B62">
              <w:rPr>
                <w:rFonts w:ascii="Times New Roman" w:hAnsi="Times New Roman"/>
                <w:sz w:val="16"/>
                <w:szCs w:val="16"/>
              </w:rPr>
              <w:t>Personnes ressources</w:t>
            </w:r>
          </w:p>
        </w:tc>
        <w:tc>
          <w:tcPr>
            <w:tcW w:w="1921" w:type="dxa"/>
            <w:shd w:val="clear" w:color="auto" w:fill="auto"/>
            <w:vAlign w:val="center"/>
          </w:tcPr>
          <w:p w:rsidR="003A50C1" w:rsidRPr="008C6B62" w:rsidRDefault="003A50C1" w:rsidP="00580888">
            <w:pPr>
              <w:numPr>
                <w:ilvl w:val="0"/>
                <w:numId w:val="137"/>
              </w:numPr>
              <w:spacing w:after="0" w:line="240" w:lineRule="auto"/>
              <w:rPr>
                <w:rFonts w:ascii="Times New Roman" w:hAnsi="Times New Roman"/>
                <w:sz w:val="16"/>
                <w:szCs w:val="16"/>
              </w:rPr>
            </w:pPr>
            <w:r w:rsidRPr="008C6B62">
              <w:rPr>
                <w:rFonts w:ascii="Times New Roman" w:hAnsi="Times New Roman"/>
                <w:sz w:val="16"/>
                <w:szCs w:val="16"/>
              </w:rPr>
              <w:t>Recherche documentaire</w:t>
            </w:r>
          </w:p>
          <w:p w:rsidR="003A50C1" w:rsidRPr="008C6B62" w:rsidRDefault="003A50C1" w:rsidP="00580888">
            <w:pPr>
              <w:numPr>
                <w:ilvl w:val="0"/>
                <w:numId w:val="137"/>
              </w:numPr>
              <w:spacing w:after="0" w:line="240" w:lineRule="auto"/>
              <w:rPr>
                <w:rFonts w:ascii="Times New Roman" w:hAnsi="Times New Roman"/>
                <w:sz w:val="16"/>
                <w:szCs w:val="16"/>
              </w:rPr>
            </w:pPr>
            <w:r w:rsidRPr="008C6B62">
              <w:rPr>
                <w:rFonts w:ascii="Times New Roman" w:hAnsi="Times New Roman"/>
                <w:sz w:val="16"/>
                <w:szCs w:val="16"/>
              </w:rPr>
              <w:t>Interviews de personnes ressources et de bénéficiaires</w:t>
            </w:r>
          </w:p>
        </w:tc>
        <w:tc>
          <w:tcPr>
            <w:tcW w:w="3180" w:type="dxa"/>
            <w:shd w:val="clear" w:color="auto" w:fill="auto"/>
            <w:vAlign w:val="center"/>
          </w:tcPr>
          <w:p w:rsidR="003A50C1" w:rsidRPr="008C6B62" w:rsidRDefault="003A50C1" w:rsidP="00580888">
            <w:pPr>
              <w:numPr>
                <w:ilvl w:val="0"/>
                <w:numId w:val="137"/>
              </w:numPr>
              <w:spacing w:after="0" w:line="240" w:lineRule="auto"/>
              <w:rPr>
                <w:rFonts w:ascii="Times New Roman" w:hAnsi="Times New Roman"/>
                <w:sz w:val="16"/>
                <w:szCs w:val="16"/>
              </w:rPr>
            </w:pPr>
            <w:r w:rsidRPr="008C6B62">
              <w:rPr>
                <w:rFonts w:ascii="Times New Roman" w:hAnsi="Times New Roman"/>
                <w:sz w:val="16"/>
                <w:szCs w:val="16"/>
              </w:rPr>
              <w:t xml:space="preserve">Objectifs et stratégies du CPD effectivement visés dans les cadres de programmation de l’Etat et des Agences du SNU </w:t>
            </w:r>
          </w:p>
          <w:p w:rsidR="003A50C1" w:rsidRPr="008C6B62" w:rsidRDefault="003A50C1" w:rsidP="00580888">
            <w:pPr>
              <w:numPr>
                <w:ilvl w:val="0"/>
                <w:numId w:val="137"/>
              </w:numPr>
              <w:spacing w:after="0" w:line="240" w:lineRule="auto"/>
              <w:rPr>
                <w:rFonts w:ascii="Times New Roman" w:hAnsi="Times New Roman"/>
                <w:sz w:val="16"/>
                <w:szCs w:val="16"/>
              </w:rPr>
            </w:pPr>
            <w:r w:rsidRPr="008C6B62">
              <w:rPr>
                <w:rFonts w:ascii="Times New Roman" w:hAnsi="Times New Roman"/>
                <w:sz w:val="16"/>
                <w:szCs w:val="16"/>
              </w:rPr>
              <w:t>Objectifs reconnus pertinents par les personnes ressources et bénéficiaires interrogées</w:t>
            </w:r>
          </w:p>
        </w:tc>
        <w:tc>
          <w:tcPr>
            <w:tcW w:w="2207" w:type="dxa"/>
            <w:shd w:val="clear" w:color="auto" w:fill="auto"/>
            <w:vAlign w:val="center"/>
          </w:tcPr>
          <w:p w:rsidR="003A50C1" w:rsidRPr="008C6B62" w:rsidRDefault="003A50C1" w:rsidP="00580888">
            <w:pPr>
              <w:numPr>
                <w:ilvl w:val="0"/>
                <w:numId w:val="137"/>
              </w:numPr>
              <w:spacing w:after="0" w:line="240" w:lineRule="auto"/>
              <w:rPr>
                <w:rFonts w:ascii="Times New Roman" w:hAnsi="Times New Roman"/>
                <w:sz w:val="16"/>
                <w:szCs w:val="16"/>
              </w:rPr>
            </w:pPr>
            <w:r w:rsidRPr="008C6B62">
              <w:rPr>
                <w:rFonts w:ascii="Times New Roman" w:hAnsi="Times New Roman"/>
                <w:sz w:val="16"/>
                <w:szCs w:val="16"/>
              </w:rPr>
              <w:t>Faire ressortir la cohérence entre les objectifs du CPD et les différents référentiels en matière de politiques de développement, du pays et du SNU/PNUAD</w:t>
            </w:r>
          </w:p>
        </w:tc>
      </w:tr>
      <w:tr w:rsidR="003A50C1" w:rsidRPr="008C6B62" w:rsidTr="00E143C5">
        <w:tc>
          <w:tcPr>
            <w:tcW w:w="568" w:type="dxa"/>
            <w:vMerge w:val="restart"/>
            <w:shd w:val="clear" w:color="auto" w:fill="auto"/>
            <w:vAlign w:val="center"/>
          </w:tcPr>
          <w:p w:rsidR="003A50C1" w:rsidRPr="008C6B62" w:rsidRDefault="003A50C1" w:rsidP="003A50C1">
            <w:pPr>
              <w:spacing w:after="0" w:line="240" w:lineRule="auto"/>
              <w:rPr>
                <w:rFonts w:ascii="Times New Roman" w:hAnsi="Times New Roman"/>
                <w:sz w:val="16"/>
                <w:szCs w:val="16"/>
              </w:rPr>
            </w:pPr>
            <w:r w:rsidRPr="008C6B62">
              <w:rPr>
                <w:rFonts w:ascii="Times New Roman" w:hAnsi="Times New Roman"/>
                <w:sz w:val="16"/>
                <w:szCs w:val="16"/>
              </w:rPr>
              <w:t>1.2.</w:t>
            </w:r>
          </w:p>
        </w:tc>
        <w:tc>
          <w:tcPr>
            <w:tcW w:w="1701" w:type="dxa"/>
            <w:vMerge w:val="restart"/>
            <w:shd w:val="clear" w:color="auto" w:fill="auto"/>
            <w:vAlign w:val="center"/>
          </w:tcPr>
          <w:p w:rsidR="003A50C1" w:rsidRPr="008C6B62" w:rsidRDefault="003A50C1" w:rsidP="003A50C1">
            <w:pPr>
              <w:spacing w:after="0" w:line="240" w:lineRule="auto"/>
              <w:rPr>
                <w:rFonts w:ascii="Times New Roman" w:hAnsi="Times New Roman"/>
                <w:sz w:val="16"/>
                <w:szCs w:val="16"/>
              </w:rPr>
            </w:pPr>
            <w:r w:rsidRPr="008C6B62">
              <w:rPr>
                <w:rFonts w:ascii="Times New Roman" w:hAnsi="Times New Roman"/>
                <w:sz w:val="16"/>
                <w:szCs w:val="16"/>
              </w:rPr>
              <w:t>Efficacité</w:t>
            </w:r>
          </w:p>
        </w:tc>
        <w:tc>
          <w:tcPr>
            <w:tcW w:w="1559" w:type="dxa"/>
            <w:vMerge w:val="restart"/>
            <w:shd w:val="clear" w:color="auto" w:fill="auto"/>
            <w:vAlign w:val="center"/>
          </w:tcPr>
          <w:p w:rsidR="003A50C1" w:rsidRPr="008C6B62" w:rsidRDefault="003A50C1" w:rsidP="003A50C1">
            <w:pPr>
              <w:spacing w:after="0" w:line="240" w:lineRule="auto"/>
              <w:rPr>
                <w:rFonts w:ascii="Times New Roman" w:hAnsi="Times New Roman"/>
                <w:sz w:val="16"/>
                <w:szCs w:val="16"/>
              </w:rPr>
            </w:pPr>
            <w:r w:rsidRPr="008C6B62">
              <w:rPr>
                <w:rFonts w:ascii="Times New Roman" w:hAnsi="Times New Roman"/>
                <w:sz w:val="16"/>
                <w:szCs w:val="16"/>
              </w:rPr>
              <w:t>Quels ont été les niveaux quantitatifs et qualitatifs de réalisation des objectifs du CPD (produits et effets) tels qu’ils ressortent de son cadre de résultats ?</w:t>
            </w:r>
          </w:p>
        </w:tc>
        <w:tc>
          <w:tcPr>
            <w:tcW w:w="1509" w:type="dxa"/>
            <w:shd w:val="clear" w:color="auto" w:fill="auto"/>
            <w:vAlign w:val="center"/>
          </w:tcPr>
          <w:p w:rsidR="003A50C1" w:rsidRPr="008C6B62" w:rsidRDefault="003A50C1" w:rsidP="003A50C1">
            <w:pPr>
              <w:spacing w:after="0" w:line="240" w:lineRule="auto"/>
              <w:rPr>
                <w:rFonts w:ascii="Times New Roman" w:hAnsi="Times New Roman"/>
                <w:sz w:val="16"/>
                <w:szCs w:val="16"/>
              </w:rPr>
            </w:pPr>
            <w:r w:rsidRPr="008C6B62">
              <w:rPr>
                <w:rFonts w:ascii="Times New Roman" w:hAnsi="Times New Roman"/>
                <w:sz w:val="16"/>
                <w:szCs w:val="16"/>
              </w:rPr>
              <w:t>Le CPD a-t-il pu mettre en place les produits qu’il devait délivrer ?</w:t>
            </w:r>
          </w:p>
          <w:p w:rsidR="003A50C1" w:rsidRPr="008C6B62" w:rsidRDefault="003A50C1" w:rsidP="003A50C1">
            <w:pPr>
              <w:spacing w:after="0" w:line="240" w:lineRule="auto"/>
              <w:rPr>
                <w:rFonts w:ascii="Times New Roman" w:hAnsi="Times New Roman"/>
                <w:sz w:val="16"/>
                <w:szCs w:val="16"/>
              </w:rPr>
            </w:pPr>
          </w:p>
          <w:p w:rsidR="003A50C1" w:rsidRPr="008C6B62" w:rsidRDefault="003A50C1" w:rsidP="003A50C1">
            <w:pPr>
              <w:spacing w:after="0" w:line="240" w:lineRule="auto"/>
              <w:rPr>
                <w:rFonts w:ascii="Times New Roman" w:hAnsi="Times New Roman"/>
                <w:sz w:val="16"/>
                <w:szCs w:val="16"/>
              </w:rPr>
            </w:pPr>
            <w:r w:rsidRPr="008C6B62">
              <w:rPr>
                <w:rFonts w:ascii="Times New Roman" w:hAnsi="Times New Roman"/>
                <w:sz w:val="16"/>
                <w:szCs w:val="16"/>
              </w:rPr>
              <w:t>Ces produits ont-ils engendré les résultats/effets qui en étaient attendus ?</w:t>
            </w:r>
          </w:p>
        </w:tc>
        <w:tc>
          <w:tcPr>
            <w:tcW w:w="1751" w:type="dxa"/>
            <w:gridSpan w:val="2"/>
            <w:shd w:val="clear" w:color="auto" w:fill="auto"/>
            <w:vAlign w:val="center"/>
          </w:tcPr>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Rapports d’étape ou d’achèvement des interventions dans le cadre du CPD et de ses projets contributeurs</w:t>
            </w:r>
          </w:p>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Personnes ressources parties prenantes</w:t>
            </w:r>
          </w:p>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Personnes et institutions bénéficiaires</w:t>
            </w:r>
          </w:p>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Tous autres observateurs pertinents présents dans l’environnement</w:t>
            </w:r>
          </w:p>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Observations sur sites d’exécution et ouvrages réalisés</w:t>
            </w:r>
          </w:p>
        </w:tc>
        <w:tc>
          <w:tcPr>
            <w:tcW w:w="1921" w:type="dxa"/>
            <w:shd w:val="clear" w:color="auto" w:fill="auto"/>
            <w:vAlign w:val="center"/>
          </w:tcPr>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Revue documentaire</w:t>
            </w:r>
          </w:p>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Entretiens individuels et ou collectifs</w:t>
            </w:r>
          </w:p>
        </w:tc>
        <w:tc>
          <w:tcPr>
            <w:tcW w:w="3180" w:type="dxa"/>
            <w:shd w:val="clear" w:color="auto" w:fill="auto"/>
            <w:vAlign w:val="center"/>
          </w:tcPr>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Produits constatés, par la mission, ou des sources autorisées, ou consignés dans des documents autorisés (généralement des rapports validés)</w:t>
            </w:r>
          </w:p>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Changements dus aux produits constatés dans l’environnement, par la mission ou des sources autorisées, ou encore consignés dans des documents autorisés (généralement des rapports validés)</w:t>
            </w:r>
          </w:p>
          <w:p w:rsidR="003A50C1" w:rsidRPr="008C6B62" w:rsidRDefault="003A50C1" w:rsidP="003A50C1">
            <w:pPr>
              <w:spacing w:after="0" w:line="240" w:lineRule="auto"/>
              <w:rPr>
                <w:rFonts w:ascii="Times New Roman" w:hAnsi="Times New Roman"/>
                <w:sz w:val="16"/>
                <w:szCs w:val="16"/>
              </w:rPr>
            </w:pPr>
          </w:p>
        </w:tc>
        <w:tc>
          <w:tcPr>
            <w:tcW w:w="2207" w:type="dxa"/>
            <w:shd w:val="clear" w:color="auto" w:fill="auto"/>
            <w:vAlign w:val="center"/>
          </w:tcPr>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Analyser et faire ressortir l’existence et l’opérationnalité de ce cadre de production de ces produits, ainsi que leur contribution aux effets attendus.</w:t>
            </w:r>
          </w:p>
        </w:tc>
      </w:tr>
      <w:tr w:rsidR="003A50C1" w:rsidRPr="008C6B62" w:rsidTr="00E143C5">
        <w:tc>
          <w:tcPr>
            <w:tcW w:w="568" w:type="dxa"/>
            <w:vMerge/>
            <w:shd w:val="clear" w:color="auto" w:fill="auto"/>
            <w:vAlign w:val="center"/>
          </w:tcPr>
          <w:p w:rsidR="003A50C1" w:rsidRPr="008C6B62" w:rsidRDefault="003A50C1" w:rsidP="003A50C1">
            <w:pPr>
              <w:spacing w:after="0" w:line="240" w:lineRule="auto"/>
              <w:rPr>
                <w:rFonts w:ascii="Times New Roman" w:hAnsi="Times New Roman"/>
                <w:sz w:val="16"/>
                <w:szCs w:val="16"/>
              </w:rPr>
            </w:pPr>
          </w:p>
        </w:tc>
        <w:tc>
          <w:tcPr>
            <w:tcW w:w="1701" w:type="dxa"/>
            <w:vMerge/>
            <w:shd w:val="clear" w:color="auto" w:fill="auto"/>
            <w:vAlign w:val="center"/>
          </w:tcPr>
          <w:p w:rsidR="003A50C1" w:rsidRPr="008C6B62" w:rsidRDefault="003A50C1" w:rsidP="003A50C1">
            <w:pPr>
              <w:spacing w:after="0" w:line="240" w:lineRule="auto"/>
              <w:rPr>
                <w:rFonts w:ascii="Times New Roman" w:hAnsi="Times New Roman"/>
                <w:sz w:val="16"/>
                <w:szCs w:val="16"/>
              </w:rPr>
            </w:pPr>
          </w:p>
        </w:tc>
        <w:tc>
          <w:tcPr>
            <w:tcW w:w="1559" w:type="dxa"/>
            <w:vMerge/>
            <w:shd w:val="clear" w:color="auto" w:fill="auto"/>
            <w:vAlign w:val="center"/>
          </w:tcPr>
          <w:p w:rsidR="003A50C1" w:rsidRPr="008C6B62" w:rsidRDefault="003A50C1" w:rsidP="003A50C1">
            <w:pPr>
              <w:spacing w:after="0" w:line="240" w:lineRule="auto"/>
              <w:rPr>
                <w:rFonts w:ascii="Times New Roman" w:hAnsi="Times New Roman"/>
                <w:sz w:val="16"/>
                <w:szCs w:val="16"/>
              </w:rPr>
            </w:pPr>
          </w:p>
        </w:tc>
        <w:tc>
          <w:tcPr>
            <w:tcW w:w="1509" w:type="dxa"/>
            <w:shd w:val="clear" w:color="auto" w:fill="auto"/>
            <w:vAlign w:val="center"/>
          </w:tcPr>
          <w:p w:rsidR="003A50C1" w:rsidRPr="008C6B62" w:rsidRDefault="003A50C1" w:rsidP="003A50C1">
            <w:pPr>
              <w:spacing w:after="0" w:line="240" w:lineRule="auto"/>
              <w:rPr>
                <w:rFonts w:ascii="Times New Roman" w:hAnsi="Times New Roman"/>
                <w:sz w:val="16"/>
                <w:szCs w:val="16"/>
              </w:rPr>
            </w:pPr>
            <w:r w:rsidRPr="008C6B62">
              <w:rPr>
                <w:rFonts w:ascii="Times New Roman" w:hAnsi="Times New Roman"/>
                <w:sz w:val="16"/>
                <w:szCs w:val="16"/>
              </w:rPr>
              <w:t>Le CPD a-t-il pu mettre en place un cadre institutionnel fonctionnel pour sa gestion et sa mise en œuvre ?</w:t>
            </w:r>
          </w:p>
        </w:tc>
        <w:tc>
          <w:tcPr>
            <w:tcW w:w="1751" w:type="dxa"/>
            <w:gridSpan w:val="2"/>
            <w:shd w:val="clear" w:color="auto" w:fill="auto"/>
            <w:vAlign w:val="center"/>
          </w:tcPr>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Rapports d’étape ou d’achèvement des interventions dans le cadre du CPD et de ses projets contributeurs</w:t>
            </w:r>
          </w:p>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Personnes ressources parties prenantes</w:t>
            </w:r>
          </w:p>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Personnes et institutions bénéficiaires</w:t>
            </w:r>
          </w:p>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Tous autres observateurs pertinents présents dans l’environnement</w:t>
            </w:r>
          </w:p>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Observations sur sites d’exécution et ouvrages réalisés</w:t>
            </w:r>
          </w:p>
        </w:tc>
        <w:tc>
          <w:tcPr>
            <w:tcW w:w="1921" w:type="dxa"/>
            <w:shd w:val="clear" w:color="auto" w:fill="auto"/>
            <w:vAlign w:val="center"/>
          </w:tcPr>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Revue documentaire</w:t>
            </w:r>
          </w:p>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Entretiens individuels et ou collectifs</w:t>
            </w:r>
          </w:p>
        </w:tc>
        <w:tc>
          <w:tcPr>
            <w:tcW w:w="3180" w:type="dxa"/>
            <w:shd w:val="clear" w:color="auto" w:fill="auto"/>
            <w:vAlign w:val="center"/>
          </w:tcPr>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Cadre institutionnel de mise en œuvre effectivement en place et fonctionnel</w:t>
            </w:r>
          </w:p>
          <w:p w:rsidR="003A50C1" w:rsidRPr="008C6B62" w:rsidRDefault="003A50C1" w:rsidP="003A50C1">
            <w:pPr>
              <w:spacing w:after="0" w:line="240" w:lineRule="auto"/>
              <w:rPr>
                <w:rFonts w:ascii="Times New Roman" w:hAnsi="Times New Roman"/>
                <w:sz w:val="16"/>
                <w:szCs w:val="16"/>
              </w:rPr>
            </w:pPr>
          </w:p>
        </w:tc>
        <w:tc>
          <w:tcPr>
            <w:tcW w:w="2207" w:type="dxa"/>
            <w:shd w:val="clear" w:color="auto" w:fill="auto"/>
            <w:vAlign w:val="center"/>
          </w:tcPr>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Analyser et faire ressortir l’existence et le niveau de fonctionnalité et d’utilité du cadre institutionnel créé</w:t>
            </w:r>
          </w:p>
          <w:p w:rsidR="003A50C1" w:rsidRPr="008C6B62" w:rsidRDefault="003A50C1" w:rsidP="003A50C1">
            <w:pPr>
              <w:spacing w:after="0" w:line="240" w:lineRule="auto"/>
              <w:rPr>
                <w:rFonts w:ascii="Times New Roman" w:hAnsi="Times New Roman"/>
                <w:sz w:val="16"/>
                <w:szCs w:val="16"/>
              </w:rPr>
            </w:pPr>
          </w:p>
        </w:tc>
      </w:tr>
      <w:tr w:rsidR="003A50C1" w:rsidRPr="008C6B62" w:rsidTr="00E143C5">
        <w:tc>
          <w:tcPr>
            <w:tcW w:w="568" w:type="dxa"/>
            <w:vMerge/>
            <w:shd w:val="clear" w:color="auto" w:fill="auto"/>
            <w:vAlign w:val="center"/>
          </w:tcPr>
          <w:p w:rsidR="003A50C1" w:rsidRPr="008C6B62" w:rsidRDefault="003A50C1" w:rsidP="003A50C1">
            <w:pPr>
              <w:spacing w:after="0" w:line="240" w:lineRule="auto"/>
              <w:rPr>
                <w:rFonts w:ascii="Times New Roman" w:hAnsi="Times New Roman"/>
                <w:sz w:val="16"/>
                <w:szCs w:val="16"/>
              </w:rPr>
            </w:pPr>
          </w:p>
        </w:tc>
        <w:tc>
          <w:tcPr>
            <w:tcW w:w="1701" w:type="dxa"/>
            <w:vMerge/>
            <w:shd w:val="clear" w:color="auto" w:fill="auto"/>
            <w:vAlign w:val="center"/>
          </w:tcPr>
          <w:p w:rsidR="003A50C1" w:rsidRPr="008C6B62" w:rsidRDefault="003A50C1" w:rsidP="003A50C1">
            <w:pPr>
              <w:spacing w:after="0" w:line="240" w:lineRule="auto"/>
              <w:rPr>
                <w:rFonts w:ascii="Times New Roman" w:hAnsi="Times New Roman"/>
                <w:sz w:val="16"/>
                <w:szCs w:val="16"/>
              </w:rPr>
            </w:pPr>
          </w:p>
        </w:tc>
        <w:tc>
          <w:tcPr>
            <w:tcW w:w="1559" w:type="dxa"/>
            <w:vMerge/>
            <w:shd w:val="clear" w:color="auto" w:fill="auto"/>
            <w:vAlign w:val="center"/>
          </w:tcPr>
          <w:p w:rsidR="003A50C1" w:rsidRPr="008C6B62" w:rsidRDefault="003A50C1" w:rsidP="003A50C1">
            <w:pPr>
              <w:spacing w:after="0" w:line="240" w:lineRule="auto"/>
              <w:rPr>
                <w:rFonts w:ascii="Times New Roman" w:hAnsi="Times New Roman"/>
                <w:sz w:val="16"/>
                <w:szCs w:val="16"/>
              </w:rPr>
            </w:pPr>
          </w:p>
        </w:tc>
        <w:tc>
          <w:tcPr>
            <w:tcW w:w="1509" w:type="dxa"/>
            <w:shd w:val="clear" w:color="auto" w:fill="auto"/>
            <w:vAlign w:val="center"/>
          </w:tcPr>
          <w:p w:rsidR="003A50C1" w:rsidRPr="008C6B62" w:rsidRDefault="003A50C1" w:rsidP="003A50C1">
            <w:pPr>
              <w:spacing w:after="0" w:line="240" w:lineRule="auto"/>
              <w:rPr>
                <w:rFonts w:ascii="Times New Roman" w:hAnsi="Times New Roman"/>
                <w:sz w:val="16"/>
                <w:szCs w:val="16"/>
              </w:rPr>
            </w:pPr>
            <w:r w:rsidRPr="008C6B62">
              <w:rPr>
                <w:rFonts w:ascii="Times New Roman" w:hAnsi="Times New Roman"/>
                <w:sz w:val="16"/>
                <w:szCs w:val="16"/>
              </w:rPr>
              <w:t>Le CPD met-il en œuvre les principes de programmation conjointe ?</w:t>
            </w:r>
          </w:p>
        </w:tc>
        <w:tc>
          <w:tcPr>
            <w:tcW w:w="1751" w:type="dxa"/>
            <w:gridSpan w:val="2"/>
            <w:shd w:val="clear" w:color="auto" w:fill="auto"/>
            <w:vAlign w:val="center"/>
          </w:tcPr>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Rapports d’étape ou d’achèvement des interventions dans le cadre du CPD et de ses projets contributeurs</w:t>
            </w:r>
          </w:p>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Personnes ressources parties prenantes</w:t>
            </w:r>
          </w:p>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Personnes et institutions bénéficiaires</w:t>
            </w:r>
          </w:p>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Tous autres observateurs pertinents présents dans l’environnement</w:t>
            </w:r>
          </w:p>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Observations sur sites d’exécution et ouvrages réalisés</w:t>
            </w:r>
          </w:p>
        </w:tc>
        <w:tc>
          <w:tcPr>
            <w:tcW w:w="1921" w:type="dxa"/>
            <w:shd w:val="clear" w:color="auto" w:fill="auto"/>
            <w:vAlign w:val="center"/>
          </w:tcPr>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Revue documentaire</w:t>
            </w:r>
          </w:p>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Entretiens individuels et ou collectifs</w:t>
            </w:r>
          </w:p>
        </w:tc>
        <w:tc>
          <w:tcPr>
            <w:tcW w:w="3180" w:type="dxa"/>
            <w:shd w:val="clear" w:color="auto" w:fill="auto"/>
            <w:vAlign w:val="center"/>
          </w:tcPr>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Principes effectivement appliqués</w:t>
            </w:r>
          </w:p>
        </w:tc>
        <w:tc>
          <w:tcPr>
            <w:tcW w:w="2207" w:type="dxa"/>
            <w:shd w:val="clear" w:color="auto" w:fill="auto"/>
            <w:vAlign w:val="center"/>
          </w:tcPr>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Analyser et faire ressortir le niveau de mise en œuvre des principes  et leur valeur ajoutée</w:t>
            </w:r>
          </w:p>
        </w:tc>
      </w:tr>
      <w:tr w:rsidR="003A50C1" w:rsidRPr="008C6B62" w:rsidTr="00E143C5">
        <w:tc>
          <w:tcPr>
            <w:tcW w:w="568" w:type="dxa"/>
            <w:vMerge/>
            <w:shd w:val="clear" w:color="auto" w:fill="auto"/>
            <w:vAlign w:val="center"/>
          </w:tcPr>
          <w:p w:rsidR="003A50C1" w:rsidRPr="008C6B62" w:rsidRDefault="003A50C1" w:rsidP="003A50C1">
            <w:pPr>
              <w:spacing w:after="0" w:line="240" w:lineRule="auto"/>
              <w:rPr>
                <w:rFonts w:ascii="Times New Roman" w:hAnsi="Times New Roman"/>
                <w:sz w:val="16"/>
                <w:szCs w:val="16"/>
              </w:rPr>
            </w:pPr>
          </w:p>
        </w:tc>
        <w:tc>
          <w:tcPr>
            <w:tcW w:w="1701" w:type="dxa"/>
            <w:vMerge/>
            <w:shd w:val="clear" w:color="auto" w:fill="auto"/>
            <w:vAlign w:val="center"/>
          </w:tcPr>
          <w:p w:rsidR="003A50C1" w:rsidRPr="008C6B62" w:rsidRDefault="003A50C1" w:rsidP="003A50C1">
            <w:pPr>
              <w:spacing w:after="0" w:line="240" w:lineRule="auto"/>
              <w:rPr>
                <w:rFonts w:ascii="Times New Roman" w:hAnsi="Times New Roman"/>
                <w:sz w:val="16"/>
                <w:szCs w:val="16"/>
              </w:rPr>
            </w:pPr>
          </w:p>
        </w:tc>
        <w:tc>
          <w:tcPr>
            <w:tcW w:w="1559" w:type="dxa"/>
            <w:vMerge/>
            <w:shd w:val="clear" w:color="auto" w:fill="auto"/>
            <w:vAlign w:val="center"/>
          </w:tcPr>
          <w:p w:rsidR="003A50C1" w:rsidRPr="008C6B62" w:rsidRDefault="003A50C1" w:rsidP="003A50C1">
            <w:pPr>
              <w:spacing w:after="0" w:line="240" w:lineRule="auto"/>
              <w:rPr>
                <w:rFonts w:ascii="Times New Roman" w:hAnsi="Times New Roman"/>
                <w:sz w:val="16"/>
                <w:szCs w:val="16"/>
              </w:rPr>
            </w:pPr>
          </w:p>
        </w:tc>
        <w:tc>
          <w:tcPr>
            <w:tcW w:w="1509" w:type="dxa"/>
            <w:shd w:val="clear" w:color="auto" w:fill="auto"/>
            <w:vAlign w:val="center"/>
          </w:tcPr>
          <w:p w:rsidR="003A50C1" w:rsidRPr="008C6B62" w:rsidRDefault="003A50C1" w:rsidP="003A50C1">
            <w:pPr>
              <w:spacing w:after="0" w:line="240" w:lineRule="auto"/>
              <w:rPr>
                <w:rFonts w:ascii="Times New Roman" w:hAnsi="Times New Roman"/>
                <w:sz w:val="16"/>
                <w:szCs w:val="16"/>
              </w:rPr>
            </w:pPr>
            <w:r w:rsidRPr="008C6B62">
              <w:rPr>
                <w:rFonts w:ascii="Times New Roman" w:hAnsi="Times New Roman"/>
                <w:sz w:val="16"/>
                <w:szCs w:val="16"/>
              </w:rPr>
              <w:t>Le CPD est-il efficace en matière de partenariats ?</w:t>
            </w:r>
          </w:p>
        </w:tc>
        <w:tc>
          <w:tcPr>
            <w:tcW w:w="1751" w:type="dxa"/>
            <w:gridSpan w:val="2"/>
            <w:shd w:val="clear" w:color="auto" w:fill="auto"/>
            <w:vAlign w:val="center"/>
          </w:tcPr>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Rapports d’étape ou d’achèvement des interventions dans le cadre du CPD et de ses projets contributeurs</w:t>
            </w:r>
          </w:p>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Personnes ressources parties prenantes</w:t>
            </w:r>
          </w:p>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Personnes et institutions bénéficiaires</w:t>
            </w:r>
          </w:p>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Tous autres observateurs pertinents présents dans l’environnement</w:t>
            </w:r>
          </w:p>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Observations sur sites d’exécution et ouvrages réalisés</w:t>
            </w:r>
          </w:p>
        </w:tc>
        <w:tc>
          <w:tcPr>
            <w:tcW w:w="1921" w:type="dxa"/>
            <w:shd w:val="clear" w:color="auto" w:fill="auto"/>
            <w:vAlign w:val="center"/>
          </w:tcPr>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Revue documentaire</w:t>
            </w:r>
          </w:p>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Entretiens individuels et ou collectifs</w:t>
            </w:r>
          </w:p>
          <w:p w:rsidR="003A50C1" w:rsidRPr="008C6B62" w:rsidRDefault="003A50C1" w:rsidP="003A50C1">
            <w:pPr>
              <w:spacing w:after="0" w:line="240" w:lineRule="auto"/>
              <w:rPr>
                <w:rFonts w:ascii="Times New Roman" w:hAnsi="Times New Roman"/>
                <w:sz w:val="16"/>
                <w:szCs w:val="16"/>
              </w:rPr>
            </w:pPr>
          </w:p>
        </w:tc>
        <w:tc>
          <w:tcPr>
            <w:tcW w:w="3180" w:type="dxa"/>
            <w:shd w:val="clear" w:color="auto" w:fill="auto"/>
            <w:vAlign w:val="center"/>
          </w:tcPr>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Niveau d’engagement des différents types de partenaires (les PTF et institutionnels nationaux) dans le CPD :</w:t>
            </w:r>
          </w:p>
          <w:p w:rsidR="003A50C1" w:rsidRPr="008C6B62" w:rsidRDefault="003A50C1" w:rsidP="00580888">
            <w:pPr>
              <w:numPr>
                <w:ilvl w:val="1"/>
                <w:numId w:val="140"/>
              </w:numPr>
              <w:spacing w:after="0" w:line="240" w:lineRule="auto"/>
              <w:rPr>
                <w:rFonts w:ascii="Times New Roman" w:hAnsi="Times New Roman"/>
                <w:sz w:val="16"/>
                <w:szCs w:val="16"/>
              </w:rPr>
            </w:pPr>
            <w:r w:rsidRPr="008C6B62">
              <w:rPr>
                <w:rFonts w:ascii="Times New Roman" w:hAnsi="Times New Roman"/>
                <w:sz w:val="16"/>
                <w:szCs w:val="16"/>
              </w:rPr>
              <w:t>Cofinancements</w:t>
            </w:r>
          </w:p>
          <w:p w:rsidR="003A50C1" w:rsidRPr="008C6B62" w:rsidRDefault="003A50C1" w:rsidP="00580888">
            <w:pPr>
              <w:numPr>
                <w:ilvl w:val="1"/>
                <w:numId w:val="140"/>
              </w:numPr>
              <w:spacing w:after="0" w:line="240" w:lineRule="auto"/>
              <w:rPr>
                <w:rFonts w:ascii="Times New Roman" w:hAnsi="Times New Roman"/>
                <w:sz w:val="16"/>
                <w:szCs w:val="16"/>
              </w:rPr>
            </w:pPr>
            <w:r w:rsidRPr="008C6B62">
              <w:rPr>
                <w:rFonts w:ascii="Times New Roman" w:hAnsi="Times New Roman"/>
                <w:sz w:val="16"/>
                <w:szCs w:val="16"/>
              </w:rPr>
              <w:t>Participation aux organes de pilotage</w:t>
            </w:r>
          </w:p>
          <w:p w:rsidR="003A50C1" w:rsidRPr="008C6B62" w:rsidRDefault="003A50C1" w:rsidP="00580888">
            <w:pPr>
              <w:numPr>
                <w:ilvl w:val="1"/>
                <w:numId w:val="140"/>
              </w:numPr>
              <w:spacing w:after="0" w:line="240" w:lineRule="auto"/>
              <w:rPr>
                <w:rFonts w:ascii="Times New Roman" w:hAnsi="Times New Roman"/>
                <w:sz w:val="16"/>
                <w:szCs w:val="16"/>
              </w:rPr>
            </w:pPr>
            <w:r w:rsidRPr="008C6B62">
              <w:rPr>
                <w:rFonts w:ascii="Times New Roman" w:hAnsi="Times New Roman"/>
                <w:sz w:val="16"/>
                <w:szCs w:val="16"/>
              </w:rPr>
              <w:t>Accompagnement du suivi-évaluation, etc. ?</w:t>
            </w:r>
          </w:p>
        </w:tc>
        <w:tc>
          <w:tcPr>
            <w:tcW w:w="2207" w:type="dxa"/>
            <w:shd w:val="clear" w:color="auto" w:fill="auto"/>
            <w:vAlign w:val="center"/>
          </w:tcPr>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Analyser et faire ressortir la plus-value des partenaires dans le fonctionnement et les résultats du CPD</w:t>
            </w:r>
          </w:p>
        </w:tc>
      </w:tr>
      <w:tr w:rsidR="003A50C1" w:rsidRPr="008C6B62" w:rsidTr="00E143C5">
        <w:tc>
          <w:tcPr>
            <w:tcW w:w="568" w:type="dxa"/>
            <w:vMerge/>
            <w:shd w:val="clear" w:color="auto" w:fill="auto"/>
            <w:vAlign w:val="center"/>
          </w:tcPr>
          <w:p w:rsidR="003A50C1" w:rsidRPr="008C6B62" w:rsidRDefault="003A50C1" w:rsidP="003A50C1">
            <w:pPr>
              <w:spacing w:after="0" w:line="240" w:lineRule="auto"/>
              <w:rPr>
                <w:rFonts w:ascii="Times New Roman" w:hAnsi="Times New Roman"/>
                <w:sz w:val="16"/>
                <w:szCs w:val="16"/>
              </w:rPr>
            </w:pPr>
          </w:p>
        </w:tc>
        <w:tc>
          <w:tcPr>
            <w:tcW w:w="1701" w:type="dxa"/>
            <w:vMerge/>
            <w:shd w:val="clear" w:color="auto" w:fill="auto"/>
            <w:vAlign w:val="center"/>
          </w:tcPr>
          <w:p w:rsidR="003A50C1" w:rsidRPr="008C6B62" w:rsidRDefault="003A50C1" w:rsidP="003A50C1">
            <w:pPr>
              <w:spacing w:after="0" w:line="240" w:lineRule="auto"/>
              <w:rPr>
                <w:rFonts w:ascii="Times New Roman" w:hAnsi="Times New Roman"/>
                <w:sz w:val="16"/>
                <w:szCs w:val="16"/>
              </w:rPr>
            </w:pPr>
          </w:p>
        </w:tc>
        <w:tc>
          <w:tcPr>
            <w:tcW w:w="1559" w:type="dxa"/>
            <w:vMerge/>
            <w:shd w:val="clear" w:color="auto" w:fill="auto"/>
            <w:vAlign w:val="center"/>
          </w:tcPr>
          <w:p w:rsidR="003A50C1" w:rsidRPr="008C6B62" w:rsidRDefault="003A50C1" w:rsidP="003A50C1">
            <w:pPr>
              <w:spacing w:after="0" w:line="240" w:lineRule="auto"/>
              <w:rPr>
                <w:rFonts w:ascii="Times New Roman" w:hAnsi="Times New Roman"/>
                <w:sz w:val="16"/>
                <w:szCs w:val="16"/>
              </w:rPr>
            </w:pPr>
          </w:p>
        </w:tc>
        <w:tc>
          <w:tcPr>
            <w:tcW w:w="1509" w:type="dxa"/>
            <w:shd w:val="clear" w:color="auto" w:fill="auto"/>
            <w:vAlign w:val="center"/>
          </w:tcPr>
          <w:p w:rsidR="003A50C1" w:rsidRPr="008C6B62" w:rsidRDefault="003A50C1" w:rsidP="003A50C1">
            <w:pPr>
              <w:spacing w:after="0" w:line="240" w:lineRule="auto"/>
              <w:rPr>
                <w:rFonts w:ascii="Times New Roman" w:hAnsi="Times New Roman"/>
                <w:sz w:val="16"/>
                <w:szCs w:val="16"/>
              </w:rPr>
            </w:pPr>
            <w:r w:rsidRPr="008C6B62">
              <w:rPr>
                <w:rFonts w:ascii="Times New Roman" w:hAnsi="Times New Roman"/>
                <w:sz w:val="16"/>
                <w:szCs w:val="16"/>
              </w:rPr>
              <w:t>Le CPD est-il efficace en matière de mobilisation de ressources ?</w:t>
            </w:r>
          </w:p>
        </w:tc>
        <w:tc>
          <w:tcPr>
            <w:tcW w:w="1751" w:type="dxa"/>
            <w:gridSpan w:val="2"/>
            <w:shd w:val="clear" w:color="auto" w:fill="auto"/>
            <w:vAlign w:val="center"/>
          </w:tcPr>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Rapports d’étape ou d’achèvement des interventions dans le cadre du CPD et de ses projets contributeurs</w:t>
            </w:r>
          </w:p>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Personnes ressources parties prenantes</w:t>
            </w:r>
          </w:p>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Personnes et institutions bénéficiaires</w:t>
            </w:r>
          </w:p>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Tous autres observateurs pertinents présents dans l’environnement</w:t>
            </w:r>
          </w:p>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Observations sur sites d’exécution et ouvrages réalisés</w:t>
            </w:r>
          </w:p>
        </w:tc>
        <w:tc>
          <w:tcPr>
            <w:tcW w:w="1921" w:type="dxa"/>
            <w:shd w:val="clear" w:color="auto" w:fill="auto"/>
            <w:vAlign w:val="center"/>
          </w:tcPr>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Revue documentaire</w:t>
            </w:r>
          </w:p>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Entretiens individuels et ou collectifs</w:t>
            </w:r>
          </w:p>
          <w:p w:rsidR="003A50C1" w:rsidRPr="008C6B62" w:rsidRDefault="003A50C1" w:rsidP="003A50C1">
            <w:pPr>
              <w:spacing w:after="0" w:line="240" w:lineRule="auto"/>
              <w:rPr>
                <w:rFonts w:ascii="Times New Roman" w:hAnsi="Times New Roman"/>
                <w:sz w:val="16"/>
                <w:szCs w:val="16"/>
              </w:rPr>
            </w:pPr>
          </w:p>
        </w:tc>
        <w:tc>
          <w:tcPr>
            <w:tcW w:w="3180" w:type="dxa"/>
            <w:shd w:val="clear" w:color="auto" w:fill="auto"/>
            <w:vAlign w:val="center"/>
          </w:tcPr>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Niveau des financements mobilisés auprès des partenaires : les PTF et la partie nationale ?</w:t>
            </w:r>
          </w:p>
        </w:tc>
        <w:tc>
          <w:tcPr>
            <w:tcW w:w="2207" w:type="dxa"/>
            <w:shd w:val="clear" w:color="auto" w:fill="auto"/>
            <w:vAlign w:val="center"/>
          </w:tcPr>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Faire ressortir l’impact des ressources des partenaires extérieurs et  nationaux dans le financement du CPD</w:t>
            </w:r>
          </w:p>
        </w:tc>
      </w:tr>
      <w:tr w:rsidR="003A50C1" w:rsidRPr="008C6B62" w:rsidTr="00E143C5">
        <w:tc>
          <w:tcPr>
            <w:tcW w:w="568" w:type="dxa"/>
            <w:vMerge/>
            <w:shd w:val="clear" w:color="auto" w:fill="auto"/>
            <w:vAlign w:val="center"/>
          </w:tcPr>
          <w:p w:rsidR="003A50C1" w:rsidRPr="008C6B62" w:rsidRDefault="003A50C1" w:rsidP="003A50C1">
            <w:pPr>
              <w:spacing w:after="0" w:line="240" w:lineRule="auto"/>
              <w:rPr>
                <w:rFonts w:ascii="Times New Roman" w:hAnsi="Times New Roman"/>
                <w:sz w:val="16"/>
                <w:szCs w:val="16"/>
              </w:rPr>
            </w:pPr>
          </w:p>
        </w:tc>
        <w:tc>
          <w:tcPr>
            <w:tcW w:w="1701" w:type="dxa"/>
            <w:vMerge/>
            <w:shd w:val="clear" w:color="auto" w:fill="auto"/>
            <w:vAlign w:val="center"/>
          </w:tcPr>
          <w:p w:rsidR="003A50C1" w:rsidRPr="008C6B62" w:rsidRDefault="003A50C1" w:rsidP="003A50C1">
            <w:pPr>
              <w:spacing w:after="0" w:line="240" w:lineRule="auto"/>
              <w:rPr>
                <w:rFonts w:ascii="Times New Roman" w:hAnsi="Times New Roman"/>
                <w:sz w:val="16"/>
                <w:szCs w:val="16"/>
              </w:rPr>
            </w:pPr>
          </w:p>
        </w:tc>
        <w:tc>
          <w:tcPr>
            <w:tcW w:w="1559" w:type="dxa"/>
            <w:vMerge/>
            <w:shd w:val="clear" w:color="auto" w:fill="auto"/>
            <w:vAlign w:val="center"/>
          </w:tcPr>
          <w:p w:rsidR="003A50C1" w:rsidRPr="008C6B62" w:rsidRDefault="003A50C1" w:rsidP="003A50C1">
            <w:pPr>
              <w:spacing w:after="0" w:line="240" w:lineRule="auto"/>
              <w:rPr>
                <w:rFonts w:ascii="Times New Roman" w:hAnsi="Times New Roman"/>
                <w:sz w:val="16"/>
                <w:szCs w:val="16"/>
              </w:rPr>
            </w:pPr>
          </w:p>
        </w:tc>
        <w:tc>
          <w:tcPr>
            <w:tcW w:w="1509" w:type="dxa"/>
            <w:shd w:val="clear" w:color="auto" w:fill="auto"/>
            <w:vAlign w:val="center"/>
          </w:tcPr>
          <w:p w:rsidR="003A50C1" w:rsidRPr="008C6B62" w:rsidRDefault="003A50C1" w:rsidP="003A50C1">
            <w:pPr>
              <w:spacing w:after="0" w:line="240" w:lineRule="auto"/>
              <w:rPr>
                <w:rFonts w:ascii="Times New Roman" w:hAnsi="Times New Roman"/>
                <w:sz w:val="16"/>
                <w:szCs w:val="16"/>
              </w:rPr>
            </w:pPr>
            <w:r w:rsidRPr="008C6B62">
              <w:rPr>
                <w:rFonts w:ascii="Times New Roman" w:hAnsi="Times New Roman"/>
                <w:sz w:val="16"/>
                <w:szCs w:val="16"/>
              </w:rPr>
              <w:t>Le CPD dispose-t-il d’une stratégie de communication et l’a-t-il dûment déroulée (avec quelle efficace ?) ?</w:t>
            </w:r>
          </w:p>
        </w:tc>
        <w:tc>
          <w:tcPr>
            <w:tcW w:w="1751" w:type="dxa"/>
            <w:gridSpan w:val="2"/>
            <w:shd w:val="clear" w:color="auto" w:fill="auto"/>
            <w:vAlign w:val="center"/>
          </w:tcPr>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Rapports d’étape ou d’achèvement des interventions dans le cadre du CPD et de ses projets contributeurs contributeurs</w:t>
            </w:r>
          </w:p>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Personnes ressources parties prenantes</w:t>
            </w:r>
          </w:p>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Personnes et institutions bénéficiaires</w:t>
            </w:r>
          </w:p>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Tous autres observateurs pertinents présents dans l’environnement</w:t>
            </w:r>
          </w:p>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Observations sur sites d’exécution et ouvrages réalisés</w:t>
            </w:r>
          </w:p>
        </w:tc>
        <w:tc>
          <w:tcPr>
            <w:tcW w:w="1921" w:type="dxa"/>
            <w:shd w:val="clear" w:color="auto" w:fill="auto"/>
            <w:vAlign w:val="center"/>
          </w:tcPr>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Revue documentaire</w:t>
            </w:r>
          </w:p>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Entretiens individuels et ou collectifs</w:t>
            </w:r>
          </w:p>
          <w:p w:rsidR="003A50C1" w:rsidRPr="008C6B62" w:rsidRDefault="003A50C1" w:rsidP="003A50C1">
            <w:pPr>
              <w:spacing w:after="0" w:line="240" w:lineRule="auto"/>
              <w:rPr>
                <w:rFonts w:ascii="Times New Roman" w:hAnsi="Times New Roman"/>
                <w:sz w:val="16"/>
                <w:szCs w:val="16"/>
              </w:rPr>
            </w:pPr>
          </w:p>
        </w:tc>
        <w:tc>
          <w:tcPr>
            <w:tcW w:w="3180" w:type="dxa"/>
            <w:shd w:val="clear" w:color="auto" w:fill="auto"/>
            <w:vAlign w:val="center"/>
          </w:tcPr>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Un document de stratégie de communication dédié au CPD est élaboré, validé et mis en œuvre</w:t>
            </w:r>
          </w:p>
        </w:tc>
        <w:tc>
          <w:tcPr>
            <w:tcW w:w="2207" w:type="dxa"/>
            <w:shd w:val="clear" w:color="auto" w:fill="auto"/>
            <w:vAlign w:val="center"/>
          </w:tcPr>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Analyser la qualité de la communication sur le CPD et sa plus-value en termes d’image, d’insertion dans l’environnement national et de coopération, ainsi que du point de vue des résultats stratégiques</w:t>
            </w:r>
          </w:p>
        </w:tc>
      </w:tr>
      <w:tr w:rsidR="003A50C1" w:rsidRPr="008C6B62" w:rsidTr="00E143C5">
        <w:tc>
          <w:tcPr>
            <w:tcW w:w="568" w:type="dxa"/>
            <w:vMerge/>
            <w:shd w:val="clear" w:color="auto" w:fill="auto"/>
            <w:vAlign w:val="center"/>
          </w:tcPr>
          <w:p w:rsidR="003A50C1" w:rsidRPr="008C6B62" w:rsidRDefault="003A50C1" w:rsidP="003A50C1">
            <w:pPr>
              <w:spacing w:after="0" w:line="240" w:lineRule="auto"/>
              <w:rPr>
                <w:rFonts w:ascii="Times New Roman" w:hAnsi="Times New Roman"/>
                <w:sz w:val="16"/>
                <w:szCs w:val="16"/>
              </w:rPr>
            </w:pPr>
          </w:p>
        </w:tc>
        <w:tc>
          <w:tcPr>
            <w:tcW w:w="1701" w:type="dxa"/>
            <w:vMerge/>
            <w:shd w:val="clear" w:color="auto" w:fill="auto"/>
            <w:vAlign w:val="center"/>
          </w:tcPr>
          <w:p w:rsidR="003A50C1" w:rsidRPr="008C6B62" w:rsidRDefault="003A50C1" w:rsidP="003A50C1">
            <w:pPr>
              <w:spacing w:after="0" w:line="240" w:lineRule="auto"/>
              <w:rPr>
                <w:rFonts w:ascii="Times New Roman" w:hAnsi="Times New Roman"/>
                <w:sz w:val="16"/>
                <w:szCs w:val="16"/>
              </w:rPr>
            </w:pPr>
          </w:p>
        </w:tc>
        <w:tc>
          <w:tcPr>
            <w:tcW w:w="1559" w:type="dxa"/>
            <w:vMerge/>
            <w:shd w:val="clear" w:color="auto" w:fill="auto"/>
            <w:vAlign w:val="center"/>
          </w:tcPr>
          <w:p w:rsidR="003A50C1" w:rsidRPr="008C6B62" w:rsidRDefault="003A50C1" w:rsidP="003A50C1">
            <w:pPr>
              <w:spacing w:after="0" w:line="240" w:lineRule="auto"/>
              <w:rPr>
                <w:rFonts w:ascii="Times New Roman" w:hAnsi="Times New Roman"/>
                <w:sz w:val="16"/>
                <w:szCs w:val="16"/>
              </w:rPr>
            </w:pPr>
          </w:p>
        </w:tc>
        <w:tc>
          <w:tcPr>
            <w:tcW w:w="1509" w:type="dxa"/>
            <w:shd w:val="clear" w:color="auto" w:fill="auto"/>
            <w:vAlign w:val="center"/>
          </w:tcPr>
          <w:p w:rsidR="003A50C1" w:rsidRPr="008C6B62" w:rsidRDefault="003A50C1" w:rsidP="003A50C1">
            <w:pPr>
              <w:spacing w:after="0" w:line="240" w:lineRule="auto"/>
              <w:rPr>
                <w:rFonts w:ascii="Times New Roman" w:hAnsi="Times New Roman"/>
                <w:sz w:val="16"/>
                <w:szCs w:val="16"/>
              </w:rPr>
            </w:pPr>
            <w:r w:rsidRPr="008C6B62">
              <w:rPr>
                <w:rFonts w:ascii="Times New Roman" w:hAnsi="Times New Roman"/>
                <w:sz w:val="16"/>
                <w:szCs w:val="16"/>
              </w:rPr>
              <w:t>Le CPD dispose-t-il d’une stratégie de suivi-évaluation opérationnelle ?</w:t>
            </w:r>
          </w:p>
        </w:tc>
        <w:tc>
          <w:tcPr>
            <w:tcW w:w="1751" w:type="dxa"/>
            <w:gridSpan w:val="2"/>
            <w:shd w:val="clear" w:color="auto" w:fill="auto"/>
            <w:vAlign w:val="center"/>
          </w:tcPr>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Rapports d’étape ou d’achèvement des interventions dans le cadre du CPD et de ses projets contributeurs</w:t>
            </w:r>
          </w:p>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Personnes ressources parties prenantes</w:t>
            </w:r>
          </w:p>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Personnes et institutions bénéficiaires</w:t>
            </w:r>
          </w:p>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Tous autres observateurs pertinents présents dans l’environnement</w:t>
            </w:r>
          </w:p>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Observations sur sites d’exécution et ouvrages réalisés</w:t>
            </w:r>
          </w:p>
        </w:tc>
        <w:tc>
          <w:tcPr>
            <w:tcW w:w="1921" w:type="dxa"/>
            <w:shd w:val="clear" w:color="auto" w:fill="auto"/>
            <w:vAlign w:val="center"/>
          </w:tcPr>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Documents de formulation/programmation, Rapports d’étape ou d’achèvement du CPD et de ses projets contributeurs</w:t>
            </w:r>
          </w:p>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Personnes ressources parties prenantes au CPD</w:t>
            </w:r>
          </w:p>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Personnes et institutions bénéficiaires dans le cadre du CPD</w:t>
            </w:r>
          </w:p>
        </w:tc>
        <w:tc>
          <w:tcPr>
            <w:tcW w:w="3180" w:type="dxa"/>
            <w:shd w:val="clear" w:color="auto" w:fill="auto"/>
            <w:vAlign w:val="center"/>
          </w:tcPr>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Un document de Suivi-évaluation est annexé au CPD ou existe séparément mais est dûment validé et mis en œuvre.</w:t>
            </w:r>
          </w:p>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Nombre de missions et de rapports de suivi et d’évaluation réalisés</w:t>
            </w:r>
          </w:p>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Faits documentés et décisions induites par des observations et analyses faites dans le cadre du suivi-évaluation</w:t>
            </w:r>
          </w:p>
        </w:tc>
        <w:tc>
          <w:tcPr>
            <w:tcW w:w="2207" w:type="dxa"/>
            <w:shd w:val="clear" w:color="auto" w:fill="auto"/>
            <w:vAlign w:val="center"/>
          </w:tcPr>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Analyser et faire ressortir le degré d’opérationnalité du suivi-évaluation et sa plus-value dans l’efficacité du CPD</w:t>
            </w:r>
          </w:p>
        </w:tc>
      </w:tr>
      <w:tr w:rsidR="003A50C1" w:rsidRPr="008C6B62" w:rsidTr="00E143C5">
        <w:trPr>
          <w:trHeight w:val="333"/>
        </w:trPr>
        <w:tc>
          <w:tcPr>
            <w:tcW w:w="568" w:type="dxa"/>
            <w:vMerge/>
            <w:shd w:val="clear" w:color="auto" w:fill="auto"/>
            <w:vAlign w:val="center"/>
          </w:tcPr>
          <w:p w:rsidR="003A50C1" w:rsidRPr="008C6B62" w:rsidRDefault="003A50C1" w:rsidP="003A50C1">
            <w:pPr>
              <w:spacing w:after="0" w:line="240" w:lineRule="auto"/>
              <w:rPr>
                <w:rFonts w:ascii="Times New Roman" w:hAnsi="Times New Roman"/>
                <w:sz w:val="16"/>
                <w:szCs w:val="16"/>
              </w:rPr>
            </w:pPr>
          </w:p>
        </w:tc>
        <w:tc>
          <w:tcPr>
            <w:tcW w:w="1701" w:type="dxa"/>
            <w:vMerge/>
            <w:shd w:val="clear" w:color="auto" w:fill="auto"/>
            <w:vAlign w:val="center"/>
          </w:tcPr>
          <w:p w:rsidR="003A50C1" w:rsidRPr="008C6B62" w:rsidRDefault="003A50C1" w:rsidP="003A50C1">
            <w:pPr>
              <w:spacing w:after="0" w:line="240" w:lineRule="auto"/>
              <w:rPr>
                <w:rFonts w:ascii="Times New Roman" w:hAnsi="Times New Roman"/>
                <w:sz w:val="16"/>
                <w:szCs w:val="16"/>
              </w:rPr>
            </w:pPr>
          </w:p>
        </w:tc>
        <w:tc>
          <w:tcPr>
            <w:tcW w:w="1559" w:type="dxa"/>
            <w:vMerge w:val="restart"/>
            <w:shd w:val="clear" w:color="auto" w:fill="auto"/>
            <w:vAlign w:val="center"/>
          </w:tcPr>
          <w:p w:rsidR="003A50C1" w:rsidRPr="008C6B62" w:rsidRDefault="003A50C1" w:rsidP="003A50C1">
            <w:pPr>
              <w:spacing w:after="0" w:line="240" w:lineRule="auto"/>
              <w:rPr>
                <w:rFonts w:ascii="Times New Roman" w:hAnsi="Times New Roman"/>
                <w:sz w:val="16"/>
                <w:szCs w:val="16"/>
              </w:rPr>
            </w:pPr>
            <w:r w:rsidRPr="008C6B62">
              <w:rPr>
                <w:rFonts w:ascii="Times New Roman" w:hAnsi="Times New Roman"/>
                <w:sz w:val="16"/>
                <w:szCs w:val="16"/>
              </w:rPr>
              <w:t>Le CPD contribue-t-il à la promotion des thématiques transversales et des valeurs du SNU ?</w:t>
            </w:r>
          </w:p>
        </w:tc>
        <w:tc>
          <w:tcPr>
            <w:tcW w:w="1509" w:type="dxa"/>
            <w:shd w:val="clear" w:color="auto" w:fill="auto"/>
            <w:vAlign w:val="center"/>
          </w:tcPr>
          <w:p w:rsidR="003A50C1" w:rsidRPr="008C6B62" w:rsidRDefault="003A50C1" w:rsidP="003A50C1">
            <w:pPr>
              <w:spacing w:after="0" w:line="240" w:lineRule="auto"/>
              <w:rPr>
                <w:rFonts w:ascii="Times New Roman" w:hAnsi="Times New Roman"/>
                <w:sz w:val="16"/>
                <w:szCs w:val="16"/>
              </w:rPr>
            </w:pPr>
            <w:r w:rsidRPr="008C6B62">
              <w:rPr>
                <w:rFonts w:ascii="Times New Roman" w:hAnsi="Times New Roman"/>
                <w:sz w:val="16"/>
                <w:szCs w:val="16"/>
              </w:rPr>
              <w:t>Le CPD intègre-t-il systématiquement  l’approche genre ?</w:t>
            </w:r>
          </w:p>
        </w:tc>
        <w:tc>
          <w:tcPr>
            <w:tcW w:w="1751" w:type="dxa"/>
            <w:gridSpan w:val="2"/>
            <w:shd w:val="clear" w:color="auto" w:fill="auto"/>
            <w:vAlign w:val="center"/>
          </w:tcPr>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Rapports d’étape ou d’achèvement des interventions dans le cadre du CPD et de ses projets contributeurs</w:t>
            </w:r>
          </w:p>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Personnes ressources parties prenantes</w:t>
            </w:r>
          </w:p>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Personnes et institutions bénéficiaires</w:t>
            </w:r>
          </w:p>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Tous autres observateurs pertinents présents dans l’environnement</w:t>
            </w:r>
          </w:p>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Observations sur sites d’exécution et ouvrages réalisés</w:t>
            </w:r>
          </w:p>
        </w:tc>
        <w:tc>
          <w:tcPr>
            <w:tcW w:w="1921" w:type="dxa"/>
            <w:shd w:val="clear" w:color="auto" w:fill="auto"/>
            <w:vAlign w:val="center"/>
          </w:tcPr>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Revue documentaire</w:t>
            </w:r>
          </w:p>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Entretiens individuels et ou collectifs</w:t>
            </w:r>
          </w:p>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Visites de sites d’exécution et d’ouvrages réalisés</w:t>
            </w:r>
          </w:p>
          <w:p w:rsidR="003A50C1" w:rsidRPr="008C6B62" w:rsidRDefault="003A50C1" w:rsidP="003A50C1">
            <w:pPr>
              <w:spacing w:after="0" w:line="240" w:lineRule="auto"/>
              <w:rPr>
                <w:rFonts w:ascii="Times New Roman" w:hAnsi="Times New Roman"/>
                <w:sz w:val="16"/>
                <w:szCs w:val="16"/>
              </w:rPr>
            </w:pPr>
          </w:p>
        </w:tc>
        <w:tc>
          <w:tcPr>
            <w:tcW w:w="3180" w:type="dxa"/>
            <w:shd w:val="clear" w:color="auto" w:fill="auto"/>
            <w:vAlign w:val="center"/>
          </w:tcPr>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Existence d’outils et de stratégies de promotion du genre au niveau du CPD</w:t>
            </w:r>
          </w:p>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Nombre femmes dans les recrutements liés au CPD</w:t>
            </w:r>
          </w:p>
          <w:p w:rsidR="003A50C1" w:rsidRPr="008C6B62" w:rsidRDefault="003A50C1" w:rsidP="003A50C1">
            <w:pPr>
              <w:spacing w:after="0" w:line="240" w:lineRule="auto"/>
              <w:rPr>
                <w:rFonts w:ascii="Times New Roman" w:hAnsi="Times New Roman"/>
                <w:sz w:val="16"/>
                <w:szCs w:val="16"/>
              </w:rPr>
            </w:pPr>
            <w:r w:rsidRPr="008C6B62">
              <w:rPr>
                <w:rFonts w:ascii="Times New Roman" w:hAnsi="Times New Roman"/>
                <w:sz w:val="16"/>
                <w:szCs w:val="16"/>
              </w:rPr>
              <w:t xml:space="preserve"> </w:t>
            </w:r>
          </w:p>
          <w:p w:rsidR="003A50C1" w:rsidRPr="008C6B62" w:rsidRDefault="003A50C1" w:rsidP="003A50C1">
            <w:pPr>
              <w:spacing w:after="0" w:line="240" w:lineRule="auto"/>
              <w:rPr>
                <w:rFonts w:ascii="Times New Roman" w:hAnsi="Times New Roman"/>
                <w:sz w:val="16"/>
                <w:szCs w:val="16"/>
              </w:rPr>
            </w:pPr>
          </w:p>
        </w:tc>
        <w:tc>
          <w:tcPr>
            <w:tcW w:w="2207" w:type="dxa"/>
            <w:shd w:val="clear" w:color="auto" w:fill="auto"/>
            <w:vAlign w:val="center"/>
          </w:tcPr>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Analyser et faire ressortir ce qui a été dans le cadre du CPD en matière de genre</w:t>
            </w:r>
          </w:p>
        </w:tc>
      </w:tr>
      <w:tr w:rsidR="003A50C1" w:rsidRPr="008C6B62" w:rsidTr="00E143C5">
        <w:trPr>
          <w:trHeight w:val="693"/>
        </w:trPr>
        <w:tc>
          <w:tcPr>
            <w:tcW w:w="568" w:type="dxa"/>
            <w:vMerge/>
            <w:shd w:val="clear" w:color="auto" w:fill="auto"/>
            <w:vAlign w:val="center"/>
          </w:tcPr>
          <w:p w:rsidR="003A50C1" w:rsidRPr="008C6B62" w:rsidRDefault="003A50C1" w:rsidP="003A50C1">
            <w:pPr>
              <w:spacing w:after="0" w:line="240" w:lineRule="auto"/>
              <w:rPr>
                <w:rFonts w:ascii="Times New Roman" w:hAnsi="Times New Roman"/>
                <w:sz w:val="16"/>
                <w:szCs w:val="16"/>
              </w:rPr>
            </w:pPr>
          </w:p>
        </w:tc>
        <w:tc>
          <w:tcPr>
            <w:tcW w:w="1701" w:type="dxa"/>
            <w:vMerge/>
            <w:shd w:val="clear" w:color="auto" w:fill="auto"/>
            <w:vAlign w:val="center"/>
          </w:tcPr>
          <w:p w:rsidR="003A50C1" w:rsidRPr="008C6B62" w:rsidRDefault="003A50C1" w:rsidP="003A50C1">
            <w:pPr>
              <w:spacing w:after="0" w:line="240" w:lineRule="auto"/>
              <w:rPr>
                <w:rFonts w:ascii="Times New Roman" w:hAnsi="Times New Roman"/>
                <w:sz w:val="16"/>
                <w:szCs w:val="16"/>
              </w:rPr>
            </w:pPr>
          </w:p>
        </w:tc>
        <w:tc>
          <w:tcPr>
            <w:tcW w:w="1559" w:type="dxa"/>
            <w:vMerge/>
            <w:shd w:val="clear" w:color="auto" w:fill="auto"/>
            <w:vAlign w:val="center"/>
          </w:tcPr>
          <w:p w:rsidR="003A50C1" w:rsidRPr="008C6B62" w:rsidRDefault="003A50C1" w:rsidP="003A50C1">
            <w:pPr>
              <w:spacing w:after="0" w:line="240" w:lineRule="auto"/>
              <w:rPr>
                <w:rFonts w:ascii="Times New Roman" w:hAnsi="Times New Roman"/>
                <w:sz w:val="16"/>
                <w:szCs w:val="16"/>
              </w:rPr>
            </w:pPr>
          </w:p>
        </w:tc>
        <w:tc>
          <w:tcPr>
            <w:tcW w:w="1509" w:type="dxa"/>
            <w:shd w:val="clear" w:color="auto" w:fill="auto"/>
            <w:vAlign w:val="center"/>
          </w:tcPr>
          <w:p w:rsidR="003A50C1" w:rsidRPr="008C6B62" w:rsidRDefault="003A50C1" w:rsidP="003A50C1">
            <w:pPr>
              <w:spacing w:after="0" w:line="240" w:lineRule="auto"/>
              <w:rPr>
                <w:rFonts w:ascii="Times New Roman" w:hAnsi="Times New Roman"/>
                <w:sz w:val="16"/>
                <w:szCs w:val="16"/>
              </w:rPr>
            </w:pPr>
            <w:r w:rsidRPr="008C6B62">
              <w:rPr>
                <w:rFonts w:ascii="Times New Roman" w:hAnsi="Times New Roman"/>
                <w:sz w:val="16"/>
                <w:szCs w:val="16"/>
              </w:rPr>
              <w:t>Le CPD  intégre-t-il systématiquement une approche droits humains ?</w:t>
            </w:r>
          </w:p>
        </w:tc>
        <w:tc>
          <w:tcPr>
            <w:tcW w:w="1751" w:type="dxa"/>
            <w:gridSpan w:val="2"/>
            <w:vMerge w:val="restart"/>
            <w:shd w:val="clear" w:color="auto" w:fill="auto"/>
            <w:vAlign w:val="center"/>
          </w:tcPr>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Rapports d’étape ou d’achèvement des interventions dans le cadre du CPD et de ses projets contributeurs</w:t>
            </w:r>
          </w:p>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Personnes ressources parties prenantes</w:t>
            </w:r>
          </w:p>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Personnes et institutions bénéficiaires</w:t>
            </w:r>
          </w:p>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Tous autres observateurs pertinents présents dans l’environnement</w:t>
            </w:r>
          </w:p>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Observations sur sites d’exécution et ouvrages réalisés</w:t>
            </w:r>
          </w:p>
        </w:tc>
        <w:tc>
          <w:tcPr>
            <w:tcW w:w="1921" w:type="dxa"/>
            <w:vMerge w:val="restart"/>
            <w:shd w:val="clear" w:color="auto" w:fill="auto"/>
            <w:vAlign w:val="center"/>
          </w:tcPr>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Revue documentaire</w:t>
            </w:r>
          </w:p>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Entretiens individuels et ou collectifs</w:t>
            </w:r>
          </w:p>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Visites de sites d’exécution et d’ouvrages réalisés</w:t>
            </w:r>
          </w:p>
          <w:p w:rsidR="003A50C1" w:rsidRPr="008C6B62" w:rsidRDefault="003A50C1" w:rsidP="003A50C1">
            <w:pPr>
              <w:spacing w:after="0" w:line="240" w:lineRule="auto"/>
              <w:rPr>
                <w:rFonts w:ascii="Times New Roman" w:hAnsi="Times New Roman"/>
                <w:sz w:val="16"/>
                <w:szCs w:val="16"/>
              </w:rPr>
            </w:pPr>
          </w:p>
        </w:tc>
        <w:tc>
          <w:tcPr>
            <w:tcW w:w="3180" w:type="dxa"/>
            <w:shd w:val="clear" w:color="auto" w:fill="auto"/>
            <w:vAlign w:val="center"/>
          </w:tcPr>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Existence d’outils et de stratégies de promotion des droits humains au niveau de l’UDAF</w:t>
            </w:r>
          </w:p>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Nombre de personnes formées/sensibilisé aux droits humains dans le cadre du CPD</w:t>
            </w:r>
          </w:p>
        </w:tc>
        <w:tc>
          <w:tcPr>
            <w:tcW w:w="2207" w:type="dxa"/>
            <w:shd w:val="clear" w:color="auto" w:fill="auto"/>
            <w:vAlign w:val="center"/>
          </w:tcPr>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Analyser et faire ressortir ce qui a été fait dans le cadre du CPD en matière de droits humains</w:t>
            </w:r>
          </w:p>
        </w:tc>
      </w:tr>
      <w:tr w:rsidR="003A50C1" w:rsidRPr="008C6B62" w:rsidTr="00E143C5">
        <w:trPr>
          <w:trHeight w:val="539"/>
        </w:trPr>
        <w:tc>
          <w:tcPr>
            <w:tcW w:w="568" w:type="dxa"/>
            <w:vMerge/>
            <w:shd w:val="clear" w:color="auto" w:fill="auto"/>
            <w:vAlign w:val="center"/>
          </w:tcPr>
          <w:p w:rsidR="003A50C1" w:rsidRPr="008C6B62" w:rsidRDefault="003A50C1" w:rsidP="003A50C1">
            <w:pPr>
              <w:spacing w:after="0" w:line="240" w:lineRule="auto"/>
              <w:rPr>
                <w:rFonts w:ascii="Times New Roman" w:hAnsi="Times New Roman"/>
                <w:sz w:val="16"/>
                <w:szCs w:val="16"/>
              </w:rPr>
            </w:pPr>
          </w:p>
        </w:tc>
        <w:tc>
          <w:tcPr>
            <w:tcW w:w="1701" w:type="dxa"/>
            <w:vMerge/>
            <w:shd w:val="clear" w:color="auto" w:fill="auto"/>
            <w:vAlign w:val="center"/>
          </w:tcPr>
          <w:p w:rsidR="003A50C1" w:rsidRPr="008C6B62" w:rsidRDefault="003A50C1" w:rsidP="003A50C1">
            <w:pPr>
              <w:spacing w:after="0" w:line="240" w:lineRule="auto"/>
              <w:rPr>
                <w:rFonts w:ascii="Times New Roman" w:hAnsi="Times New Roman"/>
                <w:sz w:val="16"/>
                <w:szCs w:val="16"/>
              </w:rPr>
            </w:pPr>
          </w:p>
        </w:tc>
        <w:tc>
          <w:tcPr>
            <w:tcW w:w="1559" w:type="dxa"/>
            <w:vMerge/>
            <w:shd w:val="clear" w:color="auto" w:fill="auto"/>
            <w:vAlign w:val="center"/>
          </w:tcPr>
          <w:p w:rsidR="003A50C1" w:rsidRPr="008C6B62" w:rsidRDefault="003A50C1" w:rsidP="003A50C1">
            <w:pPr>
              <w:spacing w:after="0" w:line="240" w:lineRule="auto"/>
              <w:rPr>
                <w:rFonts w:ascii="Times New Roman" w:hAnsi="Times New Roman"/>
                <w:sz w:val="16"/>
                <w:szCs w:val="16"/>
              </w:rPr>
            </w:pPr>
          </w:p>
        </w:tc>
        <w:tc>
          <w:tcPr>
            <w:tcW w:w="1509" w:type="dxa"/>
            <w:shd w:val="clear" w:color="auto" w:fill="auto"/>
            <w:vAlign w:val="center"/>
          </w:tcPr>
          <w:p w:rsidR="003A50C1" w:rsidRPr="008C6B62" w:rsidRDefault="003A50C1" w:rsidP="003A50C1">
            <w:pPr>
              <w:spacing w:after="0" w:line="240" w:lineRule="auto"/>
              <w:rPr>
                <w:rFonts w:ascii="Times New Roman" w:hAnsi="Times New Roman"/>
                <w:sz w:val="16"/>
                <w:szCs w:val="16"/>
              </w:rPr>
            </w:pPr>
            <w:r w:rsidRPr="008C6B62">
              <w:rPr>
                <w:rFonts w:ascii="Times New Roman" w:hAnsi="Times New Roman"/>
                <w:sz w:val="16"/>
                <w:szCs w:val="16"/>
              </w:rPr>
              <w:t>Le CPD  intégre-t-il systématiquement une approche de développement de capacités aux niveaux national et local ?</w:t>
            </w:r>
          </w:p>
        </w:tc>
        <w:tc>
          <w:tcPr>
            <w:tcW w:w="1751" w:type="dxa"/>
            <w:gridSpan w:val="2"/>
            <w:vMerge/>
            <w:shd w:val="clear" w:color="auto" w:fill="auto"/>
            <w:vAlign w:val="center"/>
          </w:tcPr>
          <w:p w:rsidR="003A50C1" w:rsidRPr="008C6B62" w:rsidRDefault="003A50C1" w:rsidP="00580888">
            <w:pPr>
              <w:numPr>
                <w:ilvl w:val="0"/>
                <w:numId w:val="135"/>
              </w:numPr>
              <w:spacing w:after="0" w:line="240" w:lineRule="auto"/>
              <w:rPr>
                <w:rFonts w:ascii="Times New Roman" w:hAnsi="Times New Roman"/>
                <w:sz w:val="16"/>
                <w:szCs w:val="16"/>
              </w:rPr>
            </w:pPr>
          </w:p>
        </w:tc>
        <w:tc>
          <w:tcPr>
            <w:tcW w:w="1921" w:type="dxa"/>
            <w:vMerge/>
            <w:shd w:val="clear" w:color="auto" w:fill="auto"/>
            <w:vAlign w:val="center"/>
          </w:tcPr>
          <w:p w:rsidR="003A50C1" w:rsidRPr="008C6B62" w:rsidRDefault="003A50C1" w:rsidP="00580888">
            <w:pPr>
              <w:numPr>
                <w:ilvl w:val="0"/>
                <w:numId w:val="135"/>
              </w:numPr>
              <w:spacing w:after="0" w:line="240" w:lineRule="auto"/>
              <w:rPr>
                <w:rFonts w:ascii="Times New Roman" w:hAnsi="Times New Roman"/>
                <w:sz w:val="16"/>
                <w:szCs w:val="16"/>
              </w:rPr>
            </w:pPr>
          </w:p>
        </w:tc>
        <w:tc>
          <w:tcPr>
            <w:tcW w:w="3180" w:type="dxa"/>
            <w:shd w:val="clear" w:color="auto" w:fill="auto"/>
            <w:vAlign w:val="center"/>
          </w:tcPr>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Existence d’outils et de stratégies de développement de capacités, au niveau du CPD</w:t>
            </w:r>
          </w:p>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Nombre de bénéficiaires (personnes et institutions)  aidés à développer leurs capacités dans le cadre du CPD ?</w:t>
            </w:r>
          </w:p>
        </w:tc>
        <w:tc>
          <w:tcPr>
            <w:tcW w:w="2207" w:type="dxa"/>
            <w:shd w:val="clear" w:color="auto" w:fill="auto"/>
            <w:vAlign w:val="center"/>
          </w:tcPr>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Analyser et faire ressortir ce qui a été fait dans le cadre du CPD en matière de développement de capacités</w:t>
            </w:r>
          </w:p>
        </w:tc>
      </w:tr>
      <w:tr w:rsidR="003A50C1" w:rsidRPr="008C6B62" w:rsidTr="00E143C5">
        <w:trPr>
          <w:trHeight w:val="538"/>
        </w:trPr>
        <w:tc>
          <w:tcPr>
            <w:tcW w:w="568" w:type="dxa"/>
            <w:vMerge/>
            <w:shd w:val="clear" w:color="auto" w:fill="auto"/>
            <w:vAlign w:val="center"/>
          </w:tcPr>
          <w:p w:rsidR="003A50C1" w:rsidRPr="008C6B62" w:rsidRDefault="003A50C1" w:rsidP="003A50C1">
            <w:pPr>
              <w:spacing w:after="0" w:line="240" w:lineRule="auto"/>
              <w:rPr>
                <w:rFonts w:ascii="Times New Roman" w:hAnsi="Times New Roman"/>
                <w:sz w:val="16"/>
                <w:szCs w:val="16"/>
              </w:rPr>
            </w:pPr>
          </w:p>
        </w:tc>
        <w:tc>
          <w:tcPr>
            <w:tcW w:w="1701" w:type="dxa"/>
            <w:vMerge/>
            <w:shd w:val="clear" w:color="auto" w:fill="auto"/>
            <w:vAlign w:val="center"/>
          </w:tcPr>
          <w:p w:rsidR="003A50C1" w:rsidRPr="008C6B62" w:rsidRDefault="003A50C1" w:rsidP="003A50C1">
            <w:pPr>
              <w:spacing w:after="0" w:line="240" w:lineRule="auto"/>
              <w:rPr>
                <w:rFonts w:ascii="Times New Roman" w:hAnsi="Times New Roman"/>
                <w:sz w:val="16"/>
                <w:szCs w:val="16"/>
              </w:rPr>
            </w:pPr>
          </w:p>
        </w:tc>
        <w:tc>
          <w:tcPr>
            <w:tcW w:w="1559" w:type="dxa"/>
            <w:vMerge/>
            <w:shd w:val="clear" w:color="auto" w:fill="auto"/>
            <w:vAlign w:val="center"/>
          </w:tcPr>
          <w:p w:rsidR="003A50C1" w:rsidRPr="008C6B62" w:rsidRDefault="003A50C1" w:rsidP="003A50C1">
            <w:pPr>
              <w:spacing w:after="0" w:line="240" w:lineRule="auto"/>
              <w:rPr>
                <w:rFonts w:ascii="Times New Roman" w:hAnsi="Times New Roman"/>
                <w:sz w:val="16"/>
                <w:szCs w:val="16"/>
              </w:rPr>
            </w:pPr>
          </w:p>
        </w:tc>
        <w:tc>
          <w:tcPr>
            <w:tcW w:w="1509" w:type="dxa"/>
            <w:shd w:val="clear" w:color="auto" w:fill="auto"/>
            <w:vAlign w:val="center"/>
          </w:tcPr>
          <w:p w:rsidR="003A50C1" w:rsidRPr="008C6B62" w:rsidRDefault="003A50C1" w:rsidP="003A50C1">
            <w:pPr>
              <w:spacing w:after="0" w:line="240" w:lineRule="auto"/>
              <w:rPr>
                <w:rFonts w:ascii="Times New Roman" w:hAnsi="Times New Roman"/>
                <w:sz w:val="16"/>
                <w:szCs w:val="16"/>
              </w:rPr>
            </w:pPr>
            <w:r w:rsidRPr="008C6B62">
              <w:rPr>
                <w:rFonts w:ascii="Times New Roman" w:hAnsi="Times New Roman"/>
                <w:sz w:val="16"/>
                <w:szCs w:val="16"/>
              </w:rPr>
              <w:t>Le CPD intègre-t-il systématiquement une stratégie de  renforcement de l’appropriation nationale et locale ?</w:t>
            </w:r>
          </w:p>
        </w:tc>
        <w:tc>
          <w:tcPr>
            <w:tcW w:w="1751" w:type="dxa"/>
            <w:gridSpan w:val="2"/>
            <w:vMerge/>
            <w:shd w:val="clear" w:color="auto" w:fill="auto"/>
            <w:vAlign w:val="center"/>
          </w:tcPr>
          <w:p w:rsidR="003A50C1" w:rsidRPr="008C6B62" w:rsidRDefault="003A50C1" w:rsidP="00580888">
            <w:pPr>
              <w:numPr>
                <w:ilvl w:val="0"/>
                <w:numId w:val="135"/>
              </w:numPr>
              <w:spacing w:after="0" w:line="240" w:lineRule="auto"/>
              <w:rPr>
                <w:rFonts w:ascii="Times New Roman" w:hAnsi="Times New Roman"/>
                <w:sz w:val="16"/>
                <w:szCs w:val="16"/>
              </w:rPr>
            </w:pPr>
          </w:p>
        </w:tc>
        <w:tc>
          <w:tcPr>
            <w:tcW w:w="1921" w:type="dxa"/>
            <w:vMerge/>
            <w:shd w:val="clear" w:color="auto" w:fill="auto"/>
            <w:vAlign w:val="center"/>
          </w:tcPr>
          <w:p w:rsidR="003A50C1" w:rsidRPr="008C6B62" w:rsidRDefault="003A50C1" w:rsidP="00580888">
            <w:pPr>
              <w:numPr>
                <w:ilvl w:val="0"/>
                <w:numId w:val="135"/>
              </w:numPr>
              <w:spacing w:after="0" w:line="240" w:lineRule="auto"/>
              <w:rPr>
                <w:rFonts w:ascii="Times New Roman" w:hAnsi="Times New Roman"/>
                <w:sz w:val="16"/>
                <w:szCs w:val="16"/>
              </w:rPr>
            </w:pPr>
          </w:p>
        </w:tc>
        <w:tc>
          <w:tcPr>
            <w:tcW w:w="3180" w:type="dxa"/>
            <w:shd w:val="clear" w:color="auto" w:fill="auto"/>
            <w:vAlign w:val="center"/>
          </w:tcPr>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Existence d’outils et de stratégies de développement de l’appropriation nationale et locale</w:t>
            </w:r>
          </w:p>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Nombre de bénéficiaires (personnes et institutions)  aidés à renforcer leur appropriation dans le cadre du CPD ?</w:t>
            </w:r>
          </w:p>
        </w:tc>
        <w:tc>
          <w:tcPr>
            <w:tcW w:w="2207" w:type="dxa"/>
            <w:shd w:val="clear" w:color="auto" w:fill="auto"/>
            <w:vAlign w:val="center"/>
          </w:tcPr>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Analyser et faire ressortir ce qui a été fait dans le cadre du CPD en matière d’appropriation nationale et locale</w:t>
            </w:r>
          </w:p>
        </w:tc>
      </w:tr>
      <w:tr w:rsidR="003A50C1" w:rsidRPr="008C6B62" w:rsidTr="00E143C5">
        <w:trPr>
          <w:trHeight w:val="333"/>
        </w:trPr>
        <w:tc>
          <w:tcPr>
            <w:tcW w:w="568" w:type="dxa"/>
            <w:vMerge/>
            <w:shd w:val="clear" w:color="auto" w:fill="auto"/>
            <w:vAlign w:val="center"/>
          </w:tcPr>
          <w:p w:rsidR="003A50C1" w:rsidRPr="008C6B62" w:rsidRDefault="003A50C1" w:rsidP="003A50C1">
            <w:pPr>
              <w:spacing w:after="0" w:line="240" w:lineRule="auto"/>
              <w:rPr>
                <w:rFonts w:ascii="Times New Roman" w:hAnsi="Times New Roman"/>
                <w:sz w:val="16"/>
                <w:szCs w:val="16"/>
              </w:rPr>
            </w:pPr>
          </w:p>
        </w:tc>
        <w:tc>
          <w:tcPr>
            <w:tcW w:w="1701" w:type="dxa"/>
            <w:vMerge/>
            <w:shd w:val="clear" w:color="auto" w:fill="auto"/>
            <w:vAlign w:val="center"/>
          </w:tcPr>
          <w:p w:rsidR="003A50C1" w:rsidRPr="008C6B62" w:rsidRDefault="003A50C1" w:rsidP="003A50C1">
            <w:pPr>
              <w:spacing w:after="0" w:line="240" w:lineRule="auto"/>
              <w:rPr>
                <w:rFonts w:ascii="Times New Roman" w:hAnsi="Times New Roman"/>
                <w:sz w:val="16"/>
                <w:szCs w:val="16"/>
              </w:rPr>
            </w:pPr>
          </w:p>
        </w:tc>
        <w:tc>
          <w:tcPr>
            <w:tcW w:w="1559" w:type="dxa"/>
            <w:vMerge w:val="restart"/>
            <w:shd w:val="clear" w:color="auto" w:fill="auto"/>
            <w:vAlign w:val="center"/>
          </w:tcPr>
          <w:p w:rsidR="003A50C1" w:rsidRPr="008C6B62" w:rsidRDefault="003A50C1" w:rsidP="003A50C1">
            <w:pPr>
              <w:spacing w:after="0" w:line="240" w:lineRule="auto"/>
              <w:rPr>
                <w:rFonts w:ascii="Times New Roman" w:hAnsi="Times New Roman"/>
                <w:sz w:val="16"/>
                <w:szCs w:val="16"/>
              </w:rPr>
            </w:pPr>
            <w:r w:rsidRPr="008C6B62">
              <w:rPr>
                <w:rFonts w:ascii="Times New Roman" w:hAnsi="Times New Roman"/>
                <w:sz w:val="16"/>
                <w:szCs w:val="16"/>
              </w:rPr>
              <w:t>Quels facteurs ont affecté la réalisation des objectifs du CPD (niveau produits, et niveau effets) ?</w:t>
            </w:r>
          </w:p>
        </w:tc>
        <w:tc>
          <w:tcPr>
            <w:tcW w:w="1509" w:type="dxa"/>
            <w:shd w:val="clear" w:color="auto" w:fill="auto"/>
            <w:vAlign w:val="center"/>
          </w:tcPr>
          <w:p w:rsidR="003A50C1" w:rsidRPr="008C6B62" w:rsidRDefault="003A50C1" w:rsidP="003A50C1">
            <w:pPr>
              <w:spacing w:after="0" w:line="240" w:lineRule="auto"/>
              <w:rPr>
                <w:rFonts w:ascii="Times New Roman" w:hAnsi="Times New Roman"/>
                <w:sz w:val="16"/>
                <w:szCs w:val="16"/>
              </w:rPr>
            </w:pPr>
            <w:r w:rsidRPr="008C6B62">
              <w:rPr>
                <w:rFonts w:ascii="Times New Roman" w:hAnsi="Times New Roman"/>
                <w:sz w:val="16"/>
                <w:szCs w:val="16"/>
              </w:rPr>
              <w:t>Quels facteurs ont favorisé la livraison des produits du CPD, ainsi que leurs contributions aux effets et résultats attendus ?</w:t>
            </w:r>
          </w:p>
        </w:tc>
        <w:tc>
          <w:tcPr>
            <w:tcW w:w="1751" w:type="dxa"/>
            <w:gridSpan w:val="2"/>
            <w:shd w:val="clear" w:color="auto" w:fill="auto"/>
            <w:vAlign w:val="center"/>
          </w:tcPr>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Rapports d’étape ou d’achèvement des interventions dans le cadre du CPD et de ses projets contributeurs</w:t>
            </w:r>
          </w:p>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Personnes ressources parties prenantes</w:t>
            </w:r>
          </w:p>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Personnes et institutions bénéficiaires</w:t>
            </w:r>
          </w:p>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Tous autres observateurs pertinents présents dans l’environnement</w:t>
            </w:r>
          </w:p>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Observations sur sites d’exécution et ouvrages réalisés</w:t>
            </w:r>
          </w:p>
        </w:tc>
        <w:tc>
          <w:tcPr>
            <w:tcW w:w="1921" w:type="dxa"/>
            <w:shd w:val="clear" w:color="auto" w:fill="auto"/>
            <w:vAlign w:val="center"/>
          </w:tcPr>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Revue documentaire</w:t>
            </w:r>
          </w:p>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Entretiens individuels et ou collectifs</w:t>
            </w:r>
          </w:p>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Visites de sites d’exécution et d’ouvrages réalisés</w:t>
            </w:r>
          </w:p>
          <w:p w:rsidR="003A50C1" w:rsidRPr="008C6B62" w:rsidRDefault="003A50C1" w:rsidP="003A50C1">
            <w:pPr>
              <w:spacing w:after="0" w:line="240" w:lineRule="auto"/>
              <w:rPr>
                <w:rFonts w:ascii="Times New Roman" w:hAnsi="Times New Roman"/>
                <w:sz w:val="16"/>
                <w:szCs w:val="16"/>
              </w:rPr>
            </w:pPr>
          </w:p>
        </w:tc>
        <w:tc>
          <w:tcPr>
            <w:tcW w:w="3180" w:type="dxa"/>
            <w:shd w:val="clear" w:color="auto" w:fill="auto"/>
            <w:vAlign w:val="center"/>
          </w:tcPr>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Nombre et nature des facteurs ayant facilité la mise en œuvre du CPD</w:t>
            </w:r>
          </w:p>
        </w:tc>
        <w:tc>
          <w:tcPr>
            <w:tcW w:w="2207" w:type="dxa"/>
            <w:shd w:val="clear" w:color="auto" w:fill="auto"/>
            <w:vAlign w:val="center"/>
          </w:tcPr>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Analyser et faire ressortir les facteurs propices à la mise en œuvre et à l’efficacité du CPD</w:t>
            </w:r>
          </w:p>
        </w:tc>
      </w:tr>
      <w:tr w:rsidR="003A50C1" w:rsidRPr="008C6B62" w:rsidTr="00E143C5">
        <w:trPr>
          <w:trHeight w:val="841"/>
        </w:trPr>
        <w:tc>
          <w:tcPr>
            <w:tcW w:w="568" w:type="dxa"/>
            <w:vMerge/>
            <w:shd w:val="clear" w:color="auto" w:fill="auto"/>
            <w:vAlign w:val="center"/>
          </w:tcPr>
          <w:p w:rsidR="003A50C1" w:rsidRPr="008C6B62" w:rsidRDefault="003A50C1" w:rsidP="003A50C1">
            <w:pPr>
              <w:spacing w:after="0" w:line="240" w:lineRule="auto"/>
              <w:rPr>
                <w:rFonts w:ascii="Times New Roman" w:hAnsi="Times New Roman"/>
                <w:sz w:val="16"/>
                <w:szCs w:val="16"/>
              </w:rPr>
            </w:pPr>
          </w:p>
        </w:tc>
        <w:tc>
          <w:tcPr>
            <w:tcW w:w="1701" w:type="dxa"/>
            <w:vMerge/>
            <w:shd w:val="clear" w:color="auto" w:fill="auto"/>
            <w:vAlign w:val="center"/>
          </w:tcPr>
          <w:p w:rsidR="003A50C1" w:rsidRPr="008C6B62" w:rsidRDefault="003A50C1" w:rsidP="003A50C1">
            <w:pPr>
              <w:spacing w:after="0" w:line="240" w:lineRule="auto"/>
              <w:rPr>
                <w:rFonts w:ascii="Times New Roman" w:hAnsi="Times New Roman"/>
                <w:sz w:val="16"/>
                <w:szCs w:val="16"/>
              </w:rPr>
            </w:pPr>
          </w:p>
        </w:tc>
        <w:tc>
          <w:tcPr>
            <w:tcW w:w="1559" w:type="dxa"/>
            <w:vMerge/>
            <w:shd w:val="clear" w:color="auto" w:fill="auto"/>
            <w:vAlign w:val="center"/>
          </w:tcPr>
          <w:p w:rsidR="003A50C1" w:rsidRPr="008C6B62" w:rsidRDefault="003A50C1" w:rsidP="003A50C1">
            <w:pPr>
              <w:spacing w:after="0" w:line="240" w:lineRule="auto"/>
              <w:rPr>
                <w:rFonts w:ascii="Times New Roman" w:hAnsi="Times New Roman"/>
                <w:sz w:val="16"/>
                <w:szCs w:val="16"/>
              </w:rPr>
            </w:pPr>
          </w:p>
        </w:tc>
        <w:tc>
          <w:tcPr>
            <w:tcW w:w="1509" w:type="dxa"/>
            <w:shd w:val="clear" w:color="auto" w:fill="auto"/>
            <w:vAlign w:val="center"/>
          </w:tcPr>
          <w:p w:rsidR="003A50C1" w:rsidRPr="008C6B62" w:rsidRDefault="003A50C1" w:rsidP="003A50C1">
            <w:pPr>
              <w:spacing w:after="0" w:line="240" w:lineRule="auto"/>
              <w:rPr>
                <w:rFonts w:ascii="Times New Roman" w:hAnsi="Times New Roman"/>
                <w:sz w:val="16"/>
                <w:szCs w:val="16"/>
              </w:rPr>
            </w:pPr>
            <w:r w:rsidRPr="008C6B62">
              <w:rPr>
                <w:rFonts w:ascii="Times New Roman" w:hAnsi="Times New Roman"/>
                <w:sz w:val="16"/>
                <w:szCs w:val="16"/>
              </w:rPr>
              <w:t>Quels facteurs ont contrarié la livraison des produits du CPD, ainsi que leurs contributions aux effets et résultats attendus ?</w:t>
            </w:r>
          </w:p>
        </w:tc>
        <w:tc>
          <w:tcPr>
            <w:tcW w:w="1751" w:type="dxa"/>
            <w:gridSpan w:val="2"/>
            <w:shd w:val="clear" w:color="auto" w:fill="auto"/>
            <w:vAlign w:val="center"/>
          </w:tcPr>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Rapports d’étape ou d’achèvement des interventions dans le cadre du CPD et de ses projets contributeurs</w:t>
            </w:r>
          </w:p>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Personnes ressources parties prenantes</w:t>
            </w:r>
          </w:p>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Personnes et institutions bénéficiaires</w:t>
            </w:r>
          </w:p>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Tous autres observateurs pertinents présents dans l’environnement</w:t>
            </w:r>
          </w:p>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Observations sur sites d’exécution et ouvrages réalisés</w:t>
            </w:r>
          </w:p>
        </w:tc>
        <w:tc>
          <w:tcPr>
            <w:tcW w:w="1921" w:type="dxa"/>
            <w:shd w:val="clear" w:color="auto" w:fill="auto"/>
            <w:vAlign w:val="center"/>
          </w:tcPr>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Revue documentaire</w:t>
            </w:r>
          </w:p>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Entretiens individuels et ou collectifs</w:t>
            </w:r>
          </w:p>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Visites de sites d’exécution et d’ouvrages réalisés</w:t>
            </w:r>
          </w:p>
          <w:p w:rsidR="003A50C1" w:rsidRPr="008C6B62" w:rsidRDefault="003A50C1" w:rsidP="003A50C1">
            <w:pPr>
              <w:spacing w:after="0" w:line="240" w:lineRule="auto"/>
              <w:rPr>
                <w:rFonts w:ascii="Times New Roman" w:hAnsi="Times New Roman"/>
                <w:sz w:val="16"/>
                <w:szCs w:val="16"/>
              </w:rPr>
            </w:pPr>
          </w:p>
        </w:tc>
        <w:tc>
          <w:tcPr>
            <w:tcW w:w="3180" w:type="dxa"/>
            <w:shd w:val="clear" w:color="auto" w:fill="auto"/>
            <w:vAlign w:val="center"/>
          </w:tcPr>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Nombre et nature des entraves à la mise en œuvre du CPD</w:t>
            </w:r>
          </w:p>
          <w:p w:rsidR="003A50C1" w:rsidRPr="008C6B62" w:rsidRDefault="003A50C1" w:rsidP="003A50C1">
            <w:pPr>
              <w:spacing w:after="0" w:line="240" w:lineRule="auto"/>
              <w:rPr>
                <w:rFonts w:ascii="Times New Roman" w:hAnsi="Times New Roman"/>
                <w:sz w:val="16"/>
                <w:szCs w:val="16"/>
              </w:rPr>
            </w:pPr>
          </w:p>
        </w:tc>
        <w:tc>
          <w:tcPr>
            <w:tcW w:w="2207" w:type="dxa"/>
            <w:shd w:val="clear" w:color="auto" w:fill="auto"/>
            <w:vAlign w:val="center"/>
          </w:tcPr>
          <w:p w:rsidR="003A50C1" w:rsidRPr="008C6B62" w:rsidRDefault="003A50C1" w:rsidP="00580888">
            <w:pPr>
              <w:numPr>
                <w:ilvl w:val="0"/>
                <w:numId w:val="139"/>
              </w:numPr>
              <w:spacing w:after="0" w:line="240" w:lineRule="auto"/>
              <w:rPr>
                <w:rFonts w:ascii="Times New Roman" w:hAnsi="Times New Roman"/>
                <w:sz w:val="16"/>
                <w:szCs w:val="16"/>
              </w:rPr>
            </w:pPr>
            <w:r w:rsidRPr="008C6B62">
              <w:rPr>
                <w:rFonts w:ascii="Times New Roman" w:hAnsi="Times New Roman"/>
                <w:sz w:val="16"/>
                <w:szCs w:val="16"/>
              </w:rPr>
              <w:t>Analyser et faire ressortir les facteurs défavorables à la mise en œuvre et à l’efficacité du CPD</w:t>
            </w:r>
          </w:p>
        </w:tc>
      </w:tr>
      <w:tr w:rsidR="003A50C1" w:rsidRPr="008C6B62" w:rsidTr="00E143C5">
        <w:trPr>
          <w:trHeight w:val="841"/>
        </w:trPr>
        <w:tc>
          <w:tcPr>
            <w:tcW w:w="568" w:type="dxa"/>
            <w:vMerge w:val="restart"/>
            <w:shd w:val="clear" w:color="auto" w:fill="auto"/>
            <w:vAlign w:val="center"/>
          </w:tcPr>
          <w:p w:rsidR="003A50C1" w:rsidRPr="008C6B62" w:rsidRDefault="003A50C1" w:rsidP="003A50C1">
            <w:pPr>
              <w:spacing w:after="0" w:line="240" w:lineRule="auto"/>
              <w:rPr>
                <w:rFonts w:ascii="Times New Roman" w:hAnsi="Times New Roman"/>
                <w:b/>
                <w:sz w:val="16"/>
                <w:szCs w:val="16"/>
              </w:rPr>
            </w:pPr>
            <w:r w:rsidRPr="008C6B62">
              <w:rPr>
                <w:rFonts w:ascii="Times New Roman" w:hAnsi="Times New Roman"/>
                <w:b/>
                <w:sz w:val="16"/>
                <w:szCs w:val="16"/>
              </w:rPr>
              <w:t>1.3.</w:t>
            </w:r>
          </w:p>
        </w:tc>
        <w:tc>
          <w:tcPr>
            <w:tcW w:w="1701" w:type="dxa"/>
            <w:vMerge w:val="restart"/>
            <w:shd w:val="clear" w:color="auto" w:fill="auto"/>
            <w:vAlign w:val="center"/>
          </w:tcPr>
          <w:p w:rsidR="003A50C1" w:rsidRPr="008C6B62" w:rsidRDefault="003A50C1" w:rsidP="003A50C1">
            <w:pPr>
              <w:spacing w:after="0" w:line="240" w:lineRule="auto"/>
              <w:rPr>
                <w:rFonts w:ascii="Times New Roman" w:hAnsi="Times New Roman"/>
                <w:b/>
                <w:sz w:val="16"/>
                <w:szCs w:val="16"/>
              </w:rPr>
            </w:pPr>
            <w:r w:rsidRPr="008C6B62">
              <w:rPr>
                <w:rFonts w:ascii="Times New Roman" w:hAnsi="Times New Roman"/>
                <w:b/>
                <w:sz w:val="16"/>
                <w:szCs w:val="16"/>
              </w:rPr>
              <w:t>Efficience</w:t>
            </w:r>
          </w:p>
        </w:tc>
        <w:tc>
          <w:tcPr>
            <w:tcW w:w="1559" w:type="dxa"/>
            <w:vMerge w:val="restart"/>
            <w:shd w:val="clear" w:color="auto" w:fill="auto"/>
            <w:vAlign w:val="center"/>
          </w:tcPr>
          <w:p w:rsidR="003A50C1" w:rsidRPr="008C6B62" w:rsidRDefault="003A50C1" w:rsidP="003A50C1">
            <w:pPr>
              <w:spacing w:after="0" w:line="240" w:lineRule="auto"/>
              <w:rPr>
                <w:rFonts w:ascii="Times New Roman" w:hAnsi="Times New Roman"/>
                <w:sz w:val="16"/>
                <w:szCs w:val="16"/>
              </w:rPr>
            </w:pPr>
            <w:r w:rsidRPr="008C6B62">
              <w:rPr>
                <w:rFonts w:ascii="Times New Roman" w:hAnsi="Times New Roman"/>
                <w:sz w:val="16"/>
                <w:szCs w:val="16"/>
              </w:rPr>
              <w:t>Quelles ont été les conditions économiques (moyens humains, matériels et financiers) d’acquisition et de livraison de ses produits et de réalisations des effets subséquents, par le CPD ?</w:t>
            </w:r>
          </w:p>
        </w:tc>
        <w:tc>
          <w:tcPr>
            <w:tcW w:w="1509" w:type="dxa"/>
            <w:shd w:val="clear" w:color="auto" w:fill="auto"/>
            <w:vAlign w:val="center"/>
          </w:tcPr>
          <w:p w:rsidR="003A50C1" w:rsidRPr="008C6B62" w:rsidRDefault="003A50C1" w:rsidP="003A50C1">
            <w:pPr>
              <w:spacing w:after="0" w:line="240" w:lineRule="auto"/>
              <w:rPr>
                <w:rFonts w:ascii="Times New Roman" w:hAnsi="Times New Roman"/>
                <w:sz w:val="16"/>
                <w:szCs w:val="16"/>
              </w:rPr>
            </w:pPr>
            <w:r w:rsidRPr="008C6B62">
              <w:rPr>
                <w:rFonts w:ascii="Times New Roman" w:hAnsi="Times New Roman"/>
                <w:sz w:val="16"/>
                <w:szCs w:val="16"/>
              </w:rPr>
              <w:t>Le CPD,  à travers ses projets contributeurs notamment, a-t-il livré ses produits et générés ses effets sur la base des meilleurs rapports coûts-avantages ?</w:t>
            </w:r>
          </w:p>
        </w:tc>
        <w:tc>
          <w:tcPr>
            <w:tcW w:w="1751" w:type="dxa"/>
            <w:gridSpan w:val="2"/>
            <w:shd w:val="clear" w:color="auto" w:fill="auto"/>
            <w:vAlign w:val="center"/>
          </w:tcPr>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Rapports d’étape ou d’achèvement des interventions dans le cadre du Programme et de ses projets contributeurs</w:t>
            </w:r>
          </w:p>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Personnes ressources parties prenantes</w:t>
            </w:r>
          </w:p>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Personnes et institutions bénéficiaires</w:t>
            </w:r>
          </w:p>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Tous autres observateurs pertinents présents dans l’environnement</w:t>
            </w:r>
          </w:p>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Observations sur sites d’exécution et ouvrages réalisés</w:t>
            </w:r>
          </w:p>
        </w:tc>
        <w:tc>
          <w:tcPr>
            <w:tcW w:w="1921" w:type="dxa"/>
            <w:shd w:val="clear" w:color="auto" w:fill="auto"/>
            <w:vAlign w:val="center"/>
          </w:tcPr>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Revue documentaire</w:t>
            </w:r>
          </w:p>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Entretiens individuels et ou collectifs</w:t>
            </w:r>
          </w:p>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Visites de sites d’exécution et d’ouvrages réalisés</w:t>
            </w:r>
          </w:p>
          <w:p w:rsidR="003A50C1" w:rsidRPr="008C6B62" w:rsidRDefault="003A50C1" w:rsidP="003A50C1">
            <w:pPr>
              <w:spacing w:after="0" w:line="240" w:lineRule="auto"/>
              <w:rPr>
                <w:rFonts w:ascii="Times New Roman" w:hAnsi="Times New Roman"/>
                <w:sz w:val="16"/>
                <w:szCs w:val="16"/>
              </w:rPr>
            </w:pPr>
          </w:p>
        </w:tc>
        <w:tc>
          <w:tcPr>
            <w:tcW w:w="3180" w:type="dxa"/>
            <w:shd w:val="clear" w:color="auto" w:fill="auto"/>
            <w:vAlign w:val="center"/>
          </w:tcPr>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Niveau des Coûts comparés à la qualité des produits et des acquisitions dans le cadre du Programme</w:t>
            </w:r>
          </w:p>
          <w:p w:rsidR="003A50C1" w:rsidRPr="008C6B62" w:rsidRDefault="003A50C1" w:rsidP="003A50C1">
            <w:pPr>
              <w:spacing w:after="0" w:line="240" w:lineRule="auto"/>
              <w:rPr>
                <w:rFonts w:ascii="Times New Roman" w:hAnsi="Times New Roman"/>
                <w:sz w:val="16"/>
                <w:szCs w:val="16"/>
              </w:rPr>
            </w:pPr>
          </w:p>
        </w:tc>
        <w:tc>
          <w:tcPr>
            <w:tcW w:w="2207" w:type="dxa"/>
            <w:shd w:val="clear" w:color="auto" w:fill="auto"/>
            <w:vAlign w:val="center"/>
          </w:tcPr>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Croisement/comparaison des coûts d’acquisition et de livraison des produits, d’une part, et de la qualité de ce qui est acquis et livré, d’autre part</w:t>
            </w:r>
          </w:p>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Mise en exergue de la qualité des procédures d’acquisition</w:t>
            </w:r>
          </w:p>
          <w:p w:rsidR="003A50C1" w:rsidRPr="008C6B62" w:rsidRDefault="003A50C1" w:rsidP="003A50C1">
            <w:pPr>
              <w:spacing w:after="0" w:line="240" w:lineRule="auto"/>
              <w:rPr>
                <w:rFonts w:ascii="Times New Roman" w:hAnsi="Times New Roman"/>
                <w:sz w:val="16"/>
                <w:szCs w:val="16"/>
              </w:rPr>
            </w:pPr>
          </w:p>
        </w:tc>
      </w:tr>
      <w:tr w:rsidR="003A50C1" w:rsidRPr="008C6B62" w:rsidTr="00E143C5">
        <w:trPr>
          <w:trHeight w:val="841"/>
        </w:trPr>
        <w:tc>
          <w:tcPr>
            <w:tcW w:w="568" w:type="dxa"/>
            <w:vMerge/>
            <w:shd w:val="clear" w:color="auto" w:fill="auto"/>
            <w:vAlign w:val="center"/>
          </w:tcPr>
          <w:p w:rsidR="003A50C1" w:rsidRPr="008C6B62" w:rsidRDefault="003A50C1" w:rsidP="003A50C1">
            <w:pPr>
              <w:spacing w:after="0" w:line="240" w:lineRule="auto"/>
              <w:rPr>
                <w:rFonts w:ascii="Times New Roman" w:hAnsi="Times New Roman"/>
                <w:sz w:val="16"/>
                <w:szCs w:val="16"/>
              </w:rPr>
            </w:pPr>
          </w:p>
        </w:tc>
        <w:tc>
          <w:tcPr>
            <w:tcW w:w="1701" w:type="dxa"/>
            <w:vMerge/>
            <w:shd w:val="clear" w:color="auto" w:fill="auto"/>
            <w:vAlign w:val="center"/>
          </w:tcPr>
          <w:p w:rsidR="003A50C1" w:rsidRPr="008C6B62" w:rsidRDefault="003A50C1" w:rsidP="003A50C1">
            <w:pPr>
              <w:spacing w:after="0" w:line="240" w:lineRule="auto"/>
              <w:rPr>
                <w:rFonts w:ascii="Times New Roman" w:hAnsi="Times New Roman"/>
                <w:sz w:val="16"/>
                <w:szCs w:val="16"/>
              </w:rPr>
            </w:pPr>
          </w:p>
        </w:tc>
        <w:tc>
          <w:tcPr>
            <w:tcW w:w="1559" w:type="dxa"/>
            <w:vMerge/>
            <w:shd w:val="clear" w:color="auto" w:fill="auto"/>
            <w:vAlign w:val="center"/>
          </w:tcPr>
          <w:p w:rsidR="003A50C1" w:rsidRPr="008C6B62" w:rsidRDefault="003A50C1" w:rsidP="003A50C1">
            <w:pPr>
              <w:spacing w:after="0" w:line="240" w:lineRule="auto"/>
              <w:rPr>
                <w:rFonts w:ascii="Times New Roman" w:hAnsi="Times New Roman"/>
                <w:sz w:val="16"/>
                <w:szCs w:val="16"/>
              </w:rPr>
            </w:pPr>
          </w:p>
        </w:tc>
        <w:tc>
          <w:tcPr>
            <w:tcW w:w="1509" w:type="dxa"/>
            <w:shd w:val="clear" w:color="auto" w:fill="auto"/>
            <w:vAlign w:val="center"/>
          </w:tcPr>
          <w:p w:rsidR="003A50C1" w:rsidRPr="008C6B62" w:rsidRDefault="003A50C1" w:rsidP="003A50C1">
            <w:pPr>
              <w:spacing w:after="0" w:line="240" w:lineRule="auto"/>
              <w:rPr>
                <w:rFonts w:ascii="Times New Roman" w:hAnsi="Times New Roman"/>
                <w:sz w:val="16"/>
                <w:szCs w:val="16"/>
              </w:rPr>
            </w:pPr>
            <w:r w:rsidRPr="008C6B62">
              <w:rPr>
                <w:rFonts w:ascii="Times New Roman" w:hAnsi="Times New Roman"/>
                <w:sz w:val="16"/>
                <w:szCs w:val="16"/>
              </w:rPr>
              <w:t>Les procédures d’acquisition dans le cadre du Programme et de ses projets contributeurs ont-elles été transparentes, sincères et rationnelles ?</w:t>
            </w:r>
          </w:p>
        </w:tc>
        <w:tc>
          <w:tcPr>
            <w:tcW w:w="1751" w:type="dxa"/>
            <w:gridSpan w:val="2"/>
            <w:shd w:val="clear" w:color="auto" w:fill="auto"/>
            <w:vAlign w:val="center"/>
          </w:tcPr>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Rapports d’étape ou d’achèvement des interventions dans le cadre du programme et de ses projets contributeurs</w:t>
            </w:r>
          </w:p>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Personnes ressources parties prenantes</w:t>
            </w:r>
          </w:p>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Personnes et institutions bénéficiaires</w:t>
            </w:r>
          </w:p>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Tous autres observateurs pertinents présents dans l’environnement</w:t>
            </w:r>
          </w:p>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Observations sur sites d’exécution et ouvrages réalisés</w:t>
            </w:r>
          </w:p>
        </w:tc>
        <w:tc>
          <w:tcPr>
            <w:tcW w:w="1921" w:type="dxa"/>
            <w:shd w:val="clear" w:color="auto" w:fill="auto"/>
            <w:vAlign w:val="center"/>
          </w:tcPr>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Revue documentaire</w:t>
            </w:r>
          </w:p>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Entretiens individuels et ou collectifs</w:t>
            </w:r>
          </w:p>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Visites de sites d’exécution et d’ouvrages réalisés</w:t>
            </w:r>
          </w:p>
          <w:p w:rsidR="003A50C1" w:rsidRPr="008C6B62" w:rsidRDefault="003A50C1" w:rsidP="00580888">
            <w:pPr>
              <w:numPr>
                <w:ilvl w:val="0"/>
                <w:numId w:val="135"/>
              </w:numPr>
              <w:spacing w:after="0" w:line="240" w:lineRule="auto"/>
              <w:rPr>
                <w:rFonts w:ascii="Times New Roman" w:hAnsi="Times New Roman"/>
                <w:sz w:val="16"/>
                <w:szCs w:val="16"/>
              </w:rPr>
            </w:pPr>
          </w:p>
        </w:tc>
        <w:tc>
          <w:tcPr>
            <w:tcW w:w="3180" w:type="dxa"/>
            <w:shd w:val="clear" w:color="auto" w:fill="auto"/>
            <w:vAlign w:val="center"/>
          </w:tcPr>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Niveaux des coûts d’acquisition et de livraison des produits comparés à des standards (s’il y’en a)</w:t>
            </w:r>
          </w:p>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Qualité des procédures d’acquisition et de livraison, en comparaison avec les standards du SNU en la matière (s’il y en a)</w:t>
            </w:r>
          </w:p>
        </w:tc>
        <w:tc>
          <w:tcPr>
            <w:tcW w:w="2207" w:type="dxa"/>
            <w:shd w:val="clear" w:color="auto" w:fill="auto"/>
            <w:vAlign w:val="center"/>
          </w:tcPr>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Croisement/comparaison des coûts d’acquisition et de livraison des produits, d’une part, et de la qualité de ce qui est acquis et livré, d’autre part</w:t>
            </w:r>
          </w:p>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Mise en exergue de la qualité des procédures d’acquisition</w:t>
            </w:r>
          </w:p>
          <w:p w:rsidR="003A50C1" w:rsidRPr="008C6B62" w:rsidRDefault="003A50C1" w:rsidP="00580888">
            <w:pPr>
              <w:numPr>
                <w:ilvl w:val="0"/>
                <w:numId w:val="139"/>
              </w:numPr>
              <w:spacing w:after="0" w:line="240" w:lineRule="auto"/>
              <w:rPr>
                <w:rFonts w:ascii="Times New Roman" w:hAnsi="Times New Roman"/>
                <w:sz w:val="16"/>
                <w:szCs w:val="16"/>
              </w:rPr>
            </w:pPr>
          </w:p>
        </w:tc>
      </w:tr>
      <w:tr w:rsidR="003A50C1" w:rsidRPr="008C6B62" w:rsidTr="00E143C5">
        <w:trPr>
          <w:trHeight w:val="841"/>
        </w:trPr>
        <w:tc>
          <w:tcPr>
            <w:tcW w:w="568" w:type="dxa"/>
            <w:vMerge w:val="restart"/>
            <w:shd w:val="clear" w:color="auto" w:fill="auto"/>
            <w:vAlign w:val="center"/>
          </w:tcPr>
          <w:p w:rsidR="003A50C1" w:rsidRPr="008C6B62" w:rsidRDefault="003A50C1" w:rsidP="003A50C1">
            <w:pPr>
              <w:spacing w:after="0" w:line="240" w:lineRule="auto"/>
              <w:rPr>
                <w:rFonts w:ascii="Times New Roman" w:hAnsi="Times New Roman"/>
                <w:b/>
                <w:sz w:val="16"/>
                <w:szCs w:val="16"/>
              </w:rPr>
            </w:pPr>
            <w:r w:rsidRPr="008C6B62">
              <w:rPr>
                <w:rFonts w:ascii="Times New Roman" w:hAnsi="Times New Roman"/>
                <w:b/>
                <w:sz w:val="16"/>
                <w:szCs w:val="16"/>
              </w:rPr>
              <w:t>1.4.</w:t>
            </w:r>
          </w:p>
        </w:tc>
        <w:tc>
          <w:tcPr>
            <w:tcW w:w="1701" w:type="dxa"/>
            <w:vMerge w:val="restart"/>
            <w:shd w:val="clear" w:color="auto" w:fill="auto"/>
            <w:vAlign w:val="center"/>
          </w:tcPr>
          <w:p w:rsidR="003A50C1" w:rsidRPr="008C6B62" w:rsidRDefault="003A50C1" w:rsidP="003A50C1">
            <w:pPr>
              <w:spacing w:after="0" w:line="240" w:lineRule="auto"/>
              <w:rPr>
                <w:rFonts w:ascii="Times New Roman" w:hAnsi="Times New Roman"/>
                <w:b/>
                <w:sz w:val="16"/>
                <w:szCs w:val="16"/>
              </w:rPr>
            </w:pPr>
            <w:r w:rsidRPr="008C6B62">
              <w:rPr>
                <w:rFonts w:ascii="Times New Roman" w:hAnsi="Times New Roman"/>
                <w:b/>
                <w:sz w:val="16"/>
                <w:szCs w:val="16"/>
              </w:rPr>
              <w:t>Durabilité</w:t>
            </w:r>
          </w:p>
        </w:tc>
        <w:tc>
          <w:tcPr>
            <w:tcW w:w="1559" w:type="dxa"/>
            <w:vMerge w:val="restart"/>
            <w:shd w:val="clear" w:color="auto" w:fill="auto"/>
            <w:vAlign w:val="center"/>
          </w:tcPr>
          <w:p w:rsidR="003A50C1" w:rsidRPr="008C6B62" w:rsidRDefault="003A50C1" w:rsidP="003A50C1">
            <w:pPr>
              <w:spacing w:after="0" w:line="240" w:lineRule="auto"/>
              <w:rPr>
                <w:rFonts w:ascii="Times New Roman" w:hAnsi="Times New Roman"/>
                <w:sz w:val="16"/>
                <w:szCs w:val="16"/>
              </w:rPr>
            </w:pPr>
            <w:r w:rsidRPr="008C6B62">
              <w:rPr>
                <w:rFonts w:ascii="Times New Roman" w:hAnsi="Times New Roman"/>
                <w:sz w:val="16"/>
                <w:szCs w:val="16"/>
              </w:rPr>
              <w:t>A quelle durabilité les acquis du CPD (produits et effets sur ses différentes dimensions, y compris sur les thématiques transversales) peuvent-ils prétendre ?</w:t>
            </w:r>
          </w:p>
        </w:tc>
        <w:tc>
          <w:tcPr>
            <w:tcW w:w="1509" w:type="dxa"/>
            <w:shd w:val="clear" w:color="auto" w:fill="auto"/>
            <w:vAlign w:val="center"/>
          </w:tcPr>
          <w:p w:rsidR="003A50C1" w:rsidRPr="008C6B62" w:rsidRDefault="003A50C1" w:rsidP="003A50C1">
            <w:pPr>
              <w:spacing w:after="0" w:line="240" w:lineRule="auto"/>
              <w:rPr>
                <w:rFonts w:ascii="Times New Roman" w:hAnsi="Times New Roman"/>
                <w:sz w:val="16"/>
                <w:szCs w:val="16"/>
              </w:rPr>
            </w:pPr>
            <w:r w:rsidRPr="008C6B62">
              <w:rPr>
                <w:rFonts w:ascii="Times New Roman" w:hAnsi="Times New Roman"/>
                <w:sz w:val="16"/>
                <w:szCs w:val="16"/>
              </w:rPr>
              <w:t>Dans quelle mesure et de quelle façon  les capacités nationales ont-elles été renforcées au sein du gouvernement et de la société civile pour assurer la durabilité des acquis du Programme ?</w:t>
            </w:r>
          </w:p>
        </w:tc>
        <w:tc>
          <w:tcPr>
            <w:tcW w:w="1751" w:type="dxa"/>
            <w:gridSpan w:val="2"/>
            <w:shd w:val="clear" w:color="auto" w:fill="auto"/>
            <w:vAlign w:val="center"/>
          </w:tcPr>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Rapports d’étape ou d’achèvement des interventions dans le cadre du Programme et des ses projets contributeurs</w:t>
            </w:r>
          </w:p>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Personnes ressources parties prenantes</w:t>
            </w:r>
          </w:p>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Personnes et institutions bénéficiaires</w:t>
            </w:r>
          </w:p>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Tous autres observateurs pertinents présents dans l’environnement</w:t>
            </w:r>
          </w:p>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Observations sur sites d’exécution et ouvrages réalisés</w:t>
            </w:r>
          </w:p>
        </w:tc>
        <w:tc>
          <w:tcPr>
            <w:tcW w:w="1921" w:type="dxa"/>
            <w:shd w:val="clear" w:color="auto" w:fill="auto"/>
            <w:vAlign w:val="center"/>
          </w:tcPr>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Revue documentaire</w:t>
            </w:r>
          </w:p>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Entretiens individuels et ou collectifs</w:t>
            </w:r>
          </w:p>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Visites de sites d’exécution et d’ouvrages réalisés</w:t>
            </w:r>
          </w:p>
          <w:p w:rsidR="003A50C1" w:rsidRPr="008C6B62" w:rsidRDefault="003A50C1" w:rsidP="003A50C1">
            <w:pPr>
              <w:spacing w:after="0" w:line="240" w:lineRule="auto"/>
              <w:rPr>
                <w:rFonts w:ascii="Times New Roman" w:hAnsi="Times New Roman"/>
                <w:sz w:val="16"/>
                <w:szCs w:val="16"/>
              </w:rPr>
            </w:pPr>
          </w:p>
        </w:tc>
        <w:tc>
          <w:tcPr>
            <w:tcW w:w="3180" w:type="dxa"/>
            <w:shd w:val="clear" w:color="auto" w:fill="auto"/>
            <w:vAlign w:val="center"/>
          </w:tcPr>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Existences de réalisations et de comportements de la partie nationale dus au soutien reçu du programme</w:t>
            </w:r>
          </w:p>
        </w:tc>
        <w:tc>
          <w:tcPr>
            <w:tcW w:w="2207" w:type="dxa"/>
            <w:shd w:val="clear" w:color="auto" w:fill="auto"/>
            <w:vAlign w:val="center"/>
          </w:tcPr>
          <w:p w:rsidR="003A50C1" w:rsidRPr="008C6B62" w:rsidRDefault="003A50C1" w:rsidP="00580888">
            <w:pPr>
              <w:numPr>
                <w:ilvl w:val="0"/>
                <w:numId w:val="139"/>
              </w:numPr>
              <w:spacing w:after="0" w:line="240" w:lineRule="auto"/>
              <w:rPr>
                <w:rFonts w:ascii="Times New Roman" w:hAnsi="Times New Roman"/>
                <w:sz w:val="16"/>
                <w:szCs w:val="16"/>
              </w:rPr>
            </w:pPr>
            <w:r w:rsidRPr="008C6B62">
              <w:rPr>
                <w:rFonts w:ascii="Times New Roman" w:hAnsi="Times New Roman"/>
                <w:sz w:val="16"/>
                <w:szCs w:val="16"/>
              </w:rPr>
              <w:t>Mise en exergue des résultats des activités de développement de capacités : ce que la partie nationale sait mieux faire qu’avant le programme</w:t>
            </w:r>
          </w:p>
        </w:tc>
      </w:tr>
      <w:tr w:rsidR="003A50C1" w:rsidRPr="008C6B62" w:rsidTr="00E143C5">
        <w:trPr>
          <w:trHeight w:val="841"/>
        </w:trPr>
        <w:tc>
          <w:tcPr>
            <w:tcW w:w="568" w:type="dxa"/>
            <w:vMerge/>
            <w:shd w:val="clear" w:color="auto" w:fill="auto"/>
            <w:vAlign w:val="center"/>
          </w:tcPr>
          <w:p w:rsidR="003A50C1" w:rsidRPr="008C6B62" w:rsidRDefault="003A50C1" w:rsidP="003A50C1">
            <w:pPr>
              <w:spacing w:after="0" w:line="240" w:lineRule="auto"/>
              <w:rPr>
                <w:rFonts w:ascii="Times New Roman" w:hAnsi="Times New Roman"/>
                <w:sz w:val="16"/>
                <w:szCs w:val="16"/>
              </w:rPr>
            </w:pPr>
          </w:p>
        </w:tc>
        <w:tc>
          <w:tcPr>
            <w:tcW w:w="1701" w:type="dxa"/>
            <w:vMerge/>
            <w:shd w:val="clear" w:color="auto" w:fill="auto"/>
            <w:vAlign w:val="center"/>
          </w:tcPr>
          <w:p w:rsidR="003A50C1" w:rsidRPr="008C6B62" w:rsidRDefault="003A50C1" w:rsidP="003A50C1">
            <w:pPr>
              <w:spacing w:after="0" w:line="240" w:lineRule="auto"/>
              <w:rPr>
                <w:rFonts w:ascii="Times New Roman" w:hAnsi="Times New Roman"/>
                <w:sz w:val="16"/>
                <w:szCs w:val="16"/>
              </w:rPr>
            </w:pPr>
          </w:p>
        </w:tc>
        <w:tc>
          <w:tcPr>
            <w:tcW w:w="1559" w:type="dxa"/>
            <w:vMerge/>
            <w:shd w:val="clear" w:color="auto" w:fill="auto"/>
            <w:vAlign w:val="center"/>
          </w:tcPr>
          <w:p w:rsidR="003A50C1" w:rsidRPr="008C6B62" w:rsidRDefault="003A50C1" w:rsidP="003A50C1">
            <w:pPr>
              <w:spacing w:after="0" w:line="240" w:lineRule="auto"/>
              <w:rPr>
                <w:rFonts w:ascii="Times New Roman" w:hAnsi="Times New Roman"/>
                <w:sz w:val="16"/>
                <w:szCs w:val="16"/>
              </w:rPr>
            </w:pPr>
          </w:p>
        </w:tc>
        <w:tc>
          <w:tcPr>
            <w:tcW w:w="1509" w:type="dxa"/>
            <w:shd w:val="clear" w:color="auto" w:fill="auto"/>
            <w:vAlign w:val="center"/>
          </w:tcPr>
          <w:p w:rsidR="003A50C1" w:rsidRPr="008C6B62" w:rsidRDefault="003A50C1" w:rsidP="003A50C1">
            <w:pPr>
              <w:spacing w:after="0" w:line="240" w:lineRule="auto"/>
              <w:rPr>
                <w:rFonts w:ascii="Times New Roman" w:hAnsi="Times New Roman"/>
                <w:sz w:val="16"/>
                <w:szCs w:val="16"/>
              </w:rPr>
            </w:pPr>
            <w:r w:rsidRPr="008C6B62">
              <w:rPr>
                <w:rFonts w:ascii="Times New Roman" w:hAnsi="Times New Roman"/>
                <w:sz w:val="16"/>
                <w:szCs w:val="16"/>
              </w:rPr>
              <w:t>Quelles sont les  complémentarités, la collaboration et les synergies favorisées par la mise en œuvre du Programme et qui ont  contribué à une plus grande durabilité de ses résultats ?</w:t>
            </w:r>
          </w:p>
        </w:tc>
        <w:tc>
          <w:tcPr>
            <w:tcW w:w="1751" w:type="dxa"/>
            <w:gridSpan w:val="2"/>
            <w:vMerge w:val="restart"/>
            <w:shd w:val="clear" w:color="auto" w:fill="auto"/>
            <w:vAlign w:val="center"/>
          </w:tcPr>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Rapports d’étape ou d’achèvement des interventions dans le cadre du Programme et de ses projets contributeurs</w:t>
            </w:r>
          </w:p>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Personnes ressources parties prenantes</w:t>
            </w:r>
          </w:p>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Personnes et institutions bénéficiaires</w:t>
            </w:r>
          </w:p>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Tous autres observateurs pertinents présents dans l’environnement</w:t>
            </w:r>
          </w:p>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Observations sur sites d’exécution et ouvrages réalisés</w:t>
            </w:r>
          </w:p>
        </w:tc>
        <w:tc>
          <w:tcPr>
            <w:tcW w:w="1921" w:type="dxa"/>
            <w:shd w:val="clear" w:color="auto" w:fill="auto"/>
            <w:vAlign w:val="center"/>
          </w:tcPr>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Revue documentaire</w:t>
            </w:r>
          </w:p>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Entretiens individuels et ou collectifs</w:t>
            </w:r>
          </w:p>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Visites de sites d’exécution et d’ouvrages réalisés</w:t>
            </w:r>
          </w:p>
          <w:p w:rsidR="003A50C1" w:rsidRPr="008C6B62" w:rsidRDefault="003A50C1" w:rsidP="003A50C1">
            <w:pPr>
              <w:spacing w:after="0" w:line="240" w:lineRule="auto"/>
              <w:rPr>
                <w:rFonts w:ascii="Times New Roman" w:hAnsi="Times New Roman"/>
                <w:sz w:val="16"/>
                <w:szCs w:val="16"/>
              </w:rPr>
            </w:pPr>
          </w:p>
        </w:tc>
        <w:tc>
          <w:tcPr>
            <w:tcW w:w="3180" w:type="dxa"/>
            <w:shd w:val="clear" w:color="auto" w:fill="auto"/>
            <w:vAlign w:val="center"/>
          </w:tcPr>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Existence de phénomènes de levier à l’actif du programme</w:t>
            </w:r>
          </w:p>
        </w:tc>
        <w:tc>
          <w:tcPr>
            <w:tcW w:w="2207" w:type="dxa"/>
            <w:shd w:val="clear" w:color="auto" w:fill="auto"/>
            <w:vAlign w:val="center"/>
          </w:tcPr>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Mise en exergue des complémentarités et autres effets de levier induits par le CPD</w:t>
            </w:r>
          </w:p>
        </w:tc>
      </w:tr>
      <w:tr w:rsidR="003A50C1" w:rsidRPr="008C6B62" w:rsidTr="00E143C5">
        <w:trPr>
          <w:trHeight w:val="841"/>
        </w:trPr>
        <w:tc>
          <w:tcPr>
            <w:tcW w:w="568" w:type="dxa"/>
            <w:vMerge/>
            <w:shd w:val="clear" w:color="auto" w:fill="auto"/>
            <w:vAlign w:val="center"/>
          </w:tcPr>
          <w:p w:rsidR="003A50C1" w:rsidRPr="008C6B62" w:rsidRDefault="003A50C1" w:rsidP="003A50C1">
            <w:pPr>
              <w:spacing w:after="0" w:line="240" w:lineRule="auto"/>
              <w:rPr>
                <w:rFonts w:ascii="Times New Roman" w:hAnsi="Times New Roman"/>
                <w:sz w:val="16"/>
                <w:szCs w:val="16"/>
              </w:rPr>
            </w:pPr>
          </w:p>
        </w:tc>
        <w:tc>
          <w:tcPr>
            <w:tcW w:w="1701" w:type="dxa"/>
            <w:vMerge/>
            <w:shd w:val="clear" w:color="auto" w:fill="auto"/>
            <w:vAlign w:val="center"/>
          </w:tcPr>
          <w:p w:rsidR="003A50C1" w:rsidRPr="008C6B62" w:rsidRDefault="003A50C1" w:rsidP="003A50C1">
            <w:pPr>
              <w:spacing w:after="0" w:line="240" w:lineRule="auto"/>
              <w:rPr>
                <w:rFonts w:ascii="Times New Roman" w:hAnsi="Times New Roman"/>
                <w:sz w:val="16"/>
                <w:szCs w:val="16"/>
              </w:rPr>
            </w:pPr>
          </w:p>
        </w:tc>
        <w:tc>
          <w:tcPr>
            <w:tcW w:w="1559" w:type="dxa"/>
            <w:vMerge/>
            <w:shd w:val="clear" w:color="auto" w:fill="auto"/>
            <w:vAlign w:val="center"/>
          </w:tcPr>
          <w:p w:rsidR="003A50C1" w:rsidRPr="008C6B62" w:rsidRDefault="003A50C1" w:rsidP="003A50C1">
            <w:pPr>
              <w:spacing w:after="0" w:line="240" w:lineRule="auto"/>
              <w:rPr>
                <w:rFonts w:ascii="Times New Roman" w:hAnsi="Times New Roman"/>
                <w:sz w:val="16"/>
                <w:szCs w:val="16"/>
              </w:rPr>
            </w:pPr>
          </w:p>
        </w:tc>
        <w:tc>
          <w:tcPr>
            <w:tcW w:w="1509" w:type="dxa"/>
            <w:shd w:val="clear" w:color="auto" w:fill="auto"/>
            <w:vAlign w:val="center"/>
          </w:tcPr>
          <w:p w:rsidR="003A50C1" w:rsidRPr="008C6B62" w:rsidRDefault="003A50C1" w:rsidP="003A50C1">
            <w:pPr>
              <w:spacing w:after="0" w:line="240" w:lineRule="auto"/>
              <w:rPr>
                <w:rFonts w:ascii="Times New Roman" w:hAnsi="Times New Roman"/>
                <w:sz w:val="16"/>
                <w:szCs w:val="16"/>
              </w:rPr>
            </w:pPr>
            <w:r w:rsidRPr="008C6B62">
              <w:rPr>
                <w:rFonts w:ascii="Times New Roman" w:hAnsi="Times New Roman"/>
                <w:sz w:val="16"/>
                <w:szCs w:val="16"/>
              </w:rPr>
              <w:t>Quelles sont  les interventions clés du Programme qui pourraient se poursuivre sans  le soutien du CPD et des autres programmes de coopération ?</w:t>
            </w:r>
          </w:p>
        </w:tc>
        <w:tc>
          <w:tcPr>
            <w:tcW w:w="1751" w:type="dxa"/>
            <w:gridSpan w:val="2"/>
            <w:vMerge/>
            <w:shd w:val="clear" w:color="auto" w:fill="auto"/>
            <w:vAlign w:val="center"/>
          </w:tcPr>
          <w:p w:rsidR="003A50C1" w:rsidRPr="008C6B62" w:rsidRDefault="003A50C1" w:rsidP="00580888">
            <w:pPr>
              <w:numPr>
                <w:ilvl w:val="0"/>
                <w:numId w:val="135"/>
              </w:numPr>
              <w:spacing w:after="0" w:line="240" w:lineRule="auto"/>
              <w:rPr>
                <w:rFonts w:ascii="Times New Roman" w:hAnsi="Times New Roman"/>
                <w:sz w:val="16"/>
                <w:szCs w:val="16"/>
              </w:rPr>
            </w:pPr>
          </w:p>
        </w:tc>
        <w:tc>
          <w:tcPr>
            <w:tcW w:w="1921" w:type="dxa"/>
            <w:shd w:val="clear" w:color="auto" w:fill="auto"/>
            <w:vAlign w:val="center"/>
          </w:tcPr>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Revue documentaire</w:t>
            </w:r>
          </w:p>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Entretiens individuels et ou collectifs</w:t>
            </w:r>
          </w:p>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Visites de sites d’exécution et d’ouvrages réalisés</w:t>
            </w:r>
          </w:p>
          <w:p w:rsidR="003A50C1" w:rsidRPr="008C6B62" w:rsidRDefault="003A50C1" w:rsidP="003A50C1">
            <w:pPr>
              <w:spacing w:after="0" w:line="240" w:lineRule="auto"/>
              <w:rPr>
                <w:rFonts w:ascii="Times New Roman" w:hAnsi="Times New Roman"/>
                <w:sz w:val="16"/>
                <w:szCs w:val="16"/>
              </w:rPr>
            </w:pPr>
          </w:p>
        </w:tc>
        <w:tc>
          <w:tcPr>
            <w:tcW w:w="3180" w:type="dxa"/>
            <w:shd w:val="clear" w:color="auto" w:fill="auto"/>
            <w:vAlign w:val="center"/>
          </w:tcPr>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Existence de zones d’autonomie en matière de développement, du fait du programme</w:t>
            </w:r>
          </w:p>
        </w:tc>
        <w:tc>
          <w:tcPr>
            <w:tcW w:w="2207" w:type="dxa"/>
            <w:shd w:val="clear" w:color="auto" w:fill="auto"/>
            <w:vAlign w:val="center"/>
          </w:tcPr>
          <w:p w:rsidR="003A50C1" w:rsidRPr="008C6B62" w:rsidRDefault="003A50C1" w:rsidP="00580888">
            <w:pPr>
              <w:numPr>
                <w:ilvl w:val="0"/>
                <w:numId w:val="139"/>
              </w:numPr>
              <w:spacing w:after="0" w:line="240" w:lineRule="auto"/>
              <w:rPr>
                <w:rFonts w:ascii="Times New Roman" w:hAnsi="Times New Roman"/>
                <w:sz w:val="16"/>
                <w:szCs w:val="16"/>
              </w:rPr>
            </w:pPr>
            <w:r w:rsidRPr="008C6B62">
              <w:rPr>
                <w:rFonts w:ascii="Times New Roman" w:hAnsi="Times New Roman"/>
                <w:sz w:val="16"/>
                <w:szCs w:val="16"/>
              </w:rPr>
              <w:t>Mise en exergue des lieux de compétences om l’accompagnement du programme permet désormais à la partie nationale de les investir seule.</w:t>
            </w:r>
          </w:p>
        </w:tc>
      </w:tr>
      <w:tr w:rsidR="003A50C1" w:rsidRPr="008C6B62" w:rsidTr="00E143C5">
        <w:trPr>
          <w:trHeight w:val="841"/>
        </w:trPr>
        <w:tc>
          <w:tcPr>
            <w:tcW w:w="568" w:type="dxa"/>
            <w:shd w:val="clear" w:color="auto" w:fill="auto"/>
            <w:vAlign w:val="center"/>
          </w:tcPr>
          <w:p w:rsidR="003A50C1" w:rsidRPr="008C6B62" w:rsidRDefault="003A50C1" w:rsidP="003A50C1">
            <w:pPr>
              <w:spacing w:after="0" w:line="240" w:lineRule="auto"/>
              <w:rPr>
                <w:rFonts w:ascii="Times New Roman" w:hAnsi="Times New Roman"/>
                <w:b/>
                <w:sz w:val="16"/>
                <w:szCs w:val="16"/>
              </w:rPr>
            </w:pPr>
            <w:r w:rsidRPr="008C6B62">
              <w:rPr>
                <w:rFonts w:ascii="Times New Roman" w:hAnsi="Times New Roman"/>
                <w:b/>
                <w:sz w:val="16"/>
                <w:szCs w:val="16"/>
              </w:rPr>
              <w:t>2.</w:t>
            </w:r>
          </w:p>
        </w:tc>
        <w:tc>
          <w:tcPr>
            <w:tcW w:w="13828" w:type="dxa"/>
            <w:gridSpan w:val="8"/>
            <w:shd w:val="clear" w:color="auto" w:fill="auto"/>
            <w:vAlign w:val="center"/>
          </w:tcPr>
          <w:p w:rsidR="003A50C1" w:rsidRPr="008C6B62" w:rsidRDefault="003A50C1" w:rsidP="00580888">
            <w:pPr>
              <w:numPr>
                <w:ilvl w:val="0"/>
                <w:numId w:val="141"/>
              </w:numPr>
              <w:spacing w:after="0" w:line="240" w:lineRule="auto"/>
              <w:rPr>
                <w:rFonts w:ascii="Times New Roman" w:hAnsi="Times New Roman"/>
                <w:sz w:val="16"/>
                <w:szCs w:val="16"/>
              </w:rPr>
            </w:pPr>
            <w:r w:rsidRPr="008C6B62">
              <w:rPr>
                <w:rFonts w:ascii="Times New Roman" w:hAnsi="Times New Roman"/>
                <w:b/>
                <w:sz w:val="16"/>
                <w:szCs w:val="16"/>
              </w:rPr>
              <w:t>Au-delà des performances du CPD : Capitalisation &amp; Recommandations pour le prochain cycle</w:t>
            </w:r>
          </w:p>
        </w:tc>
      </w:tr>
      <w:tr w:rsidR="003A50C1" w:rsidRPr="008C6B62" w:rsidTr="00E143C5">
        <w:tc>
          <w:tcPr>
            <w:tcW w:w="568" w:type="dxa"/>
            <w:vMerge w:val="restart"/>
            <w:shd w:val="clear" w:color="auto" w:fill="auto"/>
            <w:vAlign w:val="center"/>
          </w:tcPr>
          <w:p w:rsidR="003A50C1" w:rsidRPr="008C6B62" w:rsidRDefault="003A50C1" w:rsidP="003A50C1">
            <w:pPr>
              <w:spacing w:after="0" w:line="240" w:lineRule="auto"/>
              <w:rPr>
                <w:rFonts w:ascii="Times New Roman" w:hAnsi="Times New Roman"/>
                <w:b/>
                <w:sz w:val="16"/>
                <w:szCs w:val="16"/>
              </w:rPr>
            </w:pPr>
            <w:r w:rsidRPr="008C6B62">
              <w:rPr>
                <w:rFonts w:ascii="Times New Roman" w:hAnsi="Times New Roman"/>
                <w:b/>
                <w:sz w:val="16"/>
                <w:szCs w:val="16"/>
              </w:rPr>
              <w:t>2.1.</w:t>
            </w:r>
          </w:p>
        </w:tc>
        <w:tc>
          <w:tcPr>
            <w:tcW w:w="1701" w:type="dxa"/>
            <w:vMerge w:val="restart"/>
            <w:shd w:val="clear" w:color="auto" w:fill="auto"/>
            <w:vAlign w:val="center"/>
          </w:tcPr>
          <w:p w:rsidR="003A50C1" w:rsidRPr="008C6B62" w:rsidRDefault="003A50C1" w:rsidP="003A50C1">
            <w:pPr>
              <w:spacing w:after="0" w:line="240" w:lineRule="auto"/>
              <w:rPr>
                <w:rFonts w:ascii="Times New Roman" w:hAnsi="Times New Roman"/>
                <w:b/>
                <w:sz w:val="16"/>
                <w:szCs w:val="16"/>
              </w:rPr>
            </w:pPr>
            <w:r w:rsidRPr="008C6B62">
              <w:rPr>
                <w:rFonts w:ascii="Times New Roman" w:hAnsi="Times New Roman"/>
                <w:b/>
                <w:sz w:val="16"/>
                <w:szCs w:val="16"/>
              </w:rPr>
              <w:t>Capitalisation</w:t>
            </w:r>
          </w:p>
        </w:tc>
        <w:tc>
          <w:tcPr>
            <w:tcW w:w="1559" w:type="dxa"/>
            <w:vMerge w:val="restart"/>
            <w:shd w:val="clear" w:color="auto" w:fill="auto"/>
            <w:vAlign w:val="center"/>
          </w:tcPr>
          <w:p w:rsidR="003A50C1" w:rsidRPr="008C6B62" w:rsidRDefault="003A50C1" w:rsidP="003A50C1">
            <w:pPr>
              <w:spacing w:after="0" w:line="240" w:lineRule="auto"/>
              <w:rPr>
                <w:rFonts w:ascii="Times New Roman" w:hAnsi="Times New Roman"/>
                <w:sz w:val="16"/>
                <w:szCs w:val="16"/>
              </w:rPr>
            </w:pPr>
            <w:r w:rsidRPr="008C6B62">
              <w:rPr>
                <w:rFonts w:ascii="Times New Roman" w:hAnsi="Times New Roman"/>
                <w:sz w:val="16"/>
                <w:szCs w:val="16"/>
              </w:rPr>
              <w:t>Quels enseignements pourraient être tirés des bonnes et des mauvaises pratiques dans le cadre de la formulation et de la mise en œuvre du CPD ?</w:t>
            </w:r>
          </w:p>
        </w:tc>
        <w:tc>
          <w:tcPr>
            <w:tcW w:w="1509" w:type="dxa"/>
            <w:shd w:val="clear" w:color="auto" w:fill="auto"/>
            <w:vAlign w:val="center"/>
          </w:tcPr>
          <w:p w:rsidR="003A50C1" w:rsidRPr="008C6B62" w:rsidRDefault="003A50C1" w:rsidP="003A50C1">
            <w:pPr>
              <w:spacing w:after="0" w:line="240" w:lineRule="auto"/>
              <w:rPr>
                <w:rFonts w:ascii="Times New Roman" w:hAnsi="Times New Roman"/>
                <w:sz w:val="16"/>
                <w:szCs w:val="16"/>
              </w:rPr>
            </w:pPr>
            <w:r w:rsidRPr="008C6B62">
              <w:rPr>
                <w:rFonts w:ascii="Times New Roman" w:hAnsi="Times New Roman"/>
                <w:sz w:val="16"/>
                <w:szCs w:val="16"/>
              </w:rPr>
              <w:t xml:space="preserve">Y-a-t-il dans le CPD, des méthodes et actions ayant un intérêt pédagogique marqué pour la mise en œuvre du prochain de  programmation ? </w:t>
            </w:r>
          </w:p>
        </w:tc>
        <w:tc>
          <w:tcPr>
            <w:tcW w:w="1751" w:type="dxa"/>
            <w:gridSpan w:val="2"/>
            <w:shd w:val="clear" w:color="auto" w:fill="auto"/>
            <w:vAlign w:val="center"/>
          </w:tcPr>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Rapports d’étape ou d’achèvement des interventions dans le cadre du CPD et de ses projets contributeurs</w:t>
            </w:r>
          </w:p>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Personnes ressources parties prenantes</w:t>
            </w:r>
          </w:p>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Personnes et institutions bénéficiaires</w:t>
            </w:r>
          </w:p>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Tous autres observateurs pertinents présents dans l’environnement</w:t>
            </w:r>
          </w:p>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Observations sur sites d’exécution et ouvrages réalisés</w:t>
            </w:r>
          </w:p>
        </w:tc>
        <w:tc>
          <w:tcPr>
            <w:tcW w:w="1921" w:type="dxa"/>
            <w:shd w:val="clear" w:color="auto" w:fill="auto"/>
            <w:vAlign w:val="center"/>
          </w:tcPr>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Revue documentaire</w:t>
            </w:r>
          </w:p>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Entretiens individuels et ou collectifs</w:t>
            </w:r>
          </w:p>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Visites de sites d’exécution et d’ouvrages réalisés</w:t>
            </w:r>
          </w:p>
          <w:p w:rsidR="003A50C1" w:rsidRPr="008C6B62" w:rsidRDefault="003A50C1" w:rsidP="003A50C1">
            <w:pPr>
              <w:spacing w:after="0" w:line="240" w:lineRule="auto"/>
              <w:rPr>
                <w:rFonts w:ascii="Times New Roman" w:hAnsi="Times New Roman"/>
                <w:sz w:val="16"/>
                <w:szCs w:val="16"/>
              </w:rPr>
            </w:pPr>
          </w:p>
        </w:tc>
        <w:tc>
          <w:tcPr>
            <w:tcW w:w="3180" w:type="dxa"/>
            <w:shd w:val="clear" w:color="auto" w:fill="auto"/>
            <w:vAlign w:val="center"/>
          </w:tcPr>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Réussites majeures du CPD</w:t>
            </w:r>
          </w:p>
          <w:p w:rsidR="003A50C1" w:rsidRPr="008C6B62" w:rsidRDefault="003A50C1" w:rsidP="003A50C1">
            <w:pPr>
              <w:spacing w:after="0" w:line="240" w:lineRule="auto"/>
              <w:rPr>
                <w:rFonts w:ascii="Times New Roman" w:hAnsi="Times New Roman"/>
                <w:sz w:val="16"/>
                <w:szCs w:val="16"/>
              </w:rPr>
            </w:pPr>
          </w:p>
        </w:tc>
        <w:tc>
          <w:tcPr>
            <w:tcW w:w="2207" w:type="dxa"/>
            <w:shd w:val="clear" w:color="auto" w:fill="auto"/>
            <w:vAlign w:val="center"/>
          </w:tcPr>
          <w:p w:rsidR="003A50C1" w:rsidRPr="008C6B62" w:rsidRDefault="003A50C1" w:rsidP="00580888">
            <w:pPr>
              <w:numPr>
                <w:ilvl w:val="0"/>
                <w:numId w:val="136"/>
              </w:numPr>
              <w:spacing w:after="0" w:line="240" w:lineRule="auto"/>
              <w:rPr>
                <w:rFonts w:ascii="Times New Roman" w:hAnsi="Times New Roman"/>
                <w:sz w:val="16"/>
                <w:szCs w:val="16"/>
              </w:rPr>
            </w:pPr>
            <w:r w:rsidRPr="008C6B62">
              <w:rPr>
                <w:rFonts w:ascii="Times New Roman" w:hAnsi="Times New Roman"/>
                <w:sz w:val="16"/>
                <w:szCs w:val="16"/>
              </w:rPr>
              <w:t>Analyse et conceptualisation/modélisation des réussites majeures observées dans le cadre du CPD, et détermination des modalités de leur transférabilité</w:t>
            </w:r>
          </w:p>
          <w:p w:rsidR="003A50C1" w:rsidRPr="008C6B62" w:rsidRDefault="003A50C1" w:rsidP="003A50C1">
            <w:pPr>
              <w:spacing w:after="0" w:line="240" w:lineRule="auto"/>
              <w:rPr>
                <w:rFonts w:ascii="Times New Roman" w:hAnsi="Times New Roman"/>
                <w:sz w:val="16"/>
                <w:szCs w:val="16"/>
              </w:rPr>
            </w:pPr>
          </w:p>
        </w:tc>
      </w:tr>
      <w:tr w:rsidR="003A50C1" w:rsidRPr="008C6B62" w:rsidTr="00E143C5">
        <w:tc>
          <w:tcPr>
            <w:tcW w:w="568" w:type="dxa"/>
            <w:vMerge/>
            <w:shd w:val="clear" w:color="auto" w:fill="auto"/>
            <w:vAlign w:val="center"/>
          </w:tcPr>
          <w:p w:rsidR="003A50C1" w:rsidRPr="008C6B62" w:rsidRDefault="003A50C1" w:rsidP="003A50C1">
            <w:pPr>
              <w:spacing w:after="0" w:line="240" w:lineRule="auto"/>
              <w:rPr>
                <w:rFonts w:ascii="Times New Roman" w:hAnsi="Times New Roman"/>
                <w:sz w:val="16"/>
                <w:szCs w:val="16"/>
              </w:rPr>
            </w:pPr>
          </w:p>
        </w:tc>
        <w:tc>
          <w:tcPr>
            <w:tcW w:w="1701" w:type="dxa"/>
            <w:vMerge/>
            <w:shd w:val="clear" w:color="auto" w:fill="auto"/>
            <w:vAlign w:val="center"/>
          </w:tcPr>
          <w:p w:rsidR="003A50C1" w:rsidRPr="008C6B62" w:rsidRDefault="003A50C1" w:rsidP="003A50C1">
            <w:pPr>
              <w:spacing w:after="0" w:line="240" w:lineRule="auto"/>
              <w:rPr>
                <w:rFonts w:ascii="Times New Roman" w:hAnsi="Times New Roman"/>
                <w:sz w:val="16"/>
                <w:szCs w:val="16"/>
              </w:rPr>
            </w:pPr>
          </w:p>
        </w:tc>
        <w:tc>
          <w:tcPr>
            <w:tcW w:w="1559" w:type="dxa"/>
            <w:vMerge/>
            <w:shd w:val="clear" w:color="auto" w:fill="auto"/>
            <w:vAlign w:val="center"/>
          </w:tcPr>
          <w:p w:rsidR="003A50C1" w:rsidRPr="008C6B62" w:rsidRDefault="003A50C1" w:rsidP="003A50C1">
            <w:pPr>
              <w:spacing w:after="0" w:line="240" w:lineRule="auto"/>
              <w:rPr>
                <w:rFonts w:ascii="Times New Roman" w:hAnsi="Times New Roman"/>
                <w:sz w:val="16"/>
                <w:szCs w:val="16"/>
              </w:rPr>
            </w:pPr>
          </w:p>
        </w:tc>
        <w:tc>
          <w:tcPr>
            <w:tcW w:w="1509" w:type="dxa"/>
            <w:shd w:val="clear" w:color="auto" w:fill="auto"/>
            <w:vAlign w:val="center"/>
          </w:tcPr>
          <w:p w:rsidR="003A50C1" w:rsidRPr="008C6B62" w:rsidRDefault="003A50C1" w:rsidP="003A50C1">
            <w:pPr>
              <w:spacing w:after="0" w:line="240" w:lineRule="auto"/>
              <w:rPr>
                <w:rFonts w:ascii="Times New Roman" w:hAnsi="Times New Roman"/>
                <w:sz w:val="16"/>
                <w:szCs w:val="16"/>
              </w:rPr>
            </w:pPr>
            <w:r w:rsidRPr="008C6B62">
              <w:rPr>
                <w:rFonts w:ascii="Times New Roman" w:hAnsi="Times New Roman"/>
                <w:sz w:val="16"/>
                <w:szCs w:val="16"/>
              </w:rPr>
              <w:t>Y-a-il eu dans le CPD des méthodes et actions  à éviter pour une bonne mise en œuvre du prochain cycle de programmation ?</w:t>
            </w:r>
          </w:p>
        </w:tc>
        <w:tc>
          <w:tcPr>
            <w:tcW w:w="1751" w:type="dxa"/>
            <w:gridSpan w:val="2"/>
            <w:shd w:val="clear" w:color="auto" w:fill="auto"/>
            <w:vAlign w:val="center"/>
          </w:tcPr>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Rapports d’étape ou d’achèvement des interventions dans le cadre du CPD et de ses projets contributeurs</w:t>
            </w:r>
          </w:p>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Personnes ressources parties prenantes</w:t>
            </w:r>
          </w:p>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Personnes et institutions bénéficiaires</w:t>
            </w:r>
          </w:p>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Tous autres observateurs pertinents présents dans l’environnement</w:t>
            </w:r>
          </w:p>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Observations sur sites d’exécution et ouvrages réalisés</w:t>
            </w:r>
          </w:p>
        </w:tc>
        <w:tc>
          <w:tcPr>
            <w:tcW w:w="1921" w:type="dxa"/>
            <w:shd w:val="clear" w:color="auto" w:fill="auto"/>
            <w:vAlign w:val="center"/>
          </w:tcPr>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Revue documentaire</w:t>
            </w:r>
          </w:p>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Entretiens individuels et ou collectifs</w:t>
            </w:r>
          </w:p>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Visites de sites d’exécution et d’ouvrages réalisés</w:t>
            </w:r>
          </w:p>
          <w:p w:rsidR="003A50C1" w:rsidRPr="008C6B62" w:rsidRDefault="003A50C1" w:rsidP="003A50C1">
            <w:pPr>
              <w:spacing w:after="0" w:line="240" w:lineRule="auto"/>
              <w:rPr>
                <w:rFonts w:ascii="Times New Roman" w:hAnsi="Times New Roman"/>
                <w:sz w:val="16"/>
                <w:szCs w:val="16"/>
              </w:rPr>
            </w:pPr>
          </w:p>
        </w:tc>
        <w:tc>
          <w:tcPr>
            <w:tcW w:w="3180" w:type="dxa"/>
            <w:shd w:val="clear" w:color="auto" w:fill="auto"/>
            <w:vAlign w:val="center"/>
          </w:tcPr>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Situations d’échec manifeste dans le cadre du CPD</w:t>
            </w:r>
          </w:p>
          <w:p w:rsidR="003A50C1" w:rsidRPr="008C6B62" w:rsidRDefault="003A50C1" w:rsidP="003A50C1">
            <w:pPr>
              <w:spacing w:after="0" w:line="240" w:lineRule="auto"/>
              <w:rPr>
                <w:rFonts w:ascii="Times New Roman" w:hAnsi="Times New Roman"/>
                <w:sz w:val="16"/>
                <w:szCs w:val="16"/>
              </w:rPr>
            </w:pPr>
          </w:p>
        </w:tc>
        <w:tc>
          <w:tcPr>
            <w:tcW w:w="2207" w:type="dxa"/>
            <w:shd w:val="clear" w:color="auto" w:fill="auto"/>
            <w:vAlign w:val="center"/>
          </w:tcPr>
          <w:p w:rsidR="003A50C1" w:rsidRPr="008C6B62" w:rsidRDefault="003A50C1" w:rsidP="00580888">
            <w:pPr>
              <w:numPr>
                <w:ilvl w:val="0"/>
                <w:numId w:val="136"/>
              </w:numPr>
              <w:spacing w:after="0" w:line="240" w:lineRule="auto"/>
              <w:rPr>
                <w:rFonts w:ascii="Times New Roman" w:hAnsi="Times New Roman"/>
                <w:sz w:val="16"/>
                <w:szCs w:val="16"/>
              </w:rPr>
            </w:pPr>
            <w:r w:rsidRPr="008C6B62">
              <w:rPr>
                <w:rFonts w:ascii="Times New Roman" w:hAnsi="Times New Roman"/>
                <w:sz w:val="16"/>
                <w:szCs w:val="16"/>
              </w:rPr>
              <w:t>Analyse des échecs observés dans le cadre du CPD, et conceptualisation des voies et moyens de les éviter dans l’avenir</w:t>
            </w:r>
          </w:p>
          <w:p w:rsidR="003A50C1" w:rsidRPr="008C6B62" w:rsidRDefault="003A50C1" w:rsidP="003A50C1">
            <w:pPr>
              <w:spacing w:after="0" w:line="240" w:lineRule="auto"/>
              <w:rPr>
                <w:rFonts w:ascii="Times New Roman" w:hAnsi="Times New Roman"/>
                <w:sz w:val="16"/>
                <w:szCs w:val="16"/>
              </w:rPr>
            </w:pPr>
          </w:p>
        </w:tc>
      </w:tr>
      <w:tr w:rsidR="003A50C1" w:rsidRPr="008C6B62" w:rsidTr="00E143C5">
        <w:trPr>
          <w:trHeight w:val="268"/>
        </w:trPr>
        <w:tc>
          <w:tcPr>
            <w:tcW w:w="568" w:type="dxa"/>
            <w:vMerge w:val="restart"/>
            <w:shd w:val="clear" w:color="auto" w:fill="auto"/>
            <w:vAlign w:val="center"/>
          </w:tcPr>
          <w:p w:rsidR="003A50C1" w:rsidRPr="008C6B62" w:rsidRDefault="003A50C1" w:rsidP="003A50C1">
            <w:pPr>
              <w:spacing w:after="0" w:line="240" w:lineRule="auto"/>
              <w:rPr>
                <w:rFonts w:ascii="Times New Roman" w:hAnsi="Times New Roman"/>
                <w:b/>
                <w:sz w:val="16"/>
                <w:szCs w:val="16"/>
              </w:rPr>
            </w:pPr>
            <w:r w:rsidRPr="008C6B62">
              <w:rPr>
                <w:rFonts w:ascii="Times New Roman" w:hAnsi="Times New Roman"/>
                <w:b/>
                <w:sz w:val="16"/>
                <w:szCs w:val="16"/>
              </w:rPr>
              <w:t>2.2.</w:t>
            </w:r>
          </w:p>
        </w:tc>
        <w:tc>
          <w:tcPr>
            <w:tcW w:w="1701" w:type="dxa"/>
            <w:vMerge w:val="restart"/>
            <w:shd w:val="clear" w:color="auto" w:fill="auto"/>
            <w:vAlign w:val="center"/>
          </w:tcPr>
          <w:p w:rsidR="003A50C1" w:rsidRPr="008C6B62" w:rsidRDefault="003A50C1" w:rsidP="003A50C1">
            <w:pPr>
              <w:spacing w:after="0" w:line="240" w:lineRule="auto"/>
              <w:rPr>
                <w:rFonts w:ascii="Times New Roman" w:hAnsi="Times New Roman"/>
                <w:b/>
                <w:sz w:val="16"/>
                <w:szCs w:val="16"/>
              </w:rPr>
            </w:pPr>
            <w:r w:rsidRPr="008C6B62">
              <w:rPr>
                <w:rFonts w:ascii="Times New Roman" w:hAnsi="Times New Roman"/>
                <w:b/>
                <w:sz w:val="16"/>
                <w:szCs w:val="16"/>
              </w:rPr>
              <w:t>Recommandations</w:t>
            </w:r>
          </w:p>
        </w:tc>
        <w:tc>
          <w:tcPr>
            <w:tcW w:w="1559" w:type="dxa"/>
            <w:vMerge w:val="restart"/>
            <w:shd w:val="clear" w:color="auto" w:fill="auto"/>
            <w:vAlign w:val="center"/>
          </w:tcPr>
          <w:p w:rsidR="003A50C1" w:rsidRPr="008C6B62" w:rsidRDefault="003A50C1" w:rsidP="003A50C1">
            <w:pPr>
              <w:spacing w:after="0" w:line="240" w:lineRule="auto"/>
              <w:rPr>
                <w:rFonts w:ascii="Times New Roman" w:hAnsi="Times New Roman"/>
                <w:sz w:val="16"/>
                <w:szCs w:val="16"/>
              </w:rPr>
            </w:pPr>
            <w:r w:rsidRPr="008C6B62">
              <w:rPr>
                <w:rFonts w:ascii="Times New Roman" w:hAnsi="Times New Roman"/>
                <w:sz w:val="16"/>
                <w:szCs w:val="16"/>
              </w:rPr>
              <w:t>A partir des constations clés sur la formulation et l’exécution du CPD, quels ajustements et réorientations sont envisageables, et réalisables en direction d’un nouveau cycle du programmation ?</w:t>
            </w:r>
          </w:p>
        </w:tc>
        <w:tc>
          <w:tcPr>
            <w:tcW w:w="1509" w:type="dxa"/>
            <w:shd w:val="clear" w:color="auto" w:fill="auto"/>
            <w:vAlign w:val="center"/>
          </w:tcPr>
          <w:p w:rsidR="003A50C1" w:rsidRPr="008C6B62" w:rsidRDefault="003A50C1" w:rsidP="003A50C1">
            <w:pPr>
              <w:spacing w:after="0" w:line="240" w:lineRule="auto"/>
              <w:rPr>
                <w:rFonts w:ascii="Times New Roman" w:hAnsi="Times New Roman"/>
                <w:sz w:val="16"/>
                <w:szCs w:val="16"/>
              </w:rPr>
            </w:pPr>
            <w:r w:rsidRPr="008C6B62">
              <w:rPr>
                <w:rFonts w:ascii="Times New Roman" w:hAnsi="Times New Roman"/>
                <w:sz w:val="16"/>
                <w:szCs w:val="16"/>
              </w:rPr>
              <w:t>Sur la base des observations de l’évaluation, quelles recommandations peut-on faire sur la formulation et le cadre des résultats du CPD (effets, produits, ressources dédiées, indicateurs de suivi) ?</w:t>
            </w:r>
          </w:p>
        </w:tc>
        <w:tc>
          <w:tcPr>
            <w:tcW w:w="1751" w:type="dxa"/>
            <w:gridSpan w:val="2"/>
            <w:shd w:val="clear" w:color="auto" w:fill="auto"/>
            <w:vAlign w:val="center"/>
          </w:tcPr>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Rapports d’étape ou d’achèvement des interventions dans le cadre du CPD et de ses projets contributeurs</w:t>
            </w:r>
          </w:p>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Personnes ressources parties prenantes</w:t>
            </w:r>
          </w:p>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Personnes et institutions bénéficiaires</w:t>
            </w:r>
          </w:p>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Tous autres observateurs pertinents présents dans l’environnement</w:t>
            </w:r>
          </w:p>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Observations sur sites d’exécution et ouvrages réalisés</w:t>
            </w:r>
          </w:p>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Partie diagnostic et analyse dans le rapport d’évaluation des effets  produit par la mission</w:t>
            </w:r>
          </w:p>
        </w:tc>
        <w:tc>
          <w:tcPr>
            <w:tcW w:w="1921" w:type="dxa"/>
            <w:shd w:val="clear" w:color="auto" w:fill="auto"/>
            <w:vAlign w:val="center"/>
          </w:tcPr>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Revue documentaire</w:t>
            </w:r>
          </w:p>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Entretiens individuels et ou collectifs</w:t>
            </w:r>
          </w:p>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Visites de sites d’exécution et d’ouvrages réalisés</w:t>
            </w:r>
          </w:p>
          <w:p w:rsidR="003A50C1" w:rsidRPr="008C6B62" w:rsidRDefault="003A50C1" w:rsidP="003A50C1">
            <w:pPr>
              <w:spacing w:after="0" w:line="240" w:lineRule="auto"/>
              <w:rPr>
                <w:rFonts w:ascii="Times New Roman" w:hAnsi="Times New Roman"/>
                <w:sz w:val="16"/>
                <w:szCs w:val="16"/>
              </w:rPr>
            </w:pPr>
          </w:p>
        </w:tc>
        <w:tc>
          <w:tcPr>
            <w:tcW w:w="3180" w:type="dxa"/>
            <w:shd w:val="clear" w:color="auto" w:fill="auto"/>
            <w:vAlign w:val="center"/>
          </w:tcPr>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Recommandations sur la formulation et le cadre des résultats (effets, produits, ressources dédiées et indicateurs de suivi)</w:t>
            </w:r>
          </w:p>
          <w:p w:rsidR="003A50C1" w:rsidRPr="008C6B62" w:rsidRDefault="003A50C1" w:rsidP="003A50C1">
            <w:pPr>
              <w:spacing w:after="0" w:line="240" w:lineRule="auto"/>
              <w:rPr>
                <w:rFonts w:ascii="Times New Roman" w:hAnsi="Times New Roman"/>
                <w:sz w:val="16"/>
                <w:szCs w:val="16"/>
              </w:rPr>
            </w:pPr>
          </w:p>
        </w:tc>
        <w:tc>
          <w:tcPr>
            <w:tcW w:w="2207" w:type="dxa"/>
            <w:shd w:val="clear" w:color="auto" w:fill="auto"/>
            <w:vAlign w:val="center"/>
          </w:tcPr>
          <w:p w:rsidR="003A50C1" w:rsidRPr="008C6B62" w:rsidRDefault="003A50C1" w:rsidP="003A50C1">
            <w:pPr>
              <w:spacing w:after="0" w:line="240" w:lineRule="auto"/>
              <w:rPr>
                <w:rFonts w:ascii="Times New Roman" w:hAnsi="Times New Roman"/>
                <w:sz w:val="16"/>
                <w:szCs w:val="16"/>
              </w:rPr>
            </w:pPr>
            <w:r w:rsidRPr="008C6B62">
              <w:rPr>
                <w:rFonts w:ascii="Times New Roman" w:hAnsi="Times New Roman"/>
                <w:sz w:val="16"/>
                <w:szCs w:val="16"/>
              </w:rPr>
              <w:t>Partir des problèmes clairement identifiés par l’évaluation du CPD pour en inférer des recommandations pertinentes, réalisables à des coûts raisonnables et dont les modalités de mise en œuvre sont précisées (moyens, acteurs, délais)</w:t>
            </w:r>
          </w:p>
          <w:p w:rsidR="003A50C1" w:rsidRPr="008C6B62" w:rsidRDefault="003A50C1" w:rsidP="003A50C1">
            <w:pPr>
              <w:spacing w:after="0" w:line="240" w:lineRule="auto"/>
              <w:rPr>
                <w:rFonts w:ascii="Times New Roman" w:hAnsi="Times New Roman"/>
                <w:sz w:val="16"/>
                <w:szCs w:val="16"/>
              </w:rPr>
            </w:pPr>
          </w:p>
        </w:tc>
      </w:tr>
      <w:tr w:rsidR="003A50C1" w:rsidRPr="008C6B62" w:rsidTr="00E143C5">
        <w:trPr>
          <w:trHeight w:val="633"/>
        </w:trPr>
        <w:tc>
          <w:tcPr>
            <w:tcW w:w="568" w:type="dxa"/>
            <w:vMerge/>
            <w:shd w:val="clear" w:color="auto" w:fill="auto"/>
            <w:vAlign w:val="center"/>
          </w:tcPr>
          <w:p w:rsidR="003A50C1" w:rsidRPr="008C6B62" w:rsidRDefault="003A50C1" w:rsidP="003A50C1">
            <w:pPr>
              <w:spacing w:after="0" w:line="240" w:lineRule="auto"/>
              <w:rPr>
                <w:rFonts w:ascii="Times New Roman" w:hAnsi="Times New Roman"/>
                <w:sz w:val="16"/>
                <w:szCs w:val="16"/>
              </w:rPr>
            </w:pPr>
          </w:p>
        </w:tc>
        <w:tc>
          <w:tcPr>
            <w:tcW w:w="1701" w:type="dxa"/>
            <w:vMerge/>
            <w:shd w:val="clear" w:color="auto" w:fill="auto"/>
            <w:vAlign w:val="center"/>
          </w:tcPr>
          <w:p w:rsidR="003A50C1" w:rsidRPr="008C6B62" w:rsidRDefault="003A50C1" w:rsidP="003A50C1">
            <w:pPr>
              <w:spacing w:after="0" w:line="240" w:lineRule="auto"/>
              <w:rPr>
                <w:rFonts w:ascii="Times New Roman" w:hAnsi="Times New Roman"/>
                <w:sz w:val="16"/>
                <w:szCs w:val="16"/>
              </w:rPr>
            </w:pPr>
          </w:p>
        </w:tc>
        <w:tc>
          <w:tcPr>
            <w:tcW w:w="1559" w:type="dxa"/>
            <w:vMerge/>
            <w:shd w:val="clear" w:color="auto" w:fill="auto"/>
            <w:vAlign w:val="center"/>
          </w:tcPr>
          <w:p w:rsidR="003A50C1" w:rsidRPr="008C6B62" w:rsidRDefault="003A50C1" w:rsidP="003A50C1">
            <w:pPr>
              <w:spacing w:after="0" w:line="240" w:lineRule="auto"/>
              <w:rPr>
                <w:rFonts w:ascii="Times New Roman" w:hAnsi="Times New Roman"/>
                <w:sz w:val="16"/>
                <w:szCs w:val="16"/>
              </w:rPr>
            </w:pPr>
          </w:p>
        </w:tc>
        <w:tc>
          <w:tcPr>
            <w:tcW w:w="1509" w:type="dxa"/>
            <w:shd w:val="clear" w:color="auto" w:fill="auto"/>
            <w:vAlign w:val="center"/>
          </w:tcPr>
          <w:p w:rsidR="003A50C1" w:rsidRPr="008C6B62" w:rsidRDefault="003A50C1" w:rsidP="003A50C1">
            <w:pPr>
              <w:spacing w:after="0" w:line="240" w:lineRule="auto"/>
              <w:rPr>
                <w:rFonts w:ascii="Times New Roman" w:hAnsi="Times New Roman"/>
                <w:sz w:val="16"/>
                <w:szCs w:val="16"/>
              </w:rPr>
            </w:pPr>
            <w:r w:rsidRPr="008C6B62">
              <w:rPr>
                <w:rFonts w:ascii="Times New Roman" w:hAnsi="Times New Roman"/>
                <w:sz w:val="16"/>
                <w:szCs w:val="16"/>
              </w:rPr>
              <w:t>Sur la base des observations de l’évaluation, quelles recommandations peut-on faire en relation avec le cadre  et l’architecture institutionnelle de pilotage du CPD ?</w:t>
            </w:r>
          </w:p>
        </w:tc>
        <w:tc>
          <w:tcPr>
            <w:tcW w:w="1751" w:type="dxa"/>
            <w:gridSpan w:val="2"/>
            <w:shd w:val="clear" w:color="auto" w:fill="auto"/>
            <w:vAlign w:val="center"/>
          </w:tcPr>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Rapports d’étape ou d’achèvement des interventions dans le cadre du CPD et de ses projets contributeurs</w:t>
            </w:r>
          </w:p>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Personnes ressources parties prenantes</w:t>
            </w:r>
          </w:p>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Personnes et institutions bénéficiaires</w:t>
            </w:r>
          </w:p>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Tous autres observateurs pertinents présents dans l’environnement</w:t>
            </w:r>
          </w:p>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Observations sur sites d’exécution et ouvrages réalisés</w:t>
            </w:r>
          </w:p>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Partie diagnostic et analyse dans le rapport d’évaluation des effets  produit par la mission</w:t>
            </w:r>
          </w:p>
        </w:tc>
        <w:tc>
          <w:tcPr>
            <w:tcW w:w="1921" w:type="dxa"/>
            <w:shd w:val="clear" w:color="auto" w:fill="auto"/>
            <w:vAlign w:val="center"/>
          </w:tcPr>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Revue documentaire</w:t>
            </w:r>
          </w:p>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Entretiens individuels et ou collectifs</w:t>
            </w:r>
          </w:p>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Visites de sites d’exécution et d’ouvrages réalisés</w:t>
            </w:r>
          </w:p>
          <w:p w:rsidR="003A50C1" w:rsidRPr="008C6B62" w:rsidRDefault="003A50C1" w:rsidP="003A50C1">
            <w:pPr>
              <w:spacing w:after="0" w:line="240" w:lineRule="auto"/>
              <w:rPr>
                <w:rFonts w:ascii="Times New Roman" w:hAnsi="Times New Roman"/>
                <w:sz w:val="16"/>
                <w:szCs w:val="16"/>
              </w:rPr>
            </w:pPr>
          </w:p>
        </w:tc>
        <w:tc>
          <w:tcPr>
            <w:tcW w:w="3180" w:type="dxa"/>
            <w:shd w:val="clear" w:color="auto" w:fill="auto"/>
            <w:vAlign w:val="center"/>
          </w:tcPr>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Recommandations sur l’architecture du CPD et la structure de ses projets contributeurs</w:t>
            </w:r>
          </w:p>
          <w:p w:rsidR="003A50C1" w:rsidRPr="008C6B62" w:rsidRDefault="003A50C1" w:rsidP="003A50C1">
            <w:pPr>
              <w:spacing w:after="0" w:line="240" w:lineRule="auto"/>
              <w:rPr>
                <w:rFonts w:ascii="Times New Roman" w:hAnsi="Times New Roman"/>
                <w:sz w:val="16"/>
                <w:szCs w:val="16"/>
              </w:rPr>
            </w:pPr>
          </w:p>
        </w:tc>
        <w:tc>
          <w:tcPr>
            <w:tcW w:w="2207" w:type="dxa"/>
            <w:shd w:val="clear" w:color="auto" w:fill="auto"/>
            <w:vAlign w:val="center"/>
          </w:tcPr>
          <w:p w:rsidR="003A50C1" w:rsidRPr="008C6B62" w:rsidRDefault="003A50C1" w:rsidP="003A50C1">
            <w:pPr>
              <w:spacing w:after="0" w:line="240" w:lineRule="auto"/>
              <w:rPr>
                <w:rFonts w:ascii="Times New Roman" w:hAnsi="Times New Roman"/>
                <w:sz w:val="16"/>
                <w:szCs w:val="16"/>
              </w:rPr>
            </w:pPr>
            <w:r w:rsidRPr="008C6B62">
              <w:rPr>
                <w:rFonts w:ascii="Times New Roman" w:hAnsi="Times New Roman"/>
                <w:sz w:val="16"/>
                <w:szCs w:val="16"/>
              </w:rPr>
              <w:t>Partir des problèmes clairement identifiés par l’évaluation du CPD pour en inférer des recommandations pertinentes, réalisables à des coûts raisonnables et dont les modalités de mise en œuvre sont précisées (moyens, acteurs, délais)</w:t>
            </w:r>
          </w:p>
          <w:p w:rsidR="003A50C1" w:rsidRPr="008C6B62" w:rsidRDefault="003A50C1" w:rsidP="003A50C1">
            <w:pPr>
              <w:spacing w:after="0" w:line="240" w:lineRule="auto"/>
              <w:rPr>
                <w:rFonts w:ascii="Times New Roman" w:hAnsi="Times New Roman"/>
                <w:sz w:val="16"/>
                <w:szCs w:val="16"/>
              </w:rPr>
            </w:pPr>
          </w:p>
        </w:tc>
      </w:tr>
      <w:tr w:rsidR="003A50C1" w:rsidRPr="008C6B62" w:rsidTr="00E143C5">
        <w:trPr>
          <w:trHeight w:val="423"/>
        </w:trPr>
        <w:tc>
          <w:tcPr>
            <w:tcW w:w="568" w:type="dxa"/>
            <w:vMerge/>
            <w:shd w:val="clear" w:color="auto" w:fill="auto"/>
            <w:vAlign w:val="center"/>
          </w:tcPr>
          <w:p w:rsidR="003A50C1" w:rsidRPr="008C6B62" w:rsidRDefault="003A50C1" w:rsidP="003A50C1">
            <w:pPr>
              <w:spacing w:after="0" w:line="240" w:lineRule="auto"/>
              <w:rPr>
                <w:rFonts w:ascii="Times New Roman" w:hAnsi="Times New Roman"/>
                <w:sz w:val="16"/>
                <w:szCs w:val="16"/>
              </w:rPr>
            </w:pPr>
          </w:p>
        </w:tc>
        <w:tc>
          <w:tcPr>
            <w:tcW w:w="1701" w:type="dxa"/>
            <w:vMerge/>
            <w:shd w:val="clear" w:color="auto" w:fill="auto"/>
            <w:vAlign w:val="center"/>
          </w:tcPr>
          <w:p w:rsidR="003A50C1" w:rsidRPr="008C6B62" w:rsidRDefault="003A50C1" w:rsidP="003A50C1">
            <w:pPr>
              <w:spacing w:after="0" w:line="240" w:lineRule="auto"/>
              <w:rPr>
                <w:rFonts w:ascii="Times New Roman" w:hAnsi="Times New Roman"/>
                <w:sz w:val="16"/>
                <w:szCs w:val="16"/>
              </w:rPr>
            </w:pPr>
          </w:p>
        </w:tc>
        <w:tc>
          <w:tcPr>
            <w:tcW w:w="1559" w:type="dxa"/>
            <w:vMerge/>
            <w:shd w:val="clear" w:color="auto" w:fill="auto"/>
            <w:vAlign w:val="center"/>
          </w:tcPr>
          <w:p w:rsidR="003A50C1" w:rsidRPr="008C6B62" w:rsidRDefault="003A50C1" w:rsidP="003A50C1">
            <w:pPr>
              <w:spacing w:after="0" w:line="240" w:lineRule="auto"/>
              <w:rPr>
                <w:rFonts w:ascii="Times New Roman" w:hAnsi="Times New Roman"/>
                <w:sz w:val="16"/>
                <w:szCs w:val="16"/>
              </w:rPr>
            </w:pPr>
          </w:p>
        </w:tc>
        <w:tc>
          <w:tcPr>
            <w:tcW w:w="1509" w:type="dxa"/>
            <w:shd w:val="clear" w:color="auto" w:fill="auto"/>
            <w:vAlign w:val="center"/>
          </w:tcPr>
          <w:p w:rsidR="003A50C1" w:rsidRPr="008C6B62" w:rsidRDefault="003A50C1" w:rsidP="003A50C1">
            <w:pPr>
              <w:spacing w:after="0" w:line="240" w:lineRule="auto"/>
              <w:rPr>
                <w:rFonts w:ascii="Times New Roman" w:hAnsi="Times New Roman"/>
                <w:sz w:val="16"/>
                <w:szCs w:val="16"/>
              </w:rPr>
            </w:pPr>
            <w:r w:rsidRPr="008C6B62">
              <w:rPr>
                <w:rFonts w:ascii="Times New Roman" w:hAnsi="Times New Roman"/>
                <w:sz w:val="16"/>
                <w:szCs w:val="16"/>
              </w:rPr>
              <w:t>Sur la base des observations de l’évaluation, quelles recommandations peut-on faire sur les arrangements institutionnels et le cadre de mise en œuvre ?</w:t>
            </w:r>
          </w:p>
        </w:tc>
        <w:tc>
          <w:tcPr>
            <w:tcW w:w="1751" w:type="dxa"/>
            <w:gridSpan w:val="2"/>
            <w:shd w:val="clear" w:color="auto" w:fill="auto"/>
            <w:vAlign w:val="center"/>
          </w:tcPr>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Rapports d’étape ou d’achèvement des interventions dans le cadre du CPD et de ses projets contributeurs</w:t>
            </w:r>
          </w:p>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Personnes ressources parties prenantes</w:t>
            </w:r>
          </w:p>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Personnes et institutions bénéficiaires</w:t>
            </w:r>
          </w:p>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Tous autres observateurs pertinents présents dans l’environnement</w:t>
            </w:r>
          </w:p>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Observations sur sites d’exécution et ouvrages réalisés</w:t>
            </w:r>
          </w:p>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Partie diagnostic et analyse dans le rapport d’évaluation des effets  produit par la mission</w:t>
            </w:r>
          </w:p>
        </w:tc>
        <w:tc>
          <w:tcPr>
            <w:tcW w:w="1921" w:type="dxa"/>
            <w:shd w:val="clear" w:color="auto" w:fill="auto"/>
            <w:vAlign w:val="center"/>
          </w:tcPr>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Revue documentaire</w:t>
            </w:r>
          </w:p>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Entretiens individuels et ou collectifs</w:t>
            </w:r>
          </w:p>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Visites de sites d’exécution et d’ouvrages réalisés</w:t>
            </w:r>
          </w:p>
          <w:p w:rsidR="003A50C1" w:rsidRPr="008C6B62" w:rsidRDefault="003A50C1" w:rsidP="003A50C1">
            <w:pPr>
              <w:spacing w:after="0" w:line="240" w:lineRule="auto"/>
              <w:rPr>
                <w:rFonts w:ascii="Times New Roman" w:hAnsi="Times New Roman"/>
                <w:sz w:val="16"/>
                <w:szCs w:val="16"/>
              </w:rPr>
            </w:pPr>
          </w:p>
        </w:tc>
        <w:tc>
          <w:tcPr>
            <w:tcW w:w="3180" w:type="dxa"/>
            <w:shd w:val="clear" w:color="auto" w:fill="auto"/>
            <w:vAlign w:val="center"/>
          </w:tcPr>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Recommandations sur les arrangements institutionnels et le cadre de mise en œuvre du CPD</w:t>
            </w:r>
          </w:p>
          <w:p w:rsidR="003A50C1" w:rsidRPr="008C6B62" w:rsidRDefault="003A50C1" w:rsidP="003A50C1">
            <w:pPr>
              <w:spacing w:after="0" w:line="240" w:lineRule="auto"/>
              <w:rPr>
                <w:rFonts w:ascii="Times New Roman" w:hAnsi="Times New Roman"/>
                <w:sz w:val="16"/>
                <w:szCs w:val="16"/>
              </w:rPr>
            </w:pPr>
          </w:p>
        </w:tc>
        <w:tc>
          <w:tcPr>
            <w:tcW w:w="2207" w:type="dxa"/>
            <w:shd w:val="clear" w:color="auto" w:fill="auto"/>
            <w:vAlign w:val="center"/>
          </w:tcPr>
          <w:p w:rsidR="003A50C1" w:rsidRPr="008C6B62" w:rsidRDefault="003A50C1" w:rsidP="003A50C1">
            <w:pPr>
              <w:spacing w:after="0" w:line="240" w:lineRule="auto"/>
              <w:rPr>
                <w:rFonts w:ascii="Times New Roman" w:hAnsi="Times New Roman"/>
                <w:sz w:val="16"/>
                <w:szCs w:val="16"/>
              </w:rPr>
            </w:pPr>
            <w:r w:rsidRPr="008C6B62">
              <w:rPr>
                <w:rFonts w:ascii="Times New Roman" w:hAnsi="Times New Roman"/>
                <w:sz w:val="16"/>
                <w:szCs w:val="16"/>
              </w:rPr>
              <w:t>Partir des problèmes clairement identifiés par l’évaluation du CPD pour en inférer des recommandations pertinentes, réalisables à des coûts raisonnables et dont les modalités de mise en œuvre sont précisées (moyens, acteurs, délais)</w:t>
            </w:r>
          </w:p>
          <w:p w:rsidR="003A50C1" w:rsidRPr="008C6B62" w:rsidRDefault="003A50C1" w:rsidP="003A50C1">
            <w:pPr>
              <w:spacing w:after="0" w:line="240" w:lineRule="auto"/>
              <w:rPr>
                <w:rFonts w:ascii="Times New Roman" w:hAnsi="Times New Roman"/>
                <w:sz w:val="16"/>
                <w:szCs w:val="16"/>
              </w:rPr>
            </w:pPr>
          </w:p>
        </w:tc>
      </w:tr>
      <w:tr w:rsidR="003A50C1" w:rsidRPr="008C6B62" w:rsidTr="00E143C5">
        <w:trPr>
          <w:trHeight w:val="423"/>
        </w:trPr>
        <w:tc>
          <w:tcPr>
            <w:tcW w:w="568" w:type="dxa"/>
            <w:vMerge/>
            <w:shd w:val="clear" w:color="auto" w:fill="auto"/>
            <w:vAlign w:val="center"/>
          </w:tcPr>
          <w:p w:rsidR="003A50C1" w:rsidRPr="008C6B62" w:rsidRDefault="003A50C1" w:rsidP="003A50C1">
            <w:pPr>
              <w:spacing w:after="0" w:line="240" w:lineRule="auto"/>
              <w:rPr>
                <w:rFonts w:ascii="Times New Roman" w:hAnsi="Times New Roman"/>
                <w:sz w:val="16"/>
                <w:szCs w:val="16"/>
              </w:rPr>
            </w:pPr>
          </w:p>
        </w:tc>
        <w:tc>
          <w:tcPr>
            <w:tcW w:w="1701" w:type="dxa"/>
            <w:vMerge/>
            <w:shd w:val="clear" w:color="auto" w:fill="auto"/>
            <w:vAlign w:val="center"/>
          </w:tcPr>
          <w:p w:rsidR="003A50C1" w:rsidRPr="008C6B62" w:rsidRDefault="003A50C1" w:rsidP="003A50C1">
            <w:pPr>
              <w:spacing w:after="0" w:line="240" w:lineRule="auto"/>
              <w:rPr>
                <w:rFonts w:ascii="Times New Roman" w:hAnsi="Times New Roman"/>
                <w:sz w:val="16"/>
                <w:szCs w:val="16"/>
              </w:rPr>
            </w:pPr>
          </w:p>
        </w:tc>
        <w:tc>
          <w:tcPr>
            <w:tcW w:w="1559" w:type="dxa"/>
            <w:vMerge/>
            <w:shd w:val="clear" w:color="auto" w:fill="auto"/>
            <w:vAlign w:val="center"/>
          </w:tcPr>
          <w:p w:rsidR="003A50C1" w:rsidRPr="008C6B62" w:rsidRDefault="003A50C1" w:rsidP="003A50C1">
            <w:pPr>
              <w:spacing w:after="0" w:line="240" w:lineRule="auto"/>
              <w:rPr>
                <w:rFonts w:ascii="Times New Roman" w:hAnsi="Times New Roman"/>
                <w:sz w:val="16"/>
                <w:szCs w:val="16"/>
              </w:rPr>
            </w:pPr>
          </w:p>
        </w:tc>
        <w:tc>
          <w:tcPr>
            <w:tcW w:w="1509" w:type="dxa"/>
            <w:shd w:val="clear" w:color="auto" w:fill="auto"/>
            <w:vAlign w:val="center"/>
          </w:tcPr>
          <w:p w:rsidR="003A50C1" w:rsidRPr="008C6B62" w:rsidRDefault="003A50C1" w:rsidP="003A50C1">
            <w:pPr>
              <w:spacing w:after="0" w:line="240" w:lineRule="auto"/>
              <w:rPr>
                <w:rFonts w:ascii="Times New Roman" w:hAnsi="Times New Roman"/>
                <w:sz w:val="16"/>
                <w:szCs w:val="16"/>
              </w:rPr>
            </w:pPr>
            <w:r w:rsidRPr="008C6B62">
              <w:rPr>
                <w:rFonts w:ascii="Times New Roman" w:hAnsi="Times New Roman"/>
                <w:sz w:val="16"/>
                <w:szCs w:val="16"/>
              </w:rPr>
              <w:t>Sur la base des observations de l’évaluation, quelles recommandations peut-on faire sur les contenus stratégiques opérationnels de mise en œuvre du CPD ?</w:t>
            </w:r>
          </w:p>
        </w:tc>
        <w:tc>
          <w:tcPr>
            <w:tcW w:w="1751" w:type="dxa"/>
            <w:gridSpan w:val="2"/>
            <w:shd w:val="clear" w:color="auto" w:fill="auto"/>
            <w:vAlign w:val="center"/>
          </w:tcPr>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Rapports d’étape ou d’achèvement des interventions dans le cadre du CPD et de ses projets contributeurs</w:t>
            </w:r>
          </w:p>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Personnes ressources parties prenantes</w:t>
            </w:r>
          </w:p>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Personnes et institutions bénéficiaires</w:t>
            </w:r>
          </w:p>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Tous autres observateurs pertinents présents dans l’environnement</w:t>
            </w:r>
          </w:p>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Observations sur sites d’exécution et ouvrages réalisés</w:t>
            </w:r>
          </w:p>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Partie diagnostic et analyse dans le rapport d’évaluation des effets  produit par la mission</w:t>
            </w:r>
          </w:p>
        </w:tc>
        <w:tc>
          <w:tcPr>
            <w:tcW w:w="1921" w:type="dxa"/>
            <w:shd w:val="clear" w:color="auto" w:fill="auto"/>
            <w:vAlign w:val="center"/>
          </w:tcPr>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Revue documentaire</w:t>
            </w:r>
          </w:p>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Entretiens individuels et ou collectifs</w:t>
            </w:r>
          </w:p>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Visites de sites d’exécution et d’ouvrages réalisés</w:t>
            </w:r>
          </w:p>
          <w:p w:rsidR="003A50C1" w:rsidRPr="008C6B62" w:rsidRDefault="003A50C1" w:rsidP="003A50C1">
            <w:pPr>
              <w:spacing w:after="0" w:line="240" w:lineRule="auto"/>
              <w:rPr>
                <w:rFonts w:ascii="Times New Roman" w:hAnsi="Times New Roman"/>
                <w:sz w:val="16"/>
                <w:szCs w:val="16"/>
              </w:rPr>
            </w:pPr>
          </w:p>
        </w:tc>
        <w:tc>
          <w:tcPr>
            <w:tcW w:w="3180" w:type="dxa"/>
            <w:shd w:val="clear" w:color="auto" w:fill="auto"/>
            <w:vAlign w:val="center"/>
          </w:tcPr>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Recommandations sur les stratégies de mise en œuvre du CPD</w:t>
            </w:r>
          </w:p>
          <w:p w:rsidR="003A50C1" w:rsidRPr="008C6B62" w:rsidRDefault="003A50C1" w:rsidP="003A50C1">
            <w:pPr>
              <w:spacing w:after="0" w:line="240" w:lineRule="auto"/>
              <w:rPr>
                <w:rFonts w:ascii="Times New Roman" w:hAnsi="Times New Roman"/>
                <w:sz w:val="16"/>
                <w:szCs w:val="16"/>
              </w:rPr>
            </w:pPr>
          </w:p>
        </w:tc>
        <w:tc>
          <w:tcPr>
            <w:tcW w:w="2207" w:type="dxa"/>
            <w:shd w:val="clear" w:color="auto" w:fill="auto"/>
            <w:vAlign w:val="center"/>
          </w:tcPr>
          <w:p w:rsidR="003A50C1" w:rsidRPr="008C6B62" w:rsidRDefault="003A50C1" w:rsidP="003A50C1">
            <w:pPr>
              <w:spacing w:after="0" w:line="240" w:lineRule="auto"/>
              <w:rPr>
                <w:rFonts w:ascii="Times New Roman" w:hAnsi="Times New Roman"/>
                <w:sz w:val="16"/>
                <w:szCs w:val="16"/>
              </w:rPr>
            </w:pPr>
            <w:r w:rsidRPr="008C6B62">
              <w:rPr>
                <w:rFonts w:ascii="Times New Roman" w:hAnsi="Times New Roman"/>
                <w:sz w:val="16"/>
                <w:szCs w:val="16"/>
              </w:rPr>
              <w:t>Partir des problèmes clairement identifiés par l’évaluation du CPD pour en inférer des recommandations pertinentes, réalisables à des coûts raisonnables et dont les modalités de mise en œuvre sont précisées (moyens, acteurs, délais)</w:t>
            </w:r>
          </w:p>
          <w:p w:rsidR="003A50C1" w:rsidRPr="008C6B62" w:rsidRDefault="003A50C1" w:rsidP="003A50C1">
            <w:pPr>
              <w:spacing w:after="0" w:line="240" w:lineRule="auto"/>
              <w:rPr>
                <w:rFonts w:ascii="Times New Roman" w:hAnsi="Times New Roman"/>
                <w:sz w:val="16"/>
                <w:szCs w:val="16"/>
              </w:rPr>
            </w:pPr>
          </w:p>
        </w:tc>
      </w:tr>
      <w:tr w:rsidR="003A50C1" w:rsidRPr="008C6B62" w:rsidTr="00E143C5">
        <w:trPr>
          <w:trHeight w:val="2392"/>
        </w:trPr>
        <w:tc>
          <w:tcPr>
            <w:tcW w:w="568" w:type="dxa"/>
            <w:vMerge/>
            <w:tcBorders>
              <w:bottom w:val="single" w:sz="4" w:space="0" w:color="auto"/>
            </w:tcBorders>
            <w:shd w:val="clear" w:color="auto" w:fill="auto"/>
            <w:vAlign w:val="center"/>
          </w:tcPr>
          <w:p w:rsidR="003A50C1" w:rsidRPr="008C6B62" w:rsidRDefault="003A50C1" w:rsidP="003A50C1">
            <w:pPr>
              <w:spacing w:after="0" w:line="240" w:lineRule="auto"/>
              <w:rPr>
                <w:rFonts w:ascii="Times New Roman" w:hAnsi="Times New Roman"/>
                <w:sz w:val="16"/>
                <w:szCs w:val="16"/>
              </w:rPr>
            </w:pPr>
          </w:p>
        </w:tc>
        <w:tc>
          <w:tcPr>
            <w:tcW w:w="1701" w:type="dxa"/>
            <w:vMerge/>
            <w:tcBorders>
              <w:bottom w:val="single" w:sz="4" w:space="0" w:color="auto"/>
            </w:tcBorders>
            <w:shd w:val="clear" w:color="auto" w:fill="auto"/>
            <w:vAlign w:val="center"/>
          </w:tcPr>
          <w:p w:rsidR="003A50C1" w:rsidRPr="008C6B62" w:rsidRDefault="003A50C1" w:rsidP="003A50C1">
            <w:pPr>
              <w:spacing w:after="0" w:line="240" w:lineRule="auto"/>
              <w:rPr>
                <w:rFonts w:ascii="Times New Roman" w:hAnsi="Times New Roman"/>
                <w:sz w:val="16"/>
                <w:szCs w:val="16"/>
              </w:rPr>
            </w:pPr>
          </w:p>
        </w:tc>
        <w:tc>
          <w:tcPr>
            <w:tcW w:w="1559" w:type="dxa"/>
            <w:vMerge/>
            <w:tcBorders>
              <w:bottom w:val="single" w:sz="4" w:space="0" w:color="auto"/>
            </w:tcBorders>
            <w:shd w:val="clear" w:color="auto" w:fill="auto"/>
            <w:vAlign w:val="center"/>
          </w:tcPr>
          <w:p w:rsidR="003A50C1" w:rsidRPr="008C6B62" w:rsidRDefault="003A50C1" w:rsidP="003A50C1">
            <w:pPr>
              <w:spacing w:after="0" w:line="240" w:lineRule="auto"/>
              <w:rPr>
                <w:rFonts w:ascii="Times New Roman" w:hAnsi="Times New Roman"/>
                <w:sz w:val="16"/>
                <w:szCs w:val="16"/>
              </w:rPr>
            </w:pPr>
          </w:p>
        </w:tc>
        <w:tc>
          <w:tcPr>
            <w:tcW w:w="1509" w:type="dxa"/>
            <w:tcBorders>
              <w:bottom w:val="single" w:sz="4" w:space="0" w:color="auto"/>
            </w:tcBorders>
            <w:shd w:val="clear" w:color="auto" w:fill="auto"/>
            <w:vAlign w:val="center"/>
          </w:tcPr>
          <w:p w:rsidR="003A50C1" w:rsidRPr="008C6B62" w:rsidRDefault="003A50C1" w:rsidP="003A50C1">
            <w:pPr>
              <w:spacing w:after="0" w:line="240" w:lineRule="auto"/>
              <w:rPr>
                <w:rFonts w:ascii="Times New Roman" w:hAnsi="Times New Roman"/>
                <w:sz w:val="16"/>
                <w:szCs w:val="16"/>
              </w:rPr>
            </w:pPr>
            <w:r w:rsidRPr="008C6B62">
              <w:rPr>
                <w:rFonts w:ascii="Times New Roman" w:hAnsi="Times New Roman"/>
                <w:sz w:val="16"/>
                <w:szCs w:val="16"/>
              </w:rPr>
              <w:t>Sur la base des observations de l’évaluation, quelles recommandations peut-on faire sur tous autres aspects ressortis de l’évaluation comme étant importants à prendre en compte pour le prochain cycle de programmation  ?</w:t>
            </w:r>
          </w:p>
        </w:tc>
        <w:tc>
          <w:tcPr>
            <w:tcW w:w="1751" w:type="dxa"/>
            <w:gridSpan w:val="2"/>
            <w:tcBorders>
              <w:bottom w:val="single" w:sz="4" w:space="0" w:color="auto"/>
            </w:tcBorders>
            <w:shd w:val="clear" w:color="auto" w:fill="auto"/>
            <w:vAlign w:val="center"/>
          </w:tcPr>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Rapports d’étape ou d’achèvement des interventions dans le cadre du CPD et de ses projets contributeurs</w:t>
            </w:r>
          </w:p>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Personnes ressources parties prenantes</w:t>
            </w:r>
          </w:p>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Personnes et institutions bénéficiaires</w:t>
            </w:r>
          </w:p>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Tous autres observateurs pertinents présents dans l’environnement</w:t>
            </w:r>
          </w:p>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Observations sur sites d’exécution et ouvrages réalisés</w:t>
            </w:r>
          </w:p>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Partie diagnostic et analyse dans le rapport d’évaluation des effets  produit par la mission</w:t>
            </w:r>
          </w:p>
        </w:tc>
        <w:tc>
          <w:tcPr>
            <w:tcW w:w="1921" w:type="dxa"/>
            <w:tcBorders>
              <w:bottom w:val="single" w:sz="4" w:space="0" w:color="auto"/>
            </w:tcBorders>
            <w:shd w:val="clear" w:color="auto" w:fill="auto"/>
            <w:vAlign w:val="center"/>
          </w:tcPr>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Revue documentaire</w:t>
            </w:r>
          </w:p>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Entretiens individuels et ou collectifs</w:t>
            </w:r>
          </w:p>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Visites de sites d’exécution et d’ouvrages réalisés</w:t>
            </w:r>
          </w:p>
          <w:p w:rsidR="003A50C1" w:rsidRPr="008C6B62" w:rsidRDefault="003A50C1" w:rsidP="003A50C1">
            <w:pPr>
              <w:spacing w:after="0" w:line="240" w:lineRule="auto"/>
              <w:rPr>
                <w:rFonts w:ascii="Times New Roman" w:hAnsi="Times New Roman"/>
                <w:sz w:val="16"/>
                <w:szCs w:val="16"/>
              </w:rPr>
            </w:pPr>
          </w:p>
        </w:tc>
        <w:tc>
          <w:tcPr>
            <w:tcW w:w="3180" w:type="dxa"/>
            <w:tcBorders>
              <w:bottom w:val="single" w:sz="4" w:space="0" w:color="auto"/>
            </w:tcBorders>
            <w:shd w:val="clear" w:color="auto" w:fill="auto"/>
            <w:vAlign w:val="center"/>
          </w:tcPr>
          <w:p w:rsidR="003A50C1" w:rsidRPr="008C6B62" w:rsidRDefault="003A50C1" w:rsidP="00580888">
            <w:pPr>
              <w:numPr>
                <w:ilvl w:val="0"/>
                <w:numId w:val="135"/>
              </w:numPr>
              <w:spacing w:after="0" w:line="240" w:lineRule="auto"/>
              <w:rPr>
                <w:rFonts w:ascii="Times New Roman" w:hAnsi="Times New Roman"/>
                <w:sz w:val="16"/>
                <w:szCs w:val="16"/>
              </w:rPr>
            </w:pPr>
            <w:r w:rsidRPr="008C6B62">
              <w:rPr>
                <w:rFonts w:ascii="Times New Roman" w:hAnsi="Times New Roman"/>
                <w:sz w:val="16"/>
                <w:szCs w:val="16"/>
              </w:rPr>
              <w:t>Recommandations sur tous autres aspects ressortis de l’évaluation comme ayant de l’importance en direction de tout nouveau cycle de programmation</w:t>
            </w:r>
          </w:p>
          <w:p w:rsidR="003A50C1" w:rsidRPr="008C6B62" w:rsidRDefault="003A50C1" w:rsidP="003A50C1">
            <w:pPr>
              <w:spacing w:after="0" w:line="240" w:lineRule="auto"/>
              <w:rPr>
                <w:rFonts w:ascii="Times New Roman" w:hAnsi="Times New Roman"/>
                <w:sz w:val="16"/>
                <w:szCs w:val="16"/>
              </w:rPr>
            </w:pPr>
          </w:p>
        </w:tc>
        <w:tc>
          <w:tcPr>
            <w:tcW w:w="2207" w:type="dxa"/>
            <w:tcBorders>
              <w:bottom w:val="single" w:sz="4" w:space="0" w:color="auto"/>
            </w:tcBorders>
            <w:shd w:val="clear" w:color="auto" w:fill="auto"/>
            <w:vAlign w:val="center"/>
          </w:tcPr>
          <w:p w:rsidR="003A50C1" w:rsidRPr="008C6B62" w:rsidRDefault="003A50C1" w:rsidP="003A50C1">
            <w:pPr>
              <w:spacing w:after="0" w:line="240" w:lineRule="auto"/>
              <w:rPr>
                <w:rFonts w:ascii="Times New Roman" w:hAnsi="Times New Roman"/>
                <w:sz w:val="16"/>
                <w:szCs w:val="16"/>
              </w:rPr>
            </w:pPr>
            <w:r w:rsidRPr="008C6B62">
              <w:rPr>
                <w:rFonts w:ascii="Times New Roman" w:hAnsi="Times New Roman"/>
                <w:sz w:val="16"/>
                <w:szCs w:val="16"/>
              </w:rPr>
              <w:t>Partir des problèmes clairement identifiés par l’évaluation du CPD pour en inférer des recommandations pertinentes, réalisables à des coûts raisonnables et dont les modalités de mise en œuvre sont précisées (moyens, acteurs, délais)</w:t>
            </w:r>
          </w:p>
          <w:p w:rsidR="003A50C1" w:rsidRPr="008C6B62" w:rsidRDefault="003A50C1" w:rsidP="003A50C1">
            <w:pPr>
              <w:spacing w:after="0" w:line="240" w:lineRule="auto"/>
              <w:rPr>
                <w:rFonts w:ascii="Times New Roman" w:hAnsi="Times New Roman"/>
                <w:sz w:val="16"/>
                <w:szCs w:val="16"/>
              </w:rPr>
            </w:pPr>
          </w:p>
        </w:tc>
      </w:tr>
    </w:tbl>
    <w:p w:rsidR="00BA3DC6" w:rsidRPr="008C6B62" w:rsidRDefault="00BA3DC6" w:rsidP="00B96F0F">
      <w:pPr>
        <w:spacing w:after="0" w:line="240" w:lineRule="auto"/>
      </w:pPr>
    </w:p>
    <w:p w:rsidR="00BA3DC6" w:rsidRPr="008C6B62" w:rsidRDefault="00BA3DC6" w:rsidP="00B96F0F">
      <w:pPr>
        <w:spacing w:after="0" w:line="240" w:lineRule="auto"/>
        <w:rPr>
          <w:rFonts w:ascii="Cambria" w:eastAsia="Times New Roman" w:hAnsi="Cambria"/>
          <w:b/>
          <w:bCs/>
          <w:sz w:val="26"/>
          <w:szCs w:val="26"/>
        </w:rPr>
      </w:pPr>
    </w:p>
    <w:p w:rsidR="00BA3DC6" w:rsidRPr="008C6B62" w:rsidRDefault="00BA3DC6" w:rsidP="00B96F0F">
      <w:pPr>
        <w:spacing w:after="0" w:line="240" w:lineRule="auto"/>
        <w:rPr>
          <w:rFonts w:ascii="Cambria" w:eastAsia="Times New Roman" w:hAnsi="Cambria"/>
          <w:b/>
          <w:bCs/>
          <w:sz w:val="26"/>
          <w:szCs w:val="26"/>
        </w:rPr>
        <w:sectPr w:rsidR="00BA3DC6" w:rsidRPr="008C6B62" w:rsidSect="003C6847">
          <w:footnotePr>
            <w:numRestart w:val="eachPage"/>
          </w:footnotePr>
          <w:pgSz w:w="16838" w:h="11906" w:orient="landscape"/>
          <w:pgMar w:top="1418" w:right="1418" w:bottom="1418" w:left="1418" w:header="709" w:footer="709" w:gutter="0"/>
          <w:cols w:space="708"/>
          <w:docGrid w:linePitch="360"/>
        </w:sectPr>
      </w:pPr>
    </w:p>
    <w:p w:rsidR="004C5D4B" w:rsidRPr="008C6B62" w:rsidRDefault="00BA3DC6" w:rsidP="003A50C1">
      <w:pPr>
        <w:pStyle w:val="Titre2"/>
        <w:numPr>
          <w:ilvl w:val="0"/>
          <w:numId w:val="6"/>
        </w:numPr>
        <w:spacing w:before="0"/>
        <w:rPr>
          <w:rFonts w:ascii="Times New Roman" w:hAnsi="Times New Roman"/>
          <w:color w:val="auto"/>
          <w:sz w:val="24"/>
          <w:szCs w:val="24"/>
        </w:rPr>
      </w:pPr>
      <w:bookmarkStart w:id="84" w:name="_Toc491671037"/>
      <w:r w:rsidRPr="008C6B62">
        <w:rPr>
          <w:rFonts w:ascii="Times New Roman" w:hAnsi="Times New Roman"/>
          <w:color w:val="auto"/>
          <w:sz w:val="24"/>
          <w:szCs w:val="24"/>
        </w:rPr>
        <w:t>Bibliographie</w:t>
      </w:r>
      <w:bookmarkEnd w:id="84"/>
    </w:p>
    <w:p w:rsidR="00AC6BA8" w:rsidRPr="008C6B62" w:rsidRDefault="00BA3DC6" w:rsidP="00B96F0F">
      <w:pPr>
        <w:spacing w:after="0" w:line="240" w:lineRule="auto"/>
        <w:rPr>
          <w:b/>
          <w:sz w:val="24"/>
          <w:szCs w:val="24"/>
        </w:rPr>
      </w:pPr>
      <w:r w:rsidRPr="008C6B62">
        <w:rPr>
          <w:b/>
          <w:sz w:val="24"/>
          <w:szCs w:val="24"/>
        </w:rPr>
        <w:t xml:space="preserve">       </w:t>
      </w:r>
    </w:p>
    <w:p w:rsidR="002B0EEF" w:rsidRPr="008C6B62" w:rsidRDefault="002B0EEF" w:rsidP="00580888">
      <w:pPr>
        <w:numPr>
          <w:ilvl w:val="0"/>
          <w:numId w:val="134"/>
        </w:numPr>
        <w:spacing w:after="0" w:line="240" w:lineRule="auto"/>
        <w:jc w:val="both"/>
        <w:rPr>
          <w:rFonts w:ascii="Times New Roman" w:hAnsi="Times New Roman"/>
          <w:sz w:val="24"/>
          <w:szCs w:val="24"/>
        </w:rPr>
      </w:pPr>
      <w:r w:rsidRPr="008C6B62">
        <w:rPr>
          <w:rFonts w:ascii="Times New Roman" w:hAnsi="Times New Roman"/>
          <w:sz w:val="24"/>
          <w:szCs w:val="24"/>
        </w:rPr>
        <w:t>BAD, Document d’Assistance Intérimaire à la Transition 2014-2016 en République Centrafricaine.</w:t>
      </w:r>
    </w:p>
    <w:p w:rsidR="002B0EEF" w:rsidRPr="008C6B62" w:rsidRDefault="002B0EEF" w:rsidP="00580888">
      <w:pPr>
        <w:numPr>
          <w:ilvl w:val="0"/>
          <w:numId w:val="134"/>
        </w:numPr>
        <w:spacing w:after="0" w:line="240" w:lineRule="auto"/>
        <w:jc w:val="both"/>
        <w:rPr>
          <w:rFonts w:ascii="Times New Roman" w:hAnsi="Times New Roman"/>
          <w:sz w:val="24"/>
          <w:szCs w:val="24"/>
        </w:rPr>
      </w:pPr>
      <w:r w:rsidRPr="008C6B62">
        <w:rPr>
          <w:rFonts w:ascii="Times New Roman" w:hAnsi="Times New Roman"/>
          <w:sz w:val="24"/>
          <w:szCs w:val="24"/>
        </w:rPr>
        <w:t>PNUD, Analyse de la situation de l’insécurité alimentaire en RCA, Bangui, Avril,  2015.</w:t>
      </w:r>
    </w:p>
    <w:p w:rsidR="002B0EEF" w:rsidRPr="008C6B62" w:rsidRDefault="002B0EEF" w:rsidP="00580888">
      <w:pPr>
        <w:numPr>
          <w:ilvl w:val="0"/>
          <w:numId w:val="134"/>
        </w:numPr>
        <w:spacing w:after="0" w:line="240" w:lineRule="auto"/>
        <w:jc w:val="both"/>
        <w:rPr>
          <w:rFonts w:ascii="Times New Roman" w:hAnsi="Times New Roman"/>
          <w:sz w:val="24"/>
          <w:szCs w:val="24"/>
          <w:lang w:val="en-US"/>
        </w:rPr>
      </w:pPr>
      <w:r w:rsidRPr="008C6B62">
        <w:rPr>
          <w:rFonts w:ascii="Times New Roman" w:hAnsi="Times New Roman"/>
          <w:sz w:val="24"/>
          <w:szCs w:val="24"/>
          <w:lang w:val="en-US"/>
        </w:rPr>
        <w:t>PNUD, Briefing kit, Bangui, Juillet, 2016, 60 p.</w:t>
      </w:r>
    </w:p>
    <w:p w:rsidR="002B0EEF" w:rsidRPr="008C6B62" w:rsidRDefault="002B0EEF" w:rsidP="00580888">
      <w:pPr>
        <w:numPr>
          <w:ilvl w:val="0"/>
          <w:numId w:val="134"/>
        </w:numPr>
        <w:spacing w:after="0" w:line="240" w:lineRule="auto"/>
        <w:jc w:val="both"/>
        <w:rPr>
          <w:rFonts w:ascii="Times New Roman" w:hAnsi="Times New Roman"/>
          <w:sz w:val="24"/>
          <w:szCs w:val="24"/>
        </w:rPr>
      </w:pPr>
      <w:r w:rsidRPr="008C6B62">
        <w:rPr>
          <w:rFonts w:ascii="Times New Roman" w:hAnsi="Times New Roman"/>
          <w:sz w:val="24"/>
          <w:szCs w:val="24"/>
        </w:rPr>
        <w:t>PNUD, Cadre programmatique 2014-2015, Ban</w:t>
      </w:r>
      <w:r w:rsidR="00310472" w:rsidRPr="008C6B62">
        <w:rPr>
          <w:rFonts w:ascii="Times New Roman" w:hAnsi="Times New Roman"/>
          <w:sz w:val="24"/>
          <w:szCs w:val="24"/>
        </w:rPr>
        <w:t>gui</w:t>
      </w:r>
    </w:p>
    <w:p w:rsidR="002B0EEF" w:rsidRPr="008C6B62" w:rsidRDefault="002B0EEF" w:rsidP="00580888">
      <w:pPr>
        <w:numPr>
          <w:ilvl w:val="0"/>
          <w:numId w:val="134"/>
        </w:numPr>
        <w:spacing w:after="0" w:line="240" w:lineRule="auto"/>
        <w:jc w:val="both"/>
        <w:rPr>
          <w:rFonts w:ascii="Times New Roman" w:hAnsi="Times New Roman"/>
          <w:sz w:val="24"/>
          <w:szCs w:val="24"/>
        </w:rPr>
      </w:pPr>
      <w:r w:rsidRPr="008C6B62">
        <w:rPr>
          <w:rFonts w:ascii="Times New Roman" w:hAnsi="Times New Roman"/>
          <w:sz w:val="24"/>
          <w:szCs w:val="24"/>
        </w:rPr>
        <w:t>PNUD, Cadre Stratégiqu</w:t>
      </w:r>
      <w:r w:rsidR="00310472" w:rsidRPr="008C6B62">
        <w:rPr>
          <w:rFonts w:ascii="Times New Roman" w:hAnsi="Times New Roman"/>
          <w:sz w:val="24"/>
          <w:szCs w:val="24"/>
        </w:rPr>
        <w:t>e Intérimaire 2016-2017, Bangui</w:t>
      </w:r>
    </w:p>
    <w:p w:rsidR="00310472" w:rsidRPr="008C6B62" w:rsidRDefault="003A50C1" w:rsidP="00580888">
      <w:pPr>
        <w:numPr>
          <w:ilvl w:val="0"/>
          <w:numId w:val="134"/>
        </w:numPr>
        <w:spacing w:after="0" w:line="240" w:lineRule="auto"/>
        <w:jc w:val="both"/>
        <w:rPr>
          <w:rFonts w:ascii="Times New Roman" w:hAnsi="Times New Roman"/>
          <w:sz w:val="24"/>
          <w:szCs w:val="24"/>
        </w:rPr>
      </w:pPr>
      <w:r w:rsidRPr="008C6B62">
        <w:rPr>
          <w:rFonts w:ascii="Times New Roman" w:hAnsi="Times New Roman"/>
          <w:sz w:val="24"/>
          <w:szCs w:val="24"/>
        </w:rPr>
        <w:t xml:space="preserve">PNUD, </w:t>
      </w:r>
      <w:r w:rsidR="00310472" w:rsidRPr="008C6B62">
        <w:rPr>
          <w:rFonts w:ascii="Times New Roman" w:hAnsi="Times New Roman"/>
          <w:sz w:val="24"/>
          <w:szCs w:val="24"/>
        </w:rPr>
        <w:t xml:space="preserve">Stratégie de partenariat et de mobilisation de ressource, </w:t>
      </w:r>
    </w:p>
    <w:p w:rsidR="002B0EEF" w:rsidRPr="008C6B62" w:rsidRDefault="002B0EEF" w:rsidP="00580888">
      <w:pPr>
        <w:numPr>
          <w:ilvl w:val="0"/>
          <w:numId w:val="134"/>
        </w:numPr>
        <w:spacing w:after="0" w:line="240" w:lineRule="auto"/>
        <w:jc w:val="both"/>
        <w:rPr>
          <w:rFonts w:ascii="Times New Roman" w:hAnsi="Times New Roman"/>
          <w:sz w:val="24"/>
          <w:szCs w:val="24"/>
        </w:rPr>
      </w:pPr>
      <w:r w:rsidRPr="008C6B62">
        <w:rPr>
          <w:rFonts w:ascii="Times New Roman" w:hAnsi="Times New Roman"/>
          <w:sz w:val="24"/>
          <w:szCs w:val="24"/>
        </w:rPr>
        <w:t>PNUD, Enquête et analyse socio-économique des ménages et opérateurs économiques à Bangui et à Bimbo, Bangui, Mars-Avril 2014, 62 p.</w:t>
      </w:r>
    </w:p>
    <w:p w:rsidR="002B0EEF" w:rsidRPr="008C6B62" w:rsidRDefault="002B0EEF" w:rsidP="00580888">
      <w:pPr>
        <w:numPr>
          <w:ilvl w:val="0"/>
          <w:numId w:val="134"/>
        </w:numPr>
        <w:spacing w:after="0" w:line="240" w:lineRule="auto"/>
        <w:jc w:val="both"/>
        <w:rPr>
          <w:rFonts w:ascii="Times New Roman" w:hAnsi="Times New Roman"/>
          <w:sz w:val="24"/>
          <w:szCs w:val="24"/>
        </w:rPr>
      </w:pPr>
      <w:r w:rsidRPr="008C6B62">
        <w:rPr>
          <w:rFonts w:ascii="Times New Roman" w:hAnsi="Times New Roman"/>
          <w:sz w:val="24"/>
          <w:szCs w:val="24"/>
        </w:rPr>
        <w:t>PNUD, Mission multidisciplinaire en appui au Bureau Pays du PNUD en République Centrafricaine, BPPS/RBA/CRU, Bangui, Mai, 2016, 68 p.</w:t>
      </w:r>
    </w:p>
    <w:p w:rsidR="002B0EEF" w:rsidRPr="008C6B62" w:rsidRDefault="002B0EEF" w:rsidP="00580888">
      <w:pPr>
        <w:numPr>
          <w:ilvl w:val="0"/>
          <w:numId w:val="134"/>
        </w:numPr>
        <w:spacing w:after="0" w:line="240" w:lineRule="auto"/>
        <w:jc w:val="both"/>
        <w:rPr>
          <w:rFonts w:ascii="Times New Roman" w:hAnsi="Times New Roman"/>
          <w:sz w:val="24"/>
          <w:szCs w:val="24"/>
        </w:rPr>
      </w:pPr>
      <w:r w:rsidRPr="008C6B62">
        <w:rPr>
          <w:rFonts w:ascii="Times New Roman" w:hAnsi="Times New Roman"/>
          <w:sz w:val="24"/>
          <w:szCs w:val="24"/>
        </w:rPr>
        <w:t>PNUD, Plan Cadre des Nations Unies pour la consolidation de la paix et de l’aide au développement de la RCA (UNDAF+ 2012-2016), Bangui, Mai, 2011, 36 p.</w:t>
      </w:r>
    </w:p>
    <w:p w:rsidR="002B0EEF" w:rsidRPr="008C6B62" w:rsidRDefault="002B0EEF" w:rsidP="00580888">
      <w:pPr>
        <w:numPr>
          <w:ilvl w:val="0"/>
          <w:numId w:val="134"/>
        </w:numPr>
        <w:spacing w:after="0" w:line="240" w:lineRule="auto"/>
        <w:jc w:val="both"/>
        <w:rPr>
          <w:rFonts w:ascii="Times New Roman" w:hAnsi="Times New Roman"/>
          <w:sz w:val="24"/>
          <w:szCs w:val="24"/>
        </w:rPr>
      </w:pPr>
      <w:r w:rsidRPr="008C6B62">
        <w:rPr>
          <w:rFonts w:ascii="Times New Roman" w:hAnsi="Times New Roman"/>
          <w:sz w:val="24"/>
          <w:szCs w:val="24"/>
        </w:rPr>
        <w:t>PNUD, Plan d’action du Plan Cadre des Nations Unies pour la consolidation de la paix et de l’aide au développement de la RCA (UNDAF+ 2012-2016), Bangui, 146 p.</w:t>
      </w:r>
    </w:p>
    <w:p w:rsidR="002B0EEF" w:rsidRPr="008C6B62" w:rsidRDefault="002B0EEF" w:rsidP="00580888">
      <w:pPr>
        <w:numPr>
          <w:ilvl w:val="0"/>
          <w:numId w:val="134"/>
        </w:numPr>
        <w:spacing w:after="0" w:line="240" w:lineRule="auto"/>
        <w:jc w:val="both"/>
        <w:rPr>
          <w:rFonts w:ascii="Times New Roman" w:hAnsi="Times New Roman"/>
          <w:sz w:val="24"/>
          <w:szCs w:val="24"/>
        </w:rPr>
      </w:pPr>
      <w:r w:rsidRPr="008C6B62">
        <w:rPr>
          <w:rFonts w:ascii="Times New Roman" w:hAnsi="Times New Roman"/>
          <w:sz w:val="24"/>
          <w:szCs w:val="24"/>
        </w:rPr>
        <w:t xml:space="preserve">PNUD, Programme-Pays pour la RCA 2012-2016. Extension, Bangui, 10 p. </w:t>
      </w:r>
    </w:p>
    <w:p w:rsidR="002B0EEF" w:rsidRPr="008C6B62" w:rsidRDefault="002B0EEF" w:rsidP="00580888">
      <w:pPr>
        <w:numPr>
          <w:ilvl w:val="0"/>
          <w:numId w:val="134"/>
        </w:numPr>
        <w:spacing w:after="0" w:line="240" w:lineRule="auto"/>
        <w:jc w:val="both"/>
        <w:rPr>
          <w:rFonts w:ascii="Times New Roman" w:hAnsi="Times New Roman"/>
          <w:sz w:val="24"/>
          <w:szCs w:val="24"/>
        </w:rPr>
      </w:pPr>
      <w:r w:rsidRPr="008C6B62">
        <w:rPr>
          <w:rFonts w:ascii="Times New Roman" w:hAnsi="Times New Roman"/>
          <w:sz w:val="24"/>
          <w:szCs w:val="24"/>
        </w:rPr>
        <w:t>PNUD, Programme-Pays pour la RCA 2012-2016. Note de synthèse, Bangui, Juin, 2012, 4 p.</w:t>
      </w:r>
    </w:p>
    <w:p w:rsidR="002B0EEF" w:rsidRPr="008C6B62" w:rsidRDefault="002B0EEF" w:rsidP="00580888">
      <w:pPr>
        <w:numPr>
          <w:ilvl w:val="0"/>
          <w:numId w:val="134"/>
        </w:numPr>
        <w:spacing w:after="0" w:line="240" w:lineRule="auto"/>
        <w:jc w:val="both"/>
        <w:rPr>
          <w:rFonts w:ascii="Times New Roman" w:hAnsi="Times New Roman"/>
          <w:sz w:val="24"/>
          <w:szCs w:val="24"/>
        </w:rPr>
      </w:pPr>
      <w:r w:rsidRPr="008C6B62">
        <w:rPr>
          <w:rFonts w:ascii="Times New Roman" w:hAnsi="Times New Roman"/>
          <w:sz w:val="24"/>
          <w:szCs w:val="24"/>
        </w:rPr>
        <w:t>PNUD, Rapport de l’étude portant sur le plan de développement institutionnel de la cellule de stratégie et prospective au ministère du développement rural, Ministère Chargé du Développement du Monde Rural, Bangui, février, 2015, 81 p.</w:t>
      </w:r>
    </w:p>
    <w:p w:rsidR="002B0EEF" w:rsidRPr="008C6B62" w:rsidRDefault="002B0EEF" w:rsidP="00580888">
      <w:pPr>
        <w:numPr>
          <w:ilvl w:val="0"/>
          <w:numId w:val="134"/>
        </w:numPr>
        <w:spacing w:after="0" w:line="240" w:lineRule="auto"/>
        <w:jc w:val="both"/>
        <w:rPr>
          <w:rFonts w:ascii="Times New Roman" w:hAnsi="Times New Roman"/>
          <w:sz w:val="24"/>
          <w:szCs w:val="24"/>
        </w:rPr>
      </w:pPr>
      <w:r w:rsidRPr="008C6B62">
        <w:rPr>
          <w:rFonts w:ascii="Times New Roman" w:hAnsi="Times New Roman"/>
          <w:sz w:val="24"/>
          <w:szCs w:val="24"/>
        </w:rPr>
        <w:t>PNUD, Rapport annuel narratif PRESCO 2014, Bangui,  2013</w:t>
      </w:r>
    </w:p>
    <w:p w:rsidR="002B0EEF" w:rsidRPr="008C6B62" w:rsidRDefault="002B0EEF" w:rsidP="00580888">
      <w:pPr>
        <w:numPr>
          <w:ilvl w:val="0"/>
          <w:numId w:val="134"/>
        </w:numPr>
        <w:spacing w:after="0" w:line="240" w:lineRule="auto"/>
        <w:jc w:val="both"/>
        <w:rPr>
          <w:rFonts w:ascii="Times New Roman" w:hAnsi="Times New Roman"/>
          <w:sz w:val="24"/>
          <w:szCs w:val="24"/>
        </w:rPr>
      </w:pPr>
      <w:r w:rsidRPr="008C6B62">
        <w:rPr>
          <w:rFonts w:ascii="Times New Roman" w:hAnsi="Times New Roman"/>
          <w:sz w:val="24"/>
          <w:szCs w:val="24"/>
        </w:rPr>
        <w:t>PNUD, Rapport annuel PRESCO 2015, Bangui,  2014</w:t>
      </w:r>
    </w:p>
    <w:p w:rsidR="002B0EEF" w:rsidRPr="008C6B62" w:rsidRDefault="002B0EEF" w:rsidP="00580888">
      <w:pPr>
        <w:numPr>
          <w:ilvl w:val="0"/>
          <w:numId w:val="134"/>
        </w:numPr>
        <w:spacing w:after="0" w:line="240" w:lineRule="auto"/>
        <w:jc w:val="both"/>
        <w:rPr>
          <w:rFonts w:ascii="Times New Roman" w:hAnsi="Times New Roman"/>
          <w:sz w:val="24"/>
          <w:szCs w:val="24"/>
        </w:rPr>
      </w:pPr>
      <w:r w:rsidRPr="008C6B62">
        <w:rPr>
          <w:rFonts w:ascii="Times New Roman" w:hAnsi="Times New Roman"/>
          <w:sz w:val="24"/>
          <w:szCs w:val="24"/>
        </w:rPr>
        <w:t xml:space="preserve">PNUD, Rapport annuel PRESCO 2016, Bangui,  2015 </w:t>
      </w:r>
    </w:p>
    <w:p w:rsidR="002B0EEF" w:rsidRPr="008C6B62" w:rsidRDefault="002B0EEF" w:rsidP="00580888">
      <w:pPr>
        <w:numPr>
          <w:ilvl w:val="0"/>
          <w:numId w:val="134"/>
        </w:numPr>
        <w:spacing w:after="0" w:line="240" w:lineRule="auto"/>
        <w:jc w:val="both"/>
        <w:rPr>
          <w:rFonts w:ascii="Times New Roman" w:hAnsi="Times New Roman"/>
          <w:sz w:val="24"/>
          <w:szCs w:val="24"/>
        </w:rPr>
      </w:pPr>
      <w:r w:rsidRPr="008C6B62">
        <w:rPr>
          <w:rFonts w:ascii="Times New Roman" w:hAnsi="Times New Roman"/>
          <w:sz w:val="24"/>
          <w:szCs w:val="24"/>
        </w:rPr>
        <w:t>PNUD, Rapport final évaluation du projet d’appui au renforcement des capacités et de planification stratégique en RCA, Bangui, juillet, 2016, 53 p.</w:t>
      </w:r>
    </w:p>
    <w:p w:rsidR="002B0EEF" w:rsidRPr="008C6B62" w:rsidRDefault="002B0EEF" w:rsidP="00580888">
      <w:pPr>
        <w:numPr>
          <w:ilvl w:val="0"/>
          <w:numId w:val="134"/>
        </w:numPr>
        <w:spacing w:after="0" w:line="240" w:lineRule="auto"/>
        <w:jc w:val="both"/>
        <w:rPr>
          <w:rFonts w:ascii="Times New Roman" w:hAnsi="Times New Roman"/>
          <w:sz w:val="24"/>
          <w:szCs w:val="24"/>
        </w:rPr>
      </w:pPr>
      <w:r w:rsidRPr="008C6B62">
        <w:rPr>
          <w:rFonts w:ascii="Times New Roman" w:hAnsi="Times New Roman"/>
          <w:sz w:val="24"/>
          <w:szCs w:val="24"/>
        </w:rPr>
        <w:t xml:space="preserve">PNUD, Rapport global du projet Boy-Rabe, </w:t>
      </w:r>
    </w:p>
    <w:p w:rsidR="002B0EEF" w:rsidRPr="008C6B62" w:rsidRDefault="002B0EEF" w:rsidP="00580888">
      <w:pPr>
        <w:numPr>
          <w:ilvl w:val="0"/>
          <w:numId w:val="134"/>
        </w:numPr>
        <w:spacing w:after="0" w:line="240" w:lineRule="auto"/>
        <w:jc w:val="both"/>
        <w:rPr>
          <w:rFonts w:ascii="Times New Roman" w:hAnsi="Times New Roman"/>
          <w:sz w:val="24"/>
          <w:szCs w:val="24"/>
        </w:rPr>
      </w:pPr>
      <w:r w:rsidRPr="008C6B62">
        <w:rPr>
          <w:rFonts w:ascii="Times New Roman" w:hAnsi="Times New Roman"/>
          <w:sz w:val="24"/>
          <w:szCs w:val="24"/>
        </w:rPr>
        <w:t>PNUD, Rapport d’analyse diagnostique de la problématique de l’emploi, particulièrement l’emploi des jeunes en RCA post crise, Bangui, septembre 2015, 50 p.</w:t>
      </w:r>
    </w:p>
    <w:p w:rsidR="002B0EEF" w:rsidRPr="008C6B62" w:rsidRDefault="002B0EEF" w:rsidP="00580888">
      <w:pPr>
        <w:numPr>
          <w:ilvl w:val="0"/>
          <w:numId w:val="134"/>
        </w:numPr>
        <w:spacing w:after="0" w:line="240" w:lineRule="auto"/>
        <w:jc w:val="both"/>
        <w:rPr>
          <w:rFonts w:ascii="Times New Roman" w:hAnsi="Times New Roman"/>
          <w:sz w:val="24"/>
          <w:szCs w:val="24"/>
          <w:lang w:val="en-US"/>
        </w:rPr>
      </w:pPr>
      <w:r w:rsidRPr="008C6B62">
        <w:rPr>
          <w:rFonts w:ascii="Times New Roman" w:hAnsi="Times New Roman"/>
          <w:sz w:val="24"/>
          <w:szCs w:val="24"/>
          <w:lang w:val="en-US"/>
        </w:rPr>
        <w:t>PNUD, Results Oriented Annual Report (ROAR), Bangui, 2014</w:t>
      </w:r>
    </w:p>
    <w:p w:rsidR="002B0EEF" w:rsidRPr="008C6B62" w:rsidRDefault="002B0EEF" w:rsidP="00580888">
      <w:pPr>
        <w:numPr>
          <w:ilvl w:val="0"/>
          <w:numId w:val="134"/>
        </w:numPr>
        <w:spacing w:after="0" w:line="240" w:lineRule="auto"/>
        <w:jc w:val="both"/>
        <w:rPr>
          <w:rFonts w:ascii="Times New Roman" w:hAnsi="Times New Roman"/>
          <w:sz w:val="24"/>
          <w:szCs w:val="24"/>
          <w:lang w:val="en-US"/>
        </w:rPr>
      </w:pPr>
      <w:r w:rsidRPr="008C6B62">
        <w:rPr>
          <w:rFonts w:ascii="Times New Roman" w:hAnsi="Times New Roman"/>
          <w:sz w:val="24"/>
          <w:szCs w:val="24"/>
          <w:lang w:val="en-US"/>
        </w:rPr>
        <w:t>PNUD, Results Oriented Annual Report (ROAR), Bangui, 2015</w:t>
      </w:r>
    </w:p>
    <w:p w:rsidR="002B0EEF" w:rsidRPr="008C6B62" w:rsidRDefault="002B0EEF" w:rsidP="00580888">
      <w:pPr>
        <w:numPr>
          <w:ilvl w:val="0"/>
          <w:numId w:val="134"/>
        </w:numPr>
        <w:spacing w:after="0" w:line="240" w:lineRule="auto"/>
        <w:jc w:val="both"/>
        <w:rPr>
          <w:rFonts w:ascii="Times New Roman" w:hAnsi="Times New Roman"/>
          <w:sz w:val="24"/>
          <w:szCs w:val="24"/>
          <w:lang w:val="en-US"/>
        </w:rPr>
      </w:pPr>
      <w:r w:rsidRPr="008C6B62">
        <w:rPr>
          <w:rFonts w:ascii="Times New Roman" w:hAnsi="Times New Roman"/>
          <w:sz w:val="24"/>
          <w:szCs w:val="24"/>
          <w:lang w:val="en-US"/>
        </w:rPr>
        <w:t>PNUD, Results Oriented Annual Report (ROAR), Bangui, 2016</w:t>
      </w:r>
    </w:p>
    <w:p w:rsidR="002B0EEF" w:rsidRPr="008C6B62" w:rsidRDefault="002B0EEF" w:rsidP="00580888">
      <w:pPr>
        <w:numPr>
          <w:ilvl w:val="0"/>
          <w:numId w:val="134"/>
        </w:numPr>
        <w:spacing w:after="0" w:line="240" w:lineRule="auto"/>
        <w:jc w:val="both"/>
        <w:rPr>
          <w:rFonts w:ascii="Times New Roman" w:hAnsi="Times New Roman"/>
          <w:sz w:val="24"/>
          <w:szCs w:val="24"/>
        </w:rPr>
      </w:pPr>
      <w:r w:rsidRPr="008C6B62">
        <w:rPr>
          <w:rFonts w:ascii="Times New Roman" w:hAnsi="Times New Roman"/>
          <w:sz w:val="24"/>
          <w:szCs w:val="24"/>
        </w:rPr>
        <w:t>PNUD, Rapport mondial sur le développement humain 2014</w:t>
      </w:r>
    </w:p>
    <w:p w:rsidR="002B0EEF" w:rsidRPr="008C6B62" w:rsidRDefault="002B0EEF" w:rsidP="00580888">
      <w:pPr>
        <w:numPr>
          <w:ilvl w:val="0"/>
          <w:numId w:val="134"/>
        </w:numPr>
        <w:spacing w:after="0" w:line="240" w:lineRule="auto"/>
        <w:jc w:val="both"/>
        <w:rPr>
          <w:rFonts w:ascii="Times New Roman" w:hAnsi="Times New Roman"/>
          <w:sz w:val="24"/>
          <w:szCs w:val="24"/>
        </w:rPr>
      </w:pPr>
      <w:r w:rsidRPr="008C6B62">
        <w:rPr>
          <w:rFonts w:ascii="Times New Roman" w:hAnsi="Times New Roman"/>
          <w:sz w:val="24"/>
          <w:szCs w:val="24"/>
        </w:rPr>
        <w:t>PNUD, FAO, UNICEF, PAM et BAD, Analyse Globale de Vulnérabilité et de la Sécurité Alimentaire (AGVSAN), Bangui, Juin, 2009.</w:t>
      </w:r>
    </w:p>
    <w:p w:rsidR="002B0EEF" w:rsidRPr="008C6B62" w:rsidRDefault="002B0EEF" w:rsidP="00580888">
      <w:pPr>
        <w:numPr>
          <w:ilvl w:val="0"/>
          <w:numId w:val="134"/>
        </w:numPr>
        <w:spacing w:after="0" w:line="240" w:lineRule="auto"/>
        <w:jc w:val="both"/>
        <w:rPr>
          <w:rFonts w:ascii="Times New Roman" w:hAnsi="Times New Roman"/>
          <w:sz w:val="24"/>
          <w:szCs w:val="24"/>
        </w:rPr>
      </w:pPr>
      <w:r w:rsidRPr="008C6B62">
        <w:rPr>
          <w:rFonts w:ascii="Times New Roman" w:hAnsi="Times New Roman"/>
          <w:sz w:val="24"/>
          <w:szCs w:val="24"/>
        </w:rPr>
        <w:t>PNUD, Rapport national sur le développement humain de la République Centrafricaine,   2008.</w:t>
      </w:r>
    </w:p>
    <w:p w:rsidR="002B0EEF" w:rsidRPr="008C6B62" w:rsidRDefault="002B0EEF" w:rsidP="00580888">
      <w:pPr>
        <w:numPr>
          <w:ilvl w:val="0"/>
          <w:numId w:val="134"/>
        </w:numPr>
        <w:spacing w:after="0" w:line="240" w:lineRule="auto"/>
        <w:jc w:val="both"/>
        <w:rPr>
          <w:rFonts w:ascii="Times New Roman" w:hAnsi="Times New Roman"/>
          <w:sz w:val="24"/>
          <w:szCs w:val="24"/>
        </w:rPr>
      </w:pPr>
      <w:r w:rsidRPr="008C6B62">
        <w:rPr>
          <w:rFonts w:ascii="Times New Roman" w:hAnsi="Times New Roman"/>
          <w:sz w:val="24"/>
          <w:szCs w:val="24"/>
        </w:rPr>
        <w:t>PNUD et SNU, Bilan commun de pays, Bangui, Décembre, 2015, 75 p.</w:t>
      </w:r>
    </w:p>
    <w:p w:rsidR="002B0EEF" w:rsidRPr="008C6B62" w:rsidRDefault="002B0EEF" w:rsidP="00580888">
      <w:pPr>
        <w:numPr>
          <w:ilvl w:val="0"/>
          <w:numId w:val="134"/>
        </w:numPr>
        <w:spacing w:after="0" w:line="240" w:lineRule="auto"/>
        <w:jc w:val="both"/>
        <w:rPr>
          <w:rFonts w:ascii="Times New Roman" w:hAnsi="Times New Roman"/>
          <w:sz w:val="24"/>
          <w:szCs w:val="24"/>
        </w:rPr>
      </w:pPr>
      <w:r w:rsidRPr="008C6B62">
        <w:rPr>
          <w:rFonts w:ascii="Times New Roman" w:hAnsi="Times New Roman"/>
          <w:sz w:val="24"/>
          <w:szCs w:val="24"/>
        </w:rPr>
        <w:t>RCA, Analyse environnementale de Pays : Gestion environnementale pour une croissance durable, Rapport principal, Bangui, Novembre, 2010.</w:t>
      </w:r>
    </w:p>
    <w:p w:rsidR="002B0EEF" w:rsidRPr="008C6B62" w:rsidRDefault="002B0EEF" w:rsidP="00580888">
      <w:pPr>
        <w:numPr>
          <w:ilvl w:val="0"/>
          <w:numId w:val="134"/>
        </w:numPr>
        <w:spacing w:after="0" w:line="240" w:lineRule="auto"/>
        <w:jc w:val="both"/>
        <w:rPr>
          <w:rFonts w:ascii="Times New Roman" w:hAnsi="Times New Roman"/>
          <w:sz w:val="24"/>
          <w:szCs w:val="24"/>
        </w:rPr>
      </w:pPr>
      <w:r w:rsidRPr="008C6B62">
        <w:rPr>
          <w:rFonts w:ascii="Times New Roman" w:hAnsi="Times New Roman"/>
          <w:sz w:val="24"/>
          <w:szCs w:val="24"/>
        </w:rPr>
        <w:t>RCA, Commission préparatoire du Forum National de Bangui - Rapport du Groupe thématique 1 : Paix et Sécurité – Avril/Mai 2015.</w:t>
      </w:r>
    </w:p>
    <w:p w:rsidR="002B0EEF" w:rsidRPr="008C6B62" w:rsidRDefault="002B0EEF" w:rsidP="00580888">
      <w:pPr>
        <w:numPr>
          <w:ilvl w:val="0"/>
          <w:numId w:val="134"/>
        </w:numPr>
        <w:spacing w:after="0" w:line="240" w:lineRule="auto"/>
        <w:jc w:val="both"/>
        <w:rPr>
          <w:rFonts w:ascii="Times New Roman" w:hAnsi="Times New Roman"/>
          <w:sz w:val="24"/>
          <w:szCs w:val="24"/>
        </w:rPr>
      </w:pPr>
      <w:r w:rsidRPr="008C6B62">
        <w:rPr>
          <w:rFonts w:ascii="Times New Roman" w:hAnsi="Times New Roman"/>
          <w:sz w:val="24"/>
          <w:szCs w:val="24"/>
        </w:rPr>
        <w:t xml:space="preserve">RCA, Commission préparatoire du Forum national de Bangui – Rapport final de la commission n°4 </w:t>
      </w:r>
    </w:p>
    <w:p w:rsidR="002B0EEF" w:rsidRPr="008C6B62" w:rsidRDefault="002B0EEF" w:rsidP="00580888">
      <w:pPr>
        <w:numPr>
          <w:ilvl w:val="0"/>
          <w:numId w:val="134"/>
        </w:numPr>
        <w:spacing w:after="0" w:line="240" w:lineRule="auto"/>
        <w:jc w:val="both"/>
        <w:rPr>
          <w:rFonts w:ascii="Times New Roman" w:hAnsi="Times New Roman"/>
          <w:sz w:val="24"/>
          <w:szCs w:val="24"/>
        </w:rPr>
      </w:pPr>
      <w:r w:rsidRPr="008C6B62">
        <w:rPr>
          <w:rFonts w:ascii="Times New Roman" w:hAnsi="Times New Roman"/>
          <w:sz w:val="24"/>
          <w:szCs w:val="24"/>
        </w:rPr>
        <w:t>RCA, Commission préparatoire du Forum National de Bangui – Rapport final de la Commission N°4 : Développement Economique et Social - Mars 2015.</w:t>
      </w:r>
    </w:p>
    <w:p w:rsidR="002B0EEF" w:rsidRPr="008C6B62" w:rsidRDefault="002B0EEF" w:rsidP="00580888">
      <w:pPr>
        <w:numPr>
          <w:ilvl w:val="0"/>
          <w:numId w:val="134"/>
        </w:numPr>
        <w:spacing w:after="0" w:line="240" w:lineRule="auto"/>
        <w:jc w:val="both"/>
        <w:rPr>
          <w:rFonts w:ascii="Times New Roman" w:hAnsi="Times New Roman"/>
          <w:sz w:val="24"/>
          <w:szCs w:val="24"/>
        </w:rPr>
      </w:pPr>
      <w:r w:rsidRPr="008C6B62">
        <w:rPr>
          <w:rFonts w:ascii="Times New Roman" w:hAnsi="Times New Roman"/>
          <w:sz w:val="24"/>
          <w:szCs w:val="24"/>
        </w:rPr>
        <w:t>RCA, Commission préparatoire du Forum National de Bangui – Rapport du groupe thématique « Gouvernance » - Mars 2015.</w:t>
      </w:r>
    </w:p>
    <w:p w:rsidR="002B0EEF" w:rsidRPr="008C6B62" w:rsidRDefault="002B0EEF" w:rsidP="00580888">
      <w:pPr>
        <w:numPr>
          <w:ilvl w:val="0"/>
          <w:numId w:val="134"/>
        </w:numPr>
        <w:spacing w:after="0" w:line="240" w:lineRule="auto"/>
        <w:jc w:val="both"/>
        <w:rPr>
          <w:rFonts w:ascii="Times New Roman" w:hAnsi="Times New Roman"/>
          <w:sz w:val="24"/>
          <w:szCs w:val="24"/>
        </w:rPr>
      </w:pPr>
      <w:r w:rsidRPr="008C6B62">
        <w:rPr>
          <w:rFonts w:ascii="Times New Roman" w:hAnsi="Times New Roman"/>
          <w:sz w:val="24"/>
          <w:szCs w:val="24"/>
        </w:rPr>
        <w:t>RCA, Commission préparatoire du Forum National de Bangui – Rapport du groupe thématique «Justice &amp; Réconciliation» - Mars 2015.</w:t>
      </w:r>
    </w:p>
    <w:p w:rsidR="002B0EEF" w:rsidRPr="008C6B62" w:rsidRDefault="002B0EEF" w:rsidP="00580888">
      <w:pPr>
        <w:numPr>
          <w:ilvl w:val="0"/>
          <w:numId w:val="134"/>
        </w:numPr>
        <w:spacing w:after="0" w:line="240" w:lineRule="auto"/>
        <w:jc w:val="both"/>
        <w:rPr>
          <w:rFonts w:ascii="Times New Roman" w:hAnsi="Times New Roman"/>
          <w:sz w:val="24"/>
          <w:szCs w:val="24"/>
        </w:rPr>
      </w:pPr>
      <w:r w:rsidRPr="008C6B62">
        <w:rPr>
          <w:rFonts w:ascii="Times New Roman" w:hAnsi="Times New Roman"/>
          <w:sz w:val="24"/>
          <w:szCs w:val="24"/>
        </w:rPr>
        <w:t>RCA, Document de Stratégie de Réduction de la Pauvreté II 2011-2015, Bangui, Avril, 2011, 130 p.</w:t>
      </w:r>
    </w:p>
    <w:p w:rsidR="002B0EEF" w:rsidRPr="008C6B62" w:rsidRDefault="002B0EEF" w:rsidP="00580888">
      <w:pPr>
        <w:numPr>
          <w:ilvl w:val="0"/>
          <w:numId w:val="134"/>
        </w:numPr>
        <w:spacing w:after="0" w:line="240" w:lineRule="auto"/>
        <w:jc w:val="both"/>
        <w:rPr>
          <w:rFonts w:ascii="Times New Roman" w:hAnsi="Times New Roman"/>
          <w:sz w:val="24"/>
          <w:szCs w:val="24"/>
        </w:rPr>
      </w:pPr>
      <w:r w:rsidRPr="008C6B62">
        <w:rPr>
          <w:rFonts w:ascii="Times New Roman" w:hAnsi="Times New Roman"/>
          <w:sz w:val="24"/>
          <w:szCs w:val="24"/>
        </w:rPr>
        <w:t>RCA, FAO et CEEAC, Programme National d’Investissement Agricole, de Sécurité Alimentaire et Nutritionnelle (PNIASAN), 2013.</w:t>
      </w:r>
    </w:p>
    <w:p w:rsidR="002B0EEF" w:rsidRPr="008C6B62" w:rsidRDefault="002B0EEF" w:rsidP="00580888">
      <w:pPr>
        <w:numPr>
          <w:ilvl w:val="0"/>
          <w:numId w:val="134"/>
        </w:numPr>
        <w:spacing w:after="0" w:line="240" w:lineRule="auto"/>
        <w:jc w:val="both"/>
        <w:rPr>
          <w:rFonts w:ascii="Times New Roman" w:hAnsi="Times New Roman"/>
          <w:sz w:val="24"/>
          <w:szCs w:val="24"/>
        </w:rPr>
      </w:pPr>
      <w:r w:rsidRPr="008C6B62">
        <w:rPr>
          <w:rFonts w:ascii="Times New Roman" w:hAnsi="Times New Roman"/>
          <w:sz w:val="24"/>
          <w:szCs w:val="24"/>
        </w:rPr>
        <w:t>RCA, Feuille de route du Gouvernement de Transition (Version recadrée), Bangui,  Octobre, 2014.</w:t>
      </w:r>
    </w:p>
    <w:p w:rsidR="002B0EEF" w:rsidRPr="008C6B62" w:rsidRDefault="002B0EEF" w:rsidP="00580888">
      <w:pPr>
        <w:numPr>
          <w:ilvl w:val="0"/>
          <w:numId w:val="134"/>
        </w:numPr>
        <w:spacing w:after="0" w:line="240" w:lineRule="auto"/>
        <w:jc w:val="both"/>
        <w:rPr>
          <w:rFonts w:ascii="Times New Roman" w:hAnsi="Times New Roman"/>
          <w:sz w:val="24"/>
          <w:szCs w:val="24"/>
        </w:rPr>
      </w:pPr>
      <w:r w:rsidRPr="008C6B62">
        <w:rPr>
          <w:rFonts w:ascii="Times New Roman" w:hAnsi="Times New Roman"/>
          <w:sz w:val="24"/>
          <w:szCs w:val="24"/>
        </w:rPr>
        <w:t>RCA, Ministère de l’Education Nationale et de l’Enseignement Technique – Plan de transition 2015-2017 – 5 septembre 2014.</w:t>
      </w:r>
    </w:p>
    <w:p w:rsidR="002B0EEF" w:rsidRPr="008C6B62" w:rsidRDefault="002B0EEF" w:rsidP="00580888">
      <w:pPr>
        <w:numPr>
          <w:ilvl w:val="0"/>
          <w:numId w:val="134"/>
        </w:numPr>
        <w:spacing w:after="0" w:line="240" w:lineRule="auto"/>
        <w:jc w:val="both"/>
        <w:rPr>
          <w:rFonts w:ascii="Times New Roman" w:hAnsi="Times New Roman"/>
          <w:sz w:val="24"/>
          <w:szCs w:val="24"/>
        </w:rPr>
      </w:pPr>
      <w:r w:rsidRPr="008C6B62">
        <w:rPr>
          <w:rFonts w:ascii="Times New Roman" w:hAnsi="Times New Roman"/>
          <w:sz w:val="24"/>
          <w:szCs w:val="24"/>
        </w:rPr>
        <w:t>RCA, Ministère de la Jeunesse, des Sports, des Arts et de la culture – Politique Nationale de Promotion de la Jeunesse en République Centrafricaine (PNPJ) – Décembre 2006.</w:t>
      </w:r>
    </w:p>
    <w:p w:rsidR="002B0EEF" w:rsidRPr="008C6B62" w:rsidRDefault="002B0EEF" w:rsidP="00580888">
      <w:pPr>
        <w:numPr>
          <w:ilvl w:val="0"/>
          <w:numId w:val="134"/>
        </w:numPr>
        <w:spacing w:after="0" w:line="240" w:lineRule="auto"/>
        <w:jc w:val="both"/>
        <w:rPr>
          <w:rFonts w:ascii="Times New Roman" w:hAnsi="Times New Roman"/>
          <w:sz w:val="24"/>
          <w:szCs w:val="24"/>
        </w:rPr>
      </w:pPr>
      <w:r w:rsidRPr="008C6B62">
        <w:rPr>
          <w:rFonts w:ascii="Times New Roman" w:hAnsi="Times New Roman"/>
          <w:sz w:val="24"/>
          <w:szCs w:val="24"/>
        </w:rPr>
        <w:t>RCA - Politique Nationale de Promotion de l’Egalité et de l’Equité, Bangui, Novembre,  2005</w:t>
      </w:r>
    </w:p>
    <w:p w:rsidR="002B0EEF" w:rsidRPr="008C6B62" w:rsidRDefault="002B0EEF" w:rsidP="00580888">
      <w:pPr>
        <w:numPr>
          <w:ilvl w:val="0"/>
          <w:numId w:val="134"/>
        </w:numPr>
        <w:spacing w:after="0" w:line="240" w:lineRule="auto"/>
        <w:jc w:val="both"/>
        <w:rPr>
          <w:rFonts w:ascii="Times New Roman" w:hAnsi="Times New Roman"/>
          <w:sz w:val="24"/>
          <w:szCs w:val="24"/>
        </w:rPr>
      </w:pPr>
      <w:r w:rsidRPr="008C6B62">
        <w:rPr>
          <w:rFonts w:ascii="Times New Roman" w:hAnsi="Times New Roman"/>
          <w:sz w:val="24"/>
          <w:szCs w:val="24"/>
        </w:rPr>
        <w:t xml:space="preserve">RCA, Plan national de relèvement et de consolidation de la paix en République Centrafricaine 2017-2021, Bangui, 108 p </w:t>
      </w:r>
    </w:p>
    <w:p w:rsidR="002B0EEF" w:rsidRPr="008C6B62" w:rsidRDefault="002B0EEF" w:rsidP="00580888">
      <w:pPr>
        <w:numPr>
          <w:ilvl w:val="0"/>
          <w:numId w:val="134"/>
        </w:numPr>
        <w:spacing w:after="0" w:line="240" w:lineRule="auto"/>
        <w:jc w:val="both"/>
        <w:rPr>
          <w:rFonts w:ascii="Times New Roman" w:hAnsi="Times New Roman"/>
          <w:sz w:val="24"/>
          <w:szCs w:val="24"/>
        </w:rPr>
      </w:pPr>
      <w:r w:rsidRPr="008C6B62">
        <w:rPr>
          <w:rFonts w:ascii="Times New Roman" w:hAnsi="Times New Roman"/>
          <w:sz w:val="24"/>
          <w:szCs w:val="24"/>
        </w:rPr>
        <w:t>RCA et PNUD, Rapport national de suivi des OMD en République Centrafricaine en 2012</w:t>
      </w:r>
    </w:p>
    <w:p w:rsidR="002B0EEF" w:rsidRPr="008C6B62" w:rsidRDefault="002B0EEF" w:rsidP="00580888">
      <w:pPr>
        <w:numPr>
          <w:ilvl w:val="0"/>
          <w:numId w:val="134"/>
        </w:numPr>
        <w:spacing w:after="0" w:line="240" w:lineRule="auto"/>
        <w:jc w:val="both"/>
        <w:rPr>
          <w:rFonts w:ascii="Times New Roman" w:hAnsi="Times New Roman"/>
          <w:sz w:val="24"/>
          <w:szCs w:val="24"/>
        </w:rPr>
      </w:pPr>
      <w:r w:rsidRPr="008C6B62">
        <w:rPr>
          <w:rFonts w:ascii="Times New Roman" w:hAnsi="Times New Roman"/>
          <w:sz w:val="24"/>
          <w:szCs w:val="24"/>
        </w:rPr>
        <w:t xml:space="preserve">RCA, Programme d’Urgence et de Relèvement Durable (PURD), Septembre, Bangui, 2014,   </w:t>
      </w:r>
    </w:p>
    <w:p w:rsidR="002B0EEF" w:rsidRPr="008C6B62" w:rsidRDefault="002B0EEF" w:rsidP="00580888">
      <w:pPr>
        <w:numPr>
          <w:ilvl w:val="0"/>
          <w:numId w:val="134"/>
        </w:numPr>
        <w:spacing w:after="0" w:line="240" w:lineRule="auto"/>
        <w:jc w:val="both"/>
        <w:rPr>
          <w:rFonts w:ascii="Times New Roman" w:hAnsi="Times New Roman"/>
          <w:sz w:val="24"/>
          <w:szCs w:val="24"/>
        </w:rPr>
      </w:pPr>
      <w:r w:rsidRPr="008C6B62">
        <w:rPr>
          <w:rFonts w:ascii="Times New Roman" w:hAnsi="Times New Roman"/>
          <w:sz w:val="24"/>
          <w:szCs w:val="24"/>
        </w:rPr>
        <w:t>RCA, Rapport final de fin de Projet d’appui au cycle électoral (PACEC), Autorité Nationale des Elections, 29 p.</w:t>
      </w:r>
    </w:p>
    <w:p w:rsidR="002B0EEF" w:rsidRPr="008C6B62" w:rsidRDefault="002B0EEF" w:rsidP="00580888">
      <w:pPr>
        <w:numPr>
          <w:ilvl w:val="0"/>
          <w:numId w:val="134"/>
        </w:numPr>
        <w:spacing w:after="0" w:line="240" w:lineRule="auto"/>
        <w:jc w:val="both"/>
        <w:rPr>
          <w:rFonts w:ascii="Times New Roman" w:hAnsi="Times New Roman"/>
          <w:sz w:val="24"/>
          <w:szCs w:val="24"/>
        </w:rPr>
      </w:pPr>
      <w:r w:rsidRPr="008C6B62">
        <w:rPr>
          <w:rFonts w:ascii="Times New Roman" w:hAnsi="Times New Roman"/>
          <w:sz w:val="24"/>
          <w:szCs w:val="24"/>
        </w:rPr>
        <w:t xml:space="preserve">RCA et SNU, Bilan Commun de Pays (CCA), Octobre, Bangui,  2010,   </w:t>
      </w:r>
    </w:p>
    <w:p w:rsidR="002B0EEF" w:rsidRPr="008C6B62" w:rsidRDefault="002B0EEF" w:rsidP="00580888">
      <w:pPr>
        <w:numPr>
          <w:ilvl w:val="0"/>
          <w:numId w:val="134"/>
        </w:numPr>
        <w:spacing w:after="0" w:line="240" w:lineRule="auto"/>
        <w:jc w:val="both"/>
        <w:rPr>
          <w:rFonts w:ascii="Times New Roman" w:hAnsi="Times New Roman"/>
          <w:sz w:val="24"/>
          <w:szCs w:val="24"/>
        </w:rPr>
      </w:pPr>
      <w:r w:rsidRPr="008C6B62">
        <w:rPr>
          <w:rFonts w:ascii="Times New Roman" w:hAnsi="Times New Roman"/>
          <w:sz w:val="24"/>
          <w:szCs w:val="24"/>
        </w:rPr>
        <w:t>Système des Nations Unies, Cadre stratégique intérimaire du SNU en RCA 2014-2015, Bangui, 44 p.</w:t>
      </w:r>
    </w:p>
    <w:p w:rsidR="00596DD8" w:rsidRPr="008C6B62" w:rsidRDefault="00596DD8" w:rsidP="00580888">
      <w:pPr>
        <w:pStyle w:val="Titre2"/>
        <w:numPr>
          <w:ilvl w:val="0"/>
          <w:numId w:val="134"/>
        </w:numPr>
        <w:spacing w:before="0"/>
        <w:rPr>
          <w:rFonts w:ascii="Times New Roman" w:hAnsi="Times New Roman"/>
          <w:color w:val="auto"/>
          <w:sz w:val="24"/>
          <w:szCs w:val="24"/>
        </w:rPr>
        <w:sectPr w:rsidR="00596DD8" w:rsidRPr="008C6B62" w:rsidSect="00632A47">
          <w:footnotePr>
            <w:numRestart w:val="eachPage"/>
          </w:footnotePr>
          <w:pgSz w:w="11906" w:h="16838"/>
          <w:pgMar w:top="1418" w:right="1418" w:bottom="1418" w:left="1418" w:header="709" w:footer="709" w:gutter="0"/>
          <w:cols w:space="708"/>
          <w:docGrid w:linePitch="360"/>
        </w:sectPr>
      </w:pPr>
    </w:p>
    <w:p w:rsidR="00BA3DC6" w:rsidRPr="008C6B62" w:rsidRDefault="00BA3DC6" w:rsidP="00580888">
      <w:pPr>
        <w:pStyle w:val="Titre2"/>
        <w:numPr>
          <w:ilvl w:val="0"/>
          <w:numId w:val="143"/>
        </w:numPr>
        <w:spacing w:before="0"/>
        <w:rPr>
          <w:rFonts w:ascii="Times New Roman" w:hAnsi="Times New Roman"/>
          <w:color w:val="auto"/>
          <w:sz w:val="24"/>
          <w:szCs w:val="24"/>
        </w:rPr>
      </w:pPr>
      <w:bookmarkStart w:id="85" w:name="_Toc491671038"/>
      <w:r w:rsidRPr="008C6B62">
        <w:rPr>
          <w:rFonts w:ascii="Times New Roman" w:hAnsi="Times New Roman"/>
          <w:color w:val="auto"/>
          <w:sz w:val="24"/>
          <w:szCs w:val="24"/>
        </w:rPr>
        <w:t>Liste des personnes rencontré</w:t>
      </w:r>
      <w:r w:rsidR="003A50C1" w:rsidRPr="008C6B62">
        <w:rPr>
          <w:rFonts w:ascii="Times New Roman" w:hAnsi="Times New Roman"/>
          <w:color w:val="auto"/>
          <w:sz w:val="24"/>
          <w:szCs w:val="24"/>
        </w:rPr>
        <w:t>es</w:t>
      </w:r>
      <w:bookmarkEnd w:id="85"/>
    </w:p>
    <w:p w:rsidR="002B0EEF" w:rsidRPr="008C6B62" w:rsidRDefault="002B0EEF" w:rsidP="002B0EEF">
      <w:pPr>
        <w:spacing w:after="0" w:line="240" w:lineRule="auto"/>
        <w:jc w:val="center"/>
        <w:rPr>
          <w:rFonts w:ascii="Times New Roman" w:hAnsi="Times New Roman"/>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4"/>
        <w:gridCol w:w="5480"/>
      </w:tblGrid>
      <w:tr w:rsidR="002B0EEF" w:rsidRPr="008C6B62" w:rsidTr="00DA3BC8">
        <w:trPr>
          <w:jc w:val="center"/>
        </w:trPr>
        <w:tc>
          <w:tcPr>
            <w:tcW w:w="4394" w:type="dxa"/>
            <w:shd w:val="clear" w:color="auto" w:fill="C6D9F1"/>
          </w:tcPr>
          <w:p w:rsidR="002B0EEF" w:rsidRPr="008C6B62" w:rsidRDefault="002B0EEF" w:rsidP="00DA3BC8">
            <w:pPr>
              <w:spacing w:after="0" w:line="240" w:lineRule="auto"/>
              <w:jc w:val="center"/>
              <w:rPr>
                <w:rFonts w:ascii="Times New Roman" w:hAnsi="Times New Roman"/>
                <w:b/>
                <w:sz w:val="24"/>
                <w:szCs w:val="24"/>
              </w:rPr>
            </w:pPr>
            <w:r w:rsidRPr="008C6B62">
              <w:rPr>
                <w:rFonts w:ascii="Times New Roman" w:hAnsi="Times New Roman"/>
                <w:b/>
                <w:sz w:val="24"/>
                <w:szCs w:val="24"/>
              </w:rPr>
              <w:t>Nom et Prénoms</w:t>
            </w:r>
          </w:p>
        </w:tc>
        <w:tc>
          <w:tcPr>
            <w:tcW w:w="5480" w:type="dxa"/>
            <w:shd w:val="clear" w:color="auto" w:fill="C6D9F1"/>
          </w:tcPr>
          <w:p w:rsidR="002B0EEF" w:rsidRPr="008C6B62" w:rsidRDefault="002B0EEF" w:rsidP="00DA3BC8">
            <w:pPr>
              <w:spacing w:after="0" w:line="240" w:lineRule="auto"/>
              <w:jc w:val="center"/>
              <w:rPr>
                <w:rFonts w:ascii="Times New Roman" w:hAnsi="Times New Roman"/>
                <w:b/>
                <w:sz w:val="24"/>
                <w:szCs w:val="24"/>
              </w:rPr>
            </w:pPr>
            <w:r w:rsidRPr="008C6B62">
              <w:rPr>
                <w:rFonts w:ascii="Times New Roman" w:hAnsi="Times New Roman"/>
                <w:b/>
                <w:sz w:val="24"/>
                <w:szCs w:val="24"/>
              </w:rPr>
              <w:t xml:space="preserve">Fonction </w:t>
            </w:r>
          </w:p>
        </w:tc>
      </w:tr>
      <w:tr w:rsidR="002B0EEF" w:rsidRPr="008C6B62" w:rsidTr="00DA3BC8">
        <w:trPr>
          <w:jc w:val="center"/>
        </w:trPr>
        <w:tc>
          <w:tcPr>
            <w:tcW w:w="9874" w:type="dxa"/>
            <w:gridSpan w:val="2"/>
          </w:tcPr>
          <w:p w:rsidR="002B0EEF" w:rsidRPr="008C6B62" w:rsidRDefault="002B0EEF" w:rsidP="00DA3BC8">
            <w:pPr>
              <w:spacing w:after="0" w:line="240" w:lineRule="auto"/>
              <w:jc w:val="center"/>
              <w:rPr>
                <w:rFonts w:ascii="Times New Roman" w:hAnsi="Times New Roman"/>
                <w:b/>
                <w:sz w:val="24"/>
                <w:szCs w:val="24"/>
              </w:rPr>
            </w:pPr>
            <w:r w:rsidRPr="008C6B62">
              <w:rPr>
                <w:rFonts w:ascii="Times New Roman" w:hAnsi="Times New Roman"/>
                <w:b/>
                <w:sz w:val="24"/>
                <w:szCs w:val="24"/>
              </w:rPr>
              <w:t>PNUD</w:t>
            </w:r>
          </w:p>
        </w:tc>
      </w:tr>
      <w:tr w:rsidR="002B0EEF" w:rsidRPr="008C6B62" w:rsidTr="00DA3BC8">
        <w:trPr>
          <w:jc w:val="center"/>
        </w:trPr>
        <w:tc>
          <w:tcPr>
            <w:tcW w:w="4394" w:type="dxa"/>
          </w:tcPr>
          <w:p w:rsidR="002B0EEF" w:rsidRPr="008C6B62" w:rsidRDefault="002B0EEF" w:rsidP="00DA3BC8">
            <w:pPr>
              <w:spacing w:after="0" w:line="240" w:lineRule="auto"/>
              <w:rPr>
                <w:rFonts w:ascii="Times New Roman" w:hAnsi="Times New Roman"/>
                <w:sz w:val="24"/>
                <w:szCs w:val="24"/>
              </w:rPr>
            </w:pPr>
            <w:r w:rsidRPr="008C6B62">
              <w:rPr>
                <w:rFonts w:ascii="Times New Roman" w:hAnsi="Times New Roman"/>
                <w:sz w:val="24"/>
                <w:szCs w:val="24"/>
              </w:rPr>
              <w:t>KOULIBALY Aboubacar</w:t>
            </w:r>
          </w:p>
        </w:tc>
        <w:tc>
          <w:tcPr>
            <w:tcW w:w="5480" w:type="dxa"/>
          </w:tcPr>
          <w:p w:rsidR="002B0EEF" w:rsidRPr="008C6B62" w:rsidRDefault="002B0EEF" w:rsidP="00DA3BC8">
            <w:pPr>
              <w:spacing w:after="0" w:line="240" w:lineRule="auto"/>
              <w:rPr>
                <w:rFonts w:ascii="Times New Roman" w:hAnsi="Times New Roman"/>
                <w:sz w:val="24"/>
                <w:szCs w:val="24"/>
              </w:rPr>
            </w:pPr>
            <w:r w:rsidRPr="008C6B62">
              <w:rPr>
                <w:rFonts w:ascii="Times New Roman" w:hAnsi="Times New Roman"/>
                <w:sz w:val="24"/>
                <w:szCs w:val="24"/>
              </w:rPr>
              <w:t>Directeur Pays</w:t>
            </w:r>
          </w:p>
        </w:tc>
      </w:tr>
      <w:tr w:rsidR="002B0EEF" w:rsidRPr="008C6B62" w:rsidTr="00DA3BC8">
        <w:trPr>
          <w:jc w:val="center"/>
        </w:trPr>
        <w:tc>
          <w:tcPr>
            <w:tcW w:w="4394" w:type="dxa"/>
          </w:tcPr>
          <w:p w:rsidR="002B0EEF" w:rsidRPr="008C6B62" w:rsidRDefault="002B0EEF" w:rsidP="00DA3BC8">
            <w:pPr>
              <w:spacing w:after="0" w:line="240" w:lineRule="auto"/>
              <w:rPr>
                <w:rFonts w:ascii="Times New Roman" w:hAnsi="Times New Roman"/>
                <w:sz w:val="24"/>
                <w:szCs w:val="24"/>
              </w:rPr>
            </w:pPr>
            <w:r w:rsidRPr="008C6B62">
              <w:rPr>
                <w:rFonts w:ascii="Times New Roman" w:hAnsi="Times New Roman"/>
                <w:sz w:val="24"/>
                <w:szCs w:val="24"/>
              </w:rPr>
              <w:t>STERLING Sevenais</w:t>
            </w:r>
          </w:p>
        </w:tc>
        <w:tc>
          <w:tcPr>
            <w:tcW w:w="5480" w:type="dxa"/>
          </w:tcPr>
          <w:p w:rsidR="002B0EEF" w:rsidRPr="008C6B62" w:rsidRDefault="002B0EEF" w:rsidP="00DA3BC8">
            <w:pPr>
              <w:spacing w:after="0" w:line="240" w:lineRule="auto"/>
              <w:rPr>
                <w:rFonts w:ascii="Times New Roman" w:hAnsi="Times New Roman"/>
                <w:sz w:val="24"/>
                <w:szCs w:val="24"/>
              </w:rPr>
            </w:pPr>
            <w:r w:rsidRPr="008C6B62">
              <w:rPr>
                <w:rFonts w:ascii="Times New Roman" w:hAnsi="Times New Roman"/>
                <w:sz w:val="24"/>
                <w:szCs w:val="24"/>
              </w:rPr>
              <w:t>Directeur Pays Adjoint chargé des Opérations</w:t>
            </w:r>
          </w:p>
        </w:tc>
      </w:tr>
      <w:tr w:rsidR="002B0EEF" w:rsidRPr="008C6B62" w:rsidTr="00DA3BC8">
        <w:trPr>
          <w:jc w:val="center"/>
        </w:trPr>
        <w:tc>
          <w:tcPr>
            <w:tcW w:w="4394" w:type="dxa"/>
          </w:tcPr>
          <w:p w:rsidR="002B0EEF" w:rsidRPr="008C6B62" w:rsidRDefault="002B0EEF" w:rsidP="00DA3BC8">
            <w:pPr>
              <w:spacing w:after="0" w:line="240" w:lineRule="auto"/>
              <w:rPr>
                <w:rFonts w:ascii="Times New Roman" w:hAnsi="Times New Roman"/>
                <w:sz w:val="24"/>
                <w:szCs w:val="24"/>
              </w:rPr>
            </w:pPr>
            <w:r w:rsidRPr="008C6B62">
              <w:rPr>
                <w:rFonts w:ascii="Times New Roman" w:hAnsi="Times New Roman"/>
                <w:sz w:val="24"/>
                <w:szCs w:val="24"/>
              </w:rPr>
              <w:t>VAN RIJN Natasha</w:t>
            </w:r>
          </w:p>
        </w:tc>
        <w:tc>
          <w:tcPr>
            <w:tcW w:w="5480" w:type="dxa"/>
          </w:tcPr>
          <w:p w:rsidR="002B0EEF" w:rsidRPr="008C6B62" w:rsidRDefault="002B0EEF" w:rsidP="00DA3BC8">
            <w:pPr>
              <w:spacing w:after="0" w:line="240" w:lineRule="auto"/>
              <w:rPr>
                <w:rFonts w:ascii="Times New Roman" w:hAnsi="Times New Roman"/>
                <w:sz w:val="24"/>
                <w:szCs w:val="24"/>
              </w:rPr>
            </w:pPr>
            <w:r w:rsidRPr="008C6B62">
              <w:rPr>
                <w:rFonts w:ascii="Times New Roman" w:hAnsi="Times New Roman"/>
                <w:sz w:val="24"/>
                <w:szCs w:val="24"/>
              </w:rPr>
              <w:t>Programme Specialist</w:t>
            </w:r>
          </w:p>
        </w:tc>
      </w:tr>
      <w:tr w:rsidR="002B0EEF" w:rsidRPr="008C6B62" w:rsidTr="00DA3BC8">
        <w:trPr>
          <w:jc w:val="center"/>
        </w:trPr>
        <w:tc>
          <w:tcPr>
            <w:tcW w:w="4394" w:type="dxa"/>
          </w:tcPr>
          <w:p w:rsidR="002B0EEF" w:rsidRPr="008C6B62" w:rsidRDefault="002B0EEF" w:rsidP="00DA3BC8">
            <w:pPr>
              <w:spacing w:after="0" w:line="240" w:lineRule="auto"/>
              <w:rPr>
                <w:rFonts w:ascii="Times New Roman" w:hAnsi="Times New Roman"/>
                <w:sz w:val="24"/>
                <w:szCs w:val="24"/>
              </w:rPr>
            </w:pPr>
            <w:r w:rsidRPr="008C6B62">
              <w:rPr>
                <w:rFonts w:ascii="Times New Roman" w:hAnsi="Times New Roman"/>
                <w:sz w:val="24"/>
                <w:szCs w:val="24"/>
              </w:rPr>
              <w:t>MALO Dominique</w:t>
            </w:r>
          </w:p>
        </w:tc>
        <w:tc>
          <w:tcPr>
            <w:tcW w:w="5480" w:type="dxa"/>
          </w:tcPr>
          <w:p w:rsidR="002B0EEF" w:rsidRPr="008C6B62" w:rsidRDefault="002B0EEF" w:rsidP="00DA3BC8">
            <w:pPr>
              <w:spacing w:after="0" w:line="240" w:lineRule="auto"/>
              <w:rPr>
                <w:rFonts w:ascii="Times New Roman" w:hAnsi="Times New Roman"/>
                <w:sz w:val="24"/>
                <w:szCs w:val="24"/>
              </w:rPr>
            </w:pPr>
            <w:r w:rsidRPr="008C6B62">
              <w:rPr>
                <w:rFonts w:ascii="Times New Roman" w:hAnsi="Times New Roman"/>
                <w:sz w:val="24"/>
                <w:szCs w:val="24"/>
              </w:rPr>
              <w:t>Chargé de Programme</w:t>
            </w:r>
          </w:p>
        </w:tc>
      </w:tr>
      <w:tr w:rsidR="002B0EEF" w:rsidRPr="008C6B62" w:rsidTr="00DA3BC8">
        <w:trPr>
          <w:jc w:val="center"/>
        </w:trPr>
        <w:tc>
          <w:tcPr>
            <w:tcW w:w="4394" w:type="dxa"/>
          </w:tcPr>
          <w:p w:rsidR="002B0EEF" w:rsidRPr="008C6B62" w:rsidRDefault="002B0EEF" w:rsidP="00DA3BC8">
            <w:pPr>
              <w:spacing w:after="0" w:line="240" w:lineRule="auto"/>
              <w:rPr>
                <w:rFonts w:ascii="Times New Roman" w:hAnsi="Times New Roman"/>
                <w:sz w:val="24"/>
                <w:szCs w:val="24"/>
              </w:rPr>
            </w:pPr>
            <w:r w:rsidRPr="008C6B62">
              <w:rPr>
                <w:rFonts w:ascii="Times New Roman" w:hAnsi="Times New Roman"/>
                <w:sz w:val="24"/>
                <w:szCs w:val="24"/>
              </w:rPr>
              <w:t>BOKOTO DE SEMBOLI Bruno</w:t>
            </w:r>
          </w:p>
        </w:tc>
        <w:tc>
          <w:tcPr>
            <w:tcW w:w="5480" w:type="dxa"/>
          </w:tcPr>
          <w:p w:rsidR="002B0EEF" w:rsidRPr="008C6B62" w:rsidRDefault="002B0EEF" w:rsidP="00DA3BC8">
            <w:pPr>
              <w:spacing w:after="0" w:line="240" w:lineRule="auto"/>
              <w:rPr>
                <w:rFonts w:ascii="Times New Roman" w:hAnsi="Times New Roman"/>
                <w:sz w:val="24"/>
                <w:szCs w:val="24"/>
              </w:rPr>
            </w:pPr>
            <w:r w:rsidRPr="008C6B62">
              <w:rPr>
                <w:rFonts w:ascii="Times New Roman" w:hAnsi="Times New Roman"/>
                <w:sz w:val="24"/>
                <w:szCs w:val="24"/>
              </w:rPr>
              <w:t>Chargé de Programme</w:t>
            </w:r>
          </w:p>
        </w:tc>
      </w:tr>
      <w:tr w:rsidR="002B0EEF" w:rsidRPr="008C6B62" w:rsidTr="00DA3BC8">
        <w:trPr>
          <w:jc w:val="center"/>
        </w:trPr>
        <w:tc>
          <w:tcPr>
            <w:tcW w:w="4394" w:type="dxa"/>
          </w:tcPr>
          <w:p w:rsidR="002B0EEF" w:rsidRPr="008C6B62" w:rsidRDefault="002B0EEF" w:rsidP="00DA3BC8">
            <w:pPr>
              <w:spacing w:after="0" w:line="240" w:lineRule="auto"/>
              <w:rPr>
                <w:rFonts w:ascii="Times New Roman" w:hAnsi="Times New Roman"/>
                <w:sz w:val="24"/>
                <w:szCs w:val="24"/>
              </w:rPr>
            </w:pPr>
            <w:r w:rsidRPr="008C6B62">
              <w:rPr>
                <w:rFonts w:ascii="Times New Roman" w:hAnsi="Times New Roman"/>
                <w:sz w:val="24"/>
                <w:szCs w:val="24"/>
              </w:rPr>
              <w:t>DJANGHA Casimir Bienvenu</w:t>
            </w:r>
          </w:p>
        </w:tc>
        <w:tc>
          <w:tcPr>
            <w:tcW w:w="5480" w:type="dxa"/>
          </w:tcPr>
          <w:p w:rsidR="002B0EEF" w:rsidRPr="008C6B62" w:rsidRDefault="002B0EEF" w:rsidP="00DA3BC8">
            <w:pPr>
              <w:spacing w:after="0" w:line="240" w:lineRule="auto"/>
              <w:rPr>
                <w:rFonts w:ascii="Times New Roman" w:hAnsi="Times New Roman"/>
                <w:sz w:val="24"/>
                <w:szCs w:val="24"/>
              </w:rPr>
            </w:pPr>
            <w:r w:rsidRPr="008C6B62">
              <w:rPr>
                <w:rFonts w:ascii="Times New Roman" w:hAnsi="Times New Roman"/>
                <w:sz w:val="24"/>
                <w:szCs w:val="24"/>
              </w:rPr>
              <w:t>Expert National en Relèvement et Stabilisation</w:t>
            </w:r>
          </w:p>
        </w:tc>
      </w:tr>
      <w:tr w:rsidR="002B0EEF" w:rsidRPr="008C6B62" w:rsidTr="00DA3BC8">
        <w:trPr>
          <w:jc w:val="center"/>
        </w:trPr>
        <w:tc>
          <w:tcPr>
            <w:tcW w:w="4394" w:type="dxa"/>
          </w:tcPr>
          <w:p w:rsidR="002B0EEF" w:rsidRPr="008C6B62" w:rsidRDefault="002B0EEF" w:rsidP="00DA3BC8">
            <w:pPr>
              <w:spacing w:after="0" w:line="240" w:lineRule="auto"/>
              <w:rPr>
                <w:rFonts w:ascii="Times New Roman" w:hAnsi="Times New Roman"/>
                <w:sz w:val="24"/>
                <w:szCs w:val="24"/>
              </w:rPr>
            </w:pPr>
            <w:r w:rsidRPr="008C6B62">
              <w:rPr>
                <w:rFonts w:ascii="Times New Roman" w:hAnsi="Times New Roman"/>
                <w:sz w:val="24"/>
                <w:szCs w:val="24"/>
              </w:rPr>
              <w:t>YOUSSOUFA Silla</w:t>
            </w:r>
          </w:p>
        </w:tc>
        <w:tc>
          <w:tcPr>
            <w:tcW w:w="5480" w:type="dxa"/>
          </w:tcPr>
          <w:p w:rsidR="002B0EEF" w:rsidRPr="008C6B62" w:rsidRDefault="002B0EEF" w:rsidP="00DA3BC8">
            <w:pPr>
              <w:spacing w:after="0" w:line="240" w:lineRule="auto"/>
              <w:rPr>
                <w:rFonts w:ascii="Times New Roman" w:hAnsi="Times New Roman"/>
                <w:sz w:val="24"/>
                <w:szCs w:val="24"/>
              </w:rPr>
            </w:pPr>
            <w:r w:rsidRPr="008C6B62">
              <w:rPr>
                <w:rFonts w:ascii="Times New Roman" w:hAnsi="Times New Roman"/>
                <w:sz w:val="24"/>
                <w:szCs w:val="24"/>
              </w:rPr>
              <w:t>Economiste National</w:t>
            </w:r>
          </w:p>
        </w:tc>
      </w:tr>
      <w:tr w:rsidR="002B0EEF" w:rsidRPr="008C6B62" w:rsidTr="00DA3BC8">
        <w:trPr>
          <w:jc w:val="center"/>
        </w:trPr>
        <w:tc>
          <w:tcPr>
            <w:tcW w:w="4394" w:type="dxa"/>
          </w:tcPr>
          <w:p w:rsidR="002B0EEF" w:rsidRPr="008C6B62" w:rsidRDefault="002B0EEF" w:rsidP="00DA3BC8">
            <w:pPr>
              <w:spacing w:after="0" w:line="240" w:lineRule="auto"/>
              <w:rPr>
                <w:rFonts w:ascii="Times New Roman" w:hAnsi="Times New Roman"/>
                <w:sz w:val="24"/>
                <w:szCs w:val="24"/>
              </w:rPr>
            </w:pPr>
            <w:r w:rsidRPr="008C6B62">
              <w:rPr>
                <w:rFonts w:ascii="Times New Roman" w:hAnsi="Times New Roman"/>
                <w:sz w:val="24"/>
                <w:szCs w:val="24"/>
              </w:rPr>
              <w:t>TALBITA Hanan</w:t>
            </w:r>
          </w:p>
        </w:tc>
        <w:tc>
          <w:tcPr>
            <w:tcW w:w="5480" w:type="dxa"/>
          </w:tcPr>
          <w:p w:rsidR="002B0EEF" w:rsidRPr="008C6B62" w:rsidRDefault="002B0EEF" w:rsidP="00DA3BC8">
            <w:pPr>
              <w:spacing w:after="0" w:line="240" w:lineRule="auto"/>
              <w:rPr>
                <w:rFonts w:ascii="Times New Roman" w:hAnsi="Times New Roman"/>
                <w:sz w:val="24"/>
                <w:szCs w:val="24"/>
              </w:rPr>
            </w:pPr>
            <w:r w:rsidRPr="008C6B62">
              <w:rPr>
                <w:rFonts w:ascii="Times New Roman" w:hAnsi="Times New Roman"/>
                <w:sz w:val="24"/>
                <w:szCs w:val="24"/>
              </w:rPr>
              <w:t>CTP Projet Conjoint Justice</w:t>
            </w:r>
          </w:p>
        </w:tc>
      </w:tr>
      <w:tr w:rsidR="002B0EEF" w:rsidRPr="008C6B62" w:rsidTr="00DA3BC8">
        <w:trPr>
          <w:jc w:val="center"/>
        </w:trPr>
        <w:tc>
          <w:tcPr>
            <w:tcW w:w="4394" w:type="dxa"/>
          </w:tcPr>
          <w:p w:rsidR="002B0EEF" w:rsidRPr="008C6B62" w:rsidRDefault="002B0EEF" w:rsidP="00DA3BC8">
            <w:pPr>
              <w:spacing w:after="0" w:line="240" w:lineRule="auto"/>
              <w:rPr>
                <w:rFonts w:ascii="Times New Roman" w:hAnsi="Times New Roman"/>
                <w:sz w:val="24"/>
                <w:szCs w:val="24"/>
              </w:rPr>
            </w:pPr>
            <w:r w:rsidRPr="008C6B62">
              <w:rPr>
                <w:rFonts w:ascii="Times New Roman" w:hAnsi="Times New Roman"/>
                <w:sz w:val="24"/>
                <w:szCs w:val="24"/>
              </w:rPr>
              <w:t>NANOUROU Serge</w:t>
            </w:r>
          </w:p>
        </w:tc>
        <w:tc>
          <w:tcPr>
            <w:tcW w:w="5480" w:type="dxa"/>
          </w:tcPr>
          <w:p w:rsidR="002B0EEF" w:rsidRPr="008C6B62" w:rsidRDefault="002B0EEF" w:rsidP="00DA3BC8">
            <w:pPr>
              <w:spacing w:after="0" w:line="240" w:lineRule="auto"/>
              <w:rPr>
                <w:rFonts w:ascii="Times New Roman" w:hAnsi="Times New Roman"/>
                <w:sz w:val="24"/>
                <w:szCs w:val="24"/>
              </w:rPr>
            </w:pPr>
            <w:r w:rsidRPr="008C6B62">
              <w:rPr>
                <w:rFonts w:ascii="Times New Roman" w:hAnsi="Times New Roman"/>
                <w:sz w:val="24"/>
                <w:szCs w:val="24"/>
              </w:rPr>
              <w:t>CTP PACEC</w:t>
            </w:r>
          </w:p>
        </w:tc>
      </w:tr>
      <w:tr w:rsidR="002B0EEF" w:rsidRPr="008C6B62" w:rsidTr="00DA3BC8">
        <w:trPr>
          <w:jc w:val="center"/>
        </w:trPr>
        <w:tc>
          <w:tcPr>
            <w:tcW w:w="4394" w:type="dxa"/>
          </w:tcPr>
          <w:p w:rsidR="002B0EEF" w:rsidRPr="008C6B62" w:rsidRDefault="002B0EEF" w:rsidP="00DA3BC8">
            <w:pPr>
              <w:spacing w:after="0" w:line="240" w:lineRule="auto"/>
              <w:rPr>
                <w:rFonts w:ascii="Times New Roman" w:hAnsi="Times New Roman"/>
                <w:sz w:val="24"/>
                <w:szCs w:val="24"/>
              </w:rPr>
            </w:pPr>
            <w:r w:rsidRPr="008C6B62">
              <w:rPr>
                <w:rFonts w:ascii="Times New Roman" w:hAnsi="Times New Roman"/>
                <w:sz w:val="24"/>
                <w:szCs w:val="24"/>
              </w:rPr>
              <w:t>KONATE Lacina</w:t>
            </w:r>
          </w:p>
        </w:tc>
        <w:tc>
          <w:tcPr>
            <w:tcW w:w="5480" w:type="dxa"/>
          </w:tcPr>
          <w:p w:rsidR="002B0EEF" w:rsidRPr="008C6B62" w:rsidRDefault="002B0EEF" w:rsidP="00DA3BC8">
            <w:pPr>
              <w:spacing w:after="0" w:line="240" w:lineRule="auto"/>
              <w:rPr>
                <w:rFonts w:ascii="Times New Roman" w:hAnsi="Times New Roman"/>
                <w:sz w:val="24"/>
                <w:szCs w:val="24"/>
              </w:rPr>
            </w:pPr>
            <w:r w:rsidRPr="008C6B62">
              <w:rPr>
                <w:rFonts w:ascii="Times New Roman" w:hAnsi="Times New Roman"/>
                <w:sz w:val="24"/>
                <w:szCs w:val="24"/>
              </w:rPr>
              <w:t>Opération Manager</w:t>
            </w:r>
          </w:p>
        </w:tc>
      </w:tr>
      <w:tr w:rsidR="002B0EEF" w:rsidRPr="008C6B62" w:rsidTr="00DA3BC8">
        <w:trPr>
          <w:jc w:val="center"/>
        </w:trPr>
        <w:tc>
          <w:tcPr>
            <w:tcW w:w="4394" w:type="dxa"/>
          </w:tcPr>
          <w:p w:rsidR="002B0EEF" w:rsidRPr="008C6B62" w:rsidRDefault="002B0EEF" w:rsidP="00DA3BC8">
            <w:pPr>
              <w:spacing w:after="0" w:line="240" w:lineRule="auto"/>
              <w:rPr>
                <w:rFonts w:ascii="Times New Roman" w:hAnsi="Times New Roman"/>
                <w:sz w:val="24"/>
                <w:szCs w:val="24"/>
              </w:rPr>
            </w:pPr>
            <w:r w:rsidRPr="008C6B62">
              <w:rPr>
                <w:rFonts w:ascii="Times New Roman" w:hAnsi="Times New Roman"/>
                <w:sz w:val="24"/>
                <w:szCs w:val="24"/>
              </w:rPr>
              <w:t>GROGA-BADA Malika</w:t>
            </w:r>
          </w:p>
        </w:tc>
        <w:tc>
          <w:tcPr>
            <w:tcW w:w="5480" w:type="dxa"/>
          </w:tcPr>
          <w:p w:rsidR="002B0EEF" w:rsidRPr="008C6B62" w:rsidRDefault="002B0EEF" w:rsidP="00DA3BC8">
            <w:pPr>
              <w:spacing w:after="0" w:line="240" w:lineRule="auto"/>
              <w:rPr>
                <w:rFonts w:ascii="Times New Roman" w:hAnsi="Times New Roman"/>
                <w:sz w:val="24"/>
                <w:szCs w:val="24"/>
              </w:rPr>
            </w:pPr>
            <w:r w:rsidRPr="008C6B62">
              <w:rPr>
                <w:rFonts w:ascii="Times New Roman" w:hAnsi="Times New Roman"/>
                <w:sz w:val="24"/>
                <w:szCs w:val="24"/>
              </w:rPr>
              <w:t>Technical Specialist en cohésion sociale et réconciliation</w:t>
            </w:r>
          </w:p>
        </w:tc>
      </w:tr>
      <w:tr w:rsidR="002B0EEF" w:rsidRPr="008C6B62" w:rsidTr="00DA3BC8">
        <w:trPr>
          <w:jc w:val="center"/>
        </w:trPr>
        <w:tc>
          <w:tcPr>
            <w:tcW w:w="4394" w:type="dxa"/>
          </w:tcPr>
          <w:p w:rsidR="002B0EEF" w:rsidRPr="008C6B62" w:rsidRDefault="002B0EEF" w:rsidP="00DA3BC8">
            <w:pPr>
              <w:spacing w:after="0" w:line="240" w:lineRule="auto"/>
              <w:rPr>
                <w:rFonts w:ascii="Times New Roman" w:hAnsi="Times New Roman"/>
                <w:sz w:val="24"/>
                <w:szCs w:val="24"/>
              </w:rPr>
            </w:pPr>
            <w:r w:rsidRPr="008C6B62">
              <w:rPr>
                <w:rFonts w:ascii="Times New Roman" w:hAnsi="Times New Roman"/>
                <w:sz w:val="24"/>
                <w:szCs w:val="24"/>
              </w:rPr>
              <w:t xml:space="preserve">BOBO SOW Mamadou </w:t>
            </w:r>
          </w:p>
        </w:tc>
        <w:tc>
          <w:tcPr>
            <w:tcW w:w="5480" w:type="dxa"/>
          </w:tcPr>
          <w:p w:rsidR="002B0EEF" w:rsidRPr="008C6B62" w:rsidRDefault="002B0EEF" w:rsidP="00DA3BC8">
            <w:pPr>
              <w:spacing w:after="0" w:line="240" w:lineRule="auto"/>
              <w:rPr>
                <w:rFonts w:ascii="Times New Roman" w:hAnsi="Times New Roman"/>
                <w:sz w:val="24"/>
                <w:szCs w:val="24"/>
              </w:rPr>
            </w:pPr>
            <w:r w:rsidRPr="008C6B62">
              <w:rPr>
                <w:rFonts w:ascii="Times New Roman" w:hAnsi="Times New Roman"/>
                <w:sz w:val="24"/>
                <w:szCs w:val="24"/>
              </w:rPr>
              <w:t>Chef de projet ARAT-RSE</w:t>
            </w:r>
          </w:p>
        </w:tc>
      </w:tr>
      <w:tr w:rsidR="002B0EEF" w:rsidRPr="008C6B62" w:rsidTr="00DA3BC8">
        <w:trPr>
          <w:jc w:val="center"/>
        </w:trPr>
        <w:tc>
          <w:tcPr>
            <w:tcW w:w="4394" w:type="dxa"/>
          </w:tcPr>
          <w:p w:rsidR="002B0EEF" w:rsidRPr="008C6B62" w:rsidRDefault="002B0EEF" w:rsidP="00DA3BC8">
            <w:pPr>
              <w:spacing w:after="0" w:line="240" w:lineRule="auto"/>
              <w:rPr>
                <w:rFonts w:ascii="Times New Roman" w:hAnsi="Times New Roman"/>
                <w:sz w:val="24"/>
                <w:szCs w:val="24"/>
              </w:rPr>
            </w:pPr>
            <w:r w:rsidRPr="008C6B62">
              <w:rPr>
                <w:rFonts w:ascii="Times New Roman" w:hAnsi="Times New Roman"/>
                <w:sz w:val="24"/>
                <w:szCs w:val="24"/>
              </w:rPr>
              <w:t>ASITAKI Gaston</w:t>
            </w:r>
          </w:p>
        </w:tc>
        <w:tc>
          <w:tcPr>
            <w:tcW w:w="5480" w:type="dxa"/>
          </w:tcPr>
          <w:p w:rsidR="002B0EEF" w:rsidRPr="008C6B62" w:rsidRDefault="002B0EEF" w:rsidP="00DA3BC8">
            <w:pPr>
              <w:spacing w:after="0" w:line="240" w:lineRule="auto"/>
              <w:rPr>
                <w:rFonts w:ascii="Times New Roman" w:hAnsi="Times New Roman"/>
                <w:sz w:val="24"/>
                <w:szCs w:val="24"/>
              </w:rPr>
            </w:pPr>
            <w:r w:rsidRPr="008C6B62">
              <w:rPr>
                <w:rFonts w:ascii="Times New Roman" w:hAnsi="Times New Roman"/>
                <w:sz w:val="24"/>
                <w:szCs w:val="24"/>
              </w:rPr>
              <w:t>Chef de projet Cour Pénale Spéciale</w:t>
            </w:r>
          </w:p>
        </w:tc>
      </w:tr>
      <w:tr w:rsidR="002B0EEF" w:rsidRPr="008C6B62" w:rsidTr="00DA3BC8">
        <w:trPr>
          <w:jc w:val="center"/>
        </w:trPr>
        <w:tc>
          <w:tcPr>
            <w:tcW w:w="4394" w:type="dxa"/>
          </w:tcPr>
          <w:p w:rsidR="002B0EEF" w:rsidRPr="008C6B62" w:rsidRDefault="002B0EEF" w:rsidP="00DA3BC8">
            <w:pPr>
              <w:spacing w:after="0" w:line="240" w:lineRule="auto"/>
              <w:rPr>
                <w:rFonts w:ascii="Times New Roman" w:hAnsi="Times New Roman"/>
                <w:sz w:val="24"/>
                <w:szCs w:val="24"/>
              </w:rPr>
            </w:pPr>
            <w:r w:rsidRPr="008C6B62">
              <w:rPr>
                <w:rFonts w:ascii="Times New Roman" w:hAnsi="Times New Roman"/>
                <w:sz w:val="24"/>
                <w:szCs w:val="24"/>
              </w:rPr>
              <w:t>ASSANI-DAMIAN Edith</w:t>
            </w:r>
          </w:p>
        </w:tc>
        <w:tc>
          <w:tcPr>
            <w:tcW w:w="5480" w:type="dxa"/>
          </w:tcPr>
          <w:p w:rsidR="002B0EEF" w:rsidRPr="008C6B62" w:rsidRDefault="002B0EEF" w:rsidP="00DA3BC8">
            <w:pPr>
              <w:spacing w:after="0" w:line="240" w:lineRule="auto"/>
              <w:rPr>
                <w:rFonts w:ascii="Times New Roman" w:hAnsi="Times New Roman"/>
                <w:sz w:val="24"/>
                <w:szCs w:val="24"/>
              </w:rPr>
            </w:pPr>
            <w:r w:rsidRPr="008C6B62">
              <w:rPr>
                <w:rFonts w:ascii="Times New Roman" w:hAnsi="Times New Roman"/>
                <w:sz w:val="24"/>
                <w:szCs w:val="24"/>
              </w:rPr>
              <w:t>Monitoring and Reporting Analyste</w:t>
            </w:r>
          </w:p>
        </w:tc>
      </w:tr>
      <w:tr w:rsidR="002B0EEF" w:rsidRPr="008C6B62" w:rsidTr="00DA3BC8">
        <w:trPr>
          <w:jc w:val="center"/>
        </w:trPr>
        <w:tc>
          <w:tcPr>
            <w:tcW w:w="4394" w:type="dxa"/>
          </w:tcPr>
          <w:p w:rsidR="002B0EEF" w:rsidRPr="008C6B62" w:rsidRDefault="002B0EEF" w:rsidP="00DA3BC8">
            <w:pPr>
              <w:spacing w:after="0" w:line="240" w:lineRule="auto"/>
              <w:rPr>
                <w:rFonts w:ascii="Times New Roman" w:hAnsi="Times New Roman"/>
                <w:sz w:val="24"/>
                <w:szCs w:val="24"/>
              </w:rPr>
            </w:pPr>
            <w:r w:rsidRPr="008C6B62">
              <w:rPr>
                <w:rFonts w:ascii="Times New Roman" w:hAnsi="Times New Roman"/>
                <w:sz w:val="24"/>
                <w:szCs w:val="24"/>
              </w:rPr>
              <w:t xml:space="preserve">GUE Jacqueline </w:t>
            </w:r>
          </w:p>
        </w:tc>
        <w:tc>
          <w:tcPr>
            <w:tcW w:w="5480" w:type="dxa"/>
          </w:tcPr>
          <w:p w:rsidR="002B0EEF" w:rsidRPr="008C6B62" w:rsidRDefault="002B0EEF" w:rsidP="00DA3BC8">
            <w:pPr>
              <w:spacing w:after="0" w:line="240" w:lineRule="auto"/>
              <w:rPr>
                <w:rFonts w:ascii="Times New Roman" w:hAnsi="Times New Roman"/>
                <w:sz w:val="24"/>
                <w:szCs w:val="24"/>
              </w:rPr>
            </w:pPr>
            <w:r w:rsidRPr="008C6B62">
              <w:rPr>
                <w:rFonts w:ascii="Times New Roman" w:hAnsi="Times New Roman"/>
                <w:sz w:val="24"/>
                <w:szCs w:val="24"/>
              </w:rPr>
              <w:t>Conseiller Technique Livelihood/Bambari</w:t>
            </w:r>
          </w:p>
        </w:tc>
      </w:tr>
      <w:tr w:rsidR="002B0EEF" w:rsidRPr="008C6B62" w:rsidTr="00DA3BC8">
        <w:trPr>
          <w:jc w:val="center"/>
        </w:trPr>
        <w:tc>
          <w:tcPr>
            <w:tcW w:w="4394" w:type="dxa"/>
          </w:tcPr>
          <w:p w:rsidR="002B0EEF" w:rsidRPr="008C6B62" w:rsidRDefault="002B0EEF" w:rsidP="00DA3BC8">
            <w:pPr>
              <w:spacing w:after="0" w:line="240" w:lineRule="auto"/>
              <w:rPr>
                <w:rFonts w:ascii="Times New Roman" w:hAnsi="Times New Roman"/>
                <w:sz w:val="24"/>
                <w:szCs w:val="24"/>
              </w:rPr>
            </w:pPr>
            <w:r w:rsidRPr="008C6B62">
              <w:rPr>
                <w:rFonts w:ascii="Times New Roman" w:hAnsi="Times New Roman"/>
                <w:sz w:val="24"/>
                <w:szCs w:val="24"/>
              </w:rPr>
              <w:t>KEITA Zakaria</w:t>
            </w:r>
          </w:p>
        </w:tc>
        <w:tc>
          <w:tcPr>
            <w:tcW w:w="5480" w:type="dxa"/>
          </w:tcPr>
          <w:p w:rsidR="002B0EEF" w:rsidRPr="008C6B62" w:rsidRDefault="002B0EEF" w:rsidP="00DA3BC8">
            <w:pPr>
              <w:spacing w:after="0" w:line="240" w:lineRule="auto"/>
              <w:rPr>
                <w:rFonts w:ascii="Times New Roman" w:hAnsi="Times New Roman"/>
                <w:sz w:val="24"/>
                <w:szCs w:val="24"/>
              </w:rPr>
            </w:pPr>
            <w:r w:rsidRPr="008C6B62">
              <w:rPr>
                <w:rFonts w:ascii="Times New Roman" w:hAnsi="Times New Roman"/>
                <w:sz w:val="24"/>
                <w:szCs w:val="24"/>
              </w:rPr>
              <w:t>Technical Specialist Livelihood/Bossangoa</w:t>
            </w:r>
          </w:p>
        </w:tc>
      </w:tr>
      <w:tr w:rsidR="002B0EEF" w:rsidRPr="008C6B62" w:rsidTr="00DA3BC8">
        <w:trPr>
          <w:jc w:val="center"/>
        </w:trPr>
        <w:tc>
          <w:tcPr>
            <w:tcW w:w="4394" w:type="dxa"/>
          </w:tcPr>
          <w:p w:rsidR="002B0EEF" w:rsidRPr="008C6B62" w:rsidRDefault="002B0EEF" w:rsidP="00DA3BC8">
            <w:pPr>
              <w:spacing w:after="0" w:line="240" w:lineRule="auto"/>
              <w:rPr>
                <w:rFonts w:ascii="Times New Roman" w:hAnsi="Times New Roman"/>
                <w:sz w:val="24"/>
                <w:szCs w:val="24"/>
              </w:rPr>
            </w:pPr>
            <w:r w:rsidRPr="008C6B62">
              <w:rPr>
                <w:rFonts w:ascii="Times New Roman" w:hAnsi="Times New Roman"/>
                <w:sz w:val="24"/>
                <w:szCs w:val="24"/>
              </w:rPr>
              <w:t>META MPINDA Christine</w:t>
            </w:r>
          </w:p>
        </w:tc>
        <w:tc>
          <w:tcPr>
            <w:tcW w:w="5480" w:type="dxa"/>
          </w:tcPr>
          <w:p w:rsidR="002B0EEF" w:rsidRPr="008C6B62" w:rsidRDefault="002B0EEF" w:rsidP="00DA3BC8">
            <w:pPr>
              <w:spacing w:after="0" w:line="240" w:lineRule="auto"/>
              <w:rPr>
                <w:rFonts w:ascii="Times New Roman" w:hAnsi="Times New Roman"/>
                <w:sz w:val="24"/>
                <w:szCs w:val="24"/>
              </w:rPr>
            </w:pPr>
            <w:r w:rsidRPr="008C6B62">
              <w:rPr>
                <w:rFonts w:ascii="Times New Roman" w:hAnsi="Times New Roman"/>
                <w:sz w:val="24"/>
                <w:szCs w:val="24"/>
              </w:rPr>
              <w:t>Experte Justice-VBG</w:t>
            </w:r>
          </w:p>
        </w:tc>
      </w:tr>
      <w:tr w:rsidR="002B0EEF" w:rsidRPr="008C6B62" w:rsidTr="00DA3BC8">
        <w:trPr>
          <w:jc w:val="center"/>
        </w:trPr>
        <w:tc>
          <w:tcPr>
            <w:tcW w:w="4394" w:type="dxa"/>
          </w:tcPr>
          <w:p w:rsidR="002B0EEF" w:rsidRPr="008C6B62" w:rsidRDefault="002B0EEF" w:rsidP="00DA3BC8">
            <w:pPr>
              <w:spacing w:after="0" w:line="240" w:lineRule="auto"/>
              <w:rPr>
                <w:rFonts w:ascii="Times New Roman" w:hAnsi="Times New Roman"/>
                <w:sz w:val="24"/>
                <w:szCs w:val="24"/>
              </w:rPr>
            </w:pPr>
            <w:r w:rsidRPr="008C6B62">
              <w:rPr>
                <w:rFonts w:ascii="Times New Roman" w:hAnsi="Times New Roman"/>
                <w:sz w:val="24"/>
                <w:szCs w:val="24"/>
              </w:rPr>
              <w:t>SONGUELEMA Blandine</w:t>
            </w:r>
          </w:p>
        </w:tc>
        <w:tc>
          <w:tcPr>
            <w:tcW w:w="5480" w:type="dxa"/>
          </w:tcPr>
          <w:p w:rsidR="002B0EEF" w:rsidRPr="008C6B62" w:rsidRDefault="002B0EEF" w:rsidP="00DA3BC8">
            <w:pPr>
              <w:spacing w:after="0" w:line="240" w:lineRule="auto"/>
              <w:rPr>
                <w:rFonts w:ascii="Times New Roman" w:hAnsi="Times New Roman"/>
                <w:sz w:val="24"/>
                <w:szCs w:val="24"/>
              </w:rPr>
            </w:pPr>
            <w:r w:rsidRPr="008C6B62">
              <w:rPr>
                <w:rFonts w:ascii="Times New Roman" w:hAnsi="Times New Roman"/>
                <w:sz w:val="24"/>
                <w:szCs w:val="24"/>
              </w:rPr>
              <w:t>Experte Nationale Justice</w:t>
            </w:r>
          </w:p>
        </w:tc>
      </w:tr>
      <w:tr w:rsidR="002B0EEF" w:rsidRPr="008C6B62" w:rsidTr="00DA3BC8">
        <w:trPr>
          <w:jc w:val="center"/>
        </w:trPr>
        <w:tc>
          <w:tcPr>
            <w:tcW w:w="9874" w:type="dxa"/>
            <w:gridSpan w:val="2"/>
          </w:tcPr>
          <w:p w:rsidR="002B0EEF" w:rsidRPr="008C6B62" w:rsidRDefault="002B0EEF" w:rsidP="00DA3BC8">
            <w:pPr>
              <w:spacing w:after="0" w:line="240" w:lineRule="auto"/>
              <w:jc w:val="center"/>
              <w:rPr>
                <w:rFonts w:ascii="Times New Roman" w:hAnsi="Times New Roman"/>
                <w:b/>
                <w:sz w:val="24"/>
                <w:szCs w:val="24"/>
              </w:rPr>
            </w:pPr>
            <w:r w:rsidRPr="008C6B62">
              <w:rPr>
                <w:rFonts w:ascii="Times New Roman" w:hAnsi="Times New Roman"/>
                <w:b/>
                <w:sz w:val="24"/>
                <w:szCs w:val="24"/>
              </w:rPr>
              <w:t>UNFPA</w:t>
            </w:r>
          </w:p>
        </w:tc>
      </w:tr>
      <w:tr w:rsidR="002B0EEF" w:rsidRPr="008C6B62" w:rsidTr="00DA3BC8">
        <w:trPr>
          <w:jc w:val="center"/>
        </w:trPr>
        <w:tc>
          <w:tcPr>
            <w:tcW w:w="4394" w:type="dxa"/>
          </w:tcPr>
          <w:p w:rsidR="002B0EEF" w:rsidRPr="008C6B62" w:rsidRDefault="002B0EEF" w:rsidP="00DA3BC8">
            <w:pPr>
              <w:spacing w:after="0" w:line="240" w:lineRule="auto"/>
              <w:rPr>
                <w:rFonts w:ascii="Times New Roman" w:hAnsi="Times New Roman"/>
                <w:sz w:val="24"/>
                <w:szCs w:val="24"/>
              </w:rPr>
            </w:pPr>
            <w:r w:rsidRPr="008C6B62">
              <w:rPr>
                <w:rFonts w:ascii="Times New Roman" w:hAnsi="Times New Roman"/>
                <w:sz w:val="24"/>
                <w:szCs w:val="24"/>
              </w:rPr>
              <w:t>AKPADI Alain</w:t>
            </w:r>
          </w:p>
        </w:tc>
        <w:tc>
          <w:tcPr>
            <w:tcW w:w="5480" w:type="dxa"/>
          </w:tcPr>
          <w:p w:rsidR="002B0EEF" w:rsidRPr="008C6B62" w:rsidRDefault="002B0EEF" w:rsidP="00DA3BC8">
            <w:pPr>
              <w:spacing w:after="0" w:line="240" w:lineRule="auto"/>
              <w:rPr>
                <w:rFonts w:ascii="Times New Roman" w:hAnsi="Times New Roman"/>
                <w:sz w:val="24"/>
                <w:szCs w:val="24"/>
              </w:rPr>
            </w:pPr>
            <w:r w:rsidRPr="008C6B62">
              <w:rPr>
                <w:rFonts w:ascii="Times New Roman" w:hAnsi="Times New Roman"/>
                <w:sz w:val="24"/>
                <w:szCs w:val="24"/>
              </w:rPr>
              <w:t>Deputy Representative</w:t>
            </w:r>
          </w:p>
        </w:tc>
      </w:tr>
      <w:tr w:rsidR="002B0EEF" w:rsidRPr="008C6B62" w:rsidTr="00DA3BC8">
        <w:trPr>
          <w:jc w:val="center"/>
        </w:trPr>
        <w:tc>
          <w:tcPr>
            <w:tcW w:w="9874" w:type="dxa"/>
            <w:gridSpan w:val="2"/>
          </w:tcPr>
          <w:p w:rsidR="002B0EEF" w:rsidRPr="008C6B62" w:rsidRDefault="002B0EEF" w:rsidP="00DA3BC8">
            <w:pPr>
              <w:spacing w:after="0" w:line="240" w:lineRule="auto"/>
              <w:jc w:val="center"/>
              <w:rPr>
                <w:rFonts w:ascii="Times New Roman" w:hAnsi="Times New Roman"/>
                <w:b/>
                <w:sz w:val="24"/>
                <w:szCs w:val="24"/>
              </w:rPr>
            </w:pPr>
            <w:r w:rsidRPr="008C6B62">
              <w:rPr>
                <w:rFonts w:ascii="Times New Roman" w:hAnsi="Times New Roman"/>
                <w:b/>
                <w:sz w:val="24"/>
                <w:szCs w:val="24"/>
              </w:rPr>
              <w:t>FAO</w:t>
            </w:r>
          </w:p>
        </w:tc>
      </w:tr>
      <w:tr w:rsidR="002B0EEF" w:rsidRPr="008C6B62" w:rsidTr="00DA3BC8">
        <w:trPr>
          <w:jc w:val="center"/>
        </w:trPr>
        <w:tc>
          <w:tcPr>
            <w:tcW w:w="4394" w:type="dxa"/>
          </w:tcPr>
          <w:p w:rsidR="002B0EEF" w:rsidRPr="008C6B62" w:rsidRDefault="002B0EEF" w:rsidP="00DA3BC8">
            <w:pPr>
              <w:spacing w:after="0" w:line="240" w:lineRule="auto"/>
              <w:rPr>
                <w:rFonts w:ascii="Times New Roman" w:hAnsi="Times New Roman"/>
                <w:sz w:val="24"/>
                <w:szCs w:val="24"/>
              </w:rPr>
            </w:pPr>
            <w:r w:rsidRPr="008C6B62">
              <w:rPr>
                <w:rFonts w:ascii="Times New Roman" w:hAnsi="Times New Roman"/>
                <w:sz w:val="24"/>
                <w:szCs w:val="24"/>
              </w:rPr>
              <w:t>SCAGLIA Jean-Alexandre</w:t>
            </w:r>
          </w:p>
        </w:tc>
        <w:tc>
          <w:tcPr>
            <w:tcW w:w="5480" w:type="dxa"/>
          </w:tcPr>
          <w:p w:rsidR="002B0EEF" w:rsidRPr="008C6B62" w:rsidRDefault="002B0EEF" w:rsidP="00DA3BC8">
            <w:pPr>
              <w:spacing w:after="0" w:line="240" w:lineRule="auto"/>
              <w:rPr>
                <w:rFonts w:ascii="Times New Roman" w:hAnsi="Times New Roman"/>
                <w:sz w:val="24"/>
                <w:szCs w:val="24"/>
              </w:rPr>
            </w:pPr>
            <w:r w:rsidRPr="008C6B62">
              <w:rPr>
                <w:rFonts w:ascii="Times New Roman" w:hAnsi="Times New Roman"/>
                <w:sz w:val="24"/>
                <w:szCs w:val="24"/>
              </w:rPr>
              <w:t>Représentant</w:t>
            </w:r>
          </w:p>
        </w:tc>
      </w:tr>
      <w:tr w:rsidR="002B0EEF" w:rsidRPr="008C6B62" w:rsidTr="00DA3BC8">
        <w:trPr>
          <w:jc w:val="center"/>
        </w:trPr>
        <w:tc>
          <w:tcPr>
            <w:tcW w:w="9874" w:type="dxa"/>
            <w:gridSpan w:val="2"/>
          </w:tcPr>
          <w:p w:rsidR="002B0EEF" w:rsidRPr="008C6B62" w:rsidRDefault="002B0EEF" w:rsidP="00DA3BC8">
            <w:pPr>
              <w:spacing w:after="0" w:line="240" w:lineRule="auto"/>
              <w:jc w:val="center"/>
              <w:rPr>
                <w:rFonts w:ascii="Times New Roman" w:hAnsi="Times New Roman"/>
                <w:b/>
                <w:sz w:val="24"/>
                <w:szCs w:val="24"/>
              </w:rPr>
            </w:pPr>
            <w:r w:rsidRPr="008C6B62">
              <w:rPr>
                <w:rFonts w:ascii="Times New Roman" w:hAnsi="Times New Roman"/>
                <w:b/>
                <w:sz w:val="24"/>
                <w:szCs w:val="24"/>
              </w:rPr>
              <w:t>MINUSCA</w:t>
            </w:r>
          </w:p>
        </w:tc>
      </w:tr>
      <w:tr w:rsidR="002B0EEF" w:rsidRPr="008C6B62" w:rsidTr="00DA3BC8">
        <w:trPr>
          <w:jc w:val="center"/>
        </w:trPr>
        <w:tc>
          <w:tcPr>
            <w:tcW w:w="4394" w:type="dxa"/>
          </w:tcPr>
          <w:p w:rsidR="002B0EEF" w:rsidRPr="008C6B62" w:rsidRDefault="002B0EEF" w:rsidP="00DA3BC8">
            <w:pPr>
              <w:spacing w:after="0" w:line="240" w:lineRule="auto"/>
              <w:rPr>
                <w:rFonts w:ascii="Times New Roman" w:hAnsi="Times New Roman"/>
                <w:sz w:val="24"/>
                <w:szCs w:val="24"/>
              </w:rPr>
            </w:pPr>
            <w:r w:rsidRPr="008C6B62">
              <w:rPr>
                <w:rFonts w:ascii="Times New Roman" w:hAnsi="Times New Roman"/>
                <w:sz w:val="24"/>
                <w:szCs w:val="24"/>
              </w:rPr>
              <w:t>DIAMANKA Brahima</w:t>
            </w:r>
          </w:p>
        </w:tc>
        <w:tc>
          <w:tcPr>
            <w:tcW w:w="5480" w:type="dxa"/>
          </w:tcPr>
          <w:p w:rsidR="002B0EEF" w:rsidRPr="008C6B62" w:rsidRDefault="002B0EEF" w:rsidP="00DA3BC8">
            <w:pPr>
              <w:spacing w:after="0" w:line="240" w:lineRule="auto"/>
              <w:jc w:val="both"/>
              <w:rPr>
                <w:rFonts w:ascii="Times New Roman" w:hAnsi="Times New Roman"/>
                <w:sz w:val="24"/>
                <w:szCs w:val="24"/>
              </w:rPr>
            </w:pPr>
            <w:r w:rsidRPr="008C6B62">
              <w:rPr>
                <w:rFonts w:ascii="Times New Roman" w:hAnsi="Times New Roman"/>
                <w:sz w:val="24"/>
                <w:szCs w:val="24"/>
              </w:rPr>
              <w:t>Chef Section Affaires Admisnitratives/Logistique</w:t>
            </w:r>
          </w:p>
        </w:tc>
      </w:tr>
      <w:tr w:rsidR="002B0EEF" w:rsidRPr="008C6B62" w:rsidTr="00DA3BC8">
        <w:trPr>
          <w:jc w:val="center"/>
        </w:trPr>
        <w:tc>
          <w:tcPr>
            <w:tcW w:w="4394" w:type="dxa"/>
          </w:tcPr>
          <w:p w:rsidR="002B0EEF" w:rsidRPr="008C6B62" w:rsidRDefault="002B0EEF" w:rsidP="00DA3BC8">
            <w:pPr>
              <w:spacing w:after="0" w:line="240" w:lineRule="auto"/>
              <w:rPr>
                <w:rFonts w:ascii="Times New Roman" w:hAnsi="Times New Roman"/>
                <w:sz w:val="24"/>
                <w:szCs w:val="24"/>
              </w:rPr>
            </w:pPr>
            <w:r w:rsidRPr="008C6B62">
              <w:rPr>
                <w:rFonts w:ascii="Times New Roman" w:hAnsi="Times New Roman"/>
                <w:sz w:val="24"/>
                <w:szCs w:val="24"/>
              </w:rPr>
              <w:t>SAIZONOU Guy</w:t>
            </w:r>
          </w:p>
        </w:tc>
        <w:tc>
          <w:tcPr>
            <w:tcW w:w="5480" w:type="dxa"/>
          </w:tcPr>
          <w:p w:rsidR="002B0EEF" w:rsidRPr="008C6B62" w:rsidRDefault="002B0EEF" w:rsidP="00DA3BC8">
            <w:pPr>
              <w:spacing w:after="0" w:line="240" w:lineRule="auto"/>
              <w:jc w:val="both"/>
              <w:rPr>
                <w:rFonts w:ascii="Times New Roman" w:hAnsi="Times New Roman"/>
                <w:sz w:val="24"/>
                <w:szCs w:val="24"/>
              </w:rPr>
            </w:pPr>
            <w:r w:rsidRPr="008C6B62">
              <w:rPr>
                <w:rFonts w:ascii="Times New Roman" w:hAnsi="Times New Roman"/>
                <w:sz w:val="24"/>
                <w:szCs w:val="24"/>
              </w:rPr>
              <w:t>Chef Adjoint Affaires Civiles</w:t>
            </w:r>
          </w:p>
        </w:tc>
      </w:tr>
      <w:tr w:rsidR="002B0EEF" w:rsidRPr="008C6B62" w:rsidTr="00DA3BC8">
        <w:trPr>
          <w:jc w:val="center"/>
        </w:trPr>
        <w:tc>
          <w:tcPr>
            <w:tcW w:w="4394" w:type="dxa"/>
          </w:tcPr>
          <w:p w:rsidR="002B0EEF" w:rsidRPr="008C6B62" w:rsidRDefault="002B0EEF" w:rsidP="00DA3BC8">
            <w:pPr>
              <w:spacing w:after="0" w:line="240" w:lineRule="auto"/>
              <w:rPr>
                <w:rFonts w:ascii="Times New Roman" w:hAnsi="Times New Roman"/>
                <w:sz w:val="24"/>
                <w:szCs w:val="24"/>
              </w:rPr>
            </w:pPr>
            <w:r w:rsidRPr="008C6B62">
              <w:rPr>
                <w:rFonts w:ascii="Times New Roman" w:hAnsi="Times New Roman"/>
                <w:sz w:val="24"/>
                <w:szCs w:val="24"/>
              </w:rPr>
              <w:t>BAUDOIN Carole</w:t>
            </w:r>
          </w:p>
        </w:tc>
        <w:tc>
          <w:tcPr>
            <w:tcW w:w="5480" w:type="dxa"/>
          </w:tcPr>
          <w:p w:rsidR="002B0EEF" w:rsidRPr="008C6B62" w:rsidRDefault="002B0EEF" w:rsidP="00DA3BC8">
            <w:pPr>
              <w:spacing w:after="0" w:line="240" w:lineRule="auto"/>
              <w:jc w:val="both"/>
              <w:rPr>
                <w:rFonts w:ascii="Times New Roman" w:hAnsi="Times New Roman"/>
                <w:sz w:val="24"/>
                <w:szCs w:val="24"/>
              </w:rPr>
            </w:pPr>
            <w:r w:rsidRPr="008C6B62">
              <w:rPr>
                <w:rFonts w:ascii="Times New Roman" w:hAnsi="Times New Roman"/>
                <w:sz w:val="24"/>
                <w:szCs w:val="24"/>
              </w:rPr>
              <w:t>Chef Section Réforme des secteurs de la Sécurité</w:t>
            </w:r>
          </w:p>
        </w:tc>
      </w:tr>
      <w:tr w:rsidR="002B0EEF" w:rsidRPr="008C6B62" w:rsidTr="00DA3BC8">
        <w:trPr>
          <w:jc w:val="center"/>
        </w:trPr>
        <w:tc>
          <w:tcPr>
            <w:tcW w:w="9874" w:type="dxa"/>
            <w:gridSpan w:val="2"/>
          </w:tcPr>
          <w:p w:rsidR="002B0EEF" w:rsidRPr="008C6B62" w:rsidRDefault="002B0EEF" w:rsidP="00DA3BC8">
            <w:pPr>
              <w:spacing w:after="0" w:line="240" w:lineRule="auto"/>
              <w:jc w:val="center"/>
              <w:rPr>
                <w:rFonts w:ascii="Times New Roman" w:hAnsi="Times New Roman"/>
                <w:sz w:val="24"/>
                <w:szCs w:val="24"/>
              </w:rPr>
            </w:pPr>
            <w:r w:rsidRPr="008C6B62">
              <w:rPr>
                <w:rFonts w:ascii="Times New Roman" w:hAnsi="Times New Roman"/>
                <w:sz w:val="24"/>
                <w:szCs w:val="24"/>
              </w:rPr>
              <w:t>PARTENAIRES TECHNIQUES ET FINANCIERS</w:t>
            </w:r>
          </w:p>
        </w:tc>
      </w:tr>
      <w:tr w:rsidR="002B0EEF" w:rsidRPr="008C6B62" w:rsidTr="00DA3BC8">
        <w:trPr>
          <w:jc w:val="center"/>
        </w:trPr>
        <w:tc>
          <w:tcPr>
            <w:tcW w:w="4394" w:type="dxa"/>
          </w:tcPr>
          <w:p w:rsidR="002B0EEF" w:rsidRPr="008C6B62" w:rsidRDefault="002B0EEF" w:rsidP="00DA3BC8">
            <w:pPr>
              <w:spacing w:after="0" w:line="240" w:lineRule="auto"/>
              <w:rPr>
                <w:rFonts w:ascii="Times New Roman" w:hAnsi="Times New Roman"/>
                <w:sz w:val="24"/>
                <w:szCs w:val="24"/>
              </w:rPr>
            </w:pPr>
            <w:r w:rsidRPr="008C6B62">
              <w:rPr>
                <w:rFonts w:ascii="Times New Roman" w:hAnsi="Times New Roman"/>
                <w:sz w:val="24"/>
                <w:szCs w:val="24"/>
              </w:rPr>
              <w:t>Banque Africaine de Développement</w:t>
            </w:r>
          </w:p>
        </w:tc>
        <w:tc>
          <w:tcPr>
            <w:tcW w:w="5480" w:type="dxa"/>
          </w:tcPr>
          <w:p w:rsidR="002B0EEF" w:rsidRPr="008C6B62" w:rsidRDefault="002B0EEF" w:rsidP="00DA3BC8">
            <w:pPr>
              <w:spacing w:after="0" w:line="240" w:lineRule="auto"/>
              <w:jc w:val="both"/>
              <w:rPr>
                <w:rFonts w:ascii="Times New Roman" w:hAnsi="Times New Roman"/>
                <w:sz w:val="24"/>
                <w:szCs w:val="24"/>
              </w:rPr>
            </w:pPr>
            <w:r w:rsidRPr="008C6B62">
              <w:rPr>
                <w:rFonts w:ascii="Times New Roman" w:hAnsi="Times New Roman"/>
                <w:sz w:val="24"/>
                <w:szCs w:val="24"/>
              </w:rPr>
              <w:t>Morissi Jean Chrysostome, Economiste</w:t>
            </w:r>
          </w:p>
        </w:tc>
      </w:tr>
      <w:tr w:rsidR="002B0EEF" w:rsidRPr="008C6B62" w:rsidTr="00DA3BC8">
        <w:trPr>
          <w:jc w:val="center"/>
        </w:trPr>
        <w:tc>
          <w:tcPr>
            <w:tcW w:w="4394" w:type="dxa"/>
          </w:tcPr>
          <w:p w:rsidR="002B0EEF" w:rsidRPr="008C6B62" w:rsidRDefault="002B0EEF" w:rsidP="00DA3BC8">
            <w:pPr>
              <w:spacing w:after="0" w:line="240" w:lineRule="auto"/>
              <w:rPr>
                <w:rFonts w:ascii="Times New Roman" w:hAnsi="Times New Roman"/>
                <w:sz w:val="24"/>
                <w:szCs w:val="24"/>
              </w:rPr>
            </w:pPr>
            <w:r w:rsidRPr="008C6B62">
              <w:rPr>
                <w:rFonts w:ascii="Times New Roman" w:hAnsi="Times New Roman"/>
                <w:sz w:val="24"/>
                <w:szCs w:val="24"/>
              </w:rPr>
              <w:t>José MARIA</w:t>
            </w:r>
          </w:p>
        </w:tc>
        <w:tc>
          <w:tcPr>
            <w:tcW w:w="5480" w:type="dxa"/>
          </w:tcPr>
          <w:p w:rsidR="002B0EEF" w:rsidRPr="008C6B62" w:rsidRDefault="002B0EEF" w:rsidP="00DA3BC8">
            <w:pPr>
              <w:spacing w:after="0" w:line="240" w:lineRule="auto"/>
              <w:jc w:val="both"/>
              <w:rPr>
                <w:rFonts w:ascii="Times New Roman" w:hAnsi="Times New Roman"/>
                <w:sz w:val="24"/>
                <w:szCs w:val="24"/>
              </w:rPr>
            </w:pPr>
            <w:r w:rsidRPr="008C6B62">
              <w:rPr>
                <w:rFonts w:ascii="Times New Roman" w:hAnsi="Times New Roman"/>
                <w:sz w:val="24"/>
                <w:szCs w:val="24"/>
              </w:rPr>
              <w:t>Union Européenne/Elections</w:t>
            </w:r>
          </w:p>
        </w:tc>
      </w:tr>
      <w:tr w:rsidR="002B0EEF" w:rsidRPr="008C6B62" w:rsidTr="00DA3BC8">
        <w:trPr>
          <w:jc w:val="center"/>
        </w:trPr>
        <w:tc>
          <w:tcPr>
            <w:tcW w:w="4394" w:type="dxa"/>
          </w:tcPr>
          <w:p w:rsidR="002B0EEF" w:rsidRPr="008C6B62" w:rsidRDefault="002B0EEF" w:rsidP="00DA3BC8">
            <w:pPr>
              <w:spacing w:after="0" w:line="240" w:lineRule="auto"/>
              <w:rPr>
                <w:rFonts w:ascii="Times New Roman" w:hAnsi="Times New Roman"/>
                <w:sz w:val="24"/>
                <w:szCs w:val="24"/>
              </w:rPr>
            </w:pPr>
            <w:r w:rsidRPr="008C6B62">
              <w:rPr>
                <w:rFonts w:ascii="Times New Roman" w:hAnsi="Times New Roman"/>
                <w:sz w:val="24"/>
                <w:szCs w:val="24"/>
              </w:rPr>
              <w:t>Marine TERRY</w:t>
            </w:r>
          </w:p>
        </w:tc>
        <w:tc>
          <w:tcPr>
            <w:tcW w:w="5480" w:type="dxa"/>
          </w:tcPr>
          <w:p w:rsidR="002B0EEF" w:rsidRPr="008C6B62" w:rsidRDefault="002B0EEF" w:rsidP="00DA3BC8">
            <w:pPr>
              <w:spacing w:after="0" w:line="240" w:lineRule="auto"/>
              <w:jc w:val="both"/>
              <w:rPr>
                <w:rFonts w:ascii="Times New Roman" w:hAnsi="Times New Roman"/>
                <w:sz w:val="24"/>
                <w:szCs w:val="24"/>
              </w:rPr>
            </w:pPr>
            <w:r w:rsidRPr="008C6B62">
              <w:rPr>
                <w:rFonts w:ascii="Times New Roman" w:hAnsi="Times New Roman"/>
                <w:sz w:val="24"/>
                <w:szCs w:val="24"/>
              </w:rPr>
              <w:t>Conseiller Politique/Ambassade de France</w:t>
            </w:r>
          </w:p>
        </w:tc>
      </w:tr>
      <w:tr w:rsidR="002B0EEF" w:rsidRPr="008C6B62" w:rsidTr="00DA3BC8">
        <w:trPr>
          <w:jc w:val="center"/>
        </w:trPr>
        <w:tc>
          <w:tcPr>
            <w:tcW w:w="4394" w:type="dxa"/>
          </w:tcPr>
          <w:p w:rsidR="002B0EEF" w:rsidRPr="008C6B62" w:rsidRDefault="002B0EEF" w:rsidP="00DA3BC8">
            <w:pPr>
              <w:spacing w:after="0" w:line="240" w:lineRule="auto"/>
              <w:rPr>
                <w:rFonts w:ascii="Times New Roman" w:hAnsi="Times New Roman"/>
                <w:sz w:val="24"/>
                <w:szCs w:val="24"/>
              </w:rPr>
            </w:pPr>
            <w:r w:rsidRPr="008C6B62">
              <w:rPr>
                <w:rFonts w:ascii="Times New Roman" w:hAnsi="Times New Roman"/>
                <w:sz w:val="24"/>
                <w:szCs w:val="24"/>
              </w:rPr>
              <w:t>Mohamed  BAH,</w:t>
            </w:r>
          </w:p>
        </w:tc>
        <w:tc>
          <w:tcPr>
            <w:tcW w:w="5480" w:type="dxa"/>
          </w:tcPr>
          <w:p w:rsidR="002B0EEF" w:rsidRPr="008C6B62" w:rsidRDefault="002B0EEF" w:rsidP="00DA3BC8">
            <w:pPr>
              <w:spacing w:after="0" w:line="240" w:lineRule="auto"/>
              <w:jc w:val="both"/>
              <w:rPr>
                <w:rFonts w:ascii="Times New Roman" w:hAnsi="Times New Roman"/>
                <w:sz w:val="24"/>
                <w:szCs w:val="24"/>
              </w:rPr>
            </w:pPr>
            <w:r w:rsidRPr="008C6B62">
              <w:rPr>
                <w:rFonts w:ascii="Times New Roman" w:hAnsi="Times New Roman"/>
                <w:sz w:val="24"/>
                <w:szCs w:val="24"/>
              </w:rPr>
              <w:t>Union Africaine/Conseiller aux Elections</w:t>
            </w:r>
          </w:p>
        </w:tc>
      </w:tr>
      <w:tr w:rsidR="002B0EEF" w:rsidRPr="008C6B62" w:rsidTr="00DA3BC8">
        <w:trPr>
          <w:jc w:val="center"/>
        </w:trPr>
        <w:tc>
          <w:tcPr>
            <w:tcW w:w="9874" w:type="dxa"/>
            <w:gridSpan w:val="2"/>
          </w:tcPr>
          <w:p w:rsidR="002B0EEF" w:rsidRPr="008C6B62" w:rsidRDefault="002B0EEF" w:rsidP="00DA3BC8">
            <w:pPr>
              <w:spacing w:after="0" w:line="240" w:lineRule="auto"/>
              <w:jc w:val="center"/>
              <w:rPr>
                <w:rFonts w:ascii="Times New Roman" w:hAnsi="Times New Roman"/>
                <w:sz w:val="24"/>
                <w:szCs w:val="24"/>
              </w:rPr>
            </w:pPr>
            <w:r w:rsidRPr="008C6B62">
              <w:rPr>
                <w:rFonts w:ascii="Times New Roman" w:hAnsi="Times New Roman"/>
                <w:sz w:val="24"/>
                <w:szCs w:val="24"/>
              </w:rPr>
              <w:t>INSTITUTIONS</w:t>
            </w:r>
          </w:p>
        </w:tc>
      </w:tr>
      <w:tr w:rsidR="002B0EEF" w:rsidRPr="008C6B62" w:rsidTr="00DA3BC8">
        <w:trPr>
          <w:jc w:val="center"/>
        </w:trPr>
        <w:tc>
          <w:tcPr>
            <w:tcW w:w="9874" w:type="dxa"/>
            <w:gridSpan w:val="2"/>
          </w:tcPr>
          <w:p w:rsidR="002B0EEF" w:rsidRPr="008C6B62" w:rsidRDefault="002B0EEF" w:rsidP="00DA3BC8">
            <w:pPr>
              <w:spacing w:after="0" w:line="240" w:lineRule="auto"/>
              <w:jc w:val="center"/>
              <w:rPr>
                <w:rFonts w:ascii="Times New Roman" w:hAnsi="Times New Roman"/>
                <w:sz w:val="24"/>
                <w:szCs w:val="24"/>
              </w:rPr>
            </w:pPr>
            <w:r w:rsidRPr="008C6B62">
              <w:rPr>
                <w:rFonts w:ascii="Times New Roman" w:hAnsi="Times New Roman"/>
                <w:sz w:val="24"/>
                <w:szCs w:val="24"/>
              </w:rPr>
              <w:t>ASSEMBLEE NATIONALE</w:t>
            </w:r>
          </w:p>
        </w:tc>
      </w:tr>
      <w:tr w:rsidR="002B0EEF" w:rsidRPr="008C6B62" w:rsidTr="00DA3BC8">
        <w:trPr>
          <w:jc w:val="center"/>
        </w:trPr>
        <w:tc>
          <w:tcPr>
            <w:tcW w:w="4394" w:type="dxa"/>
          </w:tcPr>
          <w:p w:rsidR="002B0EEF" w:rsidRPr="008C6B62" w:rsidRDefault="002B0EEF" w:rsidP="00DA3BC8">
            <w:pPr>
              <w:spacing w:after="0" w:line="240" w:lineRule="auto"/>
              <w:rPr>
                <w:rFonts w:ascii="Times New Roman" w:hAnsi="Times New Roman"/>
                <w:sz w:val="24"/>
                <w:szCs w:val="24"/>
              </w:rPr>
            </w:pPr>
            <w:r w:rsidRPr="008C6B62">
              <w:rPr>
                <w:rFonts w:ascii="Times New Roman" w:hAnsi="Times New Roman"/>
                <w:sz w:val="24"/>
                <w:szCs w:val="24"/>
              </w:rPr>
              <w:t>Bernadette GAMBO</w:t>
            </w:r>
          </w:p>
        </w:tc>
        <w:tc>
          <w:tcPr>
            <w:tcW w:w="5480" w:type="dxa"/>
          </w:tcPr>
          <w:p w:rsidR="002B0EEF" w:rsidRPr="008C6B62" w:rsidRDefault="002B0EEF" w:rsidP="00DA3BC8">
            <w:pPr>
              <w:spacing w:after="0" w:line="240" w:lineRule="auto"/>
              <w:jc w:val="both"/>
              <w:rPr>
                <w:rFonts w:ascii="Times New Roman" w:hAnsi="Times New Roman"/>
                <w:sz w:val="24"/>
                <w:szCs w:val="24"/>
              </w:rPr>
            </w:pPr>
            <w:r w:rsidRPr="008C6B62">
              <w:rPr>
                <w:rFonts w:ascii="Times New Roman" w:hAnsi="Times New Roman"/>
                <w:sz w:val="24"/>
                <w:szCs w:val="24"/>
              </w:rPr>
              <w:t>Député/Première Secrétaire Elue/Bureau Assemblée</w:t>
            </w:r>
          </w:p>
        </w:tc>
      </w:tr>
      <w:tr w:rsidR="002B0EEF" w:rsidRPr="008C6B62" w:rsidTr="00DA3BC8">
        <w:trPr>
          <w:jc w:val="center"/>
        </w:trPr>
        <w:tc>
          <w:tcPr>
            <w:tcW w:w="9874" w:type="dxa"/>
            <w:gridSpan w:val="2"/>
          </w:tcPr>
          <w:p w:rsidR="002B0EEF" w:rsidRPr="008C6B62" w:rsidRDefault="002B0EEF" w:rsidP="00DA3BC8">
            <w:pPr>
              <w:spacing w:after="0" w:line="240" w:lineRule="auto"/>
              <w:jc w:val="center"/>
              <w:rPr>
                <w:rFonts w:ascii="Times New Roman" w:hAnsi="Times New Roman"/>
                <w:sz w:val="24"/>
                <w:szCs w:val="24"/>
              </w:rPr>
            </w:pPr>
            <w:r w:rsidRPr="008C6B62">
              <w:rPr>
                <w:rFonts w:ascii="Times New Roman" w:hAnsi="Times New Roman"/>
                <w:sz w:val="24"/>
                <w:szCs w:val="24"/>
              </w:rPr>
              <w:t>PRIMATURE</w:t>
            </w:r>
          </w:p>
        </w:tc>
      </w:tr>
      <w:tr w:rsidR="002B0EEF" w:rsidRPr="008C6B62" w:rsidTr="00DA3BC8">
        <w:trPr>
          <w:jc w:val="center"/>
        </w:trPr>
        <w:tc>
          <w:tcPr>
            <w:tcW w:w="4394" w:type="dxa"/>
          </w:tcPr>
          <w:p w:rsidR="002B0EEF" w:rsidRPr="008C6B62" w:rsidRDefault="002B0EEF" w:rsidP="00DA3BC8">
            <w:pPr>
              <w:spacing w:after="0" w:line="240" w:lineRule="auto"/>
              <w:rPr>
                <w:rFonts w:ascii="Times New Roman" w:hAnsi="Times New Roman"/>
                <w:sz w:val="24"/>
                <w:szCs w:val="24"/>
              </w:rPr>
            </w:pPr>
            <w:r w:rsidRPr="008C6B62">
              <w:rPr>
                <w:rFonts w:ascii="Times New Roman" w:hAnsi="Times New Roman"/>
                <w:sz w:val="24"/>
                <w:szCs w:val="24"/>
              </w:rPr>
              <w:t>SARANDJI Mathieu Simplice</w:t>
            </w:r>
          </w:p>
        </w:tc>
        <w:tc>
          <w:tcPr>
            <w:tcW w:w="5480" w:type="dxa"/>
          </w:tcPr>
          <w:p w:rsidR="002B0EEF" w:rsidRPr="008C6B62" w:rsidRDefault="002B0EEF" w:rsidP="00DA3BC8">
            <w:pPr>
              <w:spacing w:after="0" w:line="240" w:lineRule="auto"/>
              <w:jc w:val="both"/>
              <w:rPr>
                <w:rFonts w:ascii="Times New Roman" w:hAnsi="Times New Roman"/>
                <w:sz w:val="24"/>
                <w:szCs w:val="24"/>
              </w:rPr>
            </w:pPr>
            <w:r w:rsidRPr="008C6B62">
              <w:rPr>
                <w:rFonts w:ascii="Times New Roman" w:hAnsi="Times New Roman"/>
                <w:sz w:val="24"/>
                <w:szCs w:val="24"/>
              </w:rPr>
              <w:t>Premier Ministre</w:t>
            </w:r>
          </w:p>
        </w:tc>
      </w:tr>
      <w:tr w:rsidR="002B0EEF" w:rsidRPr="008C6B62" w:rsidTr="00DA3BC8">
        <w:trPr>
          <w:jc w:val="center"/>
        </w:trPr>
        <w:tc>
          <w:tcPr>
            <w:tcW w:w="9874" w:type="dxa"/>
            <w:gridSpan w:val="2"/>
          </w:tcPr>
          <w:p w:rsidR="002B0EEF" w:rsidRPr="008C6B62" w:rsidRDefault="002B0EEF" w:rsidP="00DA3BC8">
            <w:pPr>
              <w:spacing w:after="0" w:line="240" w:lineRule="auto"/>
              <w:jc w:val="center"/>
              <w:rPr>
                <w:rFonts w:ascii="Times New Roman" w:hAnsi="Times New Roman"/>
                <w:sz w:val="24"/>
                <w:szCs w:val="24"/>
              </w:rPr>
            </w:pPr>
            <w:r w:rsidRPr="008C6B62">
              <w:rPr>
                <w:rFonts w:ascii="Times New Roman" w:hAnsi="Times New Roman"/>
                <w:sz w:val="24"/>
                <w:szCs w:val="24"/>
              </w:rPr>
              <w:t>COUR CONSTITUTIONNELLE</w:t>
            </w:r>
          </w:p>
        </w:tc>
      </w:tr>
      <w:tr w:rsidR="002B0EEF" w:rsidRPr="008C6B62" w:rsidTr="00DA3BC8">
        <w:trPr>
          <w:jc w:val="center"/>
        </w:trPr>
        <w:tc>
          <w:tcPr>
            <w:tcW w:w="4394" w:type="dxa"/>
          </w:tcPr>
          <w:p w:rsidR="002B0EEF" w:rsidRPr="008C6B62" w:rsidRDefault="002B0EEF" w:rsidP="00DA3BC8">
            <w:pPr>
              <w:spacing w:after="0" w:line="240" w:lineRule="auto"/>
              <w:rPr>
                <w:rFonts w:ascii="Times New Roman" w:hAnsi="Times New Roman"/>
                <w:sz w:val="24"/>
                <w:szCs w:val="24"/>
              </w:rPr>
            </w:pPr>
            <w:r w:rsidRPr="008C6B62">
              <w:rPr>
                <w:rFonts w:ascii="Times New Roman" w:hAnsi="Times New Roman"/>
                <w:sz w:val="24"/>
                <w:szCs w:val="24"/>
              </w:rPr>
              <w:t>DARLAN</w:t>
            </w:r>
          </w:p>
        </w:tc>
        <w:tc>
          <w:tcPr>
            <w:tcW w:w="5480" w:type="dxa"/>
          </w:tcPr>
          <w:p w:rsidR="002B0EEF" w:rsidRPr="008C6B62" w:rsidRDefault="002B0EEF" w:rsidP="00DA3BC8">
            <w:pPr>
              <w:spacing w:after="0" w:line="240" w:lineRule="auto"/>
              <w:jc w:val="both"/>
              <w:rPr>
                <w:rFonts w:ascii="Times New Roman" w:hAnsi="Times New Roman"/>
                <w:sz w:val="24"/>
                <w:szCs w:val="24"/>
              </w:rPr>
            </w:pPr>
            <w:r w:rsidRPr="008C6B62">
              <w:rPr>
                <w:rFonts w:ascii="Times New Roman" w:hAnsi="Times New Roman"/>
                <w:sz w:val="24"/>
                <w:szCs w:val="24"/>
              </w:rPr>
              <w:t>Présidente</w:t>
            </w:r>
          </w:p>
        </w:tc>
      </w:tr>
      <w:tr w:rsidR="002B0EEF" w:rsidRPr="008C6B62" w:rsidTr="00DA3BC8">
        <w:trPr>
          <w:jc w:val="center"/>
        </w:trPr>
        <w:tc>
          <w:tcPr>
            <w:tcW w:w="9874" w:type="dxa"/>
            <w:gridSpan w:val="2"/>
          </w:tcPr>
          <w:p w:rsidR="002B0EEF" w:rsidRPr="008C6B62" w:rsidRDefault="002B0EEF" w:rsidP="00DA3BC8">
            <w:pPr>
              <w:spacing w:after="0" w:line="240" w:lineRule="auto"/>
              <w:jc w:val="center"/>
              <w:rPr>
                <w:rFonts w:ascii="Times New Roman" w:hAnsi="Times New Roman"/>
                <w:sz w:val="24"/>
                <w:szCs w:val="24"/>
              </w:rPr>
            </w:pPr>
            <w:r w:rsidRPr="008C6B62">
              <w:rPr>
                <w:rFonts w:ascii="Times New Roman" w:hAnsi="Times New Roman"/>
                <w:sz w:val="24"/>
                <w:szCs w:val="24"/>
              </w:rPr>
              <w:t>AUTORITE NATIONALE DES ELECTIONS</w:t>
            </w:r>
          </w:p>
        </w:tc>
      </w:tr>
      <w:tr w:rsidR="002B0EEF" w:rsidRPr="008C6B62" w:rsidTr="00DA3BC8">
        <w:trPr>
          <w:jc w:val="center"/>
        </w:trPr>
        <w:tc>
          <w:tcPr>
            <w:tcW w:w="4394" w:type="dxa"/>
          </w:tcPr>
          <w:p w:rsidR="002B0EEF" w:rsidRPr="008C6B62" w:rsidRDefault="002B0EEF" w:rsidP="00DA3BC8">
            <w:pPr>
              <w:spacing w:after="0" w:line="240" w:lineRule="auto"/>
              <w:rPr>
                <w:rFonts w:ascii="Times New Roman" w:hAnsi="Times New Roman"/>
                <w:sz w:val="24"/>
                <w:szCs w:val="24"/>
              </w:rPr>
            </w:pPr>
            <w:r w:rsidRPr="008C6B62">
              <w:rPr>
                <w:rFonts w:ascii="Times New Roman" w:hAnsi="Times New Roman"/>
                <w:sz w:val="24"/>
                <w:szCs w:val="24"/>
              </w:rPr>
              <w:t>N’KOUET-HOORNAERT Marie-Madeleine</w:t>
            </w:r>
          </w:p>
        </w:tc>
        <w:tc>
          <w:tcPr>
            <w:tcW w:w="5480" w:type="dxa"/>
          </w:tcPr>
          <w:p w:rsidR="002B0EEF" w:rsidRPr="008C6B62" w:rsidRDefault="002B0EEF" w:rsidP="00DA3BC8">
            <w:pPr>
              <w:spacing w:after="0" w:line="240" w:lineRule="auto"/>
              <w:jc w:val="both"/>
              <w:rPr>
                <w:rFonts w:ascii="Times New Roman" w:hAnsi="Times New Roman"/>
                <w:sz w:val="24"/>
                <w:szCs w:val="24"/>
              </w:rPr>
            </w:pPr>
            <w:r w:rsidRPr="008C6B62">
              <w:rPr>
                <w:rFonts w:ascii="Times New Roman" w:hAnsi="Times New Roman"/>
                <w:sz w:val="24"/>
                <w:szCs w:val="24"/>
              </w:rPr>
              <w:t>Présidente</w:t>
            </w:r>
          </w:p>
        </w:tc>
      </w:tr>
      <w:tr w:rsidR="002B0EEF" w:rsidRPr="008C6B62" w:rsidTr="00DA3BC8">
        <w:trPr>
          <w:jc w:val="center"/>
        </w:trPr>
        <w:tc>
          <w:tcPr>
            <w:tcW w:w="9874" w:type="dxa"/>
            <w:gridSpan w:val="2"/>
          </w:tcPr>
          <w:p w:rsidR="002B0EEF" w:rsidRPr="008C6B62" w:rsidRDefault="002B0EEF" w:rsidP="00DA3BC8">
            <w:pPr>
              <w:spacing w:after="0" w:line="240" w:lineRule="auto"/>
              <w:jc w:val="center"/>
              <w:rPr>
                <w:rFonts w:ascii="Times New Roman" w:hAnsi="Times New Roman"/>
                <w:sz w:val="24"/>
                <w:szCs w:val="24"/>
              </w:rPr>
            </w:pPr>
            <w:r w:rsidRPr="008C6B62">
              <w:rPr>
                <w:rFonts w:ascii="Times New Roman" w:hAnsi="Times New Roman"/>
                <w:sz w:val="24"/>
                <w:szCs w:val="24"/>
              </w:rPr>
              <w:t>HAUT CONSEIL DE COMMUNICATION</w:t>
            </w:r>
          </w:p>
        </w:tc>
      </w:tr>
      <w:tr w:rsidR="002B0EEF" w:rsidRPr="008C6B62" w:rsidTr="00DA3BC8">
        <w:trPr>
          <w:jc w:val="center"/>
        </w:trPr>
        <w:tc>
          <w:tcPr>
            <w:tcW w:w="4394" w:type="dxa"/>
          </w:tcPr>
          <w:p w:rsidR="002B0EEF" w:rsidRPr="008C6B62" w:rsidRDefault="002B0EEF" w:rsidP="00DA3BC8">
            <w:pPr>
              <w:spacing w:after="0" w:line="240" w:lineRule="auto"/>
              <w:rPr>
                <w:rFonts w:ascii="Times New Roman" w:hAnsi="Times New Roman"/>
                <w:sz w:val="24"/>
                <w:szCs w:val="24"/>
              </w:rPr>
            </w:pPr>
            <w:r w:rsidRPr="008C6B62">
              <w:rPr>
                <w:rFonts w:ascii="Times New Roman" w:hAnsi="Times New Roman"/>
                <w:sz w:val="24"/>
                <w:szCs w:val="24"/>
              </w:rPr>
              <w:t>POUAMBI Richard</w:t>
            </w:r>
          </w:p>
        </w:tc>
        <w:tc>
          <w:tcPr>
            <w:tcW w:w="5480" w:type="dxa"/>
          </w:tcPr>
          <w:p w:rsidR="002B0EEF" w:rsidRPr="008C6B62" w:rsidRDefault="002B0EEF" w:rsidP="00DA3BC8">
            <w:pPr>
              <w:spacing w:after="0" w:line="240" w:lineRule="auto"/>
              <w:jc w:val="both"/>
              <w:rPr>
                <w:rFonts w:ascii="Times New Roman" w:hAnsi="Times New Roman"/>
                <w:sz w:val="24"/>
                <w:szCs w:val="24"/>
              </w:rPr>
            </w:pPr>
            <w:r w:rsidRPr="008C6B62">
              <w:rPr>
                <w:rFonts w:ascii="Times New Roman" w:hAnsi="Times New Roman"/>
                <w:sz w:val="24"/>
                <w:szCs w:val="24"/>
              </w:rPr>
              <w:t xml:space="preserve">Président </w:t>
            </w:r>
          </w:p>
        </w:tc>
      </w:tr>
      <w:tr w:rsidR="002B0EEF" w:rsidRPr="008C6B62" w:rsidTr="00DA3BC8">
        <w:trPr>
          <w:jc w:val="center"/>
        </w:trPr>
        <w:tc>
          <w:tcPr>
            <w:tcW w:w="4394" w:type="dxa"/>
          </w:tcPr>
          <w:p w:rsidR="002B0EEF" w:rsidRPr="008C6B62" w:rsidRDefault="002B0EEF" w:rsidP="00DA3BC8">
            <w:pPr>
              <w:spacing w:after="0" w:line="240" w:lineRule="auto"/>
              <w:rPr>
                <w:rFonts w:ascii="Times New Roman" w:hAnsi="Times New Roman"/>
                <w:sz w:val="24"/>
                <w:szCs w:val="24"/>
              </w:rPr>
            </w:pPr>
          </w:p>
        </w:tc>
        <w:tc>
          <w:tcPr>
            <w:tcW w:w="5480" w:type="dxa"/>
          </w:tcPr>
          <w:p w:rsidR="002B0EEF" w:rsidRPr="008C6B62" w:rsidRDefault="002B0EEF" w:rsidP="00DA3BC8">
            <w:pPr>
              <w:spacing w:after="0" w:line="240" w:lineRule="auto"/>
              <w:jc w:val="both"/>
              <w:rPr>
                <w:rFonts w:ascii="Times New Roman" w:hAnsi="Times New Roman"/>
                <w:sz w:val="24"/>
                <w:szCs w:val="24"/>
              </w:rPr>
            </w:pPr>
          </w:p>
        </w:tc>
      </w:tr>
      <w:tr w:rsidR="002B0EEF" w:rsidRPr="008C6B62" w:rsidTr="00DA3BC8">
        <w:trPr>
          <w:jc w:val="center"/>
        </w:trPr>
        <w:tc>
          <w:tcPr>
            <w:tcW w:w="9874" w:type="dxa"/>
            <w:gridSpan w:val="2"/>
          </w:tcPr>
          <w:p w:rsidR="002B0EEF" w:rsidRPr="008C6B62" w:rsidRDefault="002B0EEF" w:rsidP="00DA3BC8">
            <w:pPr>
              <w:spacing w:after="0" w:line="240" w:lineRule="auto"/>
              <w:jc w:val="center"/>
              <w:rPr>
                <w:rFonts w:ascii="Times New Roman" w:hAnsi="Times New Roman"/>
                <w:b/>
                <w:sz w:val="24"/>
                <w:szCs w:val="24"/>
              </w:rPr>
            </w:pPr>
            <w:r w:rsidRPr="008C6B62">
              <w:rPr>
                <w:rFonts w:ascii="Times New Roman" w:hAnsi="Times New Roman"/>
                <w:b/>
                <w:sz w:val="24"/>
                <w:szCs w:val="24"/>
              </w:rPr>
              <w:t>MINISTERE DU PLAN</w:t>
            </w:r>
          </w:p>
        </w:tc>
      </w:tr>
      <w:tr w:rsidR="002B0EEF" w:rsidRPr="008C6B62" w:rsidTr="00DA3BC8">
        <w:trPr>
          <w:jc w:val="center"/>
        </w:trPr>
        <w:tc>
          <w:tcPr>
            <w:tcW w:w="4394" w:type="dxa"/>
          </w:tcPr>
          <w:p w:rsidR="002B0EEF" w:rsidRPr="008C6B62" w:rsidRDefault="002B0EEF" w:rsidP="00DA3BC8">
            <w:pPr>
              <w:spacing w:after="0" w:line="240" w:lineRule="auto"/>
              <w:rPr>
                <w:rFonts w:ascii="Times New Roman" w:hAnsi="Times New Roman"/>
                <w:sz w:val="24"/>
                <w:szCs w:val="24"/>
              </w:rPr>
            </w:pPr>
            <w:r w:rsidRPr="008C6B62">
              <w:rPr>
                <w:rFonts w:ascii="Times New Roman" w:hAnsi="Times New Roman"/>
                <w:sz w:val="24"/>
                <w:szCs w:val="24"/>
              </w:rPr>
              <w:t>ZAMI Moïse</w:t>
            </w:r>
          </w:p>
        </w:tc>
        <w:tc>
          <w:tcPr>
            <w:tcW w:w="5480" w:type="dxa"/>
          </w:tcPr>
          <w:p w:rsidR="002B0EEF" w:rsidRPr="008C6B62" w:rsidRDefault="002B0EEF" w:rsidP="00DA3BC8">
            <w:pPr>
              <w:spacing w:after="0" w:line="240" w:lineRule="auto"/>
              <w:jc w:val="both"/>
              <w:rPr>
                <w:rFonts w:ascii="Times New Roman" w:hAnsi="Times New Roman"/>
                <w:sz w:val="24"/>
                <w:szCs w:val="24"/>
              </w:rPr>
            </w:pPr>
            <w:r w:rsidRPr="008C6B62">
              <w:rPr>
                <w:rFonts w:ascii="Times New Roman" w:hAnsi="Times New Roman"/>
                <w:sz w:val="24"/>
                <w:szCs w:val="24"/>
              </w:rPr>
              <w:t>Coordonnateur de la Cellule de l’aide extérieure</w:t>
            </w:r>
          </w:p>
        </w:tc>
      </w:tr>
      <w:tr w:rsidR="002B0EEF" w:rsidRPr="008C6B62" w:rsidTr="00DA3BC8">
        <w:trPr>
          <w:jc w:val="center"/>
        </w:trPr>
        <w:tc>
          <w:tcPr>
            <w:tcW w:w="4394" w:type="dxa"/>
          </w:tcPr>
          <w:p w:rsidR="002B0EEF" w:rsidRPr="008C6B62" w:rsidRDefault="002B0EEF" w:rsidP="00DA3BC8">
            <w:pPr>
              <w:spacing w:after="0" w:line="240" w:lineRule="auto"/>
              <w:rPr>
                <w:rFonts w:ascii="Times New Roman" w:hAnsi="Times New Roman"/>
                <w:sz w:val="24"/>
                <w:szCs w:val="24"/>
              </w:rPr>
            </w:pPr>
            <w:r w:rsidRPr="008C6B62">
              <w:rPr>
                <w:rFonts w:ascii="Times New Roman" w:hAnsi="Times New Roman"/>
                <w:sz w:val="24"/>
                <w:szCs w:val="24"/>
              </w:rPr>
              <w:t xml:space="preserve">KOVOUNGBO Bienvenu Hervé </w:t>
            </w:r>
          </w:p>
        </w:tc>
        <w:tc>
          <w:tcPr>
            <w:tcW w:w="5480" w:type="dxa"/>
          </w:tcPr>
          <w:p w:rsidR="002B0EEF" w:rsidRPr="008C6B62" w:rsidRDefault="002B0EEF" w:rsidP="00DA3BC8">
            <w:pPr>
              <w:spacing w:after="0" w:line="240" w:lineRule="auto"/>
              <w:jc w:val="both"/>
              <w:rPr>
                <w:rFonts w:ascii="Times New Roman" w:hAnsi="Times New Roman"/>
                <w:sz w:val="24"/>
                <w:szCs w:val="24"/>
              </w:rPr>
            </w:pPr>
            <w:r w:rsidRPr="008C6B62">
              <w:rPr>
                <w:rFonts w:ascii="Times New Roman" w:hAnsi="Times New Roman"/>
                <w:sz w:val="24"/>
                <w:szCs w:val="24"/>
              </w:rPr>
              <w:t>Directeur de la Coopération Multilatérale/Point Focal New Deal</w:t>
            </w:r>
          </w:p>
        </w:tc>
      </w:tr>
      <w:tr w:rsidR="002B0EEF" w:rsidRPr="008C6B62" w:rsidTr="00DA3BC8">
        <w:trPr>
          <w:jc w:val="center"/>
        </w:trPr>
        <w:tc>
          <w:tcPr>
            <w:tcW w:w="9874" w:type="dxa"/>
            <w:gridSpan w:val="2"/>
          </w:tcPr>
          <w:p w:rsidR="002B0EEF" w:rsidRPr="008C6B62" w:rsidRDefault="002B0EEF" w:rsidP="00DA3BC8">
            <w:pPr>
              <w:spacing w:after="0" w:line="240" w:lineRule="auto"/>
              <w:jc w:val="center"/>
              <w:rPr>
                <w:rFonts w:ascii="Times New Roman" w:hAnsi="Times New Roman"/>
                <w:b/>
                <w:sz w:val="24"/>
                <w:szCs w:val="24"/>
              </w:rPr>
            </w:pPr>
            <w:r w:rsidRPr="008C6B62">
              <w:rPr>
                <w:rFonts w:ascii="Times New Roman" w:hAnsi="Times New Roman"/>
                <w:b/>
                <w:sz w:val="24"/>
                <w:szCs w:val="24"/>
              </w:rPr>
              <w:t>MINISTERE DU DEVELOPPEMENT RURAL</w:t>
            </w:r>
          </w:p>
        </w:tc>
      </w:tr>
      <w:tr w:rsidR="002B0EEF" w:rsidRPr="008C6B62" w:rsidTr="00DA3BC8">
        <w:trPr>
          <w:jc w:val="center"/>
        </w:trPr>
        <w:tc>
          <w:tcPr>
            <w:tcW w:w="4394" w:type="dxa"/>
          </w:tcPr>
          <w:p w:rsidR="002B0EEF" w:rsidRPr="008C6B62" w:rsidRDefault="002B0EEF" w:rsidP="00DA3BC8">
            <w:pPr>
              <w:spacing w:after="0" w:line="240" w:lineRule="auto"/>
              <w:rPr>
                <w:rFonts w:ascii="Times New Roman" w:hAnsi="Times New Roman"/>
                <w:sz w:val="24"/>
                <w:szCs w:val="24"/>
              </w:rPr>
            </w:pPr>
            <w:r w:rsidRPr="008C6B62">
              <w:rPr>
                <w:rFonts w:ascii="Times New Roman" w:hAnsi="Times New Roman"/>
                <w:sz w:val="24"/>
                <w:szCs w:val="24"/>
              </w:rPr>
              <w:t>KPAWILINA-NAMKOISSE Abel</w:t>
            </w:r>
          </w:p>
        </w:tc>
        <w:tc>
          <w:tcPr>
            <w:tcW w:w="5480" w:type="dxa"/>
          </w:tcPr>
          <w:p w:rsidR="002B0EEF" w:rsidRPr="008C6B62" w:rsidRDefault="002B0EEF" w:rsidP="00B2078C">
            <w:pPr>
              <w:spacing w:after="0" w:line="240" w:lineRule="auto"/>
              <w:jc w:val="both"/>
              <w:rPr>
                <w:rFonts w:ascii="Times New Roman" w:hAnsi="Times New Roman"/>
                <w:sz w:val="24"/>
                <w:szCs w:val="24"/>
              </w:rPr>
            </w:pPr>
            <w:r w:rsidRPr="008C6B62">
              <w:rPr>
                <w:rFonts w:ascii="Times New Roman" w:hAnsi="Times New Roman"/>
                <w:sz w:val="24"/>
                <w:szCs w:val="24"/>
              </w:rPr>
              <w:t xml:space="preserve">Chargé de Mission Coordonnateur </w:t>
            </w:r>
            <w:r w:rsidR="00B2078C" w:rsidRPr="008C6B62">
              <w:rPr>
                <w:rFonts w:ascii="Times New Roman" w:hAnsi="Times New Roman"/>
                <w:sz w:val="24"/>
                <w:szCs w:val="24"/>
              </w:rPr>
              <w:t>U</w:t>
            </w:r>
            <w:r w:rsidRPr="008C6B62">
              <w:rPr>
                <w:rFonts w:ascii="Times New Roman" w:hAnsi="Times New Roman"/>
                <w:sz w:val="24"/>
                <w:szCs w:val="24"/>
              </w:rPr>
              <w:t>PASP</w:t>
            </w:r>
          </w:p>
        </w:tc>
      </w:tr>
      <w:tr w:rsidR="002B0EEF" w:rsidRPr="008C6B62" w:rsidTr="00DA3BC8">
        <w:trPr>
          <w:jc w:val="center"/>
        </w:trPr>
        <w:tc>
          <w:tcPr>
            <w:tcW w:w="9874" w:type="dxa"/>
            <w:gridSpan w:val="2"/>
          </w:tcPr>
          <w:p w:rsidR="002B0EEF" w:rsidRPr="008C6B62" w:rsidRDefault="002B0EEF" w:rsidP="00DA3BC8">
            <w:pPr>
              <w:spacing w:after="0" w:line="240" w:lineRule="auto"/>
              <w:jc w:val="center"/>
              <w:rPr>
                <w:rFonts w:ascii="Times New Roman" w:hAnsi="Times New Roman"/>
                <w:b/>
                <w:sz w:val="24"/>
                <w:szCs w:val="24"/>
              </w:rPr>
            </w:pPr>
            <w:r w:rsidRPr="008C6B62">
              <w:rPr>
                <w:rFonts w:ascii="Times New Roman" w:hAnsi="Times New Roman"/>
                <w:b/>
                <w:sz w:val="24"/>
                <w:szCs w:val="24"/>
              </w:rPr>
              <w:t>MINISTERE DE LA JEUNESSE</w:t>
            </w:r>
          </w:p>
        </w:tc>
      </w:tr>
      <w:tr w:rsidR="002B0EEF" w:rsidRPr="008C6B62" w:rsidTr="00DA3BC8">
        <w:trPr>
          <w:jc w:val="center"/>
        </w:trPr>
        <w:tc>
          <w:tcPr>
            <w:tcW w:w="4394" w:type="dxa"/>
          </w:tcPr>
          <w:p w:rsidR="002B0EEF" w:rsidRPr="008C6B62" w:rsidRDefault="002B0EEF" w:rsidP="00DA3BC8">
            <w:pPr>
              <w:spacing w:after="0" w:line="240" w:lineRule="auto"/>
              <w:rPr>
                <w:rFonts w:ascii="Times New Roman" w:hAnsi="Times New Roman"/>
                <w:sz w:val="24"/>
                <w:szCs w:val="24"/>
              </w:rPr>
            </w:pPr>
            <w:r w:rsidRPr="008C6B62">
              <w:rPr>
                <w:rFonts w:ascii="Times New Roman" w:hAnsi="Times New Roman"/>
                <w:sz w:val="24"/>
                <w:szCs w:val="24"/>
              </w:rPr>
              <w:t xml:space="preserve">LOMBE Boniface Marcelin </w:t>
            </w:r>
          </w:p>
        </w:tc>
        <w:tc>
          <w:tcPr>
            <w:tcW w:w="5480" w:type="dxa"/>
          </w:tcPr>
          <w:p w:rsidR="002B0EEF" w:rsidRPr="008C6B62" w:rsidRDefault="002B0EEF" w:rsidP="00DA3BC8">
            <w:pPr>
              <w:spacing w:after="0" w:line="240" w:lineRule="auto"/>
              <w:rPr>
                <w:rFonts w:ascii="Times New Roman" w:hAnsi="Times New Roman"/>
                <w:sz w:val="24"/>
                <w:szCs w:val="24"/>
              </w:rPr>
            </w:pPr>
            <w:r w:rsidRPr="008C6B62">
              <w:rPr>
                <w:rFonts w:ascii="Times New Roman" w:hAnsi="Times New Roman"/>
                <w:sz w:val="24"/>
                <w:szCs w:val="24"/>
              </w:rPr>
              <w:t>Directeur Général de la Jeunesse</w:t>
            </w:r>
          </w:p>
        </w:tc>
      </w:tr>
      <w:tr w:rsidR="002B0EEF" w:rsidRPr="008C6B62" w:rsidTr="00DA3BC8">
        <w:trPr>
          <w:jc w:val="center"/>
        </w:trPr>
        <w:tc>
          <w:tcPr>
            <w:tcW w:w="4394" w:type="dxa"/>
          </w:tcPr>
          <w:p w:rsidR="002B0EEF" w:rsidRPr="008C6B62" w:rsidRDefault="002B0EEF" w:rsidP="00DA3BC8">
            <w:pPr>
              <w:spacing w:after="0" w:line="240" w:lineRule="auto"/>
              <w:rPr>
                <w:rFonts w:ascii="Times New Roman" w:hAnsi="Times New Roman"/>
                <w:sz w:val="24"/>
                <w:szCs w:val="24"/>
              </w:rPr>
            </w:pPr>
            <w:r w:rsidRPr="008C6B62">
              <w:rPr>
                <w:rFonts w:ascii="Times New Roman" w:hAnsi="Times New Roman"/>
                <w:sz w:val="24"/>
                <w:szCs w:val="24"/>
              </w:rPr>
              <w:t xml:space="preserve">AMADIDA Bernard </w:t>
            </w:r>
          </w:p>
        </w:tc>
        <w:tc>
          <w:tcPr>
            <w:tcW w:w="5480" w:type="dxa"/>
          </w:tcPr>
          <w:p w:rsidR="002B0EEF" w:rsidRPr="008C6B62" w:rsidRDefault="002B0EEF" w:rsidP="00DA3BC8">
            <w:pPr>
              <w:spacing w:after="0" w:line="240" w:lineRule="auto"/>
              <w:rPr>
                <w:rFonts w:ascii="Times New Roman" w:hAnsi="Times New Roman"/>
                <w:sz w:val="24"/>
                <w:szCs w:val="24"/>
              </w:rPr>
            </w:pPr>
            <w:r w:rsidRPr="008C6B62">
              <w:rPr>
                <w:rFonts w:ascii="Times New Roman" w:hAnsi="Times New Roman"/>
                <w:sz w:val="24"/>
                <w:szCs w:val="24"/>
              </w:rPr>
              <w:t>Inspecteur Central en matière de Jeunesse</w:t>
            </w:r>
          </w:p>
        </w:tc>
      </w:tr>
      <w:tr w:rsidR="002B0EEF" w:rsidRPr="008C6B62" w:rsidTr="00DA3BC8">
        <w:trPr>
          <w:jc w:val="center"/>
        </w:trPr>
        <w:tc>
          <w:tcPr>
            <w:tcW w:w="9874" w:type="dxa"/>
            <w:gridSpan w:val="2"/>
          </w:tcPr>
          <w:p w:rsidR="002B0EEF" w:rsidRPr="008C6B62" w:rsidRDefault="002B0EEF" w:rsidP="00DA3BC8">
            <w:pPr>
              <w:spacing w:after="0" w:line="240" w:lineRule="auto"/>
              <w:jc w:val="center"/>
              <w:rPr>
                <w:rFonts w:ascii="Times New Roman" w:hAnsi="Times New Roman"/>
                <w:b/>
                <w:sz w:val="24"/>
                <w:szCs w:val="24"/>
              </w:rPr>
            </w:pPr>
            <w:r w:rsidRPr="008C6B62">
              <w:rPr>
                <w:rFonts w:ascii="Times New Roman" w:hAnsi="Times New Roman"/>
                <w:b/>
                <w:sz w:val="24"/>
                <w:szCs w:val="24"/>
              </w:rPr>
              <w:t>MINISTERE DES AFFAIRES SOCIALES</w:t>
            </w:r>
          </w:p>
        </w:tc>
      </w:tr>
      <w:tr w:rsidR="002B0EEF" w:rsidRPr="008C6B62" w:rsidTr="00DA3BC8">
        <w:trPr>
          <w:jc w:val="center"/>
        </w:trPr>
        <w:tc>
          <w:tcPr>
            <w:tcW w:w="4394" w:type="dxa"/>
          </w:tcPr>
          <w:p w:rsidR="002B0EEF" w:rsidRPr="008C6B62" w:rsidRDefault="002B0EEF" w:rsidP="00DA3BC8">
            <w:pPr>
              <w:spacing w:after="0" w:line="240" w:lineRule="auto"/>
              <w:rPr>
                <w:rFonts w:ascii="Times New Roman" w:hAnsi="Times New Roman"/>
                <w:sz w:val="24"/>
                <w:szCs w:val="24"/>
              </w:rPr>
            </w:pPr>
            <w:r w:rsidRPr="008C6B62">
              <w:rPr>
                <w:rFonts w:ascii="Times New Roman" w:hAnsi="Times New Roman"/>
                <w:sz w:val="24"/>
                <w:szCs w:val="24"/>
              </w:rPr>
              <w:t>BELEKA Jean-Claude</w:t>
            </w:r>
          </w:p>
        </w:tc>
        <w:tc>
          <w:tcPr>
            <w:tcW w:w="5480" w:type="dxa"/>
          </w:tcPr>
          <w:p w:rsidR="002B0EEF" w:rsidRPr="008C6B62" w:rsidRDefault="002B0EEF" w:rsidP="00DA3BC8">
            <w:pPr>
              <w:spacing w:after="0" w:line="240" w:lineRule="auto"/>
              <w:jc w:val="both"/>
              <w:rPr>
                <w:rFonts w:ascii="Times New Roman" w:hAnsi="Times New Roman"/>
                <w:sz w:val="24"/>
                <w:szCs w:val="24"/>
              </w:rPr>
            </w:pPr>
            <w:r w:rsidRPr="008C6B62">
              <w:rPr>
                <w:rFonts w:ascii="Times New Roman" w:hAnsi="Times New Roman"/>
                <w:sz w:val="24"/>
                <w:szCs w:val="24"/>
              </w:rPr>
              <w:t>Chargé de Missions</w:t>
            </w:r>
          </w:p>
        </w:tc>
      </w:tr>
      <w:tr w:rsidR="002B0EEF" w:rsidRPr="008C6B62" w:rsidTr="00DA3BC8">
        <w:trPr>
          <w:jc w:val="center"/>
        </w:trPr>
        <w:tc>
          <w:tcPr>
            <w:tcW w:w="4394" w:type="dxa"/>
          </w:tcPr>
          <w:p w:rsidR="002B0EEF" w:rsidRPr="008C6B62" w:rsidRDefault="002B0EEF" w:rsidP="00DA3BC8">
            <w:pPr>
              <w:spacing w:after="0" w:line="240" w:lineRule="auto"/>
              <w:rPr>
                <w:rFonts w:ascii="Times New Roman" w:hAnsi="Times New Roman"/>
                <w:sz w:val="24"/>
                <w:szCs w:val="24"/>
              </w:rPr>
            </w:pPr>
            <w:r w:rsidRPr="008C6B62">
              <w:rPr>
                <w:rFonts w:ascii="Times New Roman" w:hAnsi="Times New Roman"/>
                <w:sz w:val="24"/>
                <w:szCs w:val="24"/>
              </w:rPr>
              <w:t>GODANZI Marie-Josée</w:t>
            </w:r>
          </w:p>
        </w:tc>
        <w:tc>
          <w:tcPr>
            <w:tcW w:w="5480" w:type="dxa"/>
          </w:tcPr>
          <w:p w:rsidR="002B0EEF" w:rsidRPr="008C6B62" w:rsidRDefault="002B0EEF" w:rsidP="00DA3BC8">
            <w:pPr>
              <w:spacing w:after="0" w:line="240" w:lineRule="auto"/>
              <w:rPr>
                <w:rFonts w:ascii="Times New Roman" w:hAnsi="Times New Roman"/>
                <w:sz w:val="24"/>
                <w:szCs w:val="24"/>
              </w:rPr>
            </w:pPr>
            <w:r w:rsidRPr="008C6B62">
              <w:rPr>
                <w:rFonts w:ascii="Times New Roman" w:hAnsi="Times New Roman"/>
                <w:sz w:val="24"/>
                <w:szCs w:val="24"/>
              </w:rPr>
              <w:t>Directrice générale de la Promotion du Genre</w:t>
            </w:r>
          </w:p>
        </w:tc>
      </w:tr>
      <w:tr w:rsidR="002B0EEF" w:rsidRPr="008C6B62" w:rsidTr="00DA3BC8">
        <w:trPr>
          <w:jc w:val="center"/>
        </w:trPr>
        <w:tc>
          <w:tcPr>
            <w:tcW w:w="9874" w:type="dxa"/>
            <w:gridSpan w:val="2"/>
          </w:tcPr>
          <w:p w:rsidR="002B0EEF" w:rsidRPr="008C6B62" w:rsidRDefault="002B0EEF" w:rsidP="00DA3BC8">
            <w:pPr>
              <w:spacing w:after="0" w:line="240" w:lineRule="auto"/>
              <w:jc w:val="center"/>
              <w:rPr>
                <w:rFonts w:ascii="Times New Roman" w:hAnsi="Times New Roman"/>
                <w:b/>
                <w:sz w:val="24"/>
                <w:szCs w:val="24"/>
              </w:rPr>
            </w:pPr>
            <w:r w:rsidRPr="008C6B62">
              <w:rPr>
                <w:rFonts w:ascii="Times New Roman" w:hAnsi="Times New Roman"/>
                <w:b/>
                <w:sz w:val="24"/>
                <w:szCs w:val="24"/>
              </w:rPr>
              <w:t>MINISTERE DU TRAVAIL, DE LA SECURITE SOCIALE, DE L’EMPLOI</w:t>
            </w:r>
          </w:p>
        </w:tc>
      </w:tr>
      <w:tr w:rsidR="002B0EEF" w:rsidRPr="008C6B62" w:rsidTr="00DA3BC8">
        <w:trPr>
          <w:jc w:val="center"/>
        </w:trPr>
        <w:tc>
          <w:tcPr>
            <w:tcW w:w="4394" w:type="dxa"/>
          </w:tcPr>
          <w:p w:rsidR="002B0EEF" w:rsidRPr="008C6B62" w:rsidRDefault="002B0EEF" w:rsidP="00DA3BC8">
            <w:pPr>
              <w:spacing w:after="0" w:line="240" w:lineRule="auto"/>
              <w:rPr>
                <w:rFonts w:ascii="Times New Roman" w:hAnsi="Times New Roman"/>
                <w:sz w:val="24"/>
                <w:szCs w:val="24"/>
              </w:rPr>
            </w:pPr>
            <w:r w:rsidRPr="008C6B62">
              <w:rPr>
                <w:rFonts w:ascii="Times New Roman" w:hAnsi="Times New Roman"/>
                <w:sz w:val="24"/>
                <w:szCs w:val="24"/>
              </w:rPr>
              <w:t>SANGOU-GBAYA Albert</w:t>
            </w:r>
          </w:p>
        </w:tc>
        <w:tc>
          <w:tcPr>
            <w:tcW w:w="5480" w:type="dxa"/>
          </w:tcPr>
          <w:p w:rsidR="002B0EEF" w:rsidRPr="008C6B62" w:rsidRDefault="002B0EEF" w:rsidP="00DA3BC8">
            <w:pPr>
              <w:spacing w:after="0" w:line="240" w:lineRule="auto"/>
              <w:rPr>
                <w:rFonts w:ascii="Times New Roman" w:hAnsi="Times New Roman"/>
                <w:sz w:val="24"/>
                <w:szCs w:val="24"/>
              </w:rPr>
            </w:pPr>
            <w:r w:rsidRPr="008C6B62">
              <w:rPr>
                <w:rFonts w:ascii="Times New Roman" w:hAnsi="Times New Roman"/>
                <w:sz w:val="24"/>
                <w:szCs w:val="24"/>
              </w:rPr>
              <w:t>Directeur de Cabinet</w:t>
            </w:r>
          </w:p>
        </w:tc>
      </w:tr>
      <w:tr w:rsidR="002B0EEF" w:rsidRPr="008C6B62" w:rsidTr="00DA3BC8">
        <w:trPr>
          <w:jc w:val="center"/>
        </w:trPr>
        <w:tc>
          <w:tcPr>
            <w:tcW w:w="4394" w:type="dxa"/>
          </w:tcPr>
          <w:p w:rsidR="002B0EEF" w:rsidRPr="008C6B62" w:rsidRDefault="002B0EEF" w:rsidP="00DA3BC8">
            <w:pPr>
              <w:spacing w:after="0" w:line="240" w:lineRule="auto"/>
              <w:rPr>
                <w:rFonts w:ascii="Times New Roman" w:hAnsi="Times New Roman"/>
                <w:sz w:val="24"/>
                <w:szCs w:val="24"/>
              </w:rPr>
            </w:pPr>
            <w:r w:rsidRPr="008C6B62">
              <w:rPr>
                <w:rFonts w:ascii="Times New Roman" w:hAnsi="Times New Roman"/>
                <w:sz w:val="24"/>
                <w:szCs w:val="24"/>
              </w:rPr>
              <w:t>BANZIA-DEKA Maurice-Joël</w:t>
            </w:r>
          </w:p>
        </w:tc>
        <w:tc>
          <w:tcPr>
            <w:tcW w:w="5480" w:type="dxa"/>
          </w:tcPr>
          <w:p w:rsidR="002B0EEF" w:rsidRPr="008C6B62" w:rsidRDefault="002B0EEF" w:rsidP="00DA3BC8">
            <w:pPr>
              <w:spacing w:after="0" w:line="240" w:lineRule="auto"/>
              <w:rPr>
                <w:rFonts w:ascii="Times New Roman" w:hAnsi="Times New Roman"/>
                <w:sz w:val="24"/>
                <w:szCs w:val="24"/>
              </w:rPr>
            </w:pPr>
            <w:r w:rsidRPr="008C6B62">
              <w:rPr>
                <w:rFonts w:ascii="Times New Roman" w:hAnsi="Times New Roman"/>
                <w:sz w:val="24"/>
                <w:szCs w:val="24"/>
              </w:rPr>
              <w:t xml:space="preserve">Chargé de Mission/Ministère du Travail </w:t>
            </w:r>
          </w:p>
        </w:tc>
      </w:tr>
      <w:tr w:rsidR="002B0EEF" w:rsidRPr="008C6B62" w:rsidTr="00DA3BC8">
        <w:trPr>
          <w:jc w:val="center"/>
        </w:trPr>
        <w:tc>
          <w:tcPr>
            <w:tcW w:w="4394" w:type="dxa"/>
          </w:tcPr>
          <w:p w:rsidR="002B0EEF" w:rsidRPr="008C6B62" w:rsidRDefault="002B0EEF" w:rsidP="00DA3BC8">
            <w:pPr>
              <w:spacing w:after="0" w:line="240" w:lineRule="auto"/>
              <w:rPr>
                <w:rFonts w:ascii="Times New Roman" w:hAnsi="Times New Roman"/>
                <w:sz w:val="24"/>
                <w:szCs w:val="24"/>
              </w:rPr>
            </w:pPr>
            <w:r w:rsidRPr="008C6B62">
              <w:rPr>
                <w:rFonts w:ascii="Times New Roman" w:hAnsi="Times New Roman"/>
                <w:sz w:val="24"/>
                <w:szCs w:val="24"/>
              </w:rPr>
              <w:t>DAMALA-OUENZOU Augustine</w:t>
            </w:r>
          </w:p>
        </w:tc>
        <w:tc>
          <w:tcPr>
            <w:tcW w:w="5480" w:type="dxa"/>
          </w:tcPr>
          <w:p w:rsidR="002B0EEF" w:rsidRPr="008C6B62" w:rsidRDefault="002B0EEF" w:rsidP="00DA3BC8">
            <w:pPr>
              <w:spacing w:after="0" w:line="240" w:lineRule="auto"/>
              <w:jc w:val="both"/>
              <w:rPr>
                <w:rFonts w:ascii="Times New Roman" w:hAnsi="Times New Roman"/>
                <w:sz w:val="24"/>
                <w:szCs w:val="24"/>
              </w:rPr>
            </w:pPr>
            <w:r w:rsidRPr="008C6B62">
              <w:rPr>
                <w:rFonts w:ascii="Times New Roman" w:hAnsi="Times New Roman"/>
                <w:sz w:val="24"/>
                <w:szCs w:val="24"/>
              </w:rPr>
              <w:t>Chargé de Mission en matière du Travail et de la Protection sociale/Ministère du Travail</w:t>
            </w:r>
          </w:p>
        </w:tc>
      </w:tr>
      <w:tr w:rsidR="002B0EEF" w:rsidRPr="008C6B62" w:rsidTr="00DA3BC8">
        <w:trPr>
          <w:jc w:val="center"/>
        </w:trPr>
        <w:tc>
          <w:tcPr>
            <w:tcW w:w="4394" w:type="dxa"/>
          </w:tcPr>
          <w:p w:rsidR="002B0EEF" w:rsidRPr="008C6B62" w:rsidRDefault="002B0EEF" w:rsidP="00DA3BC8">
            <w:pPr>
              <w:spacing w:after="0" w:line="240" w:lineRule="auto"/>
              <w:rPr>
                <w:rFonts w:ascii="Times New Roman" w:hAnsi="Times New Roman"/>
                <w:sz w:val="24"/>
                <w:szCs w:val="24"/>
              </w:rPr>
            </w:pPr>
            <w:r w:rsidRPr="008C6B62">
              <w:rPr>
                <w:rFonts w:ascii="Times New Roman" w:hAnsi="Times New Roman"/>
                <w:sz w:val="24"/>
                <w:szCs w:val="24"/>
              </w:rPr>
              <w:t>OUAPOUTOU Nicaise</w:t>
            </w:r>
          </w:p>
        </w:tc>
        <w:tc>
          <w:tcPr>
            <w:tcW w:w="5480" w:type="dxa"/>
          </w:tcPr>
          <w:p w:rsidR="002B0EEF" w:rsidRPr="008C6B62" w:rsidRDefault="002B0EEF" w:rsidP="00DA3BC8">
            <w:pPr>
              <w:spacing w:after="0" w:line="240" w:lineRule="auto"/>
              <w:rPr>
                <w:rFonts w:ascii="Times New Roman" w:hAnsi="Times New Roman"/>
                <w:sz w:val="24"/>
                <w:szCs w:val="24"/>
              </w:rPr>
            </w:pPr>
            <w:r w:rsidRPr="008C6B62">
              <w:rPr>
                <w:rFonts w:ascii="Times New Roman" w:hAnsi="Times New Roman"/>
                <w:sz w:val="24"/>
                <w:szCs w:val="24"/>
              </w:rPr>
              <w:t>Directeur de Gestion de la carrière des fonctionnaires</w:t>
            </w:r>
          </w:p>
        </w:tc>
      </w:tr>
      <w:tr w:rsidR="002B0EEF" w:rsidRPr="008C6B62" w:rsidTr="00DA3BC8">
        <w:trPr>
          <w:jc w:val="center"/>
        </w:trPr>
        <w:tc>
          <w:tcPr>
            <w:tcW w:w="9874" w:type="dxa"/>
            <w:gridSpan w:val="2"/>
          </w:tcPr>
          <w:p w:rsidR="002B0EEF" w:rsidRPr="008C6B62" w:rsidRDefault="002B0EEF" w:rsidP="00DA3BC8">
            <w:pPr>
              <w:spacing w:after="0" w:line="240" w:lineRule="auto"/>
              <w:jc w:val="center"/>
              <w:rPr>
                <w:rFonts w:ascii="Times New Roman" w:hAnsi="Times New Roman"/>
                <w:b/>
                <w:sz w:val="24"/>
                <w:szCs w:val="24"/>
              </w:rPr>
            </w:pPr>
            <w:r w:rsidRPr="008C6B62">
              <w:rPr>
                <w:rFonts w:ascii="Times New Roman" w:hAnsi="Times New Roman"/>
                <w:b/>
                <w:sz w:val="24"/>
                <w:szCs w:val="24"/>
              </w:rPr>
              <w:t>MINISTERE DE LA SECURITE PUBLIQUE</w:t>
            </w:r>
          </w:p>
        </w:tc>
      </w:tr>
      <w:tr w:rsidR="002B0EEF" w:rsidRPr="008C6B62" w:rsidTr="00DA3BC8">
        <w:trPr>
          <w:jc w:val="center"/>
        </w:trPr>
        <w:tc>
          <w:tcPr>
            <w:tcW w:w="4394" w:type="dxa"/>
          </w:tcPr>
          <w:p w:rsidR="002B0EEF" w:rsidRPr="008C6B62" w:rsidRDefault="002B0EEF" w:rsidP="00DA3BC8">
            <w:pPr>
              <w:spacing w:after="0" w:line="240" w:lineRule="auto"/>
              <w:rPr>
                <w:rFonts w:ascii="Times New Roman" w:hAnsi="Times New Roman"/>
                <w:sz w:val="24"/>
                <w:szCs w:val="24"/>
              </w:rPr>
            </w:pPr>
            <w:r w:rsidRPr="008C6B62">
              <w:rPr>
                <w:rFonts w:ascii="Times New Roman" w:hAnsi="Times New Roman"/>
                <w:sz w:val="24"/>
                <w:szCs w:val="24"/>
              </w:rPr>
              <w:t>DENGBE Sosthène</w:t>
            </w:r>
          </w:p>
        </w:tc>
        <w:tc>
          <w:tcPr>
            <w:tcW w:w="5480" w:type="dxa"/>
          </w:tcPr>
          <w:p w:rsidR="002B0EEF" w:rsidRPr="008C6B62" w:rsidRDefault="002B0EEF" w:rsidP="00DA3BC8">
            <w:pPr>
              <w:spacing w:after="0" w:line="240" w:lineRule="auto"/>
              <w:jc w:val="both"/>
              <w:rPr>
                <w:rFonts w:ascii="Times New Roman" w:hAnsi="Times New Roman"/>
                <w:sz w:val="24"/>
                <w:szCs w:val="24"/>
              </w:rPr>
            </w:pPr>
            <w:r w:rsidRPr="008C6B62">
              <w:rPr>
                <w:rFonts w:ascii="Times New Roman" w:hAnsi="Times New Roman"/>
                <w:sz w:val="24"/>
                <w:szCs w:val="24"/>
              </w:rPr>
              <w:t>Directeur de Cabinet</w:t>
            </w:r>
          </w:p>
        </w:tc>
      </w:tr>
      <w:tr w:rsidR="002B0EEF" w:rsidRPr="008C6B62" w:rsidTr="00DA3BC8">
        <w:trPr>
          <w:jc w:val="center"/>
        </w:trPr>
        <w:tc>
          <w:tcPr>
            <w:tcW w:w="9874" w:type="dxa"/>
            <w:gridSpan w:val="2"/>
          </w:tcPr>
          <w:p w:rsidR="002B0EEF" w:rsidRPr="008C6B62" w:rsidRDefault="002B0EEF" w:rsidP="00DA3BC8">
            <w:pPr>
              <w:spacing w:after="0" w:line="240" w:lineRule="auto"/>
              <w:jc w:val="center"/>
              <w:rPr>
                <w:rFonts w:ascii="Times New Roman" w:hAnsi="Times New Roman"/>
                <w:b/>
                <w:sz w:val="24"/>
                <w:szCs w:val="24"/>
              </w:rPr>
            </w:pPr>
            <w:r w:rsidRPr="008C6B62">
              <w:rPr>
                <w:rFonts w:ascii="Times New Roman" w:hAnsi="Times New Roman"/>
                <w:b/>
                <w:sz w:val="24"/>
                <w:szCs w:val="24"/>
              </w:rPr>
              <w:t>DIRECTION GENERALE GENDARMERIE</w:t>
            </w:r>
          </w:p>
        </w:tc>
      </w:tr>
      <w:tr w:rsidR="002B0EEF" w:rsidRPr="008C6B62" w:rsidTr="00DA3BC8">
        <w:trPr>
          <w:jc w:val="center"/>
        </w:trPr>
        <w:tc>
          <w:tcPr>
            <w:tcW w:w="4394" w:type="dxa"/>
          </w:tcPr>
          <w:p w:rsidR="002B0EEF" w:rsidRPr="008C6B62" w:rsidRDefault="002B0EEF" w:rsidP="00DA3BC8">
            <w:pPr>
              <w:spacing w:after="0" w:line="240" w:lineRule="auto"/>
              <w:rPr>
                <w:rFonts w:ascii="Times New Roman" w:hAnsi="Times New Roman"/>
                <w:sz w:val="24"/>
                <w:szCs w:val="24"/>
              </w:rPr>
            </w:pPr>
            <w:r w:rsidRPr="008C6B62">
              <w:rPr>
                <w:rFonts w:ascii="Times New Roman" w:hAnsi="Times New Roman"/>
                <w:sz w:val="24"/>
                <w:szCs w:val="24"/>
              </w:rPr>
              <w:t>DEPOT Landry</w:t>
            </w:r>
          </w:p>
        </w:tc>
        <w:tc>
          <w:tcPr>
            <w:tcW w:w="5480" w:type="dxa"/>
          </w:tcPr>
          <w:p w:rsidR="002B0EEF" w:rsidRPr="008C6B62" w:rsidRDefault="002B0EEF" w:rsidP="00DA3BC8">
            <w:pPr>
              <w:spacing w:after="0" w:line="240" w:lineRule="auto"/>
              <w:rPr>
                <w:rFonts w:ascii="Times New Roman" w:hAnsi="Times New Roman"/>
                <w:sz w:val="24"/>
                <w:szCs w:val="24"/>
              </w:rPr>
            </w:pPr>
            <w:r w:rsidRPr="008C6B62">
              <w:rPr>
                <w:rFonts w:ascii="Times New Roman" w:hAnsi="Times New Roman"/>
                <w:sz w:val="24"/>
                <w:szCs w:val="24"/>
              </w:rPr>
              <w:t>Directeur Général Adjoint</w:t>
            </w:r>
          </w:p>
        </w:tc>
      </w:tr>
      <w:tr w:rsidR="002B0EEF" w:rsidRPr="008C6B62" w:rsidTr="00DA3BC8">
        <w:trPr>
          <w:jc w:val="center"/>
        </w:trPr>
        <w:tc>
          <w:tcPr>
            <w:tcW w:w="4394" w:type="dxa"/>
          </w:tcPr>
          <w:p w:rsidR="002B0EEF" w:rsidRPr="008C6B62" w:rsidRDefault="002B0EEF" w:rsidP="00DA3BC8">
            <w:pPr>
              <w:spacing w:after="0" w:line="240" w:lineRule="auto"/>
              <w:rPr>
                <w:rFonts w:ascii="Times New Roman" w:hAnsi="Times New Roman"/>
                <w:sz w:val="24"/>
                <w:szCs w:val="24"/>
              </w:rPr>
            </w:pPr>
            <w:r w:rsidRPr="008C6B62">
              <w:rPr>
                <w:rFonts w:ascii="Times New Roman" w:hAnsi="Times New Roman"/>
                <w:sz w:val="24"/>
                <w:szCs w:val="24"/>
              </w:rPr>
              <w:t>DOKOULA Célestin</w:t>
            </w:r>
          </w:p>
        </w:tc>
        <w:tc>
          <w:tcPr>
            <w:tcW w:w="5480" w:type="dxa"/>
          </w:tcPr>
          <w:p w:rsidR="002B0EEF" w:rsidRPr="008C6B62" w:rsidRDefault="002B0EEF" w:rsidP="00DA3BC8">
            <w:pPr>
              <w:spacing w:after="0" w:line="240" w:lineRule="auto"/>
              <w:rPr>
                <w:rFonts w:ascii="Times New Roman" w:hAnsi="Times New Roman"/>
                <w:sz w:val="24"/>
                <w:szCs w:val="24"/>
              </w:rPr>
            </w:pPr>
            <w:r w:rsidRPr="008C6B62">
              <w:rPr>
                <w:rFonts w:ascii="Times New Roman" w:hAnsi="Times New Roman"/>
                <w:sz w:val="24"/>
                <w:szCs w:val="24"/>
              </w:rPr>
              <w:t xml:space="preserve">Chef  d’Etat-Major </w:t>
            </w:r>
          </w:p>
        </w:tc>
      </w:tr>
      <w:tr w:rsidR="002B0EEF" w:rsidRPr="008C6B62" w:rsidTr="00DA3BC8">
        <w:trPr>
          <w:jc w:val="center"/>
        </w:trPr>
        <w:tc>
          <w:tcPr>
            <w:tcW w:w="9874" w:type="dxa"/>
            <w:gridSpan w:val="2"/>
          </w:tcPr>
          <w:p w:rsidR="002B0EEF" w:rsidRPr="008C6B62" w:rsidRDefault="002B0EEF" w:rsidP="00DA3BC8">
            <w:pPr>
              <w:spacing w:after="0" w:line="240" w:lineRule="auto"/>
              <w:jc w:val="center"/>
              <w:rPr>
                <w:rFonts w:ascii="Times New Roman" w:hAnsi="Times New Roman"/>
                <w:sz w:val="24"/>
                <w:szCs w:val="24"/>
              </w:rPr>
            </w:pPr>
            <w:r w:rsidRPr="008C6B62">
              <w:rPr>
                <w:rFonts w:ascii="Times New Roman" w:hAnsi="Times New Roman"/>
                <w:b/>
                <w:sz w:val="24"/>
                <w:szCs w:val="24"/>
              </w:rPr>
              <w:t>DIRECTION GENERALE DE LA POLICE</w:t>
            </w:r>
          </w:p>
        </w:tc>
      </w:tr>
      <w:tr w:rsidR="002B0EEF" w:rsidRPr="008C6B62" w:rsidTr="00DA3BC8">
        <w:trPr>
          <w:jc w:val="center"/>
        </w:trPr>
        <w:tc>
          <w:tcPr>
            <w:tcW w:w="4394" w:type="dxa"/>
          </w:tcPr>
          <w:p w:rsidR="002B0EEF" w:rsidRPr="008C6B62" w:rsidRDefault="002B0EEF" w:rsidP="00DA3BC8">
            <w:pPr>
              <w:spacing w:after="0" w:line="240" w:lineRule="auto"/>
              <w:rPr>
                <w:rFonts w:ascii="Times New Roman" w:hAnsi="Times New Roman"/>
                <w:sz w:val="24"/>
                <w:szCs w:val="24"/>
              </w:rPr>
            </w:pPr>
            <w:r w:rsidRPr="008C6B62">
              <w:rPr>
                <w:rFonts w:ascii="Times New Roman" w:hAnsi="Times New Roman"/>
                <w:sz w:val="24"/>
                <w:szCs w:val="24"/>
              </w:rPr>
              <w:t>GOSTA-BOUDDJBE Ephrem</w:t>
            </w:r>
          </w:p>
        </w:tc>
        <w:tc>
          <w:tcPr>
            <w:tcW w:w="5480" w:type="dxa"/>
          </w:tcPr>
          <w:p w:rsidR="002B0EEF" w:rsidRPr="008C6B62" w:rsidRDefault="002B0EEF" w:rsidP="00DA3BC8">
            <w:pPr>
              <w:spacing w:after="0" w:line="240" w:lineRule="auto"/>
              <w:rPr>
                <w:rFonts w:ascii="Times New Roman" w:hAnsi="Times New Roman"/>
                <w:sz w:val="24"/>
                <w:szCs w:val="24"/>
              </w:rPr>
            </w:pPr>
            <w:r w:rsidRPr="008C6B62">
              <w:rPr>
                <w:rFonts w:ascii="Times New Roman" w:hAnsi="Times New Roman"/>
                <w:sz w:val="24"/>
                <w:szCs w:val="24"/>
              </w:rPr>
              <w:t>Directeur Général de la Police</w:t>
            </w:r>
          </w:p>
        </w:tc>
      </w:tr>
      <w:tr w:rsidR="002B0EEF" w:rsidRPr="008C6B62" w:rsidTr="00DA3BC8">
        <w:trPr>
          <w:jc w:val="center"/>
        </w:trPr>
        <w:tc>
          <w:tcPr>
            <w:tcW w:w="9874" w:type="dxa"/>
            <w:gridSpan w:val="2"/>
          </w:tcPr>
          <w:p w:rsidR="002B0EEF" w:rsidRPr="008C6B62" w:rsidRDefault="002B0EEF" w:rsidP="00DA3BC8">
            <w:pPr>
              <w:spacing w:after="0" w:line="240" w:lineRule="auto"/>
              <w:jc w:val="center"/>
              <w:rPr>
                <w:rFonts w:ascii="Times New Roman" w:hAnsi="Times New Roman"/>
                <w:sz w:val="24"/>
                <w:szCs w:val="24"/>
              </w:rPr>
            </w:pPr>
            <w:r w:rsidRPr="008C6B62">
              <w:rPr>
                <w:rFonts w:ascii="Times New Roman" w:hAnsi="Times New Roman"/>
                <w:sz w:val="24"/>
                <w:szCs w:val="24"/>
              </w:rPr>
              <w:t>ONG DRC</w:t>
            </w:r>
          </w:p>
        </w:tc>
      </w:tr>
      <w:tr w:rsidR="002B0EEF" w:rsidRPr="008C6B62" w:rsidTr="00DA3BC8">
        <w:trPr>
          <w:jc w:val="center"/>
        </w:trPr>
        <w:tc>
          <w:tcPr>
            <w:tcW w:w="4394" w:type="dxa"/>
          </w:tcPr>
          <w:p w:rsidR="002B0EEF" w:rsidRPr="008C6B62" w:rsidRDefault="002B0EEF" w:rsidP="00DA3BC8">
            <w:pPr>
              <w:spacing w:after="0" w:line="240" w:lineRule="auto"/>
              <w:rPr>
                <w:rFonts w:ascii="Times New Roman" w:hAnsi="Times New Roman"/>
                <w:sz w:val="24"/>
                <w:szCs w:val="24"/>
              </w:rPr>
            </w:pPr>
            <w:r w:rsidRPr="008C6B62">
              <w:rPr>
                <w:rFonts w:ascii="Times New Roman" w:hAnsi="Times New Roman"/>
                <w:sz w:val="24"/>
                <w:szCs w:val="24"/>
              </w:rPr>
              <w:t>AKCHOUR Malek</w:t>
            </w:r>
          </w:p>
        </w:tc>
        <w:tc>
          <w:tcPr>
            <w:tcW w:w="5480" w:type="dxa"/>
          </w:tcPr>
          <w:p w:rsidR="002B0EEF" w:rsidRPr="008C6B62" w:rsidRDefault="002B0EEF" w:rsidP="00DA3BC8">
            <w:pPr>
              <w:spacing w:after="0" w:line="240" w:lineRule="auto"/>
              <w:rPr>
                <w:rFonts w:ascii="Times New Roman" w:hAnsi="Times New Roman"/>
                <w:sz w:val="24"/>
                <w:szCs w:val="24"/>
              </w:rPr>
            </w:pPr>
            <w:r w:rsidRPr="008C6B62">
              <w:rPr>
                <w:rFonts w:ascii="Times New Roman" w:hAnsi="Times New Roman"/>
                <w:sz w:val="24"/>
                <w:szCs w:val="24"/>
              </w:rPr>
              <w:t>Directeur Pays DRC</w:t>
            </w:r>
          </w:p>
        </w:tc>
      </w:tr>
      <w:tr w:rsidR="002B0EEF" w:rsidRPr="008C6B62" w:rsidTr="00DA3BC8">
        <w:trPr>
          <w:jc w:val="center"/>
        </w:trPr>
        <w:tc>
          <w:tcPr>
            <w:tcW w:w="4394" w:type="dxa"/>
          </w:tcPr>
          <w:p w:rsidR="002B0EEF" w:rsidRPr="008C6B62" w:rsidRDefault="002B0EEF" w:rsidP="00DA3BC8">
            <w:pPr>
              <w:spacing w:after="0" w:line="240" w:lineRule="auto"/>
              <w:rPr>
                <w:rFonts w:ascii="Times New Roman" w:hAnsi="Times New Roman"/>
                <w:sz w:val="24"/>
                <w:szCs w:val="24"/>
              </w:rPr>
            </w:pPr>
            <w:r w:rsidRPr="008C6B62">
              <w:rPr>
                <w:rFonts w:ascii="Times New Roman" w:hAnsi="Times New Roman"/>
                <w:sz w:val="24"/>
                <w:szCs w:val="24"/>
              </w:rPr>
              <w:t>DECHI GELASE Amour</w:t>
            </w:r>
          </w:p>
        </w:tc>
        <w:tc>
          <w:tcPr>
            <w:tcW w:w="5480" w:type="dxa"/>
          </w:tcPr>
          <w:p w:rsidR="002B0EEF" w:rsidRPr="008C6B62" w:rsidRDefault="002B0EEF" w:rsidP="00DA3BC8">
            <w:pPr>
              <w:spacing w:after="0" w:line="240" w:lineRule="auto"/>
              <w:rPr>
                <w:rFonts w:ascii="Times New Roman" w:hAnsi="Times New Roman"/>
                <w:sz w:val="24"/>
                <w:szCs w:val="24"/>
              </w:rPr>
            </w:pPr>
            <w:r w:rsidRPr="008C6B62">
              <w:rPr>
                <w:rFonts w:ascii="Times New Roman" w:hAnsi="Times New Roman"/>
                <w:sz w:val="24"/>
                <w:szCs w:val="24"/>
              </w:rPr>
              <w:t>Coordinateur Protection et Education DRC</w:t>
            </w:r>
          </w:p>
        </w:tc>
      </w:tr>
      <w:tr w:rsidR="002B0EEF" w:rsidRPr="008C6B62" w:rsidTr="00DA3BC8">
        <w:trPr>
          <w:jc w:val="center"/>
        </w:trPr>
        <w:tc>
          <w:tcPr>
            <w:tcW w:w="4394" w:type="dxa"/>
          </w:tcPr>
          <w:p w:rsidR="002B0EEF" w:rsidRPr="008C6B62" w:rsidRDefault="002B0EEF" w:rsidP="00DA3BC8">
            <w:pPr>
              <w:spacing w:after="0" w:line="240" w:lineRule="auto"/>
              <w:rPr>
                <w:rFonts w:ascii="Times New Roman" w:hAnsi="Times New Roman"/>
                <w:sz w:val="24"/>
                <w:szCs w:val="24"/>
              </w:rPr>
            </w:pPr>
            <w:r w:rsidRPr="008C6B62">
              <w:rPr>
                <w:rFonts w:ascii="Times New Roman" w:hAnsi="Times New Roman"/>
                <w:sz w:val="24"/>
                <w:szCs w:val="24"/>
              </w:rPr>
              <w:t>HELY-JOLY Anaïs</w:t>
            </w:r>
          </w:p>
        </w:tc>
        <w:tc>
          <w:tcPr>
            <w:tcW w:w="5480" w:type="dxa"/>
          </w:tcPr>
          <w:p w:rsidR="002B0EEF" w:rsidRPr="008C6B62" w:rsidRDefault="002B0EEF" w:rsidP="00DA3BC8">
            <w:pPr>
              <w:spacing w:after="0" w:line="240" w:lineRule="auto"/>
              <w:rPr>
                <w:rFonts w:ascii="Times New Roman" w:hAnsi="Times New Roman"/>
                <w:sz w:val="24"/>
                <w:szCs w:val="24"/>
              </w:rPr>
            </w:pPr>
            <w:r w:rsidRPr="008C6B62">
              <w:rPr>
                <w:rFonts w:ascii="Times New Roman" w:hAnsi="Times New Roman"/>
                <w:sz w:val="24"/>
                <w:szCs w:val="24"/>
              </w:rPr>
              <w:t>Grants Manager DRC</w:t>
            </w:r>
          </w:p>
        </w:tc>
      </w:tr>
      <w:tr w:rsidR="002B0EEF" w:rsidRPr="008C6B62" w:rsidTr="00DA3BC8">
        <w:trPr>
          <w:jc w:val="center"/>
        </w:trPr>
        <w:tc>
          <w:tcPr>
            <w:tcW w:w="9874" w:type="dxa"/>
            <w:gridSpan w:val="2"/>
          </w:tcPr>
          <w:p w:rsidR="002B0EEF" w:rsidRPr="008C6B62" w:rsidRDefault="002B0EEF" w:rsidP="00DA3BC8">
            <w:pPr>
              <w:spacing w:after="0" w:line="240" w:lineRule="auto"/>
              <w:jc w:val="center"/>
              <w:rPr>
                <w:rFonts w:ascii="Times New Roman" w:hAnsi="Times New Roman"/>
                <w:sz w:val="24"/>
                <w:szCs w:val="24"/>
              </w:rPr>
            </w:pPr>
            <w:r w:rsidRPr="008C6B62">
              <w:rPr>
                <w:rFonts w:ascii="Times New Roman" w:hAnsi="Times New Roman"/>
                <w:sz w:val="24"/>
                <w:szCs w:val="24"/>
              </w:rPr>
              <w:t>UMIRR</w:t>
            </w:r>
          </w:p>
        </w:tc>
      </w:tr>
      <w:tr w:rsidR="002B0EEF" w:rsidRPr="008C6B62" w:rsidTr="00DA3BC8">
        <w:trPr>
          <w:jc w:val="center"/>
        </w:trPr>
        <w:tc>
          <w:tcPr>
            <w:tcW w:w="4394" w:type="dxa"/>
          </w:tcPr>
          <w:p w:rsidR="002B0EEF" w:rsidRPr="008C6B62" w:rsidRDefault="002B0EEF" w:rsidP="00DA3BC8">
            <w:pPr>
              <w:spacing w:after="0" w:line="240" w:lineRule="auto"/>
              <w:rPr>
                <w:rFonts w:ascii="Times New Roman" w:hAnsi="Times New Roman"/>
                <w:sz w:val="24"/>
                <w:szCs w:val="24"/>
              </w:rPr>
            </w:pPr>
            <w:r w:rsidRPr="008C6B62">
              <w:rPr>
                <w:rFonts w:ascii="Times New Roman" w:hAnsi="Times New Roman"/>
                <w:sz w:val="24"/>
                <w:szCs w:val="24"/>
              </w:rPr>
              <w:t>MOYENZO Paul Amédée</w:t>
            </w:r>
          </w:p>
        </w:tc>
        <w:tc>
          <w:tcPr>
            <w:tcW w:w="5480" w:type="dxa"/>
          </w:tcPr>
          <w:p w:rsidR="002B0EEF" w:rsidRPr="008C6B62" w:rsidRDefault="002B0EEF" w:rsidP="00DA3BC8">
            <w:pPr>
              <w:spacing w:after="0" w:line="240" w:lineRule="auto"/>
              <w:rPr>
                <w:rFonts w:ascii="Times New Roman" w:hAnsi="Times New Roman"/>
                <w:sz w:val="24"/>
                <w:szCs w:val="24"/>
              </w:rPr>
            </w:pPr>
            <w:r w:rsidRPr="008C6B62">
              <w:rPr>
                <w:rFonts w:ascii="Times New Roman" w:hAnsi="Times New Roman"/>
                <w:sz w:val="24"/>
                <w:szCs w:val="24"/>
              </w:rPr>
              <w:t>Directeur</w:t>
            </w:r>
          </w:p>
        </w:tc>
      </w:tr>
      <w:tr w:rsidR="002B0EEF" w:rsidRPr="008C6B62" w:rsidTr="00DA3BC8">
        <w:trPr>
          <w:jc w:val="center"/>
        </w:trPr>
        <w:tc>
          <w:tcPr>
            <w:tcW w:w="4394" w:type="dxa"/>
          </w:tcPr>
          <w:p w:rsidR="002B0EEF" w:rsidRPr="008C6B62" w:rsidRDefault="002B0EEF" w:rsidP="00DA3BC8">
            <w:pPr>
              <w:spacing w:after="0" w:line="240" w:lineRule="auto"/>
              <w:rPr>
                <w:rFonts w:ascii="Times New Roman" w:hAnsi="Times New Roman"/>
                <w:sz w:val="24"/>
                <w:szCs w:val="24"/>
              </w:rPr>
            </w:pPr>
            <w:r w:rsidRPr="008C6B62">
              <w:rPr>
                <w:rFonts w:ascii="Times New Roman" w:hAnsi="Times New Roman"/>
                <w:sz w:val="24"/>
                <w:szCs w:val="24"/>
              </w:rPr>
              <w:t>ISSA Charlotte</w:t>
            </w:r>
          </w:p>
        </w:tc>
        <w:tc>
          <w:tcPr>
            <w:tcW w:w="5480" w:type="dxa"/>
          </w:tcPr>
          <w:p w:rsidR="002B0EEF" w:rsidRPr="008C6B62" w:rsidRDefault="002B0EEF" w:rsidP="00DA3BC8">
            <w:pPr>
              <w:spacing w:after="0" w:line="240" w:lineRule="auto"/>
              <w:rPr>
                <w:rFonts w:ascii="Times New Roman" w:hAnsi="Times New Roman"/>
                <w:sz w:val="24"/>
                <w:szCs w:val="24"/>
              </w:rPr>
            </w:pPr>
            <w:r w:rsidRPr="008C6B62">
              <w:rPr>
                <w:rFonts w:ascii="Times New Roman" w:hAnsi="Times New Roman"/>
                <w:sz w:val="24"/>
                <w:szCs w:val="24"/>
              </w:rPr>
              <w:t>Directrice Adjointe</w:t>
            </w:r>
          </w:p>
        </w:tc>
      </w:tr>
      <w:tr w:rsidR="002B0EEF" w:rsidRPr="008C6B62" w:rsidTr="00DA3BC8">
        <w:trPr>
          <w:jc w:val="center"/>
        </w:trPr>
        <w:tc>
          <w:tcPr>
            <w:tcW w:w="4394" w:type="dxa"/>
          </w:tcPr>
          <w:p w:rsidR="002B0EEF" w:rsidRPr="008C6B62" w:rsidRDefault="002B0EEF" w:rsidP="00DA3BC8">
            <w:pPr>
              <w:spacing w:after="0" w:line="240" w:lineRule="auto"/>
              <w:rPr>
                <w:rFonts w:ascii="Times New Roman" w:hAnsi="Times New Roman"/>
                <w:sz w:val="24"/>
                <w:szCs w:val="24"/>
              </w:rPr>
            </w:pPr>
            <w:r w:rsidRPr="008C6B62">
              <w:rPr>
                <w:rFonts w:ascii="Times New Roman" w:hAnsi="Times New Roman"/>
                <w:sz w:val="24"/>
                <w:szCs w:val="24"/>
              </w:rPr>
              <w:t>ZEBAY Dieudonné</w:t>
            </w:r>
          </w:p>
        </w:tc>
        <w:tc>
          <w:tcPr>
            <w:tcW w:w="5480" w:type="dxa"/>
          </w:tcPr>
          <w:p w:rsidR="002B0EEF" w:rsidRPr="008C6B62" w:rsidRDefault="002B0EEF" w:rsidP="00DA3BC8">
            <w:pPr>
              <w:spacing w:after="0" w:line="240" w:lineRule="auto"/>
              <w:rPr>
                <w:rFonts w:ascii="Times New Roman" w:hAnsi="Times New Roman"/>
                <w:sz w:val="24"/>
                <w:szCs w:val="24"/>
              </w:rPr>
            </w:pPr>
            <w:r w:rsidRPr="008C6B62">
              <w:rPr>
                <w:rFonts w:ascii="Times New Roman" w:hAnsi="Times New Roman"/>
                <w:sz w:val="24"/>
                <w:szCs w:val="24"/>
              </w:rPr>
              <w:t>Chef de Service Enquêtes et Investigations</w:t>
            </w:r>
          </w:p>
        </w:tc>
      </w:tr>
      <w:tr w:rsidR="002B0EEF" w:rsidRPr="008C6B62" w:rsidTr="00DA3BC8">
        <w:trPr>
          <w:jc w:val="center"/>
        </w:trPr>
        <w:tc>
          <w:tcPr>
            <w:tcW w:w="4394" w:type="dxa"/>
          </w:tcPr>
          <w:p w:rsidR="002B0EEF" w:rsidRPr="008C6B62" w:rsidRDefault="002B0EEF" w:rsidP="00DA3BC8">
            <w:pPr>
              <w:spacing w:after="0" w:line="240" w:lineRule="auto"/>
              <w:rPr>
                <w:rFonts w:ascii="Times New Roman" w:hAnsi="Times New Roman"/>
                <w:sz w:val="24"/>
                <w:szCs w:val="24"/>
              </w:rPr>
            </w:pPr>
            <w:r w:rsidRPr="008C6B62">
              <w:rPr>
                <w:rFonts w:ascii="Times New Roman" w:hAnsi="Times New Roman"/>
                <w:sz w:val="24"/>
                <w:szCs w:val="24"/>
              </w:rPr>
              <w:t>KESSO Guy Cyprien</w:t>
            </w:r>
          </w:p>
        </w:tc>
        <w:tc>
          <w:tcPr>
            <w:tcW w:w="5480" w:type="dxa"/>
          </w:tcPr>
          <w:p w:rsidR="002B0EEF" w:rsidRPr="008C6B62" w:rsidRDefault="002B0EEF" w:rsidP="00DA3BC8">
            <w:pPr>
              <w:spacing w:after="0" w:line="240" w:lineRule="auto"/>
              <w:rPr>
                <w:rFonts w:ascii="Times New Roman" w:hAnsi="Times New Roman"/>
                <w:sz w:val="24"/>
                <w:szCs w:val="24"/>
              </w:rPr>
            </w:pPr>
            <w:r w:rsidRPr="008C6B62">
              <w:rPr>
                <w:rFonts w:ascii="Times New Roman" w:hAnsi="Times New Roman"/>
                <w:sz w:val="24"/>
                <w:szCs w:val="24"/>
              </w:rPr>
              <w:t>Chef de Service Intervention</w:t>
            </w:r>
          </w:p>
        </w:tc>
      </w:tr>
      <w:tr w:rsidR="002B0EEF" w:rsidRPr="008C6B62" w:rsidTr="00DA3BC8">
        <w:trPr>
          <w:jc w:val="center"/>
        </w:trPr>
        <w:tc>
          <w:tcPr>
            <w:tcW w:w="4394" w:type="dxa"/>
          </w:tcPr>
          <w:p w:rsidR="002B0EEF" w:rsidRPr="008C6B62" w:rsidRDefault="002B0EEF" w:rsidP="00DA3BC8">
            <w:pPr>
              <w:spacing w:after="0" w:line="240" w:lineRule="auto"/>
              <w:rPr>
                <w:rFonts w:ascii="Times New Roman" w:hAnsi="Times New Roman"/>
                <w:sz w:val="24"/>
                <w:szCs w:val="24"/>
              </w:rPr>
            </w:pPr>
            <w:r w:rsidRPr="008C6B62">
              <w:rPr>
                <w:rFonts w:ascii="Times New Roman" w:hAnsi="Times New Roman"/>
                <w:sz w:val="24"/>
                <w:szCs w:val="24"/>
              </w:rPr>
              <w:t xml:space="preserve">KPEKO Léon Claude </w:t>
            </w:r>
          </w:p>
        </w:tc>
        <w:tc>
          <w:tcPr>
            <w:tcW w:w="5480" w:type="dxa"/>
          </w:tcPr>
          <w:p w:rsidR="002B0EEF" w:rsidRPr="008C6B62" w:rsidRDefault="002B0EEF" w:rsidP="00DA3BC8">
            <w:pPr>
              <w:spacing w:after="0" w:line="240" w:lineRule="auto"/>
              <w:rPr>
                <w:rFonts w:ascii="Times New Roman" w:hAnsi="Times New Roman"/>
                <w:sz w:val="24"/>
                <w:szCs w:val="24"/>
              </w:rPr>
            </w:pPr>
            <w:r w:rsidRPr="008C6B62">
              <w:rPr>
                <w:rFonts w:ascii="Times New Roman" w:hAnsi="Times New Roman"/>
                <w:sz w:val="24"/>
                <w:szCs w:val="24"/>
              </w:rPr>
              <w:t>Chef de Service Assistance juridique et judiciaire</w:t>
            </w:r>
          </w:p>
        </w:tc>
      </w:tr>
      <w:tr w:rsidR="002B0EEF" w:rsidRPr="008C6B62" w:rsidTr="00DA3BC8">
        <w:trPr>
          <w:jc w:val="center"/>
        </w:trPr>
        <w:tc>
          <w:tcPr>
            <w:tcW w:w="4394" w:type="dxa"/>
          </w:tcPr>
          <w:p w:rsidR="002B0EEF" w:rsidRPr="008C6B62" w:rsidRDefault="002B0EEF" w:rsidP="00DA3BC8">
            <w:pPr>
              <w:spacing w:after="0" w:line="240" w:lineRule="auto"/>
              <w:rPr>
                <w:rFonts w:ascii="Times New Roman" w:hAnsi="Times New Roman"/>
                <w:sz w:val="24"/>
                <w:szCs w:val="24"/>
              </w:rPr>
            </w:pPr>
            <w:r w:rsidRPr="008C6B62">
              <w:rPr>
                <w:rFonts w:ascii="Times New Roman" w:hAnsi="Times New Roman"/>
                <w:sz w:val="24"/>
                <w:szCs w:val="24"/>
              </w:rPr>
              <w:t>BAMBITHE-BOKO Clémentine</w:t>
            </w:r>
          </w:p>
        </w:tc>
        <w:tc>
          <w:tcPr>
            <w:tcW w:w="5480" w:type="dxa"/>
          </w:tcPr>
          <w:p w:rsidR="002B0EEF" w:rsidRPr="008C6B62" w:rsidRDefault="002B0EEF" w:rsidP="00DA3BC8">
            <w:pPr>
              <w:spacing w:after="0" w:line="240" w:lineRule="auto"/>
              <w:rPr>
                <w:rFonts w:ascii="Times New Roman" w:hAnsi="Times New Roman"/>
                <w:sz w:val="24"/>
                <w:szCs w:val="24"/>
              </w:rPr>
            </w:pPr>
            <w:r w:rsidRPr="008C6B62">
              <w:rPr>
                <w:rFonts w:ascii="Times New Roman" w:hAnsi="Times New Roman"/>
                <w:sz w:val="24"/>
                <w:szCs w:val="24"/>
              </w:rPr>
              <w:t>Chef de Service Psycho-Social</w:t>
            </w:r>
          </w:p>
        </w:tc>
      </w:tr>
      <w:tr w:rsidR="002B0EEF" w:rsidRPr="008C6B62" w:rsidTr="00DA3BC8">
        <w:trPr>
          <w:jc w:val="center"/>
        </w:trPr>
        <w:tc>
          <w:tcPr>
            <w:tcW w:w="4394" w:type="dxa"/>
          </w:tcPr>
          <w:p w:rsidR="002B0EEF" w:rsidRPr="008C6B62" w:rsidRDefault="002B0EEF" w:rsidP="00DA3BC8">
            <w:pPr>
              <w:spacing w:after="0" w:line="240" w:lineRule="auto"/>
              <w:rPr>
                <w:rFonts w:ascii="Times New Roman" w:hAnsi="Times New Roman"/>
                <w:sz w:val="24"/>
                <w:szCs w:val="24"/>
              </w:rPr>
            </w:pPr>
            <w:r w:rsidRPr="008C6B62">
              <w:rPr>
                <w:rFonts w:ascii="Times New Roman" w:hAnsi="Times New Roman"/>
                <w:sz w:val="24"/>
                <w:szCs w:val="24"/>
              </w:rPr>
              <w:t>YENGALI Cyrille Boniface</w:t>
            </w:r>
          </w:p>
        </w:tc>
        <w:tc>
          <w:tcPr>
            <w:tcW w:w="5480" w:type="dxa"/>
          </w:tcPr>
          <w:p w:rsidR="002B0EEF" w:rsidRPr="008C6B62" w:rsidRDefault="002B0EEF" w:rsidP="00DA3BC8">
            <w:pPr>
              <w:spacing w:after="0" w:line="240" w:lineRule="auto"/>
              <w:rPr>
                <w:rFonts w:ascii="Times New Roman" w:hAnsi="Times New Roman"/>
                <w:sz w:val="24"/>
                <w:szCs w:val="24"/>
              </w:rPr>
            </w:pPr>
            <w:r w:rsidRPr="008C6B62">
              <w:rPr>
                <w:rFonts w:ascii="Times New Roman" w:hAnsi="Times New Roman"/>
                <w:sz w:val="24"/>
                <w:szCs w:val="24"/>
              </w:rPr>
              <w:t>Chef de Service Secrétariat</w:t>
            </w:r>
          </w:p>
        </w:tc>
      </w:tr>
      <w:tr w:rsidR="002B0EEF" w:rsidRPr="008C6B62" w:rsidTr="00DA3BC8">
        <w:trPr>
          <w:jc w:val="center"/>
        </w:trPr>
        <w:tc>
          <w:tcPr>
            <w:tcW w:w="9874" w:type="dxa"/>
            <w:gridSpan w:val="2"/>
          </w:tcPr>
          <w:p w:rsidR="002B0EEF" w:rsidRPr="008C6B62" w:rsidRDefault="002B0EEF" w:rsidP="00DA3BC8">
            <w:pPr>
              <w:spacing w:after="0" w:line="240" w:lineRule="auto"/>
              <w:jc w:val="center"/>
              <w:rPr>
                <w:rFonts w:ascii="Times New Roman" w:hAnsi="Times New Roman"/>
                <w:sz w:val="24"/>
                <w:szCs w:val="24"/>
              </w:rPr>
            </w:pPr>
            <w:r w:rsidRPr="008C6B62">
              <w:rPr>
                <w:rFonts w:ascii="Times New Roman" w:hAnsi="Times New Roman"/>
                <w:sz w:val="24"/>
                <w:szCs w:val="24"/>
              </w:rPr>
              <w:t>MUNICIPALITE DU 4</w:t>
            </w:r>
            <w:r w:rsidRPr="008C6B62">
              <w:rPr>
                <w:rFonts w:ascii="Times New Roman" w:hAnsi="Times New Roman"/>
                <w:sz w:val="24"/>
                <w:szCs w:val="24"/>
                <w:vertAlign w:val="superscript"/>
              </w:rPr>
              <w:t>ème</w:t>
            </w:r>
            <w:r w:rsidRPr="008C6B62">
              <w:rPr>
                <w:rFonts w:ascii="Times New Roman" w:hAnsi="Times New Roman"/>
                <w:sz w:val="24"/>
                <w:szCs w:val="24"/>
              </w:rPr>
              <w:t xml:space="preserve"> ARRONDISSEMENT</w:t>
            </w:r>
          </w:p>
        </w:tc>
      </w:tr>
      <w:tr w:rsidR="002B0EEF" w:rsidRPr="008C6B62" w:rsidTr="00DA3BC8">
        <w:trPr>
          <w:jc w:val="center"/>
        </w:trPr>
        <w:tc>
          <w:tcPr>
            <w:tcW w:w="4394" w:type="dxa"/>
          </w:tcPr>
          <w:p w:rsidR="002B0EEF" w:rsidRPr="008C6B62" w:rsidRDefault="002B0EEF" w:rsidP="00DA3BC8">
            <w:pPr>
              <w:spacing w:after="0" w:line="240" w:lineRule="auto"/>
              <w:rPr>
                <w:rFonts w:ascii="Times New Roman" w:hAnsi="Times New Roman"/>
                <w:sz w:val="24"/>
                <w:szCs w:val="24"/>
              </w:rPr>
            </w:pPr>
            <w:r w:rsidRPr="008C6B62">
              <w:rPr>
                <w:rFonts w:ascii="Times New Roman" w:hAnsi="Times New Roman"/>
                <w:sz w:val="24"/>
                <w:szCs w:val="24"/>
              </w:rPr>
              <w:t>ANDARA Brigitte</w:t>
            </w:r>
          </w:p>
        </w:tc>
        <w:tc>
          <w:tcPr>
            <w:tcW w:w="5480" w:type="dxa"/>
          </w:tcPr>
          <w:p w:rsidR="002B0EEF" w:rsidRPr="008C6B62" w:rsidRDefault="002B0EEF" w:rsidP="00DA3BC8">
            <w:pPr>
              <w:spacing w:after="0" w:line="240" w:lineRule="auto"/>
              <w:rPr>
                <w:rFonts w:ascii="Times New Roman" w:hAnsi="Times New Roman"/>
                <w:sz w:val="24"/>
                <w:szCs w:val="24"/>
              </w:rPr>
            </w:pPr>
            <w:r w:rsidRPr="008C6B62">
              <w:rPr>
                <w:rFonts w:ascii="Times New Roman" w:hAnsi="Times New Roman"/>
                <w:sz w:val="24"/>
                <w:szCs w:val="24"/>
              </w:rPr>
              <w:t>Maire</w:t>
            </w:r>
          </w:p>
        </w:tc>
      </w:tr>
      <w:tr w:rsidR="002B0EEF" w:rsidRPr="008C6B62" w:rsidTr="00DA3BC8">
        <w:trPr>
          <w:jc w:val="center"/>
        </w:trPr>
        <w:tc>
          <w:tcPr>
            <w:tcW w:w="9874" w:type="dxa"/>
            <w:gridSpan w:val="2"/>
          </w:tcPr>
          <w:p w:rsidR="002B0EEF" w:rsidRPr="008C6B62" w:rsidRDefault="002B0EEF" w:rsidP="00DA3BC8">
            <w:pPr>
              <w:spacing w:after="0" w:line="240" w:lineRule="auto"/>
              <w:jc w:val="center"/>
              <w:rPr>
                <w:rFonts w:ascii="Times New Roman" w:hAnsi="Times New Roman"/>
                <w:sz w:val="24"/>
                <w:szCs w:val="24"/>
              </w:rPr>
            </w:pPr>
            <w:r w:rsidRPr="008C6B62">
              <w:rPr>
                <w:rFonts w:ascii="Times New Roman" w:hAnsi="Times New Roman"/>
                <w:sz w:val="24"/>
                <w:szCs w:val="24"/>
              </w:rPr>
              <w:t>SOCIETE CIVILE</w:t>
            </w:r>
          </w:p>
        </w:tc>
      </w:tr>
      <w:tr w:rsidR="002B0EEF" w:rsidRPr="008C6B62" w:rsidTr="00DA3BC8">
        <w:trPr>
          <w:jc w:val="center"/>
        </w:trPr>
        <w:tc>
          <w:tcPr>
            <w:tcW w:w="4394" w:type="dxa"/>
          </w:tcPr>
          <w:p w:rsidR="002B0EEF" w:rsidRPr="008C6B62" w:rsidRDefault="002B0EEF" w:rsidP="00DA3BC8">
            <w:pPr>
              <w:spacing w:after="0" w:line="240" w:lineRule="auto"/>
              <w:rPr>
                <w:rFonts w:ascii="Times New Roman" w:hAnsi="Times New Roman"/>
                <w:sz w:val="24"/>
                <w:szCs w:val="24"/>
              </w:rPr>
            </w:pPr>
            <w:r w:rsidRPr="008C6B62">
              <w:rPr>
                <w:rFonts w:ascii="Times New Roman" w:hAnsi="Times New Roman"/>
                <w:sz w:val="24"/>
                <w:szCs w:val="24"/>
              </w:rPr>
              <w:t xml:space="preserve">NGAKOLA Célestin </w:t>
            </w:r>
          </w:p>
        </w:tc>
        <w:tc>
          <w:tcPr>
            <w:tcW w:w="5480" w:type="dxa"/>
          </w:tcPr>
          <w:p w:rsidR="002B0EEF" w:rsidRPr="008C6B62" w:rsidRDefault="002B0EEF" w:rsidP="00DA3BC8">
            <w:pPr>
              <w:spacing w:after="0" w:line="240" w:lineRule="auto"/>
              <w:rPr>
                <w:rFonts w:ascii="Times New Roman" w:hAnsi="Times New Roman"/>
                <w:sz w:val="24"/>
                <w:szCs w:val="24"/>
              </w:rPr>
            </w:pPr>
            <w:r w:rsidRPr="008C6B62">
              <w:rPr>
                <w:rFonts w:ascii="Times New Roman" w:hAnsi="Times New Roman"/>
                <w:sz w:val="24"/>
                <w:szCs w:val="24"/>
              </w:rPr>
              <w:t>Président du CIONGCA</w:t>
            </w:r>
          </w:p>
        </w:tc>
      </w:tr>
    </w:tbl>
    <w:p w:rsidR="002B0EEF" w:rsidRPr="008C6B62" w:rsidRDefault="002B0EEF" w:rsidP="002B0EEF">
      <w:pPr>
        <w:rPr>
          <w:rFonts w:ascii="Times New Roman" w:hAnsi="Times New Roman"/>
          <w:sz w:val="24"/>
          <w:szCs w:val="24"/>
        </w:rPr>
      </w:pPr>
    </w:p>
    <w:p w:rsidR="00596DD8" w:rsidRPr="008C6B62" w:rsidRDefault="00596DD8" w:rsidP="002B0EEF">
      <w:pPr>
        <w:pStyle w:val="Titre2"/>
        <w:spacing w:before="0"/>
        <w:rPr>
          <w:rFonts w:ascii="Times New Roman" w:hAnsi="Times New Roman"/>
          <w:color w:val="auto"/>
          <w:sz w:val="24"/>
          <w:szCs w:val="24"/>
        </w:rPr>
        <w:sectPr w:rsidR="00596DD8" w:rsidRPr="008C6B62" w:rsidSect="002B0EEF">
          <w:footnotePr>
            <w:numRestart w:val="eachPage"/>
          </w:footnotePr>
          <w:pgSz w:w="11906" w:h="16838"/>
          <w:pgMar w:top="1418" w:right="1418" w:bottom="1418" w:left="1418" w:header="709" w:footer="709" w:gutter="0"/>
          <w:cols w:space="708"/>
          <w:docGrid w:linePitch="360"/>
        </w:sectPr>
      </w:pPr>
    </w:p>
    <w:p w:rsidR="00BA3DC6" w:rsidRPr="008C6B62" w:rsidRDefault="00BA3DC6" w:rsidP="00580888">
      <w:pPr>
        <w:pStyle w:val="Titre2"/>
        <w:numPr>
          <w:ilvl w:val="0"/>
          <w:numId w:val="143"/>
        </w:numPr>
        <w:spacing w:before="0"/>
        <w:rPr>
          <w:rFonts w:ascii="Times New Roman" w:hAnsi="Times New Roman"/>
          <w:color w:val="auto"/>
          <w:sz w:val="24"/>
          <w:szCs w:val="24"/>
        </w:rPr>
      </w:pPr>
      <w:bookmarkStart w:id="86" w:name="_Toc491671039"/>
      <w:r w:rsidRPr="008C6B62">
        <w:rPr>
          <w:rFonts w:ascii="Times New Roman" w:hAnsi="Times New Roman"/>
          <w:color w:val="auto"/>
          <w:sz w:val="24"/>
          <w:szCs w:val="24"/>
        </w:rPr>
        <w:t>Termes de référence de la mission</w:t>
      </w:r>
      <w:bookmarkEnd w:id="86"/>
    </w:p>
    <w:tbl>
      <w:tblPr>
        <w:tblpPr w:leftFromText="141" w:rightFromText="141" w:vertAnchor="text" w:horzAnchor="margin" w:tblpXSpec="center" w:tblpY="182"/>
        <w:tblW w:w="9568" w:type="dxa"/>
        <w:tblLayout w:type="fixed"/>
        <w:tblCellMar>
          <w:left w:w="70" w:type="dxa"/>
          <w:right w:w="70" w:type="dxa"/>
        </w:tblCellMar>
        <w:tblLook w:val="0000" w:firstRow="0" w:lastRow="0" w:firstColumn="0" w:lastColumn="0" w:noHBand="0" w:noVBand="0"/>
      </w:tblPr>
      <w:tblGrid>
        <w:gridCol w:w="7867"/>
        <w:gridCol w:w="1701"/>
      </w:tblGrid>
      <w:tr w:rsidR="002B0866" w:rsidRPr="008C6B62" w:rsidTr="00DA3BC8">
        <w:trPr>
          <w:trHeight w:val="529"/>
        </w:trPr>
        <w:tc>
          <w:tcPr>
            <w:tcW w:w="7867" w:type="dxa"/>
          </w:tcPr>
          <w:p w:rsidR="002B0866" w:rsidRPr="008C6B62" w:rsidRDefault="002B0866" w:rsidP="002B0866">
            <w:pPr>
              <w:pStyle w:val="Corpsdetexte"/>
              <w:rPr>
                <w:b/>
                <w:bCs/>
                <w:sz w:val="20"/>
                <w:szCs w:val="20"/>
              </w:rPr>
            </w:pPr>
            <w:r w:rsidRPr="008C6B62">
              <w:rPr>
                <w:b/>
                <w:bCs/>
                <w:sz w:val="20"/>
                <w:szCs w:val="20"/>
              </w:rPr>
              <w:t>Programme des Nations Unies pour le développement</w:t>
            </w:r>
          </w:p>
          <w:p w:rsidR="002B0866" w:rsidRPr="008C6B62" w:rsidRDefault="002B0866" w:rsidP="002B0866">
            <w:pPr>
              <w:pStyle w:val="Corpsdetexte"/>
              <w:rPr>
                <w:b/>
                <w:sz w:val="20"/>
                <w:szCs w:val="20"/>
              </w:rPr>
            </w:pPr>
          </w:p>
        </w:tc>
        <w:tc>
          <w:tcPr>
            <w:tcW w:w="1701" w:type="dxa"/>
            <w:vMerge w:val="restart"/>
          </w:tcPr>
          <w:p w:rsidR="002B0866" w:rsidRPr="008C6B62" w:rsidRDefault="002B0866" w:rsidP="002B0866">
            <w:pPr>
              <w:pStyle w:val="Corpsdetexte"/>
              <w:rPr>
                <w:b/>
                <w:bCs/>
                <w:i/>
                <w:sz w:val="20"/>
                <w:szCs w:val="20"/>
              </w:rPr>
            </w:pPr>
            <w:r w:rsidRPr="008C6B62">
              <w:rPr>
                <w:b/>
                <w:noProof/>
                <w:sz w:val="20"/>
                <w:szCs w:val="20"/>
              </w:rPr>
              <w:drawing>
                <wp:anchor distT="0" distB="0" distL="114300" distR="114300" simplePos="0" relativeHeight="251666944" behindDoc="1" locked="0" layoutInCell="1" allowOverlap="0">
                  <wp:simplePos x="0" y="0"/>
                  <wp:positionH relativeFrom="column">
                    <wp:posOffset>233680</wp:posOffset>
                  </wp:positionH>
                  <wp:positionV relativeFrom="paragraph">
                    <wp:posOffset>3175</wp:posOffset>
                  </wp:positionV>
                  <wp:extent cx="374015" cy="659130"/>
                  <wp:effectExtent l="19050" t="0" r="6985" b="0"/>
                  <wp:wrapTight wrapText="bothSides">
                    <wp:wrapPolygon edited="0">
                      <wp:start x="-1100" y="0"/>
                      <wp:lineTo x="-1100" y="21225"/>
                      <wp:lineTo x="22003" y="21225"/>
                      <wp:lineTo x="22003" y="0"/>
                      <wp:lineTo x="-1100" y="0"/>
                    </wp:wrapPolygon>
                  </wp:wrapTight>
                  <wp:docPr id="3" name="logo" descr="PN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PNUD"/>
                          <pic:cNvPicPr>
                            <a:picLocks noChangeAspect="1" noChangeArrowheads="1"/>
                          </pic:cNvPicPr>
                        </pic:nvPicPr>
                        <pic:blipFill>
                          <a:blip r:embed="rId12" r:link="rId13"/>
                          <a:srcRect/>
                          <a:stretch>
                            <a:fillRect/>
                          </a:stretch>
                        </pic:blipFill>
                        <pic:spPr bwMode="auto">
                          <a:xfrm>
                            <a:off x="0" y="0"/>
                            <a:ext cx="374015" cy="659130"/>
                          </a:xfrm>
                          <a:prstGeom prst="rect">
                            <a:avLst/>
                          </a:prstGeom>
                          <a:noFill/>
                          <a:ln w="9525">
                            <a:noFill/>
                            <a:miter lim="800000"/>
                            <a:headEnd/>
                            <a:tailEnd/>
                          </a:ln>
                        </pic:spPr>
                      </pic:pic>
                    </a:graphicData>
                  </a:graphic>
                </wp:anchor>
              </w:drawing>
            </w:r>
            <w:r w:rsidRPr="008C6B62">
              <w:rPr>
                <w:b/>
                <w:bCs/>
                <w:i/>
                <w:sz w:val="20"/>
                <w:szCs w:val="20"/>
              </w:rPr>
              <w:t>République</w:t>
            </w:r>
          </w:p>
          <w:p w:rsidR="002B0866" w:rsidRPr="008C6B62" w:rsidRDefault="002B0866" w:rsidP="002B0866">
            <w:pPr>
              <w:pStyle w:val="Corpsdetexte"/>
              <w:rPr>
                <w:b/>
                <w:sz w:val="20"/>
                <w:szCs w:val="20"/>
              </w:rPr>
            </w:pPr>
            <w:r w:rsidRPr="008C6B62">
              <w:rPr>
                <w:b/>
                <w:bCs/>
                <w:i/>
                <w:sz w:val="20"/>
                <w:szCs w:val="20"/>
              </w:rPr>
              <w:t>Centrafricaine</w:t>
            </w:r>
          </w:p>
        </w:tc>
      </w:tr>
      <w:tr w:rsidR="002B0866" w:rsidRPr="008C6B62" w:rsidTr="00DA3BC8">
        <w:trPr>
          <w:trHeight w:val="259"/>
        </w:trPr>
        <w:tc>
          <w:tcPr>
            <w:tcW w:w="7867" w:type="dxa"/>
          </w:tcPr>
          <w:p w:rsidR="002B0866" w:rsidRPr="008C6B62" w:rsidRDefault="002B0866" w:rsidP="002B0866">
            <w:pPr>
              <w:pStyle w:val="Corpsdetexte"/>
              <w:rPr>
                <w:b/>
                <w:sz w:val="20"/>
                <w:szCs w:val="20"/>
              </w:rPr>
            </w:pPr>
          </w:p>
        </w:tc>
        <w:tc>
          <w:tcPr>
            <w:tcW w:w="1701" w:type="dxa"/>
            <w:vMerge/>
          </w:tcPr>
          <w:p w:rsidR="002B0866" w:rsidRPr="008C6B62" w:rsidRDefault="002B0866" w:rsidP="002B0866">
            <w:pPr>
              <w:pStyle w:val="Corpsdetexte"/>
              <w:rPr>
                <w:b/>
                <w:sz w:val="20"/>
                <w:szCs w:val="20"/>
              </w:rPr>
            </w:pPr>
          </w:p>
        </w:tc>
      </w:tr>
    </w:tbl>
    <w:p w:rsidR="002B0866" w:rsidRPr="008C6B62" w:rsidRDefault="002B0866" w:rsidP="002B0866">
      <w:pPr>
        <w:pStyle w:val="Corpsdetexte"/>
        <w:rPr>
          <w:b/>
          <w:sz w:val="20"/>
          <w:szCs w:val="20"/>
        </w:rPr>
      </w:pPr>
    </w:p>
    <w:p w:rsidR="002B0866" w:rsidRPr="008C6B62" w:rsidRDefault="002B0866" w:rsidP="003A50C1">
      <w:pPr>
        <w:pStyle w:val="Corpsdetexte"/>
        <w:jc w:val="center"/>
        <w:rPr>
          <w:b/>
          <w:sz w:val="20"/>
          <w:szCs w:val="20"/>
        </w:rPr>
      </w:pPr>
      <w:r w:rsidRPr="008C6B62">
        <w:rPr>
          <w:b/>
          <w:sz w:val="20"/>
          <w:szCs w:val="20"/>
        </w:rPr>
        <w:t>TERMES DE REFERENCE POUR L’EVALUATION CADRE DU PROGRAMME DE COOPERATION DU PNUD 2012 - 2016</w:t>
      </w:r>
    </w:p>
    <w:p w:rsidR="002B0866" w:rsidRPr="008C6B62" w:rsidRDefault="002B0866" w:rsidP="002B0866">
      <w:pPr>
        <w:pStyle w:val="Corpsdetexte"/>
        <w:rPr>
          <w:sz w:val="20"/>
          <w:szCs w:val="20"/>
        </w:rPr>
      </w:pPr>
    </w:p>
    <w:p w:rsidR="002B0866" w:rsidRPr="008C6B62" w:rsidRDefault="002B0866" w:rsidP="002B0866">
      <w:pPr>
        <w:pStyle w:val="Corpsdetexte"/>
        <w:rPr>
          <w:sz w:val="20"/>
          <w:szCs w:val="20"/>
        </w:rPr>
      </w:pPr>
      <w:r w:rsidRPr="008C6B62">
        <w:rPr>
          <w:sz w:val="20"/>
          <w:szCs w:val="20"/>
        </w:rPr>
        <w:t>Les présents termes de référence visent l’évaluation de la mise en œuvre du cadre programmatique 2012 – 2016. A l’issue de cet exercice des options stratégiques fiables en termes d’impact, d’effets seront disponibles et pourront servir de base à la réalisation du prochain cycle de programme de coopération.</w:t>
      </w:r>
    </w:p>
    <w:p w:rsidR="002B0866" w:rsidRPr="008C6B62" w:rsidRDefault="002B0866" w:rsidP="002B0866">
      <w:pPr>
        <w:pStyle w:val="Corpsdetexte"/>
        <w:rPr>
          <w:b/>
          <w:sz w:val="20"/>
          <w:szCs w:val="20"/>
        </w:rPr>
      </w:pPr>
    </w:p>
    <w:p w:rsidR="002B0866" w:rsidRPr="008C6B62" w:rsidRDefault="002B0866" w:rsidP="002B0866">
      <w:pPr>
        <w:pStyle w:val="Corpsdetexte"/>
        <w:rPr>
          <w:b/>
          <w:sz w:val="20"/>
          <w:szCs w:val="20"/>
        </w:rPr>
      </w:pPr>
      <w:r w:rsidRPr="008C6B62">
        <w:rPr>
          <w:b/>
          <w:sz w:val="20"/>
          <w:szCs w:val="20"/>
        </w:rPr>
        <w:t xml:space="preserve"> 1. Historique et contexte</w:t>
      </w:r>
    </w:p>
    <w:p w:rsidR="002B0866" w:rsidRPr="008C6B62" w:rsidRDefault="002B0866" w:rsidP="002B0866">
      <w:pPr>
        <w:pStyle w:val="Corpsdetexte"/>
        <w:rPr>
          <w:sz w:val="20"/>
          <w:szCs w:val="20"/>
        </w:rPr>
      </w:pPr>
      <w:r w:rsidRPr="008C6B62">
        <w:rPr>
          <w:sz w:val="20"/>
          <w:szCs w:val="20"/>
        </w:rPr>
        <w:t xml:space="preserve">Le Document de Programme Pays du PNUD-RCA en cours porte sur la période 2012-2016. Il est aligné sur l’UNDAF 2012-2016, lui-même aligné sur le DSRP II 2011-2015. Malheureusement ce programme n’a pu être exécuté à cause de la crise politico-militaire sans précédent qui a affecté le pays dès décembre 2012 ouvrant ainsi une longue période de transition qui a conduit à la suspension de l’UNDAF. </w:t>
      </w:r>
    </w:p>
    <w:p w:rsidR="002B0866" w:rsidRPr="008C6B62" w:rsidRDefault="002B0866" w:rsidP="002B0866">
      <w:pPr>
        <w:pStyle w:val="Corpsdetexte"/>
        <w:rPr>
          <w:sz w:val="20"/>
          <w:szCs w:val="20"/>
        </w:rPr>
      </w:pPr>
      <w:r w:rsidRPr="008C6B62">
        <w:rPr>
          <w:sz w:val="20"/>
          <w:szCs w:val="20"/>
        </w:rPr>
        <w:t>Les soubresauts de cette période tumultueuse ont conduit le Système des Nations Unies à formuler sur la base de la feuille de route du Gouvernement de transition et des différents accords politiques, un cadre stratégique intérimaire 2014-2015, sur lequel les priorités programmatiques du PNUD ont été alignées. La formulation de ces priorités a été facilitée par une équipe d’experts du siège, déployée en octobre 2013. L’objectif principal de ce cadre intérimaire était de soutenir les efforts de stabilisation de la RCA pendant la période de transition par l’amélioration du climat politique et sécuritaire permettant l’organisation d’élections libres, transparentes et crédibles. L’assistance du PNUD était également focalisée sur la sécurité communautaire et la résilience, ainsi que sur la promotion des droits humains, la reconstitution du capital social et des systèmes locaux de gouvernance.</w:t>
      </w:r>
    </w:p>
    <w:p w:rsidR="002B0866" w:rsidRPr="008C6B62" w:rsidRDefault="002B0866" w:rsidP="002B0866">
      <w:pPr>
        <w:pStyle w:val="Corpsdetexte"/>
        <w:rPr>
          <w:sz w:val="20"/>
          <w:szCs w:val="20"/>
        </w:rPr>
      </w:pPr>
      <w:r w:rsidRPr="008C6B62">
        <w:rPr>
          <w:sz w:val="20"/>
          <w:szCs w:val="20"/>
        </w:rPr>
        <w:t xml:space="preserve">Ainsi sur la base d’une analyse du conflit et de son expérience passée, le PNUD a concentré son appui durant la période intérimaire 2013-2015 sur trois domaines clés : i) la protection des communautés affectées par le conflit armé et leur résilience ; ii) la réinsertion communautaire des ex-combattants dans leurs zones d’origine et, iii) la mise en place d’un partenariat stratégique pour l’appui aux institutions de transition y compris le renforcement des capacités de planification stratégique. En début 2014, s’appuyant sur l’évolution politique résultant du sommet des chefs d’Etat de la CEEAC, ayant conduit au retrait du chef de l’Etat de transition et du Premier ministre qui a ouvert la voie à une transition nouvelle, le PNUD a restructuré ses priorités autour de deux axes à savoir (i) la stabilisation des communautés et (ii) l’appui aux institutions de transition. C’est sur la base de ce cadre que l’assistance du PNUD s’est organisée durant la période 2014-2015. </w:t>
      </w:r>
    </w:p>
    <w:p w:rsidR="002B0866" w:rsidRPr="008C6B62" w:rsidRDefault="002B0866" w:rsidP="002B0866">
      <w:pPr>
        <w:pStyle w:val="Corpsdetexte"/>
        <w:rPr>
          <w:sz w:val="20"/>
          <w:szCs w:val="20"/>
        </w:rPr>
      </w:pPr>
      <w:r w:rsidRPr="008C6B62">
        <w:rPr>
          <w:sz w:val="20"/>
          <w:szCs w:val="20"/>
        </w:rPr>
        <w:t xml:space="preserve">Alors que le pays s’achemine progressivement vers la fin de la transition, les défis à sa stabilité demeurent encore nombreux et complexes. </w:t>
      </w:r>
    </w:p>
    <w:p w:rsidR="002B0866" w:rsidRPr="008C6B62" w:rsidRDefault="002B0866" w:rsidP="002B0866">
      <w:pPr>
        <w:pStyle w:val="Corpsdetexte"/>
        <w:rPr>
          <w:sz w:val="20"/>
          <w:szCs w:val="20"/>
        </w:rPr>
      </w:pPr>
      <w:r w:rsidRPr="008C6B62">
        <w:rPr>
          <w:sz w:val="20"/>
          <w:szCs w:val="20"/>
        </w:rPr>
        <w:t>En effet, malgré les progrès enregistrés sur le plan sécuritaire, le scrutin du 30 décembre 2015 s’est déroulé sans incident sécuritaire majeur, le pays connaît encore des enclaves où plusieurs milliers de personnes sont otages des groupes armés, les dissensions au sein de la population restent vivaces avec des interactions socioéconomiques limitées entre communautés. La méfiance et la peur de représailles demeurent encore réelles. Les clivages ethniques ou religieux, souvent entretenus par l’élite politique, continuent de réguler les tensions au sein de quelques rares communautés encore multiconfessionnelles. Le sentiment d’insécurité</w:t>
      </w:r>
      <w:r w:rsidRPr="008C6B62">
        <w:rPr>
          <w:sz w:val="20"/>
          <w:szCs w:val="20"/>
          <w:vertAlign w:val="superscript"/>
        </w:rPr>
        <w:footnoteReference w:id="2"/>
      </w:r>
      <w:r w:rsidRPr="008C6B62">
        <w:rPr>
          <w:sz w:val="20"/>
          <w:szCs w:val="20"/>
        </w:rPr>
        <w:t xml:space="preserve"> (53</w:t>
      </w:r>
      <w:r w:rsidRPr="008C6B62">
        <w:rPr>
          <w:sz w:val="20"/>
          <w:szCs w:val="20"/>
          <w:vertAlign w:val="superscript"/>
        </w:rPr>
        <w:t>ème</w:t>
      </w:r>
      <w:r w:rsidRPr="008C6B62">
        <w:rPr>
          <w:sz w:val="20"/>
          <w:szCs w:val="20"/>
        </w:rPr>
        <w:t xml:space="preserve"> sur 54 pays en Afrique avec un score de 8.3/100 selon Ibrahim MO Index 2015) est permanent malgré la reprise des fonctions essentielles de l’Etat dans plusieurs localités (sécurité, justice, Administration, etc.). Les groupes armés occupent encore certaines parties du territoire qui échappe au contrôle de l’Etat laissant chez plusieurs citoyens centrafricains, un sentiment d’abandon de l’Etat. Ce sentiment est renforcé par l’exposition quasi-quotidienne des populations aux exactions des groupes armés centrafricains et étrangers. La RCA en raison de son positionnement géostratégique au cœur d’une région instable, subit les contrecoups de l’instabilité régionale avec la persistance des conflits au Darfour et en RDC, la guerre civile au Soudan du Sud, les exactions de la LRA, et des indices non encore confirmés d’une présence de la secte Boko Haram dans ses zones frontalières avec le Cameroun.</w:t>
      </w:r>
    </w:p>
    <w:p w:rsidR="002B0866" w:rsidRPr="008C6B62" w:rsidRDefault="002B0866" w:rsidP="002B0866">
      <w:pPr>
        <w:pStyle w:val="Corpsdetexte"/>
        <w:rPr>
          <w:sz w:val="20"/>
          <w:szCs w:val="20"/>
        </w:rPr>
      </w:pPr>
      <w:r w:rsidRPr="008C6B62">
        <w:rPr>
          <w:sz w:val="20"/>
          <w:szCs w:val="20"/>
        </w:rPr>
        <w:t xml:space="preserve">Dans ce contexte caractérisé par une faible présence de l’Etat, les violations des droits de l’homme, particulièrement les violences à l’égard des femmes sont quasi-permanentes, les populations étant exposées aux groupes rebelles, à une justice souvent administrée par ceux-ci ou les communautés elles-mêmes, et aux groupes armés qui exploitent impunément les ressources naturelles du pays. L’appareil judiciaire dysfonctionnel dans plusieurs localités du pays reprend progressivement ses activités mais les décisions rendues sont souvent entachées d’irrégularités et révèlent l’inobservation des règles éthiques accentuant ainsi l’impunité. La restauration de l'autorité de l'Etat et le désarmement des groupes armés sur toute l'étendue du territoire demeurent un impératif majeur. Plusieurs actions doivent être entreprises en vue de favoriser le retour de la légalité, le rétablissement des institutions étatiques et la sensibilisation des citoyens sur leur fonctionnement crédible. </w:t>
      </w:r>
    </w:p>
    <w:p w:rsidR="002B0866" w:rsidRPr="008C6B62" w:rsidRDefault="002B0866" w:rsidP="002B0866">
      <w:pPr>
        <w:pStyle w:val="Corpsdetexte"/>
        <w:rPr>
          <w:sz w:val="20"/>
          <w:szCs w:val="20"/>
        </w:rPr>
      </w:pPr>
      <w:r w:rsidRPr="008C6B62">
        <w:rPr>
          <w:sz w:val="20"/>
          <w:szCs w:val="20"/>
        </w:rPr>
        <w:t>En dépit de ses potentialités (vastes terres agricoles, meilleure pluviométrie, densité du réseau hydrographique, richesse du sous-sol, etc.), la RCA reste parmi les pays les plus pauvres avec un indice de développement humain estimé à 0,350 la plaçant au 187</w:t>
      </w:r>
      <w:r w:rsidRPr="008C6B62">
        <w:rPr>
          <w:sz w:val="20"/>
          <w:szCs w:val="20"/>
          <w:vertAlign w:val="superscript"/>
        </w:rPr>
        <w:t>ème</w:t>
      </w:r>
      <w:r w:rsidRPr="008C6B62">
        <w:rPr>
          <w:sz w:val="20"/>
          <w:szCs w:val="20"/>
        </w:rPr>
        <w:t xml:space="preserve"> rang sur 188 (RMDH 2015). Classée parmi les Pays les Moins Avancés et considérée comme Etat fragile, en raison du caractère cyclique des crises qu’elle a traversé, la RCA connaît une situation économique et financière difficile qui ne lui permet pas de faire face à ses dépenses courantes. La qualité de la gouvernance</w:t>
      </w:r>
      <w:r w:rsidRPr="008C6B62">
        <w:rPr>
          <w:sz w:val="20"/>
          <w:szCs w:val="20"/>
          <w:vertAlign w:val="superscript"/>
        </w:rPr>
        <w:footnoteReference w:id="3"/>
      </w:r>
      <w:r w:rsidRPr="008C6B62">
        <w:rPr>
          <w:sz w:val="20"/>
          <w:szCs w:val="20"/>
        </w:rPr>
        <w:t>, les crises à répétition ainsi que le faible engagement de l’élite dans la recherche de solutions constituent des facteurs qui limitent les perspectives de développement économique du pays. Le niveau de corruption dans la gestion publique reste élevé</w:t>
      </w:r>
      <w:r w:rsidRPr="008C6B62">
        <w:rPr>
          <w:sz w:val="20"/>
          <w:szCs w:val="20"/>
          <w:vertAlign w:val="superscript"/>
        </w:rPr>
        <w:footnoteReference w:id="4"/>
      </w:r>
      <w:r w:rsidRPr="008C6B62">
        <w:rPr>
          <w:sz w:val="20"/>
          <w:szCs w:val="20"/>
        </w:rPr>
        <w:t>. Le manque de transparence dans l’exploitation et la gestion des ressources naturelles continue d’alimenter les crises. Le secteur privé national, très embryonnaire est laissé à l’abandon par l’Etat et ne peut donc créer des emplois à même d’occuper une jeunesse majoritairement non qualifiée. Selon l’enquête 2016 de la Banque mondiale relative au climat des affaires, le pays se classe 185</w:t>
      </w:r>
      <w:r w:rsidRPr="008C6B62">
        <w:rPr>
          <w:sz w:val="20"/>
          <w:szCs w:val="20"/>
          <w:vertAlign w:val="superscript"/>
        </w:rPr>
        <w:t>ème</w:t>
      </w:r>
      <w:r w:rsidRPr="008C6B62">
        <w:rPr>
          <w:sz w:val="20"/>
          <w:szCs w:val="20"/>
        </w:rPr>
        <w:t xml:space="preserve"> sur 189. La dégradation avancée des infrastructures routières, les difficultés d’accès aux facteurs de production </w:t>
      </w:r>
      <w:r w:rsidRPr="008C6B62">
        <w:rPr>
          <w:sz w:val="20"/>
          <w:szCs w:val="20"/>
          <w:vertAlign w:val="superscript"/>
        </w:rPr>
        <w:footnoteReference w:id="5"/>
      </w:r>
      <w:r w:rsidRPr="008C6B62">
        <w:rPr>
          <w:sz w:val="20"/>
          <w:szCs w:val="20"/>
        </w:rPr>
        <w:t xml:space="preserve"> (seulement 9% de centrafricains ont accès à l’électricité, la plupart des populations utilisent la biomasse comme source d’énergie alternative), les tracasseries administratives et la multiplicité des procédures administratives ainsi que les incidents sécuritaires réguliers sur les grands axes routiers compromettent les échanges commerciaux. Toutefois, il faut relever que depuis quelques mois, la situation sécuritaire s’est nettement améliorée sur le principal corridor d’approvisionnement du pays grâce à la protection des convois par les forces des Nations unies.</w:t>
      </w:r>
    </w:p>
    <w:p w:rsidR="002B0866" w:rsidRPr="008C6B62" w:rsidRDefault="002B0866" w:rsidP="002B0866">
      <w:pPr>
        <w:pStyle w:val="Corpsdetexte"/>
        <w:rPr>
          <w:sz w:val="20"/>
          <w:szCs w:val="20"/>
        </w:rPr>
      </w:pPr>
      <w:r w:rsidRPr="008C6B62">
        <w:rPr>
          <w:sz w:val="20"/>
          <w:szCs w:val="20"/>
        </w:rPr>
        <w:t>D’autres problèmes affectent la disponibilité du capital humain et compromettent la perspective de l’atteinte des OMD. Il s’agit entre autres, d’un taux de pauvreté élevé</w:t>
      </w:r>
      <w:r w:rsidRPr="008C6B62">
        <w:rPr>
          <w:sz w:val="20"/>
          <w:szCs w:val="20"/>
          <w:vertAlign w:val="superscript"/>
        </w:rPr>
        <w:footnoteReference w:id="6"/>
      </w:r>
      <w:r w:rsidRPr="008C6B62">
        <w:rPr>
          <w:sz w:val="20"/>
          <w:szCs w:val="20"/>
        </w:rPr>
        <w:t>, de la faiblesse de l’investissement dans les secteurs sociaux (santé et éducation), de la qualité de l’enseignement, d’un taux de malnutrition et d’insécurité alimentaire</w:t>
      </w:r>
      <w:r w:rsidRPr="008C6B62">
        <w:rPr>
          <w:sz w:val="20"/>
          <w:szCs w:val="20"/>
          <w:vertAlign w:val="superscript"/>
        </w:rPr>
        <w:footnoteReference w:id="7"/>
      </w:r>
      <w:r w:rsidRPr="008C6B62">
        <w:rPr>
          <w:sz w:val="20"/>
          <w:szCs w:val="20"/>
        </w:rPr>
        <w:t xml:space="preserve"> aigu ainsi qu’une situation humanitaire toujours préoccupante avec 460 000 réfugiés dans les pays voisins et près de 450 000 personnes déplacées internes dont la plupart sont des femmes et des enfants. Les crises à répétition ont aggravé cette situation en accroissant la vulnérabilité des plus pauvres. Ainsi, la malnutrition sévère touche 40.7% des enfants dont 20.8% souffrent d’insuffisance pondérale et le risque de décès maternel a augmenté de 63% entre 2012 et 2015 (Rapport National OMD 2015). Le taux de séroprévalence estimé à 4.1% bien qu’en baise reste parmi le plus élevé de la sous-région. La cadence des crises et conflits politico-militaires n’a pas permis d’accroître l’investissement dans les secteurs sociaux ce qui a accentué la vulnérabilité d’une part importante de la population qui fait face à une situation d’insécurité alimentaire sévère. Aussi, les infrastructures sanitaires, éducatives, routières et sportives sont dans un état de délabrement avancé ou ont été totalement détruites. Ces services essentiels n’ont pas connu depuis plusieurs années un fonctionnement régulier. Les quelques rares services fonctionnels le sont grâce au soutien de la communauté internationale.</w:t>
      </w:r>
    </w:p>
    <w:p w:rsidR="002B0866" w:rsidRPr="008C6B62" w:rsidRDefault="002B0866" w:rsidP="002B0866">
      <w:pPr>
        <w:pStyle w:val="Corpsdetexte"/>
        <w:rPr>
          <w:sz w:val="20"/>
          <w:szCs w:val="20"/>
        </w:rPr>
      </w:pPr>
      <w:r w:rsidRPr="008C6B62">
        <w:rPr>
          <w:sz w:val="20"/>
          <w:szCs w:val="20"/>
        </w:rPr>
        <w:t xml:space="preserve"> </w:t>
      </w:r>
    </w:p>
    <w:p w:rsidR="002B0866" w:rsidRPr="008C6B62" w:rsidRDefault="002B0866" w:rsidP="002B0866">
      <w:pPr>
        <w:pStyle w:val="Corpsdetexte"/>
        <w:rPr>
          <w:b/>
          <w:sz w:val="20"/>
          <w:szCs w:val="20"/>
        </w:rPr>
      </w:pPr>
      <w:r w:rsidRPr="008C6B62">
        <w:rPr>
          <w:b/>
          <w:sz w:val="20"/>
          <w:szCs w:val="20"/>
        </w:rPr>
        <w:t>2. Objet de l’évaluation</w:t>
      </w:r>
    </w:p>
    <w:p w:rsidR="002B0866" w:rsidRPr="008C6B62" w:rsidRDefault="002B0866" w:rsidP="002B0866">
      <w:pPr>
        <w:pStyle w:val="Corpsdetexte"/>
        <w:rPr>
          <w:sz w:val="20"/>
          <w:szCs w:val="20"/>
        </w:rPr>
      </w:pPr>
      <w:r w:rsidRPr="008C6B62">
        <w:rPr>
          <w:sz w:val="20"/>
          <w:szCs w:val="20"/>
        </w:rPr>
        <w:t>La mission de l’évaluation a pour but de fournir une analyse pertinente de l’impact du cadre programmatique en termes de bien-être des bénéficiaires des interventions. Elle se focalisera aussi sur les effets, en référence aux changements institutionnels générés par les interventions, notamment la performance, la stabilité et l’adaptabilité des institutions bénéficiaires des interventions. Elle prendra enfin en compte les aspects liés à la pertinence des arrangements institutionnels, du développement du leadership national, de l’accroissement des connaissances, de la transparence et de l’obligation de rendre compte. Sur cette base, après l’identification claire des résultats, la mission devra fournir des orientations claires sur comment les résultats de l’évaluation seront utilisés et exploités pour servir de base à la formulation du prochain cycle de programme de coopération.</w:t>
      </w:r>
    </w:p>
    <w:p w:rsidR="002B0866" w:rsidRPr="008C6B62" w:rsidRDefault="002B0866" w:rsidP="002B0866">
      <w:pPr>
        <w:pStyle w:val="Corpsdetexte"/>
        <w:rPr>
          <w:b/>
          <w:sz w:val="20"/>
          <w:szCs w:val="20"/>
        </w:rPr>
      </w:pPr>
    </w:p>
    <w:p w:rsidR="002B0866" w:rsidRPr="008C6B62" w:rsidRDefault="002B0866" w:rsidP="002B0866">
      <w:pPr>
        <w:pStyle w:val="Corpsdetexte"/>
        <w:rPr>
          <w:b/>
          <w:sz w:val="20"/>
          <w:szCs w:val="20"/>
        </w:rPr>
      </w:pPr>
      <w:r w:rsidRPr="008C6B62">
        <w:rPr>
          <w:b/>
          <w:sz w:val="20"/>
          <w:szCs w:val="20"/>
        </w:rPr>
        <w:t xml:space="preserve">3. Portée de l’évaluation </w:t>
      </w:r>
    </w:p>
    <w:p w:rsidR="002B0866" w:rsidRPr="008C6B62" w:rsidRDefault="002B0866" w:rsidP="002B0866">
      <w:pPr>
        <w:pStyle w:val="Corpsdetexte"/>
        <w:rPr>
          <w:sz w:val="20"/>
          <w:szCs w:val="20"/>
        </w:rPr>
      </w:pPr>
      <w:r w:rsidRPr="008C6B62">
        <w:rPr>
          <w:sz w:val="20"/>
          <w:szCs w:val="20"/>
        </w:rPr>
        <w:t>Cette évaluation est extrêmement importante car positionnée entre le cadre programmatique 2014-2016 et le prochain cycle 2018 – 2022. Elle va donc couvrir les résultats (effets et produits) définis dans les volets des six composantes des deux grands programmes : i. Renforcement de la cohésion sociale des communautés affectées par la crise ; ii. Appui à la Relance de l’économie locale, iii. Amélioration de l’accès aux services publics de base et gouvernance locale, iv. Appui au processus de réconciliation nationale, v. Appui aux institutions démocratiques et aux élections et vi. Appui à la restauration de l’Etat. Pour cela, il est nécessaire de décrire les aspects des interventions (In put) fournis pour générer les produits, les effets et l’impact attendu. Un accent particulier pourra être mis sur leur calendrier et leur phase d’exécution, leurs zones géographiques, les groupes cibles. Un point important est la collecte des principaux sujets d’inquiétude des bénéficiaires sur lesquels l’évaluation accordera une attention particulière et fournir une réponse pour faciliter les prises de décision ou des mesures. Enfin les sujets d’inquiétude pourraient concerner la pertinence, l’efficience, l’efficacité, la durabilité ou l’impact des interventions. Ils devront s’étendre à la connaissance et à la compréhension de la manière dont les interventions ont cherché à appliquer les approches basées sur les droits de l’homme, les facteurs de spécificité de genre dans les efforts de développement.</w:t>
      </w:r>
    </w:p>
    <w:p w:rsidR="002B0866" w:rsidRPr="008C6B62" w:rsidRDefault="002B0866" w:rsidP="002B0866">
      <w:pPr>
        <w:pStyle w:val="Corpsdetexte"/>
        <w:rPr>
          <w:b/>
          <w:sz w:val="20"/>
          <w:szCs w:val="20"/>
        </w:rPr>
      </w:pPr>
    </w:p>
    <w:p w:rsidR="002B0866" w:rsidRPr="008C6B62" w:rsidRDefault="002B0866" w:rsidP="002B0866">
      <w:pPr>
        <w:pStyle w:val="Corpsdetexte"/>
        <w:rPr>
          <w:b/>
          <w:sz w:val="20"/>
          <w:szCs w:val="20"/>
        </w:rPr>
      </w:pPr>
      <w:r w:rsidRPr="008C6B62">
        <w:rPr>
          <w:b/>
          <w:sz w:val="20"/>
          <w:szCs w:val="20"/>
        </w:rPr>
        <w:t xml:space="preserve">4. Questions relatives à l’évaluation </w:t>
      </w:r>
    </w:p>
    <w:p w:rsidR="002B0866" w:rsidRPr="008C6B62" w:rsidRDefault="002B0866" w:rsidP="002B0866">
      <w:pPr>
        <w:pStyle w:val="Corpsdetexte"/>
        <w:rPr>
          <w:sz w:val="20"/>
          <w:szCs w:val="20"/>
        </w:rPr>
      </w:pPr>
      <w:r w:rsidRPr="008C6B62">
        <w:rPr>
          <w:bCs/>
          <w:sz w:val="20"/>
          <w:szCs w:val="20"/>
        </w:rPr>
        <w:t>Après</w:t>
      </w:r>
      <w:r w:rsidRPr="008C6B62">
        <w:rPr>
          <w:sz w:val="20"/>
          <w:szCs w:val="20"/>
        </w:rPr>
        <w:t xml:space="preserve"> la mise en œuvre du cadre programmatique 2014-2016 et en attendant d’entamer le processus de formulation du prochain cycle de programme, il s’avère indispensable de commettre la présente mission d’évaluation pour aider à répondre aux questions suivantes : </w:t>
      </w:r>
    </w:p>
    <w:p w:rsidR="002B0866" w:rsidRPr="008C6B62" w:rsidRDefault="002B0866" w:rsidP="00580888">
      <w:pPr>
        <w:pStyle w:val="Corpsdetexte"/>
        <w:numPr>
          <w:ilvl w:val="0"/>
          <w:numId w:val="117"/>
        </w:numPr>
        <w:rPr>
          <w:sz w:val="20"/>
          <w:szCs w:val="20"/>
        </w:rPr>
      </w:pPr>
      <w:r w:rsidRPr="008C6B62">
        <w:rPr>
          <w:sz w:val="20"/>
          <w:szCs w:val="20"/>
        </w:rPr>
        <w:t xml:space="preserve">Les effets ou produits des composantes ont-ils été atteints ? </w:t>
      </w:r>
    </w:p>
    <w:p w:rsidR="002B0866" w:rsidRPr="008C6B62" w:rsidRDefault="002B0866" w:rsidP="00580888">
      <w:pPr>
        <w:pStyle w:val="Corpsdetexte"/>
        <w:numPr>
          <w:ilvl w:val="0"/>
          <w:numId w:val="117"/>
        </w:numPr>
        <w:rPr>
          <w:sz w:val="20"/>
          <w:szCs w:val="20"/>
        </w:rPr>
      </w:pPr>
      <w:r w:rsidRPr="008C6B62">
        <w:rPr>
          <w:sz w:val="20"/>
          <w:szCs w:val="20"/>
        </w:rPr>
        <w:t xml:space="preserve">Quels progrès ont été réalisés en matière d’effets ? </w:t>
      </w:r>
    </w:p>
    <w:p w:rsidR="002B0866" w:rsidRPr="008C6B62" w:rsidRDefault="002B0866" w:rsidP="00580888">
      <w:pPr>
        <w:pStyle w:val="Corpsdetexte"/>
        <w:numPr>
          <w:ilvl w:val="0"/>
          <w:numId w:val="117"/>
        </w:numPr>
        <w:rPr>
          <w:sz w:val="20"/>
          <w:szCs w:val="20"/>
        </w:rPr>
      </w:pPr>
      <w:r w:rsidRPr="008C6B62">
        <w:rPr>
          <w:sz w:val="20"/>
          <w:szCs w:val="20"/>
        </w:rPr>
        <w:t xml:space="preserve">Quels facteurs ont contribué à atteindre ou ne pas atteindre les effets escomptés ? </w:t>
      </w:r>
    </w:p>
    <w:p w:rsidR="002B0866" w:rsidRPr="008C6B62" w:rsidRDefault="002B0866" w:rsidP="00580888">
      <w:pPr>
        <w:pStyle w:val="Corpsdetexte"/>
        <w:numPr>
          <w:ilvl w:val="0"/>
          <w:numId w:val="117"/>
        </w:numPr>
        <w:rPr>
          <w:sz w:val="20"/>
          <w:szCs w:val="20"/>
        </w:rPr>
      </w:pPr>
      <w:r w:rsidRPr="008C6B62">
        <w:rPr>
          <w:sz w:val="20"/>
          <w:szCs w:val="20"/>
        </w:rPr>
        <w:t xml:space="preserve">Dans quelle mesure les effets du PNUD et le conseil ont contribué aux produits ? </w:t>
      </w:r>
    </w:p>
    <w:p w:rsidR="002B0866" w:rsidRPr="008C6B62" w:rsidRDefault="002B0866" w:rsidP="00580888">
      <w:pPr>
        <w:pStyle w:val="Corpsdetexte"/>
        <w:numPr>
          <w:ilvl w:val="0"/>
          <w:numId w:val="117"/>
        </w:numPr>
        <w:rPr>
          <w:sz w:val="20"/>
          <w:szCs w:val="20"/>
        </w:rPr>
      </w:pPr>
      <w:r w:rsidRPr="008C6B62">
        <w:rPr>
          <w:sz w:val="20"/>
          <w:szCs w:val="20"/>
        </w:rPr>
        <w:t xml:space="preserve">La stratégie de partenariat du PNUD a-t-elle été appropriée et efficace ? </w:t>
      </w:r>
    </w:p>
    <w:p w:rsidR="002B0866" w:rsidRPr="008C6B62" w:rsidRDefault="002B0866" w:rsidP="00580888">
      <w:pPr>
        <w:pStyle w:val="Corpsdetexte"/>
        <w:numPr>
          <w:ilvl w:val="0"/>
          <w:numId w:val="117"/>
        </w:numPr>
        <w:rPr>
          <w:sz w:val="20"/>
          <w:szCs w:val="20"/>
        </w:rPr>
      </w:pPr>
      <w:r w:rsidRPr="008C6B62">
        <w:rPr>
          <w:sz w:val="20"/>
          <w:szCs w:val="20"/>
        </w:rPr>
        <w:t xml:space="preserve">Quels facteurs ont contribué à l’efficacité ou l’inefficacité ? </w:t>
      </w:r>
    </w:p>
    <w:p w:rsidR="002B0866" w:rsidRPr="008C6B62" w:rsidRDefault="002B0866" w:rsidP="002B0866">
      <w:pPr>
        <w:pStyle w:val="Corpsdetexte"/>
        <w:rPr>
          <w:sz w:val="20"/>
          <w:szCs w:val="20"/>
        </w:rPr>
      </w:pPr>
    </w:p>
    <w:p w:rsidR="002B0866" w:rsidRPr="008C6B62" w:rsidRDefault="002B0866" w:rsidP="002B0866">
      <w:pPr>
        <w:pStyle w:val="Corpsdetexte"/>
        <w:rPr>
          <w:sz w:val="20"/>
          <w:szCs w:val="20"/>
        </w:rPr>
      </w:pPr>
      <w:r w:rsidRPr="008C6B62">
        <w:rPr>
          <w:sz w:val="20"/>
          <w:szCs w:val="20"/>
        </w:rPr>
        <w:t xml:space="preserve"> Les représentants des bénéficiaires et les autres parties pourront préalablement approuver ces questions avant que l’équipe de la mission d’évaluation ne puisse enclencher le processus de collecte et d’analyse. </w:t>
      </w:r>
    </w:p>
    <w:p w:rsidR="002B0866" w:rsidRPr="008C6B62" w:rsidRDefault="002B0866" w:rsidP="002B0866">
      <w:pPr>
        <w:pStyle w:val="Corpsdetexte"/>
        <w:rPr>
          <w:sz w:val="20"/>
          <w:szCs w:val="20"/>
        </w:rPr>
      </w:pPr>
      <w:r w:rsidRPr="008C6B62">
        <w:rPr>
          <w:sz w:val="20"/>
          <w:szCs w:val="20"/>
        </w:rPr>
        <w:t>5. Méthodologie de l’évaluation</w:t>
      </w:r>
    </w:p>
    <w:p w:rsidR="002B0866" w:rsidRPr="008C6B62" w:rsidRDefault="002B0866" w:rsidP="002B0866">
      <w:pPr>
        <w:pStyle w:val="Corpsdetexte"/>
        <w:rPr>
          <w:sz w:val="20"/>
          <w:szCs w:val="20"/>
        </w:rPr>
      </w:pPr>
    </w:p>
    <w:p w:rsidR="002B0866" w:rsidRPr="008C6B62" w:rsidRDefault="002B0866" w:rsidP="002B0866">
      <w:pPr>
        <w:pStyle w:val="Corpsdetexte"/>
        <w:rPr>
          <w:sz w:val="20"/>
          <w:szCs w:val="20"/>
        </w:rPr>
      </w:pPr>
      <w:r w:rsidRPr="008C6B62">
        <w:rPr>
          <w:sz w:val="20"/>
          <w:szCs w:val="20"/>
        </w:rPr>
        <w:t xml:space="preserve">Les candidats intéressés à réaliser la présente évaluation sont invités à proposer une approche et une méthode globale, ainsi que des sources de données et des outils qui généreront les réponses les plus fiables et les plus valides aux questions de l’évaluation. Toutefois, les décisions finales relatives à l’élaboration spécifique et aux méthodes d’évaluation découleront des consultations entre les responsables des deux grands programmes, les principales parties prenantes et les évaluateurs quant à savoir ce qui est approprié et faisable afin de répondre au but et aux objectifs de l’évaluation et apporter une réponse aux questions de l’évaluation, au délai et aux données existantes. </w:t>
      </w:r>
    </w:p>
    <w:p w:rsidR="002B0866" w:rsidRPr="008C6B62" w:rsidRDefault="002B0866" w:rsidP="002B0866">
      <w:pPr>
        <w:pStyle w:val="Corpsdetexte"/>
        <w:rPr>
          <w:sz w:val="20"/>
          <w:szCs w:val="20"/>
        </w:rPr>
      </w:pPr>
      <w:r w:rsidRPr="008C6B62">
        <w:rPr>
          <w:sz w:val="20"/>
          <w:szCs w:val="20"/>
        </w:rPr>
        <w:t>Les termes de référence proposés par l’équipe de l’évaluation mis en annexe dans le dossier de soumission doivent décrire :</w:t>
      </w:r>
    </w:p>
    <w:p w:rsidR="002B0866" w:rsidRPr="008C6B62" w:rsidRDefault="002B0866" w:rsidP="00580888">
      <w:pPr>
        <w:pStyle w:val="Corpsdetexte"/>
        <w:numPr>
          <w:ilvl w:val="0"/>
          <w:numId w:val="118"/>
        </w:numPr>
        <w:rPr>
          <w:sz w:val="20"/>
          <w:szCs w:val="20"/>
        </w:rPr>
      </w:pPr>
      <w:r w:rsidRPr="008C6B62">
        <w:rPr>
          <w:sz w:val="20"/>
          <w:szCs w:val="20"/>
        </w:rPr>
        <w:t xml:space="preserve">Sous quelle condition et de quelle manière l’évaluation a été envisagée dans l’élaboration de l’intervention. </w:t>
      </w:r>
    </w:p>
    <w:p w:rsidR="002B0866" w:rsidRPr="008C6B62" w:rsidRDefault="002B0866" w:rsidP="00580888">
      <w:pPr>
        <w:pStyle w:val="Corpsdetexte"/>
        <w:numPr>
          <w:ilvl w:val="0"/>
          <w:numId w:val="118"/>
        </w:numPr>
        <w:rPr>
          <w:sz w:val="20"/>
          <w:szCs w:val="20"/>
        </w:rPr>
      </w:pPr>
      <w:r w:rsidRPr="008C6B62">
        <w:rPr>
          <w:sz w:val="20"/>
          <w:szCs w:val="20"/>
        </w:rPr>
        <w:t xml:space="preserve">Les détails du cadre de résultats et du cadre M&amp;E (Suivi &amp; Evaluation), y compris les indicateurs d’effet et de produit ainsi que les cibles pour mesurer la performance et le statut d’exécution, les points forts et les points faibles de l’élaboration M&amp;E initiale et la qualité des données générées. </w:t>
      </w:r>
    </w:p>
    <w:p w:rsidR="002B0866" w:rsidRPr="008C6B62" w:rsidRDefault="002B0866" w:rsidP="00580888">
      <w:pPr>
        <w:pStyle w:val="Corpsdetexte"/>
        <w:numPr>
          <w:ilvl w:val="0"/>
          <w:numId w:val="118"/>
        </w:numPr>
        <w:rPr>
          <w:sz w:val="20"/>
          <w:szCs w:val="20"/>
        </w:rPr>
      </w:pPr>
      <w:r w:rsidRPr="008C6B62">
        <w:rPr>
          <w:sz w:val="20"/>
          <w:szCs w:val="20"/>
        </w:rPr>
        <w:t xml:space="preserve">La disponibilité des données globales, régionales et nationales applicables. </w:t>
      </w:r>
    </w:p>
    <w:p w:rsidR="002B0866" w:rsidRPr="008C6B62" w:rsidRDefault="002B0866" w:rsidP="00580888">
      <w:pPr>
        <w:pStyle w:val="Corpsdetexte"/>
        <w:numPr>
          <w:ilvl w:val="0"/>
          <w:numId w:val="118"/>
        </w:numPr>
        <w:rPr>
          <w:sz w:val="20"/>
          <w:szCs w:val="20"/>
        </w:rPr>
      </w:pPr>
      <w:r w:rsidRPr="008C6B62">
        <w:rPr>
          <w:sz w:val="20"/>
          <w:szCs w:val="20"/>
        </w:rPr>
        <w:t xml:space="preserve">Les listes et les descriptions des principales parties prenantes (utilisateurs de l’évaluation, bailleurs partenaires, personnel des organisations chargées de l’exécution et autres organisations, bénéficiaires, etc.) et leur accessibilité.  </w:t>
      </w:r>
    </w:p>
    <w:p w:rsidR="002B0866" w:rsidRPr="008C6B62" w:rsidRDefault="002B0866" w:rsidP="002B0866">
      <w:pPr>
        <w:pStyle w:val="Corpsdetexte"/>
        <w:rPr>
          <w:sz w:val="20"/>
          <w:szCs w:val="20"/>
        </w:rPr>
      </w:pPr>
      <w:r w:rsidRPr="008C6B62">
        <w:rPr>
          <w:sz w:val="20"/>
          <w:szCs w:val="20"/>
        </w:rPr>
        <w:t> 6. Produits d’évaluation (prestations)</w:t>
      </w:r>
    </w:p>
    <w:p w:rsidR="002B0866" w:rsidRPr="008C6B62" w:rsidRDefault="002B0866" w:rsidP="002B0866">
      <w:pPr>
        <w:pStyle w:val="Corpsdetexte"/>
        <w:rPr>
          <w:sz w:val="20"/>
          <w:szCs w:val="20"/>
        </w:rPr>
      </w:pPr>
    </w:p>
    <w:p w:rsidR="002B0866" w:rsidRPr="008C6B62" w:rsidRDefault="002B0866" w:rsidP="002B0866">
      <w:pPr>
        <w:pStyle w:val="Corpsdetexte"/>
        <w:rPr>
          <w:sz w:val="20"/>
          <w:szCs w:val="20"/>
        </w:rPr>
      </w:pPr>
      <w:r w:rsidRPr="008C6B62">
        <w:rPr>
          <w:sz w:val="20"/>
          <w:szCs w:val="20"/>
        </w:rPr>
        <w:t>L’équipe de l’évaluation devra fournir à la fin de l’exercice les produits comprenant, au minimum :</w:t>
      </w:r>
    </w:p>
    <w:p w:rsidR="002B0866" w:rsidRPr="008C6B62" w:rsidRDefault="002B0866" w:rsidP="00580888">
      <w:pPr>
        <w:pStyle w:val="Corpsdetexte"/>
        <w:numPr>
          <w:ilvl w:val="0"/>
          <w:numId w:val="119"/>
        </w:numPr>
        <w:rPr>
          <w:sz w:val="20"/>
          <w:szCs w:val="20"/>
        </w:rPr>
      </w:pPr>
      <w:r w:rsidRPr="008C6B62">
        <w:rPr>
          <w:sz w:val="20"/>
          <w:szCs w:val="20"/>
        </w:rPr>
        <w:t xml:space="preserve">Un rapport initial d’évaluation – Un rapport initial doit être préparé par les évaluateurs avant d’entrer dans l’exercice de recollection de données d’évaluation à part entière. Il doit détailler la compréhension de l’évaluateur par rapport aux éléments qui sont évalués et pour quelle raison ils sont évalués, en indiquant comment chaque question de l’évaluation obtiendra une réponse à l’aide de : méthodes proposées, sources proposées de données et procédures de collecte des données. Le rapport initial doit inclure un programme détaillé des tâches, activités et prestations, en désignant un membre de l’équipe qui aura la responsabilité de chaque tâche ou produit. Le rapport initial offre au groupe chargé des programmes et aux évaluateurs une opportunité de vérifier qu’ils partagent la même compréhension au sujet de l’évaluation et également de clarifier tout malentendu au départ. </w:t>
      </w:r>
    </w:p>
    <w:p w:rsidR="002B0866" w:rsidRPr="008C6B62" w:rsidRDefault="002B0866" w:rsidP="00580888">
      <w:pPr>
        <w:pStyle w:val="Corpsdetexte"/>
        <w:numPr>
          <w:ilvl w:val="0"/>
          <w:numId w:val="119"/>
        </w:numPr>
        <w:rPr>
          <w:sz w:val="20"/>
          <w:szCs w:val="20"/>
        </w:rPr>
      </w:pPr>
      <w:r w:rsidRPr="008C6B62">
        <w:rPr>
          <w:sz w:val="20"/>
          <w:szCs w:val="20"/>
        </w:rPr>
        <w:t xml:space="preserve">Projet de rapport d’évaluation – Le groupe chargé des programmes et les principales parties prenantes dans l’évaluation doivent réviser le projet de rapport pour veiller à ce que l’évaluation réponde aux critères de qualité requis (se reporter à l’Annexe 7). </w:t>
      </w:r>
    </w:p>
    <w:p w:rsidR="002B0866" w:rsidRPr="008C6B62" w:rsidRDefault="002B0866" w:rsidP="00580888">
      <w:pPr>
        <w:pStyle w:val="Corpsdetexte"/>
        <w:numPr>
          <w:ilvl w:val="0"/>
          <w:numId w:val="119"/>
        </w:numPr>
        <w:rPr>
          <w:sz w:val="20"/>
          <w:szCs w:val="20"/>
        </w:rPr>
      </w:pPr>
      <w:r w:rsidRPr="008C6B62">
        <w:rPr>
          <w:sz w:val="20"/>
          <w:szCs w:val="20"/>
        </w:rPr>
        <w:t xml:space="preserve">Rapport d’évaluation final. </w:t>
      </w:r>
    </w:p>
    <w:p w:rsidR="002B0866" w:rsidRPr="008C6B62" w:rsidRDefault="002B0866" w:rsidP="00580888">
      <w:pPr>
        <w:pStyle w:val="Corpsdetexte"/>
        <w:numPr>
          <w:ilvl w:val="0"/>
          <w:numId w:val="119"/>
        </w:numPr>
        <w:rPr>
          <w:sz w:val="20"/>
          <w:szCs w:val="20"/>
        </w:rPr>
      </w:pPr>
      <w:r w:rsidRPr="008C6B62">
        <w:rPr>
          <w:sz w:val="20"/>
          <w:szCs w:val="20"/>
        </w:rPr>
        <w:t xml:space="preserve">Evaluation des notes d’informations et autres éléments de connaissance ou participation dans les évènements de partage des connaissances, le cas échéant (voir le Chapitre 8 du manuel du suivi et évaluation juillet 2009 PNUD). </w:t>
      </w:r>
    </w:p>
    <w:p w:rsidR="002B0866" w:rsidRPr="008C6B62" w:rsidRDefault="002B0866" w:rsidP="002B0866">
      <w:pPr>
        <w:pStyle w:val="Corpsdetexte"/>
        <w:rPr>
          <w:sz w:val="20"/>
          <w:szCs w:val="20"/>
        </w:rPr>
      </w:pPr>
    </w:p>
    <w:p w:rsidR="002B0866" w:rsidRPr="008C6B62" w:rsidRDefault="002B0866" w:rsidP="002B0866">
      <w:pPr>
        <w:pStyle w:val="Corpsdetexte"/>
        <w:rPr>
          <w:b/>
          <w:sz w:val="20"/>
          <w:szCs w:val="20"/>
        </w:rPr>
      </w:pPr>
      <w:r w:rsidRPr="008C6B62">
        <w:rPr>
          <w:b/>
          <w:sz w:val="20"/>
          <w:szCs w:val="20"/>
        </w:rPr>
        <w:t xml:space="preserve">7. Composition de l’équipe d’évaluation et compétences requises </w:t>
      </w:r>
    </w:p>
    <w:p w:rsidR="002B0866" w:rsidRPr="008C6B62" w:rsidRDefault="002B0866" w:rsidP="002B0866">
      <w:pPr>
        <w:pStyle w:val="Corpsdetexte"/>
        <w:rPr>
          <w:sz w:val="20"/>
          <w:szCs w:val="20"/>
        </w:rPr>
      </w:pPr>
      <w:r w:rsidRPr="008C6B62">
        <w:rPr>
          <w:sz w:val="20"/>
          <w:szCs w:val="20"/>
        </w:rPr>
        <w:t>L’évaluation sera conduite par une équipe composée trois (03) consultants(es) au total : un(e) (01) consultant(e) international(e) et deux (02) consultant(es) nationaux(les).</w:t>
      </w:r>
    </w:p>
    <w:p w:rsidR="002B0866" w:rsidRPr="008C6B62" w:rsidRDefault="002B0866" w:rsidP="002B0866">
      <w:pPr>
        <w:pStyle w:val="Corpsdetexte"/>
        <w:rPr>
          <w:sz w:val="20"/>
          <w:szCs w:val="20"/>
        </w:rPr>
      </w:pPr>
      <w:r w:rsidRPr="008C6B62">
        <w:rPr>
          <w:sz w:val="20"/>
          <w:szCs w:val="20"/>
        </w:rPr>
        <w:t>Le/la consultant(e) international(e) assurera la coordination générale de l’évaluation. Il/elle sera appuyé(e) par les deux (02) consultant(es) nationaux(les) à qui les tâches relatives aux interventions dans le cadre de l’appui au relèvement et à la stabilisation des communautés « PRESCO » seront confiées à l’un(e) et celles dans le cadre de l’appui à la transition en Centrafrique « PACIT » au second(e).</w:t>
      </w:r>
    </w:p>
    <w:p w:rsidR="002B0866" w:rsidRPr="008C6B62" w:rsidRDefault="002B0866" w:rsidP="002B0866">
      <w:pPr>
        <w:pStyle w:val="Corpsdetexte"/>
        <w:rPr>
          <w:sz w:val="20"/>
          <w:szCs w:val="20"/>
        </w:rPr>
      </w:pPr>
    </w:p>
    <w:p w:rsidR="002B0866" w:rsidRPr="008C6B62" w:rsidRDefault="002B0866" w:rsidP="002B0866">
      <w:pPr>
        <w:pStyle w:val="Corpsdetexte"/>
        <w:rPr>
          <w:bCs/>
          <w:sz w:val="20"/>
          <w:szCs w:val="20"/>
        </w:rPr>
      </w:pPr>
      <w:r w:rsidRPr="008C6B62">
        <w:rPr>
          <w:bCs/>
          <w:sz w:val="20"/>
          <w:szCs w:val="20"/>
        </w:rPr>
        <w:t>L’évaluateur leader</w:t>
      </w:r>
    </w:p>
    <w:p w:rsidR="002B0866" w:rsidRPr="008C6B62" w:rsidRDefault="002B0866" w:rsidP="002B0866">
      <w:pPr>
        <w:pStyle w:val="Corpsdetexte"/>
        <w:rPr>
          <w:sz w:val="20"/>
          <w:szCs w:val="20"/>
        </w:rPr>
      </w:pPr>
      <w:r w:rsidRPr="008C6B62">
        <w:rPr>
          <w:sz w:val="20"/>
          <w:szCs w:val="20"/>
        </w:rPr>
        <w:t xml:space="preserve">Le/la consultant(e) international(e) assurera le rôle d’évaluateur leader de l’équipe. Il/elle a pour tâche la supervision technique et la coordination de l’ensemble des contributions des consultant(es) nationaux(les) à l’exercice. Il/elle fait donc établir le calendrier des diverses opérations, la méthodologie du travail, organise les réunions pour la mise en cohérence des contributions, coordonne l’élaboration de tous les rapports (selon le format recommandé dans le manuel du suivi et de l’évaluation) et en assure la présentation pour la validation par les parties prenantes. </w:t>
      </w:r>
    </w:p>
    <w:p w:rsidR="002B0866" w:rsidRPr="008C6B62" w:rsidRDefault="002B0866" w:rsidP="002B0866">
      <w:pPr>
        <w:pStyle w:val="Corpsdetexte"/>
        <w:rPr>
          <w:sz w:val="20"/>
          <w:szCs w:val="20"/>
        </w:rPr>
      </w:pPr>
      <w:r w:rsidRPr="008C6B62">
        <w:rPr>
          <w:sz w:val="20"/>
          <w:szCs w:val="20"/>
        </w:rPr>
        <w:t xml:space="preserve">Il/elle est spécifiquement chargé(e) de l’exécution des opérations planifiées, à savoir la collecte des données, leur analyse, la formulation des propositions de recommandations et des options stratégiques en guise de préoccupations soulevées par les bénéficiaires et autres parties prenantes. Il/elle mettra en cohérence et consolidera les rapports sectoriels et participera au processus d’approbation du rapport final pour les compléments d’information.   </w:t>
      </w:r>
    </w:p>
    <w:p w:rsidR="002B0866" w:rsidRPr="008C6B62" w:rsidRDefault="002B0866" w:rsidP="002B0866">
      <w:pPr>
        <w:pStyle w:val="Corpsdetexte"/>
        <w:rPr>
          <w:bCs/>
          <w:sz w:val="20"/>
          <w:szCs w:val="20"/>
        </w:rPr>
      </w:pPr>
      <w:r w:rsidRPr="008C6B62">
        <w:rPr>
          <w:bCs/>
          <w:sz w:val="20"/>
          <w:szCs w:val="20"/>
        </w:rPr>
        <w:t xml:space="preserve">Les évaluateurs nationaux  </w:t>
      </w:r>
    </w:p>
    <w:p w:rsidR="002B0866" w:rsidRPr="008C6B62" w:rsidRDefault="002B0866" w:rsidP="002B0866">
      <w:pPr>
        <w:pStyle w:val="Corpsdetexte"/>
        <w:rPr>
          <w:sz w:val="20"/>
          <w:szCs w:val="20"/>
        </w:rPr>
      </w:pPr>
      <w:r w:rsidRPr="008C6B62">
        <w:rPr>
          <w:sz w:val="20"/>
          <w:szCs w:val="20"/>
        </w:rPr>
        <w:t xml:space="preserve">Chacun(e) des évaluateurs nationaux, en plus de sa contribution à la fourniture de la documentation, à la facilitation des contacts avec les personnes ressources clés (partenaires de mise en œuvre et bénéficiaires), tant à Bangui que dans les zones décentralisées des programmes et l’alimentation des analyses, doit concourir à l’élaboration des rapports sectoriels à consolider par l’évaluateur leader. Ce faisant, ils/elles veilleront au respect des normes de qualités, à la pertinence des analyses par rapport au contexte, aux réalités et aux préoccupations des bénéficiaires des interventions. </w:t>
      </w:r>
    </w:p>
    <w:p w:rsidR="002B0866" w:rsidRPr="008C6B62" w:rsidRDefault="002B0866" w:rsidP="002B0866">
      <w:pPr>
        <w:pStyle w:val="Corpsdetexte"/>
        <w:rPr>
          <w:b/>
          <w:bCs/>
          <w:sz w:val="20"/>
          <w:szCs w:val="20"/>
        </w:rPr>
      </w:pPr>
    </w:p>
    <w:p w:rsidR="002B0866" w:rsidRPr="008C6B62" w:rsidRDefault="002B0866" w:rsidP="002B0866">
      <w:pPr>
        <w:pStyle w:val="Corpsdetexte"/>
        <w:rPr>
          <w:b/>
          <w:bCs/>
          <w:sz w:val="20"/>
          <w:szCs w:val="20"/>
        </w:rPr>
      </w:pPr>
      <w:r w:rsidRPr="008C6B62">
        <w:rPr>
          <w:b/>
          <w:bCs/>
          <w:sz w:val="20"/>
          <w:szCs w:val="20"/>
        </w:rPr>
        <w:t xml:space="preserve">Profil des évaluateurs </w:t>
      </w:r>
    </w:p>
    <w:p w:rsidR="002B0866" w:rsidRPr="008C6B62" w:rsidRDefault="002B0866" w:rsidP="002B0866">
      <w:pPr>
        <w:pStyle w:val="Corpsdetexte"/>
        <w:rPr>
          <w:sz w:val="20"/>
          <w:szCs w:val="20"/>
        </w:rPr>
      </w:pPr>
      <w:r w:rsidRPr="008C6B62">
        <w:rPr>
          <w:sz w:val="20"/>
          <w:szCs w:val="20"/>
        </w:rPr>
        <w:t>Afin de couvrir l’ensemble des composantes du programme le profil des évaluateurs est établi ainsi qu’il suit ;</w:t>
      </w:r>
    </w:p>
    <w:p w:rsidR="002B0866" w:rsidRPr="008C6B62" w:rsidRDefault="002B0866" w:rsidP="00580888">
      <w:pPr>
        <w:pStyle w:val="Corpsdetexte"/>
        <w:numPr>
          <w:ilvl w:val="0"/>
          <w:numId w:val="120"/>
        </w:numPr>
        <w:rPr>
          <w:i/>
          <w:sz w:val="20"/>
          <w:szCs w:val="20"/>
        </w:rPr>
      </w:pPr>
      <w:r w:rsidRPr="008C6B62">
        <w:rPr>
          <w:i/>
          <w:sz w:val="20"/>
          <w:szCs w:val="20"/>
        </w:rPr>
        <w:t>Programme d’appui au relèvement et à la stabilisation des communautés « PRESCO » :</w:t>
      </w:r>
    </w:p>
    <w:p w:rsidR="002B0866" w:rsidRPr="008C6B62" w:rsidRDefault="002B0866" w:rsidP="00580888">
      <w:pPr>
        <w:pStyle w:val="Corpsdetexte"/>
        <w:numPr>
          <w:ilvl w:val="0"/>
          <w:numId w:val="121"/>
        </w:numPr>
        <w:rPr>
          <w:sz w:val="20"/>
          <w:szCs w:val="20"/>
        </w:rPr>
      </w:pPr>
      <w:r w:rsidRPr="008C6B62">
        <w:rPr>
          <w:sz w:val="20"/>
          <w:szCs w:val="20"/>
        </w:rPr>
        <w:t>Être titulaire d’un diplôme BAC+5 au moins en droits, sciences sociales, sciences économiques ;</w:t>
      </w:r>
    </w:p>
    <w:p w:rsidR="002B0866" w:rsidRPr="008C6B62" w:rsidRDefault="002B0866" w:rsidP="00580888">
      <w:pPr>
        <w:pStyle w:val="Corpsdetexte"/>
        <w:numPr>
          <w:ilvl w:val="0"/>
          <w:numId w:val="121"/>
        </w:numPr>
        <w:rPr>
          <w:sz w:val="20"/>
          <w:szCs w:val="20"/>
        </w:rPr>
      </w:pPr>
      <w:r w:rsidRPr="008C6B62">
        <w:rPr>
          <w:sz w:val="20"/>
          <w:szCs w:val="20"/>
        </w:rPr>
        <w:t>Avoir conduit au moins cinq processus d’évaluation de programme dans d’autres pays, en particulier les pays en crise</w:t>
      </w:r>
    </w:p>
    <w:p w:rsidR="002B0866" w:rsidRPr="008C6B62" w:rsidRDefault="002B0866" w:rsidP="00580888">
      <w:pPr>
        <w:pStyle w:val="Corpsdetexte"/>
        <w:numPr>
          <w:ilvl w:val="0"/>
          <w:numId w:val="121"/>
        </w:numPr>
        <w:rPr>
          <w:sz w:val="20"/>
          <w:szCs w:val="20"/>
        </w:rPr>
      </w:pPr>
      <w:r w:rsidRPr="008C6B62">
        <w:rPr>
          <w:sz w:val="20"/>
          <w:szCs w:val="20"/>
        </w:rPr>
        <w:t>Documenter les expériences par la production des rapports y afférant</w:t>
      </w:r>
    </w:p>
    <w:p w:rsidR="002B0866" w:rsidRPr="008C6B62" w:rsidRDefault="002B0866" w:rsidP="00580888">
      <w:pPr>
        <w:pStyle w:val="Corpsdetexte"/>
        <w:numPr>
          <w:ilvl w:val="0"/>
          <w:numId w:val="121"/>
        </w:numPr>
        <w:rPr>
          <w:sz w:val="20"/>
          <w:szCs w:val="20"/>
        </w:rPr>
      </w:pPr>
      <w:r w:rsidRPr="008C6B62">
        <w:rPr>
          <w:sz w:val="20"/>
          <w:szCs w:val="20"/>
        </w:rPr>
        <w:t xml:space="preserve">Avoir une bonne connaissance du manuel de suivi et de l’évaluation du PNUD et des outils de l’évaluation </w:t>
      </w:r>
    </w:p>
    <w:p w:rsidR="002B0866" w:rsidRPr="008C6B62" w:rsidRDefault="002B0866" w:rsidP="00580888">
      <w:pPr>
        <w:pStyle w:val="Corpsdetexte"/>
        <w:numPr>
          <w:ilvl w:val="0"/>
          <w:numId w:val="121"/>
        </w:numPr>
        <w:rPr>
          <w:sz w:val="20"/>
          <w:szCs w:val="20"/>
        </w:rPr>
      </w:pPr>
      <w:r w:rsidRPr="008C6B62">
        <w:rPr>
          <w:sz w:val="20"/>
          <w:szCs w:val="20"/>
        </w:rPr>
        <w:t>Avoir une bonne maîtrise des outils informatiques (traitement de texte, tableur et gestion de base de données etc.)</w:t>
      </w:r>
    </w:p>
    <w:p w:rsidR="002B0866" w:rsidRPr="008C6B62" w:rsidRDefault="002B0866" w:rsidP="00580888">
      <w:pPr>
        <w:pStyle w:val="Corpsdetexte"/>
        <w:numPr>
          <w:ilvl w:val="0"/>
          <w:numId w:val="120"/>
        </w:numPr>
        <w:rPr>
          <w:i/>
          <w:sz w:val="20"/>
          <w:szCs w:val="20"/>
        </w:rPr>
      </w:pPr>
      <w:r w:rsidRPr="008C6B62">
        <w:rPr>
          <w:i/>
          <w:sz w:val="20"/>
          <w:szCs w:val="20"/>
        </w:rPr>
        <w:t>Programme d’appui à la transition en Centrafrique « PACIT ». :</w:t>
      </w:r>
    </w:p>
    <w:p w:rsidR="002B0866" w:rsidRPr="008C6B62" w:rsidRDefault="002B0866" w:rsidP="00580888">
      <w:pPr>
        <w:pStyle w:val="Corpsdetexte"/>
        <w:numPr>
          <w:ilvl w:val="0"/>
          <w:numId w:val="121"/>
        </w:numPr>
        <w:rPr>
          <w:sz w:val="20"/>
          <w:szCs w:val="20"/>
        </w:rPr>
      </w:pPr>
      <w:r w:rsidRPr="008C6B62">
        <w:rPr>
          <w:sz w:val="20"/>
          <w:szCs w:val="20"/>
        </w:rPr>
        <w:t>Être titulaire d’un diplôme BAC+5 au moins en droits, sciences sociales, sciences économiques ;</w:t>
      </w:r>
    </w:p>
    <w:p w:rsidR="002B0866" w:rsidRPr="008C6B62" w:rsidRDefault="002B0866" w:rsidP="00580888">
      <w:pPr>
        <w:pStyle w:val="Corpsdetexte"/>
        <w:numPr>
          <w:ilvl w:val="0"/>
          <w:numId w:val="121"/>
        </w:numPr>
        <w:rPr>
          <w:sz w:val="20"/>
          <w:szCs w:val="20"/>
        </w:rPr>
      </w:pPr>
      <w:r w:rsidRPr="008C6B62">
        <w:rPr>
          <w:sz w:val="20"/>
          <w:szCs w:val="20"/>
        </w:rPr>
        <w:t>Avoir conduit au moins cinq processus d’évaluation de programme dans d’autres pays, en particulier les pays en crise</w:t>
      </w:r>
    </w:p>
    <w:p w:rsidR="002B0866" w:rsidRPr="008C6B62" w:rsidRDefault="002B0866" w:rsidP="00580888">
      <w:pPr>
        <w:pStyle w:val="Corpsdetexte"/>
        <w:numPr>
          <w:ilvl w:val="0"/>
          <w:numId w:val="121"/>
        </w:numPr>
        <w:rPr>
          <w:sz w:val="20"/>
          <w:szCs w:val="20"/>
        </w:rPr>
      </w:pPr>
      <w:r w:rsidRPr="008C6B62">
        <w:rPr>
          <w:sz w:val="20"/>
          <w:szCs w:val="20"/>
        </w:rPr>
        <w:t>Documenter les expériences par la production des rapports y afférant</w:t>
      </w:r>
    </w:p>
    <w:p w:rsidR="002B0866" w:rsidRPr="008C6B62" w:rsidRDefault="002B0866" w:rsidP="00580888">
      <w:pPr>
        <w:pStyle w:val="Corpsdetexte"/>
        <w:numPr>
          <w:ilvl w:val="0"/>
          <w:numId w:val="121"/>
        </w:numPr>
        <w:rPr>
          <w:sz w:val="20"/>
          <w:szCs w:val="20"/>
        </w:rPr>
      </w:pPr>
      <w:r w:rsidRPr="008C6B62">
        <w:rPr>
          <w:sz w:val="20"/>
          <w:szCs w:val="20"/>
        </w:rPr>
        <w:t xml:space="preserve">Avoir une bonne connaissance du manuel de suivi et de l’évaluation du PNUD et des outils de l’évaluation </w:t>
      </w:r>
    </w:p>
    <w:p w:rsidR="002B0866" w:rsidRPr="008C6B62" w:rsidRDefault="002B0866" w:rsidP="00580888">
      <w:pPr>
        <w:pStyle w:val="Corpsdetexte"/>
        <w:numPr>
          <w:ilvl w:val="0"/>
          <w:numId w:val="121"/>
        </w:numPr>
        <w:rPr>
          <w:sz w:val="20"/>
          <w:szCs w:val="20"/>
        </w:rPr>
      </w:pPr>
      <w:r w:rsidRPr="008C6B62">
        <w:rPr>
          <w:sz w:val="20"/>
          <w:szCs w:val="20"/>
        </w:rPr>
        <w:t>Avoir une bonne maîtrise des outils informatiques (traitement de texte, tableur et gestion de base de données etc.)</w:t>
      </w:r>
    </w:p>
    <w:p w:rsidR="002B0866" w:rsidRPr="008C6B62" w:rsidRDefault="002B0866" w:rsidP="002B0866">
      <w:pPr>
        <w:pStyle w:val="Corpsdetexte"/>
        <w:rPr>
          <w:b/>
          <w:sz w:val="20"/>
          <w:szCs w:val="20"/>
        </w:rPr>
      </w:pPr>
      <w:r w:rsidRPr="008C6B62">
        <w:rPr>
          <w:b/>
          <w:sz w:val="20"/>
          <w:szCs w:val="20"/>
        </w:rPr>
        <w:t>8. Ethique d’évaluation</w:t>
      </w:r>
    </w:p>
    <w:p w:rsidR="002B0866" w:rsidRPr="008C6B62" w:rsidRDefault="002B0866" w:rsidP="002B0866">
      <w:pPr>
        <w:pStyle w:val="Corpsdetexte"/>
        <w:rPr>
          <w:bCs/>
          <w:sz w:val="20"/>
          <w:szCs w:val="20"/>
        </w:rPr>
      </w:pPr>
      <w:r w:rsidRPr="008C6B62">
        <w:rPr>
          <w:sz w:val="20"/>
          <w:szCs w:val="20"/>
        </w:rPr>
        <w:t>Les évaluateurs devront se référer, dans l’exercice de leurs missions, aux principes, à l’éthique et aux procédures de l’évaluation énoncés dans les « Directives éthiques pour l’évaluation » de l’UNEG. La connaissance de ces dispositifs est indispensable pour sauvegarder les droits et la confidentialité des personnes fournissant les informations, par exemple : mesures pour garantir la conformité avec les codes juridiques régissant les zones telles que les dispositions pour collecter et rapporter les données, particulièrement les autorisations nécessaires pour interviewer ou obtenir des informations au sujet des enfants et des adolescents ; dispositions permettant de stocker et de garder la sécurité des informations collectées et protocoles permettant de garantir l’anonymat et la confidentialité</w:t>
      </w:r>
      <w:r w:rsidRPr="008C6B62">
        <w:rPr>
          <w:bCs/>
          <w:sz w:val="20"/>
          <w:szCs w:val="20"/>
        </w:rPr>
        <w:t>.</w:t>
      </w:r>
    </w:p>
    <w:p w:rsidR="002B0866" w:rsidRPr="008C6B62" w:rsidRDefault="002B0866" w:rsidP="002B0866">
      <w:pPr>
        <w:pStyle w:val="Corpsdetexte"/>
        <w:rPr>
          <w:bCs/>
          <w:sz w:val="20"/>
          <w:szCs w:val="20"/>
        </w:rPr>
      </w:pPr>
    </w:p>
    <w:p w:rsidR="002B0866" w:rsidRPr="008C6B62" w:rsidRDefault="002B0866" w:rsidP="002B0866">
      <w:pPr>
        <w:pStyle w:val="Corpsdetexte"/>
        <w:rPr>
          <w:b/>
          <w:sz w:val="20"/>
          <w:szCs w:val="20"/>
        </w:rPr>
      </w:pPr>
      <w:r w:rsidRPr="008C6B62">
        <w:rPr>
          <w:b/>
          <w:sz w:val="20"/>
          <w:szCs w:val="20"/>
        </w:rPr>
        <w:t xml:space="preserve">9. Modalités d’exécution </w:t>
      </w:r>
    </w:p>
    <w:p w:rsidR="002B0866" w:rsidRPr="008C6B62" w:rsidRDefault="002B0866" w:rsidP="002B0866">
      <w:pPr>
        <w:pStyle w:val="Corpsdetexte"/>
        <w:rPr>
          <w:sz w:val="20"/>
          <w:szCs w:val="20"/>
        </w:rPr>
      </w:pPr>
      <w:r w:rsidRPr="008C6B62">
        <w:rPr>
          <w:sz w:val="20"/>
          <w:szCs w:val="20"/>
        </w:rPr>
        <w:t>Pour faciliter le processus d’évaluation la répartition des rôles et des responsabilités des différents intervenants est établie ainsi qu’il suit :</w:t>
      </w:r>
    </w:p>
    <w:p w:rsidR="002B0866" w:rsidRPr="008C6B62" w:rsidRDefault="002B0866" w:rsidP="002B0866">
      <w:pPr>
        <w:pStyle w:val="Corpsdetexte"/>
        <w:rPr>
          <w:sz w:val="20"/>
          <w:szCs w:val="20"/>
        </w:rPr>
      </w:pPr>
    </w:p>
    <w:p w:rsidR="002B0866" w:rsidRPr="008C6B62" w:rsidRDefault="002B0866" w:rsidP="002B0866">
      <w:pPr>
        <w:pStyle w:val="Corpsdetexte"/>
        <w:rPr>
          <w:bCs/>
          <w:sz w:val="20"/>
          <w:szCs w:val="20"/>
        </w:rPr>
      </w:pPr>
      <w:r w:rsidRPr="008C6B62">
        <w:rPr>
          <w:bCs/>
          <w:sz w:val="20"/>
          <w:szCs w:val="20"/>
        </w:rPr>
        <w:t>Equipe des évaluateurs</w:t>
      </w:r>
    </w:p>
    <w:p w:rsidR="002B0866" w:rsidRPr="008C6B62" w:rsidRDefault="002B0866" w:rsidP="002B0866">
      <w:pPr>
        <w:pStyle w:val="Corpsdetexte"/>
        <w:rPr>
          <w:sz w:val="20"/>
          <w:szCs w:val="20"/>
        </w:rPr>
      </w:pPr>
      <w:r w:rsidRPr="008C6B62">
        <w:rPr>
          <w:sz w:val="20"/>
          <w:szCs w:val="20"/>
        </w:rPr>
        <w:t>L’équipe d’évaluateur a pour rôle la conduite de l’opération de l’évaluation. Ceci prend en compte la planification des activités, leur exécution en termes de collecte des données (interviews, enquête, recherche documentaire, visite de terrain), analyse, formulation des options stratégiques et des recommandations, élaboration des rapports, présentation des rapports pour approbation, amendements des rapports conformément aux observations faites par les parties prenantes. Pour ce faire, chaque évaluateur devra se munir de son instrument de travail (ordinateur potable). L’équipe doit utiliser les outils méthodologiques requis (modèle de la matrice de l’évaluation à intégrer dans le premier rapport de démarrage, modèle du rapport final, lecture du code de bonne conduite etc.), fournir les produits attendus dans le respect des délais.</w:t>
      </w:r>
    </w:p>
    <w:p w:rsidR="002B0866" w:rsidRPr="008C6B62" w:rsidRDefault="002B0866" w:rsidP="002B0866">
      <w:pPr>
        <w:pStyle w:val="Corpsdetexte"/>
        <w:rPr>
          <w:sz w:val="20"/>
          <w:szCs w:val="20"/>
        </w:rPr>
      </w:pPr>
    </w:p>
    <w:p w:rsidR="002B0866" w:rsidRPr="008C6B62" w:rsidRDefault="002B0866" w:rsidP="002B0866">
      <w:pPr>
        <w:pStyle w:val="Corpsdetexte"/>
        <w:rPr>
          <w:bCs/>
          <w:sz w:val="20"/>
          <w:szCs w:val="20"/>
        </w:rPr>
      </w:pPr>
      <w:r w:rsidRPr="008C6B62">
        <w:rPr>
          <w:bCs/>
          <w:sz w:val="20"/>
          <w:szCs w:val="20"/>
        </w:rPr>
        <w:t>Responsables du processus de l’évaluation du programme au niveau du PNUD</w:t>
      </w:r>
    </w:p>
    <w:p w:rsidR="002B0866" w:rsidRPr="008C6B62" w:rsidRDefault="002B0866" w:rsidP="002B0866">
      <w:pPr>
        <w:pStyle w:val="Corpsdetexte"/>
        <w:rPr>
          <w:sz w:val="20"/>
          <w:szCs w:val="20"/>
        </w:rPr>
      </w:pPr>
      <w:r w:rsidRPr="008C6B62">
        <w:rPr>
          <w:sz w:val="20"/>
          <w:szCs w:val="20"/>
        </w:rPr>
        <w:t>La supervision générale du processus est placée sous l’égide de la direction du bureau qui fournit les orientations générales, qui veille à la mise à la disponibilité des évaluateurs des facilités pouvant créer les conditions propices à l’exécution de leurs tâches. Celle-ci rappelle au début du lancement de l’exercice les exigences de l’éthique et des procédures contenues dans le manuel du suivi et évaluation ainsi que dans les directives de l’évaluation. Elle reçoit les rapports et émette l’avis sur la conformité avec les normes de qualité.</w:t>
      </w:r>
    </w:p>
    <w:p w:rsidR="002B0866" w:rsidRPr="008C6B62" w:rsidRDefault="002B0866" w:rsidP="002B0866">
      <w:pPr>
        <w:pStyle w:val="Corpsdetexte"/>
        <w:rPr>
          <w:sz w:val="20"/>
          <w:szCs w:val="20"/>
        </w:rPr>
      </w:pPr>
    </w:p>
    <w:p w:rsidR="002B0866" w:rsidRPr="008C6B62" w:rsidRDefault="002B0866" w:rsidP="002B0866">
      <w:pPr>
        <w:pStyle w:val="Corpsdetexte"/>
        <w:rPr>
          <w:bCs/>
          <w:sz w:val="20"/>
          <w:szCs w:val="20"/>
        </w:rPr>
      </w:pPr>
      <w:r w:rsidRPr="008C6B62">
        <w:rPr>
          <w:bCs/>
          <w:sz w:val="20"/>
          <w:szCs w:val="20"/>
        </w:rPr>
        <w:t>Groupes chargés des programmes à évaluer</w:t>
      </w:r>
    </w:p>
    <w:p w:rsidR="002B0866" w:rsidRPr="008C6B62" w:rsidRDefault="002B0866" w:rsidP="002B0866">
      <w:pPr>
        <w:pStyle w:val="Corpsdetexte"/>
        <w:rPr>
          <w:sz w:val="20"/>
          <w:szCs w:val="20"/>
        </w:rPr>
      </w:pPr>
      <w:r w:rsidRPr="008C6B62">
        <w:rPr>
          <w:sz w:val="20"/>
          <w:szCs w:val="20"/>
        </w:rPr>
        <w:t>Les chargés de programme fourniront l’appui aux évaluateurs en termes d'espace bureau, de fournitures, d'équipement (mobiliers) et de matériaux, y compris les appuis logistiques. Ils mettront aussi à leur disposition toute la documentation, y compris la liste et le contact des parties prenantes clés. Ils faciliteront les premiers contacts à travers des réunions techniques pour le briefing et débriefing. Ils fourniront des conseillers et appuis techniques dans la formulation du planning des tâches et l’organisation des ateliers de validation et tout autre appui indispensable au déroulement du processus de l’évaluation. Ils informeront à temps les partenaires clés de mise en œuvre et solliciteront leurs disponibilités pour faciliter le déroulement de la mission.</w:t>
      </w:r>
    </w:p>
    <w:p w:rsidR="002B0866" w:rsidRPr="008C6B62" w:rsidRDefault="002B0866" w:rsidP="002B0866">
      <w:pPr>
        <w:pStyle w:val="Corpsdetexte"/>
        <w:rPr>
          <w:b/>
          <w:sz w:val="20"/>
          <w:szCs w:val="20"/>
        </w:rPr>
      </w:pPr>
    </w:p>
    <w:p w:rsidR="002B0866" w:rsidRPr="008C6B62" w:rsidRDefault="002B0866" w:rsidP="002B0866">
      <w:pPr>
        <w:pStyle w:val="Corpsdetexte"/>
        <w:rPr>
          <w:b/>
          <w:bCs/>
          <w:sz w:val="20"/>
          <w:szCs w:val="20"/>
        </w:rPr>
      </w:pPr>
      <w:r w:rsidRPr="008C6B62">
        <w:rPr>
          <w:b/>
          <w:bCs/>
          <w:sz w:val="20"/>
          <w:szCs w:val="20"/>
        </w:rPr>
        <w:t xml:space="preserve"> Principales parties prenantes /partenaires de mise en œuvre </w:t>
      </w:r>
    </w:p>
    <w:p w:rsidR="002B0866" w:rsidRPr="008C6B62" w:rsidRDefault="002B0866" w:rsidP="002B0866">
      <w:pPr>
        <w:pStyle w:val="Corpsdetexte"/>
        <w:rPr>
          <w:sz w:val="20"/>
          <w:szCs w:val="20"/>
        </w:rPr>
      </w:pPr>
      <w:r w:rsidRPr="008C6B62">
        <w:rPr>
          <w:sz w:val="20"/>
          <w:szCs w:val="20"/>
        </w:rPr>
        <w:t>Les comités de pilotage des différentes interventions du programme, briefés sur la nature indépendante de la mission, s’impliqueront toutefois dans son suivi afin de faciliter le travail avec les structures opérationnelles. Ils auront la responsabilité de les mobiliser et de faciliter la collaboration avec la mission. Ils organiseront</w:t>
      </w:r>
      <w:r w:rsidRPr="008C6B62">
        <w:rPr>
          <w:b/>
          <w:sz w:val="20"/>
          <w:szCs w:val="20"/>
        </w:rPr>
        <w:t xml:space="preserve"> d’organiser </w:t>
      </w:r>
      <w:r w:rsidRPr="008C6B62">
        <w:rPr>
          <w:sz w:val="20"/>
          <w:szCs w:val="20"/>
        </w:rPr>
        <w:t>des sessions d’échange sur les rapports afin de vérifier la pertinence de l’analyse, le réalisme des options stratégiques et la faisabilité des recommandations conformément aux règles de l’assurance qualité, au respect des normes de l’évaluation indépendante. Ils fourniront enfin les réponses de gestion vis-à-vis des recommandations</w:t>
      </w:r>
      <w:r w:rsidR="003A50C1" w:rsidRPr="008C6B62">
        <w:rPr>
          <w:sz w:val="20"/>
          <w:szCs w:val="20"/>
        </w:rPr>
        <w:t xml:space="preserve"> formulées par les évaluateurs.</w:t>
      </w:r>
    </w:p>
    <w:p w:rsidR="003A50C1" w:rsidRPr="008C6B62" w:rsidRDefault="003A50C1" w:rsidP="002B0866">
      <w:pPr>
        <w:pStyle w:val="Corpsdetexte"/>
        <w:rPr>
          <w:sz w:val="20"/>
          <w:szCs w:val="20"/>
        </w:rPr>
        <w:sectPr w:rsidR="003A50C1" w:rsidRPr="008C6B62" w:rsidSect="00DA3BC8">
          <w:footerReference w:type="default" r:id="rId14"/>
          <w:pgSz w:w="12240" w:h="15840"/>
          <w:pgMar w:top="1135" w:right="1440" w:bottom="1276" w:left="1440" w:header="708" w:footer="708" w:gutter="0"/>
          <w:cols w:space="708"/>
          <w:docGrid w:linePitch="360"/>
        </w:sectPr>
      </w:pPr>
    </w:p>
    <w:p w:rsidR="002B0866" w:rsidRPr="008C6B62" w:rsidRDefault="002B0866" w:rsidP="002B0866">
      <w:pPr>
        <w:pStyle w:val="Corpsdetexte"/>
        <w:rPr>
          <w:b/>
          <w:sz w:val="20"/>
          <w:szCs w:val="20"/>
        </w:rPr>
      </w:pPr>
      <w:r w:rsidRPr="008C6B62">
        <w:rPr>
          <w:b/>
          <w:sz w:val="20"/>
          <w:szCs w:val="20"/>
        </w:rPr>
        <w:t xml:space="preserve">10. Echéancier du processus de l’évaluation </w:t>
      </w:r>
    </w:p>
    <w:tbl>
      <w:tblPr>
        <w:tblStyle w:val="Grilledutableau"/>
        <w:tblW w:w="15233" w:type="dxa"/>
        <w:jc w:val="center"/>
        <w:tblLayout w:type="fixed"/>
        <w:tblLook w:val="04A0" w:firstRow="1" w:lastRow="0" w:firstColumn="1" w:lastColumn="0" w:noHBand="0" w:noVBand="1"/>
      </w:tblPr>
      <w:tblGrid>
        <w:gridCol w:w="2444"/>
        <w:gridCol w:w="283"/>
        <w:gridCol w:w="284"/>
        <w:gridCol w:w="283"/>
        <w:gridCol w:w="284"/>
        <w:gridCol w:w="283"/>
        <w:gridCol w:w="284"/>
        <w:gridCol w:w="283"/>
        <w:gridCol w:w="284"/>
        <w:gridCol w:w="283"/>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6"/>
        <w:gridCol w:w="1307"/>
      </w:tblGrid>
      <w:tr w:rsidR="002B0866" w:rsidRPr="008C6B62" w:rsidTr="00DA3BC8">
        <w:trPr>
          <w:jc w:val="center"/>
        </w:trPr>
        <w:tc>
          <w:tcPr>
            <w:tcW w:w="2444" w:type="dxa"/>
            <w:vMerge w:val="restart"/>
          </w:tcPr>
          <w:p w:rsidR="002B0866" w:rsidRPr="008C6B62" w:rsidRDefault="002B0866" w:rsidP="002B0866">
            <w:pPr>
              <w:pStyle w:val="Corpsdetexte"/>
              <w:rPr>
                <w:bCs/>
                <w:sz w:val="18"/>
                <w:szCs w:val="18"/>
              </w:rPr>
            </w:pPr>
            <w:r w:rsidRPr="008C6B62">
              <w:rPr>
                <w:bCs/>
                <w:sz w:val="18"/>
                <w:szCs w:val="18"/>
              </w:rPr>
              <w:t>TÄCHES</w:t>
            </w:r>
          </w:p>
        </w:tc>
        <w:tc>
          <w:tcPr>
            <w:tcW w:w="11482" w:type="dxa"/>
            <w:gridSpan w:val="30"/>
            <w:vAlign w:val="center"/>
          </w:tcPr>
          <w:p w:rsidR="002B0866" w:rsidRPr="008C6B62" w:rsidRDefault="002B0866" w:rsidP="002B0866">
            <w:pPr>
              <w:pStyle w:val="Corpsdetexte"/>
              <w:rPr>
                <w:bCs/>
                <w:sz w:val="18"/>
                <w:szCs w:val="18"/>
              </w:rPr>
            </w:pPr>
            <w:r w:rsidRPr="008C6B62">
              <w:rPr>
                <w:bCs/>
                <w:sz w:val="18"/>
                <w:szCs w:val="18"/>
              </w:rPr>
              <w:t xml:space="preserve">CALENDRIER DES TÂCHES </w:t>
            </w:r>
          </w:p>
        </w:tc>
        <w:tc>
          <w:tcPr>
            <w:tcW w:w="1307" w:type="dxa"/>
          </w:tcPr>
          <w:p w:rsidR="002B0866" w:rsidRPr="008C6B62" w:rsidRDefault="002B0866" w:rsidP="002B0866">
            <w:pPr>
              <w:pStyle w:val="Corpsdetexte"/>
              <w:rPr>
                <w:bCs/>
                <w:sz w:val="18"/>
                <w:szCs w:val="18"/>
              </w:rPr>
            </w:pPr>
            <w:r w:rsidRPr="008C6B62">
              <w:rPr>
                <w:bCs/>
                <w:sz w:val="18"/>
                <w:szCs w:val="18"/>
              </w:rPr>
              <w:t>RESPONSABLES</w:t>
            </w:r>
          </w:p>
        </w:tc>
      </w:tr>
      <w:tr w:rsidR="002B0866" w:rsidRPr="008C6B62" w:rsidTr="00DA3BC8">
        <w:trPr>
          <w:jc w:val="center"/>
        </w:trPr>
        <w:tc>
          <w:tcPr>
            <w:tcW w:w="2444" w:type="dxa"/>
            <w:vMerge/>
          </w:tcPr>
          <w:p w:rsidR="002B0866" w:rsidRPr="008C6B62" w:rsidRDefault="002B0866" w:rsidP="002B0866">
            <w:pPr>
              <w:pStyle w:val="Corpsdetexte"/>
              <w:rPr>
                <w:bCs/>
                <w:sz w:val="18"/>
                <w:szCs w:val="18"/>
              </w:rPr>
            </w:pPr>
          </w:p>
        </w:tc>
        <w:tc>
          <w:tcPr>
            <w:tcW w:w="283" w:type="dxa"/>
          </w:tcPr>
          <w:p w:rsidR="002B0866" w:rsidRPr="008C6B62" w:rsidRDefault="002B0866" w:rsidP="002B0866">
            <w:pPr>
              <w:pStyle w:val="Corpsdetexte"/>
              <w:rPr>
                <w:bCs/>
                <w:sz w:val="18"/>
                <w:szCs w:val="18"/>
              </w:rPr>
            </w:pPr>
            <w:r w:rsidRPr="008C6B62">
              <w:rPr>
                <w:bCs/>
                <w:sz w:val="18"/>
                <w:szCs w:val="18"/>
              </w:rPr>
              <w:t>1</w:t>
            </w:r>
          </w:p>
        </w:tc>
        <w:tc>
          <w:tcPr>
            <w:tcW w:w="284" w:type="dxa"/>
          </w:tcPr>
          <w:p w:rsidR="002B0866" w:rsidRPr="008C6B62" w:rsidRDefault="002B0866" w:rsidP="002B0866">
            <w:pPr>
              <w:pStyle w:val="Corpsdetexte"/>
              <w:rPr>
                <w:bCs/>
                <w:sz w:val="18"/>
                <w:szCs w:val="18"/>
              </w:rPr>
            </w:pPr>
            <w:r w:rsidRPr="008C6B62">
              <w:rPr>
                <w:bCs/>
                <w:sz w:val="18"/>
                <w:szCs w:val="18"/>
              </w:rPr>
              <w:t>2</w:t>
            </w:r>
          </w:p>
        </w:tc>
        <w:tc>
          <w:tcPr>
            <w:tcW w:w="283" w:type="dxa"/>
          </w:tcPr>
          <w:p w:rsidR="002B0866" w:rsidRPr="008C6B62" w:rsidRDefault="002B0866" w:rsidP="002B0866">
            <w:pPr>
              <w:pStyle w:val="Corpsdetexte"/>
              <w:rPr>
                <w:bCs/>
                <w:sz w:val="18"/>
                <w:szCs w:val="18"/>
              </w:rPr>
            </w:pPr>
            <w:r w:rsidRPr="008C6B62">
              <w:rPr>
                <w:bCs/>
                <w:sz w:val="18"/>
                <w:szCs w:val="18"/>
              </w:rPr>
              <w:t>3</w:t>
            </w:r>
          </w:p>
        </w:tc>
        <w:tc>
          <w:tcPr>
            <w:tcW w:w="284" w:type="dxa"/>
          </w:tcPr>
          <w:p w:rsidR="002B0866" w:rsidRPr="008C6B62" w:rsidRDefault="002B0866" w:rsidP="002B0866">
            <w:pPr>
              <w:pStyle w:val="Corpsdetexte"/>
              <w:rPr>
                <w:bCs/>
                <w:sz w:val="18"/>
                <w:szCs w:val="18"/>
              </w:rPr>
            </w:pPr>
            <w:r w:rsidRPr="008C6B62">
              <w:rPr>
                <w:bCs/>
                <w:sz w:val="18"/>
                <w:szCs w:val="18"/>
              </w:rPr>
              <w:t>4</w:t>
            </w:r>
          </w:p>
        </w:tc>
        <w:tc>
          <w:tcPr>
            <w:tcW w:w="283" w:type="dxa"/>
          </w:tcPr>
          <w:p w:rsidR="002B0866" w:rsidRPr="008C6B62" w:rsidRDefault="002B0866" w:rsidP="002B0866">
            <w:pPr>
              <w:pStyle w:val="Corpsdetexte"/>
              <w:rPr>
                <w:bCs/>
                <w:sz w:val="18"/>
                <w:szCs w:val="18"/>
              </w:rPr>
            </w:pPr>
            <w:r w:rsidRPr="008C6B62">
              <w:rPr>
                <w:bCs/>
                <w:sz w:val="18"/>
                <w:szCs w:val="18"/>
              </w:rPr>
              <w:t>5</w:t>
            </w:r>
          </w:p>
        </w:tc>
        <w:tc>
          <w:tcPr>
            <w:tcW w:w="284" w:type="dxa"/>
          </w:tcPr>
          <w:p w:rsidR="002B0866" w:rsidRPr="008C6B62" w:rsidRDefault="002B0866" w:rsidP="002B0866">
            <w:pPr>
              <w:pStyle w:val="Corpsdetexte"/>
              <w:rPr>
                <w:bCs/>
                <w:sz w:val="18"/>
                <w:szCs w:val="18"/>
              </w:rPr>
            </w:pPr>
            <w:r w:rsidRPr="008C6B62">
              <w:rPr>
                <w:bCs/>
                <w:sz w:val="18"/>
                <w:szCs w:val="18"/>
              </w:rPr>
              <w:t>6</w:t>
            </w:r>
          </w:p>
        </w:tc>
        <w:tc>
          <w:tcPr>
            <w:tcW w:w="283" w:type="dxa"/>
          </w:tcPr>
          <w:p w:rsidR="002B0866" w:rsidRPr="008C6B62" w:rsidRDefault="002B0866" w:rsidP="002B0866">
            <w:pPr>
              <w:pStyle w:val="Corpsdetexte"/>
              <w:rPr>
                <w:bCs/>
                <w:sz w:val="18"/>
                <w:szCs w:val="18"/>
              </w:rPr>
            </w:pPr>
            <w:r w:rsidRPr="008C6B62">
              <w:rPr>
                <w:bCs/>
                <w:sz w:val="18"/>
                <w:szCs w:val="18"/>
              </w:rPr>
              <w:t>7</w:t>
            </w:r>
          </w:p>
        </w:tc>
        <w:tc>
          <w:tcPr>
            <w:tcW w:w="284" w:type="dxa"/>
          </w:tcPr>
          <w:p w:rsidR="002B0866" w:rsidRPr="008C6B62" w:rsidRDefault="002B0866" w:rsidP="002B0866">
            <w:pPr>
              <w:pStyle w:val="Corpsdetexte"/>
              <w:rPr>
                <w:bCs/>
                <w:sz w:val="18"/>
                <w:szCs w:val="18"/>
              </w:rPr>
            </w:pPr>
            <w:r w:rsidRPr="008C6B62">
              <w:rPr>
                <w:bCs/>
                <w:sz w:val="18"/>
                <w:szCs w:val="18"/>
              </w:rPr>
              <w:t>8</w:t>
            </w:r>
          </w:p>
        </w:tc>
        <w:tc>
          <w:tcPr>
            <w:tcW w:w="283" w:type="dxa"/>
          </w:tcPr>
          <w:p w:rsidR="002B0866" w:rsidRPr="008C6B62" w:rsidRDefault="002B0866" w:rsidP="002B0866">
            <w:pPr>
              <w:pStyle w:val="Corpsdetexte"/>
              <w:rPr>
                <w:bCs/>
                <w:sz w:val="18"/>
                <w:szCs w:val="18"/>
              </w:rPr>
            </w:pPr>
            <w:r w:rsidRPr="008C6B62">
              <w:rPr>
                <w:bCs/>
                <w:sz w:val="18"/>
                <w:szCs w:val="18"/>
              </w:rPr>
              <w:t>9</w:t>
            </w:r>
          </w:p>
        </w:tc>
        <w:tc>
          <w:tcPr>
            <w:tcW w:w="425" w:type="dxa"/>
          </w:tcPr>
          <w:p w:rsidR="002B0866" w:rsidRPr="008C6B62" w:rsidRDefault="002B0866" w:rsidP="002B0866">
            <w:pPr>
              <w:pStyle w:val="Corpsdetexte"/>
              <w:rPr>
                <w:bCs/>
                <w:sz w:val="18"/>
                <w:szCs w:val="18"/>
              </w:rPr>
            </w:pPr>
            <w:r w:rsidRPr="008C6B62">
              <w:rPr>
                <w:bCs/>
                <w:sz w:val="18"/>
                <w:szCs w:val="18"/>
              </w:rPr>
              <w:t>10</w:t>
            </w:r>
          </w:p>
        </w:tc>
        <w:tc>
          <w:tcPr>
            <w:tcW w:w="426" w:type="dxa"/>
          </w:tcPr>
          <w:p w:rsidR="002B0866" w:rsidRPr="008C6B62" w:rsidRDefault="002B0866" w:rsidP="002B0866">
            <w:pPr>
              <w:pStyle w:val="Corpsdetexte"/>
              <w:rPr>
                <w:bCs/>
                <w:sz w:val="18"/>
                <w:szCs w:val="18"/>
              </w:rPr>
            </w:pPr>
            <w:r w:rsidRPr="008C6B62">
              <w:rPr>
                <w:bCs/>
                <w:sz w:val="18"/>
                <w:szCs w:val="18"/>
              </w:rPr>
              <w:t>11</w:t>
            </w:r>
          </w:p>
        </w:tc>
        <w:tc>
          <w:tcPr>
            <w:tcW w:w="425" w:type="dxa"/>
          </w:tcPr>
          <w:p w:rsidR="002B0866" w:rsidRPr="008C6B62" w:rsidRDefault="002B0866" w:rsidP="002B0866">
            <w:pPr>
              <w:pStyle w:val="Corpsdetexte"/>
              <w:rPr>
                <w:bCs/>
                <w:sz w:val="18"/>
                <w:szCs w:val="18"/>
              </w:rPr>
            </w:pPr>
            <w:r w:rsidRPr="008C6B62">
              <w:rPr>
                <w:bCs/>
                <w:sz w:val="18"/>
                <w:szCs w:val="18"/>
              </w:rPr>
              <w:t>12</w:t>
            </w:r>
          </w:p>
        </w:tc>
        <w:tc>
          <w:tcPr>
            <w:tcW w:w="425" w:type="dxa"/>
          </w:tcPr>
          <w:p w:rsidR="002B0866" w:rsidRPr="008C6B62" w:rsidRDefault="002B0866" w:rsidP="002B0866">
            <w:pPr>
              <w:pStyle w:val="Corpsdetexte"/>
              <w:rPr>
                <w:bCs/>
                <w:sz w:val="18"/>
                <w:szCs w:val="18"/>
              </w:rPr>
            </w:pPr>
            <w:r w:rsidRPr="008C6B62">
              <w:rPr>
                <w:bCs/>
                <w:sz w:val="18"/>
                <w:szCs w:val="18"/>
              </w:rPr>
              <w:t>13</w:t>
            </w:r>
          </w:p>
        </w:tc>
        <w:tc>
          <w:tcPr>
            <w:tcW w:w="425" w:type="dxa"/>
          </w:tcPr>
          <w:p w:rsidR="002B0866" w:rsidRPr="008C6B62" w:rsidRDefault="002B0866" w:rsidP="002B0866">
            <w:pPr>
              <w:pStyle w:val="Corpsdetexte"/>
              <w:rPr>
                <w:bCs/>
                <w:sz w:val="18"/>
                <w:szCs w:val="18"/>
              </w:rPr>
            </w:pPr>
            <w:r w:rsidRPr="008C6B62">
              <w:rPr>
                <w:bCs/>
                <w:sz w:val="18"/>
                <w:szCs w:val="18"/>
              </w:rPr>
              <w:t>14</w:t>
            </w:r>
          </w:p>
        </w:tc>
        <w:tc>
          <w:tcPr>
            <w:tcW w:w="426" w:type="dxa"/>
          </w:tcPr>
          <w:p w:rsidR="002B0866" w:rsidRPr="008C6B62" w:rsidRDefault="002B0866" w:rsidP="002B0866">
            <w:pPr>
              <w:pStyle w:val="Corpsdetexte"/>
              <w:rPr>
                <w:bCs/>
                <w:sz w:val="18"/>
                <w:szCs w:val="18"/>
              </w:rPr>
            </w:pPr>
            <w:r w:rsidRPr="008C6B62">
              <w:rPr>
                <w:bCs/>
                <w:sz w:val="18"/>
                <w:szCs w:val="18"/>
              </w:rPr>
              <w:t>15</w:t>
            </w:r>
          </w:p>
        </w:tc>
        <w:tc>
          <w:tcPr>
            <w:tcW w:w="425" w:type="dxa"/>
          </w:tcPr>
          <w:p w:rsidR="002B0866" w:rsidRPr="008C6B62" w:rsidRDefault="002B0866" w:rsidP="002B0866">
            <w:pPr>
              <w:pStyle w:val="Corpsdetexte"/>
              <w:rPr>
                <w:bCs/>
                <w:sz w:val="18"/>
                <w:szCs w:val="18"/>
              </w:rPr>
            </w:pPr>
            <w:r w:rsidRPr="008C6B62">
              <w:rPr>
                <w:bCs/>
                <w:sz w:val="18"/>
                <w:szCs w:val="18"/>
              </w:rPr>
              <w:t>16</w:t>
            </w:r>
          </w:p>
        </w:tc>
        <w:tc>
          <w:tcPr>
            <w:tcW w:w="425" w:type="dxa"/>
          </w:tcPr>
          <w:p w:rsidR="002B0866" w:rsidRPr="008C6B62" w:rsidRDefault="002B0866" w:rsidP="002B0866">
            <w:pPr>
              <w:pStyle w:val="Corpsdetexte"/>
              <w:rPr>
                <w:bCs/>
                <w:sz w:val="18"/>
                <w:szCs w:val="18"/>
              </w:rPr>
            </w:pPr>
            <w:r w:rsidRPr="008C6B62">
              <w:rPr>
                <w:bCs/>
                <w:sz w:val="18"/>
                <w:szCs w:val="18"/>
              </w:rPr>
              <w:t>17</w:t>
            </w:r>
          </w:p>
        </w:tc>
        <w:tc>
          <w:tcPr>
            <w:tcW w:w="425" w:type="dxa"/>
          </w:tcPr>
          <w:p w:rsidR="002B0866" w:rsidRPr="008C6B62" w:rsidRDefault="002B0866" w:rsidP="002B0866">
            <w:pPr>
              <w:pStyle w:val="Corpsdetexte"/>
              <w:rPr>
                <w:bCs/>
                <w:sz w:val="18"/>
                <w:szCs w:val="18"/>
              </w:rPr>
            </w:pPr>
            <w:r w:rsidRPr="008C6B62">
              <w:rPr>
                <w:bCs/>
                <w:sz w:val="18"/>
                <w:szCs w:val="18"/>
              </w:rPr>
              <w:t>18</w:t>
            </w:r>
          </w:p>
        </w:tc>
        <w:tc>
          <w:tcPr>
            <w:tcW w:w="426" w:type="dxa"/>
          </w:tcPr>
          <w:p w:rsidR="002B0866" w:rsidRPr="008C6B62" w:rsidRDefault="002B0866" w:rsidP="002B0866">
            <w:pPr>
              <w:pStyle w:val="Corpsdetexte"/>
              <w:rPr>
                <w:bCs/>
                <w:sz w:val="18"/>
                <w:szCs w:val="18"/>
              </w:rPr>
            </w:pPr>
            <w:r w:rsidRPr="008C6B62">
              <w:rPr>
                <w:bCs/>
                <w:sz w:val="18"/>
                <w:szCs w:val="18"/>
              </w:rPr>
              <w:t>19</w:t>
            </w:r>
          </w:p>
        </w:tc>
        <w:tc>
          <w:tcPr>
            <w:tcW w:w="425" w:type="dxa"/>
          </w:tcPr>
          <w:p w:rsidR="002B0866" w:rsidRPr="008C6B62" w:rsidRDefault="002B0866" w:rsidP="002B0866">
            <w:pPr>
              <w:pStyle w:val="Corpsdetexte"/>
              <w:rPr>
                <w:bCs/>
                <w:sz w:val="18"/>
                <w:szCs w:val="18"/>
              </w:rPr>
            </w:pPr>
            <w:r w:rsidRPr="008C6B62">
              <w:rPr>
                <w:bCs/>
                <w:sz w:val="18"/>
                <w:szCs w:val="18"/>
              </w:rPr>
              <w:t>20</w:t>
            </w:r>
          </w:p>
        </w:tc>
        <w:tc>
          <w:tcPr>
            <w:tcW w:w="425" w:type="dxa"/>
          </w:tcPr>
          <w:p w:rsidR="002B0866" w:rsidRPr="008C6B62" w:rsidRDefault="002B0866" w:rsidP="002B0866">
            <w:pPr>
              <w:pStyle w:val="Corpsdetexte"/>
              <w:rPr>
                <w:bCs/>
                <w:sz w:val="18"/>
                <w:szCs w:val="18"/>
              </w:rPr>
            </w:pPr>
            <w:r w:rsidRPr="008C6B62">
              <w:rPr>
                <w:bCs/>
                <w:sz w:val="18"/>
                <w:szCs w:val="18"/>
              </w:rPr>
              <w:t>21</w:t>
            </w:r>
          </w:p>
        </w:tc>
        <w:tc>
          <w:tcPr>
            <w:tcW w:w="425" w:type="dxa"/>
          </w:tcPr>
          <w:p w:rsidR="002B0866" w:rsidRPr="008C6B62" w:rsidRDefault="002B0866" w:rsidP="002B0866">
            <w:pPr>
              <w:pStyle w:val="Corpsdetexte"/>
              <w:rPr>
                <w:bCs/>
                <w:sz w:val="18"/>
                <w:szCs w:val="18"/>
              </w:rPr>
            </w:pPr>
            <w:r w:rsidRPr="008C6B62">
              <w:rPr>
                <w:bCs/>
                <w:sz w:val="18"/>
                <w:szCs w:val="18"/>
              </w:rPr>
              <w:t>22</w:t>
            </w:r>
          </w:p>
        </w:tc>
        <w:tc>
          <w:tcPr>
            <w:tcW w:w="426" w:type="dxa"/>
          </w:tcPr>
          <w:p w:rsidR="002B0866" w:rsidRPr="008C6B62" w:rsidRDefault="002B0866" w:rsidP="002B0866">
            <w:pPr>
              <w:pStyle w:val="Corpsdetexte"/>
              <w:rPr>
                <w:bCs/>
                <w:sz w:val="18"/>
                <w:szCs w:val="18"/>
              </w:rPr>
            </w:pPr>
            <w:r w:rsidRPr="008C6B62">
              <w:rPr>
                <w:bCs/>
                <w:sz w:val="18"/>
                <w:szCs w:val="18"/>
              </w:rPr>
              <w:t>23</w:t>
            </w:r>
          </w:p>
        </w:tc>
        <w:tc>
          <w:tcPr>
            <w:tcW w:w="425" w:type="dxa"/>
          </w:tcPr>
          <w:p w:rsidR="002B0866" w:rsidRPr="008C6B62" w:rsidRDefault="002B0866" w:rsidP="002B0866">
            <w:pPr>
              <w:pStyle w:val="Corpsdetexte"/>
              <w:rPr>
                <w:bCs/>
                <w:sz w:val="18"/>
                <w:szCs w:val="18"/>
              </w:rPr>
            </w:pPr>
            <w:r w:rsidRPr="008C6B62">
              <w:rPr>
                <w:bCs/>
                <w:sz w:val="18"/>
                <w:szCs w:val="18"/>
              </w:rPr>
              <w:t>24</w:t>
            </w:r>
          </w:p>
        </w:tc>
        <w:tc>
          <w:tcPr>
            <w:tcW w:w="425" w:type="dxa"/>
          </w:tcPr>
          <w:p w:rsidR="002B0866" w:rsidRPr="008C6B62" w:rsidRDefault="002B0866" w:rsidP="002B0866">
            <w:pPr>
              <w:pStyle w:val="Corpsdetexte"/>
              <w:rPr>
                <w:bCs/>
                <w:sz w:val="18"/>
                <w:szCs w:val="18"/>
              </w:rPr>
            </w:pPr>
            <w:r w:rsidRPr="008C6B62">
              <w:rPr>
                <w:bCs/>
                <w:sz w:val="18"/>
                <w:szCs w:val="18"/>
              </w:rPr>
              <w:t>25</w:t>
            </w:r>
          </w:p>
        </w:tc>
        <w:tc>
          <w:tcPr>
            <w:tcW w:w="425" w:type="dxa"/>
          </w:tcPr>
          <w:p w:rsidR="002B0866" w:rsidRPr="008C6B62" w:rsidRDefault="002B0866" w:rsidP="002B0866">
            <w:pPr>
              <w:pStyle w:val="Corpsdetexte"/>
              <w:rPr>
                <w:bCs/>
                <w:sz w:val="18"/>
                <w:szCs w:val="18"/>
              </w:rPr>
            </w:pPr>
            <w:r w:rsidRPr="008C6B62">
              <w:rPr>
                <w:bCs/>
                <w:sz w:val="18"/>
                <w:szCs w:val="18"/>
              </w:rPr>
              <w:t>26</w:t>
            </w:r>
          </w:p>
        </w:tc>
        <w:tc>
          <w:tcPr>
            <w:tcW w:w="426" w:type="dxa"/>
          </w:tcPr>
          <w:p w:rsidR="002B0866" w:rsidRPr="008C6B62" w:rsidRDefault="002B0866" w:rsidP="002B0866">
            <w:pPr>
              <w:pStyle w:val="Corpsdetexte"/>
              <w:rPr>
                <w:bCs/>
                <w:sz w:val="18"/>
                <w:szCs w:val="18"/>
              </w:rPr>
            </w:pPr>
            <w:r w:rsidRPr="008C6B62">
              <w:rPr>
                <w:bCs/>
                <w:sz w:val="18"/>
                <w:szCs w:val="18"/>
              </w:rPr>
              <w:t>27</w:t>
            </w:r>
          </w:p>
        </w:tc>
        <w:tc>
          <w:tcPr>
            <w:tcW w:w="425" w:type="dxa"/>
          </w:tcPr>
          <w:p w:rsidR="002B0866" w:rsidRPr="008C6B62" w:rsidRDefault="002B0866" w:rsidP="002B0866">
            <w:pPr>
              <w:pStyle w:val="Corpsdetexte"/>
              <w:rPr>
                <w:bCs/>
                <w:sz w:val="18"/>
                <w:szCs w:val="18"/>
              </w:rPr>
            </w:pPr>
            <w:r w:rsidRPr="008C6B62">
              <w:rPr>
                <w:bCs/>
                <w:sz w:val="18"/>
                <w:szCs w:val="18"/>
              </w:rPr>
              <w:t>28</w:t>
            </w:r>
          </w:p>
        </w:tc>
        <w:tc>
          <w:tcPr>
            <w:tcW w:w="425" w:type="dxa"/>
          </w:tcPr>
          <w:p w:rsidR="002B0866" w:rsidRPr="008C6B62" w:rsidRDefault="002B0866" w:rsidP="002B0866">
            <w:pPr>
              <w:pStyle w:val="Corpsdetexte"/>
              <w:rPr>
                <w:bCs/>
                <w:sz w:val="18"/>
                <w:szCs w:val="18"/>
              </w:rPr>
            </w:pPr>
            <w:r w:rsidRPr="008C6B62">
              <w:rPr>
                <w:bCs/>
                <w:sz w:val="18"/>
                <w:szCs w:val="18"/>
              </w:rPr>
              <w:t>29</w:t>
            </w:r>
          </w:p>
        </w:tc>
        <w:tc>
          <w:tcPr>
            <w:tcW w:w="426" w:type="dxa"/>
          </w:tcPr>
          <w:p w:rsidR="002B0866" w:rsidRPr="008C6B62" w:rsidRDefault="002B0866" w:rsidP="002B0866">
            <w:pPr>
              <w:pStyle w:val="Corpsdetexte"/>
              <w:rPr>
                <w:bCs/>
                <w:sz w:val="18"/>
                <w:szCs w:val="18"/>
              </w:rPr>
            </w:pPr>
            <w:r w:rsidRPr="008C6B62">
              <w:rPr>
                <w:bCs/>
                <w:sz w:val="18"/>
                <w:szCs w:val="18"/>
              </w:rPr>
              <w:t>30</w:t>
            </w:r>
          </w:p>
        </w:tc>
        <w:tc>
          <w:tcPr>
            <w:tcW w:w="1307" w:type="dxa"/>
          </w:tcPr>
          <w:p w:rsidR="002B0866" w:rsidRPr="008C6B62" w:rsidRDefault="002B0866" w:rsidP="002B0866">
            <w:pPr>
              <w:pStyle w:val="Corpsdetexte"/>
              <w:rPr>
                <w:bCs/>
                <w:sz w:val="18"/>
                <w:szCs w:val="18"/>
              </w:rPr>
            </w:pPr>
          </w:p>
        </w:tc>
      </w:tr>
      <w:tr w:rsidR="002B0866" w:rsidRPr="008C6B62" w:rsidTr="00DA3BC8">
        <w:trPr>
          <w:jc w:val="center"/>
        </w:trPr>
        <w:tc>
          <w:tcPr>
            <w:tcW w:w="2444" w:type="dxa"/>
          </w:tcPr>
          <w:p w:rsidR="002B0866" w:rsidRPr="008C6B62" w:rsidRDefault="002B0866" w:rsidP="002B0866">
            <w:pPr>
              <w:pStyle w:val="Corpsdetexte"/>
              <w:rPr>
                <w:b w:val="0"/>
                <w:bCs/>
                <w:sz w:val="18"/>
                <w:szCs w:val="18"/>
              </w:rPr>
            </w:pPr>
            <w:r w:rsidRPr="008C6B62">
              <w:rPr>
                <w:b w:val="0"/>
                <w:bCs/>
                <w:sz w:val="18"/>
                <w:szCs w:val="18"/>
              </w:rPr>
              <w:t xml:space="preserve">Lettre d’information des partenaires de mise en œuvre des interventions du programme </w:t>
            </w:r>
          </w:p>
        </w:tc>
        <w:tc>
          <w:tcPr>
            <w:tcW w:w="283" w:type="dxa"/>
            <w:shd w:val="clear" w:color="auto" w:fill="D9D9D9" w:themeFill="background1" w:themeFillShade="D9"/>
          </w:tcPr>
          <w:p w:rsidR="002B0866" w:rsidRPr="008C6B62" w:rsidRDefault="002B0866" w:rsidP="002B0866">
            <w:pPr>
              <w:pStyle w:val="Corpsdetexte"/>
              <w:rPr>
                <w:b w:val="0"/>
                <w:bCs/>
                <w:sz w:val="18"/>
                <w:szCs w:val="18"/>
              </w:rPr>
            </w:pPr>
          </w:p>
        </w:tc>
        <w:tc>
          <w:tcPr>
            <w:tcW w:w="284" w:type="dxa"/>
            <w:shd w:val="clear" w:color="auto" w:fill="D9D9D9" w:themeFill="background1" w:themeFillShade="D9"/>
          </w:tcPr>
          <w:p w:rsidR="002B0866" w:rsidRPr="008C6B62" w:rsidRDefault="002B0866" w:rsidP="002B0866">
            <w:pPr>
              <w:pStyle w:val="Corpsdetexte"/>
              <w:rPr>
                <w:b w:val="0"/>
                <w:bCs/>
                <w:sz w:val="18"/>
                <w:szCs w:val="18"/>
              </w:rPr>
            </w:pPr>
          </w:p>
        </w:tc>
        <w:tc>
          <w:tcPr>
            <w:tcW w:w="283" w:type="dxa"/>
            <w:shd w:val="clear" w:color="auto" w:fill="D9D9D9" w:themeFill="background1" w:themeFillShade="D9"/>
          </w:tcPr>
          <w:p w:rsidR="002B0866" w:rsidRPr="008C6B62" w:rsidRDefault="002B0866" w:rsidP="002B0866">
            <w:pPr>
              <w:pStyle w:val="Corpsdetexte"/>
              <w:rPr>
                <w:b w:val="0"/>
                <w:bCs/>
                <w:sz w:val="18"/>
                <w:szCs w:val="18"/>
              </w:rPr>
            </w:pPr>
          </w:p>
        </w:tc>
        <w:tc>
          <w:tcPr>
            <w:tcW w:w="284" w:type="dxa"/>
            <w:shd w:val="clear" w:color="auto" w:fill="D9D9D9" w:themeFill="background1" w:themeFillShade="D9"/>
          </w:tcPr>
          <w:p w:rsidR="002B0866" w:rsidRPr="008C6B62" w:rsidRDefault="002B0866" w:rsidP="002B0866">
            <w:pPr>
              <w:pStyle w:val="Corpsdetexte"/>
              <w:rPr>
                <w:b w:val="0"/>
                <w:bCs/>
                <w:sz w:val="18"/>
                <w:szCs w:val="18"/>
              </w:rPr>
            </w:pPr>
          </w:p>
        </w:tc>
        <w:tc>
          <w:tcPr>
            <w:tcW w:w="283" w:type="dxa"/>
            <w:shd w:val="clear" w:color="auto" w:fill="D9D9D9" w:themeFill="background1" w:themeFillShade="D9"/>
          </w:tcPr>
          <w:p w:rsidR="002B0866" w:rsidRPr="008C6B62" w:rsidRDefault="002B0866" w:rsidP="002B0866">
            <w:pPr>
              <w:pStyle w:val="Corpsdetexte"/>
              <w:rPr>
                <w:b w:val="0"/>
                <w:bCs/>
                <w:sz w:val="18"/>
                <w:szCs w:val="18"/>
              </w:rPr>
            </w:pPr>
          </w:p>
        </w:tc>
        <w:tc>
          <w:tcPr>
            <w:tcW w:w="284" w:type="dxa"/>
            <w:shd w:val="clear" w:color="auto" w:fill="D9D9D9" w:themeFill="background1" w:themeFillShade="D9"/>
          </w:tcPr>
          <w:p w:rsidR="002B0866" w:rsidRPr="008C6B62" w:rsidRDefault="002B0866" w:rsidP="002B0866">
            <w:pPr>
              <w:pStyle w:val="Corpsdetexte"/>
              <w:rPr>
                <w:b w:val="0"/>
                <w:bCs/>
                <w:sz w:val="18"/>
                <w:szCs w:val="18"/>
              </w:rPr>
            </w:pPr>
          </w:p>
        </w:tc>
        <w:tc>
          <w:tcPr>
            <w:tcW w:w="283" w:type="dxa"/>
            <w:shd w:val="clear" w:color="auto" w:fill="D9D9D9" w:themeFill="background1" w:themeFillShade="D9"/>
          </w:tcPr>
          <w:p w:rsidR="002B0866" w:rsidRPr="008C6B62" w:rsidRDefault="002B0866" w:rsidP="002B0866">
            <w:pPr>
              <w:pStyle w:val="Corpsdetexte"/>
              <w:rPr>
                <w:b w:val="0"/>
                <w:bCs/>
                <w:sz w:val="18"/>
                <w:szCs w:val="18"/>
              </w:rPr>
            </w:pPr>
          </w:p>
        </w:tc>
        <w:tc>
          <w:tcPr>
            <w:tcW w:w="284" w:type="dxa"/>
            <w:shd w:val="clear" w:color="auto" w:fill="D9D9D9" w:themeFill="background1" w:themeFillShade="D9"/>
          </w:tcPr>
          <w:p w:rsidR="002B0866" w:rsidRPr="008C6B62" w:rsidRDefault="002B0866" w:rsidP="002B0866">
            <w:pPr>
              <w:pStyle w:val="Corpsdetexte"/>
              <w:rPr>
                <w:b w:val="0"/>
                <w:bCs/>
                <w:sz w:val="18"/>
                <w:szCs w:val="18"/>
              </w:rPr>
            </w:pPr>
          </w:p>
        </w:tc>
        <w:tc>
          <w:tcPr>
            <w:tcW w:w="283" w:type="dxa"/>
            <w:shd w:val="clear" w:color="auto" w:fill="D9D9D9" w:themeFill="background1" w:themeFillShade="D9"/>
          </w:tcPr>
          <w:p w:rsidR="002B0866" w:rsidRPr="008C6B62" w:rsidRDefault="002B0866" w:rsidP="002B0866">
            <w:pPr>
              <w:pStyle w:val="Corpsdetexte"/>
              <w:rPr>
                <w:b w:val="0"/>
                <w:bCs/>
                <w:sz w:val="18"/>
                <w:szCs w:val="18"/>
              </w:rPr>
            </w:pPr>
          </w:p>
        </w:tc>
        <w:tc>
          <w:tcPr>
            <w:tcW w:w="425" w:type="dxa"/>
            <w:shd w:val="clear" w:color="auto" w:fill="D9D9D9" w:themeFill="background1" w:themeFillShade="D9"/>
          </w:tcPr>
          <w:p w:rsidR="002B0866" w:rsidRPr="008C6B62" w:rsidRDefault="002B0866" w:rsidP="002B0866">
            <w:pPr>
              <w:pStyle w:val="Corpsdetexte"/>
              <w:rPr>
                <w:b w:val="0"/>
                <w:bCs/>
                <w:sz w:val="18"/>
                <w:szCs w:val="18"/>
              </w:rPr>
            </w:pPr>
          </w:p>
        </w:tc>
        <w:tc>
          <w:tcPr>
            <w:tcW w:w="426" w:type="dxa"/>
            <w:shd w:val="clear" w:color="auto" w:fill="D9D9D9" w:themeFill="background1" w:themeFillShade="D9"/>
          </w:tcPr>
          <w:p w:rsidR="002B0866" w:rsidRPr="008C6B62" w:rsidRDefault="002B0866" w:rsidP="002B0866">
            <w:pPr>
              <w:pStyle w:val="Corpsdetexte"/>
              <w:rPr>
                <w:b w:val="0"/>
                <w:bCs/>
                <w:sz w:val="18"/>
                <w:szCs w:val="18"/>
              </w:rPr>
            </w:pPr>
          </w:p>
        </w:tc>
        <w:tc>
          <w:tcPr>
            <w:tcW w:w="425" w:type="dxa"/>
            <w:shd w:val="clear" w:color="auto" w:fill="D9D9D9" w:themeFill="background1" w:themeFillShade="D9"/>
          </w:tcPr>
          <w:p w:rsidR="002B0866" w:rsidRPr="008C6B62" w:rsidRDefault="002B0866" w:rsidP="002B0866">
            <w:pPr>
              <w:pStyle w:val="Corpsdetexte"/>
              <w:rPr>
                <w:b w:val="0"/>
                <w:bCs/>
                <w:sz w:val="18"/>
                <w:szCs w:val="18"/>
              </w:rPr>
            </w:pPr>
          </w:p>
        </w:tc>
        <w:tc>
          <w:tcPr>
            <w:tcW w:w="425" w:type="dxa"/>
            <w:shd w:val="clear" w:color="auto" w:fill="D9D9D9" w:themeFill="background1" w:themeFillShade="D9"/>
          </w:tcPr>
          <w:p w:rsidR="002B0866" w:rsidRPr="008C6B62" w:rsidRDefault="002B0866" w:rsidP="002B0866">
            <w:pPr>
              <w:pStyle w:val="Corpsdetexte"/>
              <w:rPr>
                <w:b w:val="0"/>
                <w:bCs/>
                <w:sz w:val="18"/>
                <w:szCs w:val="18"/>
              </w:rPr>
            </w:pPr>
          </w:p>
        </w:tc>
        <w:tc>
          <w:tcPr>
            <w:tcW w:w="425" w:type="dxa"/>
            <w:shd w:val="clear" w:color="auto" w:fill="D9D9D9" w:themeFill="background1" w:themeFillShade="D9"/>
          </w:tcPr>
          <w:p w:rsidR="002B0866" w:rsidRPr="008C6B62" w:rsidRDefault="002B0866" w:rsidP="002B0866">
            <w:pPr>
              <w:pStyle w:val="Corpsdetexte"/>
              <w:rPr>
                <w:b w:val="0"/>
                <w:bCs/>
                <w:sz w:val="18"/>
                <w:szCs w:val="18"/>
              </w:rPr>
            </w:pPr>
          </w:p>
        </w:tc>
        <w:tc>
          <w:tcPr>
            <w:tcW w:w="426" w:type="dxa"/>
            <w:shd w:val="clear" w:color="auto" w:fill="D9D9D9" w:themeFill="background1" w:themeFillShade="D9"/>
          </w:tcPr>
          <w:p w:rsidR="002B0866" w:rsidRPr="008C6B62" w:rsidRDefault="002B0866" w:rsidP="002B0866">
            <w:pPr>
              <w:pStyle w:val="Corpsdetexte"/>
              <w:rPr>
                <w:b w:val="0"/>
                <w:bCs/>
                <w:sz w:val="18"/>
                <w:szCs w:val="18"/>
              </w:rPr>
            </w:pPr>
          </w:p>
        </w:tc>
        <w:tc>
          <w:tcPr>
            <w:tcW w:w="425" w:type="dxa"/>
            <w:shd w:val="clear" w:color="auto" w:fill="D9D9D9" w:themeFill="background1" w:themeFillShade="D9"/>
          </w:tcPr>
          <w:p w:rsidR="002B0866" w:rsidRPr="008C6B62" w:rsidRDefault="002B0866" w:rsidP="002B0866">
            <w:pPr>
              <w:pStyle w:val="Corpsdetexte"/>
              <w:rPr>
                <w:b w:val="0"/>
                <w:bCs/>
                <w:sz w:val="18"/>
                <w:szCs w:val="18"/>
              </w:rPr>
            </w:pPr>
          </w:p>
        </w:tc>
        <w:tc>
          <w:tcPr>
            <w:tcW w:w="425" w:type="dxa"/>
            <w:shd w:val="clear" w:color="auto" w:fill="D9D9D9" w:themeFill="background1" w:themeFillShade="D9"/>
          </w:tcPr>
          <w:p w:rsidR="002B0866" w:rsidRPr="008C6B62" w:rsidRDefault="002B0866" w:rsidP="002B0866">
            <w:pPr>
              <w:pStyle w:val="Corpsdetexte"/>
              <w:rPr>
                <w:b w:val="0"/>
                <w:bCs/>
                <w:sz w:val="18"/>
                <w:szCs w:val="18"/>
              </w:rPr>
            </w:pPr>
          </w:p>
        </w:tc>
        <w:tc>
          <w:tcPr>
            <w:tcW w:w="425" w:type="dxa"/>
            <w:shd w:val="clear" w:color="auto" w:fill="D9D9D9" w:themeFill="background1" w:themeFillShade="D9"/>
          </w:tcPr>
          <w:p w:rsidR="002B0866" w:rsidRPr="008C6B62" w:rsidRDefault="002B0866" w:rsidP="002B0866">
            <w:pPr>
              <w:pStyle w:val="Corpsdetexte"/>
              <w:rPr>
                <w:b w:val="0"/>
                <w:bCs/>
                <w:sz w:val="18"/>
                <w:szCs w:val="18"/>
              </w:rPr>
            </w:pPr>
          </w:p>
        </w:tc>
        <w:tc>
          <w:tcPr>
            <w:tcW w:w="426" w:type="dxa"/>
            <w:shd w:val="clear" w:color="auto" w:fill="D9D9D9" w:themeFill="background1" w:themeFillShade="D9"/>
          </w:tcPr>
          <w:p w:rsidR="002B0866" w:rsidRPr="008C6B62" w:rsidRDefault="002B0866" w:rsidP="002B0866">
            <w:pPr>
              <w:pStyle w:val="Corpsdetexte"/>
              <w:rPr>
                <w:b w:val="0"/>
                <w:bCs/>
                <w:sz w:val="18"/>
                <w:szCs w:val="18"/>
              </w:rPr>
            </w:pPr>
          </w:p>
        </w:tc>
        <w:tc>
          <w:tcPr>
            <w:tcW w:w="425" w:type="dxa"/>
            <w:shd w:val="clear" w:color="auto" w:fill="D9D9D9" w:themeFill="background1" w:themeFillShade="D9"/>
          </w:tcPr>
          <w:p w:rsidR="002B0866" w:rsidRPr="008C6B62" w:rsidRDefault="002B0866" w:rsidP="002B0866">
            <w:pPr>
              <w:pStyle w:val="Corpsdetexte"/>
              <w:rPr>
                <w:b w:val="0"/>
                <w:bCs/>
                <w:sz w:val="18"/>
                <w:szCs w:val="18"/>
              </w:rPr>
            </w:pPr>
          </w:p>
        </w:tc>
        <w:tc>
          <w:tcPr>
            <w:tcW w:w="425" w:type="dxa"/>
            <w:shd w:val="clear" w:color="auto" w:fill="D9D9D9" w:themeFill="background1" w:themeFillShade="D9"/>
          </w:tcPr>
          <w:p w:rsidR="002B0866" w:rsidRPr="008C6B62" w:rsidRDefault="002B0866" w:rsidP="002B0866">
            <w:pPr>
              <w:pStyle w:val="Corpsdetexte"/>
              <w:rPr>
                <w:b w:val="0"/>
                <w:bCs/>
                <w:sz w:val="18"/>
                <w:szCs w:val="18"/>
              </w:rPr>
            </w:pPr>
          </w:p>
        </w:tc>
        <w:tc>
          <w:tcPr>
            <w:tcW w:w="425" w:type="dxa"/>
            <w:shd w:val="clear" w:color="auto" w:fill="D9D9D9" w:themeFill="background1" w:themeFillShade="D9"/>
          </w:tcPr>
          <w:p w:rsidR="002B0866" w:rsidRPr="008C6B62" w:rsidRDefault="002B0866" w:rsidP="002B0866">
            <w:pPr>
              <w:pStyle w:val="Corpsdetexte"/>
              <w:rPr>
                <w:b w:val="0"/>
                <w:bCs/>
                <w:sz w:val="18"/>
                <w:szCs w:val="18"/>
              </w:rPr>
            </w:pPr>
          </w:p>
        </w:tc>
        <w:tc>
          <w:tcPr>
            <w:tcW w:w="426" w:type="dxa"/>
            <w:shd w:val="clear" w:color="auto" w:fill="D9D9D9" w:themeFill="background1" w:themeFillShade="D9"/>
          </w:tcPr>
          <w:p w:rsidR="002B0866" w:rsidRPr="008C6B62" w:rsidRDefault="002B0866" w:rsidP="002B0866">
            <w:pPr>
              <w:pStyle w:val="Corpsdetexte"/>
              <w:rPr>
                <w:b w:val="0"/>
                <w:bCs/>
                <w:sz w:val="18"/>
                <w:szCs w:val="18"/>
              </w:rPr>
            </w:pPr>
          </w:p>
        </w:tc>
        <w:tc>
          <w:tcPr>
            <w:tcW w:w="425" w:type="dxa"/>
            <w:shd w:val="clear" w:color="auto" w:fill="D9D9D9" w:themeFill="background1" w:themeFillShade="D9"/>
          </w:tcPr>
          <w:p w:rsidR="002B0866" w:rsidRPr="008C6B62" w:rsidRDefault="002B0866" w:rsidP="002B0866">
            <w:pPr>
              <w:pStyle w:val="Corpsdetexte"/>
              <w:rPr>
                <w:b w:val="0"/>
                <w:bCs/>
                <w:sz w:val="18"/>
                <w:szCs w:val="18"/>
              </w:rPr>
            </w:pPr>
          </w:p>
        </w:tc>
        <w:tc>
          <w:tcPr>
            <w:tcW w:w="425" w:type="dxa"/>
            <w:shd w:val="clear" w:color="auto" w:fill="D9D9D9" w:themeFill="background1" w:themeFillShade="D9"/>
          </w:tcPr>
          <w:p w:rsidR="002B0866" w:rsidRPr="008C6B62" w:rsidRDefault="002B0866" w:rsidP="002B0866">
            <w:pPr>
              <w:pStyle w:val="Corpsdetexte"/>
              <w:rPr>
                <w:b w:val="0"/>
                <w:bCs/>
                <w:sz w:val="18"/>
                <w:szCs w:val="18"/>
              </w:rPr>
            </w:pPr>
          </w:p>
        </w:tc>
        <w:tc>
          <w:tcPr>
            <w:tcW w:w="425" w:type="dxa"/>
            <w:shd w:val="clear" w:color="auto" w:fill="D9D9D9" w:themeFill="background1" w:themeFillShade="D9"/>
          </w:tcPr>
          <w:p w:rsidR="002B0866" w:rsidRPr="008C6B62" w:rsidRDefault="002B0866" w:rsidP="002B0866">
            <w:pPr>
              <w:pStyle w:val="Corpsdetexte"/>
              <w:rPr>
                <w:b w:val="0"/>
                <w:bCs/>
                <w:sz w:val="18"/>
                <w:szCs w:val="18"/>
              </w:rPr>
            </w:pPr>
          </w:p>
        </w:tc>
        <w:tc>
          <w:tcPr>
            <w:tcW w:w="426" w:type="dxa"/>
            <w:shd w:val="clear" w:color="auto" w:fill="D9D9D9" w:themeFill="background1" w:themeFillShade="D9"/>
          </w:tcPr>
          <w:p w:rsidR="002B0866" w:rsidRPr="008C6B62" w:rsidRDefault="002B0866" w:rsidP="002B0866">
            <w:pPr>
              <w:pStyle w:val="Corpsdetexte"/>
              <w:rPr>
                <w:b w:val="0"/>
                <w:bCs/>
                <w:sz w:val="18"/>
                <w:szCs w:val="18"/>
              </w:rPr>
            </w:pPr>
          </w:p>
        </w:tc>
        <w:tc>
          <w:tcPr>
            <w:tcW w:w="425" w:type="dxa"/>
            <w:shd w:val="clear" w:color="auto" w:fill="D9D9D9" w:themeFill="background1" w:themeFillShade="D9"/>
          </w:tcPr>
          <w:p w:rsidR="002B0866" w:rsidRPr="008C6B62" w:rsidRDefault="002B0866" w:rsidP="002B0866">
            <w:pPr>
              <w:pStyle w:val="Corpsdetexte"/>
              <w:rPr>
                <w:b w:val="0"/>
                <w:bCs/>
                <w:sz w:val="18"/>
                <w:szCs w:val="18"/>
              </w:rPr>
            </w:pPr>
          </w:p>
        </w:tc>
        <w:tc>
          <w:tcPr>
            <w:tcW w:w="425" w:type="dxa"/>
            <w:shd w:val="clear" w:color="auto" w:fill="D9D9D9" w:themeFill="background1" w:themeFillShade="D9"/>
          </w:tcPr>
          <w:p w:rsidR="002B0866" w:rsidRPr="008C6B62" w:rsidRDefault="002B0866" w:rsidP="002B0866">
            <w:pPr>
              <w:pStyle w:val="Corpsdetexte"/>
              <w:rPr>
                <w:b w:val="0"/>
                <w:bCs/>
                <w:sz w:val="18"/>
                <w:szCs w:val="18"/>
              </w:rPr>
            </w:pPr>
          </w:p>
        </w:tc>
        <w:tc>
          <w:tcPr>
            <w:tcW w:w="426" w:type="dxa"/>
            <w:shd w:val="clear" w:color="auto" w:fill="D9D9D9" w:themeFill="background1" w:themeFillShade="D9"/>
          </w:tcPr>
          <w:p w:rsidR="002B0866" w:rsidRPr="008C6B62" w:rsidRDefault="002B0866" w:rsidP="002B0866">
            <w:pPr>
              <w:pStyle w:val="Corpsdetexte"/>
              <w:rPr>
                <w:b w:val="0"/>
                <w:bCs/>
                <w:sz w:val="18"/>
                <w:szCs w:val="18"/>
              </w:rPr>
            </w:pPr>
          </w:p>
        </w:tc>
        <w:tc>
          <w:tcPr>
            <w:tcW w:w="1307" w:type="dxa"/>
            <w:vAlign w:val="center"/>
          </w:tcPr>
          <w:p w:rsidR="002B0866" w:rsidRPr="008C6B62" w:rsidRDefault="002B0866" w:rsidP="002B0866">
            <w:pPr>
              <w:pStyle w:val="Corpsdetexte"/>
              <w:rPr>
                <w:b w:val="0"/>
                <w:bCs/>
                <w:i/>
                <w:sz w:val="18"/>
                <w:szCs w:val="18"/>
              </w:rPr>
            </w:pPr>
            <w:r w:rsidRPr="008C6B62">
              <w:rPr>
                <w:b w:val="0"/>
                <w:bCs/>
                <w:i/>
                <w:sz w:val="18"/>
                <w:szCs w:val="18"/>
              </w:rPr>
              <w:t>PNUD</w:t>
            </w:r>
          </w:p>
        </w:tc>
      </w:tr>
      <w:tr w:rsidR="002B0866" w:rsidRPr="008C6B62" w:rsidTr="00DA3BC8">
        <w:trPr>
          <w:jc w:val="center"/>
        </w:trPr>
        <w:tc>
          <w:tcPr>
            <w:tcW w:w="2444" w:type="dxa"/>
          </w:tcPr>
          <w:p w:rsidR="002B0866" w:rsidRPr="008C6B62" w:rsidRDefault="002B0866" w:rsidP="002B0866">
            <w:pPr>
              <w:pStyle w:val="Corpsdetexte"/>
              <w:rPr>
                <w:b w:val="0"/>
                <w:bCs/>
                <w:sz w:val="18"/>
                <w:szCs w:val="18"/>
              </w:rPr>
            </w:pPr>
            <w:r w:rsidRPr="008C6B62">
              <w:rPr>
                <w:b w:val="0"/>
                <w:bCs/>
                <w:sz w:val="18"/>
                <w:szCs w:val="18"/>
              </w:rPr>
              <w:t>Diffusion des TDR de la mission d’évaluation et Processus de recrutement des consultants internationaux et nationaux</w:t>
            </w:r>
          </w:p>
        </w:tc>
        <w:tc>
          <w:tcPr>
            <w:tcW w:w="283" w:type="dxa"/>
            <w:shd w:val="clear" w:color="auto" w:fill="D9D9D9" w:themeFill="background1" w:themeFillShade="D9"/>
          </w:tcPr>
          <w:p w:rsidR="002B0866" w:rsidRPr="008C6B62" w:rsidRDefault="002B0866" w:rsidP="002B0866">
            <w:pPr>
              <w:pStyle w:val="Corpsdetexte"/>
              <w:rPr>
                <w:b w:val="0"/>
                <w:bCs/>
                <w:sz w:val="18"/>
                <w:szCs w:val="18"/>
              </w:rPr>
            </w:pPr>
          </w:p>
        </w:tc>
        <w:tc>
          <w:tcPr>
            <w:tcW w:w="284" w:type="dxa"/>
            <w:shd w:val="clear" w:color="auto" w:fill="D9D9D9" w:themeFill="background1" w:themeFillShade="D9"/>
          </w:tcPr>
          <w:p w:rsidR="002B0866" w:rsidRPr="008C6B62" w:rsidRDefault="002B0866" w:rsidP="002B0866">
            <w:pPr>
              <w:pStyle w:val="Corpsdetexte"/>
              <w:rPr>
                <w:b w:val="0"/>
                <w:bCs/>
                <w:sz w:val="18"/>
                <w:szCs w:val="18"/>
              </w:rPr>
            </w:pPr>
          </w:p>
        </w:tc>
        <w:tc>
          <w:tcPr>
            <w:tcW w:w="283" w:type="dxa"/>
            <w:shd w:val="clear" w:color="auto" w:fill="D9D9D9" w:themeFill="background1" w:themeFillShade="D9"/>
          </w:tcPr>
          <w:p w:rsidR="002B0866" w:rsidRPr="008C6B62" w:rsidRDefault="002B0866" w:rsidP="002B0866">
            <w:pPr>
              <w:pStyle w:val="Corpsdetexte"/>
              <w:rPr>
                <w:b w:val="0"/>
                <w:bCs/>
                <w:sz w:val="18"/>
                <w:szCs w:val="18"/>
              </w:rPr>
            </w:pPr>
          </w:p>
        </w:tc>
        <w:tc>
          <w:tcPr>
            <w:tcW w:w="284" w:type="dxa"/>
            <w:shd w:val="clear" w:color="auto" w:fill="D9D9D9" w:themeFill="background1" w:themeFillShade="D9"/>
          </w:tcPr>
          <w:p w:rsidR="002B0866" w:rsidRPr="008C6B62" w:rsidRDefault="002B0866" w:rsidP="002B0866">
            <w:pPr>
              <w:pStyle w:val="Corpsdetexte"/>
              <w:rPr>
                <w:b w:val="0"/>
                <w:bCs/>
                <w:sz w:val="18"/>
                <w:szCs w:val="18"/>
              </w:rPr>
            </w:pPr>
          </w:p>
        </w:tc>
        <w:tc>
          <w:tcPr>
            <w:tcW w:w="283" w:type="dxa"/>
            <w:shd w:val="clear" w:color="auto" w:fill="D9D9D9" w:themeFill="background1" w:themeFillShade="D9"/>
          </w:tcPr>
          <w:p w:rsidR="002B0866" w:rsidRPr="008C6B62" w:rsidRDefault="002B0866" w:rsidP="002B0866">
            <w:pPr>
              <w:pStyle w:val="Corpsdetexte"/>
              <w:rPr>
                <w:b w:val="0"/>
                <w:bCs/>
                <w:sz w:val="18"/>
                <w:szCs w:val="18"/>
              </w:rPr>
            </w:pPr>
          </w:p>
        </w:tc>
        <w:tc>
          <w:tcPr>
            <w:tcW w:w="284" w:type="dxa"/>
            <w:shd w:val="clear" w:color="auto" w:fill="D9D9D9" w:themeFill="background1" w:themeFillShade="D9"/>
          </w:tcPr>
          <w:p w:rsidR="002B0866" w:rsidRPr="008C6B62" w:rsidRDefault="002B0866" w:rsidP="002B0866">
            <w:pPr>
              <w:pStyle w:val="Corpsdetexte"/>
              <w:rPr>
                <w:b w:val="0"/>
                <w:bCs/>
                <w:sz w:val="18"/>
                <w:szCs w:val="18"/>
              </w:rPr>
            </w:pPr>
          </w:p>
        </w:tc>
        <w:tc>
          <w:tcPr>
            <w:tcW w:w="283" w:type="dxa"/>
            <w:shd w:val="clear" w:color="auto" w:fill="D9D9D9" w:themeFill="background1" w:themeFillShade="D9"/>
          </w:tcPr>
          <w:p w:rsidR="002B0866" w:rsidRPr="008C6B62" w:rsidRDefault="002B0866" w:rsidP="002B0866">
            <w:pPr>
              <w:pStyle w:val="Corpsdetexte"/>
              <w:rPr>
                <w:b w:val="0"/>
                <w:bCs/>
                <w:sz w:val="18"/>
                <w:szCs w:val="18"/>
              </w:rPr>
            </w:pPr>
          </w:p>
        </w:tc>
        <w:tc>
          <w:tcPr>
            <w:tcW w:w="284" w:type="dxa"/>
            <w:shd w:val="clear" w:color="auto" w:fill="D9D9D9" w:themeFill="background1" w:themeFillShade="D9"/>
          </w:tcPr>
          <w:p w:rsidR="002B0866" w:rsidRPr="008C6B62" w:rsidRDefault="002B0866" w:rsidP="002B0866">
            <w:pPr>
              <w:pStyle w:val="Corpsdetexte"/>
              <w:rPr>
                <w:b w:val="0"/>
                <w:bCs/>
                <w:sz w:val="18"/>
                <w:szCs w:val="18"/>
              </w:rPr>
            </w:pPr>
          </w:p>
        </w:tc>
        <w:tc>
          <w:tcPr>
            <w:tcW w:w="283" w:type="dxa"/>
            <w:shd w:val="clear" w:color="auto" w:fill="D9D9D9" w:themeFill="background1" w:themeFillShade="D9"/>
          </w:tcPr>
          <w:p w:rsidR="002B0866" w:rsidRPr="008C6B62" w:rsidRDefault="002B0866" w:rsidP="002B0866">
            <w:pPr>
              <w:pStyle w:val="Corpsdetexte"/>
              <w:rPr>
                <w:b w:val="0"/>
                <w:bCs/>
                <w:sz w:val="18"/>
                <w:szCs w:val="18"/>
              </w:rPr>
            </w:pPr>
          </w:p>
        </w:tc>
        <w:tc>
          <w:tcPr>
            <w:tcW w:w="425" w:type="dxa"/>
            <w:shd w:val="clear" w:color="auto" w:fill="D9D9D9" w:themeFill="background1" w:themeFillShade="D9"/>
          </w:tcPr>
          <w:p w:rsidR="002B0866" w:rsidRPr="008C6B62" w:rsidRDefault="002B0866" w:rsidP="002B0866">
            <w:pPr>
              <w:pStyle w:val="Corpsdetexte"/>
              <w:rPr>
                <w:b w:val="0"/>
                <w:bCs/>
                <w:sz w:val="18"/>
                <w:szCs w:val="18"/>
              </w:rPr>
            </w:pPr>
          </w:p>
        </w:tc>
        <w:tc>
          <w:tcPr>
            <w:tcW w:w="426" w:type="dxa"/>
            <w:shd w:val="clear" w:color="auto" w:fill="D9D9D9" w:themeFill="background1" w:themeFillShade="D9"/>
          </w:tcPr>
          <w:p w:rsidR="002B0866" w:rsidRPr="008C6B62" w:rsidRDefault="002B0866" w:rsidP="002B0866">
            <w:pPr>
              <w:pStyle w:val="Corpsdetexte"/>
              <w:rPr>
                <w:b w:val="0"/>
                <w:bCs/>
                <w:sz w:val="18"/>
                <w:szCs w:val="18"/>
              </w:rPr>
            </w:pPr>
          </w:p>
        </w:tc>
        <w:tc>
          <w:tcPr>
            <w:tcW w:w="425" w:type="dxa"/>
            <w:shd w:val="clear" w:color="auto" w:fill="D9D9D9" w:themeFill="background1" w:themeFillShade="D9"/>
          </w:tcPr>
          <w:p w:rsidR="002B0866" w:rsidRPr="008C6B62" w:rsidRDefault="002B0866" w:rsidP="002B0866">
            <w:pPr>
              <w:pStyle w:val="Corpsdetexte"/>
              <w:rPr>
                <w:b w:val="0"/>
                <w:bCs/>
                <w:sz w:val="18"/>
                <w:szCs w:val="18"/>
              </w:rPr>
            </w:pPr>
          </w:p>
        </w:tc>
        <w:tc>
          <w:tcPr>
            <w:tcW w:w="425" w:type="dxa"/>
            <w:shd w:val="clear" w:color="auto" w:fill="D9D9D9" w:themeFill="background1" w:themeFillShade="D9"/>
          </w:tcPr>
          <w:p w:rsidR="002B0866" w:rsidRPr="008C6B62" w:rsidRDefault="002B0866" w:rsidP="002B0866">
            <w:pPr>
              <w:pStyle w:val="Corpsdetexte"/>
              <w:rPr>
                <w:b w:val="0"/>
                <w:bCs/>
                <w:sz w:val="18"/>
                <w:szCs w:val="18"/>
              </w:rPr>
            </w:pPr>
          </w:p>
        </w:tc>
        <w:tc>
          <w:tcPr>
            <w:tcW w:w="425" w:type="dxa"/>
            <w:shd w:val="clear" w:color="auto" w:fill="D9D9D9" w:themeFill="background1" w:themeFillShade="D9"/>
          </w:tcPr>
          <w:p w:rsidR="002B0866" w:rsidRPr="008C6B62" w:rsidRDefault="002B0866" w:rsidP="002B0866">
            <w:pPr>
              <w:pStyle w:val="Corpsdetexte"/>
              <w:rPr>
                <w:b w:val="0"/>
                <w:bCs/>
                <w:sz w:val="18"/>
                <w:szCs w:val="18"/>
              </w:rPr>
            </w:pPr>
          </w:p>
        </w:tc>
        <w:tc>
          <w:tcPr>
            <w:tcW w:w="426" w:type="dxa"/>
            <w:shd w:val="clear" w:color="auto" w:fill="D9D9D9" w:themeFill="background1" w:themeFillShade="D9"/>
          </w:tcPr>
          <w:p w:rsidR="002B0866" w:rsidRPr="008C6B62" w:rsidRDefault="002B0866" w:rsidP="002B0866">
            <w:pPr>
              <w:pStyle w:val="Corpsdetexte"/>
              <w:rPr>
                <w:b w:val="0"/>
                <w:bCs/>
                <w:sz w:val="18"/>
                <w:szCs w:val="18"/>
              </w:rPr>
            </w:pPr>
          </w:p>
        </w:tc>
        <w:tc>
          <w:tcPr>
            <w:tcW w:w="425" w:type="dxa"/>
            <w:shd w:val="clear" w:color="auto" w:fill="D9D9D9" w:themeFill="background1" w:themeFillShade="D9"/>
          </w:tcPr>
          <w:p w:rsidR="002B0866" w:rsidRPr="008C6B62" w:rsidRDefault="002B0866" w:rsidP="002B0866">
            <w:pPr>
              <w:pStyle w:val="Corpsdetexte"/>
              <w:rPr>
                <w:b w:val="0"/>
                <w:bCs/>
                <w:sz w:val="18"/>
                <w:szCs w:val="18"/>
              </w:rPr>
            </w:pPr>
          </w:p>
        </w:tc>
        <w:tc>
          <w:tcPr>
            <w:tcW w:w="425" w:type="dxa"/>
            <w:shd w:val="clear" w:color="auto" w:fill="D9D9D9" w:themeFill="background1" w:themeFillShade="D9"/>
          </w:tcPr>
          <w:p w:rsidR="002B0866" w:rsidRPr="008C6B62" w:rsidRDefault="002B0866" w:rsidP="002B0866">
            <w:pPr>
              <w:pStyle w:val="Corpsdetexte"/>
              <w:rPr>
                <w:b w:val="0"/>
                <w:bCs/>
                <w:sz w:val="18"/>
                <w:szCs w:val="18"/>
              </w:rPr>
            </w:pPr>
          </w:p>
        </w:tc>
        <w:tc>
          <w:tcPr>
            <w:tcW w:w="425" w:type="dxa"/>
            <w:shd w:val="clear" w:color="auto" w:fill="D9D9D9" w:themeFill="background1" w:themeFillShade="D9"/>
          </w:tcPr>
          <w:p w:rsidR="002B0866" w:rsidRPr="008C6B62" w:rsidRDefault="002B0866" w:rsidP="002B0866">
            <w:pPr>
              <w:pStyle w:val="Corpsdetexte"/>
              <w:rPr>
                <w:b w:val="0"/>
                <w:bCs/>
                <w:sz w:val="18"/>
                <w:szCs w:val="18"/>
              </w:rPr>
            </w:pPr>
          </w:p>
        </w:tc>
        <w:tc>
          <w:tcPr>
            <w:tcW w:w="426" w:type="dxa"/>
            <w:shd w:val="clear" w:color="auto" w:fill="D9D9D9" w:themeFill="background1" w:themeFillShade="D9"/>
          </w:tcPr>
          <w:p w:rsidR="002B0866" w:rsidRPr="008C6B62" w:rsidRDefault="002B0866" w:rsidP="002B0866">
            <w:pPr>
              <w:pStyle w:val="Corpsdetexte"/>
              <w:rPr>
                <w:b w:val="0"/>
                <w:bCs/>
                <w:sz w:val="18"/>
                <w:szCs w:val="18"/>
              </w:rPr>
            </w:pPr>
          </w:p>
        </w:tc>
        <w:tc>
          <w:tcPr>
            <w:tcW w:w="425" w:type="dxa"/>
            <w:shd w:val="clear" w:color="auto" w:fill="D9D9D9" w:themeFill="background1" w:themeFillShade="D9"/>
          </w:tcPr>
          <w:p w:rsidR="002B0866" w:rsidRPr="008C6B62" w:rsidRDefault="002B0866" w:rsidP="002B0866">
            <w:pPr>
              <w:pStyle w:val="Corpsdetexte"/>
              <w:rPr>
                <w:b w:val="0"/>
                <w:bCs/>
                <w:sz w:val="18"/>
                <w:szCs w:val="18"/>
              </w:rPr>
            </w:pPr>
          </w:p>
        </w:tc>
        <w:tc>
          <w:tcPr>
            <w:tcW w:w="425" w:type="dxa"/>
            <w:shd w:val="clear" w:color="auto" w:fill="D9D9D9" w:themeFill="background1" w:themeFillShade="D9"/>
          </w:tcPr>
          <w:p w:rsidR="002B0866" w:rsidRPr="008C6B62" w:rsidRDefault="002B0866" w:rsidP="002B0866">
            <w:pPr>
              <w:pStyle w:val="Corpsdetexte"/>
              <w:rPr>
                <w:b w:val="0"/>
                <w:bCs/>
                <w:sz w:val="18"/>
                <w:szCs w:val="18"/>
              </w:rPr>
            </w:pPr>
          </w:p>
        </w:tc>
        <w:tc>
          <w:tcPr>
            <w:tcW w:w="425" w:type="dxa"/>
            <w:shd w:val="clear" w:color="auto" w:fill="D9D9D9" w:themeFill="background1" w:themeFillShade="D9"/>
          </w:tcPr>
          <w:p w:rsidR="002B0866" w:rsidRPr="008C6B62" w:rsidRDefault="002B0866" w:rsidP="002B0866">
            <w:pPr>
              <w:pStyle w:val="Corpsdetexte"/>
              <w:rPr>
                <w:b w:val="0"/>
                <w:bCs/>
                <w:sz w:val="18"/>
                <w:szCs w:val="18"/>
              </w:rPr>
            </w:pPr>
          </w:p>
        </w:tc>
        <w:tc>
          <w:tcPr>
            <w:tcW w:w="426" w:type="dxa"/>
            <w:shd w:val="clear" w:color="auto" w:fill="D9D9D9" w:themeFill="background1" w:themeFillShade="D9"/>
          </w:tcPr>
          <w:p w:rsidR="002B0866" w:rsidRPr="008C6B62" w:rsidRDefault="002B0866" w:rsidP="002B0866">
            <w:pPr>
              <w:pStyle w:val="Corpsdetexte"/>
              <w:rPr>
                <w:b w:val="0"/>
                <w:bCs/>
                <w:sz w:val="18"/>
                <w:szCs w:val="18"/>
              </w:rPr>
            </w:pPr>
          </w:p>
        </w:tc>
        <w:tc>
          <w:tcPr>
            <w:tcW w:w="425" w:type="dxa"/>
            <w:shd w:val="clear" w:color="auto" w:fill="D9D9D9" w:themeFill="background1" w:themeFillShade="D9"/>
          </w:tcPr>
          <w:p w:rsidR="002B0866" w:rsidRPr="008C6B62" w:rsidRDefault="002B0866" w:rsidP="002B0866">
            <w:pPr>
              <w:pStyle w:val="Corpsdetexte"/>
              <w:rPr>
                <w:b w:val="0"/>
                <w:bCs/>
                <w:sz w:val="18"/>
                <w:szCs w:val="18"/>
              </w:rPr>
            </w:pPr>
          </w:p>
        </w:tc>
        <w:tc>
          <w:tcPr>
            <w:tcW w:w="425" w:type="dxa"/>
            <w:shd w:val="clear" w:color="auto" w:fill="D9D9D9" w:themeFill="background1" w:themeFillShade="D9"/>
          </w:tcPr>
          <w:p w:rsidR="002B0866" w:rsidRPr="008C6B62" w:rsidRDefault="002B0866" w:rsidP="002B0866">
            <w:pPr>
              <w:pStyle w:val="Corpsdetexte"/>
              <w:rPr>
                <w:b w:val="0"/>
                <w:bCs/>
                <w:sz w:val="18"/>
                <w:szCs w:val="18"/>
              </w:rPr>
            </w:pPr>
          </w:p>
        </w:tc>
        <w:tc>
          <w:tcPr>
            <w:tcW w:w="425" w:type="dxa"/>
            <w:shd w:val="clear" w:color="auto" w:fill="D9D9D9" w:themeFill="background1" w:themeFillShade="D9"/>
          </w:tcPr>
          <w:p w:rsidR="002B0866" w:rsidRPr="008C6B62" w:rsidRDefault="002B0866" w:rsidP="002B0866">
            <w:pPr>
              <w:pStyle w:val="Corpsdetexte"/>
              <w:rPr>
                <w:b w:val="0"/>
                <w:bCs/>
                <w:sz w:val="18"/>
                <w:szCs w:val="18"/>
              </w:rPr>
            </w:pPr>
          </w:p>
        </w:tc>
        <w:tc>
          <w:tcPr>
            <w:tcW w:w="426" w:type="dxa"/>
            <w:shd w:val="clear" w:color="auto" w:fill="D9D9D9" w:themeFill="background1" w:themeFillShade="D9"/>
          </w:tcPr>
          <w:p w:rsidR="002B0866" w:rsidRPr="008C6B62" w:rsidRDefault="002B0866" w:rsidP="002B0866">
            <w:pPr>
              <w:pStyle w:val="Corpsdetexte"/>
              <w:rPr>
                <w:b w:val="0"/>
                <w:bCs/>
                <w:sz w:val="18"/>
                <w:szCs w:val="18"/>
              </w:rPr>
            </w:pPr>
          </w:p>
        </w:tc>
        <w:tc>
          <w:tcPr>
            <w:tcW w:w="425" w:type="dxa"/>
            <w:shd w:val="clear" w:color="auto" w:fill="D9D9D9" w:themeFill="background1" w:themeFillShade="D9"/>
          </w:tcPr>
          <w:p w:rsidR="002B0866" w:rsidRPr="008C6B62" w:rsidRDefault="002B0866" w:rsidP="002B0866">
            <w:pPr>
              <w:pStyle w:val="Corpsdetexte"/>
              <w:rPr>
                <w:b w:val="0"/>
                <w:bCs/>
                <w:sz w:val="18"/>
                <w:szCs w:val="18"/>
              </w:rPr>
            </w:pPr>
          </w:p>
        </w:tc>
        <w:tc>
          <w:tcPr>
            <w:tcW w:w="425" w:type="dxa"/>
            <w:shd w:val="clear" w:color="auto" w:fill="D9D9D9" w:themeFill="background1" w:themeFillShade="D9"/>
          </w:tcPr>
          <w:p w:rsidR="002B0866" w:rsidRPr="008C6B62" w:rsidRDefault="002B0866" w:rsidP="002B0866">
            <w:pPr>
              <w:pStyle w:val="Corpsdetexte"/>
              <w:rPr>
                <w:b w:val="0"/>
                <w:bCs/>
                <w:sz w:val="18"/>
                <w:szCs w:val="18"/>
              </w:rPr>
            </w:pPr>
          </w:p>
        </w:tc>
        <w:tc>
          <w:tcPr>
            <w:tcW w:w="426" w:type="dxa"/>
            <w:shd w:val="clear" w:color="auto" w:fill="D9D9D9" w:themeFill="background1" w:themeFillShade="D9"/>
          </w:tcPr>
          <w:p w:rsidR="002B0866" w:rsidRPr="008C6B62" w:rsidRDefault="002B0866" w:rsidP="002B0866">
            <w:pPr>
              <w:pStyle w:val="Corpsdetexte"/>
              <w:rPr>
                <w:b w:val="0"/>
                <w:bCs/>
                <w:sz w:val="18"/>
                <w:szCs w:val="18"/>
              </w:rPr>
            </w:pPr>
          </w:p>
        </w:tc>
        <w:tc>
          <w:tcPr>
            <w:tcW w:w="1307" w:type="dxa"/>
            <w:vAlign w:val="center"/>
          </w:tcPr>
          <w:p w:rsidR="002B0866" w:rsidRPr="008C6B62" w:rsidRDefault="002B0866" w:rsidP="002B0866">
            <w:pPr>
              <w:pStyle w:val="Corpsdetexte"/>
              <w:rPr>
                <w:b w:val="0"/>
                <w:bCs/>
                <w:i/>
                <w:sz w:val="18"/>
                <w:szCs w:val="18"/>
              </w:rPr>
            </w:pPr>
            <w:r w:rsidRPr="008C6B62">
              <w:rPr>
                <w:b w:val="0"/>
                <w:bCs/>
                <w:i/>
                <w:sz w:val="18"/>
                <w:szCs w:val="18"/>
              </w:rPr>
              <w:t>SRH du PNUD</w:t>
            </w:r>
          </w:p>
        </w:tc>
      </w:tr>
      <w:tr w:rsidR="002B0866" w:rsidRPr="008C6B62" w:rsidTr="00DA3BC8">
        <w:trPr>
          <w:jc w:val="center"/>
        </w:trPr>
        <w:tc>
          <w:tcPr>
            <w:tcW w:w="2444" w:type="dxa"/>
          </w:tcPr>
          <w:p w:rsidR="002B0866" w:rsidRPr="008C6B62" w:rsidRDefault="002B0866" w:rsidP="002B0866">
            <w:pPr>
              <w:pStyle w:val="Corpsdetexte"/>
              <w:rPr>
                <w:b w:val="0"/>
                <w:bCs/>
                <w:sz w:val="18"/>
                <w:szCs w:val="18"/>
              </w:rPr>
            </w:pPr>
            <w:r w:rsidRPr="008C6B62">
              <w:rPr>
                <w:b w:val="0"/>
                <w:bCs/>
                <w:sz w:val="18"/>
                <w:szCs w:val="18"/>
              </w:rPr>
              <w:t xml:space="preserve">Etude des dossiers et recrutement </w:t>
            </w:r>
          </w:p>
        </w:tc>
        <w:tc>
          <w:tcPr>
            <w:tcW w:w="283" w:type="dxa"/>
            <w:shd w:val="clear" w:color="auto" w:fill="D9D9D9" w:themeFill="background1" w:themeFillShade="D9"/>
          </w:tcPr>
          <w:p w:rsidR="002B0866" w:rsidRPr="008C6B62" w:rsidRDefault="002B0866" w:rsidP="002B0866">
            <w:pPr>
              <w:pStyle w:val="Corpsdetexte"/>
              <w:rPr>
                <w:b w:val="0"/>
                <w:bCs/>
                <w:sz w:val="18"/>
                <w:szCs w:val="18"/>
              </w:rPr>
            </w:pPr>
          </w:p>
        </w:tc>
        <w:tc>
          <w:tcPr>
            <w:tcW w:w="284" w:type="dxa"/>
            <w:shd w:val="clear" w:color="auto" w:fill="D9D9D9" w:themeFill="background1" w:themeFillShade="D9"/>
          </w:tcPr>
          <w:p w:rsidR="002B0866" w:rsidRPr="008C6B62" w:rsidRDefault="002B0866" w:rsidP="002B0866">
            <w:pPr>
              <w:pStyle w:val="Corpsdetexte"/>
              <w:rPr>
                <w:b w:val="0"/>
                <w:bCs/>
                <w:sz w:val="18"/>
                <w:szCs w:val="18"/>
              </w:rPr>
            </w:pPr>
          </w:p>
        </w:tc>
        <w:tc>
          <w:tcPr>
            <w:tcW w:w="283" w:type="dxa"/>
            <w:shd w:val="clear" w:color="auto" w:fill="D9D9D9" w:themeFill="background1" w:themeFillShade="D9"/>
          </w:tcPr>
          <w:p w:rsidR="002B0866" w:rsidRPr="008C6B62" w:rsidRDefault="002B0866" w:rsidP="002B0866">
            <w:pPr>
              <w:pStyle w:val="Corpsdetexte"/>
              <w:rPr>
                <w:b w:val="0"/>
                <w:bCs/>
                <w:sz w:val="18"/>
                <w:szCs w:val="18"/>
              </w:rPr>
            </w:pPr>
          </w:p>
        </w:tc>
        <w:tc>
          <w:tcPr>
            <w:tcW w:w="284" w:type="dxa"/>
            <w:shd w:val="clear" w:color="auto" w:fill="D9D9D9" w:themeFill="background1" w:themeFillShade="D9"/>
          </w:tcPr>
          <w:p w:rsidR="002B0866" w:rsidRPr="008C6B62" w:rsidRDefault="002B0866" w:rsidP="002B0866">
            <w:pPr>
              <w:pStyle w:val="Corpsdetexte"/>
              <w:rPr>
                <w:b w:val="0"/>
                <w:bCs/>
                <w:sz w:val="18"/>
                <w:szCs w:val="18"/>
              </w:rPr>
            </w:pPr>
          </w:p>
        </w:tc>
        <w:tc>
          <w:tcPr>
            <w:tcW w:w="283" w:type="dxa"/>
            <w:shd w:val="clear" w:color="auto" w:fill="D9D9D9" w:themeFill="background1" w:themeFillShade="D9"/>
          </w:tcPr>
          <w:p w:rsidR="002B0866" w:rsidRPr="008C6B62" w:rsidRDefault="002B0866" w:rsidP="002B0866">
            <w:pPr>
              <w:pStyle w:val="Corpsdetexte"/>
              <w:rPr>
                <w:b w:val="0"/>
                <w:bCs/>
                <w:sz w:val="18"/>
                <w:szCs w:val="18"/>
              </w:rPr>
            </w:pPr>
          </w:p>
        </w:tc>
        <w:tc>
          <w:tcPr>
            <w:tcW w:w="284" w:type="dxa"/>
            <w:shd w:val="clear" w:color="auto" w:fill="D9D9D9" w:themeFill="background1" w:themeFillShade="D9"/>
          </w:tcPr>
          <w:p w:rsidR="002B0866" w:rsidRPr="008C6B62" w:rsidRDefault="002B0866" w:rsidP="002B0866">
            <w:pPr>
              <w:pStyle w:val="Corpsdetexte"/>
              <w:rPr>
                <w:b w:val="0"/>
                <w:bCs/>
                <w:sz w:val="18"/>
                <w:szCs w:val="18"/>
              </w:rPr>
            </w:pPr>
          </w:p>
        </w:tc>
        <w:tc>
          <w:tcPr>
            <w:tcW w:w="283" w:type="dxa"/>
            <w:shd w:val="clear" w:color="auto" w:fill="D9D9D9" w:themeFill="background1" w:themeFillShade="D9"/>
          </w:tcPr>
          <w:p w:rsidR="002B0866" w:rsidRPr="008C6B62" w:rsidRDefault="002B0866" w:rsidP="002B0866">
            <w:pPr>
              <w:pStyle w:val="Corpsdetexte"/>
              <w:rPr>
                <w:b w:val="0"/>
                <w:bCs/>
                <w:sz w:val="18"/>
                <w:szCs w:val="18"/>
              </w:rPr>
            </w:pPr>
          </w:p>
        </w:tc>
        <w:tc>
          <w:tcPr>
            <w:tcW w:w="284" w:type="dxa"/>
            <w:shd w:val="clear" w:color="auto" w:fill="D9D9D9" w:themeFill="background1" w:themeFillShade="D9"/>
          </w:tcPr>
          <w:p w:rsidR="002B0866" w:rsidRPr="008C6B62" w:rsidRDefault="002B0866" w:rsidP="002B0866">
            <w:pPr>
              <w:pStyle w:val="Corpsdetexte"/>
              <w:rPr>
                <w:b w:val="0"/>
                <w:bCs/>
                <w:sz w:val="18"/>
                <w:szCs w:val="18"/>
              </w:rPr>
            </w:pPr>
          </w:p>
        </w:tc>
        <w:tc>
          <w:tcPr>
            <w:tcW w:w="283" w:type="dxa"/>
            <w:shd w:val="clear" w:color="auto" w:fill="D9D9D9" w:themeFill="background1" w:themeFillShade="D9"/>
          </w:tcPr>
          <w:p w:rsidR="002B0866" w:rsidRPr="008C6B62" w:rsidRDefault="002B0866" w:rsidP="002B0866">
            <w:pPr>
              <w:pStyle w:val="Corpsdetexte"/>
              <w:rPr>
                <w:b w:val="0"/>
                <w:bCs/>
                <w:sz w:val="18"/>
                <w:szCs w:val="18"/>
              </w:rPr>
            </w:pPr>
          </w:p>
        </w:tc>
        <w:tc>
          <w:tcPr>
            <w:tcW w:w="425" w:type="dxa"/>
            <w:shd w:val="clear" w:color="auto" w:fill="D9D9D9" w:themeFill="background1" w:themeFillShade="D9"/>
          </w:tcPr>
          <w:p w:rsidR="002B0866" w:rsidRPr="008C6B62" w:rsidRDefault="002B0866" w:rsidP="002B0866">
            <w:pPr>
              <w:pStyle w:val="Corpsdetexte"/>
              <w:rPr>
                <w:b w:val="0"/>
                <w:bCs/>
                <w:sz w:val="18"/>
                <w:szCs w:val="18"/>
              </w:rPr>
            </w:pPr>
          </w:p>
        </w:tc>
        <w:tc>
          <w:tcPr>
            <w:tcW w:w="426" w:type="dxa"/>
            <w:shd w:val="clear" w:color="auto" w:fill="D9D9D9" w:themeFill="background1" w:themeFillShade="D9"/>
          </w:tcPr>
          <w:p w:rsidR="002B0866" w:rsidRPr="008C6B62" w:rsidRDefault="002B0866" w:rsidP="002B0866">
            <w:pPr>
              <w:pStyle w:val="Corpsdetexte"/>
              <w:rPr>
                <w:b w:val="0"/>
                <w:bCs/>
                <w:sz w:val="18"/>
                <w:szCs w:val="18"/>
              </w:rPr>
            </w:pPr>
          </w:p>
        </w:tc>
        <w:tc>
          <w:tcPr>
            <w:tcW w:w="425" w:type="dxa"/>
            <w:shd w:val="clear" w:color="auto" w:fill="D9D9D9" w:themeFill="background1" w:themeFillShade="D9"/>
          </w:tcPr>
          <w:p w:rsidR="002B0866" w:rsidRPr="008C6B62" w:rsidRDefault="002B0866" w:rsidP="002B0866">
            <w:pPr>
              <w:pStyle w:val="Corpsdetexte"/>
              <w:rPr>
                <w:b w:val="0"/>
                <w:bCs/>
                <w:sz w:val="18"/>
                <w:szCs w:val="18"/>
              </w:rPr>
            </w:pPr>
          </w:p>
        </w:tc>
        <w:tc>
          <w:tcPr>
            <w:tcW w:w="425" w:type="dxa"/>
            <w:shd w:val="clear" w:color="auto" w:fill="D9D9D9" w:themeFill="background1" w:themeFillShade="D9"/>
          </w:tcPr>
          <w:p w:rsidR="002B0866" w:rsidRPr="008C6B62" w:rsidRDefault="002B0866" w:rsidP="002B0866">
            <w:pPr>
              <w:pStyle w:val="Corpsdetexte"/>
              <w:rPr>
                <w:b w:val="0"/>
                <w:bCs/>
                <w:sz w:val="18"/>
                <w:szCs w:val="18"/>
              </w:rPr>
            </w:pPr>
          </w:p>
        </w:tc>
        <w:tc>
          <w:tcPr>
            <w:tcW w:w="425" w:type="dxa"/>
            <w:shd w:val="clear" w:color="auto" w:fill="D9D9D9" w:themeFill="background1" w:themeFillShade="D9"/>
          </w:tcPr>
          <w:p w:rsidR="002B0866" w:rsidRPr="008C6B62" w:rsidRDefault="002B0866" w:rsidP="002B0866">
            <w:pPr>
              <w:pStyle w:val="Corpsdetexte"/>
              <w:rPr>
                <w:b w:val="0"/>
                <w:bCs/>
                <w:sz w:val="18"/>
                <w:szCs w:val="18"/>
              </w:rPr>
            </w:pPr>
          </w:p>
        </w:tc>
        <w:tc>
          <w:tcPr>
            <w:tcW w:w="426" w:type="dxa"/>
            <w:shd w:val="clear" w:color="auto" w:fill="D9D9D9" w:themeFill="background1" w:themeFillShade="D9"/>
          </w:tcPr>
          <w:p w:rsidR="002B0866" w:rsidRPr="008C6B62" w:rsidRDefault="002B0866" w:rsidP="002B0866">
            <w:pPr>
              <w:pStyle w:val="Corpsdetexte"/>
              <w:rPr>
                <w:b w:val="0"/>
                <w:bCs/>
                <w:sz w:val="18"/>
                <w:szCs w:val="18"/>
              </w:rPr>
            </w:pPr>
          </w:p>
        </w:tc>
        <w:tc>
          <w:tcPr>
            <w:tcW w:w="425" w:type="dxa"/>
            <w:shd w:val="clear" w:color="auto" w:fill="D9D9D9" w:themeFill="background1" w:themeFillShade="D9"/>
          </w:tcPr>
          <w:p w:rsidR="002B0866" w:rsidRPr="008C6B62" w:rsidRDefault="002B0866" w:rsidP="002B0866">
            <w:pPr>
              <w:pStyle w:val="Corpsdetexte"/>
              <w:rPr>
                <w:b w:val="0"/>
                <w:bCs/>
                <w:sz w:val="18"/>
                <w:szCs w:val="18"/>
              </w:rPr>
            </w:pPr>
          </w:p>
        </w:tc>
        <w:tc>
          <w:tcPr>
            <w:tcW w:w="425" w:type="dxa"/>
            <w:shd w:val="clear" w:color="auto" w:fill="D9D9D9" w:themeFill="background1" w:themeFillShade="D9"/>
          </w:tcPr>
          <w:p w:rsidR="002B0866" w:rsidRPr="008C6B62" w:rsidRDefault="002B0866" w:rsidP="002B0866">
            <w:pPr>
              <w:pStyle w:val="Corpsdetexte"/>
              <w:rPr>
                <w:b w:val="0"/>
                <w:bCs/>
                <w:sz w:val="18"/>
                <w:szCs w:val="18"/>
              </w:rPr>
            </w:pPr>
          </w:p>
        </w:tc>
        <w:tc>
          <w:tcPr>
            <w:tcW w:w="425" w:type="dxa"/>
            <w:shd w:val="clear" w:color="auto" w:fill="D9D9D9" w:themeFill="background1" w:themeFillShade="D9"/>
          </w:tcPr>
          <w:p w:rsidR="002B0866" w:rsidRPr="008C6B62" w:rsidRDefault="002B0866" w:rsidP="002B0866">
            <w:pPr>
              <w:pStyle w:val="Corpsdetexte"/>
              <w:rPr>
                <w:b w:val="0"/>
                <w:bCs/>
                <w:sz w:val="18"/>
                <w:szCs w:val="18"/>
              </w:rPr>
            </w:pPr>
          </w:p>
        </w:tc>
        <w:tc>
          <w:tcPr>
            <w:tcW w:w="426" w:type="dxa"/>
            <w:shd w:val="clear" w:color="auto" w:fill="D9D9D9" w:themeFill="background1" w:themeFillShade="D9"/>
          </w:tcPr>
          <w:p w:rsidR="002B0866" w:rsidRPr="008C6B62" w:rsidRDefault="002B0866" w:rsidP="002B0866">
            <w:pPr>
              <w:pStyle w:val="Corpsdetexte"/>
              <w:rPr>
                <w:b w:val="0"/>
                <w:bCs/>
                <w:sz w:val="18"/>
                <w:szCs w:val="18"/>
              </w:rPr>
            </w:pPr>
          </w:p>
        </w:tc>
        <w:tc>
          <w:tcPr>
            <w:tcW w:w="425" w:type="dxa"/>
            <w:shd w:val="clear" w:color="auto" w:fill="D9D9D9" w:themeFill="background1" w:themeFillShade="D9"/>
          </w:tcPr>
          <w:p w:rsidR="002B0866" w:rsidRPr="008C6B62" w:rsidRDefault="002B0866" w:rsidP="002B0866">
            <w:pPr>
              <w:pStyle w:val="Corpsdetexte"/>
              <w:rPr>
                <w:b w:val="0"/>
                <w:bCs/>
                <w:sz w:val="18"/>
                <w:szCs w:val="18"/>
              </w:rPr>
            </w:pPr>
          </w:p>
        </w:tc>
        <w:tc>
          <w:tcPr>
            <w:tcW w:w="425" w:type="dxa"/>
            <w:shd w:val="clear" w:color="auto" w:fill="D9D9D9" w:themeFill="background1" w:themeFillShade="D9"/>
          </w:tcPr>
          <w:p w:rsidR="002B0866" w:rsidRPr="008C6B62" w:rsidRDefault="002B0866" w:rsidP="002B0866">
            <w:pPr>
              <w:pStyle w:val="Corpsdetexte"/>
              <w:rPr>
                <w:b w:val="0"/>
                <w:bCs/>
                <w:sz w:val="18"/>
                <w:szCs w:val="18"/>
              </w:rPr>
            </w:pPr>
          </w:p>
        </w:tc>
        <w:tc>
          <w:tcPr>
            <w:tcW w:w="425" w:type="dxa"/>
            <w:shd w:val="clear" w:color="auto" w:fill="D9D9D9" w:themeFill="background1" w:themeFillShade="D9"/>
          </w:tcPr>
          <w:p w:rsidR="002B0866" w:rsidRPr="008C6B62" w:rsidRDefault="002B0866" w:rsidP="002B0866">
            <w:pPr>
              <w:pStyle w:val="Corpsdetexte"/>
              <w:rPr>
                <w:b w:val="0"/>
                <w:bCs/>
                <w:sz w:val="18"/>
                <w:szCs w:val="18"/>
              </w:rPr>
            </w:pPr>
          </w:p>
        </w:tc>
        <w:tc>
          <w:tcPr>
            <w:tcW w:w="426" w:type="dxa"/>
            <w:shd w:val="clear" w:color="auto" w:fill="D9D9D9" w:themeFill="background1" w:themeFillShade="D9"/>
          </w:tcPr>
          <w:p w:rsidR="002B0866" w:rsidRPr="008C6B62" w:rsidRDefault="002B0866" w:rsidP="002B0866">
            <w:pPr>
              <w:pStyle w:val="Corpsdetexte"/>
              <w:rPr>
                <w:b w:val="0"/>
                <w:bCs/>
                <w:sz w:val="18"/>
                <w:szCs w:val="18"/>
              </w:rPr>
            </w:pPr>
          </w:p>
        </w:tc>
        <w:tc>
          <w:tcPr>
            <w:tcW w:w="425" w:type="dxa"/>
            <w:shd w:val="clear" w:color="auto" w:fill="D9D9D9" w:themeFill="background1" w:themeFillShade="D9"/>
          </w:tcPr>
          <w:p w:rsidR="002B0866" w:rsidRPr="008C6B62" w:rsidRDefault="002B0866" w:rsidP="002B0866">
            <w:pPr>
              <w:pStyle w:val="Corpsdetexte"/>
              <w:rPr>
                <w:b w:val="0"/>
                <w:bCs/>
                <w:sz w:val="18"/>
                <w:szCs w:val="18"/>
              </w:rPr>
            </w:pPr>
          </w:p>
        </w:tc>
        <w:tc>
          <w:tcPr>
            <w:tcW w:w="425" w:type="dxa"/>
            <w:shd w:val="clear" w:color="auto" w:fill="D9D9D9" w:themeFill="background1" w:themeFillShade="D9"/>
          </w:tcPr>
          <w:p w:rsidR="002B0866" w:rsidRPr="008C6B62" w:rsidRDefault="002B0866" w:rsidP="002B0866">
            <w:pPr>
              <w:pStyle w:val="Corpsdetexte"/>
              <w:rPr>
                <w:b w:val="0"/>
                <w:bCs/>
                <w:sz w:val="18"/>
                <w:szCs w:val="18"/>
              </w:rPr>
            </w:pPr>
          </w:p>
        </w:tc>
        <w:tc>
          <w:tcPr>
            <w:tcW w:w="425" w:type="dxa"/>
            <w:shd w:val="clear" w:color="auto" w:fill="D9D9D9" w:themeFill="background1" w:themeFillShade="D9"/>
          </w:tcPr>
          <w:p w:rsidR="002B0866" w:rsidRPr="008C6B62" w:rsidRDefault="002B0866" w:rsidP="002B0866">
            <w:pPr>
              <w:pStyle w:val="Corpsdetexte"/>
              <w:rPr>
                <w:b w:val="0"/>
                <w:bCs/>
                <w:sz w:val="18"/>
                <w:szCs w:val="18"/>
              </w:rPr>
            </w:pPr>
          </w:p>
        </w:tc>
        <w:tc>
          <w:tcPr>
            <w:tcW w:w="426" w:type="dxa"/>
            <w:shd w:val="clear" w:color="auto" w:fill="D9D9D9" w:themeFill="background1" w:themeFillShade="D9"/>
          </w:tcPr>
          <w:p w:rsidR="002B0866" w:rsidRPr="008C6B62" w:rsidRDefault="002B0866" w:rsidP="002B0866">
            <w:pPr>
              <w:pStyle w:val="Corpsdetexte"/>
              <w:rPr>
                <w:b w:val="0"/>
                <w:bCs/>
                <w:sz w:val="18"/>
                <w:szCs w:val="18"/>
              </w:rPr>
            </w:pPr>
          </w:p>
        </w:tc>
        <w:tc>
          <w:tcPr>
            <w:tcW w:w="425" w:type="dxa"/>
            <w:shd w:val="clear" w:color="auto" w:fill="D9D9D9" w:themeFill="background1" w:themeFillShade="D9"/>
          </w:tcPr>
          <w:p w:rsidR="002B0866" w:rsidRPr="008C6B62" w:rsidRDefault="002B0866" w:rsidP="002B0866">
            <w:pPr>
              <w:pStyle w:val="Corpsdetexte"/>
              <w:rPr>
                <w:b w:val="0"/>
                <w:bCs/>
                <w:sz w:val="18"/>
                <w:szCs w:val="18"/>
              </w:rPr>
            </w:pPr>
          </w:p>
        </w:tc>
        <w:tc>
          <w:tcPr>
            <w:tcW w:w="425" w:type="dxa"/>
            <w:shd w:val="clear" w:color="auto" w:fill="D9D9D9" w:themeFill="background1" w:themeFillShade="D9"/>
          </w:tcPr>
          <w:p w:rsidR="002B0866" w:rsidRPr="008C6B62" w:rsidRDefault="002B0866" w:rsidP="002B0866">
            <w:pPr>
              <w:pStyle w:val="Corpsdetexte"/>
              <w:rPr>
                <w:b w:val="0"/>
                <w:bCs/>
                <w:sz w:val="18"/>
                <w:szCs w:val="18"/>
              </w:rPr>
            </w:pPr>
          </w:p>
        </w:tc>
        <w:tc>
          <w:tcPr>
            <w:tcW w:w="426" w:type="dxa"/>
            <w:shd w:val="clear" w:color="auto" w:fill="D9D9D9" w:themeFill="background1" w:themeFillShade="D9"/>
          </w:tcPr>
          <w:p w:rsidR="002B0866" w:rsidRPr="008C6B62" w:rsidRDefault="002B0866" w:rsidP="002B0866">
            <w:pPr>
              <w:pStyle w:val="Corpsdetexte"/>
              <w:rPr>
                <w:b w:val="0"/>
                <w:bCs/>
                <w:sz w:val="18"/>
                <w:szCs w:val="18"/>
              </w:rPr>
            </w:pPr>
          </w:p>
        </w:tc>
        <w:tc>
          <w:tcPr>
            <w:tcW w:w="1307" w:type="dxa"/>
            <w:vAlign w:val="center"/>
          </w:tcPr>
          <w:p w:rsidR="002B0866" w:rsidRPr="008C6B62" w:rsidRDefault="002B0866" w:rsidP="002B0866">
            <w:pPr>
              <w:pStyle w:val="Corpsdetexte"/>
              <w:rPr>
                <w:b w:val="0"/>
                <w:bCs/>
                <w:i/>
                <w:sz w:val="18"/>
                <w:szCs w:val="18"/>
              </w:rPr>
            </w:pPr>
            <w:r w:rsidRPr="008C6B62">
              <w:rPr>
                <w:b w:val="0"/>
                <w:bCs/>
                <w:i/>
                <w:sz w:val="18"/>
                <w:szCs w:val="18"/>
              </w:rPr>
              <w:t>SRH du PNUD</w:t>
            </w:r>
          </w:p>
        </w:tc>
      </w:tr>
      <w:tr w:rsidR="002B0866" w:rsidRPr="008C6B62" w:rsidTr="00DA3BC8">
        <w:trPr>
          <w:jc w:val="center"/>
        </w:trPr>
        <w:tc>
          <w:tcPr>
            <w:tcW w:w="2444" w:type="dxa"/>
          </w:tcPr>
          <w:p w:rsidR="002B0866" w:rsidRPr="008C6B62" w:rsidRDefault="002B0866" w:rsidP="002B0866">
            <w:pPr>
              <w:pStyle w:val="Corpsdetexte"/>
              <w:rPr>
                <w:b w:val="0"/>
                <w:bCs/>
                <w:sz w:val="18"/>
                <w:szCs w:val="18"/>
              </w:rPr>
            </w:pPr>
            <w:r w:rsidRPr="008C6B62">
              <w:rPr>
                <w:b w:val="0"/>
                <w:bCs/>
                <w:sz w:val="18"/>
                <w:szCs w:val="18"/>
              </w:rPr>
              <w:t>Séance sur les instructions aux évaluateurs et vérification des outils à travers la matrice d’évaluation établis par les évaluateurs et la connaissance de code de conduite</w:t>
            </w:r>
          </w:p>
        </w:tc>
        <w:tc>
          <w:tcPr>
            <w:tcW w:w="283" w:type="dxa"/>
            <w:shd w:val="clear" w:color="auto" w:fill="000000" w:themeFill="text1"/>
          </w:tcPr>
          <w:p w:rsidR="002B0866" w:rsidRPr="008C6B62" w:rsidRDefault="002B0866" w:rsidP="002B0866">
            <w:pPr>
              <w:pStyle w:val="Corpsdetexte"/>
              <w:rPr>
                <w:b w:val="0"/>
                <w:bCs/>
                <w:sz w:val="18"/>
                <w:szCs w:val="18"/>
              </w:rPr>
            </w:pPr>
          </w:p>
        </w:tc>
        <w:tc>
          <w:tcPr>
            <w:tcW w:w="284" w:type="dxa"/>
            <w:shd w:val="clear" w:color="auto" w:fill="D9D9D9" w:themeFill="background1" w:themeFillShade="D9"/>
          </w:tcPr>
          <w:p w:rsidR="002B0866" w:rsidRPr="008C6B62" w:rsidRDefault="002B0866" w:rsidP="002B0866">
            <w:pPr>
              <w:pStyle w:val="Corpsdetexte"/>
              <w:rPr>
                <w:b w:val="0"/>
                <w:bCs/>
                <w:sz w:val="18"/>
                <w:szCs w:val="18"/>
              </w:rPr>
            </w:pPr>
          </w:p>
        </w:tc>
        <w:tc>
          <w:tcPr>
            <w:tcW w:w="283" w:type="dxa"/>
            <w:shd w:val="clear" w:color="auto" w:fill="D9D9D9" w:themeFill="background1" w:themeFillShade="D9"/>
          </w:tcPr>
          <w:p w:rsidR="002B0866" w:rsidRPr="008C6B62" w:rsidRDefault="002B0866" w:rsidP="002B0866">
            <w:pPr>
              <w:pStyle w:val="Corpsdetexte"/>
              <w:rPr>
                <w:b w:val="0"/>
                <w:bCs/>
                <w:sz w:val="18"/>
                <w:szCs w:val="18"/>
              </w:rPr>
            </w:pPr>
          </w:p>
        </w:tc>
        <w:tc>
          <w:tcPr>
            <w:tcW w:w="284" w:type="dxa"/>
            <w:shd w:val="clear" w:color="auto" w:fill="D9D9D9" w:themeFill="background1" w:themeFillShade="D9"/>
          </w:tcPr>
          <w:p w:rsidR="002B0866" w:rsidRPr="008C6B62" w:rsidRDefault="002B0866" w:rsidP="002B0866">
            <w:pPr>
              <w:pStyle w:val="Corpsdetexte"/>
              <w:rPr>
                <w:b w:val="0"/>
                <w:bCs/>
                <w:sz w:val="18"/>
                <w:szCs w:val="18"/>
              </w:rPr>
            </w:pPr>
          </w:p>
        </w:tc>
        <w:tc>
          <w:tcPr>
            <w:tcW w:w="283" w:type="dxa"/>
            <w:shd w:val="clear" w:color="auto" w:fill="D9D9D9" w:themeFill="background1" w:themeFillShade="D9"/>
          </w:tcPr>
          <w:p w:rsidR="002B0866" w:rsidRPr="008C6B62" w:rsidRDefault="002B0866" w:rsidP="002B0866">
            <w:pPr>
              <w:pStyle w:val="Corpsdetexte"/>
              <w:rPr>
                <w:b w:val="0"/>
                <w:bCs/>
                <w:sz w:val="18"/>
                <w:szCs w:val="18"/>
              </w:rPr>
            </w:pPr>
          </w:p>
        </w:tc>
        <w:tc>
          <w:tcPr>
            <w:tcW w:w="284" w:type="dxa"/>
            <w:shd w:val="clear" w:color="auto" w:fill="D9D9D9" w:themeFill="background1" w:themeFillShade="D9"/>
          </w:tcPr>
          <w:p w:rsidR="002B0866" w:rsidRPr="008C6B62" w:rsidRDefault="002B0866" w:rsidP="002B0866">
            <w:pPr>
              <w:pStyle w:val="Corpsdetexte"/>
              <w:rPr>
                <w:b w:val="0"/>
                <w:bCs/>
                <w:sz w:val="18"/>
                <w:szCs w:val="18"/>
              </w:rPr>
            </w:pPr>
          </w:p>
        </w:tc>
        <w:tc>
          <w:tcPr>
            <w:tcW w:w="283" w:type="dxa"/>
            <w:shd w:val="clear" w:color="auto" w:fill="D9D9D9" w:themeFill="background1" w:themeFillShade="D9"/>
          </w:tcPr>
          <w:p w:rsidR="002B0866" w:rsidRPr="008C6B62" w:rsidRDefault="002B0866" w:rsidP="002B0866">
            <w:pPr>
              <w:pStyle w:val="Corpsdetexte"/>
              <w:rPr>
                <w:b w:val="0"/>
                <w:bCs/>
                <w:sz w:val="18"/>
                <w:szCs w:val="18"/>
              </w:rPr>
            </w:pPr>
          </w:p>
        </w:tc>
        <w:tc>
          <w:tcPr>
            <w:tcW w:w="284" w:type="dxa"/>
            <w:shd w:val="clear" w:color="auto" w:fill="D9D9D9" w:themeFill="background1" w:themeFillShade="D9"/>
          </w:tcPr>
          <w:p w:rsidR="002B0866" w:rsidRPr="008C6B62" w:rsidRDefault="002B0866" w:rsidP="002B0866">
            <w:pPr>
              <w:pStyle w:val="Corpsdetexte"/>
              <w:rPr>
                <w:b w:val="0"/>
                <w:bCs/>
                <w:sz w:val="18"/>
                <w:szCs w:val="18"/>
              </w:rPr>
            </w:pPr>
          </w:p>
        </w:tc>
        <w:tc>
          <w:tcPr>
            <w:tcW w:w="283" w:type="dxa"/>
            <w:shd w:val="clear" w:color="auto" w:fill="D9D9D9" w:themeFill="background1" w:themeFillShade="D9"/>
          </w:tcPr>
          <w:p w:rsidR="002B0866" w:rsidRPr="008C6B62" w:rsidRDefault="002B0866" w:rsidP="002B0866">
            <w:pPr>
              <w:pStyle w:val="Corpsdetexte"/>
              <w:rPr>
                <w:b w:val="0"/>
                <w:bCs/>
                <w:sz w:val="18"/>
                <w:szCs w:val="18"/>
              </w:rPr>
            </w:pPr>
          </w:p>
        </w:tc>
        <w:tc>
          <w:tcPr>
            <w:tcW w:w="425" w:type="dxa"/>
            <w:shd w:val="clear" w:color="auto" w:fill="D9D9D9" w:themeFill="background1" w:themeFillShade="D9"/>
          </w:tcPr>
          <w:p w:rsidR="002B0866" w:rsidRPr="008C6B62" w:rsidRDefault="002B0866" w:rsidP="002B0866">
            <w:pPr>
              <w:pStyle w:val="Corpsdetexte"/>
              <w:rPr>
                <w:b w:val="0"/>
                <w:bCs/>
                <w:sz w:val="18"/>
                <w:szCs w:val="18"/>
              </w:rPr>
            </w:pPr>
          </w:p>
        </w:tc>
        <w:tc>
          <w:tcPr>
            <w:tcW w:w="426" w:type="dxa"/>
            <w:shd w:val="clear" w:color="auto" w:fill="D9D9D9" w:themeFill="background1" w:themeFillShade="D9"/>
          </w:tcPr>
          <w:p w:rsidR="002B0866" w:rsidRPr="008C6B62" w:rsidRDefault="002B0866" w:rsidP="002B0866">
            <w:pPr>
              <w:pStyle w:val="Corpsdetexte"/>
              <w:rPr>
                <w:b w:val="0"/>
                <w:bCs/>
                <w:sz w:val="18"/>
                <w:szCs w:val="18"/>
              </w:rPr>
            </w:pPr>
          </w:p>
        </w:tc>
        <w:tc>
          <w:tcPr>
            <w:tcW w:w="425" w:type="dxa"/>
            <w:shd w:val="clear" w:color="auto" w:fill="D9D9D9" w:themeFill="background1" w:themeFillShade="D9"/>
          </w:tcPr>
          <w:p w:rsidR="002B0866" w:rsidRPr="008C6B62" w:rsidRDefault="002B0866" w:rsidP="002B0866">
            <w:pPr>
              <w:pStyle w:val="Corpsdetexte"/>
              <w:rPr>
                <w:b w:val="0"/>
                <w:bCs/>
                <w:sz w:val="18"/>
                <w:szCs w:val="18"/>
              </w:rPr>
            </w:pPr>
          </w:p>
        </w:tc>
        <w:tc>
          <w:tcPr>
            <w:tcW w:w="425" w:type="dxa"/>
            <w:shd w:val="clear" w:color="auto" w:fill="D9D9D9" w:themeFill="background1" w:themeFillShade="D9"/>
          </w:tcPr>
          <w:p w:rsidR="002B0866" w:rsidRPr="008C6B62" w:rsidRDefault="002B0866" w:rsidP="002B0866">
            <w:pPr>
              <w:pStyle w:val="Corpsdetexte"/>
              <w:rPr>
                <w:b w:val="0"/>
                <w:bCs/>
                <w:sz w:val="18"/>
                <w:szCs w:val="18"/>
              </w:rPr>
            </w:pPr>
          </w:p>
        </w:tc>
        <w:tc>
          <w:tcPr>
            <w:tcW w:w="425" w:type="dxa"/>
            <w:shd w:val="clear" w:color="auto" w:fill="D9D9D9" w:themeFill="background1" w:themeFillShade="D9"/>
          </w:tcPr>
          <w:p w:rsidR="002B0866" w:rsidRPr="008C6B62" w:rsidRDefault="002B0866" w:rsidP="002B0866">
            <w:pPr>
              <w:pStyle w:val="Corpsdetexte"/>
              <w:rPr>
                <w:b w:val="0"/>
                <w:bCs/>
                <w:sz w:val="18"/>
                <w:szCs w:val="18"/>
              </w:rPr>
            </w:pPr>
          </w:p>
        </w:tc>
        <w:tc>
          <w:tcPr>
            <w:tcW w:w="426" w:type="dxa"/>
            <w:shd w:val="clear" w:color="auto" w:fill="D9D9D9" w:themeFill="background1" w:themeFillShade="D9"/>
          </w:tcPr>
          <w:p w:rsidR="002B0866" w:rsidRPr="008C6B62" w:rsidRDefault="002B0866" w:rsidP="002B0866">
            <w:pPr>
              <w:pStyle w:val="Corpsdetexte"/>
              <w:rPr>
                <w:b w:val="0"/>
                <w:bCs/>
                <w:sz w:val="18"/>
                <w:szCs w:val="18"/>
              </w:rPr>
            </w:pPr>
          </w:p>
        </w:tc>
        <w:tc>
          <w:tcPr>
            <w:tcW w:w="425" w:type="dxa"/>
            <w:shd w:val="clear" w:color="auto" w:fill="D9D9D9" w:themeFill="background1" w:themeFillShade="D9"/>
          </w:tcPr>
          <w:p w:rsidR="002B0866" w:rsidRPr="008C6B62" w:rsidRDefault="002B0866" w:rsidP="002B0866">
            <w:pPr>
              <w:pStyle w:val="Corpsdetexte"/>
              <w:rPr>
                <w:b w:val="0"/>
                <w:bCs/>
                <w:sz w:val="18"/>
                <w:szCs w:val="18"/>
              </w:rPr>
            </w:pPr>
          </w:p>
        </w:tc>
        <w:tc>
          <w:tcPr>
            <w:tcW w:w="425" w:type="dxa"/>
            <w:shd w:val="clear" w:color="auto" w:fill="D9D9D9" w:themeFill="background1" w:themeFillShade="D9"/>
          </w:tcPr>
          <w:p w:rsidR="002B0866" w:rsidRPr="008C6B62" w:rsidRDefault="002B0866" w:rsidP="002B0866">
            <w:pPr>
              <w:pStyle w:val="Corpsdetexte"/>
              <w:rPr>
                <w:b w:val="0"/>
                <w:bCs/>
                <w:sz w:val="18"/>
                <w:szCs w:val="18"/>
              </w:rPr>
            </w:pPr>
          </w:p>
        </w:tc>
        <w:tc>
          <w:tcPr>
            <w:tcW w:w="425" w:type="dxa"/>
            <w:shd w:val="clear" w:color="auto" w:fill="D9D9D9" w:themeFill="background1" w:themeFillShade="D9"/>
          </w:tcPr>
          <w:p w:rsidR="002B0866" w:rsidRPr="008C6B62" w:rsidRDefault="002B0866" w:rsidP="002B0866">
            <w:pPr>
              <w:pStyle w:val="Corpsdetexte"/>
              <w:rPr>
                <w:b w:val="0"/>
                <w:bCs/>
                <w:sz w:val="18"/>
                <w:szCs w:val="18"/>
              </w:rPr>
            </w:pPr>
          </w:p>
        </w:tc>
        <w:tc>
          <w:tcPr>
            <w:tcW w:w="426" w:type="dxa"/>
            <w:shd w:val="clear" w:color="auto" w:fill="D9D9D9" w:themeFill="background1" w:themeFillShade="D9"/>
          </w:tcPr>
          <w:p w:rsidR="002B0866" w:rsidRPr="008C6B62" w:rsidRDefault="002B0866" w:rsidP="002B0866">
            <w:pPr>
              <w:pStyle w:val="Corpsdetexte"/>
              <w:rPr>
                <w:b w:val="0"/>
                <w:bCs/>
                <w:sz w:val="18"/>
                <w:szCs w:val="18"/>
              </w:rPr>
            </w:pPr>
          </w:p>
        </w:tc>
        <w:tc>
          <w:tcPr>
            <w:tcW w:w="425" w:type="dxa"/>
            <w:shd w:val="clear" w:color="auto" w:fill="D9D9D9" w:themeFill="background1" w:themeFillShade="D9"/>
          </w:tcPr>
          <w:p w:rsidR="002B0866" w:rsidRPr="008C6B62" w:rsidRDefault="002B0866" w:rsidP="002B0866">
            <w:pPr>
              <w:pStyle w:val="Corpsdetexte"/>
              <w:rPr>
                <w:b w:val="0"/>
                <w:bCs/>
                <w:sz w:val="18"/>
                <w:szCs w:val="18"/>
              </w:rPr>
            </w:pPr>
          </w:p>
        </w:tc>
        <w:tc>
          <w:tcPr>
            <w:tcW w:w="425" w:type="dxa"/>
            <w:shd w:val="clear" w:color="auto" w:fill="D9D9D9" w:themeFill="background1" w:themeFillShade="D9"/>
          </w:tcPr>
          <w:p w:rsidR="002B0866" w:rsidRPr="008C6B62" w:rsidRDefault="002B0866" w:rsidP="002B0866">
            <w:pPr>
              <w:pStyle w:val="Corpsdetexte"/>
              <w:rPr>
                <w:b w:val="0"/>
                <w:bCs/>
                <w:sz w:val="18"/>
                <w:szCs w:val="18"/>
              </w:rPr>
            </w:pPr>
          </w:p>
        </w:tc>
        <w:tc>
          <w:tcPr>
            <w:tcW w:w="425" w:type="dxa"/>
            <w:shd w:val="clear" w:color="auto" w:fill="D9D9D9" w:themeFill="background1" w:themeFillShade="D9"/>
          </w:tcPr>
          <w:p w:rsidR="002B0866" w:rsidRPr="008C6B62" w:rsidRDefault="002B0866" w:rsidP="002B0866">
            <w:pPr>
              <w:pStyle w:val="Corpsdetexte"/>
              <w:rPr>
                <w:b w:val="0"/>
                <w:bCs/>
                <w:sz w:val="18"/>
                <w:szCs w:val="18"/>
              </w:rPr>
            </w:pPr>
          </w:p>
        </w:tc>
        <w:tc>
          <w:tcPr>
            <w:tcW w:w="426" w:type="dxa"/>
            <w:shd w:val="clear" w:color="auto" w:fill="D9D9D9" w:themeFill="background1" w:themeFillShade="D9"/>
          </w:tcPr>
          <w:p w:rsidR="002B0866" w:rsidRPr="008C6B62" w:rsidRDefault="002B0866" w:rsidP="002B0866">
            <w:pPr>
              <w:pStyle w:val="Corpsdetexte"/>
              <w:rPr>
                <w:b w:val="0"/>
                <w:bCs/>
                <w:sz w:val="18"/>
                <w:szCs w:val="18"/>
              </w:rPr>
            </w:pPr>
          </w:p>
        </w:tc>
        <w:tc>
          <w:tcPr>
            <w:tcW w:w="425" w:type="dxa"/>
            <w:shd w:val="clear" w:color="auto" w:fill="D9D9D9" w:themeFill="background1" w:themeFillShade="D9"/>
          </w:tcPr>
          <w:p w:rsidR="002B0866" w:rsidRPr="008C6B62" w:rsidRDefault="002B0866" w:rsidP="002B0866">
            <w:pPr>
              <w:pStyle w:val="Corpsdetexte"/>
              <w:rPr>
                <w:b w:val="0"/>
                <w:bCs/>
                <w:sz w:val="18"/>
                <w:szCs w:val="18"/>
              </w:rPr>
            </w:pPr>
          </w:p>
        </w:tc>
        <w:tc>
          <w:tcPr>
            <w:tcW w:w="425" w:type="dxa"/>
            <w:shd w:val="clear" w:color="auto" w:fill="D9D9D9" w:themeFill="background1" w:themeFillShade="D9"/>
          </w:tcPr>
          <w:p w:rsidR="002B0866" w:rsidRPr="008C6B62" w:rsidRDefault="002B0866" w:rsidP="002B0866">
            <w:pPr>
              <w:pStyle w:val="Corpsdetexte"/>
              <w:rPr>
                <w:b w:val="0"/>
                <w:bCs/>
                <w:sz w:val="18"/>
                <w:szCs w:val="18"/>
              </w:rPr>
            </w:pPr>
          </w:p>
        </w:tc>
        <w:tc>
          <w:tcPr>
            <w:tcW w:w="425" w:type="dxa"/>
            <w:shd w:val="clear" w:color="auto" w:fill="D9D9D9" w:themeFill="background1" w:themeFillShade="D9"/>
          </w:tcPr>
          <w:p w:rsidR="002B0866" w:rsidRPr="008C6B62" w:rsidRDefault="002B0866" w:rsidP="002B0866">
            <w:pPr>
              <w:pStyle w:val="Corpsdetexte"/>
              <w:rPr>
                <w:b w:val="0"/>
                <w:bCs/>
                <w:sz w:val="18"/>
                <w:szCs w:val="18"/>
              </w:rPr>
            </w:pPr>
          </w:p>
        </w:tc>
        <w:tc>
          <w:tcPr>
            <w:tcW w:w="426" w:type="dxa"/>
            <w:shd w:val="clear" w:color="auto" w:fill="D9D9D9" w:themeFill="background1" w:themeFillShade="D9"/>
          </w:tcPr>
          <w:p w:rsidR="002B0866" w:rsidRPr="008C6B62" w:rsidRDefault="002B0866" w:rsidP="002B0866">
            <w:pPr>
              <w:pStyle w:val="Corpsdetexte"/>
              <w:rPr>
                <w:b w:val="0"/>
                <w:bCs/>
                <w:sz w:val="18"/>
                <w:szCs w:val="18"/>
              </w:rPr>
            </w:pPr>
          </w:p>
        </w:tc>
        <w:tc>
          <w:tcPr>
            <w:tcW w:w="425" w:type="dxa"/>
            <w:shd w:val="clear" w:color="auto" w:fill="D9D9D9" w:themeFill="background1" w:themeFillShade="D9"/>
          </w:tcPr>
          <w:p w:rsidR="002B0866" w:rsidRPr="008C6B62" w:rsidRDefault="002B0866" w:rsidP="002B0866">
            <w:pPr>
              <w:pStyle w:val="Corpsdetexte"/>
              <w:rPr>
                <w:b w:val="0"/>
                <w:bCs/>
                <w:sz w:val="18"/>
                <w:szCs w:val="18"/>
              </w:rPr>
            </w:pPr>
          </w:p>
        </w:tc>
        <w:tc>
          <w:tcPr>
            <w:tcW w:w="425" w:type="dxa"/>
            <w:shd w:val="clear" w:color="auto" w:fill="D9D9D9" w:themeFill="background1" w:themeFillShade="D9"/>
          </w:tcPr>
          <w:p w:rsidR="002B0866" w:rsidRPr="008C6B62" w:rsidRDefault="002B0866" w:rsidP="002B0866">
            <w:pPr>
              <w:pStyle w:val="Corpsdetexte"/>
              <w:rPr>
                <w:b w:val="0"/>
                <w:bCs/>
                <w:sz w:val="18"/>
                <w:szCs w:val="18"/>
              </w:rPr>
            </w:pPr>
          </w:p>
        </w:tc>
        <w:tc>
          <w:tcPr>
            <w:tcW w:w="426" w:type="dxa"/>
            <w:shd w:val="clear" w:color="auto" w:fill="D9D9D9" w:themeFill="background1" w:themeFillShade="D9"/>
          </w:tcPr>
          <w:p w:rsidR="002B0866" w:rsidRPr="008C6B62" w:rsidRDefault="002B0866" w:rsidP="002B0866">
            <w:pPr>
              <w:pStyle w:val="Corpsdetexte"/>
              <w:rPr>
                <w:b w:val="0"/>
                <w:bCs/>
                <w:sz w:val="18"/>
                <w:szCs w:val="18"/>
              </w:rPr>
            </w:pPr>
          </w:p>
        </w:tc>
        <w:tc>
          <w:tcPr>
            <w:tcW w:w="1307" w:type="dxa"/>
            <w:vAlign w:val="center"/>
          </w:tcPr>
          <w:p w:rsidR="002B0866" w:rsidRPr="008C6B62" w:rsidRDefault="002B0866" w:rsidP="002B0866">
            <w:pPr>
              <w:pStyle w:val="Corpsdetexte"/>
              <w:rPr>
                <w:b w:val="0"/>
                <w:bCs/>
                <w:i/>
                <w:sz w:val="18"/>
                <w:szCs w:val="18"/>
              </w:rPr>
            </w:pPr>
            <w:r w:rsidRPr="008C6B62">
              <w:rPr>
                <w:b w:val="0"/>
                <w:bCs/>
                <w:i/>
                <w:sz w:val="18"/>
                <w:szCs w:val="18"/>
              </w:rPr>
              <w:t>RRA</w:t>
            </w:r>
          </w:p>
        </w:tc>
      </w:tr>
      <w:tr w:rsidR="002B0866" w:rsidRPr="008C6B62" w:rsidTr="00DA3BC8">
        <w:trPr>
          <w:jc w:val="center"/>
        </w:trPr>
        <w:tc>
          <w:tcPr>
            <w:tcW w:w="2444" w:type="dxa"/>
          </w:tcPr>
          <w:p w:rsidR="002B0866" w:rsidRPr="008C6B62" w:rsidRDefault="002B0866" w:rsidP="002B0866">
            <w:pPr>
              <w:pStyle w:val="Corpsdetexte"/>
              <w:rPr>
                <w:b w:val="0"/>
                <w:bCs/>
                <w:sz w:val="18"/>
                <w:szCs w:val="18"/>
              </w:rPr>
            </w:pPr>
            <w:r w:rsidRPr="008C6B62">
              <w:rPr>
                <w:b w:val="0"/>
                <w:bCs/>
                <w:sz w:val="18"/>
                <w:szCs w:val="18"/>
              </w:rPr>
              <w:t>Finalisation de l’élaboration et des méthodes d’évaluation et préparation du rapport initial détaillé</w:t>
            </w:r>
          </w:p>
        </w:tc>
        <w:tc>
          <w:tcPr>
            <w:tcW w:w="283" w:type="dxa"/>
            <w:shd w:val="clear" w:color="auto" w:fill="000000" w:themeFill="text1"/>
          </w:tcPr>
          <w:p w:rsidR="002B0866" w:rsidRPr="008C6B62" w:rsidRDefault="002B0866" w:rsidP="002B0866">
            <w:pPr>
              <w:pStyle w:val="Corpsdetexte"/>
              <w:rPr>
                <w:b w:val="0"/>
                <w:bCs/>
                <w:sz w:val="18"/>
                <w:szCs w:val="18"/>
              </w:rPr>
            </w:pPr>
          </w:p>
        </w:tc>
        <w:tc>
          <w:tcPr>
            <w:tcW w:w="284" w:type="dxa"/>
            <w:shd w:val="clear" w:color="auto" w:fill="000000" w:themeFill="text1"/>
          </w:tcPr>
          <w:p w:rsidR="002B0866" w:rsidRPr="008C6B62" w:rsidRDefault="002B0866" w:rsidP="002B0866">
            <w:pPr>
              <w:pStyle w:val="Corpsdetexte"/>
              <w:rPr>
                <w:b w:val="0"/>
                <w:bCs/>
                <w:sz w:val="18"/>
                <w:szCs w:val="18"/>
              </w:rPr>
            </w:pPr>
          </w:p>
        </w:tc>
        <w:tc>
          <w:tcPr>
            <w:tcW w:w="283" w:type="dxa"/>
            <w:shd w:val="clear" w:color="auto" w:fill="000000" w:themeFill="text1"/>
          </w:tcPr>
          <w:p w:rsidR="002B0866" w:rsidRPr="008C6B62" w:rsidRDefault="002B0866" w:rsidP="002B0866">
            <w:pPr>
              <w:pStyle w:val="Corpsdetexte"/>
              <w:rPr>
                <w:b w:val="0"/>
                <w:bCs/>
                <w:sz w:val="18"/>
                <w:szCs w:val="18"/>
              </w:rPr>
            </w:pPr>
          </w:p>
        </w:tc>
        <w:tc>
          <w:tcPr>
            <w:tcW w:w="284" w:type="dxa"/>
            <w:shd w:val="clear" w:color="auto" w:fill="D9D9D9" w:themeFill="background1" w:themeFillShade="D9"/>
          </w:tcPr>
          <w:p w:rsidR="002B0866" w:rsidRPr="008C6B62" w:rsidRDefault="002B0866" w:rsidP="002B0866">
            <w:pPr>
              <w:pStyle w:val="Corpsdetexte"/>
              <w:rPr>
                <w:b w:val="0"/>
                <w:bCs/>
                <w:sz w:val="18"/>
                <w:szCs w:val="18"/>
              </w:rPr>
            </w:pPr>
          </w:p>
        </w:tc>
        <w:tc>
          <w:tcPr>
            <w:tcW w:w="283" w:type="dxa"/>
            <w:shd w:val="clear" w:color="auto" w:fill="D9D9D9" w:themeFill="background1" w:themeFillShade="D9"/>
          </w:tcPr>
          <w:p w:rsidR="002B0866" w:rsidRPr="008C6B62" w:rsidRDefault="002B0866" w:rsidP="002B0866">
            <w:pPr>
              <w:pStyle w:val="Corpsdetexte"/>
              <w:rPr>
                <w:b w:val="0"/>
                <w:bCs/>
                <w:sz w:val="18"/>
                <w:szCs w:val="18"/>
              </w:rPr>
            </w:pPr>
          </w:p>
        </w:tc>
        <w:tc>
          <w:tcPr>
            <w:tcW w:w="284" w:type="dxa"/>
            <w:shd w:val="clear" w:color="auto" w:fill="D9D9D9" w:themeFill="background1" w:themeFillShade="D9"/>
          </w:tcPr>
          <w:p w:rsidR="002B0866" w:rsidRPr="008C6B62" w:rsidRDefault="002B0866" w:rsidP="002B0866">
            <w:pPr>
              <w:pStyle w:val="Corpsdetexte"/>
              <w:rPr>
                <w:b w:val="0"/>
                <w:bCs/>
                <w:sz w:val="18"/>
                <w:szCs w:val="18"/>
              </w:rPr>
            </w:pPr>
          </w:p>
        </w:tc>
        <w:tc>
          <w:tcPr>
            <w:tcW w:w="283" w:type="dxa"/>
            <w:shd w:val="clear" w:color="auto" w:fill="D9D9D9" w:themeFill="background1" w:themeFillShade="D9"/>
          </w:tcPr>
          <w:p w:rsidR="002B0866" w:rsidRPr="008C6B62" w:rsidRDefault="002B0866" w:rsidP="002B0866">
            <w:pPr>
              <w:pStyle w:val="Corpsdetexte"/>
              <w:rPr>
                <w:b w:val="0"/>
                <w:bCs/>
                <w:sz w:val="18"/>
                <w:szCs w:val="18"/>
              </w:rPr>
            </w:pPr>
          </w:p>
        </w:tc>
        <w:tc>
          <w:tcPr>
            <w:tcW w:w="284" w:type="dxa"/>
            <w:shd w:val="clear" w:color="auto" w:fill="D9D9D9" w:themeFill="background1" w:themeFillShade="D9"/>
          </w:tcPr>
          <w:p w:rsidR="002B0866" w:rsidRPr="008C6B62" w:rsidRDefault="002B0866" w:rsidP="002B0866">
            <w:pPr>
              <w:pStyle w:val="Corpsdetexte"/>
              <w:rPr>
                <w:b w:val="0"/>
                <w:bCs/>
                <w:sz w:val="18"/>
                <w:szCs w:val="18"/>
              </w:rPr>
            </w:pPr>
          </w:p>
        </w:tc>
        <w:tc>
          <w:tcPr>
            <w:tcW w:w="283" w:type="dxa"/>
            <w:shd w:val="clear" w:color="auto" w:fill="D9D9D9" w:themeFill="background1" w:themeFillShade="D9"/>
          </w:tcPr>
          <w:p w:rsidR="002B0866" w:rsidRPr="008C6B62" w:rsidRDefault="002B0866" w:rsidP="002B0866">
            <w:pPr>
              <w:pStyle w:val="Corpsdetexte"/>
              <w:rPr>
                <w:b w:val="0"/>
                <w:bCs/>
                <w:sz w:val="18"/>
                <w:szCs w:val="18"/>
              </w:rPr>
            </w:pPr>
          </w:p>
        </w:tc>
        <w:tc>
          <w:tcPr>
            <w:tcW w:w="425" w:type="dxa"/>
            <w:shd w:val="clear" w:color="auto" w:fill="D9D9D9" w:themeFill="background1" w:themeFillShade="D9"/>
          </w:tcPr>
          <w:p w:rsidR="002B0866" w:rsidRPr="008C6B62" w:rsidRDefault="002B0866" w:rsidP="002B0866">
            <w:pPr>
              <w:pStyle w:val="Corpsdetexte"/>
              <w:rPr>
                <w:b w:val="0"/>
                <w:bCs/>
                <w:sz w:val="18"/>
                <w:szCs w:val="18"/>
              </w:rPr>
            </w:pPr>
          </w:p>
        </w:tc>
        <w:tc>
          <w:tcPr>
            <w:tcW w:w="426" w:type="dxa"/>
            <w:shd w:val="clear" w:color="auto" w:fill="D9D9D9" w:themeFill="background1" w:themeFillShade="D9"/>
          </w:tcPr>
          <w:p w:rsidR="002B0866" w:rsidRPr="008C6B62" w:rsidRDefault="002B0866" w:rsidP="002B0866">
            <w:pPr>
              <w:pStyle w:val="Corpsdetexte"/>
              <w:rPr>
                <w:b w:val="0"/>
                <w:bCs/>
                <w:sz w:val="18"/>
                <w:szCs w:val="18"/>
              </w:rPr>
            </w:pPr>
          </w:p>
        </w:tc>
        <w:tc>
          <w:tcPr>
            <w:tcW w:w="425" w:type="dxa"/>
            <w:shd w:val="clear" w:color="auto" w:fill="D9D9D9" w:themeFill="background1" w:themeFillShade="D9"/>
          </w:tcPr>
          <w:p w:rsidR="002B0866" w:rsidRPr="008C6B62" w:rsidRDefault="002B0866" w:rsidP="002B0866">
            <w:pPr>
              <w:pStyle w:val="Corpsdetexte"/>
              <w:rPr>
                <w:b w:val="0"/>
                <w:bCs/>
                <w:sz w:val="18"/>
                <w:szCs w:val="18"/>
              </w:rPr>
            </w:pPr>
          </w:p>
        </w:tc>
        <w:tc>
          <w:tcPr>
            <w:tcW w:w="425" w:type="dxa"/>
            <w:shd w:val="clear" w:color="auto" w:fill="D9D9D9" w:themeFill="background1" w:themeFillShade="D9"/>
          </w:tcPr>
          <w:p w:rsidR="002B0866" w:rsidRPr="008C6B62" w:rsidRDefault="002B0866" w:rsidP="002B0866">
            <w:pPr>
              <w:pStyle w:val="Corpsdetexte"/>
              <w:rPr>
                <w:b w:val="0"/>
                <w:bCs/>
                <w:sz w:val="18"/>
                <w:szCs w:val="18"/>
              </w:rPr>
            </w:pPr>
          </w:p>
        </w:tc>
        <w:tc>
          <w:tcPr>
            <w:tcW w:w="425" w:type="dxa"/>
            <w:shd w:val="clear" w:color="auto" w:fill="D9D9D9" w:themeFill="background1" w:themeFillShade="D9"/>
          </w:tcPr>
          <w:p w:rsidR="002B0866" w:rsidRPr="008C6B62" w:rsidRDefault="002B0866" w:rsidP="002B0866">
            <w:pPr>
              <w:pStyle w:val="Corpsdetexte"/>
              <w:rPr>
                <w:b w:val="0"/>
                <w:bCs/>
                <w:sz w:val="18"/>
                <w:szCs w:val="18"/>
              </w:rPr>
            </w:pPr>
          </w:p>
        </w:tc>
        <w:tc>
          <w:tcPr>
            <w:tcW w:w="426" w:type="dxa"/>
            <w:shd w:val="clear" w:color="auto" w:fill="D9D9D9" w:themeFill="background1" w:themeFillShade="D9"/>
          </w:tcPr>
          <w:p w:rsidR="002B0866" w:rsidRPr="008C6B62" w:rsidRDefault="002B0866" w:rsidP="002B0866">
            <w:pPr>
              <w:pStyle w:val="Corpsdetexte"/>
              <w:rPr>
                <w:b w:val="0"/>
                <w:bCs/>
                <w:sz w:val="18"/>
                <w:szCs w:val="18"/>
              </w:rPr>
            </w:pPr>
          </w:p>
        </w:tc>
        <w:tc>
          <w:tcPr>
            <w:tcW w:w="425" w:type="dxa"/>
            <w:shd w:val="clear" w:color="auto" w:fill="D9D9D9" w:themeFill="background1" w:themeFillShade="D9"/>
          </w:tcPr>
          <w:p w:rsidR="002B0866" w:rsidRPr="008C6B62" w:rsidRDefault="002B0866" w:rsidP="002B0866">
            <w:pPr>
              <w:pStyle w:val="Corpsdetexte"/>
              <w:rPr>
                <w:b w:val="0"/>
                <w:bCs/>
                <w:sz w:val="18"/>
                <w:szCs w:val="18"/>
              </w:rPr>
            </w:pPr>
          </w:p>
        </w:tc>
        <w:tc>
          <w:tcPr>
            <w:tcW w:w="425" w:type="dxa"/>
            <w:shd w:val="clear" w:color="auto" w:fill="D9D9D9" w:themeFill="background1" w:themeFillShade="D9"/>
          </w:tcPr>
          <w:p w:rsidR="002B0866" w:rsidRPr="008C6B62" w:rsidRDefault="002B0866" w:rsidP="002B0866">
            <w:pPr>
              <w:pStyle w:val="Corpsdetexte"/>
              <w:rPr>
                <w:b w:val="0"/>
                <w:bCs/>
                <w:sz w:val="18"/>
                <w:szCs w:val="18"/>
              </w:rPr>
            </w:pPr>
          </w:p>
        </w:tc>
        <w:tc>
          <w:tcPr>
            <w:tcW w:w="425" w:type="dxa"/>
            <w:shd w:val="clear" w:color="auto" w:fill="D9D9D9" w:themeFill="background1" w:themeFillShade="D9"/>
          </w:tcPr>
          <w:p w:rsidR="002B0866" w:rsidRPr="008C6B62" w:rsidRDefault="002B0866" w:rsidP="002B0866">
            <w:pPr>
              <w:pStyle w:val="Corpsdetexte"/>
              <w:rPr>
                <w:b w:val="0"/>
                <w:bCs/>
                <w:sz w:val="18"/>
                <w:szCs w:val="18"/>
              </w:rPr>
            </w:pPr>
          </w:p>
        </w:tc>
        <w:tc>
          <w:tcPr>
            <w:tcW w:w="426" w:type="dxa"/>
            <w:shd w:val="clear" w:color="auto" w:fill="D9D9D9" w:themeFill="background1" w:themeFillShade="D9"/>
          </w:tcPr>
          <w:p w:rsidR="002B0866" w:rsidRPr="008C6B62" w:rsidRDefault="002B0866" w:rsidP="002B0866">
            <w:pPr>
              <w:pStyle w:val="Corpsdetexte"/>
              <w:rPr>
                <w:b w:val="0"/>
                <w:bCs/>
                <w:sz w:val="18"/>
                <w:szCs w:val="18"/>
              </w:rPr>
            </w:pPr>
          </w:p>
        </w:tc>
        <w:tc>
          <w:tcPr>
            <w:tcW w:w="425" w:type="dxa"/>
            <w:shd w:val="clear" w:color="auto" w:fill="D9D9D9" w:themeFill="background1" w:themeFillShade="D9"/>
          </w:tcPr>
          <w:p w:rsidR="002B0866" w:rsidRPr="008C6B62" w:rsidRDefault="002B0866" w:rsidP="002B0866">
            <w:pPr>
              <w:pStyle w:val="Corpsdetexte"/>
              <w:rPr>
                <w:b w:val="0"/>
                <w:bCs/>
                <w:sz w:val="18"/>
                <w:szCs w:val="18"/>
              </w:rPr>
            </w:pPr>
          </w:p>
        </w:tc>
        <w:tc>
          <w:tcPr>
            <w:tcW w:w="425" w:type="dxa"/>
            <w:shd w:val="clear" w:color="auto" w:fill="D9D9D9" w:themeFill="background1" w:themeFillShade="D9"/>
          </w:tcPr>
          <w:p w:rsidR="002B0866" w:rsidRPr="008C6B62" w:rsidRDefault="002B0866" w:rsidP="002B0866">
            <w:pPr>
              <w:pStyle w:val="Corpsdetexte"/>
              <w:rPr>
                <w:b w:val="0"/>
                <w:bCs/>
                <w:sz w:val="18"/>
                <w:szCs w:val="18"/>
              </w:rPr>
            </w:pPr>
          </w:p>
        </w:tc>
        <w:tc>
          <w:tcPr>
            <w:tcW w:w="425" w:type="dxa"/>
            <w:shd w:val="clear" w:color="auto" w:fill="D9D9D9" w:themeFill="background1" w:themeFillShade="D9"/>
          </w:tcPr>
          <w:p w:rsidR="002B0866" w:rsidRPr="008C6B62" w:rsidRDefault="002B0866" w:rsidP="002B0866">
            <w:pPr>
              <w:pStyle w:val="Corpsdetexte"/>
              <w:rPr>
                <w:b w:val="0"/>
                <w:bCs/>
                <w:sz w:val="18"/>
                <w:szCs w:val="18"/>
              </w:rPr>
            </w:pPr>
          </w:p>
        </w:tc>
        <w:tc>
          <w:tcPr>
            <w:tcW w:w="426" w:type="dxa"/>
            <w:shd w:val="clear" w:color="auto" w:fill="D9D9D9" w:themeFill="background1" w:themeFillShade="D9"/>
          </w:tcPr>
          <w:p w:rsidR="002B0866" w:rsidRPr="008C6B62" w:rsidRDefault="002B0866" w:rsidP="002B0866">
            <w:pPr>
              <w:pStyle w:val="Corpsdetexte"/>
              <w:rPr>
                <w:b w:val="0"/>
                <w:bCs/>
                <w:sz w:val="18"/>
                <w:szCs w:val="18"/>
              </w:rPr>
            </w:pPr>
          </w:p>
        </w:tc>
        <w:tc>
          <w:tcPr>
            <w:tcW w:w="425" w:type="dxa"/>
            <w:shd w:val="clear" w:color="auto" w:fill="D9D9D9" w:themeFill="background1" w:themeFillShade="D9"/>
          </w:tcPr>
          <w:p w:rsidR="002B0866" w:rsidRPr="008C6B62" w:rsidRDefault="002B0866" w:rsidP="002B0866">
            <w:pPr>
              <w:pStyle w:val="Corpsdetexte"/>
              <w:rPr>
                <w:b w:val="0"/>
                <w:bCs/>
                <w:sz w:val="18"/>
                <w:szCs w:val="18"/>
              </w:rPr>
            </w:pPr>
          </w:p>
        </w:tc>
        <w:tc>
          <w:tcPr>
            <w:tcW w:w="425" w:type="dxa"/>
            <w:shd w:val="clear" w:color="auto" w:fill="D9D9D9" w:themeFill="background1" w:themeFillShade="D9"/>
          </w:tcPr>
          <w:p w:rsidR="002B0866" w:rsidRPr="008C6B62" w:rsidRDefault="002B0866" w:rsidP="002B0866">
            <w:pPr>
              <w:pStyle w:val="Corpsdetexte"/>
              <w:rPr>
                <w:b w:val="0"/>
                <w:bCs/>
                <w:sz w:val="18"/>
                <w:szCs w:val="18"/>
              </w:rPr>
            </w:pPr>
          </w:p>
        </w:tc>
        <w:tc>
          <w:tcPr>
            <w:tcW w:w="425" w:type="dxa"/>
            <w:shd w:val="clear" w:color="auto" w:fill="D9D9D9" w:themeFill="background1" w:themeFillShade="D9"/>
          </w:tcPr>
          <w:p w:rsidR="002B0866" w:rsidRPr="008C6B62" w:rsidRDefault="002B0866" w:rsidP="002B0866">
            <w:pPr>
              <w:pStyle w:val="Corpsdetexte"/>
              <w:rPr>
                <w:b w:val="0"/>
                <w:bCs/>
                <w:sz w:val="18"/>
                <w:szCs w:val="18"/>
              </w:rPr>
            </w:pPr>
          </w:p>
        </w:tc>
        <w:tc>
          <w:tcPr>
            <w:tcW w:w="426" w:type="dxa"/>
            <w:shd w:val="clear" w:color="auto" w:fill="D9D9D9" w:themeFill="background1" w:themeFillShade="D9"/>
          </w:tcPr>
          <w:p w:rsidR="002B0866" w:rsidRPr="008C6B62" w:rsidRDefault="002B0866" w:rsidP="002B0866">
            <w:pPr>
              <w:pStyle w:val="Corpsdetexte"/>
              <w:rPr>
                <w:b w:val="0"/>
                <w:bCs/>
                <w:sz w:val="18"/>
                <w:szCs w:val="18"/>
              </w:rPr>
            </w:pPr>
          </w:p>
        </w:tc>
        <w:tc>
          <w:tcPr>
            <w:tcW w:w="425" w:type="dxa"/>
            <w:shd w:val="clear" w:color="auto" w:fill="D9D9D9" w:themeFill="background1" w:themeFillShade="D9"/>
          </w:tcPr>
          <w:p w:rsidR="002B0866" w:rsidRPr="008C6B62" w:rsidRDefault="002B0866" w:rsidP="002B0866">
            <w:pPr>
              <w:pStyle w:val="Corpsdetexte"/>
              <w:rPr>
                <w:b w:val="0"/>
                <w:bCs/>
                <w:sz w:val="18"/>
                <w:szCs w:val="18"/>
              </w:rPr>
            </w:pPr>
          </w:p>
        </w:tc>
        <w:tc>
          <w:tcPr>
            <w:tcW w:w="425" w:type="dxa"/>
            <w:shd w:val="clear" w:color="auto" w:fill="D9D9D9" w:themeFill="background1" w:themeFillShade="D9"/>
          </w:tcPr>
          <w:p w:rsidR="002B0866" w:rsidRPr="008C6B62" w:rsidRDefault="002B0866" w:rsidP="002B0866">
            <w:pPr>
              <w:pStyle w:val="Corpsdetexte"/>
              <w:rPr>
                <w:b w:val="0"/>
                <w:bCs/>
                <w:sz w:val="18"/>
                <w:szCs w:val="18"/>
              </w:rPr>
            </w:pPr>
          </w:p>
        </w:tc>
        <w:tc>
          <w:tcPr>
            <w:tcW w:w="426" w:type="dxa"/>
            <w:shd w:val="clear" w:color="auto" w:fill="D9D9D9" w:themeFill="background1" w:themeFillShade="D9"/>
          </w:tcPr>
          <w:p w:rsidR="002B0866" w:rsidRPr="008C6B62" w:rsidRDefault="002B0866" w:rsidP="002B0866">
            <w:pPr>
              <w:pStyle w:val="Corpsdetexte"/>
              <w:rPr>
                <w:b w:val="0"/>
                <w:bCs/>
                <w:sz w:val="18"/>
                <w:szCs w:val="18"/>
              </w:rPr>
            </w:pPr>
          </w:p>
        </w:tc>
        <w:tc>
          <w:tcPr>
            <w:tcW w:w="1307" w:type="dxa"/>
            <w:vAlign w:val="center"/>
          </w:tcPr>
          <w:p w:rsidR="002B0866" w:rsidRPr="008C6B62" w:rsidRDefault="002B0866" w:rsidP="002B0866">
            <w:pPr>
              <w:pStyle w:val="Corpsdetexte"/>
              <w:rPr>
                <w:b w:val="0"/>
                <w:bCs/>
                <w:i/>
                <w:sz w:val="18"/>
                <w:szCs w:val="18"/>
              </w:rPr>
            </w:pPr>
            <w:r w:rsidRPr="008C6B62">
              <w:rPr>
                <w:b w:val="0"/>
                <w:bCs/>
                <w:i/>
                <w:sz w:val="18"/>
                <w:szCs w:val="18"/>
              </w:rPr>
              <w:t>Chargés programm/comité  pilotage</w:t>
            </w:r>
          </w:p>
        </w:tc>
      </w:tr>
      <w:tr w:rsidR="002B0866" w:rsidRPr="008C6B62" w:rsidTr="00DA3BC8">
        <w:trPr>
          <w:jc w:val="center"/>
        </w:trPr>
        <w:tc>
          <w:tcPr>
            <w:tcW w:w="2444" w:type="dxa"/>
          </w:tcPr>
          <w:p w:rsidR="002B0866" w:rsidRPr="008C6B62" w:rsidRDefault="002B0866" w:rsidP="002B0866">
            <w:pPr>
              <w:pStyle w:val="Corpsdetexte"/>
              <w:rPr>
                <w:b w:val="0"/>
                <w:bCs/>
                <w:sz w:val="18"/>
                <w:szCs w:val="18"/>
              </w:rPr>
            </w:pPr>
            <w:r w:rsidRPr="008C6B62">
              <w:rPr>
                <w:b w:val="0"/>
                <w:bCs/>
                <w:sz w:val="18"/>
                <w:szCs w:val="18"/>
              </w:rPr>
              <w:t>Mission d’évaluation interne (visites sur le terrain, entretiens, questionnaires)</w:t>
            </w:r>
          </w:p>
        </w:tc>
        <w:tc>
          <w:tcPr>
            <w:tcW w:w="283" w:type="dxa"/>
            <w:shd w:val="clear" w:color="auto" w:fill="D9D9D9" w:themeFill="background1" w:themeFillShade="D9"/>
          </w:tcPr>
          <w:p w:rsidR="002B0866" w:rsidRPr="008C6B62" w:rsidRDefault="002B0866" w:rsidP="002B0866">
            <w:pPr>
              <w:pStyle w:val="Corpsdetexte"/>
              <w:rPr>
                <w:b w:val="0"/>
                <w:bCs/>
                <w:sz w:val="18"/>
                <w:szCs w:val="18"/>
              </w:rPr>
            </w:pPr>
          </w:p>
        </w:tc>
        <w:tc>
          <w:tcPr>
            <w:tcW w:w="284" w:type="dxa"/>
            <w:shd w:val="clear" w:color="auto" w:fill="D9D9D9" w:themeFill="background1" w:themeFillShade="D9"/>
          </w:tcPr>
          <w:p w:rsidR="002B0866" w:rsidRPr="008C6B62" w:rsidRDefault="002B0866" w:rsidP="002B0866">
            <w:pPr>
              <w:pStyle w:val="Corpsdetexte"/>
              <w:rPr>
                <w:b w:val="0"/>
                <w:bCs/>
                <w:sz w:val="18"/>
                <w:szCs w:val="18"/>
              </w:rPr>
            </w:pPr>
          </w:p>
        </w:tc>
        <w:tc>
          <w:tcPr>
            <w:tcW w:w="283" w:type="dxa"/>
            <w:shd w:val="clear" w:color="auto" w:fill="D9D9D9" w:themeFill="background1" w:themeFillShade="D9"/>
          </w:tcPr>
          <w:p w:rsidR="002B0866" w:rsidRPr="008C6B62" w:rsidRDefault="002B0866" w:rsidP="002B0866">
            <w:pPr>
              <w:pStyle w:val="Corpsdetexte"/>
              <w:rPr>
                <w:b w:val="0"/>
                <w:bCs/>
                <w:sz w:val="18"/>
                <w:szCs w:val="18"/>
              </w:rPr>
            </w:pPr>
          </w:p>
        </w:tc>
        <w:tc>
          <w:tcPr>
            <w:tcW w:w="284" w:type="dxa"/>
            <w:shd w:val="clear" w:color="auto" w:fill="000000" w:themeFill="text1"/>
          </w:tcPr>
          <w:p w:rsidR="002B0866" w:rsidRPr="008C6B62" w:rsidRDefault="002B0866" w:rsidP="002B0866">
            <w:pPr>
              <w:pStyle w:val="Corpsdetexte"/>
              <w:rPr>
                <w:b w:val="0"/>
                <w:bCs/>
                <w:sz w:val="18"/>
                <w:szCs w:val="18"/>
              </w:rPr>
            </w:pPr>
          </w:p>
        </w:tc>
        <w:tc>
          <w:tcPr>
            <w:tcW w:w="283" w:type="dxa"/>
            <w:shd w:val="clear" w:color="auto" w:fill="000000" w:themeFill="text1"/>
          </w:tcPr>
          <w:p w:rsidR="002B0866" w:rsidRPr="008C6B62" w:rsidRDefault="002B0866" w:rsidP="002B0866">
            <w:pPr>
              <w:pStyle w:val="Corpsdetexte"/>
              <w:rPr>
                <w:b w:val="0"/>
                <w:bCs/>
                <w:sz w:val="18"/>
                <w:szCs w:val="18"/>
              </w:rPr>
            </w:pPr>
          </w:p>
        </w:tc>
        <w:tc>
          <w:tcPr>
            <w:tcW w:w="284" w:type="dxa"/>
            <w:shd w:val="clear" w:color="auto" w:fill="000000" w:themeFill="text1"/>
          </w:tcPr>
          <w:p w:rsidR="002B0866" w:rsidRPr="008C6B62" w:rsidRDefault="002B0866" w:rsidP="002B0866">
            <w:pPr>
              <w:pStyle w:val="Corpsdetexte"/>
              <w:rPr>
                <w:b w:val="0"/>
                <w:bCs/>
                <w:sz w:val="18"/>
                <w:szCs w:val="18"/>
              </w:rPr>
            </w:pPr>
          </w:p>
        </w:tc>
        <w:tc>
          <w:tcPr>
            <w:tcW w:w="283" w:type="dxa"/>
            <w:shd w:val="clear" w:color="auto" w:fill="000000" w:themeFill="text1"/>
          </w:tcPr>
          <w:p w:rsidR="002B0866" w:rsidRPr="008C6B62" w:rsidRDefault="002B0866" w:rsidP="002B0866">
            <w:pPr>
              <w:pStyle w:val="Corpsdetexte"/>
              <w:rPr>
                <w:b w:val="0"/>
                <w:bCs/>
                <w:sz w:val="18"/>
                <w:szCs w:val="18"/>
              </w:rPr>
            </w:pPr>
          </w:p>
        </w:tc>
        <w:tc>
          <w:tcPr>
            <w:tcW w:w="284" w:type="dxa"/>
            <w:shd w:val="clear" w:color="auto" w:fill="000000" w:themeFill="text1"/>
          </w:tcPr>
          <w:p w:rsidR="002B0866" w:rsidRPr="008C6B62" w:rsidRDefault="002B0866" w:rsidP="002B0866">
            <w:pPr>
              <w:pStyle w:val="Corpsdetexte"/>
              <w:rPr>
                <w:b w:val="0"/>
                <w:bCs/>
                <w:sz w:val="18"/>
                <w:szCs w:val="18"/>
              </w:rPr>
            </w:pPr>
          </w:p>
        </w:tc>
        <w:tc>
          <w:tcPr>
            <w:tcW w:w="283" w:type="dxa"/>
            <w:shd w:val="clear" w:color="auto" w:fill="000000" w:themeFill="text1"/>
          </w:tcPr>
          <w:p w:rsidR="002B0866" w:rsidRPr="008C6B62" w:rsidRDefault="002B0866" w:rsidP="002B0866">
            <w:pPr>
              <w:pStyle w:val="Corpsdetexte"/>
              <w:rPr>
                <w:b w:val="0"/>
                <w:bCs/>
                <w:sz w:val="18"/>
                <w:szCs w:val="18"/>
              </w:rPr>
            </w:pPr>
          </w:p>
        </w:tc>
        <w:tc>
          <w:tcPr>
            <w:tcW w:w="425" w:type="dxa"/>
            <w:shd w:val="clear" w:color="auto" w:fill="000000" w:themeFill="text1"/>
          </w:tcPr>
          <w:p w:rsidR="002B0866" w:rsidRPr="008C6B62" w:rsidRDefault="002B0866" w:rsidP="002B0866">
            <w:pPr>
              <w:pStyle w:val="Corpsdetexte"/>
              <w:rPr>
                <w:b w:val="0"/>
                <w:bCs/>
                <w:sz w:val="18"/>
                <w:szCs w:val="18"/>
              </w:rPr>
            </w:pPr>
          </w:p>
        </w:tc>
        <w:tc>
          <w:tcPr>
            <w:tcW w:w="426" w:type="dxa"/>
            <w:shd w:val="clear" w:color="auto" w:fill="000000" w:themeFill="text1"/>
          </w:tcPr>
          <w:p w:rsidR="002B0866" w:rsidRPr="008C6B62" w:rsidRDefault="002B0866" w:rsidP="002B0866">
            <w:pPr>
              <w:pStyle w:val="Corpsdetexte"/>
              <w:rPr>
                <w:b w:val="0"/>
                <w:bCs/>
                <w:sz w:val="18"/>
                <w:szCs w:val="18"/>
              </w:rPr>
            </w:pPr>
          </w:p>
        </w:tc>
        <w:tc>
          <w:tcPr>
            <w:tcW w:w="425" w:type="dxa"/>
            <w:shd w:val="clear" w:color="auto" w:fill="000000" w:themeFill="text1"/>
          </w:tcPr>
          <w:p w:rsidR="002B0866" w:rsidRPr="008C6B62" w:rsidRDefault="002B0866" w:rsidP="002B0866">
            <w:pPr>
              <w:pStyle w:val="Corpsdetexte"/>
              <w:rPr>
                <w:b w:val="0"/>
                <w:bCs/>
                <w:sz w:val="18"/>
                <w:szCs w:val="18"/>
              </w:rPr>
            </w:pPr>
          </w:p>
        </w:tc>
        <w:tc>
          <w:tcPr>
            <w:tcW w:w="425" w:type="dxa"/>
            <w:shd w:val="clear" w:color="auto" w:fill="000000" w:themeFill="text1"/>
          </w:tcPr>
          <w:p w:rsidR="002B0866" w:rsidRPr="008C6B62" w:rsidRDefault="002B0866" w:rsidP="002B0866">
            <w:pPr>
              <w:pStyle w:val="Corpsdetexte"/>
              <w:rPr>
                <w:b w:val="0"/>
                <w:bCs/>
                <w:sz w:val="18"/>
                <w:szCs w:val="18"/>
              </w:rPr>
            </w:pPr>
          </w:p>
        </w:tc>
        <w:tc>
          <w:tcPr>
            <w:tcW w:w="425" w:type="dxa"/>
            <w:shd w:val="clear" w:color="auto" w:fill="000000" w:themeFill="text1"/>
          </w:tcPr>
          <w:p w:rsidR="002B0866" w:rsidRPr="008C6B62" w:rsidRDefault="002B0866" w:rsidP="002B0866">
            <w:pPr>
              <w:pStyle w:val="Corpsdetexte"/>
              <w:rPr>
                <w:b w:val="0"/>
                <w:bCs/>
                <w:sz w:val="18"/>
                <w:szCs w:val="18"/>
              </w:rPr>
            </w:pPr>
          </w:p>
        </w:tc>
        <w:tc>
          <w:tcPr>
            <w:tcW w:w="426" w:type="dxa"/>
            <w:shd w:val="clear" w:color="auto" w:fill="000000" w:themeFill="text1"/>
          </w:tcPr>
          <w:p w:rsidR="002B0866" w:rsidRPr="008C6B62" w:rsidRDefault="002B0866" w:rsidP="002B0866">
            <w:pPr>
              <w:pStyle w:val="Corpsdetexte"/>
              <w:rPr>
                <w:b w:val="0"/>
                <w:bCs/>
                <w:sz w:val="18"/>
                <w:szCs w:val="18"/>
              </w:rPr>
            </w:pPr>
          </w:p>
        </w:tc>
        <w:tc>
          <w:tcPr>
            <w:tcW w:w="425" w:type="dxa"/>
            <w:shd w:val="clear" w:color="auto" w:fill="000000" w:themeFill="text1"/>
          </w:tcPr>
          <w:p w:rsidR="002B0866" w:rsidRPr="008C6B62" w:rsidRDefault="002B0866" w:rsidP="002B0866">
            <w:pPr>
              <w:pStyle w:val="Corpsdetexte"/>
              <w:rPr>
                <w:b w:val="0"/>
                <w:bCs/>
                <w:sz w:val="18"/>
                <w:szCs w:val="18"/>
              </w:rPr>
            </w:pPr>
          </w:p>
        </w:tc>
        <w:tc>
          <w:tcPr>
            <w:tcW w:w="425" w:type="dxa"/>
            <w:shd w:val="clear" w:color="auto" w:fill="000000" w:themeFill="text1"/>
          </w:tcPr>
          <w:p w:rsidR="002B0866" w:rsidRPr="008C6B62" w:rsidRDefault="002B0866" w:rsidP="002B0866">
            <w:pPr>
              <w:pStyle w:val="Corpsdetexte"/>
              <w:rPr>
                <w:b w:val="0"/>
                <w:bCs/>
                <w:sz w:val="18"/>
                <w:szCs w:val="18"/>
              </w:rPr>
            </w:pPr>
          </w:p>
        </w:tc>
        <w:tc>
          <w:tcPr>
            <w:tcW w:w="425" w:type="dxa"/>
            <w:shd w:val="clear" w:color="auto" w:fill="D9D9D9" w:themeFill="background1" w:themeFillShade="D9"/>
          </w:tcPr>
          <w:p w:rsidR="002B0866" w:rsidRPr="008C6B62" w:rsidRDefault="002B0866" w:rsidP="002B0866">
            <w:pPr>
              <w:pStyle w:val="Corpsdetexte"/>
              <w:rPr>
                <w:b w:val="0"/>
                <w:bCs/>
                <w:sz w:val="18"/>
                <w:szCs w:val="18"/>
              </w:rPr>
            </w:pPr>
          </w:p>
        </w:tc>
        <w:tc>
          <w:tcPr>
            <w:tcW w:w="426" w:type="dxa"/>
            <w:shd w:val="clear" w:color="auto" w:fill="D9D9D9" w:themeFill="background1" w:themeFillShade="D9"/>
          </w:tcPr>
          <w:p w:rsidR="002B0866" w:rsidRPr="008C6B62" w:rsidRDefault="002B0866" w:rsidP="002B0866">
            <w:pPr>
              <w:pStyle w:val="Corpsdetexte"/>
              <w:rPr>
                <w:b w:val="0"/>
                <w:bCs/>
                <w:sz w:val="18"/>
                <w:szCs w:val="18"/>
              </w:rPr>
            </w:pPr>
          </w:p>
        </w:tc>
        <w:tc>
          <w:tcPr>
            <w:tcW w:w="425" w:type="dxa"/>
            <w:shd w:val="clear" w:color="auto" w:fill="D9D9D9" w:themeFill="background1" w:themeFillShade="D9"/>
          </w:tcPr>
          <w:p w:rsidR="002B0866" w:rsidRPr="008C6B62" w:rsidRDefault="002B0866" w:rsidP="002B0866">
            <w:pPr>
              <w:pStyle w:val="Corpsdetexte"/>
              <w:rPr>
                <w:b w:val="0"/>
                <w:bCs/>
                <w:sz w:val="18"/>
                <w:szCs w:val="18"/>
              </w:rPr>
            </w:pPr>
          </w:p>
        </w:tc>
        <w:tc>
          <w:tcPr>
            <w:tcW w:w="425" w:type="dxa"/>
            <w:shd w:val="clear" w:color="auto" w:fill="D9D9D9" w:themeFill="background1" w:themeFillShade="D9"/>
          </w:tcPr>
          <w:p w:rsidR="002B0866" w:rsidRPr="008C6B62" w:rsidRDefault="002B0866" w:rsidP="002B0866">
            <w:pPr>
              <w:pStyle w:val="Corpsdetexte"/>
              <w:rPr>
                <w:b w:val="0"/>
                <w:bCs/>
                <w:sz w:val="18"/>
                <w:szCs w:val="18"/>
              </w:rPr>
            </w:pPr>
          </w:p>
        </w:tc>
        <w:tc>
          <w:tcPr>
            <w:tcW w:w="425" w:type="dxa"/>
            <w:shd w:val="clear" w:color="auto" w:fill="D9D9D9" w:themeFill="background1" w:themeFillShade="D9"/>
          </w:tcPr>
          <w:p w:rsidR="002B0866" w:rsidRPr="008C6B62" w:rsidRDefault="002B0866" w:rsidP="002B0866">
            <w:pPr>
              <w:pStyle w:val="Corpsdetexte"/>
              <w:rPr>
                <w:b w:val="0"/>
                <w:bCs/>
                <w:sz w:val="18"/>
                <w:szCs w:val="18"/>
              </w:rPr>
            </w:pPr>
          </w:p>
        </w:tc>
        <w:tc>
          <w:tcPr>
            <w:tcW w:w="426" w:type="dxa"/>
            <w:shd w:val="clear" w:color="auto" w:fill="D9D9D9" w:themeFill="background1" w:themeFillShade="D9"/>
          </w:tcPr>
          <w:p w:rsidR="002B0866" w:rsidRPr="008C6B62" w:rsidRDefault="002B0866" w:rsidP="002B0866">
            <w:pPr>
              <w:pStyle w:val="Corpsdetexte"/>
              <w:rPr>
                <w:b w:val="0"/>
                <w:bCs/>
                <w:sz w:val="18"/>
                <w:szCs w:val="18"/>
              </w:rPr>
            </w:pPr>
          </w:p>
        </w:tc>
        <w:tc>
          <w:tcPr>
            <w:tcW w:w="425" w:type="dxa"/>
            <w:shd w:val="clear" w:color="auto" w:fill="D9D9D9" w:themeFill="background1" w:themeFillShade="D9"/>
          </w:tcPr>
          <w:p w:rsidR="002B0866" w:rsidRPr="008C6B62" w:rsidRDefault="002B0866" w:rsidP="002B0866">
            <w:pPr>
              <w:pStyle w:val="Corpsdetexte"/>
              <w:rPr>
                <w:b w:val="0"/>
                <w:bCs/>
                <w:sz w:val="18"/>
                <w:szCs w:val="18"/>
              </w:rPr>
            </w:pPr>
          </w:p>
        </w:tc>
        <w:tc>
          <w:tcPr>
            <w:tcW w:w="425" w:type="dxa"/>
            <w:shd w:val="clear" w:color="auto" w:fill="D9D9D9" w:themeFill="background1" w:themeFillShade="D9"/>
          </w:tcPr>
          <w:p w:rsidR="002B0866" w:rsidRPr="008C6B62" w:rsidRDefault="002B0866" w:rsidP="002B0866">
            <w:pPr>
              <w:pStyle w:val="Corpsdetexte"/>
              <w:rPr>
                <w:b w:val="0"/>
                <w:bCs/>
                <w:sz w:val="18"/>
                <w:szCs w:val="18"/>
              </w:rPr>
            </w:pPr>
          </w:p>
        </w:tc>
        <w:tc>
          <w:tcPr>
            <w:tcW w:w="425" w:type="dxa"/>
            <w:shd w:val="clear" w:color="auto" w:fill="D9D9D9" w:themeFill="background1" w:themeFillShade="D9"/>
          </w:tcPr>
          <w:p w:rsidR="002B0866" w:rsidRPr="008C6B62" w:rsidRDefault="002B0866" w:rsidP="002B0866">
            <w:pPr>
              <w:pStyle w:val="Corpsdetexte"/>
              <w:rPr>
                <w:b w:val="0"/>
                <w:bCs/>
                <w:sz w:val="18"/>
                <w:szCs w:val="18"/>
              </w:rPr>
            </w:pPr>
          </w:p>
        </w:tc>
        <w:tc>
          <w:tcPr>
            <w:tcW w:w="426" w:type="dxa"/>
            <w:shd w:val="clear" w:color="auto" w:fill="D9D9D9" w:themeFill="background1" w:themeFillShade="D9"/>
          </w:tcPr>
          <w:p w:rsidR="002B0866" w:rsidRPr="008C6B62" w:rsidRDefault="002B0866" w:rsidP="002B0866">
            <w:pPr>
              <w:pStyle w:val="Corpsdetexte"/>
              <w:rPr>
                <w:b w:val="0"/>
                <w:bCs/>
                <w:sz w:val="18"/>
                <w:szCs w:val="18"/>
              </w:rPr>
            </w:pPr>
          </w:p>
        </w:tc>
        <w:tc>
          <w:tcPr>
            <w:tcW w:w="425" w:type="dxa"/>
            <w:shd w:val="clear" w:color="auto" w:fill="D9D9D9" w:themeFill="background1" w:themeFillShade="D9"/>
          </w:tcPr>
          <w:p w:rsidR="002B0866" w:rsidRPr="008C6B62" w:rsidRDefault="002B0866" w:rsidP="002B0866">
            <w:pPr>
              <w:pStyle w:val="Corpsdetexte"/>
              <w:rPr>
                <w:b w:val="0"/>
                <w:bCs/>
                <w:sz w:val="18"/>
                <w:szCs w:val="18"/>
              </w:rPr>
            </w:pPr>
          </w:p>
        </w:tc>
        <w:tc>
          <w:tcPr>
            <w:tcW w:w="425" w:type="dxa"/>
            <w:shd w:val="clear" w:color="auto" w:fill="D9D9D9" w:themeFill="background1" w:themeFillShade="D9"/>
          </w:tcPr>
          <w:p w:rsidR="002B0866" w:rsidRPr="008C6B62" w:rsidRDefault="002B0866" w:rsidP="002B0866">
            <w:pPr>
              <w:pStyle w:val="Corpsdetexte"/>
              <w:rPr>
                <w:b w:val="0"/>
                <w:bCs/>
                <w:sz w:val="18"/>
                <w:szCs w:val="18"/>
              </w:rPr>
            </w:pPr>
          </w:p>
        </w:tc>
        <w:tc>
          <w:tcPr>
            <w:tcW w:w="426" w:type="dxa"/>
            <w:shd w:val="clear" w:color="auto" w:fill="D9D9D9" w:themeFill="background1" w:themeFillShade="D9"/>
          </w:tcPr>
          <w:p w:rsidR="002B0866" w:rsidRPr="008C6B62" w:rsidRDefault="002B0866" w:rsidP="002B0866">
            <w:pPr>
              <w:pStyle w:val="Corpsdetexte"/>
              <w:rPr>
                <w:b w:val="0"/>
                <w:bCs/>
                <w:sz w:val="18"/>
                <w:szCs w:val="18"/>
              </w:rPr>
            </w:pPr>
          </w:p>
        </w:tc>
        <w:tc>
          <w:tcPr>
            <w:tcW w:w="1307" w:type="dxa"/>
            <w:vAlign w:val="center"/>
          </w:tcPr>
          <w:p w:rsidR="002B0866" w:rsidRPr="008C6B62" w:rsidRDefault="002B0866" w:rsidP="002B0866">
            <w:pPr>
              <w:pStyle w:val="Corpsdetexte"/>
              <w:rPr>
                <w:b w:val="0"/>
                <w:bCs/>
                <w:i/>
                <w:sz w:val="18"/>
                <w:szCs w:val="18"/>
              </w:rPr>
            </w:pPr>
            <w:r w:rsidRPr="008C6B62">
              <w:rPr>
                <w:b w:val="0"/>
                <w:bCs/>
                <w:i/>
                <w:sz w:val="18"/>
                <w:szCs w:val="18"/>
              </w:rPr>
              <w:t>Comité pilotage  évaluateur</w:t>
            </w:r>
          </w:p>
        </w:tc>
      </w:tr>
      <w:tr w:rsidR="002B0866" w:rsidRPr="008C6B62" w:rsidTr="00DA3BC8">
        <w:trPr>
          <w:jc w:val="center"/>
        </w:trPr>
        <w:tc>
          <w:tcPr>
            <w:tcW w:w="2444" w:type="dxa"/>
          </w:tcPr>
          <w:p w:rsidR="002B0866" w:rsidRPr="008C6B62" w:rsidRDefault="002B0866" w:rsidP="002B0866">
            <w:pPr>
              <w:pStyle w:val="Corpsdetexte"/>
              <w:rPr>
                <w:b w:val="0"/>
                <w:bCs/>
                <w:sz w:val="18"/>
                <w:szCs w:val="18"/>
              </w:rPr>
            </w:pPr>
            <w:r w:rsidRPr="008C6B62">
              <w:rPr>
                <w:b w:val="0"/>
                <w:bCs/>
                <w:sz w:val="18"/>
                <w:szCs w:val="18"/>
              </w:rPr>
              <w:t xml:space="preserve">Préparation du projet de rapport </w:t>
            </w:r>
          </w:p>
        </w:tc>
        <w:tc>
          <w:tcPr>
            <w:tcW w:w="283" w:type="dxa"/>
            <w:shd w:val="clear" w:color="auto" w:fill="D9D9D9" w:themeFill="background1" w:themeFillShade="D9"/>
          </w:tcPr>
          <w:p w:rsidR="002B0866" w:rsidRPr="008C6B62" w:rsidRDefault="002B0866" w:rsidP="002B0866">
            <w:pPr>
              <w:pStyle w:val="Corpsdetexte"/>
              <w:rPr>
                <w:b w:val="0"/>
                <w:bCs/>
                <w:sz w:val="18"/>
                <w:szCs w:val="18"/>
              </w:rPr>
            </w:pPr>
          </w:p>
        </w:tc>
        <w:tc>
          <w:tcPr>
            <w:tcW w:w="284" w:type="dxa"/>
            <w:shd w:val="clear" w:color="auto" w:fill="D9D9D9" w:themeFill="background1" w:themeFillShade="D9"/>
          </w:tcPr>
          <w:p w:rsidR="002B0866" w:rsidRPr="008C6B62" w:rsidRDefault="002B0866" w:rsidP="002B0866">
            <w:pPr>
              <w:pStyle w:val="Corpsdetexte"/>
              <w:rPr>
                <w:b w:val="0"/>
                <w:bCs/>
                <w:sz w:val="18"/>
                <w:szCs w:val="18"/>
              </w:rPr>
            </w:pPr>
          </w:p>
        </w:tc>
        <w:tc>
          <w:tcPr>
            <w:tcW w:w="283" w:type="dxa"/>
            <w:shd w:val="clear" w:color="auto" w:fill="D9D9D9" w:themeFill="background1" w:themeFillShade="D9"/>
          </w:tcPr>
          <w:p w:rsidR="002B0866" w:rsidRPr="008C6B62" w:rsidRDefault="002B0866" w:rsidP="002B0866">
            <w:pPr>
              <w:pStyle w:val="Corpsdetexte"/>
              <w:rPr>
                <w:b w:val="0"/>
                <w:bCs/>
                <w:sz w:val="18"/>
                <w:szCs w:val="18"/>
              </w:rPr>
            </w:pPr>
          </w:p>
        </w:tc>
        <w:tc>
          <w:tcPr>
            <w:tcW w:w="284" w:type="dxa"/>
            <w:shd w:val="clear" w:color="auto" w:fill="D9D9D9" w:themeFill="background1" w:themeFillShade="D9"/>
          </w:tcPr>
          <w:p w:rsidR="002B0866" w:rsidRPr="008C6B62" w:rsidRDefault="002B0866" w:rsidP="002B0866">
            <w:pPr>
              <w:pStyle w:val="Corpsdetexte"/>
              <w:rPr>
                <w:b w:val="0"/>
                <w:bCs/>
                <w:sz w:val="18"/>
                <w:szCs w:val="18"/>
              </w:rPr>
            </w:pPr>
          </w:p>
        </w:tc>
        <w:tc>
          <w:tcPr>
            <w:tcW w:w="283" w:type="dxa"/>
            <w:shd w:val="clear" w:color="auto" w:fill="D9D9D9" w:themeFill="background1" w:themeFillShade="D9"/>
          </w:tcPr>
          <w:p w:rsidR="002B0866" w:rsidRPr="008C6B62" w:rsidRDefault="002B0866" w:rsidP="002B0866">
            <w:pPr>
              <w:pStyle w:val="Corpsdetexte"/>
              <w:rPr>
                <w:b w:val="0"/>
                <w:bCs/>
                <w:sz w:val="18"/>
                <w:szCs w:val="18"/>
              </w:rPr>
            </w:pPr>
          </w:p>
        </w:tc>
        <w:tc>
          <w:tcPr>
            <w:tcW w:w="284" w:type="dxa"/>
            <w:shd w:val="clear" w:color="auto" w:fill="D9D9D9" w:themeFill="background1" w:themeFillShade="D9"/>
          </w:tcPr>
          <w:p w:rsidR="002B0866" w:rsidRPr="008C6B62" w:rsidRDefault="002B0866" w:rsidP="002B0866">
            <w:pPr>
              <w:pStyle w:val="Corpsdetexte"/>
              <w:rPr>
                <w:b w:val="0"/>
                <w:bCs/>
                <w:sz w:val="18"/>
                <w:szCs w:val="18"/>
              </w:rPr>
            </w:pPr>
          </w:p>
        </w:tc>
        <w:tc>
          <w:tcPr>
            <w:tcW w:w="283" w:type="dxa"/>
            <w:shd w:val="clear" w:color="auto" w:fill="D9D9D9" w:themeFill="background1" w:themeFillShade="D9"/>
          </w:tcPr>
          <w:p w:rsidR="002B0866" w:rsidRPr="008C6B62" w:rsidRDefault="002B0866" w:rsidP="002B0866">
            <w:pPr>
              <w:pStyle w:val="Corpsdetexte"/>
              <w:rPr>
                <w:b w:val="0"/>
                <w:bCs/>
                <w:sz w:val="18"/>
                <w:szCs w:val="18"/>
              </w:rPr>
            </w:pPr>
          </w:p>
        </w:tc>
        <w:tc>
          <w:tcPr>
            <w:tcW w:w="284" w:type="dxa"/>
            <w:shd w:val="clear" w:color="auto" w:fill="D9D9D9" w:themeFill="background1" w:themeFillShade="D9"/>
          </w:tcPr>
          <w:p w:rsidR="002B0866" w:rsidRPr="008C6B62" w:rsidRDefault="002B0866" w:rsidP="002B0866">
            <w:pPr>
              <w:pStyle w:val="Corpsdetexte"/>
              <w:rPr>
                <w:b w:val="0"/>
                <w:bCs/>
                <w:sz w:val="18"/>
                <w:szCs w:val="18"/>
              </w:rPr>
            </w:pPr>
          </w:p>
        </w:tc>
        <w:tc>
          <w:tcPr>
            <w:tcW w:w="283" w:type="dxa"/>
            <w:shd w:val="clear" w:color="auto" w:fill="D9D9D9" w:themeFill="background1" w:themeFillShade="D9"/>
          </w:tcPr>
          <w:p w:rsidR="002B0866" w:rsidRPr="008C6B62" w:rsidRDefault="002B0866" w:rsidP="002B0866">
            <w:pPr>
              <w:pStyle w:val="Corpsdetexte"/>
              <w:rPr>
                <w:b w:val="0"/>
                <w:bCs/>
                <w:sz w:val="18"/>
                <w:szCs w:val="18"/>
              </w:rPr>
            </w:pPr>
          </w:p>
        </w:tc>
        <w:tc>
          <w:tcPr>
            <w:tcW w:w="425" w:type="dxa"/>
            <w:shd w:val="clear" w:color="auto" w:fill="D9D9D9" w:themeFill="background1" w:themeFillShade="D9"/>
          </w:tcPr>
          <w:p w:rsidR="002B0866" w:rsidRPr="008C6B62" w:rsidRDefault="002B0866" w:rsidP="002B0866">
            <w:pPr>
              <w:pStyle w:val="Corpsdetexte"/>
              <w:rPr>
                <w:b w:val="0"/>
                <w:bCs/>
                <w:sz w:val="18"/>
                <w:szCs w:val="18"/>
              </w:rPr>
            </w:pPr>
          </w:p>
        </w:tc>
        <w:tc>
          <w:tcPr>
            <w:tcW w:w="426" w:type="dxa"/>
            <w:shd w:val="clear" w:color="auto" w:fill="D9D9D9" w:themeFill="background1" w:themeFillShade="D9"/>
          </w:tcPr>
          <w:p w:rsidR="002B0866" w:rsidRPr="008C6B62" w:rsidRDefault="002B0866" w:rsidP="002B0866">
            <w:pPr>
              <w:pStyle w:val="Corpsdetexte"/>
              <w:rPr>
                <w:b w:val="0"/>
                <w:bCs/>
                <w:sz w:val="18"/>
                <w:szCs w:val="18"/>
              </w:rPr>
            </w:pPr>
          </w:p>
        </w:tc>
        <w:tc>
          <w:tcPr>
            <w:tcW w:w="425" w:type="dxa"/>
            <w:shd w:val="clear" w:color="auto" w:fill="D9D9D9" w:themeFill="background1" w:themeFillShade="D9"/>
          </w:tcPr>
          <w:p w:rsidR="002B0866" w:rsidRPr="008C6B62" w:rsidRDefault="002B0866" w:rsidP="002B0866">
            <w:pPr>
              <w:pStyle w:val="Corpsdetexte"/>
              <w:rPr>
                <w:b w:val="0"/>
                <w:bCs/>
                <w:sz w:val="18"/>
                <w:szCs w:val="18"/>
              </w:rPr>
            </w:pPr>
          </w:p>
        </w:tc>
        <w:tc>
          <w:tcPr>
            <w:tcW w:w="425" w:type="dxa"/>
            <w:shd w:val="clear" w:color="auto" w:fill="D9D9D9" w:themeFill="background1" w:themeFillShade="D9"/>
          </w:tcPr>
          <w:p w:rsidR="002B0866" w:rsidRPr="008C6B62" w:rsidRDefault="002B0866" w:rsidP="002B0866">
            <w:pPr>
              <w:pStyle w:val="Corpsdetexte"/>
              <w:rPr>
                <w:b w:val="0"/>
                <w:bCs/>
                <w:sz w:val="18"/>
                <w:szCs w:val="18"/>
              </w:rPr>
            </w:pPr>
          </w:p>
        </w:tc>
        <w:tc>
          <w:tcPr>
            <w:tcW w:w="425" w:type="dxa"/>
            <w:shd w:val="clear" w:color="auto" w:fill="D9D9D9" w:themeFill="background1" w:themeFillShade="D9"/>
          </w:tcPr>
          <w:p w:rsidR="002B0866" w:rsidRPr="008C6B62" w:rsidRDefault="002B0866" w:rsidP="002B0866">
            <w:pPr>
              <w:pStyle w:val="Corpsdetexte"/>
              <w:rPr>
                <w:b w:val="0"/>
                <w:bCs/>
                <w:sz w:val="18"/>
                <w:szCs w:val="18"/>
              </w:rPr>
            </w:pPr>
          </w:p>
        </w:tc>
        <w:tc>
          <w:tcPr>
            <w:tcW w:w="426" w:type="dxa"/>
            <w:shd w:val="clear" w:color="auto" w:fill="D9D9D9" w:themeFill="background1" w:themeFillShade="D9"/>
          </w:tcPr>
          <w:p w:rsidR="002B0866" w:rsidRPr="008C6B62" w:rsidRDefault="002B0866" w:rsidP="002B0866">
            <w:pPr>
              <w:pStyle w:val="Corpsdetexte"/>
              <w:rPr>
                <w:b w:val="0"/>
                <w:bCs/>
                <w:sz w:val="18"/>
                <w:szCs w:val="18"/>
              </w:rPr>
            </w:pPr>
          </w:p>
        </w:tc>
        <w:tc>
          <w:tcPr>
            <w:tcW w:w="425" w:type="dxa"/>
            <w:shd w:val="clear" w:color="auto" w:fill="D9D9D9" w:themeFill="background1" w:themeFillShade="D9"/>
          </w:tcPr>
          <w:p w:rsidR="002B0866" w:rsidRPr="008C6B62" w:rsidRDefault="002B0866" w:rsidP="002B0866">
            <w:pPr>
              <w:pStyle w:val="Corpsdetexte"/>
              <w:rPr>
                <w:b w:val="0"/>
                <w:bCs/>
                <w:sz w:val="18"/>
                <w:szCs w:val="18"/>
              </w:rPr>
            </w:pPr>
          </w:p>
        </w:tc>
        <w:tc>
          <w:tcPr>
            <w:tcW w:w="425" w:type="dxa"/>
            <w:shd w:val="clear" w:color="auto" w:fill="D9D9D9" w:themeFill="background1" w:themeFillShade="D9"/>
          </w:tcPr>
          <w:p w:rsidR="002B0866" w:rsidRPr="008C6B62" w:rsidRDefault="002B0866" w:rsidP="002B0866">
            <w:pPr>
              <w:pStyle w:val="Corpsdetexte"/>
              <w:rPr>
                <w:b w:val="0"/>
                <w:bCs/>
                <w:sz w:val="18"/>
                <w:szCs w:val="18"/>
              </w:rPr>
            </w:pPr>
          </w:p>
        </w:tc>
        <w:tc>
          <w:tcPr>
            <w:tcW w:w="425" w:type="dxa"/>
            <w:shd w:val="clear" w:color="auto" w:fill="000000" w:themeFill="text1"/>
          </w:tcPr>
          <w:p w:rsidR="002B0866" w:rsidRPr="008C6B62" w:rsidRDefault="002B0866" w:rsidP="002B0866">
            <w:pPr>
              <w:pStyle w:val="Corpsdetexte"/>
              <w:rPr>
                <w:b w:val="0"/>
                <w:bCs/>
                <w:sz w:val="18"/>
                <w:szCs w:val="18"/>
              </w:rPr>
            </w:pPr>
          </w:p>
        </w:tc>
        <w:tc>
          <w:tcPr>
            <w:tcW w:w="426" w:type="dxa"/>
            <w:shd w:val="clear" w:color="auto" w:fill="000000" w:themeFill="text1"/>
          </w:tcPr>
          <w:p w:rsidR="002B0866" w:rsidRPr="008C6B62" w:rsidRDefault="002B0866" w:rsidP="002B0866">
            <w:pPr>
              <w:pStyle w:val="Corpsdetexte"/>
              <w:rPr>
                <w:b w:val="0"/>
                <w:bCs/>
                <w:sz w:val="18"/>
                <w:szCs w:val="18"/>
              </w:rPr>
            </w:pPr>
          </w:p>
        </w:tc>
        <w:tc>
          <w:tcPr>
            <w:tcW w:w="425" w:type="dxa"/>
            <w:shd w:val="clear" w:color="auto" w:fill="000000" w:themeFill="text1"/>
          </w:tcPr>
          <w:p w:rsidR="002B0866" w:rsidRPr="008C6B62" w:rsidRDefault="002B0866" w:rsidP="002B0866">
            <w:pPr>
              <w:pStyle w:val="Corpsdetexte"/>
              <w:rPr>
                <w:b w:val="0"/>
                <w:bCs/>
                <w:sz w:val="18"/>
                <w:szCs w:val="18"/>
              </w:rPr>
            </w:pPr>
          </w:p>
        </w:tc>
        <w:tc>
          <w:tcPr>
            <w:tcW w:w="425" w:type="dxa"/>
            <w:shd w:val="clear" w:color="auto" w:fill="000000" w:themeFill="text1"/>
          </w:tcPr>
          <w:p w:rsidR="002B0866" w:rsidRPr="008C6B62" w:rsidRDefault="002B0866" w:rsidP="002B0866">
            <w:pPr>
              <w:pStyle w:val="Corpsdetexte"/>
              <w:rPr>
                <w:b w:val="0"/>
                <w:bCs/>
                <w:sz w:val="18"/>
                <w:szCs w:val="18"/>
              </w:rPr>
            </w:pPr>
          </w:p>
        </w:tc>
        <w:tc>
          <w:tcPr>
            <w:tcW w:w="425" w:type="dxa"/>
            <w:shd w:val="clear" w:color="auto" w:fill="000000" w:themeFill="text1"/>
          </w:tcPr>
          <w:p w:rsidR="002B0866" w:rsidRPr="008C6B62" w:rsidRDefault="002B0866" w:rsidP="002B0866">
            <w:pPr>
              <w:pStyle w:val="Corpsdetexte"/>
              <w:rPr>
                <w:b w:val="0"/>
                <w:bCs/>
                <w:sz w:val="18"/>
                <w:szCs w:val="18"/>
              </w:rPr>
            </w:pPr>
          </w:p>
        </w:tc>
        <w:tc>
          <w:tcPr>
            <w:tcW w:w="426" w:type="dxa"/>
            <w:shd w:val="clear" w:color="auto" w:fill="D9D9D9" w:themeFill="background1" w:themeFillShade="D9"/>
          </w:tcPr>
          <w:p w:rsidR="002B0866" w:rsidRPr="008C6B62" w:rsidRDefault="002B0866" w:rsidP="002B0866">
            <w:pPr>
              <w:pStyle w:val="Corpsdetexte"/>
              <w:rPr>
                <w:b w:val="0"/>
                <w:bCs/>
                <w:sz w:val="18"/>
                <w:szCs w:val="18"/>
              </w:rPr>
            </w:pPr>
          </w:p>
        </w:tc>
        <w:tc>
          <w:tcPr>
            <w:tcW w:w="425" w:type="dxa"/>
            <w:shd w:val="clear" w:color="auto" w:fill="D9D9D9" w:themeFill="background1" w:themeFillShade="D9"/>
          </w:tcPr>
          <w:p w:rsidR="002B0866" w:rsidRPr="008C6B62" w:rsidRDefault="002B0866" w:rsidP="002B0866">
            <w:pPr>
              <w:pStyle w:val="Corpsdetexte"/>
              <w:rPr>
                <w:b w:val="0"/>
                <w:bCs/>
                <w:sz w:val="18"/>
                <w:szCs w:val="18"/>
              </w:rPr>
            </w:pPr>
          </w:p>
        </w:tc>
        <w:tc>
          <w:tcPr>
            <w:tcW w:w="425" w:type="dxa"/>
            <w:shd w:val="clear" w:color="auto" w:fill="D9D9D9" w:themeFill="background1" w:themeFillShade="D9"/>
          </w:tcPr>
          <w:p w:rsidR="002B0866" w:rsidRPr="008C6B62" w:rsidRDefault="002B0866" w:rsidP="002B0866">
            <w:pPr>
              <w:pStyle w:val="Corpsdetexte"/>
              <w:rPr>
                <w:b w:val="0"/>
                <w:bCs/>
                <w:sz w:val="18"/>
                <w:szCs w:val="18"/>
              </w:rPr>
            </w:pPr>
          </w:p>
        </w:tc>
        <w:tc>
          <w:tcPr>
            <w:tcW w:w="425" w:type="dxa"/>
            <w:shd w:val="clear" w:color="auto" w:fill="D9D9D9" w:themeFill="background1" w:themeFillShade="D9"/>
          </w:tcPr>
          <w:p w:rsidR="002B0866" w:rsidRPr="008C6B62" w:rsidRDefault="002B0866" w:rsidP="002B0866">
            <w:pPr>
              <w:pStyle w:val="Corpsdetexte"/>
              <w:rPr>
                <w:b w:val="0"/>
                <w:bCs/>
                <w:sz w:val="18"/>
                <w:szCs w:val="18"/>
              </w:rPr>
            </w:pPr>
          </w:p>
        </w:tc>
        <w:tc>
          <w:tcPr>
            <w:tcW w:w="426" w:type="dxa"/>
            <w:shd w:val="clear" w:color="auto" w:fill="D9D9D9" w:themeFill="background1" w:themeFillShade="D9"/>
          </w:tcPr>
          <w:p w:rsidR="002B0866" w:rsidRPr="008C6B62" w:rsidRDefault="002B0866" w:rsidP="002B0866">
            <w:pPr>
              <w:pStyle w:val="Corpsdetexte"/>
              <w:rPr>
                <w:b w:val="0"/>
                <w:bCs/>
                <w:sz w:val="18"/>
                <w:szCs w:val="18"/>
              </w:rPr>
            </w:pPr>
          </w:p>
        </w:tc>
        <w:tc>
          <w:tcPr>
            <w:tcW w:w="425" w:type="dxa"/>
            <w:shd w:val="clear" w:color="auto" w:fill="D9D9D9" w:themeFill="background1" w:themeFillShade="D9"/>
          </w:tcPr>
          <w:p w:rsidR="002B0866" w:rsidRPr="008C6B62" w:rsidRDefault="002B0866" w:rsidP="002B0866">
            <w:pPr>
              <w:pStyle w:val="Corpsdetexte"/>
              <w:rPr>
                <w:b w:val="0"/>
                <w:bCs/>
                <w:sz w:val="18"/>
                <w:szCs w:val="18"/>
              </w:rPr>
            </w:pPr>
          </w:p>
        </w:tc>
        <w:tc>
          <w:tcPr>
            <w:tcW w:w="425" w:type="dxa"/>
            <w:shd w:val="clear" w:color="auto" w:fill="D9D9D9" w:themeFill="background1" w:themeFillShade="D9"/>
          </w:tcPr>
          <w:p w:rsidR="002B0866" w:rsidRPr="008C6B62" w:rsidRDefault="002B0866" w:rsidP="002B0866">
            <w:pPr>
              <w:pStyle w:val="Corpsdetexte"/>
              <w:rPr>
                <w:b w:val="0"/>
                <w:bCs/>
                <w:sz w:val="18"/>
                <w:szCs w:val="18"/>
              </w:rPr>
            </w:pPr>
          </w:p>
        </w:tc>
        <w:tc>
          <w:tcPr>
            <w:tcW w:w="426" w:type="dxa"/>
            <w:shd w:val="clear" w:color="auto" w:fill="D9D9D9" w:themeFill="background1" w:themeFillShade="D9"/>
          </w:tcPr>
          <w:p w:rsidR="002B0866" w:rsidRPr="008C6B62" w:rsidRDefault="002B0866" w:rsidP="002B0866">
            <w:pPr>
              <w:pStyle w:val="Corpsdetexte"/>
              <w:rPr>
                <w:b w:val="0"/>
                <w:bCs/>
                <w:sz w:val="18"/>
                <w:szCs w:val="18"/>
              </w:rPr>
            </w:pPr>
          </w:p>
        </w:tc>
        <w:tc>
          <w:tcPr>
            <w:tcW w:w="1307" w:type="dxa"/>
            <w:vAlign w:val="center"/>
          </w:tcPr>
          <w:p w:rsidR="002B0866" w:rsidRPr="008C6B62" w:rsidRDefault="002B0866" w:rsidP="002B0866">
            <w:pPr>
              <w:pStyle w:val="Corpsdetexte"/>
              <w:rPr>
                <w:b w:val="0"/>
                <w:bCs/>
                <w:i/>
                <w:sz w:val="18"/>
                <w:szCs w:val="18"/>
              </w:rPr>
            </w:pPr>
            <w:r w:rsidRPr="008C6B62">
              <w:rPr>
                <w:b w:val="0"/>
                <w:bCs/>
                <w:i/>
                <w:sz w:val="18"/>
                <w:szCs w:val="18"/>
              </w:rPr>
              <w:t>évaluateur</w:t>
            </w:r>
          </w:p>
        </w:tc>
      </w:tr>
      <w:tr w:rsidR="002B0866" w:rsidRPr="008C6B62" w:rsidTr="00DA3BC8">
        <w:trPr>
          <w:jc w:val="center"/>
        </w:trPr>
        <w:tc>
          <w:tcPr>
            <w:tcW w:w="2444" w:type="dxa"/>
          </w:tcPr>
          <w:p w:rsidR="002B0866" w:rsidRPr="008C6B62" w:rsidRDefault="002B0866" w:rsidP="002B0866">
            <w:pPr>
              <w:pStyle w:val="Corpsdetexte"/>
              <w:rPr>
                <w:b w:val="0"/>
                <w:bCs/>
                <w:sz w:val="18"/>
                <w:szCs w:val="18"/>
              </w:rPr>
            </w:pPr>
            <w:r w:rsidRPr="008C6B62">
              <w:rPr>
                <w:b w:val="0"/>
                <w:bCs/>
                <w:sz w:val="18"/>
                <w:szCs w:val="18"/>
              </w:rPr>
              <w:t xml:space="preserve">Réunion des parties prenantes et révision du projet de rapport (pour l’assurance qualité) </w:t>
            </w:r>
          </w:p>
        </w:tc>
        <w:tc>
          <w:tcPr>
            <w:tcW w:w="283" w:type="dxa"/>
            <w:shd w:val="clear" w:color="auto" w:fill="D9D9D9" w:themeFill="background1" w:themeFillShade="D9"/>
          </w:tcPr>
          <w:p w:rsidR="002B0866" w:rsidRPr="008C6B62" w:rsidRDefault="002B0866" w:rsidP="002B0866">
            <w:pPr>
              <w:pStyle w:val="Corpsdetexte"/>
              <w:rPr>
                <w:b w:val="0"/>
                <w:bCs/>
                <w:sz w:val="18"/>
                <w:szCs w:val="18"/>
              </w:rPr>
            </w:pPr>
          </w:p>
        </w:tc>
        <w:tc>
          <w:tcPr>
            <w:tcW w:w="284" w:type="dxa"/>
            <w:shd w:val="clear" w:color="auto" w:fill="D9D9D9" w:themeFill="background1" w:themeFillShade="D9"/>
          </w:tcPr>
          <w:p w:rsidR="002B0866" w:rsidRPr="008C6B62" w:rsidRDefault="002B0866" w:rsidP="002B0866">
            <w:pPr>
              <w:pStyle w:val="Corpsdetexte"/>
              <w:rPr>
                <w:b w:val="0"/>
                <w:bCs/>
                <w:sz w:val="18"/>
                <w:szCs w:val="18"/>
              </w:rPr>
            </w:pPr>
          </w:p>
        </w:tc>
        <w:tc>
          <w:tcPr>
            <w:tcW w:w="283" w:type="dxa"/>
            <w:shd w:val="clear" w:color="auto" w:fill="D9D9D9" w:themeFill="background1" w:themeFillShade="D9"/>
          </w:tcPr>
          <w:p w:rsidR="002B0866" w:rsidRPr="008C6B62" w:rsidRDefault="002B0866" w:rsidP="002B0866">
            <w:pPr>
              <w:pStyle w:val="Corpsdetexte"/>
              <w:rPr>
                <w:b w:val="0"/>
                <w:bCs/>
                <w:sz w:val="18"/>
                <w:szCs w:val="18"/>
              </w:rPr>
            </w:pPr>
          </w:p>
        </w:tc>
        <w:tc>
          <w:tcPr>
            <w:tcW w:w="284" w:type="dxa"/>
            <w:shd w:val="clear" w:color="auto" w:fill="D9D9D9" w:themeFill="background1" w:themeFillShade="D9"/>
          </w:tcPr>
          <w:p w:rsidR="002B0866" w:rsidRPr="008C6B62" w:rsidRDefault="002B0866" w:rsidP="002B0866">
            <w:pPr>
              <w:pStyle w:val="Corpsdetexte"/>
              <w:rPr>
                <w:b w:val="0"/>
                <w:bCs/>
                <w:sz w:val="18"/>
                <w:szCs w:val="18"/>
              </w:rPr>
            </w:pPr>
          </w:p>
        </w:tc>
        <w:tc>
          <w:tcPr>
            <w:tcW w:w="283" w:type="dxa"/>
            <w:shd w:val="clear" w:color="auto" w:fill="D9D9D9" w:themeFill="background1" w:themeFillShade="D9"/>
          </w:tcPr>
          <w:p w:rsidR="002B0866" w:rsidRPr="008C6B62" w:rsidRDefault="002B0866" w:rsidP="002B0866">
            <w:pPr>
              <w:pStyle w:val="Corpsdetexte"/>
              <w:rPr>
                <w:b w:val="0"/>
                <w:bCs/>
                <w:sz w:val="18"/>
                <w:szCs w:val="18"/>
              </w:rPr>
            </w:pPr>
          </w:p>
        </w:tc>
        <w:tc>
          <w:tcPr>
            <w:tcW w:w="284" w:type="dxa"/>
            <w:shd w:val="clear" w:color="auto" w:fill="D9D9D9" w:themeFill="background1" w:themeFillShade="D9"/>
          </w:tcPr>
          <w:p w:rsidR="002B0866" w:rsidRPr="008C6B62" w:rsidRDefault="002B0866" w:rsidP="002B0866">
            <w:pPr>
              <w:pStyle w:val="Corpsdetexte"/>
              <w:rPr>
                <w:b w:val="0"/>
                <w:bCs/>
                <w:sz w:val="18"/>
                <w:szCs w:val="18"/>
              </w:rPr>
            </w:pPr>
          </w:p>
        </w:tc>
        <w:tc>
          <w:tcPr>
            <w:tcW w:w="283" w:type="dxa"/>
            <w:shd w:val="clear" w:color="auto" w:fill="D9D9D9" w:themeFill="background1" w:themeFillShade="D9"/>
          </w:tcPr>
          <w:p w:rsidR="002B0866" w:rsidRPr="008C6B62" w:rsidRDefault="002B0866" w:rsidP="002B0866">
            <w:pPr>
              <w:pStyle w:val="Corpsdetexte"/>
              <w:rPr>
                <w:b w:val="0"/>
                <w:bCs/>
                <w:sz w:val="18"/>
                <w:szCs w:val="18"/>
              </w:rPr>
            </w:pPr>
          </w:p>
        </w:tc>
        <w:tc>
          <w:tcPr>
            <w:tcW w:w="284" w:type="dxa"/>
            <w:shd w:val="clear" w:color="auto" w:fill="D9D9D9" w:themeFill="background1" w:themeFillShade="D9"/>
          </w:tcPr>
          <w:p w:rsidR="002B0866" w:rsidRPr="008C6B62" w:rsidRDefault="002B0866" w:rsidP="002B0866">
            <w:pPr>
              <w:pStyle w:val="Corpsdetexte"/>
              <w:rPr>
                <w:b w:val="0"/>
                <w:bCs/>
                <w:sz w:val="18"/>
                <w:szCs w:val="18"/>
              </w:rPr>
            </w:pPr>
          </w:p>
        </w:tc>
        <w:tc>
          <w:tcPr>
            <w:tcW w:w="283" w:type="dxa"/>
            <w:shd w:val="clear" w:color="auto" w:fill="D9D9D9" w:themeFill="background1" w:themeFillShade="D9"/>
          </w:tcPr>
          <w:p w:rsidR="002B0866" w:rsidRPr="008C6B62" w:rsidRDefault="002B0866" w:rsidP="002B0866">
            <w:pPr>
              <w:pStyle w:val="Corpsdetexte"/>
              <w:rPr>
                <w:b w:val="0"/>
                <w:bCs/>
                <w:sz w:val="18"/>
                <w:szCs w:val="18"/>
              </w:rPr>
            </w:pPr>
          </w:p>
        </w:tc>
        <w:tc>
          <w:tcPr>
            <w:tcW w:w="425" w:type="dxa"/>
            <w:shd w:val="clear" w:color="auto" w:fill="D9D9D9" w:themeFill="background1" w:themeFillShade="D9"/>
          </w:tcPr>
          <w:p w:rsidR="002B0866" w:rsidRPr="008C6B62" w:rsidRDefault="002B0866" w:rsidP="002B0866">
            <w:pPr>
              <w:pStyle w:val="Corpsdetexte"/>
              <w:rPr>
                <w:b w:val="0"/>
                <w:bCs/>
                <w:sz w:val="18"/>
                <w:szCs w:val="18"/>
              </w:rPr>
            </w:pPr>
          </w:p>
        </w:tc>
        <w:tc>
          <w:tcPr>
            <w:tcW w:w="426" w:type="dxa"/>
            <w:shd w:val="clear" w:color="auto" w:fill="D9D9D9" w:themeFill="background1" w:themeFillShade="D9"/>
          </w:tcPr>
          <w:p w:rsidR="002B0866" w:rsidRPr="008C6B62" w:rsidRDefault="002B0866" w:rsidP="002B0866">
            <w:pPr>
              <w:pStyle w:val="Corpsdetexte"/>
              <w:rPr>
                <w:b w:val="0"/>
                <w:bCs/>
                <w:sz w:val="18"/>
                <w:szCs w:val="18"/>
              </w:rPr>
            </w:pPr>
          </w:p>
        </w:tc>
        <w:tc>
          <w:tcPr>
            <w:tcW w:w="425" w:type="dxa"/>
            <w:shd w:val="clear" w:color="auto" w:fill="D9D9D9" w:themeFill="background1" w:themeFillShade="D9"/>
          </w:tcPr>
          <w:p w:rsidR="002B0866" w:rsidRPr="008C6B62" w:rsidRDefault="002B0866" w:rsidP="002B0866">
            <w:pPr>
              <w:pStyle w:val="Corpsdetexte"/>
              <w:rPr>
                <w:b w:val="0"/>
                <w:bCs/>
                <w:sz w:val="18"/>
                <w:szCs w:val="18"/>
              </w:rPr>
            </w:pPr>
          </w:p>
        </w:tc>
        <w:tc>
          <w:tcPr>
            <w:tcW w:w="425" w:type="dxa"/>
            <w:shd w:val="clear" w:color="auto" w:fill="D9D9D9" w:themeFill="background1" w:themeFillShade="D9"/>
          </w:tcPr>
          <w:p w:rsidR="002B0866" w:rsidRPr="008C6B62" w:rsidRDefault="002B0866" w:rsidP="002B0866">
            <w:pPr>
              <w:pStyle w:val="Corpsdetexte"/>
              <w:rPr>
                <w:b w:val="0"/>
                <w:bCs/>
                <w:sz w:val="18"/>
                <w:szCs w:val="18"/>
              </w:rPr>
            </w:pPr>
          </w:p>
        </w:tc>
        <w:tc>
          <w:tcPr>
            <w:tcW w:w="425" w:type="dxa"/>
            <w:shd w:val="clear" w:color="auto" w:fill="D9D9D9" w:themeFill="background1" w:themeFillShade="D9"/>
          </w:tcPr>
          <w:p w:rsidR="002B0866" w:rsidRPr="008C6B62" w:rsidRDefault="002B0866" w:rsidP="002B0866">
            <w:pPr>
              <w:pStyle w:val="Corpsdetexte"/>
              <w:rPr>
                <w:b w:val="0"/>
                <w:bCs/>
                <w:sz w:val="18"/>
                <w:szCs w:val="18"/>
              </w:rPr>
            </w:pPr>
          </w:p>
        </w:tc>
        <w:tc>
          <w:tcPr>
            <w:tcW w:w="426" w:type="dxa"/>
            <w:shd w:val="clear" w:color="auto" w:fill="D9D9D9" w:themeFill="background1" w:themeFillShade="D9"/>
          </w:tcPr>
          <w:p w:rsidR="002B0866" w:rsidRPr="008C6B62" w:rsidRDefault="002B0866" w:rsidP="002B0866">
            <w:pPr>
              <w:pStyle w:val="Corpsdetexte"/>
              <w:rPr>
                <w:b w:val="0"/>
                <w:bCs/>
                <w:sz w:val="18"/>
                <w:szCs w:val="18"/>
              </w:rPr>
            </w:pPr>
          </w:p>
        </w:tc>
        <w:tc>
          <w:tcPr>
            <w:tcW w:w="425" w:type="dxa"/>
            <w:shd w:val="clear" w:color="auto" w:fill="D9D9D9" w:themeFill="background1" w:themeFillShade="D9"/>
          </w:tcPr>
          <w:p w:rsidR="002B0866" w:rsidRPr="008C6B62" w:rsidRDefault="002B0866" w:rsidP="002B0866">
            <w:pPr>
              <w:pStyle w:val="Corpsdetexte"/>
              <w:rPr>
                <w:b w:val="0"/>
                <w:bCs/>
                <w:sz w:val="18"/>
                <w:szCs w:val="18"/>
              </w:rPr>
            </w:pPr>
          </w:p>
        </w:tc>
        <w:tc>
          <w:tcPr>
            <w:tcW w:w="425" w:type="dxa"/>
            <w:shd w:val="clear" w:color="auto" w:fill="D9D9D9" w:themeFill="background1" w:themeFillShade="D9"/>
          </w:tcPr>
          <w:p w:rsidR="002B0866" w:rsidRPr="008C6B62" w:rsidRDefault="002B0866" w:rsidP="002B0866">
            <w:pPr>
              <w:pStyle w:val="Corpsdetexte"/>
              <w:rPr>
                <w:b w:val="0"/>
                <w:bCs/>
                <w:sz w:val="18"/>
                <w:szCs w:val="18"/>
              </w:rPr>
            </w:pPr>
          </w:p>
        </w:tc>
        <w:tc>
          <w:tcPr>
            <w:tcW w:w="425" w:type="dxa"/>
            <w:shd w:val="clear" w:color="auto" w:fill="D9D9D9" w:themeFill="background1" w:themeFillShade="D9"/>
          </w:tcPr>
          <w:p w:rsidR="002B0866" w:rsidRPr="008C6B62" w:rsidRDefault="002B0866" w:rsidP="002B0866">
            <w:pPr>
              <w:pStyle w:val="Corpsdetexte"/>
              <w:rPr>
                <w:b w:val="0"/>
                <w:bCs/>
                <w:sz w:val="18"/>
                <w:szCs w:val="18"/>
              </w:rPr>
            </w:pPr>
          </w:p>
        </w:tc>
        <w:tc>
          <w:tcPr>
            <w:tcW w:w="426" w:type="dxa"/>
            <w:shd w:val="clear" w:color="auto" w:fill="D9D9D9" w:themeFill="background1" w:themeFillShade="D9"/>
          </w:tcPr>
          <w:p w:rsidR="002B0866" w:rsidRPr="008C6B62" w:rsidRDefault="002B0866" w:rsidP="002B0866">
            <w:pPr>
              <w:pStyle w:val="Corpsdetexte"/>
              <w:rPr>
                <w:b w:val="0"/>
                <w:bCs/>
                <w:sz w:val="18"/>
                <w:szCs w:val="18"/>
              </w:rPr>
            </w:pPr>
          </w:p>
        </w:tc>
        <w:tc>
          <w:tcPr>
            <w:tcW w:w="425" w:type="dxa"/>
            <w:shd w:val="clear" w:color="auto" w:fill="D9D9D9" w:themeFill="background1" w:themeFillShade="D9"/>
          </w:tcPr>
          <w:p w:rsidR="002B0866" w:rsidRPr="008C6B62" w:rsidRDefault="002B0866" w:rsidP="002B0866">
            <w:pPr>
              <w:pStyle w:val="Corpsdetexte"/>
              <w:rPr>
                <w:b w:val="0"/>
                <w:bCs/>
                <w:sz w:val="18"/>
                <w:szCs w:val="18"/>
              </w:rPr>
            </w:pPr>
          </w:p>
        </w:tc>
        <w:tc>
          <w:tcPr>
            <w:tcW w:w="425" w:type="dxa"/>
            <w:shd w:val="clear" w:color="auto" w:fill="D9D9D9" w:themeFill="background1" w:themeFillShade="D9"/>
          </w:tcPr>
          <w:p w:rsidR="002B0866" w:rsidRPr="008C6B62" w:rsidRDefault="002B0866" w:rsidP="002B0866">
            <w:pPr>
              <w:pStyle w:val="Corpsdetexte"/>
              <w:rPr>
                <w:b w:val="0"/>
                <w:bCs/>
                <w:sz w:val="18"/>
                <w:szCs w:val="18"/>
              </w:rPr>
            </w:pPr>
          </w:p>
        </w:tc>
        <w:tc>
          <w:tcPr>
            <w:tcW w:w="425" w:type="dxa"/>
            <w:shd w:val="clear" w:color="auto" w:fill="D9D9D9" w:themeFill="background1" w:themeFillShade="D9"/>
          </w:tcPr>
          <w:p w:rsidR="002B0866" w:rsidRPr="008C6B62" w:rsidRDefault="002B0866" w:rsidP="002B0866">
            <w:pPr>
              <w:pStyle w:val="Corpsdetexte"/>
              <w:rPr>
                <w:b w:val="0"/>
                <w:bCs/>
                <w:sz w:val="18"/>
                <w:szCs w:val="18"/>
              </w:rPr>
            </w:pPr>
          </w:p>
        </w:tc>
        <w:tc>
          <w:tcPr>
            <w:tcW w:w="426" w:type="dxa"/>
            <w:shd w:val="clear" w:color="auto" w:fill="000000" w:themeFill="text1"/>
          </w:tcPr>
          <w:p w:rsidR="002B0866" w:rsidRPr="008C6B62" w:rsidRDefault="002B0866" w:rsidP="002B0866">
            <w:pPr>
              <w:pStyle w:val="Corpsdetexte"/>
              <w:rPr>
                <w:b w:val="0"/>
                <w:bCs/>
                <w:sz w:val="18"/>
                <w:szCs w:val="18"/>
              </w:rPr>
            </w:pPr>
          </w:p>
        </w:tc>
        <w:tc>
          <w:tcPr>
            <w:tcW w:w="425" w:type="dxa"/>
            <w:shd w:val="clear" w:color="auto" w:fill="D9D9D9" w:themeFill="background1" w:themeFillShade="D9"/>
          </w:tcPr>
          <w:p w:rsidR="002B0866" w:rsidRPr="008C6B62" w:rsidRDefault="002B0866" w:rsidP="002B0866">
            <w:pPr>
              <w:pStyle w:val="Corpsdetexte"/>
              <w:rPr>
                <w:b w:val="0"/>
                <w:bCs/>
                <w:sz w:val="18"/>
                <w:szCs w:val="18"/>
              </w:rPr>
            </w:pPr>
          </w:p>
        </w:tc>
        <w:tc>
          <w:tcPr>
            <w:tcW w:w="425" w:type="dxa"/>
            <w:shd w:val="clear" w:color="auto" w:fill="D9D9D9" w:themeFill="background1" w:themeFillShade="D9"/>
          </w:tcPr>
          <w:p w:rsidR="002B0866" w:rsidRPr="008C6B62" w:rsidRDefault="002B0866" w:rsidP="002B0866">
            <w:pPr>
              <w:pStyle w:val="Corpsdetexte"/>
              <w:rPr>
                <w:b w:val="0"/>
                <w:bCs/>
                <w:sz w:val="18"/>
                <w:szCs w:val="18"/>
              </w:rPr>
            </w:pPr>
          </w:p>
        </w:tc>
        <w:tc>
          <w:tcPr>
            <w:tcW w:w="425" w:type="dxa"/>
            <w:shd w:val="clear" w:color="auto" w:fill="D9D9D9" w:themeFill="background1" w:themeFillShade="D9"/>
          </w:tcPr>
          <w:p w:rsidR="002B0866" w:rsidRPr="008C6B62" w:rsidRDefault="002B0866" w:rsidP="002B0866">
            <w:pPr>
              <w:pStyle w:val="Corpsdetexte"/>
              <w:rPr>
                <w:b w:val="0"/>
                <w:bCs/>
                <w:sz w:val="18"/>
                <w:szCs w:val="18"/>
              </w:rPr>
            </w:pPr>
          </w:p>
        </w:tc>
        <w:tc>
          <w:tcPr>
            <w:tcW w:w="426" w:type="dxa"/>
            <w:shd w:val="clear" w:color="auto" w:fill="D9D9D9" w:themeFill="background1" w:themeFillShade="D9"/>
          </w:tcPr>
          <w:p w:rsidR="002B0866" w:rsidRPr="008C6B62" w:rsidRDefault="002B0866" w:rsidP="002B0866">
            <w:pPr>
              <w:pStyle w:val="Corpsdetexte"/>
              <w:rPr>
                <w:b w:val="0"/>
                <w:bCs/>
                <w:sz w:val="18"/>
                <w:szCs w:val="18"/>
              </w:rPr>
            </w:pPr>
          </w:p>
        </w:tc>
        <w:tc>
          <w:tcPr>
            <w:tcW w:w="425" w:type="dxa"/>
            <w:shd w:val="clear" w:color="auto" w:fill="D9D9D9" w:themeFill="background1" w:themeFillShade="D9"/>
          </w:tcPr>
          <w:p w:rsidR="002B0866" w:rsidRPr="008C6B62" w:rsidRDefault="002B0866" w:rsidP="002B0866">
            <w:pPr>
              <w:pStyle w:val="Corpsdetexte"/>
              <w:rPr>
                <w:b w:val="0"/>
                <w:bCs/>
                <w:sz w:val="18"/>
                <w:szCs w:val="18"/>
              </w:rPr>
            </w:pPr>
          </w:p>
        </w:tc>
        <w:tc>
          <w:tcPr>
            <w:tcW w:w="425" w:type="dxa"/>
            <w:shd w:val="clear" w:color="auto" w:fill="D9D9D9" w:themeFill="background1" w:themeFillShade="D9"/>
          </w:tcPr>
          <w:p w:rsidR="002B0866" w:rsidRPr="008C6B62" w:rsidRDefault="002B0866" w:rsidP="002B0866">
            <w:pPr>
              <w:pStyle w:val="Corpsdetexte"/>
              <w:rPr>
                <w:b w:val="0"/>
                <w:bCs/>
                <w:sz w:val="18"/>
                <w:szCs w:val="18"/>
              </w:rPr>
            </w:pPr>
          </w:p>
        </w:tc>
        <w:tc>
          <w:tcPr>
            <w:tcW w:w="426" w:type="dxa"/>
            <w:shd w:val="clear" w:color="auto" w:fill="D9D9D9" w:themeFill="background1" w:themeFillShade="D9"/>
          </w:tcPr>
          <w:p w:rsidR="002B0866" w:rsidRPr="008C6B62" w:rsidRDefault="002B0866" w:rsidP="002B0866">
            <w:pPr>
              <w:pStyle w:val="Corpsdetexte"/>
              <w:rPr>
                <w:b w:val="0"/>
                <w:bCs/>
                <w:sz w:val="18"/>
                <w:szCs w:val="18"/>
              </w:rPr>
            </w:pPr>
          </w:p>
        </w:tc>
        <w:tc>
          <w:tcPr>
            <w:tcW w:w="1307" w:type="dxa"/>
            <w:vAlign w:val="center"/>
          </w:tcPr>
          <w:p w:rsidR="002B0866" w:rsidRPr="008C6B62" w:rsidRDefault="002B0866" w:rsidP="002B0866">
            <w:pPr>
              <w:pStyle w:val="Corpsdetexte"/>
              <w:rPr>
                <w:b w:val="0"/>
                <w:bCs/>
                <w:i/>
                <w:sz w:val="18"/>
                <w:szCs w:val="18"/>
              </w:rPr>
            </w:pPr>
            <w:r w:rsidRPr="008C6B62">
              <w:rPr>
                <w:b w:val="0"/>
                <w:bCs/>
                <w:i/>
                <w:sz w:val="18"/>
                <w:szCs w:val="18"/>
              </w:rPr>
              <w:t>Comités de pilotage</w:t>
            </w:r>
          </w:p>
        </w:tc>
      </w:tr>
      <w:tr w:rsidR="002B0866" w:rsidRPr="008C6B62" w:rsidTr="00DA3BC8">
        <w:trPr>
          <w:jc w:val="center"/>
        </w:trPr>
        <w:tc>
          <w:tcPr>
            <w:tcW w:w="2444" w:type="dxa"/>
          </w:tcPr>
          <w:p w:rsidR="002B0866" w:rsidRPr="008C6B62" w:rsidRDefault="002B0866" w:rsidP="002B0866">
            <w:pPr>
              <w:pStyle w:val="Corpsdetexte"/>
              <w:rPr>
                <w:b w:val="0"/>
                <w:bCs/>
                <w:sz w:val="18"/>
                <w:szCs w:val="18"/>
              </w:rPr>
            </w:pPr>
            <w:r w:rsidRPr="008C6B62">
              <w:rPr>
                <w:b w:val="0"/>
                <w:bCs/>
                <w:sz w:val="18"/>
                <w:szCs w:val="18"/>
              </w:rPr>
              <w:t xml:space="preserve">Incorporation des commentaires et finalisation du rapport d’évaluation </w:t>
            </w:r>
          </w:p>
        </w:tc>
        <w:tc>
          <w:tcPr>
            <w:tcW w:w="283" w:type="dxa"/>
            <w:shd w:val="clear" w:color="auto" w:fill="D9D9D9" w:themeFill="background1" w:themeFillShade="D9"/>
          </w:tcPr>
          <w:p w:rsidR="002B0866" w:rsidRPr="008C6B62" w:rsidRDefault="002B0866" w:rsidP="002B0866">
            <w:pPr>
              <w:pStyle w:val="Corpsdetexte"/>
              <w:rPr>
                <w:b w:val="0"/>
                <w:bCs/>
                <w:sz w:val="18"/>
                <w:szCs w:val="18"/>
              </w:rPr>
            </w:pPr>
          </w:p>
        </w:tc>
        <w:tc>
          <w:tcPr>
            <w:tcW w:w="284" w:type="dxa"/>
            <w:shd w:val="clear" w:color="auto" w:fill="D9D9D9" w:themeFill="background1" w:themeFillShade="D9"/>
          </w:tcPr>
          <w:p w:rsidR="002B0866" w:rsidRPr="008C6B62" w:rsidRDefault="002B0866" w:rsidP="002B0866">
            <w:pPr>
              <w:pStyle w:val="Corpsdetexte"/>
              <w:rPr>
                <w:b w:val="0"/>
                <w:bCs/>
                <w:sz w:val="18"/>
                <w:szCs w:val="18"/>
              </w:rPr>
            </w:pPr>
          </w:p>
        </w:tc>
        <w:tc>
          <w:tcPr>
            <w:tcW w:w="283" w:type="dxa"/>
            <w:shd w:val="clear" w:color="auto" w:fill="D9D9D9" w:themeFill="background1" w:themeFillShade="D9"/>
          </w:tcPr>
          <w:p w:rsidR="002B0866" w:rsidRPr="008C6B62" w:rsidRDefault="002B0866" w:rsidP="002B0866">
            <w:pPr>
              <w:pStyle w:val="Corpsdetexte"/>
              <w:rPr>
                <w:b w:val="0"/>
                <w:bCs/>
                <w:sz w:val="18"/>
                <w:szCs w:val="18"/>
              </w:rPr>
            </w:pPr>
          </w:p>
        </w:tc>
        <w:tc>
          <w:tcPr>
            <w:tcW w:w="284" w:type="dxa"/>
            <w:shd w:val="clear" w:color="auto" w:fill="D9D9D9" w:themeFill="background1" w:themeFillShade="D9"/>
          </w:tcPr>
          <w:p w:rsidR="002B0866" w:rsidRPr="008C6B62" w:rsidRDefault="002B0866" w:rsidP="002B0866">
            <w:pPr>
              <w:pStyle w:val="Corpsdetexte"/>
              <w:rPr>
                <w:b w:val="0"/>
                <w:bCs/>
                <w:sz w:val="18"/>
                <w:szCs w:val="18"/>
              </w:rPr>
            </w:pPr>
          </w:p>
        </w:tc>
        <w:tc>
          <w:tcPr>
            <w:tcW w:w="283" w:type="dxa"/>
            <w:shd w:val="clear" w:color="auto" w:fill="D9D9D9" w:themeFill="background1" w:themeFillShade="D9"/>
          </w:tcPr>
          <w:p w:rsidR="002B0866" w:rsidRPr="008C6B62" w:rsidRDefault="002B0866" w:rsidP="002B0866">
            <w:pPr>
              <w:pStyle w:val="Corpsdetexte"/>
              <w:rPr>
                <w:b w:val="0"/>
                <w:bCs/>
                <w:sz w:val="18"/>
                <w:szCs w:val="18"/>
              </w:rPr>
            </w:pPr>
          </w:p>
        </w:tc>
        <w:tc>
          <w:tcPr>
            <w:tcW w:w="284" w:type="dxa"/>
            <w:shd w:val="clear" w:color="auto" w:fill="D9D9D9" w:themeFill="background1" w:themeFillShade="D9"/>
          </w:tcPr>
          <w:p w:rsidR="002B0866" w:rsidRPr="008C6B62" w:rsidRDefault="002B0866" w:rsidP="002B0866">
            <w:pPr>
              <w:pStyle w:val="Corpsdetexte"/>
              <w:rPr>
                <w:b w:val="0"/>
                <w:bCs/>
                <w:sz w:val="18"/>
                <w:szCs w:val="18"/>
              </w:rPr>
            </w:pPr>
          </w:p>
        </w:tc>
        <w:tc>
          <w:tcPr>
            <w:tcW w:w="283" w:type="dxa"/>
            <w:shd w:val="clear" w:color="auto" w:fill="D9D9D9" w:themeFill="background1" w:themeFillShade="D9"/>
          </w:tcPr>
          <w:p w:rsidR="002B0866" w:rsidRPr="008C6B62" w:rsidRDefault="002B0866" w:rsidP="002B0866">
            <w:pPr>
              <w:pStyle w:val="Corpsdetexte"/>
              <w:rPr>
                <w:b w:val="0"/>
                <w:bCs/>
                <w:sz w:val="18"/>
                <w:szCs w:val="18"/>
              </w:rPr>
            </w:pPr>
          </w:p>
        </w:tc>
        <w:tc>
          <w:tcPr>
            <w:tcW w:w="284" w:type="dxa"/>
            <w:shd w:val="clear" w:color="auto" w:fill="D9D9D9" w:themeFill="background1" w:themeFillShade="D9"/>
          </w:tcPr>
          <w:p w:rsidR="002B0866" w:rsidRPr="008C6B62" w:rsidRDefault="002B0866" w:rsidP="002B0866">
            <w:pPr>
              <w:pStyle w:val="Corpsdetexte"/>
              <w:rPr>
                <w:b w:val="0"/>
                <w:bCs/>
                <w:sz w:val="18"/>
                <w:szCs w:val="18"/>
              </w:rPr>
            </w:pPr>
          </w:p>
        </w:tc>
        <w:tc>
          <w:tcPr>
            <w:tcW w:w="283" w:type="dxa"/>
            <w:shd w:val="clear" w:color="auto" w:fill="D9D9D9" w:themeFill="background1" w:themeFillShade="D9"/>
          </w:tcPr>
          <w:p w:rsidR="002B0866" w:rsidRPr="008C6B62" w:rsidRDefault="002B0866" w:rsidP="002B0866">
            <w:pPr>
              <w:pStyle w:val="Corpsdetexte"/>
              <w:rPr>
                <w:b w:val="0"/>
                <w:bCs/>
                <w:sz w:val="18"/>
                <w:szCs w:val="18"/>
              </w:rPr>
            </w:pPr>
          </w:p>
        </w:tc>
        <w:tc>
          <w:tcPr>
            <w:tcW w:w="425" w:type="dxa"/>
            <w:shd w:val="clear" w:color="auto" w:fill="D9D9D9" w:themeFill="background1" w:themeFillShade="D9"/>
          </w:tcPr>
          <w:p w:rsidR="002B0866" w:rsidRPr="008C6B62" w:rsidRDefault="002B0866" w:rsidP="002B0866">
            <w:pPr>
              <w:pStyle w:val="Corpsdetexte"/>
              <w:rPr>
                <w:b w:val="0"/>
                <w:bCs/>
                <w:sz w:val="18"/>
                <w:szCs w:val="18"/>
              </w:rPr>
            </w:pPr>
          </w:p>
        </w:tc>
        <w:tc>
          <w:tcPr>
            <w:tcW w:w="426" w:type="dxa"/>
            <w:shd w:val="clear" w:color="auto" w:fill="D9D9D9" w:themeFill="background1" w:themeFillShade="D9"/>
          </w:tcPr>
          <w:p w:rsidR="002B0866" w:rsidRPr="008C6B62" w:rsidRDefault="002B0866" w:rsidP="002B0866">
            <w:pPr>
              <w:pStyle w:val="Corpsdetexte"/>
              <w:rPr>
                <w:b w:val="0"/>
                <w:bCs/>
                <w:sz w:val="18"/>
                <w:szCs w:val="18"/>
              </w:rPr>
            </w:pPr>
          </w:p>
        </w:tc>
        <w:tc>
          <w:tcPr>
            <w:tcW w:w="425" w:type="dxa"/>
            <w:shd w:val="clear" w:color="auto" w:fill="D9D9D9" w:themeFill="background1" w:themeFillShade="D9"/>
          </w:tcPr>
          <w:p w:rsidR="002B0866" w:rsidRPr="008C6B62" w:rsidRDefault="002B0866" w:rsidP="002B0866">
            <w:pPr>
              <w:pStyle w:val="Corpsdetexte"/>
              <w:rPr>
                <w:b w:val="0"/>
                <w:bCs/>
                <w:sz w:val="18"/>
                <w:szCs w:val="18"/>
              </w:rPr>
            </w:pPr>
          </w:p>
        </w:tc>
        <w:tc>
          <w:tcPr>
            <w:tcW w:w="425" w:type="dxa"/>
            <w:shd w:val="clear" w:color="auto" w:fill="D9D9D9" w:themeFill="background1" w:themeFillShade="D9"/>
          </w:tcPr>
          <w:p w:rsidR="002B0866" w:rsidRPr="008C6B62" w:rsidRDefault="002B0866" w:rsidP="002B0866">
            <w:pPr>
              <w:pStyle w:val="Corpsdetexte"/>
              <w:rPr>
                <w:b w:val="0"/>
                <w:bCs/>
                <w:sz w:val="18"/>
                <w:szCs w:val="18"/>
              </w:rPr>
            </w:pPr>
          </w:p>
        </w:tc>
        <w:tc>
          <w:tcPr>
            <w:tcW w:w="425" w:type="dxa"/>
            <w:shd w:val="clear" w:color="auto" w:fill="D9D9D9" w:themeFill="background1" w:themeFillShade="D9"/>
          </w:tcPr>
          <w:p w:rsidR="002B0866" w:rsidRPr="008C6B62" w:rsidRDefault="002B0866" w:rsidP="002B0866">
            <w:pPr>
              <w:pStyle w:val="Corpsdetexte"/>
              <w:rPr>
                <w:b w:val="0"/>
                <w:bCs/>
                <w:sz w:val="18"/>
                <w:szCs w:val="18"/>
              </w:rPr>
            </w:pPr>
          </w:p>
        </w:tc>
        <w:tc>
          <w:tcPr>
            <w:tcW w:w="426" w:type="dxa"/>
            <w:shd w:val="clear" w:color="auto" w:fill="D9D9D9" w:themeFill="background1" w:themeFillShade="D9"/>
          </w:tcPr>
          <w:p w:rsidR="002B0866" w:rsidRPr="008C6B62" w:rsidRDefault="002B0866" w:rsidP="002B0866">
            <w:pPr>
              <w:pStyle w:val="Corpsdetexte"/>
              <w:rPr>
                <w:b w:val="0"/>
                <w:bCs/>
                <w:sz w:val="18"/>
                <w:szCs w:val="18"/>
              </w:rPr>
            </w:pPr>
          </w:p>
        </w:tc>
        <w:tc>
          <w:tcPr>
            <w:tcW w:w="425" w:type="dxa"/>
            <w:shd w:val="clear" w:color="auto" w:fill="D9D9D9" w:themeFill="background1" w:themeFillShade="D9"/>
          </w:tcPr>
          <w:p w:rsidR="002B0866" w:rsidRPr="008C6B62" w:rsidRDefault="002B0866" w:rsidP="002B0866">
            <w:pPr>
              <w:pStyle w:val="Corpsdetexte"/>
              <w:rPr>
                <w:b w:val="0"/>
                <w:bCs/>
                <w:sz w:val="18"/>
                <w:szCs w:val="18"/>
              </w:rPr>
            </w:pPr>
          </w:p>
        </w:tc>
        <w:tc>
          <w:tcPr>
            <w:tcW w:w="425" w:type="dxa"/>
            <w:shd w:val="clear" w:color="auto" w:fill="D9D9D9" w:themeFill="background1" w:themeFillShade="D9"/>
          </w:tcPr>
          <w:p w:rsidR="002B0866" w:rsidRPr="008C6B62" w:rsidRDefault="002B0866" w:rsidP="002B0866">
            <w:pPr>
              <w:pStyle w:val="Corpsdetexte"/>
              <w:rPr>
                <w:b w:val="0"/>
                <w:bCs/>
                <w:sz w:val="18"/>
                <w:szCs w:val="18"/>
              </w:rPr>
            </w:pPr>
          </w:p>
        </w:tc>
        <w:tc>
          <w:tcPr>
            <w:tcW w:w="425" w:type="dxa"/>
            <w:shd w:val="clear" w:color="auto" w:fill="D9D9D9" w:themeFill="background1" w:themeFillShade="D9"/>
          </w:tcPr>
          <w:p w:rsidR="002B0866" w:rsidRPr="008C6B62" w:rsidRDefault="002B0866" w:rsidP="002B0866">
            <w:pPr>
              <w:pStyle w:val="Corpsdetexte"/>
              <w:rPr>
                <w:b w:val="0"/>
                <w:bCs/>
                <w:sz w:val="18"/>
                <w:szCs w:val="18"/>
              </w:rPr>
            </w:pPr>
          </w:p>
        </w:tc>
        <w:tc>
          <w:tcPr>
            <w:tcW w:w="426" w:type="dxa"/>
            <w:shd w:val="clear" w:color="auto" w:fill="D9D9D9" w:themeFill="background1" w:themeFillShade="D9"/>
          </w:tcPr>
          <w:p w:rsidR="002B0866" w:rsidRPr="008C6B62" w:rsidRDefault="002B0866" w:rsidP="002B0866">
            <w:pPr>
              <w:pStyle w:val="Corpsdetexte"/>
              <w:rPr>
                <w:b w:val="0"/>
                <w:bCs/>
                <w:sz w:val="18"/>
                <w:szCs w:val="18"/>
              </w:rPr>
            </w:pPr>
          </w:p>
        </w:tc>
        <w:tc>
          <w:tcPr>
            <w:tcW w:w="425" w:type="dxa"/>
            <w:shd w:val="clear" w:color="auto" w:fill="D9D9D9" w:themeFill="background1" w:themeFillShade="D9"/>
          </w:tcPr>
          <w:p w:rsidR="002B0866" w:rsidRPr="008C6B62" w:rsidRDefault="002B0866" w:rsidP="002B0866">
            <w:pPr>
              <w:pStyle w:val="Corpsdetexte"/>
              <w:rPr>
                <w:b w:val="0"/>
                <w:bCs/>
                <w:sz w:val="18"/>
                <w:szCs w:val="18"/>
              </w:rPr>
            </w:pPr>
          </w:p>
        </w:tc>
        <w:tc>
          <w:tcPr>
            <w:tcW w:w="425" w:type="dxa"/>
            <w:shd w:val="clear" w:color="auto" w:fill="D9D9D9" w:themeFill="background1" w:themeFillShade="D9"/>
          </w:tcPr>
          <w:p w:rsidR="002B0866" w:rsidRPr="008C6B62" w:rsidRDefault="002B0866" w:rsidP="002B0866">
            <w:pPr>
              <w:pStyle w:val="Corpsdetexte"/>
              <w:rPr>
                <w:b w:val="0"/>
                <w:bCs/>
                <w:sz w:val="18"/>
                <w:szCs w:val="18"/>
              </w:rPr>
            </w:pPr>
          </w:p>
        </w:tc>
        <w:tc>
          <w:tcPr>
            <w:tcW w:w="425" w:type="dxa"/>
            <w:shd w:val="clear" w:color="auto" w:fill="D9D9D9" w:themeFill="background1" w:themeFillShade="D9"/>
          </w:tcPr>
          <w:p w:rsidR="002B0866" w:rsidRPr="008C6B62" w:rsidRDefault="002B0866" w:rsidP="002B0866">
            <w:pPr>
              <w:pStyle w:val="Corpsdetexte"/>
              <w:rPr>
                <w:b w:val="0"/>
                <w:bCs/>
                <w:sz w:val="18"/>
                <w:szCs w:val="18"/>
              </w:rPr>
            </w:pPr>
          </w:p>
        </w:tc>
        <w:tc>
          <w:tcPr>
            <w:tcW w:w="426" w:type="dxa"/>
            <w:shd w:val="clear" w:color="auto" w:fill="D9D9D9" w:themeFill="background1" w:themeFillShade="D9"/>
          </w:tcPr>
          <w:p w:rsidR="002B0866" w:rsidRPr="008C6B62" w:rsidRDefault="002B0866" w:rsidP="002B0866">
            <w:pPr>
              <w:pStyle w:val="Corpsdetexte"/>
              <w:rPr>
                <w:b w:val="0"/>
                <w:bCs/>
                <w:sz w:val="18"/>
                <w:szCs w:val="18"/>
              </w:rPr>
            </w:pPr>
          </w:p>
        </w:tc>
        <w:tc>
          <w:tcPr>
            <w:tcW w:w="425" w:type="dxa"/>
            <w:shd w:val="clear" w:color="auto" w:fill="000000" w:themeFill="text1"/>
          </w:tcPr>
          <w:p w:rsidR="002B0866" w:rsidRPr="008C6B62" w:rsidRDefault="002B0866" w:rsidP="002B0866">
            <w:pPr>
              <w:pStyle w:val="Corpsdetexte"/>
              <w:rPr>
                <w:b w:val="0"/>
                <w:bCs/>
                <w:sz w:val="18"/>
                <w:szCs w:val="18"/>
              </w:rPr>
            </w:pPr>
          </w:p>
        </w:tc>
        <w:tc>
          <w:tcPr>
            <w:tcW w:w="425" w:type="dxa"/>
            <w:shd w:val="clear" w:color="auto" w:fill="000000" w:themeFill="text1"/>
          </w:tcPr>
          <w:p w:rsidR="002B0866" w:rsidRPr="008C6B62" w:rsidRDefault="002B0866" w:rsidP="002B0866">
            <w:pPr>
              <w:pStyle w:val="Corpsdetexte"/>
              <w:rPr>
                <w:b w:val="0"/>
                <w:bCs/>
                <w:sz w:val="18"/>
                <w:szCs w:val="18"/>
              </w:rPr>
            </w:pPr>
          </w:p>
        </w:tc>
        <w:tc>
          <w:tcPr>
            <w:tcW w:w="425" w:type="dxa"/>
            <w:shd w:val="clear" w:color="auto" w:fill="000000" w:themeFill="text1"/>
          </w:tcPr>
          <w:p w:rsidR="002B0866" w:rsidRPr="008C6B62" w:rsidRDefault="002B0866" w:rsidP="002B0866">
            <w:pPr>
              <w:pStyle w:val="Corpsdetexte"/>
              <w:rPr>
                <w:b w:val="0"/>
                <w:bCs/>
                <w:sz w:val="18"/>
                <w:szCs w:val="18"/>
              </w:rPr>
            </w:pPr>
          </w:p>
        </w:tc>
        <w:tc>
          <w:tcPr>
            <w:tcW w:w="426" w:type="dxa"/>
            <w:shd w:val="clear" w:color="auto" w:fill="000000" w:themeFill="text1"/>
          </w:tcPr>
          <w:p w:rsidR="002B0866" w:rsidRPr="008C6B62" w:rsidRDefault="002B0866" w:rsidP="002B0866">
            <w:pPr>
              <w:pStyle w:val="Corpsdetexte"/>
              <w:rPr>
                <w:b w:val="0"/>
                <w:bCs/>
                <w:sz w:val="18"/>
                <w:szCs w:val="18"/>
              </w:rPr>
            </w:pPr>
          </w:p>
        </w:tc>
        <w:tc>
          <w:tcPr>
            <w:tcW w:w="425" w:type="dxa"/>
            <w:shd w:val="clear" w:color="auto" w:fill="000000" w:themeFill="text1"/>
          </w:tcPr>
          <w:p w:rsidR="002B0866" w:rsidRPr="008C6B62" w:rsidRDefault="002B0866" w:rsidP="002B0866">
            <w:pPr>
              <w:pStyle w:val="Corpsdetexte"/>
              <w:rPr>
                <w:b w:val="0"/>
                <w:bCs/>
                <w:sz w:val="18"/>
                <w:szCs w:val="18"/>
              </w:rPr>
            </w:pPr>
          </w:p>
        </w:tc>
        <w:tc>
          <w:tcPr>
            <w:tcW w:w="425" w:type="dxa"/>
            <w:shd w:val="clear" w:color="auto" w:fill="D9D9D9" w:themeFill="background1" w:themeFillShade="D9"/>
          </w:tcPr>
          <w:p w:rsidR="002B0866" w:rsidRPr="008C6B62" w:rsidRDefault="002B0866" w:rsidP="002B0866">
            <w:pPr>
              <w:pStyle w:val="Corpsdetexte"/>
              <w:rPr>
                <w:b w:val="0"/>
                <w:bCs/>
                <w:sz w:val="18"/>
                <w:szCs w:val="18"/>
              </w:rPr>
            </w:pPr>
          </w:p>
        </w:tc>
        <w:tc>
          <w:tcPr>
            <w:tcW w:w="426" w:type="dxa"/>
            <w:shd w:val="clear" w:color="auto" w:fill="D9D9D9" w:themeFill="background1" w:themeFillShade="D9"/>
          </w:tcPr>
          <w:p w:rsidR="002B0866" w:rsidRPr="008C6B62" w:rsidRDefault="002B0866" w:rsidP="002B0866">
            <w:pPr>
              <w:pStyle w:val="Corpsdetexte"/>
              <w:rPr>
                <w:b w:val="0"/>
                <w:bCs/>
                <w:sz w:val="18"/>
                <w:szCs w:val="18"/>
              </w:rPr>
            </w:pPr>
          </w:p>
        </w:tc>
        <w:tc>
          <w:tcPr>
            <w:tcW w:w="1307" w:type="dxa"/>
            <w:vAlign w:val="center"/>
          </w:tcPr>
          <w:p w:rsidR="002B0866" w:rsidRPr="008C6B62" w:rsidRDefault="002B0866" w:rsidP="002B0866">
            <w:pPr>
              <w:pStyle w:val="Corpsdetexte"/>
              <w:rPr>
                <w:b w:val="0"/>
                <w:bCs/>
                <w:i/>
                <w:sz w:val="18"/>
                <w:szCs w:val="18"/>
              </w:rPr>
            </w:pPr>
            <w:r w:rsidRPr="008C6B62">
              <w:rPr>
                <w:b w:val="0"/>
                <w:bCs/>
                <w:i/>
                <w:sz w:val="18"/>
                <w:szCs w:val="18"/>
              </w:rPr>
              <w:t>Evaluateur</w:t>
            </w:r>
          </w:p>
        </w:tc>
      </w:tr>
      <w:tr w:rsidR="002B0866" w:rsidRPr="008C6B62" w:rsidTr="00DA3BC8">
        <w:trPr>
          <w:jc w:val="center"/>
        </w:trPr>
        <w:tc>
          <w:tcPr>
            <w:tcW w:w="2444" w:type="dxa"/>
          </w:tcPr>
          <w:p w:rsidR="002B0866" w:rsidRPr="008C6B62" w:rsidRDefault="002B0866" w:rsidP="002B0866">
            <w:pPr>
              <w:pStyle w:val="Corpsdetexte"/>
              <w:rPr>
                <w:b w:val="0"/>
                <w:bCs/>
                <w:sz w:val="18"/>
                <w:szCs w:val="18"/>
              </w:rPr>
            </w:pPr>
            <w:r w:rsidRPr="008C6B62">
              <w:rPr>
                <w:b w:val="0"/>
                <w:bCs/>
                <w:sz w:val="18"/>
                <w:szCs w:val="18"/>
              </w:rPr>
              <w:t>Gestion de réponse</w:t>
            </w:r>
          </w:p>
        </w:tc>
        <w:tc>
          <w:tcPr>
            <w:tcW w:w="283" w:type="dxa"/>
            <w:shd w:val="clear" w:color="auto" w:fill="D9D9D9" w:themeFill="background1" w:themeFillShade="D9"/>
          </w:tcPr>
          <w:p w:rsidR="002B0866" w:rsidRPr="008C6B62" w:rsidRDefault="002B0866" w:rsidP="002B0866">
            <w:pPr>
              <w:pStyle w:val="Corpsdetexte"/>
              <w:rPr>
                <w:b w:val="0"/>
                <w:bCs/>
                <w:sz w:val="18"/>
                <w:szCs w:val="18"/>
              </w:rPr>
            </w:pPr>
          </w:p>
        </w:tc>
        <w:tc>
          <w:tcPr>
            <w:tcW w:w="284" w:type="dxa"/>
            <w:shd w:val="clear" w:color="auto" w:fill="D9D9D9" w:themeFill="background1" w:themeFillShade="D9"/>
          </w:tcPr>
          <w:p w:rsidR="002B0866" w:rsidRPr="008C6B62" w:rsidRDefault="002B0866" w:rsidP="002B0866">
            <w:pPr>
              <w:pStyle w:val="Corpsdetexte"/>
              <w:rPr>
                <w:b w:val="0"/>
                <w:bCs/>
                <w:sz w:val="18"/>
                <w:szCs w:val="18"/>
              </w:rPr>
            </w:pPr>
          </w:p>
        </w:tc>
        <w:tc>
          <w:tcPr>
            <w:tcW w:w="283" w:type="dxa"/>
            <w:shd w:val="clear" w:color="auto" w:fill="D9D9D9" w:themeFill="background1" w:themeFillShade="D9"/>
          </w:tcPr>
          <w:p w:rsidR="002B0866" w:rsidRPr="008C6B62" w:rsidRDefault="002B0866" w:rsidP="002B0866">
            <w:pPr>
              <w:pStyle w:val="Corpsdetexte"/>
              <w:rPr>
                <w:b w:val="0"/>
                <w:bCs/>
                <w:sz w:val="18"/>
                <w:szCs w:val="18"/>
              </w:rPr>
            </w:pPr>
          </w:p>
        </w:tc>
        <w:tc>
          <w:tcPr>
            <w:tcW w:w="284" w:type="dxa"/>
            <w:shd w:val="clear" w:color="auto" w:fill="D9D9D9" w:themeFill="background1" w:themeFillShade="D9"/>
          </w:tcPr>
          <w:p w:rsidR="002B0866" w:rsidRPr="008C6B62" w:rsidRDefault="002B0866" w:rsidP="002B0866">
            <w:pPr>
              <w:pStyle w:val="Corpsdetexte"/>
              <w:rPr>
                <w:b w:val="0"/>
                <w:bCs/>
                <w:sz w:val="18"/>
                <w:szCs w:val="18"/>
              </w:rPr>
            </w:pPr>
          </w:p>
        </w:tc>
        <w:tc>
          <w:tcPr>
            <w:tcW w:w="283" w:type="dxa"/>
            <w:shd w:val="clear" w:color="auto" w:fill="D9D9D9" w:themeFill="background1" w:themeFillShade="D9"/>
          </w:tcPr>
          <w:p w:rsidR="002B0866" w:rsidRPr="008C6B62" w:rsidRDefault="002B0866" w:rsidP="002B0866">
            <w:pPr>
              <w:pStyle w:val="Corpsdetexte"/>
              <w:rPr>
                <w:b w:val="0"/>
                <w:bCs/>
                <w:sz w:val="18"/>
                <w:szCs w:val="18"/>
              </w:rPr>
            </w:pPr>
          </w:p>
        </w:tc>
        <w:tc>
          <w:tcPr>
            <w:tcW w:w="284" w:type="dxa"/>
            <w:shd w:val="clear" w:color="auto" w:fill="D9D9D9" w:themeFill="background1" w:themeFillShade="D9"/>
          </w:tcPr>
          <w:p w:rsidR="002B0866" w:rsidRPr="008C6B62" w:rsidRDefault="002B0866" w:rsidP="002B0866">
            <w:pPr>
              <w:pStyle w:val="Corpsdetexte"/>
              <w:rPr>
                <w:b w:val="0"/>
                <w:bCs/>
                <w:sz w:val="18"/>
                <w:szCs w:val="18"/>
              </w:rPr>
            </w:pPr>
          </w:p>
        </w:tc>
        <w:tc>
          <w:tcPr>
            <w:tcW w:w="283" w:type="dxa"/>
            <w:shd w:val="clear" w:color="auto" w:fill="D9D9D9" w:themeFill="background1" w:themeFillShade="D9"/>
          </w:tcPr>
          <w:p w:rsidR="002B0866" w:rsidRPr="008C6B62" w:rsidRDefault="002B0866" w:rsidP="002B0866">
            <w:pPr>
              <w:pStyle w:val="Corpsdetexte"/>
              <w:rPr>
                <w:b w:val="0"/>
                <w:bCs/>
                <w:sz w:val="18"/>
                <w:szCs w:val="18"/>
              </w:rPr>
            </w:pPr>
          </w:p>
        </w:tc>
        <w:tc>
          <w:tcPr>
            <w:tcW w:w="284" w:type="dxa"/>
            <w:shd w:val="clear" w:color="auto" w:fill="D9D9D9" w:themeFill="background1" w:themeFillShade="D9"/>
          </w:tcPr>
          <w:p w:rsidR="002B0866" w:rsidRPr="008C6B62" w:rsidRDefault="002B0866" w:rsidP="002B0866">
            <w:pPr>
              <w:pStyle w:val="Corpsdetexte"/>
              <w:rPr>
                <w:b w:val="0"/>
                <w:bCs/>
                <w:sz w:val="18"/>
                <w:szCs w:val="18"/>
              </w:rPr>
            </w:pPr>
          </w:p>
        </w:tc>
        <w:tc>
          <w:tcPr>
            <w:tcW w:w="283" w:type="dxa"/>
            <w:shd w:val="clear" w:color="auto" w:fill="D9D9D9" w:themeFill="background1" w:themeFillShade="D9"/>
          </w:tcPr>
          <w:p w:rsidR="002B0866" w:rsidRPr="008C6B62" w:rsidRDefault="002B0866" w:rsidP="002B0866">
            <w:pPr>
              <w:pStyle w:val="Corpsdetexte"/>
              <w:rPr>
                <w:b w:val="0"/>
                <w:bCs/>
                <w:sz w:val="18"/>
                <w:szCs w:val="18"/>
              </w:rPr>
            </w:pPr>
          </w:p>
        </w:tc>
        <w:tc>
          <w:tcPr>
            <w:tcW w:w="425" w:type="dxa"/>
            <w:shd w:val="clear" w:color="auto" w:fill="D9D9D9" w:themeFill="background1" w:themeFillShade="D9"/>
          </w:tcPr>
          <w:p w:rsidR="002B0866" w:rsidRPr="008C6B62" w:rsidRDefault="002B0866" w:rsidP="002B0866">
            <w:pPr>
              <w:pStyle w:val="Corpsdetexte"/>
              <w:rPr>
                <w:b w:val="0"/>
                <w:bCs/>
                <w:sz w:val="18"/>
                <w:szCs w:val="18"/>
              </w:rPr>
            </w:pPr>
          </w:p>
        </w:tc>
        <w:tc>
          <w:tcPr>
            <w:tcW w:w="426" w:type="dxa"/>
            <w:shd w:val="clear" w:color="auto" w:fill="D9D9D9" w:themeFill="background1" w:themeFillShade="D9"/>
          </w:tcPr>
          <w:p w:rsidR="002B0866" w:rsidRPr="008C6B62" w:rsidRDefault="002B0866" w:rsidP="002B0866">
            <w:pPr>
              <w:pStyle w:val="Corpsdetexte"/>
              <w:rPr>
                <w:b w:val="0"/>
                <w:bCs/>
                <w:sz w:val="18"/>
                <w:szCs w:val="18"/>
              </w:rPr>
            </w:pPr>
          </w:p>
        </w:tc>
        <w:tc>
          <w:tcPr>
            <w:tcW w:w="425" w:type="dxa"/>
            <w:shd w:val="clear" w:color="auto" w:fill="D9D9D9" w:themeFill="background1" w:themeFillShade="D9"/>
          </w:tcPr>
          <w:p w:rsidR="002B0866" w:rsidRPr="008C6B62" w:rsidRDefault="002B0866" w:rsidP="002B0866">
            <w:pPr>
              <w:pStyle w:val="Corpsdetexte"/>
              <w:rPr>
                <w:b w:val="0"/>
                <w:bCs/>
                <w:sz w:val="18"/>
                <w:szCs w:val="18"/>
              </w:rPr>
            </w:pPr>
          </w:p>
        </w:tc>
        <w:tc>
          <w:tcPr>
            <w:tcW w:w="425" w:type="dxa"/>
            <w:shd w:val="clear" w:color="auto" w:fill="D9D9D9" w:themeFill="background1" w:themeFillShade="D9"/>
          </w:tcPr>
          <w:p w:rsidR="002B0866" w:rsidRPr="008C6B62" w:rsidRDefault="002B0866" w:rsidP="002B0866">
            <w:pPr>
              <w:pStyle w:val="Corpsdetexte"/>
              <w:rPr>
                <w:b w:val="0"/>
                <w:bCs/>
                <w:sz w:val="18"/>
                <w:szCs w:val="18"/>
              </w:rPr>
            </w:pPr>
          </w:p>
        </w:tc>
        <w:tc>
          <w:tcPr>
            <w:tcW w:w="425" w:type="dxa"/>
            <w:shd w:val="clear" w:color="auto" w:fill="D9D9D9" w:themeFill="background1" w:themeFillShade="D9"/>
          </w:tcPr>
          <w:p w:rsidR="002B0866" w:rsidRPr="008C6B62" w:rsidRDefault="002B0866" w:rsidP="002B0866">
            <w:pPr>
              <w:pStyle w:val="Corpsdetexte"/>
              <w:rPr>
                <w:b w:val="0"/>
                <w:bCs/>
                <w:sz w:val="18"/>
                <w:szCs w:val="18"/>
              </w:rPr>
            </w:pPr>
          </w:p>
        </w:tc>
        <w:tc>
          <w:tcPr>
            <w:tcW w:w="426" w:type="dxa"/>
            <w:shd w:val="clear" w:color="auto" w:fill="D9D9D9" w:themeFill="background1" w:themeFillShade="D9"/>
          </w:tcPr>
          <w:p w:rsidR="002B0866" w:rsidRPr="008C6B62" w:rsidRDefault="002B0866" w:rsidP="002B0866">
            <w:pPr>
              <w:pStyle w:val="Corpsdetexte"/>
              <w:rPr>
                <w:b w:val="0"/>
                <w:bCs/>
                <w:sz w:val="18"/>
                <w:szCs w:val="18"/>
              </w:rPr>
            </w:pPr>
          </w:p>
        </w:tc>
        <w:tc>
          <w:tcPr>
            <w:tcW w:w="425" w:type="dxa"/>
            <w:shd w:val="clear" w:color="auto" w:fill="D9D9D9" w:themeFill="background1" w:themeFillShade="D9"/>
          </w:tcPr>
          <w:p w:rsidR="002B0866" w:rsidRPr="008C6B62" w:rsidRDefault="002B0866" w:rsidP="002B0866">
            <w:pPr>
              <w:pStyle w:val="Corpsdetexte"/>
              <w:rPr>
                <w:b w:val="0"/>
                <w:bCs/>
                <w:sz w:val="18"/>
                <w:szCs w:val="18"/>
              </w:rPr>
            </w:pPr>
          </w:p>
        </w:tc>
        <w:tc>
          <w:tcPr>
            <w:tcW w:w="425" w:type="dxa"/>
            <w:shd w:val="clear" w:color="auto" w:fill="D9D9D9" w:themeFill="background1" w:themeFillShade="D9"/>
          </w:tcPr>
          <w:p w:rsidR="002B0866" w:rsidRPr="008C6B62" w:rsidRDefault="002B0866" w:rsidP="002B0866">
            <w:pPr>
              <w:pStyle w:val="Corpsdetexte"/>
              <w:rPr>
                <w:b w:val="0"/>
                <w:bCs/>
                <w:sz w:val="18"/>
                <w:szCs w:val="18"/>
              </w:rPr>
            </w:pPr>
          </w:p>
        </w:tc>
        <w:tc>
          <w:tcPr>
            <w:tcW w:w="425" w:type="dxa"/>
            <w:shd w:val="clear" w:color="auto" w:fill="D9D9D9" w:themeFill="background1" w:themeFillShade="D9"/>
          </w:tcPr>
          <w:p w:rsidR="002B0866" w:rsidRPr="008C6B62" w:rsidRDefault="002B0866" w:rsidP="002B0866">
            <w:pPr>
              <w:pStyle w:val="Corpsdetexte"/>
              <w:rPr>
                <w:b w:val="0"/>
                <w:bCs/>
                <w:sz w:val="18"/>
                <w:szCs w:val="18"/>
              </w:rPr>
            </w:pPr>
          </w:p>
        </w:tc>
        <w:tc>
          <w:tcPr>
            <w:tcW w:w="426" w:type="dxa"/>
            <w:shd w:val="clear" w:color="auto" w:fill="D9D9D9" w:themeFill="background1" w:themeFillShade="D9"/>
          </w:tcPr>
          <w:p w:rsidR="002B0866" w:rsidRPr="008C6B62" w:rsidRDefault="002B0866" w:rsidP="002B0866">
            <w:pPr>
              <w:pStyle w:val="Corpsdetexte"/>
              <w:rPr>
                <w:b w:val="0"/>
                <w:bCs/>
                <w:sz w:val="18"/>
                <w:szCs w:val="18"/>
              </w:rPr>
            </w:pPr>
          </w:p>
        </w:tc>
        <w:tc>
          <w:tcPr>
            <w:tcW w:w="425" w:type="dxa"/>
            <w:shd w:val="clear" w:color="auto" w:fill="D9D9D9" w:themeFill="background1" w:themeFillShade="D9"/>
          </w:tcPr>
          <w:p w:rsidR="002B0866" w:rsidRPr="008C6B62" w:rsidRDefault="002B0866" w:rsidP="002B0866">
            <w:pPr>
              <w:pStyle w:val="Corpsdetexte"/>
              <w:rPr>
                <w:b w:val="0"/>
                <w:bCs/>
                <w:sz w:val="18"/>
                <w:szCs w:val="18"/>
              </w:rPr>
            </w:pPr>
          </w:p>
        </w:tc>
        <w:tc>
          <w:tcPr>
            <w:tcW w:w="425" w:type="dxa"/>
            <w:shd w:val="clear" w:color="auto" w:fill="D9D9D9" w:themeFill="background1" w:themeFillShade="D9"/>
          </w:tcPr>
          <w:p w:rsidR="002B0866" w:rsidRPr="008C6B62" w:rsidRDefault="002B0866" w:rsidP="002B0866">
            <w:pPr>
              <w:pStyle w:val="Corpsdetexte"/>
              <w:rPr>
                <w:b w:val="0"/>
                <w:bCs/>
                <w:sz w:val="18"/>
                <w:szCs w:val="18"/>
              </w:rPr>
            </w:pPr>
          </w:p>
        </w:tc>
        <w:tc>
          <w:tcPr>
            <w:tcW w:w="425" w:type="dxa"/>
            <w:shd w:val="clear" w:color="auto" w:fill="D9D9D9" w:themeFill="background1" w:themeFillShade="D9"/>
          </w:tcPr>
          <w:p w:rsidR="002B0866" w:rsidRPr="008C6B62" w:rsidRDefault="002B0866" w:rsidP="002B0866">
            <w:pPr>
              <w:pStyle w:val="Corpsdetexte"/>
              <w:rPr>
                <w:b w:val="0"/>
                <w:bCs/>
                <w:sz w:val="18"/>
                <w:szCs w:val="18"/>
              </w:rPr>
            </w:pPr>
          </w:p>
        </w:tc>
        <w:tc>
          <w:tcPr>
            <w:tcW w:w="426" w:type="dxa"/>
            <w:shd w:val="clear" w:color="auto" w:fill="D9D9D9" w:themeFill="background1" w:themeFillShade="D9"/>
          </w:tcPr>
          <w:p w:rsidR="002B0866" w:rsidRPr="008C6B62" w:rsidRDefault="002B0866" w:rsidP="002B0866">
            <w:pPr>
              <w:pStyle w:val="Corpsdetexte"/>
              <w:rPr>
                <w:b w:val="0"/>
                <w:bCs/>
                <w:sz w:val="18"/>
                <w:szCs w:val="18"/>
              </w:rPr>
            </w:pPr>
          </w:p>
        </w:tc>
        <w:tc>
          <w:tcPr>
            <w:tcW w:w="425" w:type="dxa"/>
            <w:shd w:val="clear" w:color="auto" w:fill="D9D9D9" w:themeFill="background1" w:themeFillShade="D9"/>
          </w:tcPr>
          <w:p w:rsidR="002B0866" w:rsidRPr="008C6B62" w:rsidRDefault="002B0866" w:rsidP="002B0866">
            <w:pPr>
              <w:pStyle w:val="Corpsdetexte"/>
              <w:rPr>
                <w:b w:val="0"/>
                <w:bCs/>
                <w:sz w:val="18"/>
                <w:szCs w:val="18"/>
              </w:rPr>
            </w:pPr>
          </w:p>
        </w:tc>
        <w:tc>
          <w:tcPr>
            <w:tcW w:w="425" w:type="dxa"/>
            <w:shd w:val="clear" w:color="auto" w:fill="D9D9D9" w:themeFill="background1" w:themeFillShade="D9"/>
          </w:tcPr>
          <w:p w:rsidR="002B0866" w:rsidRPr="008C6B62" w:rsidRDefault="002B0866" w:rsidP="002B0866">
            <w:pPr>
              <w:pStyle w:val="Corpsdetexte"/>
              <w:rPr>
                <w:b w:val="0"/>
                <w:bCs/>
                <w:sz w:val="18"/>
                <w:szCs w:val="18"/>
              </w:rPr>
            </w:pPr>
          </w:p>
        </w:tc>
        <w:tc>
          <w:tcPr>
            <w:tcW w:w="425" w:type="dxa"/>
            <w:shd w:val="clear" w:color="auto" w:fill="D9D9D9" w:themeFill="background1" w:themeFillShade="D9"/>
          </w:tcPr>
          <w:p w:rsidR="002B0866" w:rsidRPr="008C6B62" w:rsidRDefault="002B0866" w:rsidP="002B0866">
            <w:pPr>
              <w:pStyle w:val="Corpsdetexte"/>
              <w:rPr>
                <w:b w:val="0"/>
                <w:bCs/>
                <w:sz w:val="18"/>
                <w:szCs w:val="18"/>
              </w:rPr>
            </w:pPr>
          </w:p>
        </w:tc>
        <w:tc>
          <w:tcPr>
            <w:tcW w:w="426" w:type="dxa"/>
            <w:shd w:val="clear" w:color="auto" w:fill="D9D9D9" w:themeFill="background1" w:themeFillShade="D9"/>
          </w:tcPr>
          <w:p w:rsidR="002B0866" w:rsidRPr="008C6B62" w:rsidRDefault="002B0866" w:rsidP="002B0866">
            <w:pPr>
              <w:pStyle w:val="Corpsdetexte"/>
              <w:rPr>
                <w:b w:val="0"/>
                <w:bCs/>
                <w:sz w:val="18"/>
                <w:szCs w:val="18"/>
              </w:rPr>
            </w:pPr>
          </w:p>
        </w:tc>
        <w:tc>
          <w:tcPr>
            <w:tcW w:w="425" w:type="dxa"/>
            <w:shd w:val="clear" w:color="auto" w:fill="D9D9D9" w:themeFill="background1" w:themeFillShade="D9"/>
          </w:tcPr>
          <w:p w:rsidR="002B0866" w:rsidRPr="008C6B62" w:rsidRDefault="002B0866" w:rsidP="002B0866">
            <w:pPr>
              <w:pStyle w:val="Corpsdetexte"/>
              <w:rPr>
                <w:b w:val="0"/>
                <w:bCs/>
                <w:sz w:val="18"/>
                <w:szCs w:val="18"/>
              </w:rPr>
            </w:pPr>
          </w:p>
        </w:tc>
        <w:tc>
          <w:tcPr>
            <w:tcW w:w="425" w:type="dxa"/>
            <w:shd w:val="clear" w:color="auto" w:fill="000000" w:themeFill="text1"/>
          </w:tcPr>
          <w:p w:rsidR="002B0866" w:rsidRPr="008C6B62" w:rsidRDefault="002B0866" w:rsidP="002B0866">
            <w:pPr>
              <w:pStyle w:val="Corpsdetexte"/>
              <w:rPr>
                <w:b w:val="0"/>
                <w:bCs/>
                <w:sz w:val="18"/>
                <w:szCs w:val="18"/>
              </w:rPr>
            </w:pPr>
          </w:p>
        </w:tc>
        <w:tc>
          <w:tcPr>
            <w:tcW w:w="426" w:type="dxa"/>
            <w:shd w:val="clear" w:color="auto" w:fill="D9D9D9" w:themeFill="background1" w:themeFillShade="D9"/>
          </w:tcPr>
          <w:p w:rsidR="002B0866" w:rsidRPr="008C6B62" w:rsidRDefault="002B0866" w:rsidP="002B0866">
            <w:pPr>
              <w:pStyle w:val="Corpsdetexte"/>
              <w:rPr>
                <w:b w:val="0"/>
                <w:bCs/>
                <w:sz w:val="18"/>
                <w:szCs w:val="18"/>
              </w:rPr>
            </w:pPr>
          </w:p>
        </w:tc>
        <w:tc>
          <w:tcPr>
            <w:tcW w:w="1307" w:type="dxa"/>
            <w:vAlign w:val="center"/>
          </w:tcPr>
          <w:p w:rsidR="002B0866" w:rsidRPr="008C6B62" w:rsidRDefault="002B0866" w:rsidP="002B0866">
            <w:pPr>
              <w:pStyle w:val="Corpsdetexte"/>
              <w:rPr>
                <w:b w:val="0"/>
                <w:bCs/>
                <w:i/>
                <w:sz w:val="18"/>
                <w:szCs w:val="18"/>
              </w:rPr>
            </w:pPr>
            <w:r w:rsidRPr="008C6B62">
              <w:rPr>
                <w:b w:val="0"/>
                <w:bCs/>
                <w:i/>
                <w:sz w:val="18"/>
                <w:szCs w:val="18"/>
              </w:rPr>
              <w:t>Comités de pilotage</w:t>
            </w:r>
          </w:p>
        </w:tc>
      </w:tr>
      <w:tr w:rsidR="002B0866" w:rsidRPr="008C6B62" w:rsidTr="00DA3BC8">
        <w:trPr>
          <w:jc w:val="center"/>
        </w:trPr>
        <w:tc>
          <w:tcPr>
            <w:tcW w:w="2444" w:type="dxa"/>
          </w:tcPr>
          <w:p w:rsidR="002B0866" w:rsidRPr="008C6B62" w:rsidRDefault="002B0866" w:rsidP="002B0866">
            <w:pPr>
              <w:pStyle w:val="Corpsdetexte"/>
              <w:rPr>
                <w:b w:val="0"/>
                <w:bCs/>
                <w:sz w:val="18"/>
                <w:szCs w:val="18"/>
              </w:rPr>
            </w:pPr>
            <w:r w:rsidRPr="008C6B62">
              <w:rPr>
                <w:b w:val="0"/>
                <w:bCs/>
                <w:sz w:val="18"/>
                <w:szCs w:val="18"/>
              </w:rPr>
              <w:t>Soumission au ERC</w:t>
            </w:r>
          </w:p>
        </w:tc>
        <w:tc>
          <w:tcPr>
            <w:tcW w:w="283" w:type="dxa"/>
            <w:shd w:val="clear" w:color="auto" w:fill="D9D9D9" w:themeFill="background1" w:themeFillShade="D9"/>
          </w:tcPr>
          <w:p w:rsidR="002B0866" w:rsidRPr="008C6B62" w:rsidRDefault="002B0866" w:rsidP="002B0866">
            <w:pPr>
              <w:pStyle w:val="Corpsdetexte"/>
              <w:rPr>
                <w:b w:val="0"/>
                <w:bCs/>
                <w:sz w:val="18"/>
                <w:szCs w:val="18"/>
              </w:rPr>
            </w:pPr>
          </w:p>
        </w:tc>
        <w:tc>
          <w:tcPr>
            <w:tcW w:w="284" w:type="dxa"/>
            <w:shd w:val="clear" w:color="auto" w:fill="D9D9D9" w:themeFill="background1" w:themeFillShade="D9"/>
          </w:tcPr>
          <w:p w:rsidR="002B0866" w:rsidRPr="008C6B62" w:rsidRDefault="002B0866" w:rsidP="002B0866">
            <w:pPr>
              <w:pStyle w:val="Corpsdetexte"/>
              <w:rPr>
                <w:b w:val="0"/>
                <w:bCs/>
                <w:sz w:val="18"/>
                <w:szCs w:val="18"/>
              </w:rPr>
            </w:pPr>
          </w:p>
        </w:tc>
        <w:tc>
          <w:tcPr>
            <w:tcW w:w="283" w:type="dxa"/>
            <w:shd w:val="clear" w:color="auto" w:fill="D9D9D9" w:themeFill="background1" w:themeFillShade="D9"/>
          </w:tcPr>
          <w:p w:rsidR="002B0866" w:rsidRPr="008C6B62" w:rsidRDefault="002B0866" w:rsidP="002B0866">
            <w:pPr>
              <w:pStyle w:val="Corpsdetexte"/>
              <w:rPr>
                <w:b w:val="0"/>
                <w:bCs/>
                <w:sz w:val="18"/>
                <w:szCs w:val="18"/>
              </w:rPr>
            </w:pPr>
          </w:p>
        </w:tc>
        <w:tc>
          <w:tcPr>
            <w:tcW w:w="284" w:type="dxa"/>
            <w:shd w:val="clear" w:color="auto" w:fill="D9D9D9" w:themeFill="background1" w:themeFillShade="D9"/>
          </w:tcPr>
          <w:p w:rsidR="002B0866" w:rsidRPr="008C6B62" w:rsidRDefault="002B0866" w:rsidP="002B0866">
            <w:pPr>
              <w:pStyle w:val="Corpsdetexte"/>
              <w:rPr>
                <w:b w:val="0"/>
                <w:bCs/>
                <w:sz w:val="18"/>
                <w:szCs w:val="18"/>
              </w:rPr>
            </w:pPr>
          </w:p>
        </w:tc>
        <w:tc>
          <w:tcPr>
            <w:tcW w:w="283" w:type="dxa"/>
            <w:shd w:val="clear" w:color="auto" w:fill="D9D9D9" w:themeFill="background1" w:themeFillShade="D9"/>
          </w:tcPr>
          <w:p w:rsidR="002B0866" w:rsidRPr="008C6B62" w:rsidRDefault="002B0866" w:rsidP="002B0866">
            <w:pPr>
              <w:pStyle w:val="Corpsdetexte"/>
              <w:rPr>
                <w:b w:val="0"/>
                <w:bCs/>
                <w:sz w:val="18"/>
                <w:szCs w:val="18"/>
              </w:rPr>
            </w:pPr>
          </w:p>
        </w:tc>
        <w:tc>
          <w:tcPr>
            <w:tcW w:w="284" w:type="dxa"/>
            <w:shd w:val="clear" w:color="auto" w:fill="D9D9D9" w:themeFill="background1" w:themeFillShade="D9"/>
          </w:tcPr>
          <w:p w:rsidR="002B0866" w:rsidRPr="008C6B62" w:rsidRDefault="002B0866" w:rsidP="002B0866">
            <w:pPr>
              <w:pStyle w:val="Corpsdetexte"/>
              <w:rPr>
                <w:b w:val="0"/>
                <w:bCs/>
                <w:sz w:val="18"/>
                <w:szCs w:val="18"/>
              </w:rPr>
            </w:pPr>
          </w:p>
        </w:tc>
        <w:tc>
          <w:tcPr>
            <w:tcW w:w="283" w:type="dxa"/>
            <w:shd w:val="clear" w:color="auto" w:fill="D9D9D9" w:themeFill="background1" w:themeFillShade="D9"/>
          </w:tcPr>
          <w:p w:rsidR="002B0866" w:rsidRPr="008C6B62" w:rsidRDefault="002B0866" w:rsidP="002B0866">
            <w:pPr>
              <w:pStyle w:val="Corpsdetexte"/>
              <w:rPr>
                <w:b w:val="0"/>
                <w:bCs/>
                <w:sz w:val="18"/>
                <w:szCs w:val="18"/>
              </w:rPr>
            </w:pPr>
          </w:p>
        </w:tc>
        <w:tc>
          <w:tcPr>
            <w:tcW w:w="284" w:type="dxa"/>
            <w:shd w:val="clear" w:color="auto" w:fill="D9D9D9" w:themeFill="background1" w:themeFillShade="D9"/>
          </w:tcPr>
          <w:p w:rsidR="002B0866" w:rsidRPr="008C6B62" w:rsidRDefault="002B0866" w:rsidP="002B0866">
            <w:pPr>
              <w:pStyle w:val="Corpsdetexte"/>
              <w:rPr>
                <w:b w:val="0"/>
                <w:bCs/>
                <w:sz w:val="18"/>
                <w:szCs w:val="18"/>
              </w:rPr>
            </w:pPr>
          </w:p>
        </w:tc>
        <w:tc>
          <w:tcPr>
            <w:tcW w:w="283" w:type="dxa"/>
            <w:shd w:val="clear" w:color="auto" w:fill="D9D9D9" w:themeFill="background1" w:themeFillShade="D9"/>
          </w:tcPr>
          <w:p w:rsidR="002B0866" w:rsidRPr="008C6B62" w:rsidRDefault="002B0866" w:rsidP="002B0866">
            <w:pPr>
              <w:pStyle w:val="Corpsdetexte"/>
              <w:rPr>
                <w:b w:val="0"/>
                <w:bCs/>
                <w:sz w:val="18"/>
                <w:szCs w:val="18"/>
              </w:rPr>
            </w:pPr>
          </w:p>
        </w:tc>
        <w:tc>
          <w:tcPr>
            <w:tcW w:w="425" w:type="dxa"/>
            <w:shd w:val="clear" w:color="auto" w:fill="D9D9D9" w:themeFill="background1" w:themeFillShade="D9"/>
          </w:tcPr>
          <w:p w:rsidR="002B0866" w:rsidRPr="008C6B62" w:rsidRDefault="002B0866" w:rsidP="002B0866">
            <w:pPr>
              <w:pStyle w:val="Corpsdetexte"/>
              <w:rPr>
                <w:b w:val="0"/>
                <w:bCs/>
                <w:sz w:val="18"/>
                <w:szCs w:val="18"/>
              </w:rPr>
            </w:pPr>
          </w:p>
        </w:tc>
        <w:tc>
          <w:tcPr>
            <w:tcW w:w="426" w:type="dxa"/>
            <w:shd w:val="clear" w:color="auto" w:fill="D9D9D9" w:themeFill="background1" w:themeFillShade="D9"/>
          </w:tcPr>
          <w:p w:rsidR="002B0866" w:rsidRPr="008C6B62" w:rsidRDefault="002B0866" w:rsidP="002B0866">
            <w:pPr>
              <w:pStyle w:val="Corpsdetexte"/>
              <w:rPr>
                <w:b w:val="0"/>
                <w:bCs/>
                <w:sz w:val="18"/>
                <w:szCs w:val="18"/>
              </w:rPr>
            </w:pPr>
          </w:p>
        </w:tc>
        <w:tc>
          <w:tcPr>
            <w:tcW w:w="425" w:type="dxa"/>
            <w:shd w:val="clear" w:color="auto" w:fill="D9D9D9" w:themeFill="background1" w:themeFillShade="D9"/>
          </w:tcPr>
          <w:p w:rsidR="002B0866" w:rsidRPr="008C6B62" w:rsidRDefault="002B0866" w:rsidP="002B0866">
            <w:pPr>
              <w:pStyle w:val="Corpsdetexte"/>
              <w:rPr>
                <w:b w:val="0"/>
                <w:bCs/>
                <w:sz w:val="18"/>
                <w:szCs w:val="18"/>
              </w:rPr>
            </w:pPr>
          </w:p>
        </w:tc>
        <w:tc>
          <w:tcPr>
            <w:tcW w:w="425" w:type="dxa"/>
            <w:shd w:val="clear" w:color="auto" w:fill="D9D9D9" w:themeFill="background1" w:themeFillShade="D9"/>
          </w:tcPr>
          <w:p w:rsidR="002B0866" w:rsidRPr="008C6B62" w:rsidRDefault="002B0866" w:rsidP="002B0866">
            <w:pPr>
              <w:pStyle w:val="Corpsdetexte"/>
              <w:rPr>
                <w:b w:val="0"/>
                <w:bCs/>
                <w:sz w:val="18"/>
                <w:szCs w:val="18"/>
              </w:rPr>
            </w:pPr>
          </w:p>
        </w:tc>
        <w:tc>
          <w:tcPr>
            <w:tcW w:w="425" w:type="dxa"/>
            <w:shd w:val="clear" w:color="auto" w:fill="D9D9D9" w:themeFill="background1" w:themeFillShade="D9"/>
          </w:tcPr>
          <w:p w:rsidR="002B0866" w:rsidRPr="008C6B62" w:rsidRDefault="002B0866" w:rsidP="002B0866">
            <w:pPr>
              <w:pStyle w:val="Corpsdetexte"/>
              <w:rPr>
                <w:b w:val="0"/>
                <w:bCs/>
                <w:sz w:val="18"/>
                <w:szCs w:val="18"/>
              </w:rPr>
            </w:pPr>
          </w:p>
        </w:tc>
        <w:tc>
          <w:tcPr>
            <w:tcW w:w="426" w:type="dxa"/>
            <w:shd w:val="clear" w:color="auto" w:fill="D9D9D9" w:themeFill="background1" w:themeFillShade="D9"/>
          </w:tcPr>
          <w:p w:rsidR="002B0866" w:rsidRPr="008C6B62" w:rsidRDefault="002B0866" w:rsidP="002B0866">
            <w:pPr>
              <w:pStyle w:val="Corpsdetexte"/>
              <w:rPr>
                <w:b w:val="0"/>
                <w:bCs/>
                <w:sz w:val="18"/>
                <w:szCs w:val="18"/>
              </w:rPr>
            </w:pPr>
          </w:p>
        </w:tc>
        <w:tc>
          <w:tcPr>
            <w:tcW w:w="425" w:type="dxa"/>
            <w:shd w:val="clear" w:color="auto" w:fill="D9D9D9" w:themeFill="background1" w:themeFillShade="D9"/>
          </w:tcPr>
          <w:p w:rsidR="002B0866" w:rsidRPr="008C6B62" w:rsidRDefault="002B0866" w:rsidP="002B0866">
            <w:pPr>
              <w:pStyle w:val="Corpsdetexte"/>
              <w:rPr>
                <w:b w:val="0"/>
                <w:bCs/>
                <w:sz w:val="18"/>
                <w:szCs w:val="18"/>
              </w:rPr>
            </w:pPr>
          </w:p>
        </w:tc>
        <w:tc>
          <w:tcPr>
            <w:tcW w:w="425" w:type="dxa"/>
            <w:shd w:val="clear" w:color="auto" w:fill="D9D9D9" w:themeFill="background1" w:themeFillShade="D9"/>
          </w:tcPr>
          <w:p w:rsidR="002B0866" w:rsidRPr="008C6B62" w:rsidRDefault="002B0866" w:rsidP="002B0866">
            <w:pPr>
              <w:pStyle w:val="Corpsdetexte"/>
              <w:rPr>
                <w:b w:val="0"/>
                <w:bCs/>
                <w:sz w:val="18"/>
                <w:szCs w:val="18"/>
              </w:rPr>
            </w:pPr>
          </w:p>
        </w:tc>
        <w:tc>
          <w:tcPr>
            <w:tcW w:w="425" w:type="dxa"/>
            <w:shd w:val="clear" w:color="auto" w:fill="D9D9D9" w:themeFill="background1" w:themeFillShade="D9"/>
          </w:tcPr>
          <w:p w:rsidR="002B0866" w:rsidRPr="008C6B62" w:rsidRDefault="002B0866" w:rsidP="002B0866">
            <w:pPr>
              <w:pStyle w:val="Corpsdetexte"/>
              <w:rPr>
                <w:b w:val="0"/>
                <w:bCs/>
                <w:sz w:val="18"/>
                <w:szCs w:val="18"/>
              </w:rPr>
            </w:pPr>
          </w:p>
        </w:tc>
        <w:tc>
          <w:tcPr>
            <w:tcW w:w="426" w:type="dxa"/>
            <w:shd w:val="clear" w:color="auto" w:fill="D9D9D9" w:themeFill="background1" w:themeFillShade="D9"/>
          </w:tcPr>
          <w:p w:rsidR="002B0866" w:rsidRPr="008C6B62" w:rsidRDefault="002B0866" w:rsidP="002B0866">
            <w:pPr>
              <w:pStyle w:val="Corpsdetexte"/>
              <w:rPr>
                <w:b w:val="0"/>
                <w:bCs/>
                <w:sz w:val="18"/>
                <w:szCs w:val="18"/>
              </w:rPr>
            </w:pPr>
          </w:p>
        </w:tc>
        <w:tc>
          <w:tcPr>
            <w:tcW w:w="425" w:type="dxa"/>
            <w:shd w:val="clear" w:color="auto" w:fill="D9D9D9" w:themeFill="background1" w:themeFillShade="D9"/>
          </w:tcPr>
          <w:p w:rsidR="002B0866" w:rsidRPr="008C6B62" w:rsidRDefault="002B0866" w:rsidP="002B0866">
            <w:pPr>
              <w:pStyle w:val="Corpsdetexte"/>
              <w:rPr>
                <w:b w:val="0"/>
                <w:bCs/>
                <w:sz w:val="18"/>
                <w:szCs w:val="18"/>
              </w:rPr>
            </w:pPr>
          </w:p>
        </w:tc>
        <w:tc>
          <w:tcPr>
            <w:tcW w:w="425" w:type="dxa"/>
            <w:shd w:val="clear" w:color="auto" w:fill="D9D9D9" w:themeFill="background1" w:themeFillShade="D9"/>
          </w:tcPr>
          <w:p w:rsidR="002B0866" w:rsidRPr="008C6B62" w:rsidRDefault="002B0866" w:rsidP="002B0866">
            <w:pPr>
              <w:pStyle w:val="Corpsdetexte"/>
              <w:rPr>
                <w:b w:val="0"/>
                <w:bCs/>
                <w:sz w:val="18"/>
                <w:szCs w:val="18"/>
              </w:rPr>
            </w:pPr>
          </w:p>
        </w:tc>
        <w:tc>
          <w:tcPr>
            <w:tcW w:w="425" w:type="dxa"/>
            <w:shd w:val="clear" w:color="auto" w:fill="D9D9D9" w:themeFill="background1" w:themeFillShade="D9"/>
          </w:tcPr>
          <w:p w:rsidR="002B0866" w:rsidRPr="008C6B62" w:rsidRDefault="002B0866" w:rsidP="002B0866">
            <w:pPr>
              <w:pStyle w:val="Corpsdetexte"/>
              <w:rPr>
                <w:b w:val="0"/>
                <w:bCs/>
                <w:sz w:val="18"/>
                <w:szCs w:val="18"/>
              </w:rPr>
            </w:pPr>
          </w:p>
        </w:tc>
        <w:tc>
          <w:tcPr>
            <w:tcW w:w="426" w:type="dxa"/>
            <w:shd w:val="clear" w:color="auto" w:fill="D9D9D9" w:themeFill="background1" w:themeFillShade="D9"/>
          </w:tcPr>
          <w:p w:rsidR="002B0866" w:rsidRPr="008C6B62" w:rsidRDefault="002B0866" w:rsidP="002B0866">
            <w:pPr>
              <w:pStyle w:val="Corpsdetexte"/>
              <w:rPr>
                <w:b w:val="0"/>
                <w:bCs/>
                <w:sz w:val="18"/>
                <w:szCs w:val="18"/>
              </w:rPr>
            </w:pPr>
          </w:p>
        </w:tc>
        <w:tc>
          <w:tcPr>
            <w:tcW w:w="425" w:type="dxa"/>
            <w:shd w:val="clear" w:color="auto" w:fill="D9D9D9" w:themeFill="background1" w:themeFillShade="D9"/>
          </w:tcPr>
          <w:p w:rsidR="002B0866" w:rsidRPr="008C6B62" w:rsidRDefault="002B0866" w:rsidP="002B0866">
            <w:pPr>
              <w:pStyle w:val="Corpsdetexte"/>
              <w:rPr>
                <w:b w:val="0"/>
                <w:bCs/>
                <w:sz w:val="18"/>
                <w:szCs w:val="18"/>
              </w:rPr>
            </w:pPr>
          </w:p>
        </w:tc>
        <w:tc>
          <w:tcPr>
            <w:tcW w:w="425" w:type="dxa"/>
            <w:shd w:val="clear" w:color="auto" w:fill="D9D9D9" w:themeFill="background1" w:themeFillShade="D9"/>
          </w:tcPr>
          <w:p w:rsidR="002B0866" w:rsidRPr="008C6B62" w:rsidRDefault="002B0866" w:rsidP="002B0866">
            <w:pPr>
              <w:pStyle w:val="Corpsdetexte"/>
              <w:rPr>
                <w:b w:val="0"/>
                <w:bCs/>
                <w:sz w:val="18"/>
                <w:szCs w:val="18"/>
              </w:rPr>
            </w:pPr>
          </w:p>
        </w:tc>
        <w:tc>
          <w:tcPr>
            <w:tcW w:w="425" w:type="dxa"/>
            <w:shd w:val="clear" w:color="auto" w:fill="D9D9D9" w:themeFill="background1" w:themeFillShade="D9"/>
          </w:tcPr>
          <w:p w:rsidR="002B0866" w:rsidRPr="008C6B62" w:rsidRDefault="002B0866" w:rsidP="002B0866">
            <w:pPr>
              <w:pStyle w:val="Corpsdetexte"/>
              <w:rPr>
                <w:b w:val="0"/>
                <w:bCs/>
                <w:sz w:val="18"/>
                <w:szCs w:val="18"/>
              </w:rPr>
            </w:pPr>
          </w:p>
        </w:tc>
        <w:tc>
          <w:tcPr>
            <w:tcW w:w="426" w:type="dxa"/>
            <w:shd w:val="clear" w:color="auto" w:fill="D9D9D9" w:themeFill="background1" w:themeFillShade="D9"/>
          </w:tcPr>
          <w:p w:rsidR="002B0866" w:rsidRPr="008C6B62" w:rsidRDefault="002B0866" w:rsidP="002B0866">
            <w:pPr>
              <w:pStyle w:val="Corpsdetexte"/>
              <w:rPr>
                <w:b w:val="0"/>
                <w:bCs/>
                <w:sz w:val="18"/>
                <w:szCs w:val="18"/>
              </w:rPr>
            </w:pPr>
          </w:p>
        </w:tc>
        <w:tc>
          <w:tcPr>
            <w:tcW w:w="425" w:type="dxa"/>
            <w:shd w:val="clear" w:color="auto" w:fill="D9D9D9" w:themeFill="background1" w:themeFillShade="D9"/>
          </w:tcPr>
          <w:p w:rsidR="002B0866" w:rsidRPr="008C6B62" w:rsidRDefault="002B0866" w:rsidP="002B0866">
            <w:pPr>
              <w:pStyle w:val="Corpsdetexte"/>
              <w:rPr>
                <w:b w:val="0"/>
                <w:bCs/>
                <w:sz w:val="18"/>
                <w:szCs w:val="18"/>
              </w:rPr>
            </w:pPr>
          </w:p>
        </w:tc>
        <w:tc>
          <w:tcPr>
            <w:tcW w:w="425" w:type="dxa"/>
            <w:shd w:val="clear" w:color="auto" w:fill="D9D9D9" w:themeFill="background1" w:themeFillShade="D9"/>
          </w:tcPr>
          <w:p w:rsidR="002B0866" w:rsidRPr="008C6B62" w:rsidRDefault="002B0866" w:rsidP="002B0866">
            <w:pPr>
              <w:pStyle w:val="Corpsdetexte"/>
              <w:rPr>
                <w:b w:val="0"/>
                <w:bCs/>
                <w:sz w:val="18"/>
                <w:szCs w:val="18"/>
              </w:rPr>
            </w:pPr>
          </w:p>
        </w:tc>
        <w:tc>
          <w:tcPr>
            <w:tcW w:w="426" w:type="dxa"/>
            <w:shd w:val="clear" w:color="auto" w:fill="000000" w:themeFill="text1"/>
          </w:tcPr>
          <w:p w:rsidR="002B0866" w:rsidRPr="008C6B62" w:rsidRDefault="002B0866" w:rsidP="002B0866">
            <w:pPr>
              <w:pStyle w:val="Corpsdetexte"/>
              <w:rPr>
                <w:b w:val="0"/>
                <w:bCs/>
                <w:sz w:val="18"/>
                <w:szCs w:val="18"/>
              </w:rPr>
            </w:pPr>
          </w:p>
        </w:tc>
        <w:tc>
          <w:tcPr>
            <w:tcW w:w="1307" w:type="dxa"/>
            <w:vAlign w:val="center"/>
          </w:tcPr>
          <w:p w:rsidR="002B0866" w:rsidRPr="008C6B62" w:rsidRDefault="002B0866" w:rsidP="002B0866">
            <w:pPr>
              <w:pStyle w:val="Corpsdetexte"/>
              <w:rPr>
                <w:b w:val="0"/>
                <w:bCs/>
                <w:sz w:val="18"/>
                <w:szCs w:val="18"/>
              </w:rPr>
            </w:pPr>
            <w:r w:rsidRPr="008C6B62">
              <w:rPr>
                <w:b w:val="0"/>
                <w:bCs/>
                <w:sz w:val="18"/>
                <w:szCs w:val="18"/>
              </w:rPr>
              <w:t>Point focal ERC</w:t>
            </w:r>
          </w:p>
        </w:tc>
      </w:tr>
    </w:tbl>
    <w:p w:rsidR="002B0866" w:rsidRPr="008C6B62" w:rsidRDefault="002B0866" w:rsidP="002B0866">
      <w:pPr>
        <w:pStyle w:val="Corpsdetexte"/>
        <w:rPr>
          <w:b/>
          <w:bCs/>
          <w:sz w:val="20"/>
          <w:szCs w:val="20"/>
        </w:rPr>
        <w:sectPr w:rsidR="002B0866" w:rsidRPr="008C6B62" w:rsidSect="00DA3BC8">
          <w:pgSz w:w="15840" w:h="12240" w:orient="landscape"/>
          <w:pgMar w:top="709" w:right="1134" w:bottom="851" w:left="1276" w:header="709" w:footer="709" w:gutter="0"/>
          <w:cols w:space="708"/>
          <w:docGrid w:linePitch="360"/>
        </w:sectPr>
      </w:pPr>
    </w:p>
    <w:p w:rsidR="002B0866" w:rsidRPr="008C6B62" w:rsidRDefault="002B0866" w:rsidP="002B0866">
      <w:pPr>
        <w:pStyle w:val="Corpsdetexte"/>
        <w:rPr>
          <w:b/>
          <w:sz w:val="20"/>
          <w:szCs w:val="20"/>
        </w:rPr>
      </w:pPr>
      <w:r w:rsidRPr="008C6B62">
        <w:rPr>
          <w:b/>
          <w:sz w:val="20"/>
          <w:szCs w:val="20"/>
        </w:rPr>
        <w:t>11. Annexes des termes de référence</w:t>
      </w:r>
    </w:p>
    <w:p w:rsidR="002B0866" w:rsidRPr="008C6B62" w:rsidRDefault="002B0866" w:rsidP="00580888">
      <w:pPr>
        <w:pStyle w:val="Corpsdetexte"/>
        <w:numPr>
          <w:ilvl w:val="1"/>
          <w:numId w:val="112"/>
        </w:numPr>
        <w:rPr>
          <w:bCs/>
          <w:sz w:val="20"/>
          <w:szCs w:val="20"/>
        </w:rPr>
      </w:pPr>
      <w:r w:rsidRPr="008C6B62">
        <w:rPr>
          <w:bCs/>
          <w:sz w:val="20"/>
          <w:szCs w:val="20"/>
        </w:rPr>
        <w:t>Cadre des résultats de l’intervention</w:t>
      </w:r>
    </w:p>
    <w:p w:rsidR="002B0866" w:rsidRPr="008C6B62" w:rsidRDefault="002B0866" w:rsidP="00580888">
      <w:pPr>
        <w:pStyle w:val="Corpsdetexte"/>
        <w:numPr>
          <w:ilvl w:val="1"/>
          <w:numId w:val="112"/>
        </w:numPr>
        <w:rPr>
          <w:bCs/>
          <w:sz w:val="20"/>
          <w:szCs w:val="20"/>
        </w:rPr>
      </w:pPr>
      <w:r w:rsidRPr="008C6B62">
        <w:rPr>
          <w:bCs/>
          <w:sz w:val="20"/>
          <w:szCs w:val="20"/>
        </w:rPr>
        <w:t xml:space="preserve">Listes des Principales parties prenantes et principaux partenaires </w:t>
      </w:r>
    </w:p>
    <w:p w:rsidR="002B0866" w:rsidRPr="008C6B62" w:rsidRDefault="002B0866" w:rsidP="00580888">
      <w:pPr>
        <w:pStyle w:val="Corpsdetexte"/>
        <w:numPr>
          <w:ilvl w:val="1"/>
          <w:numId w:val="112"/>
        </w:numPr>
        <w:rPr>
          <w:bCs/>
          <w:sz w:val="20"/>
          <w:szCs w:val="20"/>
        </w:rPr>
      </w:pPr>
      <w:r w:rsidRPr="008C6B62">
        <w:rPr>
          <w:bCs/>
          <w:sz w:val="20"/>
          <w:szCs w:val="20"/>
        </w:rPr>
        <w:t>Site à visiter</w:t>
      </w:r>
    </w:p>
    <w:p w:rsidR="002B0866" w:rsidRPr="008C6B62" w:rsidRDefault="002B0866" w:rsidP="00580888">
      <w:pPr>
        <w:pStyle w:val="Corpsdetexte"/>
        <w:numPr>
          <w:ilvl w:val="1"/>
          <w:numId w:val="112"/>
        </w:numPr>
        <w:rPr>
          <w:bCs/>
          <w:sz w:val="20"/>
          <w:szCs w:val="20"/>
        </w:rPr>
      </w:pPr>
      <w:r w:rsidRPr="008C6B62">
        <w:rPr>
          <w:bCs/>
          <w:sz w:val="20"/>
          <w:szCs w:val="20"/>
        </w:rPr>
        <w:t xml:space="preserve">Pages Internet </w:t>
      </w:r>
    </w:p>
    <w:p w:rsidR="002B0866" w:rsidRPr="008C6B62" w:rsidRDefault="002B0866" w:rsidP="00580888">
      <w:pPr>
        <w:pStyle w:val="Corpsdetexte"/>
        <w:numPr>
          <w:ilvl w:val="1"/>
          <w:numId w:val="112"/>
        </w:numPr>
        <w:rPr>
          <w:bCs/>
          <w:sz w:val="20"/>
          <w:szCs w:val="20"/>
        </w:rPr>
      </w:pPr>
      <w:r w:rsidRPr="008C6B62">
        <w:rPr>
          <w:bCs/>
          <w:sz w:val="20"/>
          <w:szCs w:val="20"/>
        </w:rPr>
        <w:t xml:space="preserve">Des documents de stratégie nationale adaptés </w:t>
      </w:r>
    </w:p>
    <w:p w:rsidR="002B0866" w:rsidRPr="008C6B62" w:rsidRDefault="002B0866" w:rsidP="00580888">
      <w:pPr>
        <w:pStyle w:val="Corpsdetexte"/>
        <w:numPr>
          <w:ilvl w:val="1"/>
          <w:numId w:val="112"/>
        </w:numPr>
        <w:rPr>
          <w:bCs/>
          <w:sz w:val="20"/>
          <w:szCs w:val="20"/>
        </w:rPr>
      </w:pPr>
      <w:r w:rsidRPr="008C6B62">
        <w:rPr>
          <w:bCs/>
          <w:sz w:val="20"/>
          <w:szCs w:val="20"/>
        </w:rPr>
        <w:t xml:space="preserve">Des documents stratégiques et d’autres documents de planification (par ex. documents relatifs au programme et au projet) </w:t>
      </w:r>
    </w:p>
    <w:p w:rsidR="002B0866" w:rsidRPr="008C6B62" w:rsidRDefault="002B0866" w:rsidP="00580888">
      <w:pPr>
        <w:pStyle w:val="Corpsdetexte"/>
        <w:numPr>
          <w:ilvl w:val="1"/>
          <w:numId w:val="112"/>
        </w:numPr>
        <w:rPr>
          <w:bCs/>
          <w:sz w:val="20"/>
          <w:szCs w:val="20"/>
        </w:rPr>
      </w:pPr>
      <w:r w:rsidRPr="008C6B62">
        <w:rPr>
          <w:bCs/>
          <w:sz w:val="20"/>
          <w:szCs w:val="20"/>
        </w:rPr>
        <w:t xml:space="preserve">Plans de suivi et indicateurs </w:t>
      </w:r>
    </w:p>
    <w:p w:rsidR="002B0866" w:rsidRPr="008C6B62" w:rsidRDefault="002B0866" w:rsidP="00580888">
      <w:pPr>
        <w:pStyle w:val="Corpsdetexte"/>
        <w:numPr>
          <w:ilvl w:val="1"/>
          <w:numId w:val="112"/>
        </w:numPr>
        <w:rPr>
          <w:bCs/>
          <w:sz w:val="20"/>
          <w:szCs w:val="20"/>
        </w:rPr>
      </w:pPr>
      <w:r w:rsidRPr="008C6B62">
        <w:rPr>
          <w:bCs/>
          <w:sz w:val="20"/>
          <w:szCs w:val="20"/>
        </w:rPr>
        <w:t xml:space="preserve">Arrangements de partenariat (par ex. accords de coopération avec les gouvernements ou les partenaires) </w:t>
      </w:r>
    </w:p>
    <w:p w:rsidR="002B0866" w:rsidRPr="008C6B62" w:rsidRDefault="002B0866" w:rsidP="00580888">
      <w:pPr>
        <w:pStyle w:val="Corpsdetexte"/>
        <w:numPr>
          <w:ilvl w:val="1"/>
          <w:numId w:val="112"/>
        </w:numPr>
        <w:rPr>
          <w:bCs/>
          <w:sz w:val="20"/>
          <w:szCs w:val="20"/>
        </w:rPr>
      </w:pPr>
      <w:r w:rsidRPr="008C6B62">
        <w:rPr>
          <w:bCs/>
          <w:sz w:val="20"/>
          <w:szCs w:val="20"/>
        </w:rPr>
        <w:t xml:space="preserve">Evaluations et appréciations précédentes </w:t>
      </w:r>
    </w:p>
    <w:p w:rsidR="002B0866" w:rsidRPr="008C6B62" w:rsidRDefault="002B0866" w:rsidP="00580888">
      <w:pPr>
        <w:pStyle w:val="Corpsdetexte"/>
        <w:numPr>
          <w:ilvl w:val="1"/>
          <w:numId w:val="112"/>
        </w:numPr>
        <w:rPr>
          <w:bCs/>
          <w:sz w:val="20"/>
          <w:szCs w:val="20"/>
        </w:rPr>
      </w:pPr>
      <w:r w:rsidRPr="008C6B62">
        <w:rPr>
          <w:bCs/>
          <w:sz w:val="20"/>
          <w:szCs w:val="20"/>
        </w:rPr>
        <w:t xml:space="preserve">Politique d’évaluation du PNUD, normes UNEG et autres documents relatifs aux politiques </w:t>
      </w:r>
    </w:p>
    <w:p w:rsidR="002B0866" w:rsidRPr="008C6B62" w:rsidRDefault="002B0866" w:rsidP="00580888">
      <w:pPr>
        <w:pStyle w:val="Corpsdetexte"/>
        <w:numPr>
          <w:ilvl w:val="1"/>
          <w:numId w:val="112"/>
        </w:numPr>
        <w:rPr>
          <w:bCs/>
          <w:sz w:val="20"/>
          <w:szCs w:val="20"/>
        </w:rPr>
      </w:pPr>
      <w:r w:rsidRPr="008C6B62">
        <w:rPr>
          <w:bCs/>
          <w:sz w:val="20"/>
          <w:szCs w:val="20"/>
        </w:rPr>
        <w:t xml:space="preserve">Format requis pour le rapport initial </w:t>
      </w:r>
    </w:p>
    <w:p w:rsidR="002B0866" w:rsidRPr="008C6B62" w:rsidRDefault="002B0866" w:rsidP="00580888">
      <w:pPr>
        <w:pStyle w:val="Corpsdetexte"/>
        <w:numPr>
          <w:ilvl w:val="1"/>
          <w:numId w:val="112"/>
        </w:numPr>
        <w:rPr>
          <w:bCs/>
          <w:sz w:val="20"/>
          <w:szCs w:val="20"/>
        </w:rPr>
      </w:pPr>
      <w:r w:rsidRPr="008C6B62">
        <w:rPr>
          <w:bCs/>
          <w:sz w:val="20"/>
          <w:szCs w:val="20"/>
        </w:rPr>
        <w:t xml:space="preserve">La matrice d’évaluation détaillant le programme des activités, jalons et prestations – Basé sur calendrier présent dans les Termes de référence (modèle ci-dessous) </w:t>
      </w:r>
    </w:p>
    <w:p w:rsidR="002B0866" w:rsidRPr="008C6B62" w:rsidRDefault="002B0866" w:rsidP="002B0866">
      <w:pPr>
        <w:pStyle w:val="Corpsdetexte"/>
        <w:rPr>
          <w:bCs/>
          <w:sz w:val="20"/>
          <w:szCs w:val="20"/>
        </w:rPr>
      </w:pPr>
    </w:p>
    <w:p w:rsidR="002B0866" w:rsidRPr="008C6B62" w:rsidRDefault="002B0866" w:rsidP="002B0866">
      <w:pPr>
        <w:pStyle w:val="Corpsdetexte"/>
        <w:rPr>
          <w:b/>
          <w:bCs/>
          <w:sz w:val="20"/>
          <w:szCs w:val="20"/>
        </w:rPr>
      </w:pPr>
      <w:r w:rsidRPr="008C6B62">
        <w:rPr>
          <w:b/>
          <w:bCs/>
          <w:sz w:val="20"/>
          <w:szCs w:val="20"/>
        </w:rPr>
        <w:t xml:space="preserve">A – Exemple de matrice d’évaluation </w:t>
      </w:r>
    </w:p>
    <w:tbl>
      <w:tblPr>
        <w:tblpPr w:leftFromText="45" w:rightFromText="45" w:vertAnchor="text"/>
        <w:tblW w:w="5033" w:type="pct"/>
        <w:tblCellSpacing w:w="0" w:type="dxa"/>
        <w:tblCellMar>
          <w:top w:w="60" w:type="dxa"/>
          <w:left w:w="60" w:type="dxa"/>
          <w:bottom w:w="60" w:type="dxa"/>
          <w:right w:w="60" w:type="dxa"/>
        </w:tblCellMar>
        <w:tblLook w:val="04A0" w:firstRow="1" w:lastRow="0" w:firstColumn="1" w:lastColumn="0" w:noHBand="0" w:noVBand="1"/>
      </w:tblPr>
      <w:tblGrid>
        <w:gridCol w:w="1958"/>
        <w:gridCol w:w="1808"/>
        <w:gridCol w:w="1808"/>
        <w:gridCol w:w="1808"/>
        <w:gridCol w:w="1915"/>
        <w:gridCol w:w="2066"/>
        <w:gridCol w:w="2306"/>
      </w:tblGrid>
      <w:tr w:rsidR="002B0866" w:rsidRPr="008C6B62" w:rsidTr="00DA3BC8">
        <w:trPr>
          <w:tblCellSpacing w:w="0" w:type="dxa"/>
        </w:trPr>
        <w:tc>
          <w:tcPr>
            <w:tcW w:w="1372" w:type="dxa"/>
            <w:tcBorders>
              <w:top w:val="single" w:sz="6" w:space="0" w:color="CCCCCC"/>
              <w:left w:val="single" w:sz="6" w:space="0" w:color="CCCCCC"/>
              <w:bottom w:val="single" w:sz="6" w:space="0" w:color="CCCCCC"/>
              <w:right w:val="single" w:sz="6" w:space="0" w:color="CCCCCC"/>
            </w:tcBorders>
            <w:shd w:val="clear" w:color="auto" w:fill="CCCCCC"/>
            <w:hideMark/>
          </w:tcPr>
          <w:p w:rsidR="002B0866" w:rsidRPr="008C6B62" w:rsidRDefault="002B0866" w:rsidP="002B0866">
            <w:pPr>
              <w:pStyle w:val="Corpsdetexte"/>
              <w:rPr>
                <w:sz w:val="20"/>
                <w:szCs w:val="20"/>
                <w:lang w:val="en-US"/>
              </w:rPr>
            </w:pPr>
            <w:r w:rsidRPr="008C6B62">
              <w:rPr>
                <w:bCs/>
                <w:sz w:val="20"/>
                <w:szCs w:val="20"/>
                <w:lang w:val="en-US"/>
              </w:rPr>
              <w:t>Critères d’évaluation appropriés</w:t>
            </w:r>
          </w:p>
        </w:tc>
        <w:tc>
          <w:tcPr>
            <w:tcW w:w="1266" w:type="dxa"/>
            <w:tcBorders>
              <w:top w:val="single" w:sz="6" w:space="0" w:color="CCCCCC"/>
              <w:left w:val="single" w:sz="6" w:space="0" w:color="CCCCCC"/>
              <w:bottom w:val="single" w:sz="6" w:space="0" w:color="CCCCCC"/>
              <w:right w:val="single" w:sz="6" w:space="0" w:color="CCCCCC"/>
            </w:tcBorders>
            <w:shd w:val="clear" w:color="auto" w:fill="CCCCCC"/>
            <w:hideMark/>
          </w:tcPr>
          <w:p w:rsidR="002B0866" w:rsidRPr="008C6B62" w:rsidRDefault="002B0866" w:rsidP="002B0866">
            <w:pPr>
              <w:pStyle w:val="Corpsdetexte"/>
              <w:rPr>
                <w:sz w:val="20"/>
                <w:szCs w:val="20"/>
                <w:lang w:val="en-US"/>
              </w:rPr>
            </w:pPr>
            <w:r w:rsidRPr="008C6B62">
              <w:rPr>
                <w:bCs/>
                <w:sz w:val="20"/>
                <w:szCs w:val="20"/>
                <w:lang w:val="en-US"/>
              </w:rPr>
              <w:t>Questions clés</w:t>
            </w:r>
          </w:p>
        </w:tc>
        <w:tc>
          <w:tcPr>
            <w:tcW w:w="1266" w:type="dxa"/>
            <w:tcBorders>
              <w:top w:val="single" w:sz="6" w:space="0" w:color="CCCCCC"/>
              <w:left w:val="single" w:sz="6" w:space="0" w:color="CCCCCC"/>
              <w:bottom w:val="single" w:sz="6" w:space="0" w:color="CCCCCC"/>
              <w:right w:val="single" w:sz="6" w:space="0" w:color="CCCCCC"/>
            </w:tcBorders>
            <w:shd w:val="clear" w:color="auto" w:fill="CCCCCC"/>
            <w:hideMark/>
          </w:tcPr>
          <w:p w:rsidR="002B0866" w:rsidRPr="008C6B62" w:rsidRDefault="002B0866" w:rsidP="002B0866">
            <w:pPr>
              <w:pStyle w:val="Corpsdetexte"/>
              <w:rPr>
                <w:sz w:val="20"/>
                <w:szCs w:val="20"/>
                <w:lang w:val="en-US"/>
              </w:rPr>
            </w:pPr>
            <w:r w:rsidRPr="008C6B62">
              <w:rPr>
                <w:bCs/>
                <w:sz w:val="20"/>
                <w:szCs w:val="20"/>
                <w:lang w:val="en-US"/>
              </w:rPr>
              <w:t>Sous-questions spécifiques</w:t>
            </w:r>
          </w:p>
        </w:tc>
        <w:tc>
          <w:tcPr>
            <w:tcW w:w="1266" w:type="dxa"/>
            <w:tcBorders>
              <w:top w:val="single" w:sz="6" w:space="0" w:color="CCCCCC"/>
              <w:left w:val="single" w:sz="6" w:space="0" w:color="CCCCCC"/>
              <w:bottom w:val="single" w:sz="6" w:space="0" w:color="CCCCCC"/>
              <w:right w:val="single" w:sz="6" w:space="0" w:color="CCCCCC"/>
            </w:tcBorders>
            <w:shd w:val="clear" w:color="auto" w:fill="CCCCCC"/>
            <w:hideMark/>
          </w:tcPr>
          <w:p w:rsidR="002B0866" w:rsidRPr="008C6B62" w:rsidRDefault="002B0866" w:rsidP="002B0866">
            <w:pPr>
              <w:pStyle w:val="Corpsdetexte"/>
              <w:rPr>
                <w:sz w:val="20"/>
                <w:szCs w:val="20"/>
                <w:lang w:val="en-US"/>
              </w:rPr>
            </w:pPr>
            <w:r w:rsidRPr="008C6B62">
              <w:rPr>
                <w:bCs/>
                <w:sz w:val="20"/>
                <w:szCs w:val="20"/>
                <w:lang w:val="en-US"/>
              </w:rPr>
              <w:t>Sources de données</w:t>
            </w:r>
          </w:p>
        </w:tc>
        <w:tc>
          <w:tcPr>
            <w:tcW w:w="1341" w:type="dxa"/>
            <w:tcBorders>
              <w:top w:val="single" w:sz="6" w:space="0" w:color="CCCCCC"/>
              <w:left w:val="single" w:sz="6" w:space="0" w:color="CCCCCC"/>
              <w:bottom w:val="single" w:sz="6" w:space="0" w:color="CCCCCC"/>
              <w:right w:val="single" w:sz="6" w:space="0" w:color="CCCCCC"/>
            </w:tcBorders>
            <w:shd w:val="clear" w:color="auto" w:fill="CCCCCC"/>
            <w:hideMark/>
          </w:tcPr>
          <w:p w:rsidR="002B0866" w:rsidRPr="008C6B62" w:rsidRDefault="002B0866" w:rsidP="002B0866">
            <w:pPr>
              <w:pStyle w:val="Corpsdetexte"/>
              <w:rPr>
                <w:sz w:val="20"/>
                <w:szCs w:val="20"/>
              </w:rPr>
            </w:pPr>
            <w:r w:rsidRPr="008C6B62">
              <w:rPr>
                <w:bCs/>
                <w:sz w:val="20"/>
                <w:szCs w:val="20"/>
              </w:rPr>
              <w:t>Méthodes / Outils de collecte des données</w:t>
            </w:r>
          </w:p>
        </w:tc>
        <w:tc>
          <w:tcPr>
            <w:tcW w:w="1447" w:type="dxa"/>
            <w:tcBorders>
              <w:top w:val="single" w:sz="6" w:space="0" w:color="CCCCCC"/>
              <w:left w:val="single" w:sz="6" w:space="0" w:color="CCCCCC"/>
              <w:bottom w:val="single" w:sz="6" w:space="0" w:color="CCCCCC"/>
              <w:right w:val="single" w:sz="6" w:space="0" w:color="CCCCCC"/>
            </w:tcBorders>
            <w:shd w:val="clear" w:color="auto" w:fill="CCCCCC"/>
            <w:hideMark/>
          </w:tcPr>
          <w:p w:rsidR="002B0866" w:rsidRPr="008C6B62" w:rsidRDefault="002B0866" w:rsidP="002B0866">
            <w:pPr>
              <w:pStyle w:val="Corpsdetexte"/>
              <w:rPr>
                <w:sz w:val="20"/>
                <w:szCs w:val="20"/>
                <w:lang w:val="en-US"/>
              </w:rPr>
            </w:pPr>
            <w:r w:rsidRPr="008C6B62">
              <w:rPr>
                <w:bCs/>
                <w:sz w:val="20"/>
                <w:szCs w:val="20"/>
                <w:lang w:val="en-US"/>
              </w:rPr>
              <w:t>Indicateurs/ Norme de réussite</w:t>
            </w:r>
          </w:p>
        </w:tc>
        <w:tc>
          <w:tcPr>
            <w:tcW w:w="1615" w:type="dxa"/>
            <w:tcBorders>
              <w:top w:val="single" w:sz="6" w:space="0" w:color="CCCCCC"/>
              <w:left w:val="single" w:sz="6" w:space="0" w:color="CCCCCC"/>
              <w:bottom w:val="single" w:sz="6" w:space="0" w:color="CCCCCC"/>
              <w:right w:val="single" w:sz="6" w:space="0" w:color="CCCCCC"/>
            </w:tcBorders>
            <w:shd w:val="clear" w:color="auto" w:fill="CCCCCC"/>
            <w:hideMark/>
          </w:tcPr>
          <w:p w:rsidR="002B0866" w:rsidRPr="008C6B62" w:rsidRDefault="002B0866" w:rsidP="002B0866">
            <w:pPr>
              <w:pStyle w:val="Corpsdetexte"/>
              <w:rPr>
                <w:sz w:val="20"/>
                <w:szCs w:val="20"/>
              </w:rPr>
            </w:pPr>
            <w:r w:rsidRPr="008C6B62">
              <w:rPr>
                <w:bCs/>
                <w:sz w:val="20"/>
                <w:szCs w:val="20"/>
              </w:rPr>
              <w:t>Méthodes pour analyser les données</w:t>
            </w:r>
          </w:p>
        </w:tc>
      </w:tr>
      <w:tr w:rsidR="002B0866" w:rsidRPr="008C6B62" w:rsidTr="00DA3BC8">
        <w:trPr>
          <w:tblCellSpacing w:w="0" w:type="dxa"/>
        </w:trPr>
        <w:tc>
          <w:tcPr>
            <w:tcW w:w="1372" w:type="dxa"/>
            <w:tcBorders>
              <w:top w:val="single" w:sz="6" w:space="0" w:color="CCCCCC"/>
              <w:left w:val="single" w:sz="6" w:space="0" w:color="CCCCCC"/>
              <w:bottom w:val="single" w:sz="6" w:space="0" w:color="CCCCCC"/>
              <w:right w:val="single" w:sz="6" w:space="0" w:color="CCCCCC"/>
            </w:tcBorders>
            <w:hideMark/>
          </w:tcPr>
          <w:p w:rsidR="002B0866" w:rsidRPr="008C6B62" w:rsidRDefault="002B0866" w:rsidP="002B0866">
            <w:pPr>
              <w:pStyle w:val="Corpsdetexte"/>
              <w:rPr>
                <w:sz w:val="20"/>
                <w:szCs w:val="20"/>
              </w:rPr>
            </w:pPr>
            <w:r w:rsidRPr="008C6B62">
              <w:rPr>
                <w:bCs/>
                <w:sz w:val="20"/>
                <w:szCs w:val="20"/>
              </w:rPr>
              <w:t> </w:t>
            </w:r>
          </w:p>
        </w:tc>
        <w:tc>
          <w:tcPr>
            <w:tcW w:w="1266" w:type="dxa"/>
            <w:tcBorders>
              <w:top w:val="single" w:sz="6" w:space="0" w:color="CCCCCC"/>
              <w:left w:val="single" w:sz="6" w:space="0" w:color="CCCCCC"/>
              <w:bottom w:val="single" w:sz="6" w:space="0" w:color="CCCCCC"/>
              <w:right w:val="single" w:sz="6" w:space="0" w:color="CCCCCC"/>
            </w:tcBorders>
            <w:hideMark/>
          </w:tcPr>
          <w:p w:rsidR="002B0866" w:rsidRPr="008C6B62" w:rsidRDefault="002B0866" w:rsidP="002B0866">
            <w:pPr>
              <w:pStyle w:val="Corpsdetexte"/>
              <w:rPr>
                <w:sz w:val="20"/>
                <w:szCs w:val="20"/>
              </w:rPr>
            </w:pPr>
            <w:r w:rsidRPr="008C6B62">
              <w:rPr>
                <w:bCs/>
                <w:sz w:val="20"/>
                <w:szCs w:val="20"/>
              </w:rPr>
              <w:t> </w:t>
            </w:r>
          </w:p>
        </w:tc>
        <w:tc>
          <w:tcPr>
            <w:tcW w:w="1266" w:type="dxa"/>
            <w:tcBorders>
              <w:top w:val="single" w:sz="6" w:space="0" w:color="CCCCCC"/>
              <w:left w:val="single" w:sz="6" w:space="0" w:color="CCCCCC"/>
              <w:bottom w:val="single" w:sz="6" w:space="0" w:color="CCCCCC"/>
              <w:right w:val="single" w:sz="6" w:space="0" w:color="CCCCCC"/>
            </w:tcBorders>
            <w:hideMark/>
          </w:tcPr>
          <w:p w:rsidR="002B0866" w:rsidRPr="008C6B62" w:rsidRDefault="002B0866" w:rsidP="002B0866">
            <w:pPr>
              <w:pStyle w:val="Corpsdetexte"/>
              <w:rPr>
                <w:sz w:val="20"/>
                <w:szCs w:val="20"/>
              </w:rPr>
            </w:pPr>
            <w:r w:rsidRPr="008C6B62">
              <w:rPr>
                <w:bCs/>
                <w:sz w:val="20"/>
                <w:szCs w:val="20"/>
              </w:rPr>
              <w:t> </w:t>
            </w:r>
          </w:p>
        </w:tc>
        <w:tc>
          <w:tcPr>
            <w:tcW w:w="1266" w:type="dxa"/>
            <w:tcBorders>
              <w:top w:val="single" w:sz="6" w:space="0" w:color="CCCCCC"/>
              <w:left w:val="single" w:sz="6" w:space="0" w:color="CCCCCC"/>
              <w:bottom w:val="single" w:sz="6" w:space="0" w:color="CCCCCC"/>
              <w:right w:val="single" w:sz="6" w:space="0" w:color="CCCCCC"/>
            </w:tcBorders>
            <w:hideMark/>
          </w:tcPr>
          <w:p w:rsidR="002B0866" w:rsidRPr="008C6B62" w:rsidRDefault="002B0866" w:rsidP="002B0866">
            <w:pPr>
              <w:pStyle w:val="Corpsdetexte"/>
              <w:rPr>
                <w:sz w:val="20"/>
                <w:szCs w:val="20"/>
              </w:rPr>
            </w:pPr>
            <w:r w:rsidRPr="008C6B62">
              <w:rPr>
                <w:bCs/>
                <w:sz w:val="20"/>
                <w:szCs w:val="20"/>
              </w:rPr>
              <w:t> </w:t>
            </w:r>
          </w:p>
        </w:tc>
        <w:tc>
          <w:tcPr>
            <w:tcW w:w="1341" w:type="dxa"/>
            <w:tcBorders>
              <w:top w:val="single" w:sz="6" w:space="0" w:color="CCCCCC"/>
              <w:left w:val="single" w:sz="6" w:space="0" w:color="CCCCCC"/>
              <w:bottom w:val="single" w:sz="6" w:space="0" w:color="CCCCCC"/>
              <w:right w:val="single" w:sz="6" w:space="0" w:color="CCCCCC"/>
            </w:tcBorders>
            <w:hideMark/>
          </w:tcPr>
          <w:p w:rsidR="002B0866" w:rsidRPr="008C6B62" w:rsidRDefault="002B0866" w:rsidP="002B0866">
            <w:pPr>
              <w:pStyle w:val="Corpsdetexte"/>
              <w:rPr>
                <w:sz w:val="20"/>
                <w:szCs w:val="20"/>
              </w:rPr>
            </w:pPr>
            <w:r w:rsidRPr="008C6B62">
              <w:rPr>
                <w:bCs/>
                <w:sz w:val="20"/>
                <w:szCs w:val="20"/>
              </w:rPr>
              <w:t> </w:t>
            </w:r>
          </w:p>
        </w:tc>
        <w:tc>
          <w:tcPr>
            <w:tcW w:w="1447" w:type="dxa"/>
            <w:tcBorders>
              <w:top w:val="single" w:sz="6" w:space="0" w:color="CCCCCC"/>
              <w:left w:val="single" w:sz="6" w:space="0" w:color="CCCCCC"/>
              <w:bottom w:val="single" w:sz="6" w:space="0" w:color="CCCCCC"/>
              <w:right w:val="single" w:sz="6" w:space="0" w:color="CCCCCC"/>
            </w:tcBorders>
            <w:hideMark/>
          </w:tcPr>
          <w:p w:rsidR="002B0866" w:rsidRPr="008C6B62" w:rsidRDefault="002B0866" w:rsidP="002B0866">
            <w:pPr>
              <w:pStyle w:val="Corpsdetexte"/>
              <w:rPr>
                <w:sz w:val="20"/>
                <w:szCs w:val="20"/>
              </w:rPr>
            </w:pPr>
            <w:r w:rsidRPr="008C6B62">
              <w:rPr>
                <w:bCs/>
                <w:sz w:val="20"/>
                <w:szCs w:val="20"/>
              </w:rPr>
              <w:t> </w:t>
            </w:r>
          </w:p>
        </w:tc>
        <w:tc>
          <w:tcPr>
            <w:tcW w:w="1615" w:type="dxa"/>
            <w:tcBorders>
              <w:top w:val="single" w:sz="6" w:space="0" w:color="CCCCCC"/>
              <w:left w:val="single" w:sz="6" w:space="0" w:color="CCCCCC"/>
              <w:bottom w:val="single" w:sz="6" w:space="0" w:color="CCCCCC"/>
              <w:right w:val="single" w:sz="6" w:space="0" w:color="CCCCCC"/>
            </w:tcBorders>
            <w:hideMark/>
          </w:tcPr>
          <w:p w:rsidR="002B0866" w:rsidRPr="008C6B62" w:rsidRDefault="002B0866" w:rsidP="002B0866">
            <w:pPr>
              <w:pStyle w:val="Corpsdetexte"/>
              <w:rPr>
                <w:sz w:val="20"/>
                <w:szCs w:val="20"/>
              </w:rPr>
            </w:pPr>
            <w:r w:rsidRPr="008C6B62">
              <w:rPr>
                <w:bCs/>
                <w:sz w:val="20"/>
                <w:szCs w:val="20"/>
              </w:rPr>
              <w:t> </w:t>
            </w:r>
          </w:p>
        </w:tc>
      </w:tr>
      <w:tr w:rsidR="002B0866" w:rsidRPr="008C6B62" w:rsidTr="00DA3BC8">
        <w:trPr>
          <w:tblCellSpacing w:w="0" w:type="dxa"/>
        </w:trPr>
        <w:tc>
          <w:tcPr>
            <w:tcW w:w="1372" w:type="dxa"/>
            <w:tcBorders>
              <w:top w:val="single" w:sz="6" w:space="0" w:color="CCCCCC"/>
              <w:left w:val="single" w:sz="6" w:space="0" w:color="CCCCCC"/>
              <w:bottom w:val="single" w:sz="6" w:space="0" w:color="CCCCCC"/>
              <w:right w:val="single" w:sz="6" w:space="0" w:color="CCCCCC"/>
            </w:tcBorders>
            <w:hideMark/>
          </w:tcPr>
          <w:p w:rsidR="002B0866" w:rsidRPr="008C6B62" w:rsidRDefault="002B0866" w:rsidP="002B0866">
            <w:pPr>
              <w:pStyle w:val="Corpsdetexte"/>
              <w:rPr>
                <w:sz w:val="20"/>
                <w:szCs w:val="20"/>
              </w:rPr>
            </w:pPr>
            <w:r w:rsidRPr="008C6B62">
              <w:rPr>
                <w:bCs/>
                <w:sz w:val="20"/>
                <w:szCs w:val="20"/>
              </w:rPr>
              <w:t> </w:t>
            </w:r>
          </w:p>
        </w:tc>
        <w:tc>
          <w:tcPr>
            <w:tcW w:w="1266" w:type="dxa"/>
            <w:tcBorders>
              <w:top w:val="single" w:sz="6" w:space="0" w:color="CCCCCC"/>
              <w:left w:val="single" w:sz="6" w:space="0" w:color="CCCCCC"/>
              <w:bottom w:val="single" w:sz="6" w:space="0" w:color="CCCCCC"/>
              <w:right w:val="single" w:sz="6" w:space="0" w:color="CCCCCC"/>
            </w:tcBorders>
            <w:hideMark/>
          </w:tcPr>
          <w:p w:rsidR="002B0866" w:rsidRPr="008C6B62" w:rsidRDefault="002B0866" w:rsidP="002B0866">
            <w:pPr>
              <w:pStyle w:val="Corpsdetexte"/>
              <w:rPr>
                <w:sz w:val="20"/>
                <w:szCs w:val="20"/>
              </w:rPr>
            </w:pPr>
            <w:r w:rsidRPr="008C6B62">
              <w:rPr>
                <w:bCs/>
                <w:sz w:val="20"/>
                <w:szCs w:val="20"/>
              </w:rPr>
              <w:t> </w:t>
            </w:r>
          </w:p>
        </w:tc>
        <w:tc>
          <w:tcPr>
            <w:tcW w:w="1266" w:type="dxa"/>
            <w:tcBorders>
              <w:top w:val="single" w:sz="6" w:space="0" w:color="CCCCCC"/>
              <w:left w:val="single" w:sz="6" w:space="0" w:color="CCCCCC"/>
              <w:bottom w:val="single" w:sz="6" w:space="0" w:color="CCCCCC"/>
              <w:right w:val="single" w:sz="6" w:space="0" w:color="CCCCCC"/>
            </w:tcBorders>
            <w:hideMark/>
          </w:tcPr>
          <w:p w:rsidR="002B0866" w:rsidRPr="008C6B62" w:rsidRDefault="002B0866" w:rsidP="002B0866">
            <w:pPr>
              <w:pStyle w:val="Corpsdetexte"/>
              <w:rPr>
                <w:sz w:val="20"/>
                <w:szCs w:val="20"/>
              </w:rPr>
            </w:pPr>
            <w:r w:rsidRPr="008C6B62">
              <w:rPr>
                <w:bCs/>
                <w:sz w:val="20"/>
                <w:szCs w:val="20"/>
              </w:rPr>
              <w:t> </w:t>
            </w:r>
          </w:p>
        </w:tc>
        <w:tc>
          <w:tcPr>
            <w:tcW w:w="1266" w:type="dxa"/>
            <w:tcBorders>
              <w:top w:val="single" w:sz="6" w:space="0" w:color="CCCCCC"/>
              <w:left w:val="single" w:sz="6" w:space="0" w:color="CCCCCC"/>
              <w:bottom w:val="single" w:sz="6" w:space="0" w:color="CCCCCC"/>
              <w:right w:val="single" w:sz="6" w:space="0" w:color="CCCCCC"/>
            </w:tcBorders>
            <w:hideMark/>
          </w:tcPr>
          <w:p w:rsidR="002B0866" w:rsidRPr="008C6B62" w:rsidRDefault="002B0866" w:rsidP="002B0866">
            <w:pPr>
              <w:pStyle w:val="Corpsdetexte"/>
              <w:rPr>
                <w:sz w:val="20"/>
                <w:szCs w:val="20"/>
              </w:rPr>
            </w:pPr>
            <w:r w:rsidRPr="008C6B62">
              <w:rPr>
                <w:bCs/>
                <w:sz w:val="20"/>
                <w:szCs w:val="20"/>
              </w:rPr>
              <w:t> </w:t>
            </w:r>
          </w:p>
        </w:tc>
        <w:tc>
          <w:tcPr>
            <w:tcW w:w="1341" w:type="dxa"/>
            <w:tcBorders>
              <w:top w:val="single" w:sz="6" w:space="0" w:color="CCCCCC"/>
              <w:left w:val="single" w:sz="6" w:space="0" w:color="CCCCCC"/>
              <w:bottom w:val="single" w:sz="6" w:space="0" w:color="CCCCCC"/>
              <w:right w:val="single" w:sz="6" w:space="0" w:color="CCCCCC"/>
            </w:tcBorders>
            <w:hideMark/>
          </w:tcPr>
          <w:p w:rsidR="002B0866" w:rsidRPr="008C6B62" w:rsidRDefault="002B0866" w:rsidP="002B0866">
            <w:pPr>
              <w:pStyle w:val="Corpsdetexte"/>
              <w:rPr>
                <w:sz w:val="20"/>
                <w:szCs w:val="20"/>
              </w:rPr>
            </w:pPr>
            <w:r w:rsidRPr="008C6B62">
              <w:rPr>
                <w:bCs/>
                <w:sz w:val="20"/>
                <w:szCs w:val="20"/>
              </w:rPr>
              <w:t> </w:t>
            </w:r>
          </w:p>
        </w:tc>
        <w:tc>
          <w:tcPr>
            <w:tcW w:w="1447" w:type="dxa"/>
            <w:tcBorders>
              <w:top w:val="single" w:sz="6" w:space="0" w:color="CCCCCC"/>
              <w:left w:val="single" w:sz="6" w:space="0" w:color="CCCCCC"/>
              <w:bottom w:val="single" w:sz="6" w:space="0" w:color="CCCCCC"/>
              <w:right w:val="single" w:sz="6" w:space="0" w:color="CCCCCC"/>
            </w:tcBorders>
            <w:hideMark/>
          </w:tcPr>
          <w:p w:rsidR="002B0866" w:rsidRPr="008C6B62" w:rsidRDefault="002B0866" w:rsidP="002B0866">
            <w:pPr>
              <w:pStyle w:val="Corpsdetexte"/>
              <w:rPr>
                <w:sz w:val="20"/>
                <w:szCs w:val="20"/>
              </w:rPr>
            </w:pPr>
            <w:r w:rsidRPr="008C6B62">
              <w:rPr>
                <w:bCs/>
                <w:sz w:val="20"/>
                <w:szCs w:val="20"/>
              </w:rPr>
              <w:t> </w:t>
            </w:r>
          </w:p>
        </w:tc>
        <w:tc>
          <w:tcPr>
            <w:tcW w:w="1615" w:type="dxa"/>
            <w:tcBorders>
              <w:top w:val="single" w:sz="6" w:space="0" w:color="CCCCCC"/>
              <w:left w:val="single" w:sz="6" w:space="0" w:color="CCCCCC"/>
              <w:bottom w:val="single" w:sz="6" w:space="0" w:color="CCCCCC"/>
              <w:right w:val="single" w:sz="6" w:space="0" w:color="CCCCCC"/>
            </w:tcBorders>
            <w:hideMark/>
          </w:tcPr>
          <w:p w:rsidR="002B0866" w:rsidRPr="008C6B62" w:rsidRDefault="002B0866" w:rsidP="002B0866">
            <w:pPr>
              <w:pStyle w:val="Corpsdetexte"/>
              <w:rPr>
                <w:sz w:val="20"/>
                <w:szCs w:val="20"/>
              </w:rPr>
            </w:pPr>
            <w:r w:rsidRPr="008C6B62">
              <w:rPr>
                <w:bCs/>
                <w:sz w:val="20"/>
                <w:szCs w:val="20"/>
              </w:rPr>
              <w:t> </w:t>
            </w:r>
          </w:p>
        </w:tc>
      </w:tr>
    </w:tbl>
    <w:p w:rsidR="002B0866" w:rsidRPr="008C6B62" w:rsidRDefault="002B0866" w:rsidP="002B0866">
      <w:pPr>
        <w:pStyle w:val="Corpsdetexte"/>
        <w:rPr>
          <w:b/>
          <w:bCs/>
          <w:sz w:val="20"/>
          <w:szCs w:val="20"/>
        </w:rPr>
      </w:pPr>
    </w:p>
    <w:p w:rsidR="002B0866" w:rsidRPr="008C6B62" w:rsidRDefault="002B0866" w:rsidP="002B0866">
      <w:pPr>
        <w:pStyle w:val="Corpsdetexte"/>
        <w:rPr>
          <w:b/>
          <w:sz w:val="20"/>
          <w:szCs w:val="20"/>
        </w:rPr>
      </w:pPr>
      <w:r w:rsidRPr="008C6B62">
        <w:rPr>
          <w:b/>
          <w:sz w:val="20"/>
          <w:szCs w:val="20"/>
        </w:rPr>
        <w:t>Composantes et volets du programme</w:t>
      </w:r>
    </w:p>
    <w:tbl>
      <w:tblPr>
        <w:tblW w:w="1474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977"/>
        <w:gridCol w:w="1701"/>
        <w:gridCol w:w="3828"/>
        <w:gridCol w:w="3687"/>
        <w:gridCol w:w="1559"/>
      </w:tblGrid>
      <w:tr w:rsidR="002B0866" w:rsidRPr="008C6B62" w:rsidTr="00DA3BC8">
        <w:trPr>
          <w:trHeight w:val="342"/>
        </w:trPr>
        <w:tc>
          <w:tcPr>
            <w:tcW w:w="993" w:type="dxa"/>
            <w:vMerge w:val="restart"/>
            <w:tcBorders>
              <w:top w:val="single" w:sz="4" w:space="0" w:color="auto"/>
              <w:left w:val="single" w:sz="4" w:space="0" w:color="auto"/>
              <w:bottom w:val="single" w:sz="4" w:space="0" w:color="auto"/>
              <w:right w:val="single" w:sz="4" w:space="0" w:color="auto"/>
            </w:tcBorders>
          </w:tcPr>
          <w:p w:rsidR="002B0866" w:rsidRPr="008C6B62" w:rsidRDefault="002B0866" w:rsidP="002B0866">
            <w:pPr>
              <w:pStyle w:val="Corpsdetexte"/>
              <w:rPr>
                <w:b/>
                <w:sz w:val="20"/>
                <w:szCs w:val="20"/>
              </w:rPr>
            </w:pPr>
          </w:p>
          <w:p w:rsidR="002B0866" w:rsidRPr="008C6B62" w:rsidRDefault="002B0866" w:rsidP="002B0866">
            <w:pPr>
              <w:pStyle w:val="Corpsdetexte"/>
              <w:rPr>
                <w:b/>
                <w:sz w:val="20"/>
                <w:szCs w:val="20"/>
              </w:rPr>
            </w:pPr>
            <w:r w:rsidRPr="008C6B62">
              <w:rPr>
                <w:b/>
                <w:sz w:val="20"/>
                <w:szCs w:val="20"/>
              </w:rPr>
              <w:t>Cadre stratégique National</w:t>
            </w:r>
          </w:p>
          <w:p w:rsidR="002B0866" w:rsidRPr="008C6B62" w:rsidRDefault="002B0866" w:rsidP="002B0866">
            <w:pPr>
              <w:pStyle w:val="Corpsdetexte"/>
              <w:rPr>
                <w:b/>
                <w:sz w:val="20"/>
                <w:szCs w:val="20"/>
              </w:rPr>
            </w:pPr>
          </w:p>
        </w:tc>
        <w:tc>
          <w:tcPr>
            <w:tcW w:w="2977" w:type="dxa"/>
            <w:vMerge w:val="restart"/>
            <w:tcBorders>
              <w:top w:val="single" w:sz="4" w:space="0" w:color="auto"/>
              <w:left w:val="single" w:sz="4" w:space="0" w:color="auto"/>
              <w:bottom w:val="single" w:sz="4" w:space="0" w:color="auto"/>
              <w:right w:val="single" w:sz="4" w:space="0" w:color="auto"/>
            </w:tcBorders>
            <w:shd w:val="clear" w:color="auto" w:fill="D9D9D9"/>
          </w:tcPr>
          <w:p w:rsidR="002B0866" w:rsidRPr="008C6B62" w:rsidRDefault="002B0866" w:rsidP="002B0866">
            <w:pPr>
              <w:pStyle w:val="Corpsdetexte"/>
              <w:rPr>
                <w:b/>
                <w:sz w:val="20"/>
                <w:szCs w:val="20"/>
              </w:rPr>
            </w:pPr>
          </w:p>
          <w:p w:rsidR="002B0866" w:rsidRPr="008C6B62" w:rsidRDefault="002B0866" w:rsidP="002B0866">
            <w:pPr>
              <w:pStyle w:val="Corpsdetexte"/>
              <w:rPr>
                <w:b/>
                <w:sz w:val="20"/>
                <w:szCs w:val="20"/>
              </w:rPr>
            </w:pPr>
            <w:r w:rsidRPr="008C6B62">
              <w:rPr>
                <w:b/>
                <w:sz w:val="20"/>
                <w:szCs w:val="20"/>
              </w:rPr>
              <w:t>Résultats du Cadre stratégique SNU 2014-2015</w:t>
            </w:r>
          </w:p>
          <w:p w:rsidR="002B0866" w:rsidRPr="008C6B62" w:rsidRDefault="002B0866" w:rsidP="002B0866">
            <w:pPr>
              <w:pStyle w:val="Corpsdetexte"/>
              <w:rPr>
                <w:b/>
                <w:sz w:val="20"/>
                <w:szCs w:val="20"/>
              </w:rPr>
            </w:pPr>
          </w:p>
        </w:tc>
        <w:tc>
          <w:tcPr>
            <w:tcW w:w="5528" w:type="dxa"/>
            <w:gridSpan w:val="2"/>
            <w:tcBorders>
              <w:top w:val="single" w:sz="4" w:space="0" w:color="auto"/>
              <w:left w:val="single" w:sz="4" w:space="0" w:color="auto"/>
              <w:bottom w:val="single" w:sz="4" w:space="0" w:color="auto"/>
              <w:right w:val="single" w:sz="4" w:space="0" w:color="auto"/>
            </w:tcBorders>
            <w:shd w:val="clear" w:color="auto" w:fill="D9D9D9"/>
          </w:tcPr>
          <w:p w:rsidR="002B0866" w:rsidRPr="008C6B62" w:rsidRDefault="002B0866" w:rsidP="002B0866">
            <w:pPr>
              <w:pStyle w:val="Corpsdetexte"/>
              <w:rPr>
                <w:b/>
                <w:sz w:val="20"/>
                <w:szCs w:val="20"/>
              </w:rPr>
            </w:pPr>
          </w:p>
          <w:p w:rsidR="002B0866" w:rsidRPr="008C6B62" w:rsidRDefault="002B0866" w:rsidP="002B0866">
            <w:pPr>
              <w:pStyle w:val="Corpsdetexte"/>
              <w:rPr>
                <w:b/>
                <w:sz w:val="20"/>
                <w:szCs w:val="20"/>
              </w:rPr>
            </w:pPr>
            <w:r w:rsidRPr="008C6B62">
              <w:rPr>
                <w:b/>
                <w:sz w:val="20"/>
                <w:szCs w:val="20"/>
              </w:rPr>
              <w:t>Programme d’appui au relèvement et à la stabilisation des communautés « PRESCO »</w:t>
            </w:r>
          </w:p>
        </w:tc>
        <w:tc>
          <w:tcPr>
            <w:tcW w:w="5245" w:type="dxa"/>
            <w:gridSpan w:val="2"/>
            <w:tcBorders>
              <w:top w:val="single" w:sz="4" w:space="0" w:color="auto"/>
              <w:left w:val="single" w:sz="4" w:space="0" w:color="auto"/>
              <w:bottom w:val="single" w:sz="4" w:space="0" w:color="auto"/>
              <w:right w:val="single" w:sz="4" w:space="0" w:color="auto"/>
            </w:tcBorders>
            <w:shd w:val="clear" w:color="auto" w:fill="D9D9D9"/>
          </w:tcPr>
          <w:p w:rsidR="002B0866" w:rsidRPr="008C6B62" w:rsidRDefault="002B0866" w:rsidP="002B0866">
            <w:pPr>
              <w:pStyle w:val="Corpsdetexte"/>
              <w:rPr>
                <w:b/>
                <w:sz w:val="20"/>
                <w:szCs w:val="20"/>
              </w:rPr>
            </w:pPr>
          </w:p>
          <w:p w:rsidR="002B0866" w:rsidRPr="008C6B62" w:rsidRDefault="002B0866" w:rsidP="002B0866">
            <w:pPr>
              <w:pStyle w:val="Corpsdetexte"/>
              <w:rPr>
                <w:b/>
                <w:sz w:val="20"/>
                <w:szCs w:val="20"/>
              </w:rPr>
            </w:pPr>
            <w:r w:rsidRPr="008C6B62">
              <w:rPr>
                <w:b/>
                <w:sz w:val="20"/>
                <w:szCs w:val="20"/>
              </w:rPr>
              <w:t>Programme d’appui à la transition en Centrafrique « PACIT »</w:t>
            </w:r>
          </w:p>
        </w:tc>
      </w:tr>
      <w:tr w:rsidR="002B0866" w:rsidRPr="008C6B62" w:rsidTr="00DA3BC8">
        <w:trPr>
          <w:trHeight w:val="22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2B0866" w:rsidRPr="008C6B62" w:rsidRDefault="002B0866" w:rsidP="002B0866">
            <w:pPr>
              <w:pStyle w:val="Corpsdetexte"/>
              <w:rPr>
                <w:b/>
                <w:sz w:val="20"/>
                <w:szCs w:val="2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2B0866" w:rsidRPr="008C6B62" w:rsidRDefault="002B0866" w:rsidP="002B0866">
            <w:pPr>
              <w:pStyle w:val="Corpsdetexte"/>
              <w:rPr>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2B0866" w:rsidRPr="008C6B62" w:rsidRDefault="002B0866" w:rsidP="002B0866">
            <w:pPr>
              <w:pStyle w:val="Corpsdetexte"/>
              <w:rPr>
                <w:b/>
                <w:sz w:val="20"/>
                <w:szCs w:val="20"/>
              </w:rPr>
            </w:pPr>
            <w:r w:rsidRPr="008C6B62">
              <w:rPr>
                <w:b/>
                <w:sz w:val="20"/>
                <w:szCs w:val="20"/>
              </w:rPr>
              <w:t>Composantes</w:t>
            </w:r>
          </w:p>
        </w:tc>
        <w:tc>
          <w:tcPr>
            <w:tcW w:w="3827" w:type="dxa"/>
            <w:tcBorders>
              <w:top w:val="single" w:sz="4" w:space="0" w:color="auto"/>
              <w:left w:val="single" w:sz="4" w:space="0" w:color="auto"/>
              <w:bottom w:val="single" w:sz="4" w:space="0" w:color="auto"/>
              <w:right w:val="single" w:sz="4" w:space="0" w:color="auto"/>
            </w:tcBorders>
            <w:shd w:val="clear" w:color="auto" w:fill="D9D9D9"/>
            <w:hideMark/>
          </w:tcPr>
          <w:p w:rsidR="002B0866" w:rsidRPr="008C6B62" w:rsidRDefault="002B0866" w:rsidP="002B0866">
            <w:pPr>
              <w:pStyle w:val="Corpsdetexte"/>
              <w:rPr>
                <w:b/>
                <w:sz w:val="20"/>
                <w:szCs w:val="20"/>
              </w:rPr>
            </w:pPr>
            <w:r w:rsidRPr="008C6B62">
              <w:rPr>
                <w:b/>
                <w:sz w:val="20"/>
                <w:szCs w:val="20"/>
              </w:rPr>
              <w:t>Volets</w:t>
            </w:r>
          </w:p>
        </w:tc>
        <w:tc>
          <w:tcPr>
            <w:tcW w:w="3686" w:type="dxa"/>
            <w:tcBorders>
              <w:top w:val="single" w:sz="4" w:space="0" w:color="auto"/>
              <w:left w:val="single" w:sz="4" w:space="0" w:color="auto"/>
              <w:bottom w:val="single" w:sz="4" w:space="0" w:color="auto"/>
              <w:right w:val="single" w:sz="4" w:space="0" w:color="auto"/>
            </w:tcBorders>
            <w:shd w:val="clear" w:color="auto" w:fill="D9D9D9"/>
            <w:hideMark/>
          </w:tcPr>
          <w:p w:rsidR="002B0866" w:rsidRPr="008C6B62" w:rsidRDefault="002B0866" w:rsidP="002B0866">
            <w:pPr>
              <w:pStyle w:val="Corpsdetexte"/>
              <w:rPr>
                <w:b/>
                <w:sz w:val="20"/>
                <w:szCs w:val="20"/>
              </w:rPr>
            </w:pPr>
            <w:r w:rsidRPr="008C6B62">
              <w:rPr>
                <w:b/>
                <w:sz w:val="20"/>
                <w:szCs w:val="20"/>
              </w:rPr>
              <w:t>Volets</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rsidR="002B0866" w:rsidRPr="008C6B62" w:rsidRDefault="002B0866" w:rsidP="002B0866">
            <w:pPr>
              <w:pStyle w:val="Corpsdetexte"/>
              <w:rPr>
                <w:b/>
                <w:sz w:val="20"/>
                <w:szCs w:val="20"/>
              </w:rPr>
            </w:pPr>
            <w:r w:rsidRPr="008C6B62">
              <w:rPr>
                <w:b/>
                <w:sz w:val="20"/>
                <w:szCs w:val="20"/>
              </w:rPr>
              <w:t>Composantes</w:t>
            </w:r>
          </w:p>
        </w:tc>
      </w:tr>
      <w:tr w:rsidR="002B0866" w:rsidRPr="008C6B62" w:rsidTr="00DA3BC8">
        <w:trPr>
          <w:trHeight w:val="755"/>
        </w:trPr>
        <w:tc>
          <w:tcPr>
            <w:tcW w:w="993" w:type="dxa"/>
            <w:vMerge w:val="restart"/>
            <w:tcBorders>
              <w:top w:val="single" w:sz="4" w:space="0" w:color="auto"/>
              <w:left w:val="single" w:sz="4" w:space="0" w:color="auto"/>
              <w:bottom w:val="single" w:sz="4" w:space="0" w:color="auto"/>
              <w:right w:val="single" w:sz="4" w:space="0" w:color="auto"/>
            </w:tcBorders>
            <w:textDirection w:val="btLr"/>
            <w:hideMark/>
          </w:tcPr>
          <w:p w:rsidR="002B0866" w:rsidRPr="008C6B62" w:rsidRDefault="002B0866" w:rsidP="002B0866">
            <w:pPr>
              <w:pStyle w:val="Corpsdetexte"/>
              <w:rPr>
                <w:sz w:val="20"/>
                <w:szCs w:val="20"/>
              </w:rPr>
            </w:pPr>
            <w:r w:rsidRPr="008C6B62">
              <w:rPr>
                <w:sz w:val="20"/>
                <w:szCs w:val="20"/>
              </w:rPr>
              <w:t xml:space="preserve">                                                        </w:t>
            </w:r>
          </w:p>
          <w:p w:rsidR="002B0866" w:rsidRPr="008C6B62" w:rsidRDefault="002B0866" w:rsidP="002B0866">
            <w:pPr>
              <w:pStyle w:val="Corpsdetexte"/>
              <w:rPr>
                <w:sz w:val="20"/>
                <w:szCs w:val="20"/>
              </w:rPr>
            </w:pPr>
            <w:r w:rsidRPr="008C6B62">
              <w:rPr>
                <w:sz w:val="20"/>
                <w:szCs w:val="20"/>
              </w:rPr>
              <w:t xml:space="preserve">                                                            La feuille de route de la transition</w:t>
            </w:r>
          </w:p>
          <w:p w:rsidR="002B0866" w:rsidRPr="008C6B62" w:rsidRDefault="002B0866" w:rsidP="002B0866">
            <w:pPr>
              <w:pStyle w:val="Corpsdetexte"/>
              <w:rPr>
                <w:sz w:val="20"/>
                <w:szCs w:val="20"/>
              </w:rPr>
            </w:pPr>
            <w:r w:rsidRPr="008C6B62">
              <w:rPr>
                <w:sz w:val="20"/>
                <w:szCs w:val="20"/>
              </w:rPr>
              <w:t xml:space="preserve">                                                  Le programme d’urgence du gouvernement</w:t>
            </w:r>
          </w:p>
        </w:tc>
        <w:tc>
          <w:tcPr>
            <w:tcW w:w="2977" w:type="dxa"/>
            <w:vMerge w:val="restart"/>
            <w:tcBorders>
              <w:top w:val="single" w:sz="4" w:space="0" w:color="auto"/>
              <w:left w:val="single" w:sz="4" w:space="0" w:color="auto"/>
              <w:bottom w:val="single" w:sz="4" w:space="0" w:color="auto"/>
              <w:right w:val="single" w:sz="4" w:space="0" w:color="auto"/>
            </w:tcBorders>
          </w:tcPr>
          <w:p w:rsidR="002B0866" w:rsidRPr="008C6B62" w:rsidRDefault="002B0866" w:rsidP="002B0866">
            <w:pPr>
              <w:pStyle w:val="Corpsdetexte"/>
              <w:rPr>
                <w:sz w:val="20"/>
                <w:szCs w:val="20"/>
              </w:rPr>
            </w:pPr>
            <w:r w:rsidRPr="008C6B62">
              <w:rPr>
                <w:sz w:val="20"/>
                <w:szCs w:val="20"/>
              </w:rPr>
              <w:t>1. La sécurité des personnes et des biens est restaurée sur l’étendue du territoire, l’Etat de droit respecté, et les processus DDR et RSS sont mis en place aussi bien pour la stabilisation immédiate de la RCA que pour sa reconstruction et son développement à plus long terme.</w:t>
            </w:r>
          </w:p>
          <w:p w:rsidR="002B0866" w:rsidRPr="008C6B62" w:rsidRDefault="002B0866" w:rsidP="002B0866">
            <w:pPr>
              <w:pStyle w:val="Corpsdetexte"/>
              <w:rPr>
                <w:sz w:val="20"/>
                <w:szCs w:val="20"/>
              </w:rPr>
            </w:pPr>
          </w:p>
          <w:p w:rsidR="002B0866" w:rsidRPr="008C6B62" w:rsidRDefault="002B0866" w:rsidP="002B0866">
            <w:pPr>
              <w:pStyle w:val="Corpsdetexte"/>
              <w:rPr>
                <w:i/>
                <w:sz w:val="20"/>
                <w:szCs w:val="20"/>
              </w:rPr>
            </w:pPr>
            <w:r w:rsidRPr="008C6B62">
              <w:rPr>
                <w:sz w:val="20"/>
                <w:szCs w:val="20"/>
              </w:rPr>
              <w:t>2. Les services de base et l'assistance humanitaire sont durablement accessibles et disponibles aux populations affectées et vulnérables, et celles-ci recouvrent leurs moyens d’existence et capacités de résilience</w:t>
            </w:r>
          </w:p>
        </w:tc>
        <w:tc>
          <w:tcPr>
            <w:tcW w:w="1701" w:type="dxa"/>
            <w:vMerge w:val="restart"/>
            <w:tcBorders>
              <w:top w:val="single" w:sz="4" w:space="0" w:color="auto"/>
              <w:left w:val="single" w:sz="4" w:space="0" w:color="auto"/>
              <w:bottom w:val="single" w:sz="4" w:space="0" w:color="auto"/>
              <w:right w:val="single" w:sz="4" w:space="0" w:color="auto"/>
            </w:tcBorders>
          </w:tcPr>
          <w:p w:rsidR="002B0866" w:rsidRPr="008C6B62" w:rsidRDefault="002B0866" w:rsidP="002B0866">
            <w:pPr>
              <w:pStyle w:val="Corpsdetexte"/>
              <w:rPr>
                <w:sz w:val="20"/>
                <w:szCs w:val="20"/>
              </w:rPr>
            </w:pPr>
            <w:r w:rsidRPr="008C6B62">
              <w:rPr>
                <w:sz w:val="20"/>
                <w:szCs w:val="20"/>
              </w:rPr>
              <w:t>1. Renforcement de la cohésion sociale des communautés affectées par la crise</w:t>
            </w:r>
          </w:p>
          <w:p w:rsidR="002B0866" w:rsidRPr="008C6B62" w:rsidRDefault="002B0866" w:rsidP="002B0866">
            <w:pPr>
              <w:pStyle w:val="Corpsdetexte"/>
              <w:rPr>
                <w:sz w:val="20"/>
                <w:szCs w:val="20"/>
              </w:rPr>
            </w:pPr>
          </w:p>
          <w:p w:rsidR="002B0866" w:rsidRPr="008C6B62" w:rsidRDefault="002B0866" w:rsidP="002B0866">
            <w:pPr>
              <w:pStyle w:val="Corpsdetexte"/>
              <w:rPr>
                <w:sz w:val="20"/>
                <w:szCs w:val="20"/>
              </w:rPr>
            </w:pPr>
          </w:p>
          <w:p w:rsidR="002B0866" w:rsidRPr="008C6B62" w:rsidRDefault="002B0866" w:rsidP="002B0866">
            <w:pPr>
              <w:pStyle w:val="Corpsdetexte"/>
              <w:rPr>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FFFF00"/>
            <w:hideMark/>
          </w:tcPr>
          <w:p w:rsidR="002B0866" w:rsidRPr="008C6B62" w:rsidRDefault="002B0866" w:rsidP="002B0866">
            <w:pPr>
              <w:pStyle w:val="Corpsdetexte"/>
              <w:rPr>
                <w:sz w:val="20"/>
                <w:szCs w:val="20"/>
              </w:rPr>
            </w:pPr>
            <w:r w:rsidRPr="008C6B62">
              <w:rPr>
                <w:sz w:val="20"/>
                <w:szCs w:val="20"/>
              </w:rPr>
              <w:t xml:space="preserve">1.1. Gestion des conflits, de l’insécurité et de la violence (droits de l’homme) au niveau communautaire </w:t>
            </w:r>
          </w:p>
        </w:tc>
        <w:tc>
          <w:tcPr>
            <w:tcW w:w="3686" w:type="dxa"/>
            <w:tcBorders>
              <w:top w:val="single" w:sz="4" w:space="0" w:color="auto"/>
              <w:left w:val="single" w:sz="4" w:space="0" w:color="auto"/>
              <w:bottom w:val="single" w:sz="4" w:space="0" w:color="auto"/>
              <w:right w:val="single" w:sz="4" w:space="0" w:color="auto"/>
            </w:tcBorders>
            <w:shd w:val="clear" w:color="auto" w:fill="FFFF00"/>
            <w:hideMark/>
          </w:tcPr>
          <w:p w:rsidR="002B0866" w:rsidRPr="008C6B62" w:rsidRDefault="002B0866" w:rsidP="002B0866">
            <w:pPr>
              <w:pStyle w:val="Corpsdetexte"/>
              <w:rPr>
                <w:sz w:val="20"/>
                <w:szCs w:val="20"/>
              </w:rPr>
            </w:pPr>
            <w:r w:rsidRPr="008C6B62">
              <w:rPr>
                <w:sz w:val="20"/>
                <w:szCs w:val="20"/>
              </w:rPr>
              <w:t>1.1. Appui aux acteurs de la paix (Ministère, cadre national, etc.)</w:t>
            </w:r>
          </w:p>
        </w:tc>
        <w:tc>
          <w:tcPr>
            <w:tcW w:w="1559" w:type="dxa"/>
            <w:vMerge w:val="restart"/>
            <w:tcBorders>
              <w:top w:val="single" w:sz="4" w:space="0" w:color="auto"/>
              <w:left w:val="single" w:sz="4" w:space="0" w:color="auto"/>
              <w:bottom w:val="single" w:sz="4" w:space="0" w:color="auto"/>
              <w:right w:val="single" w:sz="4" w:space="0" w:color="auto"/>
            </w:tcBorders>
            <w:hideMark/>
          </w:tcPr>
          <w:p w:rsidR="002B0866" w:rsidRPr="008C6B62" w:rsidRDefault="002B0866" w:rsidP="002B0866">
            <w:pPr>
              <w:pStyle w:val="Corpsdetexte"/>
              <w:rPr>
                <w:sz w:val="20"/>
                <w:szCs w:val="20"/>
              </w:rPr>
            </w:pPr>
            <w:r w:rsidRPr="008C6B62">
              <w:rPr>
                <w:sz w:val="20"/>
                <w:szCs w:val="20"/>
              </w:rPr>
              <w:t>1. Appui au processus de réconciliation nationale</w:t>
            </w:r>
          </w:p>
        </w:tc>
      </w:tr>
      <w:tr w:rsidR="002B0866" w:rsidRPr="008C6B62" w:rsidTr="00DA3BC8">
        <w:trPr>
          <w:trHeight w:val="992"/>
        </w:trPr>
        <w:tc>
          <w:tcPr>
            <w:tcW w:w="993" w:type="dxa"/>
            <w:vMerge/>
            <w:tcBorders>
              <w:top w:val="single" w:sz="4" w:space="0" w:color="auto"/>
              <w:left w:val="single" w:sz="4" w:space="0" w:color="auto"/>
              <w:bottom w:val="single" w:sz="4" w:space="0" w:color="auto"/>
              <w:right w:val="single" w:sz="4" w:space="0" w:color="auto"/>
            </w:tcBorders>
            <w:vAlign w:val="center"/>
            <w:hideMark/>
          </w:tcPr>
          <w:p w:rsidR="002B0866" w:rsidRPr="008C6B62" w:rsidRDefault="002B0866" w:rsidP="002B0866">
            <w:pPr>
              <w:pStyle w:val="Corpsdetexte"/>
              <w:rPr>
                <w:sz w:val="20"/>
                <w:szCs w:val="2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2B0866" w:rsidRPr="008C6B62" w:rsidRDefault="002B0866" w:rsidP="002B0866">
            <w:pPr>
              <w:pStyle w:val="Corpsdetexte"/>
              <w:rPr>
                <w:i/>
                <w:sz w:val="20"/>
                <w:szCs w:val="20"/>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2B0866" w:rsidRPr="008C6B62" w:rsidRDefault="002B0866" w:rsidP="002B0866">
            <w:pPr>
              <w:pStyle w:val="Corpsdetexte"/>
              <w:rPr>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2B0866" w:rsidRPr="008C6B62" w:rsidRDefault="002B0866" w:rsidP="002B0866">
            <w:pPr>
              <w:pStyle w:val="Corpsdetexte"/>
              <w:rPr>
                <w:sz w:val="20"/>
                <w:szCs w:val="20"/>
              </w:rPr>
            </w:pPr>
            <w:r w:rsidRPr="008C6B62">
              <w:rPr>
                <w:sz w:val="20"/>
                <w:szCs w:val="20"/>
              </w:rPr>
              <w:t>1.2. Moyens de subsistance et création d’emplois</w:t>
            </w:r>
          </w:p>
        </w:tc>
        <w:tc>
          <w:tcPr>
            <w:tcW w:w="3686" w:type="dxa"/>
            <w:tcBorders>
              <w:top w:val="single" w:sz="4" w:space="0" w:color="auto"/>
              <w:left w:val="single" w:sz="4" w:space="0" w:color="auto"/>
              <w:bottom w:val="single" w:sz="4" w:space="0" w:color="auto"/>
              <w:right w:val="single" w:sz="4" w:space="0" w:color="auto"/>
            </w:tcBorders>
            <w:shd w:val="clear" w:color="auto" w:fill="FFFF00"/>
            <w:hideMark/>
          </w:tcPr>
          <w:p w:rsidR="002B0866" w:rsidRPr="008C6B62" w:rsidRDefault="002B0866" w:rsidP="002B0866">
            <w:pPr>
              <w:pStyle w:val="Corpsdetexte"/>
              <w:rPr>
                <w:sz w:val="20"/>
                <w:szCs w:val="20"/>
              </w:rPr>
            </w:pPr>
            <w:r w:rsidRPr="008C6B62">
              <w:rPr>
                <w:sz w:val="20"/>
                <w:szCs w:val="20"/>
              </w:rPr>
              <w:t>1.2. Promotion des mécanismes nationaux de dialogue pour la paix, la prévention et la gestion des conflits</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B0866" w:rsidRPr="008C6B62" w:rsidRDefault="002B0866" w:rsidP="002B0866">
            <w:pPr>
              <w:pStyle w:val="Corpsdetexte"/>
              <w:rPr>
                <w:sz w:val="20"/>
                <w:szCs w:val="20"/>
              </w:rPr>
            </w:pPr>
          </w:p>
        </w:tc>
      </w:tr>
      <w:tr w:rsidR="002B0866" w:rsidRPr="008C6B62" w:rsidTr="00DA3BC8">
        <w:trPr>
          <w:trHeight w:val="2303"/>
        </w:trPr>
        <w:tc>
          <w:tcPr>
            <w:tcW w:w="993" w:type="dxa"/>
            <w:vMerge/>
            <w:tcBorders>
              <w:top w:val="single" w:sz="4" w:space="0" w:color="auto"/>
              <w:left w:val="single" w:sz="4" w:space="0" w:color="auto"/>
              <w:bottom w:val="single" w:sz="4" w:space="0" w:color="auto"/>
              <w:right w:val="single" w:sz="4" w:space="0" w:color="auto"/>
            </w:tcBorders>
            <w:vAlign w:val="center"/>
            <w:hideMark/>
          </w:tcPr>
          <w:p w:rsidR="002B0866" w:rsidRPr="008C6B62" w:rsidRDefault="002B0866" w:rsidP="002B0866">
            <w:pPr>
              <w:pStyle w:val="Corpsdetexte"/>
              <w:rPr>
                <w:sz w:val="20"/>
                <w:szCs w:val="2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2B0866" w:rsidRPr="008C6B62" w:rsidRDefault="002B0866" w:rsidP="002B0866">
            <w:pPr>
              <w:pStyle w:val="Corpsdetexte"/>
              <w:rPr>
                <w:i/>
                <w:sz w:val="20"/>
                <w:szCs w:val="20"/>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2B0866" w:rsidRPr="008C6B62" w:rsidRDefault="002B0866" w:rsidP="002B0866">
            <w:pPr>
              <w:pStyle w:val="Corpsdetexte"/>
              <w:rPr>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CCFFCC"/>
            <w:hideMark/>
          </w:tcPr>
          <w:p w:rsidR="002B0866" w:rsidRPr="008C6B62" w:rsidRDefault="002B0866" w:rsidP="002B0866">
            <w:pPr>
              <w:pStyle w:val="Corpsdetexte"/>
              <w:rPr>
                <w:sz w:val="20"/>
                <w:szCs w:val="20"/>
              </w:rPr>
            </w:pPr>
            <w:r w:rsidRPr="008C6B62">
              <w:rPr>
                <w:sz w:val="20"/>
                <w:szCs w:val="20"/>
              </w:rPr>
              <w:t>1.3. Sensibilisation sur la paix et les violences sexuelles</w:t>
            </w:r>
          </w:p>
        </w:tc>
        <w:tc>
          <w:tcPr>
            <w:tcW w:w="3686" w:type="dxa"/>
            <w:tcBorders>
              <w:top w:val="single" w:sz="4" w:space="0" w:color="auto"/>
              <w:left w:val="single" w:sz="4" w:space="0" w:color="auto"/>
              <w:bottom w:val="single" w:sz="4" w:space="0" w:color="auto"/>
              <w:right w:val="single" w:sz="4" w:space="0" w:color="auto"/>
            </w:tcBorders>
            <w:shd w:val="clear" w:color="auto" w:fill="FFFF00"/>
            <w:hideMark/>
          </w:tcPr>
          <w:p w:rsidR="002B0866" w:rsidRPr="008C6B62" w:rsidRDefault="002B0866" w:rsidP="002B0866">
            <w:pPr>
              <w:pStyle w:val="Corpsdetexte"/>
              <w:rPr>
                <w:sz w:val="20"/>
                <w:szCs w:val="20"/>
              </w:rPr>
            </w:pPr>
            <w:r w:rsidRPr="008C6B62">
              <w:rPr>
                <w:sz w:val="20"/>
                <w:szCs w:val="20"/>
              </w:rPr>
              <w:t>1.3. Renforcement des capacités de veille de la société civile et des médias</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B0866" w:rsidRPr="008C6B62" w:rsidRDefault="002B0866" w:rsidP="002B0866">
            <w:pPr>
              <w:pStyle w:val="Corpsdetexte"/>
              <w:rPr>
                <w:sz w:val="20"/>
                <w:szCs w:val="20"/>
              </w:rPr>
            </w:pPr>
          </w:p>
        </w:tc>
      </w:tr>
      <w:tr w:rsidR="002B0866" w:rsidRPr="008C6B62" w:rsidTr="00DA3BC8">
        <w:trPr>
          <w:trHeight w:val="63"/>
        </w:trPr>
        <w:tc>
          <w:tcPr>
            <w:tcW w:w="993" w:type="dxa"/>
            <w:vMerge/>
            <w:tcBorders>
              <w:top w:val="single" w:sz="4" w:space="0" w:color="auto"/>
              <w:left w:val="single" w:sz="4" w:space="0" w:color="auto"/>
              <w:bottom w:val="single" w:sz="4" w:space="0" w:color="auto"/>
              <w:right w:val="single" w:sz="4" w:space="0" w:color="auto"/>
            </w:tcBorders>
            <w:vAlign w:val="center"/>
            <w:hideMark/>
          </w:tcPr>
          <w:p w:rsidR="002B0866" w:rsidRPr="008C6B62" w:rsidRDefault="002B0866" w:rsidP="002B0866">
            <w:pPr>
              <w:pStyle w:val="Corpsdetexte"/>
              <w:rPr>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D9D9D9"/>
          </w:tcPr>
          <w:p w:rsidR="002B0866" w:rsidRPr="008C6B62" w:rsidRDefault="002B0866" w:rsidP="002B0866">
            <w:pPr>
              <w:pStyle w:val="Corpsdetexte"/>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2B0866" w:rsidRPr="008C6B62" w:rsidRDefault="002B0866" w:rsidP="002B0866">
            <w:pPr>
              <w:pStyle w:val="Corpsdetexte"/>
              <w:rPr>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2B0866" w:rsidRPr="008C6B62" w:rsidRDefault="002B0866" w:rsidP="002B0866">
            <w:pPr>
              <w:pStyle w:val="Corpsdetext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D9D9D9"/>
          </w:tcPr>
          <w:p w:rsidR="002B0866" w:rsidRPr="008C6B62" w:rsidRDefault="002B0866" w:rsidP="002B0866">
            <w:pPr>
              <w:pStyle w:val="Corpsdetexte"/>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2B0866" w:rsidRPr="008C6B62" w:rsidRDefault="002B0866" w:rsidP="002B0866">
            <w:pPr>
              <w:pStyle w:val="Corpsdetexte"/>
              <w:rPr>
                <w:sz w:val="20"/>
                <w:szCs w:val="20"/>
              </w:rPr>
            </w:pPr>
          </w:p>
        </w:tc>
      </w:tr>
      <w:tr w:rsidR="002B0866" w:rsidRPr="008C6B62" w:rsidTr="00DA3BC8">
        <w:trPr>
          <w:trHeight w:val="80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2B0866" w:rsidRPr="008C6B62" w:rsidRDefault="002B0866" w:rsidP="002B0866">
            <w:pPr>
              <w:pStyle w:val="Corpsdetexte"/>
              <w:rPr>
                <w:sz w:val="20"/>
                <w:szCs w:val="20"/>
              </w:rPr>
            </w:pPr>
          </w:p>
        </w:tc>
        <w:tc>
          <w:tcPr>
            <w:tcW w:w="2977" w:type="dxa"/>
            <w:vMerge w:val="restart"/>
            <w:tcBorders>
              <w:top w:val="single" w:sz="4" w:space="0" w:color="auto"/>
              <w:left w:val="single" w:sz="4" w:space="0" w:color="auto"/>
              <w:bottom w:val="single" w:sz="4" w:space="0" w:color="auto"/>
              <w:right w:val="single" w:sz="4" w:space="0" w:color="auto"/>
            </w:tcBorders>
            <w:hideMark/>
          </w:tcPr>
          <w:p w:rsidR="002B0866" w:rsidRPr="008C6B62" w:rsidRDefault="002B0866" w:rsidP="002B0866">
            <w:pPr>
              <w:pStyle w:val="Corpsdetexte"/>
              <w:rPr>
                <w:sz w:val="20"/>
                <w:szCs w:val="20"/>
              </w:rPr>
            </w:pPr>
            <w:r w:rsidRPr="008C6B62">
              <w:rPr>
                <w:sz w:val="20"/>
                <w:szCs w:val="20"/>
              </w:rPr>
              <w:t xml:space="preserve">3. Les institutions de l’Etat sont </w:t>
            </w:r>
            <w:r w:rsidRPr="008C6B62">
              <w:rPr>
                <w:bCs/>
                <w:sz w:val="20"/>
                <w:szCs w:val="20"/>
              </w:rPr>
              <w:t>efficaces et prennent mieux en compte les besoins des citoyens, aussi bien au niveau central qu’au niveau local</w:t>
            </w:r>
          </w:p>
        </w:tc>
        <w:tc>
          <w:tcPr>
            <w:tcW w:w="1701" w:type="dxa"/>
            <w:vMerge w:val="restart"/>
            <w:tcBorders>
              <w:top w:val="single" w:sz="4" w:space="0" w:color="auto"/>
              <w:left w:val="single" w:sz="4" w:space="0" w:color="auto"/>
              <w:bottom w:val="single" w:sz="4" w:space="0" w:color="auto"/>
              <w:right w:val="single" w:sz="4" w:space="0" w:color="auto"/>
            </w:tcBorders>
          </w:tcPr>
          <w:p w:rsidR="002B0866" w:rsidRPr="008C6B62" w:rsidRDefault="002B0866" w:rsidP="002B0866">
            <w:pPr>
              <w:pStyle w:val="Corpsdetexte"/>
              <w:rPr>
                <w:sz w:val="20"/>
                <w:szCs w:val="20"/>
              </w:rPr>
            </w:pPr>
            <w:r w:rsidRPr="008C6B62">
              <w:rPr>
                <w:sz w:val="20"/>
                <w:szCs w:val="20"/>
              </w:rPr>
              <w:t xml:space="preserve">2. Appui à la Relance de l’économie locale </w:t>
            </w:r>
          </w:p>
          <w:p w:rsidR="002B0866" w:rsidRPr="008C6B62" w:rsidRDefault="002B0866" w:rsidP="002B0866">
            <w:pPr>
              <w:pStyle w:val="Corpsdetexte"/>
              <w:rPr>
                <w:sz w:val="20"/>
                <w:szCs w:val="20"/>
              </w:rPr>
            </w:pPr>
          </w:p>
          <w:p w:rsidR="002B0866" w:rsidRPr="008C6B62" w:rsidRDefault="002B0866" w:rsidP="002B0866">
            <w:pPr>
              <w:pStyle w:val="Corpsdetexte"/>
              <w:rPr>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2B0866" w:rsidRPr="008C6B62" w:rsidRDefault="002B0866" w:rsidP="002B0866">
            <w:pPr>
              <w:pStyle w:val="Corpsdetexte"/>
              <w:rPr>
                <w:sz w:val="20"/>
                <w:szCs w:val="20"/>
              </w:rPr>
            </w:pPr>
            <w:r w:rsidRPr="008C6B62">
              <w:rPr>
                <w:sz w:val="20"/>
                <w:szCs w:val="20"/>
              </w:rPr>
              <w:t>2.1. Promotion de l’entreprenariat local et formation professionnelle</w:t>
            </w:r>
          </w:p>
        </w:tc>
        <w:tc>
          <w:tcPr>
            <w:tcW w:w="3686" w:type="dxa"/>
            <w:tcBorders>
              <w:top w:val="single" w:sz="4" w:space="0" w:color="auto"/>
              <w:left w:val="single" w:sz="4" w:space="0" w:color="auto"/>
              <w:bottom w:val="single" w:sz="4" w:space="0" w:color="auto"/>
              <w:right w:val="single" w:sz="4" w:space="0" w:color="auto"/>
            </w:tcBorders>
            <w:hideMark/>
          </w:tcPr>
          <w:p w:rsidR="002B0866" w:rsidRPr="008C6B62" w:rsidRDefault="002B0866" w:rsidP="002B0866">
            <w:pPr>
              <w:pStyle w:val="Corpsdetexte"/>
              <w:rPr>
                <w:sz w:val="20"/>
                <w:szCs w:val="20"/>
              </w:rPr>
            </w:pPr>
            <w:r w:rsidRPr="008C6B62">
              <w:rPr>
                <w:sz w:val="20"/>
                <w:szCs w:val="20"/>
              </w:rPr>
              <w:t>2.1. Appui aux institutions clés (ANE, Cour Constitutionnelle ; partis politiques ; etc.)</w:t>
            </w:r>
          </w:p>
        </w:tc>
        <w:tc>
          <w:tcPr>
            <w:tcW w:w="1559" w:type="dxa"/>
            <w:vMerge w:val="restart"/>
            <w:tcBorders>
              <w:top w:val="single" w:sz="4" w:space="0" w:color="auto"/>
              <w:left w:val="single" w:sz="4" w:space="0" w:color="auto"/>
              <w:bottom w:val="single" w:sz="4" w:space="0" w:color="auto"/>
              <w:right w:val="single" w:sz="4" w:space="0" w:color="auto"/>
            </w:tcBorders>
            <w:hideMark/>
          </w:tcPr>
          <w:p w:rsidR="002B0866" w:rsidRPr="008C6B62" w:rsidRDefault="002B0866" w:rsidP="002B0866">
            <w:pPr>
              <w:pStyle w:val="Corpsdetexte"/>
              <w:rPr>
                <w:sz w:val="20"/>
                <w:szCs w:val="20"/>
              </w:rPr>
            </w:pPr>
            <w:r w:rsidRPr="008C6B62">
              <w:rPr>
                <w:sz w:val="20"/>
                <w:szCs w:val="20"/>
              </w:rPr>
              <w:t xml:space="preserve">2. Appui aux institutions démocratiques et aux élections </w:t>
            </w:r>
          </w:p>
        </w:tc>
      </w:tr>
      <w:tr w:rsidR="002B0866" w:rsidRPr="008C6B62" w:rsidTr="00DA3BC8">
        <w:trPr>
          <w:trHeight w:val="737"/>
        </w:trPr>
        <w:tc>
          <w:tcPr>
            <w:tcW w:w="993" w:type="dxa"/>
            <w:vMerge/>
            <w:tcBorders>
              <w:top w:val="single" w:sz="4" w:space="0" w:color="auto"/>
              <w:left w:val="single" w:sz="4" w:space="0" w:color="auto"/>
              <w:bottom w:val="single" w:sz="4" w:space="0" w:color="auto"/>
              <w:right w:val="single" w:sz="4" w:space="0" w:color="auto"/>
            </w:tcBorders>
            <w:vAlign w:val="center"/>
            <w:hideMark/>
          </w:tcPr>
          <w:p w:rsidR="002B0866" w:rsidRPr="008C6B62" w:rsidRDefault="002B0866" w:rsidP="002B0866">
            <w:pPr>
              <w:pStyle w:val="Corpsdetexte"/>
              <w:rPr>
                <w:sz w:val="20"/>
                <w:szCs w:val="2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2B0866" w:rsidRPr="008C6B62" w:rsidRDefault="002B0866" w:rsidP="002B0866">
            <w:pPr>
              <w:pStyle w:val="Corpsdetexte"/>
              <w:rPr>
                <w:sz w:val="20"/>
                <w:szCs w:val="20"/>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2B0866" w:rsidRPr="008C6B62" w:rsidRDefault="002B0866" w:rsidP="002B0866">
            <w:pPr>
              <w:pStyle w:val="Corpsdetexte"/>
              <w:rPr>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2B0866" w:rsidRPr="008C6B62" w:rsidRDefault="002B0866" w:rsidP="002B0866">
            <w:pPr>
              <w:pStyle w:val="Corpsdetexte"/>
              <w:rPr>
                <w:sz w:val="20"/>
                <w:szCs w:val="20"/>
              </w:rPr>
            </w:pPr>
            <w:r w:rsidRPr="008C6B62">
              <w:rPr>
                <w:sz w:val="20"/>
                <w:szCs w:val="20"/>
              </w:rPr>
              <w:t>2.2. Renforcement des capacités de planification locale avec implication de la société civile</w:t>
            </w:r>
          </w:p>
        </w:tc>
        <w:tc>
          <w:tcPr>
            <w:tcW w:w="3686" w:type="dxa"/>
            <w:tcBorders>
              <w:top w:val="single" w:sz="4" w:space="0" w:color="auto"/>
              <w:left w:val="single" w:sz="4" w:space="0" w:color="auto"/>
              <w:bottom w:val="single" w:sz="4" w:space="0" w:color="auto"/>
              <w:right w:val="single" w:sz="4" w:space="0" w:color="auto"/>
            </w:tcBorders>
            <w:shd w:val="clear" w:color="auto" w:fill="FFFF00"/>
            <w:hideMark/>
          </w:tcPr>
          <w:p w:rsidR="002B0866" w:rsidRPr="008C6B62" w:rsidRDefault="002B0866" w:rsidP="002B0866">
            <w:pPr>
              <w:pStyle w:val="Corpsdetexte"/>
              <w:rPr>
                <w:sz w:val="20"/>
                <w:szCs w:val="20"/>
              </w:rPr>
            </w:pPr>
            <w:r w:rsidRPr="008C6B62">
              <w:rPr>
                <w:sz w:val="20"/>
                <w:szCs w:val="20"/>
              </w:rPr>
              <w:t>2.2. Education civique &amp; dialogue politique</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B0866" w:rsidRPr="008C6B62" w:rsidRDefault="002B0866" w:rsidP="002B0866">
            <w:pPr>
              <w:pStyle w:val="Corpsdetexte"/>
              <w:rPr>
                <w:sz w:val="20"/>
                <w:szCs w:val="20"/>
              </w:rPr>
            </w:pPr>
          </w:p>
        </w:tc>
      </w:tr>
      <w:tr w:rsidR="002B0866" w:rsidRPr="008C6B62" w:rsidTr="00DA3BC8">
        <w:trPr>
          <w:trHeight w:val="58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2B0866" w:rsidRPr="008C6B62" w:rsidRDefault="002B0866" w:rsidP="002B0866">
            <w:pPr>
              <w:pStyle w:val="Corpsdetexte"/>
              <w:rPr>
                <w:sz w:val="20"/>
                <w:szCs w:val="2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2B0866" w:rsidRPr="008C6B62" w:rsidRDefault="002B0866" w:rsidP="002B0866">
            <w:pPr>
              <w:pStyle w:val="Corpsdetexte"/>
              <w:rPr>
                <w:sz w:val="20"/>
                <w:szCs w:val="20"/>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2B0866" w:rsidRPr="008C6B62" w:rsidRDefault="002B0866" w:rsidP="002B0866">
            <w:pPr>
              <w:pStyle w:val="Corpsdetexte"/>
              <w:rPr>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2B0866" w:rsidRPr="008C6B62" w:rsidRDefault="002B0866" w:rsidP="002B0866">
            <w:pPr>
              <w:pStyle w:val="Corpsdetexte"/>
              <w:rPr>
                <w:sz w:val="20"/>
                <w:szCs w:val="20"/>
              </w:rPr>
            </w:pPr>
            <w:r w:rsidRPr="008C6B62">
              <w:rPr>
                <w:sz w:val="20"/>
                <w:szCs w:val="20"/>
              </w:rPr>
              <w:t>2.3. Promotion des instruments financiers locaux</w:t>
            </w:r>
          </w:p>
        </w:tc>
        <w:tc>
          <w:tcPr>
            <w:tcW w:w="3686" w:type="dxa"/>
            <w:tcBorders>
              <w:top w:val="single" w:sz="4" w:space="0" w:color="auto"/>
              <w:left w:val="single" w:sz="4" w:space="0" w:color="auto"/>
              <w:bottom w:val="single" w:sz="4" w:space="0" w:color="auto"/>
              <w:right w:val="single" w:sz="4" w:space="0" w:color="auto"/>
            </w:tcBorders>
            <w:hideMark/>
          </w:tcPr>
          <w:p w:rsidR="002B0866" w:rsidRPr="008C6B62" w:rsidRDefault="002B0866" w:rsidP="002B0866">
            <w:pPr>
              <w:pStyle w:val="Corpsdetexte"/>
              <w:rPr>
                <w:sz w:val="20"/>
                <w:szCs w:val="20"/>
              </w:rPr>
            </w:pPr>
            <w:r w:rsidRPr="008C6B62">
              <w:rPr>
                <w:sz w:val="20"/>
                <w:szCs w:val="20"/>
              </w:rPr>
              <w:t>2.3. Appui au système électoral</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B0866" w:rsidRPr="008C6B62" w:rsidRDefault="002B0866" w:rsidP="002B0866">
            <w:pPr>
              <w:pStyle w:val="Corpsdetexte"/>
              <w:rPr>
                <w:sz w:val="20"/>
                <w:szCs w:val="20"/>
              </w:rPr>
            </w:pPr>
          </w:p>
        </w:tc>
      </w:tr>
      <w:tr w:rsidR="002B0866" w:rsidRPr="008C6B62" w:rsidTr="00DA3BC8">
        <w:trPr>
          <w:trHeight w:val="154"/>
        </w:trPr>
        <w:tc>
          <w:tcPr>
            <w:tcW w:w="993" w:type="dxa"/>
            <w:vMerge/>
            <w:tcBorders>
              <w:top w:val="single" w:sz="4" w:space="0" w:color="auto"/>
              <w:left w:val="single" w:sz="4" w:space="0" w:color="auto"/>
              <w:bottom w:val="single" w:sz="4" w:space="0" w:color="auto"/>
              <w:right w:val="single" w:sz="4" w:space="0" w:color="auto"/>
            </w:tcBorders>
            <w:vAlign w:val="center"/>
            <w:hideMark/>
          </w:tcPr>
          <w:p w:rsidR="002B0866" w:rsidRPr="008C6B62" w:rsidRDefault="002B0866" w:rsidP="002B0866">
            <w:pPr>
              <w:pStyle w:val="Corpsdetexte"/>
              <w:rPr>
                <w:sz w:val="20"/>
                <w:szCs w:val="2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2B0866" w:rsidRPr="008C6B62" w:rsidRDefault="002B0866" w:rsidP="002B0866">
            <w:pPr>
              <w:pStyle w:val="Corpsdetexte"/>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2B0866" w:rsidRPr="008C6B62" w:rsidRDefault="002B0866" w:rsidP="002B0866">
            <w:pPr>
              <w:pStyle w:val="Corpsdetexte"/>
              <w:rPr>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2B0866" w:rsidRPr="008C6B62" w:rsidRDefault="002B0866" w:rsidP="002B0866">
            <w:pPr>
              <w:pStyle w:val="Corpsdetext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D9D9D9"/>
          </w:tcPr>
          <w:p w:rsidR="002B0866" w:rsidRPr="008C6B62" w:rsidRDefault="002B0866" w:rsidP="002B0866">
            <w:pPr>
              <w:pStyle w:val="Corpsdetexte"/>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2B0866" w:rsidRPr="008C6B62" w:rsidRDefault="002B0866" w:rsidP="002B0866">
            <w:pPr>
              <w:pStyle w:val="Corpsdetexte"/>
              <w:rPr>
                <w:sz w:val="20"/>
                <w:szCs w:val="20"/>
              </w:rPr>
            </w:pPr>
          </w:p>
        </w:tc>
      </w:tr>
      <w:tr w:rsidR="002B0866" w:rsidRPr="008C6B62" w:rsidTr="00DA3BC8">
        <w:trPr>
          <w:cantSplit/>
          <w:trHeight w:val="41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2B0866" w:rsidRPr="008C6B62" w:rsidRDefault="002B0866" w:rsidP="002B0866">
            <w:pPr>
              <w:pStyle w:val="Corpsdetexte"/>
              <w:rPr>
                <w:sz w:val="20"/>
                <w:szCs w:val="2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2B0866" w:rsidRPr="008C6B62" w:rsidRDefault="002B0866" w:rsidP="002B0866">
            <w:pPr>
              <w:pStyle w:val="Corpsdetexte"/>
              <w:rPr>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2B0866" w:rsidRPr="008C6B62" w:rsidRDefault="002B0866" w:rsidP="002B0866">
            <w:pPr>
              <w:pStyle w:val="Corpsdetexte"/>
              <w:rPr>
                <w:sz w:val="20"/>
                <w:szCs w:val="20"/>
              </w:rPr>
            </w:pPr>
            <w:r w:rsidRPr="008C6B62">
              <w:rPr>
                <w:sz w:val="20"/>
                <w:szCs w:val="20"/>
              </w:rPr>
              <w:t xml:space="preserve">3. Amélioration de l’accès aux services publics de base et gouvernance locale </w:t>
            </w:r>
          </w:p>
        </w:tc>
        <w:tc>
          <w:tcPr>
            <w:tcW w:w="3827" w:type="dxa"/>
            <w:tcBorders>
              <w:top w:val="single" w:sz="4" w:space="0" w:color="auto"/>
              <w:left w:val="single" w:sz="4" w:space="0" w:color="auto"/>
              <w:bottom w:val="single" w:sz="4" w:space="0" w:color="auto"/>
              <w:right w:val="single" w:sz="4" w:space="0" w:color="auto"/>
            </w:tcBorders>
            <w:shd w:val="clear" w:color="auto" w:fill="8DB3E2"/>
            <w:hideMark/>
          </w:tcPr>
          <w:p w:rsidR="002B0866" w:rsidRPr="008C6B62" w:rsidRDefault="002B0866" w:rsidP="002B0866">
            <w:pPr>
              <w:pStyle w:val="Corpsdetexte"/>
              <w:rPr>
                <w:sz w:val="20"/>
                <w:szCs w:val="20"/>
              </w:rPr>
            </w:pPr>
            <w:r w:rsidRPr="008C6B62">
              <w:rPr>
                <w:sz w:val="20"/>
                <w:szCs w:val="20"/>
              </w:rPr>
              <w:t>3.1. Réhabilitation des infrastructures publiques locales</w:t>
            </w:r>
          </w:p>
        </w:tc>
        <w:tc>
          <w:tcPr>
            <w:tcW w:w="3686" w:type="dxa"/>
            <w:tcBorders>
              <w:top w:val="single" w:sz="4" w:space="0" w:color="auto"/>
              <w:left w:val="single" w:sz="4" w:space="0" w:color="auto"/>
              <w:bottom w:val="single" w:sz="4" w:space="0" w:color="auto"/>
              <w:right w:val="single" w:sz="4" w:space="0" w:color="auto"/>
            </w:tcBorders>
            <w:shd w:val="clear" w:color="auto" w:fill="CCFFCC"/>
            <w:hideMark/>
          </w:tcPr>
          <w:p w:rsidR="002B0866" w:rsidRPr="008C6B62" w:rsidRDefault="002B0866" w:rsidP="002B0866">
            <w:pPr>
              <w:pStyle w:val="Corpsdetexte"/>
              <w:rPr>
                <w:sz w:val="20"/>
                <w:szCs w:val="20"/>
              </w:rPr>
            </w:pPr>
            <w:r w:rsidRPr="008C6B62">
              <w:rPr>
                <w:sz w:val="20"/>
                <w:szCs w:val="20"/>
              </w:rPr>
              <w:t>3.1. Justice et droits de l’homme</w:t>
            </w:r>
          </w:p>
        </w:tc>
        <w:tc>
          <w:tcPr>
            <w:tcW w:w="1559" w:type="dxa"/>
            <w:vMerge w:val="restart"/>
            <w:tcBorders>
              <w:top w:val="single" w:sz="4" w:space="0" w:color="auto"/>
              <w:left w:val="single" w:sz="4" w:space="0" w:color="auto"/>
              <w:bottom w:val="single" w:sz="4" w:space="0" w:color="auto"/>
              <w:right w:val="single" w:sz="4" w:space="0" w:color="auto"/>
            </w:tcBorders>
            <w:hideMark/>
          </w:tcPr>
          <w:p w:rsidR="002B0866" w:rsidRPr="008C6B62" w:rsidRDefault="002B0866" w:rsidP="002B0866">
            <w:pPr>
              <w:pStyle w:val="Corpsdetexte"/>
              <w:rPr>
                <w:sz w:val="20"/>
                <w:szCs w:val="20"/>
              </w:rPr>
            </w:pPr>
            <w:r w:rsidRPr="008C6B62">
              <w:rPr>
                <w:sz w:val="20"/>
                <w:szCs w:val="20"/>
              </w:rPr>
              <w:t>3. Appui à la restauration de l’Etat</w:t>
            </w:r>
          </w:p>
        </w:tc>
      </w:tr>
      <w:tr w:rsidR="002B0866" w:rsidRPr="008C6B62" w:rsidTr="00DA3BC8">
        <w:trPr>
          <w:cantSplit/>
          <w:trHeight w:val="92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2B0866" w:rsidRPr="008C6B62" w:rsidRDefault="002B0866" w:rsidP="002B0866">
            <w:pPr>
              <w:pStyle w:val="Corpsdetexte"/>
              <w:rPr>
                <w:sz w:val="20"/>
                <w:szCs w:val="2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2B0866" w:rsidRPr="008C6B62" w:rsidRDefault="002B0866" w:rsidP="002B0866">
            <w:pPr>
              <w:pStyle w:val="Corpsdetexte"/>
              <w:rPr>
                <w:sz w:val="20"/>
                <w:szCs w:val="20"/>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2B0866" w:rsidRPr="008C6B62" w:rsidRDefault="002B0866" w:rsidP="002B0866">
            <w:pPr>
              <w:pStyle w:val="Corpsdetexte"/>
              <w:rPr>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FFFF00"/>
            <w:hideMark/>
          </w:tcPr>
          <w:p w:rsidR="002B0866" w:rsidRPr="008C6B62" w:rsidRDefault="002B0866" w:rsidP="002B0866">
            <w:pPr>
              <w:pStyle w:val="Corpsdetexte"/>
              <w:rPr>
                <w:sz w:val="20"/>
                <w:szCs w:val="20"/>
              </w:rPr>
            </w:pPr>
            <w:r w:rsidRPr="008C6B62">
              <w:rPr>
                <w:sz w:val="20"/>
                <w:szCs w:val="20"/>
              </w:rPr>
              <w:t>3.2. Prévention des conflits locaux et renforcement des infrastructures locales de la paix</w:t>
            </w:r>
          </w:p>
        </w:tc>
        <w:tc>
          <w:tcPr>
            <w:tcW w:w="3686" w:type="dxa"/>
            <w:tcBorders>
              <w:top w:val="single" w:sz="4" w:space="0" w:color="auto"/>
              <w:left w:val="single" w:sz="4" w:space="0" w:color="auto"/>
              <w:bottom w:val="single" w:sz="4" w:space="0" w:color="auto"/>
              <w:right w:val="single" w:sz="4" w:space="0" w:color="auto"/>
            </w:tcBorders>
            <w:shd w:val="clear" w:color="auto" w:fill="CCFFCC"/>
            <w:hideMark/>
          </w:tcPr>
          <w:p w:rsidR="002B0866" w:rsidRPr="008C6B62" w:rsidRDefault="002B0866" w:rsidP="002B0866">
            <w:pPr>
              <w:pStyle w:val="Corpsdetexte"/>
              <w:rPr>
                <w:sz w:val="20"/>
                <w:szCs w:val="20"/>
              </w:rPr>
            </w:pPr>
            <w:r w:rsidRPr="008C6B62">
              <w:rPr>
                <w:sz w:val="20"/>
                <w:szCs w:val="20"/>
              </w:rPr>
              <w:t>3.2. Renforcement de la sécurité</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B0866" w:rsidRPr="008C6B62" w:rsidRDefault="002B0866" w:rsidP="002B0866">
            <w:pPr>
              <w:pStyle w:val="Corpsdetexte"/>
              <w:rPr>
                <w:sz w:val="20"/>
                <w:szCs w:val="20"/>
              </w:rPr>
            </w:pPr>
          </w:p>
        </w:tc>
      </w:tr>
      <w:tr w:rsidR="002B0866" w:rsidRPr="008C6B62" w:rsidTr="00DA3BC8">
        <w:trPr>
          <w:cantSplit/>
          <w:trHeight w:val="217"/>
        </w:trPr>
        <w:tc>
          <w:tcPr>
            <w:tcW w:w="993" w:type="dxa"/>
            <w:vMerge/>
            <w:tcBorders>
              <w:top w:val="single" w:sz="4" w:space="0" w:color="auto"/>
              <w:left w:val="single" w:sz="4" w:space="0" w:color="auto"/>
              <w:bottom w:val="single" w:sz="4" w:space="0" w:color="auto"/>
              <w:right w:val="single" w:sz="4" w:space="0" w:color="auto"/>
            </w:tcBorders>
            <w:vAlign w:val="center"/>
            <w:hideMark/>
          </w:tcPr>
          <w:p w:rsidR="002B0866" w:rsidRPr="008C6B62" w:rsidRDefault="002B0866" w:rsidP="002B0866">
            <w:pPr>
              <w:pStyle w:val="Corpsdetexte"/>
              <w:rPr>
                <w:sz w:val="20"/>
                <w:szCs w:val="2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2B0866" w:rsidRPr="008C6B62" w:rsidRDefault="002B0866" w:rsidP="002B0866">
            <w:pPr>
              <w:pStyle w:val="Corpsdetexte"/>
              <w:rPr>
                <w:sz w:val="20"/>
                <w:szCs w:val="20"/>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2B0866" w:rsidRPr="008C6B62" w:rsidRDefault="002B0866" w:rsidP="002B0866">
            <w:pPr>
              <w:pStyle w:val="Corpsdetexte"/>
              <w:rPr>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8DB3E2"/>
            <w:hideMark/>
          </w:tcPr>
          <w:p w:rsidR="002B0866" w:rsidRPr="008C6B62" w:rsidRDefault="002B0866" w:rsidP="002B0866">
            <w:pPr>
              <w:pStyle w:val="Corpsdetexte"/>
              <w:rPr>
                <w:sz w:val="20"/>
                <w:szCs w:val="20"/>
              </w:rPr>
            </w:pPr>
            <w:r w:rsidRPr="008C6B62">
              <w:rPr>
                <w:sz w:val="20"/>
                <w:szCs w:val="20"/>
              </w:rPr>
              <w:t>3.3. Renforcement des capacités des acteurs locaux en matière de planification et de gestion du développement</w:t>
            </w:r>
          </w:p>
        </w:tc>
        <w:tc>
          <w:tcPr>
            <w:tcW w:w="3686" w:type="dxa"/>
            <w:tcBorders>
              <w:top w:val="single" w:sz="4" w:space="0" w:color="auto"/>
              <w:left w:val="single" w:sz="4" w:space="0" w:color="auto"/>
              <w:bottom w:val="single" w:sz="4" w:space="0" w:color="auto"/>
              <w:right w:val="single" w:sz="4" w:space="0" w:color="auto"/>
            </w:tcBorders>
            <w:shd w:val="clear" w:color="auto" w:fill="8DB3E2"/>
            <w:hideMark/>
          </w:tcPr>
          <w:p w:rsidR="002B0866" w:rsidRPr="008C6B62" w:rsidRDefault="002B0866" w:rsidP="002B0866">
            <w:pPr>
              <w:pStyle w:val="Corpsdetexte"/>
              <w:rPr>
                <w:sz w:val="20"/>
                <w:szCs w:val="20"/>
              </w:rPr>
            </w:pPr>
            <w:r w:rsidRPr="008C6B62">
              <w:rPr>
                <w:sz w:val="20"/>
                <w:szCs w:val="20"/>
              </w:rPr>
              <w:t>3.3. Relance de l’administration publique</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B0866" w:rsidRPr="008C6B62" w:rsidRDefault="002B0866" w:rsidP="002B0866">
            <w:pPr>
              <w:pStyle w:val="Corpsdetexte"/>
              <w:rPr>
                <w:sz w:val="20"/>
                <w:szCs w:val="20"/>
              </w:rPr>
            </w:pPr>
          </w:p>
        </w:tc>
      </w:tr>
    </w:tbl>
    <w:p w:rsidR="002B0866" w:rsidRPr="008C6B62" w:rsidRDefault="002B0866" w:rsidP="002B0866">
      <w:pPr>
        <w:pStyle w:val="Corpsdetexte"/>
        <w:rPr>
          <w:b/>
          <w:sz w:val="20"/>
          <w:szCs w:val="20"/>
        </w:rPr>
      </w:pPr>
    </w:p>
    <w:p w:rsidR="002B0866" w:rsidRPr="008C6B62" w:rsidRDefault="002B0866" w:rsidP="002B0866">
      <w:pPr>
        <w:pStyle w:val="Corpsdetexte"/>
        <w:rPr>
          <w:b/>
          <w:sz w:val="20"/>
          <w:szCs w:val="20"/>
        </w:rPr>
      </w:pPr>
    </w:p>
    <w:p w:rsidR="002B0866" w:rsidRPr="008C6B62" w:rsidRDefault="002B0866" w:rsidP="002B0866">
      <w:pPr>
        <w:pStyle w:val="Corpsdetexte"/>
        <w:rPr>
          <w:b/>
          <w:sz w:val="20"/>
          <w:szCs w:val="20"/>
        </w:rPr>
      </w:pPr>
    </w:p>
    <w:p w:rsidR="002B0866" w:rsidRPr="008C6B62" w:rsidRDefault="002B0866" w:rsidP="002B0866">
      <w:pPr>
        <w:pStyle w:val="Corpsdetexte"/>
        <w:rPr>
          <w:b/>
          <w:sz w:val="20"/>
          <w:szCs w:val="20"/>
        </w:rPr>
      </w:pPr>
    </w:p>
    <w:p w:rsidR="002B0866" w:rsidRPr="008C6B62" w:rsidRDefault="002B0866" w:rsidP="002B0866">
      <w:pPr>
        <w:pStyle w:val="Corpsdetexte"/>
        <w:rPr>
          <w:b/>
          <w:sz w:val="20"/>
          <w:szCs w:val="20"/>
        </w:rPr>
      </w:pPr>
    </w:p>
    <w:p w:rsidR="002B0866" w:rsidRPr="008C6B62" w:rsidRDefault="002B0866" w:rsidP="002B0866">
      <w:pPr>
        <w:pStyle w:val="Corpsdetexte"/>
        <w:rPr>
          <w:b/>
          <w:sz w:val="20"/>
          <w:szCs w:val="20"/>
        </w:rPr>
        <w:sectPr w:rsidR="002B0866" w:rsidRPr="008C6B62" w:rsidSect="00DA3BC8">
          <w:pgSz w:w="15840" w:h="12240" w:orient="landscape"/>
          <w:pgMar w:top="1440" w:right="1135" w:bottom="1440" w:left="1276" w:header="708" w:footer="708" w:gutter="0"/>
          <w:cols w:space="708"/>
          <w:docGrid w:linePitch="360"/>
        </w:sectPr>
      </w:pPr>
    </w:p>
    <w:p w:rsidR="002B0866" w:rsidRPr="008C6B62" w:rsidRDefault="002B0866" w:rsidP="002B0866">
      <w:pPr>
        <w:pStyle w:val="Corpsdetexte"/>
        <w:rPr>
          <w:b/>
          <w:sz w:val="20"/>
          <w:szCs w:val="20"/>
        </w:rPr>
      </w:pPr>
      <w:r w:rsidRPr="008C6B62">
        <w:rPr>
          <w:b/>
          <w:sz w:val="20"/>
          <w:szCs w:val="20"/>
        </w:rPr>
        <w:t xml:space="preserve">2.2. Les interventions et leurs caractéristiques </w:t>
      </w:r>
    </w:p>
    <w:p w:rsidR="002B0866" w:rsidRPr="008C6B62" w:rsidRDefault="002B0866" w:rsidP="002B0866">
      <w:pPr>
        <w:pStyle w:val="Corpsdetexte"/>
        <w:rPr>
          <w:b/>
          <w:sz w:val="20"/>
          <w:szCs w:val="20"/>
        </w:rPr>
      </w:pPr>
      <w:r w:rsidRPr="008C6B62">
        <w:rPr>
          <w:b/>
          <w:sz w:val="20"/>
          <w:szCs w:val="20"/>
        </w:rPr>
        <w:t>Stratégie de l’intervention du PNUD pendant la période d’extension</w:t>
      </w:r>
    </w:p>
    <w:p w:rsidR="002B0866" w:rsidRPr="008C6B62" w:rsidRDefault="002B0866" w:rsidP="002B0866">
      <w:pPr>
        <w:pStyle w:val="Corpsdetexte"/>
        <w:rPr>
          <w:b/>
          <w:sz w:val="20"/>
          <w:szCs w:val="20"/>
        </w:rPr>
      </w:pPr>
    </w:p>
    <w:p w:rsidR="002B0866" w:rsidRPr="008C6B62" w:rsidRDefault="002B0866" w:rsidP="00580888">
      <w:pPr>
        <w:pStyle w:val="Corpsdetexte"/>
        <w:numPr>
          <w:ilvl w:val="0"/>
          <w:numId w:val="113"/>
        </w:numPr>
        <w:rPr>
          <w:sz w:val="20"/>
          <w:szCs w:val="20"/>
        </w:rPr>
      </w:pPr>
      <w:r w:rsidRPr="008C6B62">
        <w:rPr>
          <w:sz w:val="20"/>
          <w:szCs w:val="20"/>
        </w:rPr>
        <w:t>Tirant les enseignements de la mise en œuvre du cadre programmatique 2014-2015, le PNUD poursuivra la consolidation des acquis de ce programme mettant davantage l’accent sur les principes de l’égalité des sexes et de l’autonomisation des femmes. Dans la mise en œuvre du programme, le PNUD suivra les lignes directrices suivantes :</w:t>
      </w:r>
    </w:p>
    <w:p w:rsidR="002B0866" w:rsidRPr="008C6B62" w:rsidRDefault="002B0866" w:rsidP="002B0866">
      <w:pPr>
        <w:pStyle w:val="Corpsdetexte"/>
        <w:rPr>
          <w:sz w:val="20"/>
          <w:szCs w:val="20"/>
        </w:rPr>
      </w:pPr>
    </w:p>
    <w:p w:rsidR="002B0866" w:rsidRPr="008C6B62" w:rsidRDefault="002B0866" w:rsidP="00580888">
      <w:pPr>
        <w:pStyle w:val="Corpsdetexte"/>
        <w:numPr>
          <w:ilvl w:val="0"/>
          <w:numId w:val="114"/>
        </w:numPr>
        <w:rPr>
          <w:sz w:val="20"/>
          <w:szCs w:val="20"/>
        </w:rPr>
      </w:pPr>
      <w:r w:rsidRPr="008C6B62">
        <w:rPr>
          <w:sz w:val="20"/>
          <w:szCs w:val="20"/>
        </w:rPr>
        <w:t xml:space="preserve">La poursuite de l'élaboration des programmes intégrés, complémentaires avec un meilleur lien programmatique entre les différents projets. Un recentrage des projets sur les domaines prioritaires du PNUD en privilégiant l’approche programme stratégique où le PNUD dispose d’un avantage comparatif.  </w:t>
      </w:r>
    </w:p>
    <w:p w:rsidR="002B0866" w:rsidRPr="008C6B62" w:rsidRDefault="002B0866" w:rsidP="00580888">
      <w:pPr>
        <w:pStyle w:val="Corpsdetexte"/>
        <w:numPr>
          <w:ilvl w:val="0"/>
          <w:numId w:val="114"/>
        </w:numPr>
        <w:rPr>
          <w:sz w:val="20"/>
          <w:szCs w:val="20"/>
        </w:rPr>
      </w:pPr>
      <w:r w:rsidRPr="008C6B62">
        <w:rPr>
          <w:sz w:val="20"/>
          <w:szCs w:val="20"/>
        </w:rPr>
        <w:t xml:space="preserve">La poursuite de la priorisation des programmes intégrés/conjoints avec les autres agences et partenaires hors du Systèmes des Nations Unies afin de répondre au besoin d’une utilisation efficiente des ressources.  </w:t>
      </w:r>
    </w:p>
    <w:p w:rsidR="002B0866" w:rsidRPr="008C6B62" w:rsidRDefault="002B0866" w:rsidP="00580888">
      <w:pPr>
        <w:pStyle w:val="Corpsdetexte"/>
        <w:numPr>
          <w:ilvl w:val="0"/>
          <w:numId w:val="114"/>
        </w:numPr>
        <w:rPr>
          <w:sz w:val="20"/>
          <w:szCs w:val="20"/>
        </w:rPr>
      </w:pPr>
      <w:r w:rsidRPr="008C6B62">
        <w:rPr>
          <w:sz w:val="20"/>
          <w:szCs w:val="20"/>
        </w:rPr>
        <w:t>La flexibilité permettant un meilleur alignement des activités du PNUD aux priorités définies par les nouvelles autorités élues et le plan stratégique de l’administrateur 2014-2017.</w:t>
      </w:r>
    </w:p>
    <w:p w:rsidR="002B0866" w:rsidRPr="008C6B62" w:rsidRDefault="002B0866" w:rsidP="00580888">
      <w:pPr>
        <w:pStyle w:val="Corpsdetexte"/>
        <w:numPr>
          <w:ilvl w:val="0"/>
          <w:numId w:val="114"/>
        </w:numPr>
        <w:rPr>
          <w:sz w:val="20"/>
          <w:szCs w:val="20"/>
        </w:rPr>
      </w:pPr>
      <w:r w:rsidRPr="008C6B62">
        <w:rPr>
          <w:sz w:val="20"/>
          <w:szCs w:val="20"/>
        </w:rPr>
        <w:t xml:space="preserve">La poursuite dans certains domaines de la modalité du "Faire faire" par les autres partenaires plus outillés et présents sur le terrain compte tenu de la volatilité et de l’imprévisibilité de la situation sécuritaire dans le pays. </w:t>
      </w:r>
    </w:p>
    <w:p w:rsidR="002B0866" w:rsidRPr="008C6B62" w:rsidRDefault="002B0866" w:rsidP="002B0866">
      <w:pPr>
        <w:pStyle w:val="Corpsdetexte"/>
        <w:rPr>
          <w:sz w:val="20"/>
          <w:szCs w:val="20"/>
        </w:rPr>
      </w:pPr>
    </w:p>
    <w:p w:rsidR="002B0866" w:rsidRPr="008C6B62" w:rsidRDefault="002B0866" w:rsidP="002B0866">
      <w:pPr>
        <w:pStyle w:val="Corpsdetexte"/>
        <w:rPr>
          <w:b/>
          <w:sz w:val="20"/>
          <w:szCs w:val="20"/>
        </w:rPr>
      </w:pPr>
      <w:r w:rsidRPr="008C6B62">
        <w:rPr>
          <w:b/>
          <w:sz w:val="20"/>
          <w:szCs w:val="20"/>
        </w:rPr>
        <w:t>Priorités de l’assistance du PNUD pour 2016-2017</w:t>
      </w:r>
    </w:p>
    <w:p w:rsidR="002B0866" w:rsidRPr="008C6B62" w:rsidRDefault="002B0866" w:rsidP="002B0866">
      <w:pPr>
        <w:pStyle w:val="Corpsdetexte"/>
        <w:rPr>
          <w:b/>
          <w:sz w:val="20"/>
          <w:szCs w:val="20"/>
        </w:rPr>
      </w:pPr>
    </w:p>
    <w:p w:rsidR="002B0866" w:rsidRPr="008C6B62" w:rsidRDefault="002B0866" w:rsidP="00580888">
      <w:pPr>
        <w:pStyle w:val="Corpsdetexte"/>
        <w:numPr>
          <w:ilvl w:val="0"/>
          <w:numId w:val="113"/>
        </w:numPr>
        <w:rPr>
          <w:sz w:val="20"/>
          <w:szCs w:val="20"/>
        </w:rPr>
      </w:pPr>
      <w:r w:rsidRPr="008C6B62">
        <w:rPr>
          <w:sz w:val="20"/>
          <w:szCs w:val="20"/>
        </w:rPr>
        <w:t xml:space="preserve">Sur la base des leçons tirées de la mise en œuvre du cadre stratégique intérimaire et des progrès accomplis sur le chantier de la stabilisation politique et sécuritaire, en partie grâce à l’appui du PNUD dans les différents domaines prioritaires définis dans la feuille de route du Gouvernement de transition, le PNUD poursuivra son assistance dans deux domaines prioritaires que sont : </w:t>
      </w:r>
    </w:p>
    <w:p w:rsidR="002B0866" w:rsidRPr="008C6B62" w:rsidRDefault="002B0866" w:rsidP="002B0866">
      <w:pPr>
        <w:pStyle w:val="Corpsdetexte"/>
        <w:rPr>
          <w:sz w:val="20"/>
          <w:szCs w:val="20"/>
        </w:rPr>
      </w:pPr>
    </w:p>
    <w:p w:rsidR="002B0866" w:rsidRPr="008C6B62" w:rsidRDefault="002B0866" w:rsidP="00580888">
      <w:pPr>
        <w:pStyle w:val="Corpsdetexte"/>
        <w:numPr>
          <w:ilvl w:val="0"/>
          <w:numId w:val="115"/>
        </w:numPr>
        <w:rPr>
          <w:sz w:val="20"/>
          <w:szCs w:val="20"/>
        </w:rPr>
      </w:pPr>
      <w:r w:rsidRPr="008C6B62">
        <w:rPr>
          <w:sz w:val="20"/>
          <w:szCs w:val="20"/>
        </w:rPr>
        <w:t xml:space="preserve">La consolidation de la paix et le renforcement des institutions démocratiques ; </w:t>
      </w:r>
    </w:p>
    <w:p w:rsidR="002B0866" w:rsidRPr="008C6B62" w:rsidRDefault="002B0866" w:rsidP="00580888">
      <w:pPr>
        <w:pStyle w:val="Corpsdetexte"/>
        <w:numPr>
          <w:ilvl w:val="0"/>
          <w:numId w:val="115"/>
        </w:numPr>
        <w:rPr>
          <w:sz w:val="20"/>
          <w:szCs w:val="20"/>
        </w:rPr>
      </w:pPr>
      <w:r w:rsidRPr="008C6B62">
        <w:rPr>
          <w:sz w:val="20"/>
          <w:szCs w:val="20"/>
        </w:rPr>
        <w:t>Le renforcement de la stabilité communautaire et la promotion du développement durable.</w:t>
      </w:r>
    </w:p>
    <w:p w:rsidR="002B0866" w:rsidRPr="008C6B62" w:rsidRDefault="002B0866" w:rsidP="002B0866">
      <w:pPr>
        <w:pStyle w:val="Corpsdetexte"/>
        <w:rPr>
          <w:sz w:val="20"/>
          <w:szCs w:val="20"/>
        </w:rPr>
      </w:pPr>
    </w:p>
    <w:p w:rsidR="002B0866" w:rsidRPr="008C6B62" w:rsidRDefault="002B0866" w:rsidP="00580888">
      <w:pPr>
        <w:pStyle w:val="Corpsdetexte"/>
        <w:numPr>
          <w:ilvl w:val="0"/>
          <w:numId w:val="113"/>
        </w:numPr>
        <w:rPr>
          <w:sz w:val="20"/>
          <w:szCs w:val="20"/>
        </w:rPr>
      </w:pPr>
      <w:r w:rsidRPr="008C6B62">
        <w:rPr>
          <w:sz w:val="20"/>
          <w:szCs w:val="20"/>
        </w:rPr>
        <w:t>De manière spécifique l’assistance visera les domaines suivants :</w:t>
      </w:r>
    </w:p>
    <w:p w:rsidR="002B0866" w:rsidRPr="008C6B62" w:rsidRDefault="002B0866" w:rsidP="002B0866">
      <w:pPr>
        <w:pStyle w:val="Corpsdetexte"/>
        <w:rPr>
          <w:b/>
          <w:sz w:val="20"/>
          <w:szCs w:val="20"/>
        </w:rPr>
      </w:pPr>
    </w:p>
    <w:p w:rsidR="002B0866" w:rsidRPr="008C6B62" w:rsidRDefault="002B0866" w:rsidP="00580888">
      <w:pPr>
        <w:pStyle w:val="Corpsdetexte"/>
        <w:numPr>
          <w:ilvl w:val="0"/>
          <w:numId w:val="116"/>
        </w:numPr>
        <w:rPr>
          <w:sz w:val="20"/>
          <w:szCs w:val="20"/>
        </w:rPr>
      </w:pPr>
      <w:r w:rsidRPr="008C6B62">
        <w:rPr>
          <w:sz w:val="20"/>
          <w:szCs w:val="20"/>
        </w:rPr>
        <w:t xml:space="preserve">Dans le domaine de la consolidation de la paix et du renforcement des institutions démocratiques le PNUD poursuivra son effort de renforcement de la gouvernance démocratique en inscrivant davantage son action en droite ligne de la stratégie nationale de restauration de l’autorité de l’Etat. La fin de la transition ouvrant des perspectives nouvelles dans ce sens, le PNUD accentuera ses efforts dans les domaines clés où le pays a besoin d’une consolidation afin de renforcer la stabilité du pays. Il s’agit (i) </w:t>
      </w:r>
      <w:r w:rsidRPr="008C6B62">
        <w:rPr>
          <w:i/>
          <w:sz w:val="20"/>
          <w:szCs w:val="20"/>
        </w:rPr>
        <w:t>du renforcement de l’Etat de droit par un appui à la justice, à la sécurité et à la lutte contre la corruption,</w:t>
      </w:r>
      <w:r w:rsidRPr="008C6B62">
        <w:rPr>
          <w:sz w:val="20"/>
          <w:szCs w:val="20"/>
        </w:rPr>
        <w:t xml:space="preserve"> (ii) </w:t>
      </w:r>
      <w:r w:rsidRPr="008C6B62">
        <w:rPr>
          <w:i/>
          <w:sz w:val="20"/>
          <w:szCs w:val="20"/>
        </w:rPr>
        <w:t xml:space="preserve">de l’appui au processus de réconciliation nationale et à la consolidation de la paix (iii) de l’appui au redéploiement de l’administration publique et enfin, (iv) du soutien aux principales institutions étatiques et non étatiques. </w:t>
      </w:r>
      <w:r w:rsidRPr="008C6B62">
        <w:rPr>
          <w:sz w:val="20"/>
          <w:szCs w:val="20"/>
        </w:rPr>
        <w:t xml:space="preserve">Cet appui s’organisera dans le cadre d’un programme intitulé « Programme d’appui à la consolidation de la paix et au renforcement des institutions ». </w:t>
      </w:r>
    </w:p>
    <w:p w:rsidR="002B0866" w:rsidRPr="003A50C1" w:rsidRDefault="002B0866" w:rsidP="002B0866">
      <w:pPr>
        <w:pStyle w:val="Corpsdetexte"/>
        <w:rPr>
          <w:sz w:val="20"/>
          <w:szCs w:val="20"/>
        </w:rPr>
      </w:pPr>
      <w:r w:rsidRPr="008C6B62">
        <w:rPr>
          <w:sz w:val="20"/>
          <w:szCs w:val="20"/>
        </w:rPr>
        <w:t xml:space="preserve">Dans le domaine du renforcement de la stabilité communautaire et de la promotion du développement durable, l’appui du PNUD visera le renforcement de la résilience. Le programme appuiera (i) </w:t>
      </w:r>
      <w:r w:rsidRPr="008C6B62">
        <w:rPr>
          <w:i/>
          <w:sz w:val="20"/>
          <w:szCs w:val="20"/>
        </w:rPr>
        <w:t>la planification stratégique et le pilotage du développement</w:t>
      </w:r>
      <w:r w:rsidRPr="008C6B62">
        <w:rPr>
          <w:sz w:val="20"/>
          <w:szCs w:val="20"/>
        </w:rPr>
        <w:t xml:space="preserve"> à travers la mise en place d’outils de planification, la réalisation d’études stratégiques et le renforcement des fonctions clés de planification, (ii) </w:t>
      </w:r>
      <w:r w:rsidRPr="008C6B62">
        <w:rPr>
          <w:i/>
          <w:sz w:val="20"/>
          <w:szCs w:val="20"/>
        </w:rPr>
        <w:t xml:space="preserve">la relance économique </w:t>
      </w:r>
      <w:r w:rsidRPr="008C6B62">
        <w:rPr>
          <w:sz w:val="20"/>
          <w:szCs w:val="20"/>
        </w:rPr>
        <w:t xml:space="preserve">à travers la création et le renforcement des moyens de subsistance au niveau local notamment à travers l’appui à la mise en place d’instruments financiers inclusifs, la gestion et la prévention des conflits locaux y compris la réintégration économique des ex-combattants, la promotion de la cohésion sociale et l’appui à la planification du développement local et enfin, (iii) </w:t>
      </w:r>
      <w:r w:rsidRPr="008C6B62">
        <w:rPr>
          <w:i/>
          <w:sz w:val="20"/>
          <w:szCs w:val="20"/>
        </w:rPr>
        <w:t>la gestion durable des ressources naturelles et changements climatiques</w:t>
      </w:r>
      <w:r w:rsidRPr="008C6B62">
        <w:rPr>
          <w:sz w:val="20"/>
          <w:szCs w:val="20"/>
        </w:rPr>
        <w:t xml:space="preserve"> à travers le renforcement des mécanismes de résilience, l’amélioration de l’accès à l’énergie et aux énergies renouvelables et la gestion des ressources naturelles en particulier celles extractives. Ces différents appuis s’organiseront au sein d’un programme « Programme d’appui à la stabilisation communautaire et au développement durable ».</w:t>
      </w:r>
      <w:r w:rsidRPr="003A50C1">
        <w:rPr>
          <w:sz w:val="20"/>
          <w:szCs w:val="20"/>
        </w:rPr>
        <w:t xml:space="preserve"> </w:t>
      </w:r>
    </w:p>
    <w:p w:rsidR="002B0866" w:rsidRPr="003A50C1" w:rsidRDefault="002B0866" w:rsidP="002B0866">
      <w:pPr>
        <w:pStyle w:val="Corpsdetexte"/>
        <w:rPr>
          <w:sz w:val="20"/>
          <w:szCs w:val="20"/>
        </w:rPr>
      </w:pPr>
    </w:p>
    <w:p w:rsidR="00BA3DC6" w:rsidRPr="003A50C1" w:rsidRDefault="00BA3DC6" w:rsidP="00B96F0F">
      <w:pPr>
        <w:pStyle w:val="Corpsdetexte"/>
        <w:rPr>
          <w:sz w:val="22"/>
          <w:szCs w:val="22"/>
        </w:rPr>
      </w:pPr>
    </w:p>
    <w:p w:rsidR="00AB0F81" w:rsidRPr="003A50C1" w:rsidRDefault="00AB0F81" w:rsidP="00B96F0F">
      <w:pPr>
        <w:spacing w:after="0" w:line="240" w:lineRule="auto"/>
      </w:pPr>
    </w:p>
    <w:sectPr w:rsidR="00AB0F81" w:rsidRPr="003A50C1" w:rsidSect="002B0EEF">
      <w:footnotePr>
        <w:numRestart w:val="eachPage"/>
      </w:footnotePr>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1C0" w:rsidRDefault="003161C0" w:rsidP="00BA3DC6">
      <w:pPr>
        <w:spacing w:after="0" w:line="240" w:lineRule="auto"/>
      </w:pPr>
      <w:r>
        <w:separator/>
      </w:r>
    </w:p>
  </w:endnote>
  <w:endnote w:type="continuationSeparator" w:id="0">
    <w:p w:rsidR="003161C0" w:rsidRDefault="003161C0" w:rsidP="00BA3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yriad Pro">
    <w:altName w:val="Times New Roman"/>
    <w:panose1 w:val="00000000000000000000"/>
    <w:charset w:val="00"/>
    <w:family w:val="swiss"/>
    <w:notTrueType/>
    <w:pitch w:val="variable"/>
    <w:sig w:usb0="00000001" w:usb1="5000204B" w:usb2="00000000" w:usb3="00000000" w:csb0="0000009F" w:csb1="00000000"/>
  </w:font>
  <w:font w:name="Palatino">
    <w:altName w:val="Book Antiqua"/>
    <w:charset w:val="00"/>
    <w:family w:val="auto"/>
    <w:pitch w:val="variable"/>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05270"/>
      <w:docPartObj>
        <w:docPartGallery w:val="Page Numbers (Bottom of Page)"/>
        <w:docPartUnique/>
      </w:docPartObj>
    </w:sdtPr>
    <w:sdtEndPr/>
    <w:sdtContent>
      <w:p w:rsidR="00B350CB" w:rsidRDefault="003161C0">
        <w:pPr>
          <w:pStyle w:val="Pieddepage"/>
          <w:jc w:val="center"/>
        </w:pPr>
        <w:r>
          <w:fldChar w:fldCharType="begin"/>
        </w:r>
        <w:r>
          <w:instrText xml:space="preserve"> PAGE   \* MERGEFORMAT </w:instrText>
        </w:r>
        <w:r>
          <w:fldChar w:fldCharType="separate"/>
        </w:r>
        <w:r w:rsidR="005D2CE8">
          <w:rPr>
            <w:noProof/>
          </w:rPr>
          <w:t>1</w:t>
        </w:r>
        <w:r>
          <w:rPr>
            <w:noProof/>
          </w:rPr>
          <w:fldChar w:fldCharType="end"/>
        </w:r>
      </w:p>
    </w:sdtContent>
  </w:sdt>
  <w:p w:rsidR="00B350CB" w:rsidRDefault="00B350C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451633"/>
      <w:docPartObj>
        <w:docPartGallery w:val="Page Numbers (Bottom of Page)"/>
        <w:docPartUnique/>
      </w:docPartObj>
    </w:sdtPr>
    <w:sdtEndPr/>
    <w:sdtContent>
      <w:sdt>
        <w:sdtPr>
          <w:id w:val="-1769616900"/>
          <w:docPartObj>
            <w:docPartGallery w:val="Page Numbers (Top of Page)"/>
            <w:docPartUnique/>
          </w:docPartObj>
        </w:sdtPr>
        <w:sdtEndPr/>
        <w:sdtContent>
          <w:p w:rsidR="00B350CB" w:rsidRDefault="00B350CB">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8C6B62">
              <w:rPr>
                <w:b/>
                <w:bCs/>
                <w:noProof/>
              </w:rPr>
              <w:t>92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8C6B62">
              <w:rPr>
                <w:b/>
                <w:bCs/>
                <w:noProof/>
              </w:rPr>
              <w:t>93</w:t>
            </w:r>
            <w:r>
              <w:rPr>
                <w:b/>
                <w:bCs/>
                <w:sz w:val="24"/>
                <w:szCs w:val="24"/>
              </w:rPr>
              <w:fldChar w:fldCharType="end"/>
            </w:r>
          </w:p>
        </w:sdtContent>
      </w:sdt>
    </w:sdtContent>
  </w:sdt>
  <w:p w:rsidR="00B350CB" w:rsidRDefault="00B350CB">
    <w:pPr>
      <w:pStyle w:val="Pieddepage"/>
    </w:pPr>
  </w:p>
  <w:p w:rsidR="00B350CB" w:rsidRDefault="00B350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1C0" w:rsidRDefault="003161C0" w:rsidP="00BA3DC6">
      <w:pPr>
        <w:spacing w:after="0" w:line="240" w:lineRule="auto"/>
      </w:pPr>
      <w:r>
        <w:separator/>
      </w:r>
    </w:p>
  </w:footnote>
  <w:footnote w:type="continuationSeparator" w:id="0">
    <w:p w:rsidR="003161C0" w:rsidRDefault="003161C0" w:rsidP="00BA3DC6">
      <w:pPr>
        <w:spacing w:after="0" w:line="240" w:lineRule="auto"/>
      </w:pPr>
      <w:r>
        <w:continuationSeparator/>
      </w:r>
    </w:p>
  </w:footnote>
  <w:footnote w:id="1">
    <w:p w:rsidR="00B350CB" w:rsidRDefault="00B350CB">
      <w:pPr>
        <w:pStyle w:val="Notedebasdepage"/>
      </w:pPr>
      <w:r w:rsidRPr="008C6B62">
        <w:rPr>
          <w:rStyle w:val="Appelnotedebasdep"/>
        </w:rPr>
        <w:footnoteRef/>
      </w:r>
      <w:r w:rsidRPr="008C6B62">
        <w:t xml:space="preserve"> Correspond à un projet initialement logé dans PRESCO !</w:t>
      </w:r>
    </w:p>
  </w:footnote>
  <w:footnote w:id="2">
    <w:p w:rsidR="00B350CB" w:rsidRDefault="00B350CB" w:rsidP="002B0866">
      <w:pPr>
        <w:pStyle w:val="Notedebasdepage"/>
        <w:rPr>
          <w:sz w:val="15"/>
          <w:szCs w:val="15"/>
        </w:rPr>
      </w:pPr>
      <w:r>
        <w:rPr>
          <w:rStyle w:val="Appelnotedebasdep"/>
          <w:sz w:val="15"/>
          <w:szCs w:val="15"/>
        </w:rPr>
        <w:footnoteRef/>
      </w:r>
      <w:r>
        <w:rPr>
          <w:sz w:val="15"/>
          <w:szCs w:val="15"/>
        </w:rPr>
        <w:t xml:space="preserve"> La sécurité individuelle mesurée à travers la sécurité individuelle, les services de police, les troubles sociaux, la criminalité violente, violence politique et trafic d’être humain classe la RCA comme avant dernier pays africains. Cet indicateur traduit le sentiment d’insécurité des populations. </w:t>
      </w:r>
    </w:p>
  </w:footnote>
  <w:footnote w:id="3">
    <w:p w:rsidR="00B350CB" w:rsidRDefault="00B350CB" w:rsidP="002B0866">
      <w:pPr>
        <w:pStyle w:val="Notedebasdepage"/>
        <w:rPr>
          <w:sz w:val="15"/>
          <w:szCs w:val="15"/>
        </w:rPr>
      </w:pPr>
      <w:r>
        <w:rPr>
          <w:rStyle w:val="Appelnotedebasdep"/>
          <w:sz w:val="15"/>
          <w:szCs w:val="15"/>
        </w:rPr>
        <w:footnoteRef/>
      </w:r>
      <w:r>
        <w:rPr>
          <w:sz w:val="15"/>
          <w:szCs w:val="15"/>
        </w:rPr>
        <w:t xml:space="preserve"> Mesurée par l’indice de gouvernance en Afrique de Mo Ibrahim classe la RCA en 2015 parmi les pays les moins performants (52</w:t>
      </w:r>
      <w:r>
        <w:rPr>
          <w:sz w:val="15"/>
          <w:szCs w:val="15"/>
          <w:vertAlign w:val="superscript"/>
        </w:rPr>
        <w:t>ème</w:t>
      </w:r>
      <w:r>
        <w:rPr>
          <w:sz w:val="15"/>
          <w:szCs w:val="15"/>
        </w:rPr>
        <w:t xml:space="preserve"> sur 54 avec un score de 24.9/100)</w:t>
      </w:r>
    </w:p>
  </w:footnote>
  <w:footnote w:id="4">
    <w:p w:rsidR="00B350CB" w:rsidRDefault="00B350CB" w:rsidP="002B0866">
      <w:pPr>
        <w:pStyle w:val="Notedebasdepage"/>
        <w:rPr>
          <w:sz w:val="15"/>
          <w:szCs w:val="15"/>
        </w:rPr>
      </w:pPr>
      <w:r>
        <w:rPr>
          <w:rStyle w:val="Appelnotedebasdep"/>
          <w:sz w:val="15"/>
          <w:szCs w:val="15"/>
        </w:rPr>
        <w:footnoteRef/>
      </w:r>
      <w:r>
        <w:rPr>
          <w:sz w:val="15"/>
          <w:szCs w:val="15"/>
        </w:rPr>
        <w:t xml:space="preserve"> 145</w:t>
      </w:r>
      <w:r>
        <w:rPr>
          <w:sz w:val="15"/>
          <w:szCs w:val="15"/>
          <w:vertAlign w:val="superscript"/>
        </w:rPr>
        <w:t>ème</w:t>
      </w:r>
      <w:r>
        <w:rPr>
          <w:sz w:val="15"/>
          <w:szCs w:val="15"/>
        </w:rPr>
        <w:t xml:space="preserve"> sur 168 avec un score de 24/100 alors que la moyenne africaine se situe à 33/100 selon le rapport annuel 2015 de Transparency International</w:t>
      </w:r>
    </w:p>
  </w:footnote>
  <w:footnote w:id="5">
    <w:p w:rsidR="00B350CB" w:rsidRDefault="00B350CB" w:rsidP="002B0866">
      <w:pPr>
        <w:pStyle w:val="Notedebasdepage"/>
        <w:rPr>
          <w:sz w:val="15"/>
          <w:szCs w:val="15"/>
        </w:rPr>
      </w:pPr>
      <w:r>
        <w:rPr>
          <w:rStyle w:val="Appelnotedebasdep"/>
          <w:sz w:val="15"/>
          <w:szCs w:val="15"/>
        </w:rPr>
        <w:footnoteRef/>
      </w:r>
      <w:r>
        <w:rPr>
          <w:sz w:val="15"/>
          <w:szCs w:val="15"/>
        </w:rPr>
        <w:t xml:space="preserve"> La capacité de production électrique installée est seulement de 40MW, dont environ 10MW venant des centrales hydroélectriques de Boali. La biomasse représente 85% du bilan énergétique.</w:t>
      </w:r>
    </w:p>
  </w:footnote>
  <w:footnote w:id="6">
    <w:p w:rsidR="00B350CB" w:rsidRDefault="00B350CB" w:rsidP="002B0866">
      <w:pPr>
        <w:pStyle w:val="Notedebasdepage"/>
        <w:rPr>
          <w:sz w:val="15"/>
          <w:szCs w:val="15"/>
        </w:rPr>
      </w:pPr>
      <w:r>
        <w:rPr>
          <w:rStyle w:val="Appelnotedebasdep"/>
          <w:sz w:val="15"/>
          <w:szCs w:val="15"/>
        </w:rPr>
        <w:footnoteRef/>
      </w:r>
      <w:r>
        <w:rPr>
          <w:sz w:val="15"/>
          <w:szCs w:val="15"/>
        </w:rPr>
        <w:t xml:space="preserve"> Selon le rapport de suivi des OMD 2015, plus de 70% des centrafricains vivent en dessous du seuil de pauvreté avec moins de $1,25 par jour</w:t>
      </w:r>
    </w:p>
  </w:footnote>
  <w:footnote w:id="7">
    <w:p w:rsidR="00B350CB" w:rsidRDefault="00B350CB" w:rsidP="002B0866">
      <w:pPr>
        <w:pStyle w:val="Notedebasdepage"/>
        <w:rPr>
          <w:sz w:val="15"/>
          <w:szCs w:val="15"/>
        </w:rPr>
      </w:pPr>
      <w:r>
        <w:rPr>
          <w:rStyle w:val="Appelnotedebasdep"/>
          <w:sz w:val="15"/>
          <w:szCs w:val="15"/>
        </w:rPr>
        <w:footnoteRef/>
      </w:r>
      <w:r>
        <w:rPr>
          <w:sz w:val="15"/>
          <w:szCs w:val="15"/>
        </w:rPr>
        <w:t xml:space="preserve"> Selon l’enquête du PAM relative à l’analyse globale de la vulnérabilité, de la sécurité alimentaire et de la malnutrition, publiée en 2010, 30,2 % des ménages étaient en situation d’insécurité alimentaire soit 1 221 008 personnes.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02A6B0B"/>
    <w:multiLevelType w:val="hybridMultilevel"/>
    <w:tmpl w:val="BC34B982"/>
    <w:lvl w:ilvl="0" w:tplc="96FA6950">
      <w:start w:val="2"/>
      <w:numFmt w:val="bullet"/>
      <w:lvlText w:val="-"/>
      <w:lvlJc w:val="left"/>
      <w:pPr>
        <w:ind w:left="1068" w:hanging="360"/>
      </w:pPr>
      <w:rPr>
        <w:rFonts w:ascii="Times New Roman" w:eastAsia="Calibr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007256AC"/>
    <w:multiLevelType w:val="hybridMultilevel"/>
    <w:tmpl w:val="50E27612"/>
    <w:lvl w:ilvl="0" w:tplc="96FA6950">
      <w:start w:val="2"/>
      <w:numFmt w:val="bullet"/>
      <w:lvlText w:val="-"/>
      <w:lvlJc w:val="left"/>
      <w:pPr>
        <w:ind w:left="720" w:hanging="360"/>
      </w:pPr>
      <w:rPr>
        <w:rFonts w:ascii="Times New Roman" w:eastAsia="Calibri" w:hAnsi="Times New Roman" w:cs="Times New Roman"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4C23EC"/>
    <w:multiLevelType w:val="hybridMultilevel"/>
    <w:tmpl w:val="80CC78A6"/>
    <w:lvl w:ilvl="0" w:tplc="7B144A30">
      <w:start w:val="1"/>
      <w:numFmt w:val="bullet"/>
      <w:lvlText w:val="-"/>
      <w:lvlJc w:val="left"/>
      <w:pPr>
        <w:ind w:left="720" w:hanging="360"/>
      </w:pPr>
      <w:rPr>
        <w:rFonts w:ascii="Calibri" w:eastAsia="Cambria" w:hAnsi="Calibri" w:cs="Calibri"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34C257A"/>
    <w:multiLevelType w:val="hybridMultilevel"/>
    <w:tmpl w:val="D5604AD0"/>
    <w:lvl w:ilvl="0" w:tplc="7B144A30">
      <w:start w:val="1"/>
      <w:numFmt w:val="bullet"/>
      <w:lvlText w:val="-"/>
      <w:lvlJc w:val="left"/>
      <w:pPr>
        <w:ind w:left="720" w:hanging="360"/>
      </w:pPr>
      <w:rPr>
        <w:rFonts w:ascii="Calibri" w:eastAsia="Cambria" w:hAnsi="Calibri" w:cs="Calibri" w:hint="default"/>
      </w:rPr>
    </w:lvl>
    <w:lvl w:ilvl="1" w:tplc="7B144A30">
      <w:start w:val="1"/>
      <w:numFmt w:val="bullet"/>
      <w:lvlText w:val="-"/>
      <w:lvlJc w:val="left"/>
      <w:pPr>
        <w:ind w:left="1440" w:hanging="360"/>
      </w:pPr>
      <w:rPr>
        <w:rFonts w:ascii="Calibri" w:eastAsia="Cambria"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47C305D"/>
    <w:multiLevelType w:val="hybridMultilevel"/>
    <w:tmpl w:val="B6A44FA8"/>
    <w:lvl w:ilvl="0" w:tplc="4E28DC5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6341E70"/>
    <w:multiLevelType w:val="hybridMultilevel"/>
    <w:tmpl w:val="DE0E7682"/>
    <w:lvl w:ilvl="0" w:tplc="7B144A30">
      <w:start w:val="1"/>
      <w:numFmt w:val="bullet"/>
      <w:lvlText w:val="-"/>
      <w:lvlJc w:val="left"/>
      <w:pPr>
        <w:ind w:left="720" w:hanging="360"/>
      </w:pPr>
      <w:rPr>
        <w:rFonts w:ascii="Calibri" w:eastAsia="Cambria"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7EB66DA"/>
    <w:multiLevelType w:val="hybridMultilevel"/>
    <w:tmpl w:val="19CADE12"/>
    <w:lvl w:ilvl="0" w:tplc="8822E798">
      <w:start w:val="31"/>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08612B09"/>
    <w:multiLevelType w:val="hybridMultilevel"/>
    <w:tmpl w:val="1CF2E708"/>
    <w:lvl w:ilvl="0" w:tplc="F18E8E7E">
      <w:start w:val="1"/>
      <w:numFmt w:val="lowerRoman"/>
      <w:lvlText w:val="(%1)"/>
      <w:lvlJc w:val="left"/>
      <w:pPr>
        <w:ind w:left="1080" w:hanging="72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A3A0CB3"/>
    <w:multiLevelType w:val="hybridMultilevel"/>
    <w:tmpl w:val="CB647050"/>
    <w:lvl w:ilvl="0" w:tplc="D65AF2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474D55"/>
    <w:multiLevelType w:val="hybridMultilevel"/>
    <w:tmpl w:val="E34C62BE"/>
    <w:lvl w:ilvl="0" w:tplc="7B144A30">
      <w:start w:val="1"/>
      <w:numFmt w:val="bullet"/>
      <w:lvlText w:val="-"/>
      <w:lvlJc w:val="left"/>
      <w:pPr>
        <w:ind w:left="360" w:hanging="360"/>
      </w:pPr>
      <w:rPr>
        <w:rFonts w:ascii="Calibri" w:eastAsia="Cambria"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0B91742E"/>
    <w:multiLevelType w:val="hybridMultilevel"/>
    <w:tmpl w:val="C22A6F8E"/>
    <w:lvl w:ilvl="0" w:tplc="7B144A30">
      <w:start w:val="1"/>
      <w:numFmt w:val="bullet"/>
      <w:lvlText w:val="-"/>
      <w:lvlJc w:val="left"/>
      <w:pPr>
        <w:ind w:left="720" w:hanging="360"/>
      </w:pPr>
      <w:rPr>
        <w:rFonts w:ascii="Calibri" w:eastAsia="Cambr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D2751EA"/>
    <w:multiLevelType w:val="hybridMultilevel"/>
    <w:tmpl w:val="A53098EE"/>
    <w:lvl w:ilvl="0" w:tplc="96FA6950">
      <w:start w:val="2"/>
      <w:numFmt w:val="bullet"/>
      <w:lvlText w:val="-"/>
      <w:lvlJc w:val="left"/>
      <w:pPr>
        <w:ind w:left="360" w:hanging="360"/>
      </w:pPr>
      <w:rPr>
        <w:rFonts w:ascii="Times New Roman" w:eastAsia="Calibr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0D953BAA"/>
    <w:multiLevelType w:val="hybridMultilevel"/>
    <w:tmpl w:val="490827AC"/>
    <w:lvl w:ilvl="0" w:tplc="7B144A30">
      <w:start w:val="1"/>
      <w:numFmt w:val="bullet"/>
      <w:lvlText w:val="-"/>
      <w:lvlJc w:val="left"/>
      <w:pPr>
        <w:ind w:left="720" w:hanging="360"/>
      </w:pPr>
      <w:rPr>
        <w:rFonts w:ascii="Calibri" w:eastAsia="Cambr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E226531"/>
    <w:multiLevelType w:val="hybridMultilevel"/>
    <w:tmpl w:val="C86A0C4E"/>
    <w:lvl w:ilvl="0" w:tplc="7B144A30">
      <w:start w:val="1"/>
      <w:numFmt w:val="bullet"/>
      <w:lvlText w:val="-"/>
      <w:lvlJc w:val="left"/>
      <w:pPr>
        <w:ind w:left="720" w:hanging="360"/>
      </w:pPr>
      <w:rPr>
        <w:rFonts w:ascii="Calibri" w:eastAsia="Cambria" w:hAnsi="Calibri" w:cs="Calibri" w:hint="default"/>
      </w:rPr>
    </w:lvl>
    <w:lvl w:ilvl="1" w:tplc="7B144A30">
      <w:start w:val="1"/>
      <w:numFmt w:val="bullet"/>
      <w:lvlText w:val="-"/>
      <w:lvlJc w:val="left"/>
      <w:pPr>
        <w:ind w:left="1440" w:hanging="360"/>
      </w:pPr>
      <w:rPr>
        <w:rFonts w:ascii="Calibri" w:eastAsia="Cambria"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0FC34FCC"/>
    <w:multiLevelType w:val="hybridMultilevel"/>
    <w:tmpl w:val="3760ED5E"/>
    <w:lvl w:ilvl="0" w:tplc="7B144A30">
      <w:start w:val="1"/>
      <w:numFmt w:val="bullet"/>
      <w:lvlText w:val="-"/>
      <w:lvlJc w:val="left"/>
      <w:pPr>
        <w:ind w:left="360" w:hanging="360"/>
      </w:pPr>
      <w:rPr>
        <w:rFonts w:ascii="Calibri" w:eastAsia="Cambria"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108455C0"/>
    <w:multiLevelType w:val="hybridMultilevel"/>
    <w:tmpl w:val="0012EF1E"/>
    <w:lvl w:ilvl="0" w:tplc="4E28DC54">
      <w:start w:val="1"/>
      <w:numFmt w:val="lowerRoman"/>
      <w:lvlText w:val="(%1)"/>
      <w:lvlJc w:val="left"/>
      <w:pPr>
        <w:ind w:left="1080" w:hanging="72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08E4DA5"/>
    <w:multiLevelType w:val="hybridMultilevel"/>
    <w:tmpl w:val="92D80A88"/>
    <w:lvl w:ilvl="0" w:tplc="040C0005">
      <w:start w:val="1"/>
      <w:numFmt w:val="bullet"/>
      <w:lvlText w:val=""/>
      <w:lvlJc w:val="left"/>
      <w:pPr>
        <w:ind w:left="1080" w:hanging="72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121A174F"/>
    <w:multiLevelType w:val="hybridMultilevel"/>
    <w:tmpl w:val="BB14777A"/>
    <w:lvl w:ilvl="0" w:tplc="D69A68B0">
      <w:start w:val="1"/>
      <w:numFmt w:val="lowerRoman"/>
      <w:lvlText w:val="(%1)"/>
      <w:lvlJc w:val="left"/>
      <w:pPr>
        <w:ind w:left="1080" w:hanging="72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13705279"/>
    <w:multiLevelType w:val="hybridMultilevel"/>
    <w:tmpl w:val="6DB2D146"/>
    <w:lvl w:ilvl="0" w:tplc="C4407034">
      <w:start w:val="1"/>
      <w:numFmt w:val="bullet"/>
      <w:lvlText w:val="▪"/>
      <w:lvlJc w:val="left"/>
      <w:pPr>
        <w:ind w:left="720" w:hanging="360"/>
      </w:pPr>
      <w:rPr>
        <w:rFonts w:ascii="Sylfaen" w:hAnsi="Sylfaen" w:hint="default"/>
        <w:b w:val="0"/>
        <w:bCs w:val="0"/>
        <w:i/>
        <w:iCs/>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137B0335"/>
    <w:multiLevelType w:val="hybridMultilevel"/>
    <w:tmpl w:val="F12229C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15BF0766"/>
    <w:multiLevelType w:val="hybridMultilevel"/>
    <w:tmpl w:val="12E663DE"/>
    <w:lvl w:ilvl="0" w:tplc="7B144A30">
      <w:start w:val="1"/>
      <w:numFmt w:val="bullet"/>
      <w:lvlText w:val="-"/>
      <w:lvlJc w:val="left"/>
      <w:pPr>
        <w:ind w:left="720" w:hanging="360"/>
      </w:pPr>
      <w:rPr>
        <w:rFonts w:ascii="Calibri" w:eastAsia="Cambr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17555867"/>
    <w:multiLevelType w:val="hybridMultilevel"/>
    <w:tmpl w:val="7CBA73C2"/>
    <w:lvl w:ilvl="0" w:tplc="7B144A30">
      <w:start w:val="1"/>
      <w:numFmt w:val="bullet"/>
      <w:lvlText w:val="-"/>
      <w:lvlJc w:val="left"/>
      <w:pPr>
        <w:ind w:left="720" w:hanging="360"/>
      </w:pPr>
      <w:rPr>
        <w:rFonts w:ascii="Calibri" w:eastAsia="Cambr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176541E1"/>
    <w:multiLevelType w:val="hybridMultilevel"/>
    <w:tmpl w:val="19CE6D86"/>
    <w:lvl w:ilvl="0" w:tplc="040C0005">
      <w:start w:val="1"/>
      <w:numFmt w:val="bullet"/>
      <w:lvlText w:val=""/>
      <w:lvlJc w:val="left"/>
      <w:pPr>
        <w:ind w:left="360" w:hanging="360"/>
      </w:pPr>
      <w:rPr>
        <w:rFonts w:ascii="Wingdings" w:hAnsi="Wingdings" w:hint="default"/>
      </w:rPr>
    </w:lvl>
    <w:lvl w:ilvl="1" w:tplc="7B144A30">
      <w:start w:val="1"/>
      <w:numFmt w:val="bullet"/>
      <w:lvlText w:val="-"/>
      <w:lvlJc w:val="left"/>
      <w:pPr>
        <w:ind w:left="1440" w:hanging="360"/>
      </w:pPr>
      <w:rPr>
        <w:rFonts w:ascii="Calibri" w:eastAsia="Cambria"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17B065BB"/>
    <w:multiLevelType w:val="hybridMultilevel"/>
    <w:tmpl w:val="14206100"/>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4" w15:restartNumberingAfterBreak="0">
    <w:nsid w:val="17E84E94"/>
    <w:multiLevelType w:val="hybridMultilevel"/>
    <w:tmpl w:val="9CDE6AC6"/>
    <w:lvl w:ilvl="0" w:tplc="7B144A30">
      <w:start w:val="1"/>
      <w:numFmt w:val="bullet"/>
      <w:lvlText w:val="-"/>
      <w:lvlJc w:val="left"/>
      <w:pPr>
        <w:ind w:left="720" w:hanging="360"/>
      </w:pPr>
      <w:rPr>
        <w:rFonts w:ascii="Calibri" w:eastAsia="Cambria" w:hAnsi="Calibri" w:cs="Calibri" w:hint="default"/>
      </w:rPr>
    </w:lvl>
    <w:lvl w:ilvl="1" w:tplc="7B144A30">
      <w:start w:val="1"/>
      <w:numFmt w:val="bullet"/>
      <w:lvlText w:val="-"/>
      <w:lvlJc w:val="left"/>
      <w:pPr>
        <w:ind w:left="1440" w:hanging="360"/>
      </w:pPr>
      <w:rPr>
        <w:rFonts w:ascii="Calibri" w:eastAsia="Cambria"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185F19D6"/>
    <w:multiLevelType w:val="hybridMultilevel"/>
    <w:tmpl w:val="D5221BA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1AF72389"/>
    <w:multiLevelType w:val="hybridMultilevel"/>
    <w:tmpl w:val="0F28DB76"/>
    <w:lvl w:ilvl="0" w:tplc="7B144A30">
      <w:start w:val="1"/>
      <w:numFmt w:val="bullet"/>
      <w:lvlText w:val="-"/>
      <w:lvlJc w:val="left"/>
      <w:pPr>
        <w:ind w:left="720" w:hanging="360"/>
      </w:pPr>
      <w:rPr>
        <w:rFonts w:ascii="Calibri" w:eastAsia="Cambria" w:hAnsi="Calibri" w:cs="Calibri" w:hint="default"/>
      </w:rPr>
    </w:lvl>
    <w:lvl w:ilvl="1" w:tplc="7B144A30">
      <w:start w:val="1"/>
      <w:numFmt w:val="bullet"/>
      <w:lvlText w:val="-"/>
      <w:lvlJc w:val="left"/>
      <w:pPr>
        <w:ind w:left="1800" w:hanging="360"/>
      </w:pPr>
      <w:rPr>
        <w:rFonts w:ascii="Calibri" w:eastAsia="Cambria" w:hAnsi="Calibri" w:cs="Calibri"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1B6F2266"/>
    <w:multiLevelType w:val="hybridMultilevel"/>
    <w:tmpl w:val="C39CE822"/>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28" w15:restartNumberingAfterBreak="0">
    <w:nsid w:val="1BD03BE9"/>
    <w:multiLevelType w:val="hybridMultilevel"/>
    <w:tmpl w:val="93EC329E"/>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1C4A6D52"/>
    <w:multiLevelType w:val="hybridMultilevel"/>
    <w:tmpl w:val="7F846076"/>
    <w:lvl w:ilvl="0" w:tplc="7B144A30">
      <w:start w:val="1"/>
      <w:numFmt w:val="bullet"/>
      <w:lvlText w:val="-"/>
      <w:lvlJc w:val="left"/>
      <w:pPr>
        <w:ind w:left="720" w:hanging="360"/>
      </w:pPr>
      <w:rPr>
        <w:rFonts w:ascii="Calibri" w:eastAsia="Cambr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1C6512E2"/>
    <w:multiLevelType w:val="hybridMultilevel"/>
    <w:tmpl w:val="8DD4A85A"/>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1" w15:restartNumberingAfterBreak="0">
    <w:nsid w:val="1C826534"/>
    <w:multiLevelType w:val="hybridMultilevel"/>
    <w:tmpl w:val="8432155C"/>
    <w:lvl w:ilvl="0" w:tplc="7B144A30">
      <w:start w:val="1"/>
      <w:numFmt w:val="bullet"/>
      <w:lvlText w:val="-"/>
      <w:lvlJc w:val="left"/>
      <w:pPr>
        <w:ind w:left="720" w:hanging="360"/>
      </w:pPr>
      <w:rPr>
        <w:rFonts w:ascii="Calibri" w:eastAsia="Cambr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1EB66430"/>
    <w:multiLevelType w:val="hybridMultilevel"/>
    <w:tmpl w:val="C7D6F568"/>
    <w:lvl w:ilvl="0" w:tplc="42F8AF8C">
      <w:start w:val="1"/>
      <w:numFmt w:val="decimal"/>
      <w:lvlText w:val="%1."/>
      <w:lvlJc w:val="left"/>
      <w:pPr>
        <w:tabs>
          <w:tab w:val="num" w:pos="720"/>
        </w:tabs>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20B56EBB"/>
    <w:multiLevelType w:val="hybridMultilevel"/>
    <w:tmpl w:val="96D00E40"/>
    <w:lvl w:ilvl="0" w:tplc="94225E26">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20C314E1"/>
    <w:multiLevelType w:val="hybridMultilevel"/>
    <w:tmpl w:val="48DA407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21381BD7"/>
    <w:multiLevelType w:val="hybridMultilevel"/>
    <w:tmpl w:val="7B027494"/>
    <w:lvl w:ilvl="0" w:tplc="040C0005">
      <w:start w:val="1"/>
      <w:numFmt w:val="bullet"/>
      <w:lvlText w:val=""/>
      <w:lvlJc w:val="left"/>
      <w:pPr>
        <w:ind w:left="360" w:hanging="360"/>
      </w:pPr>
      <w:rPr>
        <w:rFonts w:ascii="Wingdings" w:hAnsi="Wingdings" w:hint="default"/>
      </w:rPr>
    </w:lvl>
    <w:lvl w:ilvl="1" w:tplc="7B144A30">
      <w:start w:val="1"/>
      <w:numFmt w:val="bullet"/>
      <w:lvlText w:val="-"/>
      <w:lvlJc w:val="left"/>
      <w:pPr>
        <w:ind w:left="1080" w:hanging="360"/>
      </w:pPr>
      <w:rPr>
        <w:rFonts w:ascii="Calibri" w:eastAsia="Cambria" w:hAnsi="Calibri" w:cs="Calibri"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15:restartNumberingAfterBreak="0">
    <w:nsid w:val="226A76E5"/>
    <w:multiLevelType w:val="hybridMultilevel"/>
    <w:tmpl w:val="231C5CB6"/>
    <w:lvl w:ilvl="0" w:tplc="549E8594">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229F5C18"/>
    <w:multiLevelType w:val="hybridMultilevel"/>
    <w:tmpl w:val="C7F49694"/>
    <w:lvl w:ilvl="0" w:tplc="3EB891F4">
      <w:start w:val="1"/>
      <w:numFmt w:val="bullet"/>
      <w:lvlText w:val="-"/>
      <w:lvlJc w:val="left"/>
      <w:pPr>
        <w:ind w:left="1428" w:hanging="360"/>
      </w:pPr>
      <w:rPr>
        <w:rFonts w:ascii="Times New Roman" w:eastAsiaTheme="minorHAnsi" w:hAnsi="Times New Roman" w:cs="Times New Roman"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8" w15:restartNumberingAfterBreak="0">
    <w:nsid w:val="229F65EE"/>
    <w:multiLevelType w:val="hybridMultilevel"/>
    <w:tmpl w:val="6944BBA8"/>
    <w:lvl w:ilvl="0" w:tplc="7B144A30">
      <w:start w:val="1"/>
      <w:numFmt w:val="bullet"/>
      <w:lvlText w:val="-"/>
      <w:lvlJc w:val="left"/>
      <w:pPr>
        <w:ind w:left="720" w:hanging="360"/>
      </w:pPr>
      <w:rPr>
        <w:rFonts w:ascii="Calibri" w:eastAsia="Cambria" w:hAnsi="Calibri" w:cs="Calibri" w:hint="default"/>
      </w:rPr>
    </w:lvl>
    <w:lvl w:ilvl="1" w:tplc="7B144A30">
      <w:start w:val="1"/>
      <w:numFmt w:val="bullet"/>
      <w:lvlText w:val="-"/>
      <w:lvlJc w:val="left"/>
      <w:pPr>
        <w:ind w:left="1440" w:hanging="360"/>
      </w:pPr>
      <w:rPr>
        <w:rFonts w:ascii="Calibri" w:eastAsia="Cambria"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23C459F4"/>
    <w:multiLevelType w:val="hybridMultilevel"/>
    <w:tmpl w:val="EA64C68E"/>
    <w:lvl w:ilvl="0" w:tplc="7B144A30">
      <w:start w:val="1"/>
      <w:numFmt w:val="bullet"/>
      <w:lvlText w:val="-"/>
      <w:lvlJc w:val="left"/>
      <w:pPr>
        <w:ind w:left="720" w:hanging="360"/>
      </w:pPr>
      <w:rPr>
        <w:rFonts w:ascii="Calibri" w:eastAsia="Cambr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242C60DA"/>
    <w:multiLevelType w:val="hybridMultilevel"/>
    <w:tmpl w:val="B25E66DE"/>
    <w:lvl w:ilvl="0" w:tplc="7B144A30">
      <w:start w:val="1"/>
      <w:numFmt w:val="bullet"/>
      <w:lvlText w:val="-"/>
      <w:lvlJc w:val="left"/>
      <w:pPr>
        <w:ind w:left="1068" w:hanging="360"/>
      </w:pPr>
      <w:rPr>
        <w:rFonts w:ascii="Calibri" w:eastAsia="Cambria" w:hAnsi="Calibri" w:cs="Calibri" w:hint="default"/>
      </w:rPr>
    </w:lvl>
    <w:lvl w:ilvl="1" w:tplc="7B144A30">
      <w:start w:val="1"/>
      <w:numFmt w:val="bullet"/>
      <w:lvlText w:val="-"/>
      <w:lvlJc w:val="left"/>
      <w:pPr>
        <w:ind w:left="1788" w:hanging="360"/>
      </w:pPr>
      <w:rPr>
        <w:rFonts w:ascii="Calibri" w:eastAsia="Cambria" w:hAnsi="Calibri" w:cs="Calibri"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1" w15:restartNumberingAfterBreak="0">
    <w:nsid w:val="24F87E40"/>
    <w:multiLevelType w:val="hybridMultilevel"/>
    <w:tmpl w:val="4056B686"/>
    <w:lvl w:ilvl="0" w:tplc="7B144A30">
      <w:start w:val="1"/>
      <w:numFmt w:val="bullet"/>
      <w:lvlText w:val="-"/>
      <w:lvlJc w:val="left"/>
      <w:pPr>
        <w:ind w:left="1068" w:hanging="360"/>
      </w:pPr>
      <w:rPr>
        <w:rFonts w:ascii="Calibri" w:eastAsia="Cambria" w:hAnsi="Calibri" w:cs="Calibr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2" w15:restartNumberingAfterBreak="0">
    <w:nsid w:val="255B5D6C"/>
    <w:multiLevelType w:val="hybridMultilevel"/>
    <w:tmpl w:val="8634FF54"/>
    <w:lvl w:ilvl="0" w:tplc="7B144A30">
      <w:start w:val="1"/>
      <w:numFmt w:val="bullet"/>
      <w:lvlText w:val="-"/>
      <w:lvlJc w:val="left"/>
      <w:pPr>
        <w:ind w:left="360" w:hanging="360"/>
      </w:pPr>
      <w:rPr>
        <w:rFonts w:ascii="Calibri" w:eastAsia="Cambria"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3" w15:restartNumberingAfterBreak="0">
    <w:nsid w:val="262F0C62"/>
    <w:multiLevelType w:val="hybridMultilevel"/>
    <w:tmpl w:val="7D245902"/>
    <w:lvl w:ilvl="0" w:tplc="2150479A">
      <w:start w:val="1"/>
      <w:numFmt w:val="decimal"/>
      <w:lvlText w:val="%1."/>
      <w:lvlJc w:val="left"/>
      <w:pPr>
        <w:tabs>
          <w:tab w:val="num" w:pos="720"/>
        </w:tabs>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291F400F"/>
    <w:multiLevelType w:val="hybridMultilevel"/>
    <w:tmpl w:val="A366192C"/>
    <w:lvl w:ilvl="0" w:tplc="039E1C1C">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2A79166B"/>
    <w:multiLevelType w:val="hybridMultilevel"/>
    <w:tmpl w:val="73D8A9AC"/>
    <w:lvl w:ilvl="0" w:tplc="7B144A30">
      <w:start w:val="1"/>
      <w:numFmt w:val="bullet"/>
      <w:lvlText w:val="-"/>
      <w:lvlJc w:val="left"/>
      <w:pPr>
        <w:ind w:left="1080" w:hanging="360"/>
      </w:pPr>
      <w:rPr>
        <w:rFonts w:ascii="Calibri" w:eastAsia="Cambria"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6" w15:restartNumberingAfterBreak="0">
    <w:nsid w:val="2AD27FEE"/>
    <w:multiLevelType w:val="multilevel"/>
    <w:tmpl w:val="50B6B9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2BB277A8"/>
    <w:multiLevelType w:val="hybridMultilevel"/>
    <w:tmpl w:val="66B8310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8" w15:restartNumberingAfterBreak="0">
    <w:nsid w:val="2BD25EEE"/>
    <w:multiLevelType w:val="hybridMultilevel"/>
    <w:tmpl w:val="3E06C398"/>
    <w:lvl w:ilvl="0" w:tplc="7B144A30">
      <w:start w:val="1"/>
      <w:numFmt w:val="bullet"/>
      <w:lvlText w:val="-"/>
      <w:lvlJc w:val="left"/>
      <w:pPr>
        <w:ind w:left="720" w:hanging="360"/>
      </w:pPr>
      <w:rPr>
        <w:rFonts w:ascii="Calibri" w:eastAsia="Cambr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2D12572B"/>
    <w:multiLevelType w:val="hybridMultilevel"/>
    <w:tmpl w:val="CC30F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E2A42BC"/>
    <w:multiLevelType w:val="hybridMultilevel"/>
    <w:tmpl w:val="E34EC3A2"/>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1" w15:restartNumberingAfterBreak="0">
    <w:nsid w:val="2E733DC9"/>
    <w:multiLevelType w:val="hybridMultilevel"/>
    <w:tmpl w:val="48FEB786"/>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2" w15:restartNumberingAfterBreak="0">
    <w:nsid w:val="2F144F3C"/>
    <w:multiLevelType w:val="hybridMultilevel"/>
    <w:tmpl w:val="C50021C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305E372E"/>
    <w:multiLevelType w:val="hybridMultilevel"/>
    <w:tmpl w:val="2E9EB866"/>
    <w:lvl w:ilvl="0" w:tplc="41F47970">
      <w:start w:val="1"/>
      <w:numFmt w:val="decimal"/>
      <w:lvlText w:val="%1."/>
      <w:lvlJc w:val="left"/>
      <w:pPr>
        <w:tabs>
          <w:tab w:val="num" w:pos="720"/>
        </w:tabs>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312045D6"/>
    <w:multiLevelType w:val="hybridMultilevel"/>
    <w:tmpl w:val="EA485FE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5" w15:restartNumberingAfterBreak="0">
    <w:nsid w:val="31B412F0"/>
    <w:multiLevelType w:val="hybridMultilevel"/>
    <w:tmpl w:val="5CEEA916"/>
    <w:lvl w:ilvl="0" w:tplc="96FA6950">
      <w:start w:val="2"/>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33115752"/>
    <w:multiLevelType w:val="hybridMultilevel"/>
    <w:tmpl w:val="F5E858C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7" w15:restartNumberingAfterBreak="0">
    <w:nsid w:val="338D564E"/>
    <w:multiLevelType w:val="hybridMultilevel"/>
    <w:tmpl w:val="729656A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8" w15:restartNumberingAfterBreak="0">
    <w:nsid w:val="35467D25"/>
    <w:multiLevelType w:val="hybridMultilevel"/>
    <w:tmpl w:val="7EC4B14A"/>
    <w:lvl w:ilvl="0" w:tplc="7B144A30">
      <w:start w:val="1"/>
      <w:numFmt w:val="bullet"/>
      <w:lvlText w:val="-"/>
      <w:lvlJc w:val="left"/>
      <w:pPr>
        <w:ind w:left="720" w:hanging="360"/>
      </w:pPr>
      <w:rPr>
        <w:rFonts w:ascii="Calibri" w:eastAsia="Cambr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35861E91"/>
    <w:multiLevelType w:val="hybridMultilevel"/>
    <w:tmpl w:val="9D788B84"/>
    <w:lvl w:ilvl="0" w:tplc="7B144A30">
      <w:start w:val="1"/>
      <w:numFmt w:val="bullet"/>
      <w:lvlText w:val="-"/>
      <w:lvlJc w:val="left"/>
      <w:pPr>
        <w:ind w:left="1776" w:hanging="360"/>
      </w:pPr>
      <w:rPr>
        <w:rFonts w:ascii="Calibri" w:eastAsia="Cambria" w:hAnsi="Calibri" w:cs="Calibr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60" w15:restartNumberingAfterBreak="0">
    <w:nsid w:val="36E40800"/>
    <w:multiLevelType w:val="hybridMultilevel"/>
    <w:tmpl w:val="E1287056"/>
    <w:lvl w:ilvl="0" w:tplc="10E8E2BA">
      <w:start w:val="1"/>
      <w:numFmt w:val="decimal"/>
      <w:lvlText w:val="%1."/>
      <w:lvlJc w:val="left"/>
      <w:pPr>
        <w:ind w:left="360" w:hanging="360"/>
      </w:pPr>
      <w:rPr>
        <w:rFonts w:hint="default"/>
        <w:sz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1" w15:restartNumberingAfterBreak="0">
    <w:nsid w:val="376D7F31"/>
    <w:multiLevelType w:val="hybridMultilevel"/>
    <w:tmpl w:val="E2D6EEF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2" w15:restartNumberingAfterBreak="0">
    <w:nsid w:val="378D683D"/>
    <w:multiLevelType w:val="hybridMultilevel"/>
    <w:tmpl w:val="86BAEE4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3" w15:restartNumberingAfterBreak="0">
    <w:nsid w:val="37F97990"/>
    <w:multiLevelType w:val="hybridMultilevel"/>
    <w:tmpl w:val="B140775E"/>
    <w:lvl w:ilvl="0" w:tplc="7B144A30">
      <w:start w:val="1"/>
      <w:numFmt w:val="bullet"/>
      <w:lvlText w:val="-"/>
      <w:lvlJc w:val="left"/>
      <w:pPr>
        <w:ind w:left="720" w:hanging="360"/>
      </w:pPr>
      <w:rPr>
        <w:rFonts w:ascii="Calibri" w:eastAsia="Cambria" w:hAnsi="Calibri" w:cs="Calibri" w:hint="default"/>
      </w:rPr>
    </w:lvl>
    <w:lvl w:ilvl="1" w:tplc="7B144A30">
      <w:start w:val="1"/>
      <w:numFmt w:val="bullet"/>
      <w:lvlText w:val="-"/>
      <w:lvlJc w:val="left"/>
      <w:pPr>
        <w:ind w:left="1440" w:hanging="360"/>
      </w:pPr>
      <w:rPr>
        <w:rFonts w:ascii="Calibri" w:eastAsia="Cambria" w:hAnsi="Calibri" w:cs="Calibri"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4" w15:restartNumberingAfterBreak="0">
    <w:nsid w:val="38113059"/>
    <w:multiLevelType w:val="hybridMultilevel"/>
    <w:tmpl w:val="7BEA40A0"/>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5" w15:restartNumberingAfterBreak="0">
    <w:nsid w:val="383B6D27"/>
    <w:multiLevelType w:val="hybridMultilevel"/>
    <w:tmpl w:val="844262C4"/>
    <w:lvl w:ilvl="0" w:tplc="7B144A30">
      <w:start w:val="1"/>
      <w:numFmt w:val="bullet"/>
      <w:lvlText w:val="-"/>
      <w:lvlJc w:val="left"/>
      <w:pPr>
        <w:ind w:left="720" w:hanging="360"/>
      </w:pPr>
      <w:rPr>
        <w:rFonts w:ascii="Calibri" w:eastAsia="Cambria"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38486186"/>
    <w:multiLevelType w:val="hybridMultilevel"/>
    <w:tmpl w:val="149850FC"/>
    <w:lvl w:ilvl="0" w:tplc="7B144A30">
      <w:start w:val="1"/>
      <w:numFmt w:val="bullet"/>
      <w:lvlText w:val="-"/>
      <w:lvlJc w:val="left"/>
      <w:pPr>
        <w:ind w:left="720" w:hanging="360"/>
      </w:pPr>
      <w:rPr>
        <w:rFonts w:ascii="Calibri" w:eastAsia="Cambria" w:hAnsi="Calibri" w:cs="Calibri" w:hint="default"/>
      </w:rPr>
    </w:lvl>
    <w:lvl w:ilvl="1" w:tplc="7B144A30">
      <w:start w:val="1"/>
      <w:numFmt w:val="bullet"/>
      <w:lvlText w:val="-"/>
      <w:lvlJc w:val="left"/>
      <w:pPr>
        <w:ind w:left="1800" w:hanging="360"/>
      </w:pPr>
      <w:rPr>
        <w:rFonts w:ascii="Calibri" w:eastAsia="Cambria" w:hAnsi="Calibri" w:cs="Calibri"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7" w15:restartNumberingAfterBreak="0">
    <w:nsid w:val="39232D3C"/>
    <w:multiLevelType w:val="hybridMultilevel"/>
    <w:tmpl w:val="42460B4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8" w15:restartNumberingAfterBreak="0">
    <w:nsid w:val="39832729"/>
    <w:multiLevelType w:val="hybridMultilevel"/>
    <w:tmpl w:val="21A4F0A2"/>
    <w:lvl w:ilvl="0" w:tplc="7B144A30">
      <w:start w:val="1"/>
      <w:numFmt w:val="bullet"/>
      <w:lvlText w:val="-"/>
      <w:lvlJc w:val="left"/>
      <w:pPr>
        <w:ind w:left="720" w:hanging="360"/>
      </w:pPr>
      <w:rPr>
        <w:rFonts w:ascii="Calibri" w:eastAsia="Cambr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398C7469"/>
    <w:multiLevelType w:val="hybridMultilevel"/>
    <w:tmpl w:val="512C55A8"/>
    <w:lvl w:ilvl="0" w:tplc="7B144A30">
      <w:start w:val="1"/>
      <w:numFmt w:val="bullet"/>
      <w:lvlText w:val="-"/>
      <w:lvlJc w:val="left"/>
      <w:pPr>
        <w:ind w:left="720" w:hanging="360"/>
      </w:pPr>
      <w:rPr>
        <w:rFonts w:ascii="Calibri" w:eastAsia="Cambr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15:restartNumberingAfterBreak="0">
    <w:nsid w:val="3A424241"/>
    <w:multiLevelType w:val="hybridMultilevel"/>
    <w:tmpl w:val="FD88E136"/>
    <w:lvl w:ilvl="0" w:tplc="7B144A30">
      <w:start w:val="1"/>
      <w:numFmt w:val="bullet"/>
      <w:lvlText w:val="-"/>
      <w:lvlJc w:val="left"/>
      <w:pPr>
        <w:ind w:left="1068" w:hanging="360"/>
      </w:pPr>
      <w:rPr>
        <w:rFonts w:ascii="Calibri" w:eastAsia="Cambria"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1" w15:restartNumberingAfterBreak="0">
    <w:nsid w:val="3AEB7BA6"/>
    <w:multiLevelType w:val="hybridMultilevel"/>
    <w:tmpl w:val="78DC1B30"/>
    <w:lvl w:ilvl="0" w:tplc="7B144A30">
      <w:start w:val="1"/>
      <w:numFmt w:val="bullet"/>
      <w:lvlText w:val="-"/>
      <w:lvlJc w:val="left"/>
      <w:pPr>
        <w:ind w:left="720" w:hanging="360"/>
      </w:pPr>
      <w:rPr>
        <w:rFonts w:ascii="Calibri" w:eastAsia="Cambria"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3C9F6AFE"/>
    <w:multiLevelType w:val="hybridMultilevel"/>
    <w:tmpl w:val="1A3A9DBE"/>
    <w:lvl w:ilvl="0" w:tplc="10E8E2BA">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3" w15:restartNumberingAfterBreak="0">
    <w:nsid w:val="3D92425A"/>
    <w:multiLevelType w:val="hybridMultilevel"/>
    <w:tmpl w:val="8368C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DFC2E9D"/>
    <w:multiLevelType w:val="hybridMultilevel"/>
    <w:tmpl w:val="156ADCDA"/>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5" w15:restartNumberingAfterBreak="0">
    <w:nsid w:val="3E132768"/>
    <w:multiLevelType w:val="hybridMultilevel"/>
    <w:tmpl w:val="FBE65AF4"/>
    <w:lvl w:ilvl="0" w:tplc="96FA6950">
      <w:start w:val="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15:restartNumberingAfterBreak="0">
    <w:nsid w:val="41D84189"/>
    <w:multiLevelType w:val="hybridMultilevel"/>
    <w:tmpl w:val="D88E3EB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7" w15:restartNumberingAfterBreak="0">
    <w:nsid w:val="4419342F"/>
    <w:multiLevelType w:val="hybridMultilevel"/>
    <w:tmpl w:val="83747CA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8" w15:restartNumberingAfterBreak="0">
    <w:nsid w:val="44577158"/>
    <w:multiLevelType w:val="hybridMultilevel"/>
    <w:tmpl w:val="A20ADE5A"/>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9" w15:restartNumberingAfterBreak="0">
    <w:nsid w:val="450515EE"/>
    <w:multiLevelType w:val="multilevel"/>
    <w:tmpl w:val="8E8E622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0" w15:restartNumberingAfterBreak="0">
    <w:nsid w:val="47195694"/>
    <w:multiLevelType w:val="hybridMultilevel"/>
    <w:tmpl w:val="B1323FB6"/>
    <w:lvl w:ilvl="0" w:tplc="55CCF44C">
      <w:numFmt w:val="bullet"/>
      <w:lvlText w:val=""/>
      <w:lvlJc w:val="left"/>
      <w:pPr>
        <w:ind w:left="360" w:hanging="360"/>
      </w:pPr>
      <w:rPr>
        <w:rFonts w:ascii="Symbol" w:eastAsia="Times New Roman" w:hAnsi="Symbol" w:hint="default"/>
        <w:b w:val="0"/>
        <w:bCs w:val="0"/>
        <w:i/>
        <w:iCs/>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1" w15:restartNumberingAfterBreak="0">
    <w:nsid w:val="4764059C"/>
    <w:multiLevelType w:val="hybridMultilevel"/>
    <w:tmpl w:val="C5F86312"/>
    <w:lvl w:ilvl="0" w:tplc="7B144A30">
      <w:start w:val="1"/>
      <w:numFmt w:val="bullet"/>
      <w:lvlText w:val="-"/>
      <w:lvlJc w:val="left"/>
      <w:pPr>
        <w:ind w:left="1500" w:hanging="360"/>
      </w:pPr>
      <w:rPr>
        <w:rFonts w:ascii="Calibri" w:eastAsia="Cambria" w:hAnsi="Calibri" w:cs="Calibri"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82" w15:restartNumberingAfterBreak="0">
    <w:nsid w:val="49AF00A3"/>
    <w:multiLevelType w:val="hybridMultilevel"/>
    <w:tmpl w:val="3584536E"/>
    <w:lvl w:ilvl="0" w:tplc="7B144A30">
      <w:start w:val="1"/>
      <w:numFmt w:val="bullet"/>
      <w:lvlText w:val="-"/>
      <w:lvlJc w:val="left"/>
      <w:pPr>
        <w:ind w:left="360" w:hanging="360"/>
      </w:pPr>
      <w:rPr>
        <w:rFonts w:ascii="Calibri" w:eastAsia="Cambria"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3" w15:restartNumberingAfterBreak="0">
    <w:nsid w:val="4AB128A7"/>
    <w:multiLevelType w:val="hybridMultilevel"/>
    <w:tmpl w:val="B5AE43BC"/>
    <w:lvl w:ilvl="0" w:tplc="7B144A30">
      <w:start w:val="1"/>
      <w:numFmt w:val="bullet"/>
      <w:lvlText w:val="-"/>
      <w:lvlJc w:val="left"/>
      <w:pPr>
        <w:ind w:left="720" w:hanging="360"/>
      </w:pPr>
      <w:rPr>
        <w:rFonts w:ascii="Calibri" w:eastAsia="Cambr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15:restartNumberingAfterBreak="0">
    <w:nsid w:val="4AF26E99"/>
    <w:multiLevelType w:val="hybridMultilevel"/>
    <w:tmpl w:val="51EE9AB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5" w15:restartNumberingAfterBreak="0">
    <w:nsid w:val="4C9E1241"/>
    <w:multiLevelType w:val="hybridMultilevel"/>
    <w:tmpl w:val="0F08E082"/>
    <w:lvl w:ilvl="0" w:tplc="7B144A30">
      <w:start w:val="1"/>
      <w:numFmt w:val="bullet"/>
      <w:lvlText w:val="-"/>
      <w:lvlJc w:val="left"/>
      <w:pPr>
        <w:ind w:left="720" w:hanging="360"/>
      </w:pPr>
      <w:rPr>
        <w:rFonts w:ascii="Calibri" w:eastAsia="Cambr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6" w15:restartNumberingAfterBreak="0">
    <w:nsid w:val="4D370629"/>
    <w:multiLevelType w:val="hybridMultilevel"/>
    <w:tmpl w:val="66789968"/>
    <w:lvl w:ilvl="0" w:tplc="7B144A30">
      <w:start w:val="1"/>
      <w:numFmt w:val="bullet"/>
      <w:lvlText w:val="-"/>
      <w:lvlJc w:val="left"/>
      <w:pPr>
        <w:ind w:left="677" w:hanging="360"/>
      </w:pPr>
      <w:rPr>
        <w:rFonts w:ascii="Calibri" w:eastAsia="Cambria" w:hAnsi="Calibri" w:cs="Calibri" w:hint="default"/>
      </w:rPr>
    </w:lvl>
    <w:lvl w:ilvl="1" w:tplc="040C0003" w:tentative="1">
      <w:start w:val="1"/>
      <w:numFmt w:val="bullet"/>
      <w:lvlText w:val="o"/>
      <w:lvlJc w:val="left"/>
      <w:pPr>
        <w:ind w:left="1397" w:hanging="360"/>
      </w:pPr>
      <w:rPr>
        <w:rFonts w:ascii="Courier New" w:hAnsi="Courier New" w:cs="Courier New" w:hint="default"/>
      </w:rPr>
    </w:lvl>
    <w:lvl w:ilvl="2" w:tplc="040C0005" w:tentative="1">
      <w:start w:val="1"/>
      <w:numFmt w:val="bullet"/>
      <w:lvlText w:val=""/>
      <w:lvlJc w:val="left"/>
      <w:pPr>
        <w:ind w:left="2117" w:hanging="360"/>
      </w:pPr>
      <w:rPr>
        <w:rFonts w:ascii="Wingdings" w:hAnsi="Wingdings" w:hint="default"/>
      </w:rPr>
    </w:lvl>
    <w:lvl w:ilvl="3" w:tplc="040C0001" w:tentative="1">
      <w:start w:val="1"/>
      <w:numFmt w:val="bullet"/>
      <w:lvlText w:val=""/>
      <w:lvlJc w:val="left"/>
      <w:pPr>
        <w:ind w:left="2837" w:hanging="360"/>
      </w:pPr>
      <w:rPr>
        <w:rFonts w:ascii="Symbol" w:hAnsi="Symbol" w:hint="default"/>
      </w:rPr>
    </w:lvl>
    <w:lvl w:ilvl="4" w:tplc="040C0003" w:tentative="1">
      <w:start w:val="1"/>
      <w:numFmt w:val="bullet"/>
      <w:lvlText w:val="o"/>
      <w:lvlJc w:val="left"/>
      <w:pPr>
        <w:ind w:left="3557" w:hanging="360"/>
      </w:pPr>
      <w:rPr>
        <w:rFonts w:ascii="Courier New" w:hAnsi="Courier New" w:cs="Courier New" w:hint="default"/>
      </w:rPr>
    </w:lvl>
    <w:lvl w:ilvl="5" w:tplc="040C0005" w:tentative="1">
      <w:start w:val="1"/>
      <w:numFmt w:val="bullet"/>
      <w:lvlText w:val=""/>
      <w:lvlJc w:val="left"/>
      <w:pPr>
        <w:ind w:left="4277" w:hanging="360"/>
      </w:pPr>
      <w:rPr>
        <w:rFonts w:ascii="Wingdings" w:hAnsi="Wingdings" w:hint="default"/>
      </w:rPr>
    </w:lvl>
    <w:lvl w:ilvl="6" w:tplc="040C0001" w:tentative="1">
      <w:start w:val="1"/>
      <w:numFmt w:val="bullet"/>
      <w:lvlText w:val=""/>
      <w:lvlJc w:val="left"/>
      <w:pPr>
        <w:ind w:left="4997" w:hanging="360"/>
      </w:pPr>
      <w:rPr>
        <w:rFonts w:ascii="Symbol" w:hAnsi="Symbol" w:hint="default"/>
      </w:rPr>
    </w:lvl>
    <w:lvl w:ilvl="7" w:tplc="040C0003" w:tentative="1">
      <w:start w:val="1"/>
      <w:numFmt w:val="bullet"/>
      <w:lvlText w:val="o"/>
      <w:lvlJc w:val="left"/>
      <w:pPr>
        <w:ind w:left="5717" w:hanging="360"/>
      </w:pPr>
      <w:rPr>
        <w:rFonts w:ascii="Courier New" w:hAnsi="Courier New" w:cs="Courier New" w:hint="default"/>
      </w:rPr>
    </w:lvl>
    <w:lvl w:ilvl="8" w:tplc="040C0005" w:tentative="1">
      <w:start w:val="1"/>
      <w:numFmt w:val="bullet"/>
      <w:lvlText w:val=""/>
      <w:lvlJc w:val="left"/>
      <w:pPr>
        <w:ind w:left="6437" w:hanging="360"/>
      </w:pPr>
      <w:rPr>
        <w:rFonts w:ascii="Wingdings" w:hAnsi="Wingdings" w:hint="default"/>
      </w:rPr>
    </w:lvl>
  </w:abstractNum>
  <w:abstractNum w:abstractNumId="87" w15:restartNumberingAfterBreak="0">
    <w:nsid w:val="4D921E63"/>
    <w:multiLevelType w:val="hybridMultilevel"/>
    <w:tmpl w:val="DD84B7BA"/>
    <w:lvl w:ilvl="0" w:tplc="1152BEC8">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8" w15:restartNumberingAfterBreak="0">
    <w:nsid w:val="4E607859"/>
    <w:multiLevelType w:val="hybridMultilevel"/>
    <w:tmpl w:val="A2B0A558"/>
    <w:lvl w:ilvl="0" w:tplc="7B144A30">
      <w:start w:val="1"/>
      <w:numFmt w:val="bullet"/>
      <w:lvlText w:val="-"/>
      <w:lvlJc w:val="left"/>
      <w:pPr>
        <w:ind w:left="720" w:hanging="360"/>
      </w:pPr>
      <w:rPr>
        <w:rFonts w:ascii="Calibri" w:eastAsia="Cambr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9" w15:restartNumberingAfterBreak="0">
    <w:nsid w:val="4E9163AD"/>
    <w:multiLevelType w:val="hybridMultilevel"/>
    <w:tmpl w:val="69A0A26A"/>
    <w:lvl w:ilvl="0" w:tplc="7B144A30">
      <w:start w:val="1"/>
      <w:numFmt w:val="bullet"/>
      <w:lvlText w:val="-"/>
      <w:lvlJc w:val="left"/>
      <w:pPr>
        <w:ind w:left="360" w:hanging="360"/>
      </w:pPr>
      <w:rPr>
        <w:rFonts w:ascii="Calibri" w:eastAsia="Cambria"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0" w15:restartNumberingAfterBreak="0">
    <w:nsid w:val="4EE327C6"/>
    <w:multiLevelType w:val="hybridMultilevel"/>
    <w:tmpl w:val="079E721A"/>
    <w:lvl w:ilvl="0" w:tplc="10E8E2BA">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1" w15:restartNumberingAfterBreak="0">
    <w:nsid w:val="51597A46"/>
    <w:multiLevelType w:val="hybridMultilevel"/>
    <w:tmpl w:val="351490C2"/>
    <w:lvl w:ilvl="0" w:tplc="7B144A30">
      <w:start w:val="1"/>
      <w:numFmt w:val="bullet"/>
      <w:lvlText w:val="-"/>
      <w:lvlJc w:val="left"/>
      <w:pPr>
        <w:ind w:left="720" w:hanging="360"/>
      </w:pPr>
      <w:rPr>
        <w:rFonts w:ascii="Calibri" w:eastAsia="Cambria" w:hAnsi="Calibri" w:cs="Calibri" w:hint="default"/>
      </w:rPr>
    </w:lvl>
    <w:lvl w:ilvl="1" w:tplc="7B144A30">
      <w:start w:val="1"/>
      <w:numFmt w:val="bullet"/>
      <w:lvlText w:val="-"/>
      <w:lvlJc w:val="left"/>
      <w:pPr>
        <w:ind w:left="1440" w:hanging="360"/>
      </w:pPr>
      <w:rPr>
        <w:rFonts w:ascii="Calibri" w:eastAsia="Cambria"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2" w15:restartNumberingAfterBreak="0">
    <w:nsid w:val="52803CCC"/>
    <w:multiLevelType w:val="hybridMultilevel"/>
    <w:tmpl w:val="CC14C772"/>
    <w:lvl w:ilvl="0" w:tplc="7B144A30">
      <w:start w:val="1"/>
      <w:numFmt w:val="bullet"/>
      <w:lvlText w:val="-"/>
      <w:lvlJc w:val="left"/>
      <w:pPr>
        <w:ind w:left="720" w:hanging="360"/>
      </w:pPr>
      <w:rPr>
        <w:rFonts w:ascii="Calibri" w:eastAsia="Cambr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3" w15:restartNumberingAfterBreak="0">
    <w:nsid w:val="52A4159D"/>
    <w:multiLevelType w:val="hybridMultilevel"/>
    <w:tmpl w:val="A220266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4" w15:restartNumberingAfterBreak="0">
    <w:nsid w:val="52E61B80"/>
    <w:multiLevelType w:val="hybridMultilevel"/>
    <w:tmpl w:val="5EA0A01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5" w15:restartNumberingAfterBreak="0">
    <w:nsid w:val="53ED7D88"/>
    <w:multiLevelType w:val="hybridMultilevel"/>
    <w:tmpl w:val="5EAC6F7A"/>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96" w15:restartNumberingAfterBreak="0">
    <w:nsid w:val="540635D1"/>
    <w:multiLevelType w:val="hybridMultilevel"/>
    <w:tmpl w:val="A964D608"/>
    <w:lvl w:ilvl="0" w:tplc="7B144A30">
      <w:start w:val="1"/>
      <w:numFmt w:val="bullet"/>
      <w:lvlText w:val="-"/>
      <w:lvlJc w:val="left"/>
      <w:pPr>
        <w:ind w:left="720" w:hanging="360"/>
      </w:pPr>
      <w:rPr>
        <w:rFonts w:ascii="Calibri" w:eastAsia="Cambr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7" w15:restartNumberingAfterBreak="0">
    <w:nsid w:val="56350989"/>
    <w:multiLevelType w:val="hybridMultilevel"/>
    <w:tmpl w:val="BD028FEC"/>
    <w:lvl w:ilvl="0" w:tplc="7B144A30">
      <w:start w:val="1"/>
      <w:numFmt w:val="bullet"/>
      <w:lvlText w:val="-"/>
      <w:lvlJc w:val="left"/>
      <w:pPr>
        <w:ind w:left="720" w:hanging="360"/>
      </w:pPr>
      <w:rPr>
        <w:rFonts w:ascii="Calibri" w:eastAsia="Cambr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8" w15:restartNumberingAfterBreak="0">
    <w:nsid w:val="57EE146E"/>
    <w:multiLevelType w:val="hybridMultilevel"/>
    <w:tmpl w:val="0012EF1E"/>
    <w:lvl w:ilvl="0" w:tplc="4E28DC54">
      <w:start w:val="1"/>
      <w:numFmt w:val="lowerRoman"/>
      <w:lvlText w:val="(%1)"/>
      <w:lvlJc w:val="left"/>
      <w:pPr>
        <w:ind w:left="1080" w:hanging="72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9" w15:restartNumberingAfterBreak="0">
    <w:nsid w:val="5B645587"/>
    <w:multiLevelType w:val="hybridMultilevel"/>
    <w:tmpl w:val="D242B852"/>
    <w:lvl w:ilvl="0" w:tplc="7B144A30">
      <w:start w:val="1"/>
      <w:numFmt w:val="bullet"/>
      <w:lvlText w:val="-"/>
      <w:lvlJc w:val="left"/>
      <w:pPr>
        <w:ind w:left="720" w:hanging="360"/>
      </w:pPr>
      <w:rPr>
        <w:rFonts w:ascii="Calibri" w:eastAsia="Cambria" w:hAnsi="Calibri" w:cs="Calibri"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0" w15:restartNumberingAfterBreak="0">
    <w:nsid w:val="5CA56223"/>
    <w:multiLevelType w:val="hybridMultilevel"/>
    <w:tmpl w:val="696E2D04"/>
    <w:lvl w:ilvl="0" w:tplc="94225E26">
      <w:start w:val="5"/>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1" w15:restartNumberingAfterBreak="0">
    <w:nsid w:val="5CDA5BC8"/>
    <w:multiLevelType w:val="hybridMultilevel"/>
    <w:tmpl w:val="AC54AB8A"/>
    <w:lvl w:ilvl="0" w:tplc="1722E918">
      <w:start w:val="1"/>
      <w:numFmt w:val="decimal"/>
      <w:lvlText w:val="%1."/>
      <w:lvlJc w:val="left"/>
      <w:pPr>
        <w:tabs>
          <w:tab w:val="num" w:pos="720"/>
        </w:tabs>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2" w15:restartNumberingAfterBreak="0">
    <w:nsid w:val="5DB77B48"/>
    <w:multiLevelType w:val="hybridMultilevel"/>
    <w:tmpl w:val="85B4CB04"/>
    <w:lvl w:ilvl="0" w:tplc="7B144A30">
      <w:start w:val="1"/>
      <w:numFmt w:val="bullet"/>
      <w:lvlText w:val="-"/>
      <w:lvlJc w:val="left"/>
      <w:pPr>
        <w:ind w:left="720" w:hanging="360"/>
      </w:pPr>
      <w:rPr>
        <w:rFonts w:ascii="Calibri" w:eastAsia="Cambr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3" w15:restartNumberingAfterBreak="0">
    <w:nsid w:val="5E7910F4"/>
    <w:multiLevelType w:val="hybridMultilevel"/>
    <w:tmpl w:val="09AA3B68"/>
    <w:lvl w:ilvl="0" w:tplc="7B144A30">
      <w:start w:val="1"/>
      <w:numFmt w:val="bullet"/>
      <w:lvlText w:val="-"/>
      <w:lvlJc w:val="left"/>
      <w:pPr>
        <w:ind w:left="720" w:hanging="360"/>
      </w:pPr>
      <w:rPr>
        <w:rFonts w:ascii="Calibri" w:eastAsia="Cambria"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4" w15:restartNumberingAfterBreak="0">
    <w:nsid w:val="61747364"/>
    <w:multiLevelType w:val="hybridMultilevel"/>
    <w:tmpl w:val="3C5E6E00"/>
    <w:lvl w:ilvl="0" w:tplc="040C0005">
      <w:start w:val="1"/>
      <w:numFmt w:val="bullet"/>
      <w:lvlText w:val=""/>
      <w:lvlJc w:val="left"/>
      <w:pPr>
        <w:ind w:left="360" w:hanging="360"/>
      </w:pPr>
      <w:rPr>
        <w:rFonts w:ascii="Wingdings" w:hAnsi="Wingdings" w:hint="default"/>
      </w:rPr>
    </w:lvl>
    <w:lvl w:ilvl="1" w:tplc="55CCF44C">
      <w:numFmt w:val="bullet"/>
      <w:lvlText w:val=""/>
      <w:lvlJc w:val="left"/>
      <w:pPr>
        <w:ind w:left="1080" w:hanging="360"/>
      </w:pPr>
      <w:rPr>
        <w:rFonts w:ascii="Symbol" w:eastAsia="Times New Roman" w:hAnsi="Symbol" w:hint="default"/>
        <w:b w:val="0"/>
        <w:bCs w:val="0"/>
        <w:i/>
        <w:iCs/>
        <w:color w:val="auto"/>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5" w15:restartNumberingAfterBreak="0">
    <w:nsid w:val="61C045F6"/>
    <w:multiLevelType w:val="hybridMultilevel"/>
    <w:tmpl w:val="64F2F8CE"/>
    <w:lvl w:ilvl="0" w:tplc="7B144A30">
      <w:start w:val="1"/>
      <w:numFmt w:val="bullet"/>
      <w:lvlText w:val="-"/>
      <w:lvlJc w:val="left"/>
      <w:pPr>
        <w:ind w:left="720" w:hanging="360"/>
      </w:pPr>
      <w:rPr>
        <w:rFonts w:ascii="Calibri" w:eastAsia="Cambr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6" w15:restartNumberingAfterBreak="0">
    <w:nsid w:val="61E31E3F"/>
    <w:multiLevelType w:val="hybridMultilevel"/>
    <w:tmpl w:val="84A2A6F4"/>
    <w:lvl w:ilvl="0" w:tplc="C6DC978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7" w15:restartNumberingAfterBreak="0">
    <w:nsid w:val="626A55F6"/>
    <w:multiLevelType w:val="hybridMultilevel"/>
    <w:tmpl w:val="E88CCF98"/>
    <w:lvl w:ilvl="0" w:tplc="7B144A30">
      <w:start w:val="1"/>
      <w:numFmt w:val="bullet"/>
      <w:lvlText w:val="-"/>
      <w:lvlJc w:val="left"/>
      <w:pPr>
        <w:ind w:left="720" w:hanging="360"/>
      </w:pPr>
      <w:rPr>
        <w:rFonts w:ascii="Calibri" w:eastAsia="Cambr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8" w15:restartNumberingAfterBreak="0">
    <w:nsid w:val="627F69BD"/>
    <w:multiLevelType w:val="hybridMultilevel"/>
    <w:tmpl w:val="66BCC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9" w15:restartNumberingAfterBreak="0">
    <w:nsid w:val="631C73C6"/>
    <w:multiLevelType w:val="hybridMultilevel"/>
    <w:tmpl w:val="6BA61E02"/>
    <w:lvl w:ilvl="0" w:tplc="7B144A30">
      <w:start w:val="1"/>
      <w:numFmt w:val="bullet"/>
      <w:lvlText w:val="-"/>
      <w:lvlJc w:val="left"/>
      <w:pPr>
        <w:ind w:left="720" w:hanging="360"/>
      </w:pPr>
      <w:rPr>
        <w:rFonts w:ascii="Calibri" w:eastAsia="Cambr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0" w15:restartNumberingAfterBreak="0">
    <w:nsid w:val="63306953"/>
    <w:multiLevelType w:val="hybridMultilevel"/>
    <w:tmpl w:val="9918B30C"/>
    <w:lvl w:ilvl="0" w:tplc="3B9A0BC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1" w15:restartNumberingAfterBreak="0">
    <w:nsid w:val="64014316"/>
    <w:multiLevelType w:val="hybridMultilevel"/>
    <w:tmpl w:val="BE2880C6"/>
    <w:lvl w:ilvl="0" w:tplc="7B144A30">
      <w:start w:val="1"/>
      <w:numFmt w:val="bullet"/>
      <w:lvlText w:val="-"/>
      <w:lvlJc w:val="left"/>
      <w:pPr>
        <w:ind w:left="360" w:hanging="360"/>
      </w:pPr>
      <w:rPr>
        <w:rFonts w:ascii="Calibri" w:eastAsia="Cambria"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2" w15:restartNumberingAfterBreak="0">
    <w:nsid w:val="64817E39"/>
    <w:multiLevelType w:val="hybridMultilevel"/>
    <w:tmpl w:val="970AF7EE"/>
    <w:lvl w:ilvl="0" w:tplc="040C0005">
      <w:start w:val="1"/>
      <w:numFmt w:val="bullet"/>
      <w:lvlText w:val=""/>
      <w:lvlJc w:val="left"/>
      <w:pPr>
        <w:ind w:left="360" w:hanging="360"/>
      </w:pPr>
      <w:rPr>
        <w:rFonts w:ascii="Wingdings" w:hAnsi="Wingdings" w:hint="default"/>
      </w:rPr>
    </w:lvl>
    <w:lvl w:ilvl="1" w:tplc="7B144A30">
      <w:start w:val="1"/>
      <w:numFmt w:val="bullet"/>
      <w:lvlText w:val="-"/>
      <w:lvlJc w:val="left"/>
      <w:pPr>
        <w:ind w:left="1080" w:hanging="360"/>
      </w:pPr>
      <w:rPr>
        <w:rFonts w:ascii="Calibri" w:eastAsia="Cambria" w:hAnsi="Calibri" w:cs="Calibri"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3" w15:restartNumberingAfterBreak="0">
    <w:nsid w:val="64F010A7"/>
    <w:multiLevelType w:val="hybridMultilevel"/>
    <w:tmpl w:val="FCCA53DE"/>
    <w:lvl w:ilvl="0" w:tplc="D568721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4" w15:restartNumberingAfterBreak="0">
    <w:nsid w:val="64F84DFC"/>
    <w:multiLevelType w:val="hybridMultilevel"/>
    <w:tmpl w:val="FA4CDF86"/>
    <w:lvl w:ilvl="0" w:tplc="7B144A30">
      <w:start w:val="1"/>
      <w:numFmt w:val="bullet"/>
      <w:lvlText w:val="-"/>
      <w:lvlJc w:val="left"/>
      <w:pPr>
        <w:ind w:left="1068" w:hanging="360"/>
      </w:pPr>
      <w:rPr>
        <w:rFonts w:ascii="Calibri" w:eastAsia="Cambria" w:hAnsi="Calibri" w:cs="Calibri" w:hint="default"/>
      </w:rPr>
    </w:lvl>
    <w:lvl w:ilvl="1" w:tplc="C5562588">
      <w:numFmt w:val="bullet"/>
      <w:lvlText w:val="•"/>
      <w:lvlJc w:val="left"/>
      <w:pPr>
        <w:ind w:left="1788" w:hanging="360"/>
      </w:pPr>
      <w:rPr>
        <w:rFonts w:ascii="Times New Roman" w:eastAsia="Times New Roman" w:hAnsi="Times New Roman" w:cs="Times New Roman"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5" w15:restartNumberingAfterBreak="0">
    <w:nsid w:val="66284D66"/>
    <w:multiLevelType w:val="hybridMultilevel"/>
    <w:tmpl w:val="AF943F90"/>
    <w:lvl w:ilvl="0" w:tplc="10E8E2BA">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6" w15:restartNumberingAfterBreak="0">
    <w:nsid w:val="68706018"/>
    <w:multiLevelType w:val="hybridMultilevel"/>
    <w:tmpl w:val="B0A4241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7" w15:restartNumberingAfterBreak="0">
    <w:nsid w:val="6ACE2A14"/>
    <w:multiLevelType w:val="hybridMultilevel"/>
    <w:tmpl w:val="0B2E449C"/>
    <w:lvl w:ilvl="0" w:tplc="10E8E2BA">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8" w15:restartNumberingAfterBreak="0">
    <w:nsid w:val="6AFD36D5"/>
    <w:multiLevelType w:val="hybridMultilevel"/>
    <w:tmpl w:val="75D274B8"/>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19" w15:restartNumberingAfterBreak="0">
    <w:nsid w:val="6B2F3B11"/>
    <w:multiLevelType w:val="hybridMultilevel"/>
    <w:tmpl w:val="9C0867B0"/>
    <w:lvl w:ilvl="0" w:tplc="7B144A30">
      <w:start w:val="1"/>
      <w:numFmt w:val="bullet"/>
      <w:lvlText w:val="-"/>
      <w:lvlJc w:val="left"/>
      <w:pPr>
        <w:ind w:left="720" w:hanging="360"/>
      </w:pPr>
      <w:rPr>
        <w:rFonts w:ascii="Calibri" w:eastAsia="Cambria"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0" w15:restartNumberingAfterBreak="0">
    <w:nsid w:val="6B31725E"/>
    <w:multiLevelType w:val="hybridMultilevel"/>
    <w:tmpl w:val="7382E200"/>
    <w:lvl w:ilvl="0" w:tplc="4E28DC5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1" w15:restartNumberingAfterBreak="0">
    <w:nsid w:val="6BFF5495"/>
    <w:multiLevelType w:val="hybridMultilevel"/>
    <w:tmpl w:val="5A5E3E1E"/>
    <w:lvl w:ilvl="0" w:tplc="96FA6950">
      <w:start w:val="2"/>
      <w:numFmt w:val="bullet"/>
      <w:lvlText w:val="-"/>
      <w:lvlJc w:val="left"/>
      <w:pPr>
        <w:ind w:left="360" w:hanging="360"/>
      </w:pPr>
      <w:rPr>
        <w:rFonts w:ascii="Times New Roman" w:eastAsia="Calibr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2" w15:restartNumberingAfterBreak="0">
    <w:nsid w:val="6CF82CF4"/>
    <w:multiLevelType w:val="hybridMultilevel"/>
    <w:tmpl w:val="1D72121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3" w15:restartNumberingAfterBreak="0">
    <w:nsid w:val="6DBC2605"/>
    <w:multiLevelType w:val="hybridMultilevel"/>
    <w:tmpl w:val="A942EBC8"/>
    <w:lvl w:ilvl="0" w:tplc="7B144A30">
      <w:start w:val="1"/>
      <w:numFmt w:val="bullet"/>
      <w:lvlText w:val="-"/>
      <w:lvlJc w:val="left"/>
      <w:pPr>
        <w:ind w:left="720" w:hanging="360"/>
      </w:pPr>
      <w:rPr>
        <w:rFonts w:ascii="Calibri" w:eastAsia="Cambria" w:hAnsi="Calibri" w:cs="Calibri" w:hint="default"/>
      </w:rPr>
    </w:lvl>
    <w:lvl w:ilvl="1" w:tplc="7B144A30">
      <w:start w:val="1"/>
      <w:numFmt w:val="bullet"/>
      <w:lvlText w:val="-"/>
      <w:lvlJc w:val="left"/>
      <w:pPr>
        <w:ind w:left="1440" w:hanging="360"/>
      </w:pPr>
      <w:rPr>
        <w:rFonts w:ascii="Calibri" w:eastAsia="Cambria" w:hAnsi="Calibri" w:cs="Calibri"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4" w15:restartNumberingAfterBreak="0">
    <w:nsid w:val="70121F5E"/>
    <w:multiLevelType w:val="hybridMultilevel"/>
    <w:tmpl w:val="05667496"/>
    <w:lvl w:ilvl="0" w:tplc="96FA6950">
      <w:start w:val="2"/>
      <w:numFmt w:val="bullet"/>
      <w:lvlText w:val="-"/>
      <w:lvlJc w:val="left"/>
      <w:pPr>
        <w:ind w:left="360" w:hanging="360"/>
      </w:pPr>
      <w:rPr>
        <w:rFonts w:ascii="Times New Roman" w:eastAsia="Calibr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5" w15:restartNumberingAfterBreak="0">
    <w:nsid w:val="701B009A"/>
    <w:multiLevelType w:val="hybridMultilevel"/>
    <w:tmpl w:val="A26C711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6" w15:restartNumberingAfterBreak="0">
    <w:nsid w:val="702D3BA1"/>
    <w:multiLevelType w:val="hybridMultilevel"/>
    <w:tmpl w:val="A5F41EF2"/>
    <w:lvl w:ilvl="0" w:tplc="7B144A30">
      <w:start w:val="1"/>
      <w:numFmt w:val="bullet"/>
      <w:lvlText w:val="-"/>
      <w:lvlJc w:val="left"/>
      <w:pPr>
        <w:ind w:left="360" w:hanging="360"/>
      </w:pPr>
      <w:rPr>
        <w:rFonts w:ascii="Calibri" w:eastAsia="Cambria" w:hAnsi="Calibri" w:cs="Calibri" w:hint="default"/>
      </w:rPr>
    </w:lvl>
    <w:lvl w:ilvl="1" w:tplc="7B144A30">
      <w:start w:val="1"/>
      <w:numFmt w:val="bullet"/>
      <w:lvlText w:val="-"/>
      <w:lvlJc w:val="left"/>
      <w:pPr>
        <w:ind w:left="1080" w:hanging="360"/>
      </w:pPr>
      <w:rPr>
        <w:rFonts w:ascii="Calibri" w:eastAsia="Cambria" w:hAnsi="Calibri" w:cs="Calibri"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7" w15:restartNumberingAfterBreak="0">
    <w:nsid w:val="71A64E09"/>
    <w:multiLevelType w:val="hybridMultilevel"/>
    <w:tmpl w:val="B372A616"/>
    <w:lvl w:ilvl="0" w:tplc="4D1A6FBA">
      <w:start w:val="1"/>
      <w:numFmt w:val="decimal"/>
      <w:lvlText w:val="%1."/>
      <w:lvlJc w:val="left"/>
      <w:pPr>
        <w:tabs>
          <w:tab w:val="num" w:pos="720"/>
        </w:tabs>
        <w:ind w:left="720" w:hanging="360"/>
      </w:pPr>
      <w:rPr>
        <w:rFont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3E70AE04">
      <w:start w:val="1"/>
      <w:numFmt w:val="decimal"/>
      <w:lvlText w:val="%4."/>
      <w:lvlJc w:val="left"/>
      <w:pPr>
        <w:tabs>
          <w:tab w:val="num" w:pos="2880"/>
        </w:tabs>
        <w:ind w:left="2880" w:hanging="360"/>
      </w:pPr>
    </w:lvl>
    <w:lvl w:ilvl="4" w:tplc="1152BEC8">
      <w:numFmt w:val="bullet"/>
      <w:lvlText w:val="-"/>
      <w:lvlJc w:val="left"/>
      <w:pPr>
        <w:tabs>
          <w:tab w:val="num" w:pos="3600"/>
        </w:tabs>
        <w:ind w:left="3600" w:hanging="360"/>
      </w:pPr>
      <w:rPr>
        <w:rFonts w:ascii="Times New Roman" w:eastAsia="Times New Roman" w:hAnsi="Times New Roman"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72C41094"/>
    <w:multiLevelType w:val="multilevel"/>
    <w:tmpl w:val="5F548EA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9" w15:restartNumberingAfterBreak="0">
    <w:nsid w:val="73EE49F8"/>
    <w:multiLevelType w:val="hybridMultilevel"/>
    <w:tmpl w:val="11FA1774"/>
    <w:lvl w:ilvl="0" w:tplc="10E8E2BA">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0" w15:restartNumberingAfterBreak="0">
    <w:nsid w:val="755A52FD"/>
    <w:multiLevelType w:val="hybridMultilevel"/>
    <w:tmpl w:val="17DE1B2E"/>
    <w:lvl w:ilvl="0" w:tplc="3EB891F4">
      <w:start w:val="1"/>
      <w:numFmt w:val="bullet"/>
      <w:lvlText w:val="-"/>
      <w:lvlJc w:val="left"/>
      <w:pPr>
        <w:ind w:left="720" w:hanging="360"/>
      </w:pPr>
      <w:rPr>
        <w:rFonts w:ascii="Times New Roman" w:eastAsiaTheme="minorHAnsi" w:hAnsi="Times New Roman" w:cs="Times New Roman" w:hint="default"/>
      </w:rPr>
    </w:lvl>
    <w:lvl w:ilvl="1" w:tplc="96FA6950">
      <w:start w:val="2"/>
      <w:numFmt w:val="bullet"/>
      <w:lvlText w:val="-"/>
      <w:lvlJc w:val="left"/>
      <w:pPr>
        <w:ind w:left="1440" w:hanging="360"/>
      </w:pPr>
      <w:rPr>
        <w:rFonts w:ascii="Times New Roman" w:eastAsia="Calibri"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1" w15:restartNumberingAfterBreak="0">
    <w:nsid w:val="75B87790"/>
    <w:multiLevelType w:val="multilevel"/>
    <w:tmpl w:val="CD78FC14"/>
    <w:lvl w:ilvl="0">
      <w:start w:val="1"/>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32" w15:restartNumberingAfterBreak="0">
    <w:nsid w:val="77A264C2"/>
    <w:multiLevelType w:val="hybridMultilevel"/>
    <w:tmpl w:val="6B74DD54"/>
    <w:lvl w:ilvl="0" w:tplc="7B144A30">
      <w:start w:val="1"/>
      <w:numFmt w:val="bullet"/>
      <w:lvlText w:val="-"/>
      <w:lvlJc w:val="left"/>
      <w:pPr>
        <w:ind w:left="720" w:hanging="360"/>
      </w:pPr>
      <w:rPr>
        <w:rFonts w:ascii="Calibri" w:eastAsia="Cambria"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3" w15:restartNumberingAfterBreak="0">
    <w:nsid w:val="782452A9"/>
    <w:multiLevelType w:val="multilevel"/>
    <w:tmpl w:val="22AA4C8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i w:val="0"/>
      </w:rPr>
    </w:lvl>
    <w:lvl w:ilvl="3">
      <w:start w:val="1"/>
      <w:numFmt w:val="decimal"/>
      <w:lvlText w:val="%1.%2.%3.%4."/>
      <w:lvlJc w:val="left"/>
      <w:pPr>
        <w:ind w:left="1004" w:hanging="720"/>
      </w:pPr>
      <w:rPr>
        <w:rFonts w:hint="default"/>
        <w:b/>
        <w:i w:val="0"/>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782868A1"/>
    <w:multiLevelType w:val="hybridMultilevel"/>
    <w:tmpl w:val="6EF2CA38"/>
    <w:lvl w:ilvl="0" w:tplc="7B144A30">
      <w:start w:val="1"/>
      <w:numFmt w:val="bullet"/>
      <w:lvlText w:val="-"/>
      <w:lvlJc w:val="left"/>
      <w:pPr>
        <w:ind w:left="720" w:hanging="360"/>
      </w:pPr>
      <w:rPr>
        <w:rFonts w:ascii="Calibri" w:eastAsia="Cambria" w:hAnsi="Calibri" w:cs="Calibri" w:hint="default"/>
      </w:rPr>
    </w:lvl>
    <w:lvl w:ilvl="1" w:tplc="7B144A30">
      <w:start w:val="1"/>
      <w:numFmt w:val="bullet"/>
      <w:lvlText w:val="-"/>
      <w:lvlJc w:val="left"/>
      <w:pPr>
        <w:ind w:left="1440" w:hanging="360"/>
      </w:pPr>
      <w:rPr>
        <w:rFonts w:ascii="Calibri" w:eastAsia="Cambria" w:hAnsi="Calibri" w:cs="Calibri"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5" w15:restartNumberingAfterBreak="0">
    <w:nsid w:val="78B45509"/>
    <w:multiLevelType w:val="hybridMultilevel"/>
    <w:tmpl w:val="ECDA0CE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6" w15:restartNumberingAfterBreak="0">
    <w:nsid w:val="79255FB3"/>
    <w:multiLevelType w:val="hybridMultilevel"/>
    <w:tmpl w:val="58808A60"/>
    <w:lvl w:ilvl="0" w:tplc="82069998">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7" w15:restartNumberingAfterBreak="0">
    <w:nsid w:val="7A5E43AC"/>
    <w:multiLevelType w:val="hybridMultilevel"/>
    <w:tmpl w:val="A63244A6"/>
    <w:lvl w:ilvl="0" w:tplc="7B144A30">
      <w:start w:val="1"/>
      <w:numFmt w:val="bullet"/>
      <w:lvlText w:val="-"/>
      <w:lvlJc w:val="left"/>
      <w:pPr>
        <w:ind w:left="720" w:hanging="360"/>
      </w:pPr>
      <w:rPr>
        <w:rFonts w:ascii="Calibri" w:eastAsia="Cambr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8" w15:restartNumberingAfterBreak="0">
    <w:nsid w:val="7AA152FE"/>
    <w:multiLevelType w:val="hybridMultilevel"/>
    <w:tmpl w:val="2CF2B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7AF549DD"/>
    <w:multiLevelType w:val="hybridMultilevel"/>
    <w:tmpl w:val="EA961AB6"/>
    <w:lvl w:ilvl="0" w:tplc="7B144A30">
      <w:start w:val="1"/>
      <w:numFmt w:val="bullet"/>
      <w:lvlText w:val="-"/>
      <w:lvlJc w:val="left"/>
      <w:pPr>
        <w:ind w:left="360" w:hanging="360"/>
      </w:pPr>
      <w:rPr>
        <w:rFonts w:ascii="Calibri" w:eastAsia="Cambria"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0" w15:restartNumberingAfterBreak="0">
    <w:nsid w:val="7CD83319"/>
    <w:multiLevelType w:val="hybridMultilevel"/>
    <w:tmpl w:val="29F63AF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1" w15:restartNumberingAfterBreak="0">
    <w:nsid w:val="7D1A1107"/>
    <w:multiLevelType w:val="hybridMultilevel"/>
    <w:tmpl w:val="23BAEF50"/>
    <w:lvl w:ilvl="0" w:tplc="F0FE05BA">
      <w:start w:val="3"/>
      <w:numFmt w:val="decimal"/>
      <w:lvlText w:val="%1."/>
      <w:lvlJc w:val="left"/>
      <w:pPr>
        <w:tabs>
          <w:tab w:val="num" w:pos="720"/>
        </w:tabs>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2" w15:restartNumberingAfterBreak="0">
    <w:nsid w:val="7D2C672D"/>
    <w:multiLevelType w:val="hybridMultilevel"/>
    <w:tmpl w:val="BB14777A"/>
    <w:lvl w:ilvl="0" w:tplc="D69A68B0">
      <w:start w:val="1"/>
      <w:numFmt w:val="lowerRoman"/>
      <w:lvlText w:val="(%1)"/>
      <w:lvlJc w:val="left"/>
      <w:pPr>
        <w:ind w:left="1080" w:hanging="72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3" w15:restartNumberingAfterBreak="0">
    <w:nsid w:val="7D4D48FE"/>
    <w:multiLevelType w:val="hybridMultilevel"/>
    <w:tmpl w:val="2B642AD8"/>
    <w:lvl w:ilvl="0" w:tplc="7B144A30">
      <w:start w:val="1"/>
      <w:numFmt w:val="bullet"/>
      <w:lvlText w:val="-"/>
      <w:lvlJc w:val="left"/>
      <w:pPr>
        <w:ind w:left="720" w:hanging="360"/>
      </w:pPr>
      <w:rPr>
        <w:rFonts w:ascii="Calibri" w:eastAsia="Cambria"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4" w15:restartNumberingAfterBreak="0">
    <w:nsid w:val="7E926EBC"/>
    <w:multiLevelType w:val="hybridMultilevel"/>
    <w:tmpl w:val="FBFA3FFC"/>
    <w:lvl w:ilvl="0" w:tplc="96FA6950">
      <w:start w:val="2"/>
      <w:numFmt w:val="bullet"/>
      <w:lvlText w:val="-"/>
      <w:lvlJc w:val="left"/>
      <w:pPr>
        <w:ind w:left="1776" w:hanging="360"/>
      </w:pPr>
      <w:rPr>
        <w:rFonts w:ascii="Times New Roman" w:eastAsia="Calibri" w:hAnsi="Times New Roman"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45" w15:restartNumberingAfterBreak="0">
    <w:nsid w:val="7EA1290F"/>
    <w:multiLevelType w:val="hybridMultilevel"/>
    <w:tmpl w:val="9C86347C"/>
    <w:lvl w:ilvl="0" w:tplc="94225E26">
      <w:start w:val="5"/>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6" w15:restartNumberingAfterBreak="0">
    <w:nsid w:val="7EA1484B"/>
    <w:multiLevelType w:val="hybridMultilevel"/>
    <w:tmpl w:val="52A2A22C"/>
    <w:lvl w:ilvl="0" w:tplc="7B144A30">
      <w:start w:val="1"/>
      <w:numFmt w:val="bullet"/>
      <w:lvlText w:val="-"/>
      <w:lvlJc w:val="left"/>
      <w:pPr>
        <w:ind w:left="720" w:hanging="360"/>
      </w:pPr>
      <w:rPr>
        <w:rFonts w:ascii="Calibri" w:eastAsia="Cambr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127"/>
  </w:num>
  <w:num w:numId="3">
    <w:abstractNumId w:val="79"/>
  </w:num>
  <w:num w:numId="4">
    <w:abstractNumId w:val="128"/>
  </w:num>
  <w:num w:numId="5">
    <w:abstractNumId w:val="133"/>
  </w:num>
  <w:num w:numId="6">
    <w:abstractNumId w:val="36"/>
  </w:num>
  <w:num w:numId="7">
    <w:abstractNumId w:val="141"/>
  </w:num>
  <w:num w:numId="8">
    <w:abstractNumId w:val="110"/>
  </w:num>
  <w:num w:numId="9">
    <w:abstractNumId w:val="16"/>
  </w:num>
  <w:num w:numId="10">
    <w:abstractNumId w:val="37"/>
  </w:num>
  <w:num w:numId="11">
    <w:abstractNumId w:val="87"/>
  </w:num>
  <w:num w:numId="12">
    <w:abstractNumId w:val="32"/>
  </w:num>
  <w:num w:numId="13">
    <w:abstractNumId w:val="43"/>
  </w:num>
  <w:num w:numId="14">
    <w:abstractNumId w:val="130"/>
  </w:num>
  <w:num w:numId="15">
    <w:abstractNumId w:val="20"/>
  </w:num>
  <w:num w:numId="16">
    <w:abstractNumId w:val="52"/>
  </w:num>
  <w:num w:numId="17">
    <w:abstractNumId w:val="135"/>
  </w:num>
  <w:num w:numId="18">
    <w:abstractNumId w:val="70"/>
  </w:num>
  <w:num w:numId="19">
    <w:abstractNumId w:val="34"/>
  </w:num>
  <w:num w:numId="20">
    <w:abstractNumId w:val="41"/>
  </w:num>
  <w:num w:numId="21">
    <w:abstractNumId w:val="114"/>
  </w:num>
  <w:num w:numId="22">
    <w:abstractNumId w:val="45"/>
  </w:num>
  <w:num w:numId="23">
    <w:abstractNumId w:val="80"/>
  </w:num>
  <w:num w:numId="24">
    <w:abstractNumId w:val="106"/>
  </w:num>
  <w:num w:numId="25">
    <w:abstractNumId w:val="113"/>
  </w:num>
  <w:num w:numId="26">
    <w:abstractNumId w:val="15"/>
  </w:num>
  <w:num w:numId="27">
    <w:abstractNumId w:val="115"/>
  </w:num>
  <w:num w:numId="28">
    <w:abstractNumId w:val="22"/>
  </w:num>
  <w:num w:numId="29">
    <w:abstractNumId w:val="112"/>
  </w:num>
  <w:num w:numId="30">
    <w:abstractNumId w:val="116"/>
  </w:num>
  <w:num w:numId="31">
    <w:abstractNumId w:val="51"/>
  </w:num>
  <w:num w:numId="32">
    <w:abstractNumId w:val="109"/>
  </w:num>
  <w:num w:numId="33">
    <w:abstractNumId w:val="134"/>
  </w:num>
  <w:num w:numId="34">
    <w:abstractNumId w:val="21"/>
  </w:num>
  <w:num w:numId="35">
    <w:abstractNumId w:val="65"/>
  </w:num>
  <w:num w:numId="36">
    <w:abstractNumId w:val="86"/>
  </w:num>
  <w:num w:numId="37">
    <w:abstractNumId w:val="92"/>
  </w:num>
  <w:num w:numId="38">
    <w:abstractNumId w:val="47"/>
  </w:num>
  <w:num w:numId="39">
    <w:abstractNumId w:val="60"/>
  </w:num>
  <w:num w:numId="40">
    <w:abstractNumId w:val="50"/>
  </w:num>
  <w:num w:numId="41">
    <w:abstractNumId w:val="57"/>
  </w:num>
  <w:num w:numId="42">
    <w:abstractNumId w:val="132"/>
  </w:num>
  <w:num w:numId="43">
    <w:abstractNumId w:val="2"/>
  </w:num>
  <w:num w:numId="44">
    <w:abstractNumId w:val="30"/>
  </w:num>
  <w:num w:numId="45">
    <w:abstractNumId w:val="25"/>
  </w:num>
  <w:num w:numId="46">
    <w:abstractNumId w:val="39"/>
  </w:num>
  <w:num w:numId="47">
    <w:abstractNumId w:val="69"/>
  </w:num>
  <w:num w:numId="48">
    <w:abstractNumId w:val="77"/>
  </w:num>
  <w:num w:numId="49">
    <w:abstractNumId w:val="29"/>
  </w:num>
  <w:num w:numId="50">
    <w:abstractNumId w:val="68"/>
  </w:num>
  <w:num w:numId="51">
    <w:abstractNumId w:val="10"/>
  </w:num>
  <w:num w:numId="52">
    <w:abstractNumId w:val="71"/>
  </w:num>
  <w:num w:numId="53">
    <w:abstractNumId w:val="99"/>
  </w:num>
  <w:num w:numId="54">
    <w:abstractNumId w:val="98"/>
  </w:num>
  <w:num w:numId="55">
    <w:abstractNumId w:val="66"/>
  </w:num>
  <w:num w:numId="56">
    <w:abstractNumId w:val="72"/>
  </w:num>
  <w:num w:numId="57">
    <w:abstractNumId w:val="55"/>
  </w:num>
  <w:num w:numId="58">
    <w:abstractNumId w:val="42"/>
  </w:num>
  <w:num w:numId="59">
    <w:abstractNumId w:val="146"/>
  </w:num>
  <w:num w:numId="60">
    <w:abstractNumId w:val="97"/>
  </w:num>
  <w:num w:numId="61">
    <w:abstractNumId w:val="74"/>
  </w:num>
  <w:num w:numId="62">
    <w:abstractNumId w:val="5"/>
  </w:num>
  <w:num w:numId="63">
    <w:abstractNumId w:val="140"/>
  </w:num>
  <w:num w:numId="64">
    <w:abstractNumId w:val="119"/>
  </w:num>
  <w:num w:numId="65">
    <w:abstractNumId w:val="67"/>
  </w:num>
  <w:num w:numId="66">
    <w:abstractNumId w:val="1"/>
  </w:num>
  <w:num w:numId="67">
    <w:abstractNumId w:val="26"/>
  </w:num>
  <w:num w:numId="68">
    <w:abstractNumId w:val="103"/>
  </w:num>
  <w:num w:numId="69">
    <w:abstractNumId w:val="90"/>
  </w:num>
  <w:num w:numId="70">
    <w:abstractNumId w:val="144"/>
  </w:num>
  <w:num w:numId="71">
    <w:abstractNumId w:val="75"/>
  </w:num>
  <w:num w:numId="72">
    <w:abstractNumId w:val="0"/>
  </w:num>
  <w:num w:numId="73">
    <w:abstractNumId w:val="59"/>
  </w:num>
  <w:num w:numId="74">
    <w:abstractNumId w:val="105"/>
  </w:num>
  <w:num w:numId="75">
    <w:abstractNumId w:val="54"/>
  </w:num>
  <w:num w:numId="76">
    <w:abstractNumId w:val="85"/>
  </w:num>
  <w:num w:numId="77">
    <w:abstractNumId w:val="143"/>
  </w:num>
  <w:num w:numId="78">
    <w:abstractNumId w:val="38"/>
  </w:num>
  <w:num w:numId="79">
    <w:abstractNumId w:val="23"/>
  </w:num>
  <w:num w:numId="80">
    <w:abstractNumId w:val="7"/>
  </w:num>
  <w:num w:numId="81">
    <w:abstractNumId w:val="31"/>
  </w:num>
  <w:num w:numId="82">
    <w:abstractNumId w:val="81"/>
  </w:num>
  <w:num w:numId="83">
    <w:abstractNumId w:val="117"/>
  </w:num>
  <w:num w:numId="84">
    <w:abstractNumId w:val="19"/>
  </w:num>
  <w:num w:numId="85">
    <w:abstractNumId w:val="142"/>
  </w:num>
  <w:num w:numId="86">
    <w:abstractNumId w:val="96"/>
  </w:num>
  <w:num w:numId="87">
    <w:abstractNumId w:val="129"/>
  </w:num>
  <w:num w:numId="88">
    <w:abstractNumId w:val="17"/>
  </w:num>
  <w:num w:numId="89">
    <w:abstractNumId w:val="12"/>
  </w:num>
  <w:num w:numId="90">
    <w:abstractNumId w:val="137"/>
  </w:num>
  <w:num w:numId="91">
    <w:abstractNumId w:val="3"/>
  </w:num>
  <w:num w:numId="92">
    <w:abstractNumId w:val="24"/>
  </w:num>
  <w:num w:numId="93">
    <w:abstractNumId w:val="126"/>
  </w:num>
  <w:num w:numId="94">
    <w:abstractNumId w:val="40"/>
  </w:num>
  <w:num w:numId="95">
    <w:abstractNumId w:val="107"/>
  </w:num>
  <w:num w:numId="96">
    <w:abstractNumId w:val="139"/>
  </w:num>
  <w:num w:numId="97">
    <w:abstractNumId w:val="111"/>
  </w:num>
  <w:num w:numId="98">
    <w:abstractNumId w:val="124"/>
  </w:num>
  <w:num w:numId="99">
    <w:abstractNumId w:val="120"/>
  </w:num>
  <w:num w:numId="100">
    <w:abstractNumId w:val="58"/>
  </w:num>
  <w:num w:numId="101">
    <w:abstractNumId w:val="61"/>
  </w:num>
  <w:num w:numId="102">
    <w:abstractNumId w:val="121"/>
  </w:num>
  <w:num w:numId="103">
    <w:abstractNumId w:val="63"/>
  </w:num>
  <w:num w:numId="104">
    <w:abstractNumId w:val="123"/>
  </w:num>
  <w:num w:numId="105">
    <w:abstractNumId w:val="14"/>
  </w:num>
  <w:num w:numId="106">
    <w:abstractNumId w:val="82"/>
  </w:num>
  <w:num w:numId="107">
    <w:abstractNumId w:val="89"/>
  </w:num>
  <w:num w:numId="108">
    <w:abstractNumId w:val="13"/>
  </w:num>
  <w:num w:numId="109">
    <w:abstractNumId w:val="4"/>
  </w:num>
  <w:num w:numId="110">
    <w:abstractNumId w:val="11"/>
  </w:num>
  <w:num w:numId="111">
    <w:abstractNumId w:val="44"/>
  </w:num>
  <w:num w:numId="112">
    <w:abstractNumId w:val="46"/>
  </w:num>
  <w:num w:numId="113">
    <w:abstractNumId w:val="13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7"/>
  </w:num>
  <w:num w:numId="116">
    <w:abstractNumId w:val="118"/>
  </w:num>
  <w:num w:numId="117">
    <w:abstractNumId w:val="108"/>
  </w:num>
  <w:num w:numId="118">
    <w:abstractNumId w:val="49"/>
  </w:num>
  <w:num w:numId="119">
    <w:abstractNumId w:val="73"/>
  </w:num>
  <w:num w:numId="120">
    <w:abstractNumId w:val="138"/>
  </w:num>
  <w:num w:numId="121">
    <w:abstractNumId w:val="8"/>
  </w:num>
  <w:num w:numId="122">
    <w:abstractNumId w:val="102"/>
  </w:num>
  <w:num w:numId="123">
    <w:abstractNumId w:val="33"/>
  </w:num>
  <w:num w:numId="124">
    <w:abstractNumId w:val="145"/>
  </w:num>
  <w:num w:numId="125">
    <w:abstractNumId w:val="125"/>
  </w:num>
  <w:num w:numId="126">
    <w:abstractNumId w:val="78"/>
  </w:num>
  <w:num w:numId="127">
    <w:abstractNumId w:val="76"/>
  </w:num>
  <w:num w:numId="128">
    <w:abstractNumId w:val="100"/>
  </w:num>
  <w:num w:numId="129">
    <w:abstractNumId w:val="28"/>
  </w:num>
  <w:num w:numId="130">
    <w:abstractNumId w:val="9"/>
  </w:num>
  <w:num w:numId="131">
    <w:abstractNumId w:val="83"/>
  </w:num>
  <w:num w:numId="132">
    <w:abstractNumId w:val="91"/>
  </w:num>
  <w:num w:numId="133">
    <w:abstractNumId w:val="35"/>
  </w:num>
  <w:num w:numId="134">
    <w:abstractNumId w:val="48"/>
  </w:num>
  <w:num w:numId="135">
    <w:abstractNumId w:val="64"/>
  </w:num>
  <w:num w:numId="136">
    <w:abstractNumId w:val="84"/>
  </w:num>
  <w:num w:numId="137">
    <w:abstractNumId w:val="56"/>
  </w:num>
  <w:num w:numId="138">
    <w:abstractNumId w:val="62"/>
  </w:num>
  <w:num w:numId="139">
    <w:abstractNumId w:val="122"/>
  </w:num>
  <w:num w:numId="140">
    <w:abstractNumId w:val="104"/>
  </w:num>
  <w:num w:numId="141">
    <w:abstractNumId w:val="88"/>
  </w:num>
  <w:num w:numId="142">
    <w:abstractNumId w:val="101"/>
  </w:num>
  <w:num w:numId="143">
    <w:abstractNumId w:val="136"/>
  </w:num>
  <w:num w:numId="144">
    <w:abstractNumId w:val="53"/>
  </w:num>
  <w:num w:numId="145">
    <w:abstractNumId w:val="94"/>
  </w:num>
  <w:num w:numId="146">
    <w:abstractNumId w:val="93"/>
  </w:num>
  <w:num w:numId="147">
    <w:abstractNumId w:val="6"/>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DC6"/>
    <w:rsid w:val="00001807"/>
    <w:rsid w:val="00007F8D"/>
    <w:rsid w:val="00014F59"/>
    <w:rsid w:val="00015738"/>
    <w:rsid w:val="0001787A"/>
    <w:rsid w:val="000220E3"/>
    <w:rsid w:val="000240DD"/>
    <w:rsid w:val="00025AC1"/>
    <w:rsid w:val="000307C4"/>
    <w:rsid w:val="000315DF"/>
    <w:rsid w:val="00031FCA"/>
    <w:rsid w:val="00033194"/>
    <w:rsid w:val="000355A5"/>
    <w:rsid w:val="00040FF5"/>
    <w:rsid w:val="000424D5"/>
    <w:rsid w:val="000431F3"/>
    <w:rsid w:val="0004399B"/>
    <w:rsid w:val="00046FEC"/>
    <w:rsid w:val="00056E3A"/>
    <w:rsid w:val="00056F98"/>
    <w:rsid w:val="00060697"/>
    <w:rsid w:val="00061F3D"/>
    <w:rsid w:val="0006200F"/>
    <w:rsid w:val="0006749A"/>
    <w:rsid w:val="000731DC"/>
    <w:rsid w:val="00073278"/>
    <w:rsid w:val="00073A5B"/>
    <w:rsid w:val="00073A96"/>
    <w:rsid w:val="00076288"/>
    <w:rsid w:val="00076724"/>
    <w:rsid w:val="000801BC"/>
    <w:rsid w:val="00080C9E"/>
    <w:rsid w:val="00090973"/>
    <w:rsid w:val="000945A6"/>
    <w:rsid w:val="0009467D"/>
    <w:rsid w:val="0009692B"/>
    <w:rsid w:val="000A05E3"/>
    <w:rsid w:val="000A1C32"/>
    <w:rsid w:val="000B348F"/>
    <w:rsid w:val="000B3DF0"/>
    <w:rsid w:val="000B60C6"/>
    <w:rsid w:val="000B6EF9"/>
    <w:rsid w:val="000C2EEE"/>
    <w:rsid w:val="000C5625"/>
    <w:rsid w:val="000C6A77"/>
    <w:rsid w:val="000D2F88"/>
    <w:rsid w:val="000D52DE"/>
    <w:rsid w:val="000E40E5"/>
    <w:rsid w:val="000E6803"/>
    <w:rsid w:val="000E7700"/>
    <w:rsid w:val="000F048A"/>
    <w:rsid w:val="000F3C3B"/>
    <w:rsid w:val="000F550F"/>
    <w:rsid w:val="000F67C2"/>
    <w:rsid w:val="001024B5"/>
    <w:rsid w:val="00103272"/>
    <w:rsid w:val="001033D5"/>
    <w:rsid w:val="00103796"/>
    <w:rsid w:val="00110A02"/>
    <w:rsid w:val="001166FD"/>
    <w:rsid w:val="00117844"/>
    <w:rsid w:val="001221BB"/>
    <w:rsid w:val="0012237E"/>
    <w:rsid w:val="001225E9"/>
    <w:rsid w:val="00124544"/>
    <w:rsid w:val="00125327"/>
    <w:rsid w:val="00125E8D"/>
    <w:rsid w:val="001279F6"/>
    <w:rsid w:val="00133D53"/>
    <w:rsid w:val="001407E3"/>
    <w:rsid w:val="0014187E"/>
    <w:rsid w:val="00144086"/>
    <w:rsid w:val="0014734C"/>
    <w:rsid w:val="001529ED"/>
    <w:rsid w:val="00152F26"/>
    <w:rsid w:val="00157383"/>
    <w:rsid w:val="00157AB3"/>
    <w:rsid w:val="001612A5"/>
    <w:rsid w:val="001650C3"/>
    <w:rsid w:val="00167957"/>
    <w:rsid w:val="001712B6"/>
    <w:rsid w:val="00171576"/>
    <w:rsid w:val="0017489B"/>
    <w:rsid w:val="00176EAC"/>
    <w:rsid w:val="001773A1"/>
    <w:rsid w:val="00181328"/>
    <w:rsid w:val="00186562"/>
    <w:rsid w:val="00196F98"/>
    <w:rsid w:val="001973A9"/>
    <w:rsid w:val="001A1105"/>
    <w:rsid w:val="001B56C1"/>
    <w:rsid w:val="001B7817"/>
    <w:rsid w:val="001C0943"/>
    <w:rsid w:val="001C4641"/>
    <w:rsid w:val="001C65B3"/>
    <w:rsid w:val="001D08EA"/>
    <w:rsid w:val="001E58BE"/>
    <w:rsid w:val="001F0062"/>
    <w:rsid w:val="001F1680"/>
    <w:rsid w:val="001F377F"/>
    <w:rsid w:val="001F608F"/>
    <w:rsid w:val="0020106F"/>
    <w:rsid w:val="00206ACF"/>
    <w:rsid w:val="0020766A"/>
    <w:rsid w:val="002100E7"/>
    <w:rsid w:val="00212539"/>
    <w:rsid w:val="0021600C"/>
    <w:rsid w:val="00220301"/>
    <w:rsid w:val="00225015"/>
    <w:rsid w:val="0022759B"/>
    <w:rsid w:val="00231252"/>
    <w:rsid w:val="00232C75"/>
    <w:rsid w:val="002340AA"/>
    <w:rsid w:val="00236BD2"/>
    <w:rsid w:val="00240629"/>
    <w:rsid w:val="00241733"/>
    <w:rsid w:val="00246CC6"/>
    <w:rsid w:val="0024723B"/>
    <w:rsid w:val="0024772E"/>
    <w:rsid w:val="00255580"/>
    <w:rsid w:val="00256D14"/>
    <w:rsid w:val="00261813"/>
    <w:rsid w:val="002623C8"/>
    <w:rsid w:val="00264B81"/>
    <w:rsid w:val="00270944"/>
    <w:rsid w:val="002710D2"/>
    <w:rsid w:val="002721F3"/>
    <w:rsid w:val="0027231F"/>
    <w:rsid w:val="00272C87"/>
    <w:rsid w:val="00275BD9"/>
    <w:rsid w:val="00276856"/>
    <w:rsid w:val="0028356F"/>
    <w:rsid w:val="00283BC7"/>
    <w:rsid w:val="00284887"/>
    <w:rsid w:val="0029202F"/>
    <w:rsid w:val="00294D37"/>
    <w:rsid w:val="002A121B"/>
    <w:rsid w:val="002A3280"/>
    <w:rsid w:val="002A5DEF"/>
    <w:rsid w:val="002A6A8B"/>
    <w:rsid w:val="002B0866"/>
    <w:rsid w:val="002B0EEF"/>
    <w:rsid w:val="002B46E9"/>
    <w:rsid w:val="002B576E"/>
    <w:rsid w:val="002B71ED"/>
    <w:rsid w:val="002C0530"/>
    <w:rsid w:val="002C521E"/>
    <w:rsid w:val="002C53E9"/>
    <w:rsid w:val="002C7DC1"/>
    <w:rsid w:val="002C7F6C"/>
    <w:rsid w:val="002D0487"/>
    <w:rsid w:val="002E3EC2"/>
    <w:rsid w:val="002E6BFF"/>
    <w:rsid w:val="002E7580"/>
    <w:rsid w:val="002F02EC"/>
    <w:rsid w:val="002F03BA"/>
    <w:rsid w:val="002F39C4"/>
    <w:rsid w:val="002F6A87"/>
    <w:rsid w:val="00300761"/>
    <w:rsid w:val="00303E9E"/>
    <w:rsid w:val="0030757C"/>
    <w:rsid w:val="003077BA"/>
    <w:rsid w:val="00307E16"/>
    <w:rsid w:val="00310472"/>
    <w:rsid w:val="0031525B"/>
    <w:rsid w:val="00315C25"/>
    <w:rsid w:val="003161C0"/>
    <w:rsid w:val="00321E0F"/>
    <w:rsid w:val="0032365E"/>
    <w:rsid w:val="00324E2D"/>
    <w:rsid w:val="00324EA1"/>
    <w:rsid w:val="003349C0"/>
    <w:rsid w:val="00336C9C"/>
    <w:rsid w:val="00340047"/>
    <w:rsid w:val="00341B08"/>
    <w:rsid w:val="00344B0B"/>
    <w:rsid w:val="003457E5"/>
    <w:rsid w:val="00347ADE"/>
    <w:rsid w:val="00351D1E"/>
    <w:rsid w:val="00361558"/>
    <w:rsid w:val="00362AE5"/>
    <w:rsid w:val="00362B7D"/>
    <w:rsid w:val="00363927"/>
    <w:rsid w:val="00364E60"/>
    <w:rsid w:val="00366D65"/>
    <w:rsid w:val="00367936"/>
    <w:rsid w:val="0037083E"/>
    <w:rsid w:val="00371329"/>
    <w:rsid w:val="003726BC"/>
    <w:rsid w:val="00375492"/>
    <w:rsid w:val="00375964"/>
    <w:rsid w:val="00376508"/>
    <w:rsid w:val="00377C7C"/>
    <w:rsid w:val="00384965"/>
    <w:rsid w:val="00391AFE"/>
    <w:rsid w:val="003A19A2"/>
    <w:rsid w:val="003A19BE"/>
    <w:rsid w:val="003A50C1"/>
    <w:rsid w:val="003A511B"/>
    <w:rsid w:val="003A5344"/>
    <w:rsid w:val="003A6872"/>
    <w:rsid w:val="003A71DD"/>
    <w:rsid w:val="003B41C3"/>
    <w:rsid w:val="003B4FE0"/>
    <w:rsid w:val="003B6685"/>
    <w:rsid w:val="003B7DBD"/>
    <w:rsid w:val="003C15B0"/>
    <w:rsid w:val="003C5EC1"/>
    <w:rsid w:val="003C5F31"/>
    <w:rsid w:val="003C6847"/>
    <w:rsid w:val="003D0EBF"/>
    <w:rsid w:val="003D27D8"/>
    <w:rsid w:val="003D46A3"/>
    <w:rsid w:val="003E3CE1"/>
    <w:rsid w:val="003E5133"/>
    <w:rsid w:val="003E5FFA"/>
    <w:rsid w:val="003E64F4"/>
    <w:rsid w:val="003F5D0C"/>
    <w:rsid w:val="003F5D6A"/>
    <w:rsid w:val="003F7499"/>
    <w:rsid w:val="004011DF"/>
    <w:rsid w:val="004033EE"/>
    <w:rsid w:val="00403456"/>
    <w:rsid w:val="00404A74"/>
    <w:rsid w:val="00406332"/>
    <w:rsid w:val="00406E61"/>
    <w:rsid w:val="00407C17"/>
    <w:rsid w:val="00407F82"/>
    <w:rsid w:val="00410A34"/>
    <w:rsid w:val="00412BF3"/>
    <w:rsid w:val="00415BCF"/>
    <w:rsid w:val="0042520E"/>
    <w:rsid w:val="004271A0"/>
    <w:rsid w:val="00427260"/>
    <w:rsid w:val="00432595"/>
    <w:rsid w:val="00434780"/>
    <w:rsid w:val="00434A62"/>
    <w:rsid w:val="00435179"/>
    <w:rsid w:val="004354EF"/>
    <w:rsid w:val="0043636B"/>
    <w:rsid w:val="004375FA"/>
    <w:rsid w:val="0044009C"/>
    <w:rsid w:val="00440576"/>
    <w:rsid w:val="00443437"/>
    <w:rsid w:val="00444563"/>
    <w:rsid w:val="00444643"/>
    <w:rsid w:val="004472A2"/>
    <w:rsid w:val="00450018"/>
    <w:rsid w:val="00450BF3"/>
    <w:rsid w:val="00453322"/>
    <w:rsid w:val="00456DDC"/>
    <w:rsid w:val="00457B45"/>
    <w:rsid w:val="004666BE"/>
    <w:rsid w:val="0046788F"/>
    <w:rsid w:val="0048442F"/>
    <w:rsid w:val="00486D83"/>
    <w:rsid w:val="00490DCB"/>
    <w:rsid w:val="00490FF6"/>
    <w:rsid w:val="00492937"/>
    <w:rsid w:val="004A249D"/>
    <w:rsid w:val="004A4DFB"/>
    <w:rsid w:val="004A541E"/>
    <w:rsid w:val="004B20CB"/>
    <w:rsid w:val="004B3629"/>
    <w:rsid w:val="004C2BF7"/>
    <w:rsid w:val="004C5D4B"/>
    <w:rsid w:val="004D2F76"/>
    <w:rsid w:val="004D33CD"/>
    <w:rsid w:val="004D571F"/>
    <w:rsid w:val="004D5C1B"/>
    <w:rsid w:val="004D7056"/>
    <w:rsid w:val="004E0665"/>
    <w:rsid w:val="004E7045"/>
    <w:rsid w:val="004F301B"/>
    <w:rsid w:val="004F6204"/>
    <w:rsid w:val="004F7952"/>
    <w:rsid w:val="004F7E75"/>
    <w:rsid w:val="005007E5"/>
    <w:rsid w:val="0050450A"/>
    <w:rsid w:val="00506BBC"/>
    <w:rsid w:val="005107E7"/>
    <w:rsid w:val="005109C1"/>
    <w:rsid w:val="005127A6"/>
    <w:rsid w:val="005132FD"/>
    <w:rsid w:val="0052794B"/>
    <w:rsid w:val="00527EA3"/>
    <w:rsid w:val="005322C4"/>
    <w:rsid w:val="0053405F"/>
    <w:rsid w:val="00552A46"/>
    <w:rsid w:val="00553127"/>
    <w:rsid w:val="0055495D"/>
    <w:rsid w:val="00555A71"/>
    <w:rsid w:val="0055718A"/>
    <w:rsid w:val="00562BDD"/>
    <w:rsid w:val="005656E5"/>
    <w:rsid w:val="00566D13"/>
    <w:rsid w:val="00570DC1"/>
    <w:rsid w:val="0057261A"/>
    <w:rsid w:val="00572763"/>
    <w:rsid w:val="00575DF6"/>
    <w:rsid w:val="00576527"/>
    <w:rsid w:val="005801E7"/>
    <w:rsid w:val="005804A3"/>
    <w:rsid w:val="00580888"/>
    <w:rsid w:val="00582EC8"/>
    <w:rsid w:val="005857C5"/>
    <w:rsid w:val="005918B0"/>
    <w:rsid w:val="00592462"/>
    <w:rsid w:val="00592CDF"/>
    <w:rsid w:val="00596DD8"/>
    <w:rsid w:val="00597D21"/>
    <w:rsid w:val="005A1164"/>
    <w:rsid w:val="005A3410"/>
    <w:rsid w:val="005B05B5"/>
    <w:rsid w:val="005B1F02"/>
    <w:rsid w:val="005B5296"/>
    <w:rsid w:val="005B64AD"/>
    <w:rsid w:val="005B6C98"/>
    <w:rsid w:val="005C0B44"/>
    <w:rsid w:val="005C31C5"/>
    <w:rsid w:val="005C3D37"/>
    <w:rsid w:val="005C4436"/>
    <w:rsid w:val="005C6320"/>
    <w:rsid w:val="005C6CAC"/>
    <w:rsid w:val="005D2CE8"/>
    <w:rsid w:val="005D484B"/>
    <w:rsid w:val="005E08FE"/>
    <w:rsid w:val="005E247D"/>
    <w:rsid w:val="005E3787"/>
    <w:rsid w:val="005E3852"/>
    <w:rsid w:val="005E399D"/>
    <w:rsid w:val="005E4020"/>
    <w:rsid w:val="005E41EB"/>
    <w:rsid w:val="005E4FFE"/>
    <w:rsid w:val="005E7C23"/>
    <w:rsid w:val="005E7FF5"/>
    <w:rsid w:val="005F397A"/>
    <w:rsid w:val="005F4C9A"/>
    <w:rsid w:val="005F65C1"/>
    <w:rsid w:val="00601647"/>
    <w:rsid w:val="00605BED"/>
    <w:rsid w:val="00606105"/>
    <w:rsid w:val="0061063D"/>
    <w:rsid w:val="00615C1B"/>
    <w:rsid w:val="00624B0B"/>
    <w:rsid w:val="00627362"/>
    <w:rsid w:val="0062749B"/>
    <w:rsid w:val="00630BA3"/>
    <w:rsid w:val="00632A47"/>
    <w:rsid w:val="0063303B"/>
    <w:rsid w:val="00635DC2"/>
    <w:rsid w:val="00640AB9"/>
    <w:rsid w:val="0064155F"/>
    <w:rsid w:val="00645AA0"/>
    <w:rsid w:val="00652BF6"/>
    <w:rsid w:val="006576FF"/>
    <w:rsid w:val="00660D18"/>
    <w:rsid w:val="00666465"/>
    <w:rsid w:val="00667B62"/>
    <w:rsid w:val="00670641"/>
    <w:rsid w:val="00670932"/>
    <w:rsid w:val="00670D5D"/>
    <w:rsid w:val="00670DB1"/>
    <w:rsid w:val="006715F3"/>
    <w:rsid w:val="006717D3"/>
    <w:rsid w:val="0067269C"/>
    <w:rsid w:val="00673BCB"/>
    <w:rsid w:val="00675A8D"/>
    <w:rsid w:val="00681C88"/>
    <w:rsid w:val="006939A8"/>
    <w:rsid w:val="00695C9D"/>
    <w:rsid w:val="006A214E"/>
    <w:rsid w:val="006A2303"/>
    <w:rsid w:val="006A52A4"/>
    <w:rsid w:val="006A578F"/>
    <w:rsid w:val="006A5CDF"/>
    <w:rsid w:val="006A6E5F"/>
    <w:rsid w:val="006A7221"/>
    <w:rsid w:val="006B11F8"/>
    <w:rsid w:val="006C007C"/>
    <w:rsid w:val="006D02D0"/>
    <w:rsid w:val="006D2299"/>
    <w:rsid w:val="006E13C3"/>
    <w:rsid w:val="006E401D"/>
    <w:rsid w:val="006F2242"/>
    <w:rsid w:val="006F2583"/>
    <w:rsid w:val="006F2B31"/>
    <w:rsid w:val="007016C0"/>
    <w:rsid w:val="00703603"/>
    <w:rsid w:val="0070382C"/>
    <w:rsid w:val="00705723"/>
    <w:rsid w:val="00706722"/>
    <w:rsid w:val="00707C44"/>
    <w:rsid w:val="00717597"/>
    <w:rsid w:val="007236E8"/>
    <w:rsid w:val="007253FB"/>
    <w:rsid w:val="00727B56"/>
    <w:rsid w:val="00730FBF"/>
    <w:rsid w:val="00732FEA"/>
    <w:rsid w:val="0073329E"/>
    <w:rsid w:val="007407BD"/>
    <w:rsid w:val="00742847"/>
    <w:rsid w:val="007431DD"/>
    <w:rsid w:val="0074645B"/>
    <w:rsid w:val="00747440"/>
    <w:rsid w:val="00750BAA"/>
    <w:rsid w:val="00750F44"/>
    <w:rsid w:val="007545A2"/>
    <w:rsid w:val="00754FE4"/>
    <w:rsid w:val="007619B7"/>
    <w:rsid w:val="007670EF"/>
    <w:rsid w:val="00771186"/>
    <w:rsid w:val="00774E47"/>
    <w:rsid w:val="0078208F"/>
    <w:rsid w:val="007833C2"/>
    <w:rsid w:val="00791AAC"/>
    <w:rsid w:val="00793956"/>
    <w:rsid w:val="00795741"/>
    <w:rsid w:val="0079781C"/>
    <w:rsid w:val="007A2BC3"/>
    <w:rsid w:val="007A3A79"/>
    <w:rsid w:val="007A4073"/>
    <w:rsid w:val="007B0632"/>
    <w:rsid w:val="007B28D2"/>
    <w:rsid w:val="007B3A85"/>
    <w:rsid w:val="007B499A"/>
    <w:rsid w:val="007B7372"/>
    <w:rsid w:val="007C34F2"/>
    <w:rsid w:val="007C473F"/>
    <w:rsid w:val="007C5D25"/>
    <w:rsid w:val="007C7B58"/>
    <w:rsid w:val="007D213B"/>
    <w:rsid w:val="007D4BA9"/>
    <w:rsid w:val="007D57EB"/>
    <w:rsid w:val="007E0ECE"/>
    <w:rsid w:val="007E40B5"/>
    <w:rsid w:val="007E5430"/>
    <w:rsid w:val="007E7A3D"/>
    <w:rsid w:val="007F3B97"/>
    <w:rsid w:val="00803686"/>
    <w:rsid w:val="0081108C"/>
    <w:rsid w:val="00811805"/>
    <w:rsid w:val="0081434D"/>
    <w:rsid w:val="0081511C"/>
    <w:rsid w:val="0081592C"/>
    <w:rsid w:val="008160AC"/>
    <w:rsid w:val="0082110B"/>
    <w:rsid w:val="0082629B"/>
    <w:rsid w:val="00830D98"/>
    <w:rsid w:val="00831D0E"/>
    <w:rsid w:val="00831F80"/>
    <w:rsid w:val="00832C9D"/>
    <w:rsid w:val="00833346"/>
    <w:rsid w:val="0083381E"/>
    <w:rsid w:val="00836FCF"/>
    <w:rsid w:val="00841496"/>
    <w:rsid w:val="008421CE"/>
    <w:rsid w:val="00852537"/>
    <w:rsid w:val="00854BBC"/>
    <w:rsid w:val="00856877"/>
    <w:rsid w:val="0085750D"/>
    <w:rsid w:val="00861A15"/>
    <w:rsid w:val="00862669"/>
    <w:rsid w:val="0086346B"/>
    <w:rsid w:val="008656F3"/>
    <w:rsid w:val="00866FBC"/>
    <w:rsid w:val="00870C74"/>
    <w:rsid w:val="008739A5"/>
    <w:rsid w:val="0087417F"/>
    <w:rsid w:val="008748B3"/>
    <w:rsid w:val="008814E1"/>
    <w:rsid w:val="008916AA"/>
    <w:rsid w:val="00892B19"/>
    <w:rsid w:val="00892E27"/>
    <w:rsid w:val="00893BD2"/>
    <w:rsid w:val="00895006"/>
    <w:rsid w:val="00896F45"/>
    <w:rsid w:val="008A1034"/>
    <w:rsid w:val="008A1E93"/>
    <w:rsid w:val="008A665A"/>
    <w:rsid w:val="008A6A32"/>
    <w:rsid w:val="008B5802"/>
    <w:rsid w:val="008B58A9"/>
    <w:rsid w:val="008B5CD4"/>
    <w:rsid w:val="008C6B62"/>
    <w:rsid w:val="008C7E40"/>
    <w:rsid w:val="008D2232"/>
    <w:rsid w:val="008D4B00"/>
    <w:rsid w:val="008D525A"/>
    <w:rsid w:val="008D5E79"/>
    <w:rsid w:val="008E077C"/>
    <w:rsid w:val="008E2AA1"/>
    <w:rsid w:val="008E52E2"/>
    <w:rsid w:val="008E641F"/>
    <w:rsid w:val="008F3039"/>
    <w:rsid w:val="008F3BE2"/>
    <w:rsid w:val="00900592"/>
    <w:rsid w:val="009005D0"/>
    <w:rsid w:val="0090581F"/>
    <w:rsid w:val="0090621B"/>
    <w:rsid w:val="00906C12"/>
    <w:rsid w:val="00906CCC"/>
    <w:rsid w:val="00907390"/>
    <w:rsid w:val="00907FF9"/>
    <w:rsid w:val="00910F16"/>
    <w:rsid w:val="009129FB"/>
    <w:rsid w:val="00914245"/>
    <w:rsid w:val="009143D1"/>
    <w:rsid w:val="00920A3D"/>
    <w:rsid w:val="00921DD6"/>
    <w:rsid w:val="00924052"/>
    <w:rsid w:val="00926EFC"/>
    <w:rsid w:val="00930ED7"/>
    <w:rsid w:val="00936FB4"/>
    <w:rsid w:val="009406A8"/>
    <w:rsid w:val="009479FA"/>
    <w:rsid w:val="009509AE"/>
    <w:rsid w:val="00950D1C"/>
    <w:rsid w:val="00953544"/>
    <w:rsid w:val="0096438F"/>
    <w:rsid w:val="00966E4D"/>
    <w:rsid w:val="00970FAE"/>
    <w:rsid w:val="00972907"/>
    <w:rsid w:val="0097297D"/>
    <w:rsid w:val="009735B7"/>
    <w:rsid w:val="00975A7E"/>
    <w:rsid w:val="009771E9"/>
    <w:rsid w:val="00977E28"/>
    <w:rsid w:val="00983AA2"/>
    <w:rsid w:val="00990FC3"/>
    <w:rsid w:val="00991E30"/>
    <w:rsid w:val="00993689"/>
    <w:rsid w:val="00993D73"/>
    <w:rsid w:val="009A306D"/>
    <w:rsid w:val="009A3C5E"/>
    <w:rsid w:val="009A68FE"/>
    <w:rsid w:val="009A77A7"/>
    <w:rsid w:val="009B097D"/>
    <w:rsid w:val="009B19A1"/>
    <w:rsid w:val="009B4BB2"/>
    <w:rsid w:val="009B63C1"/>
    <w:rsid w:val="009B76F6"/>
    <w:rsid w:val="009B7E14"/>
    <w:rsid w:val="009C517E"/>
    <w:rsid w:val="009C639F"/>
    <w:rsid w:val="009D592C"/>
    <w:rsid w:val="009E2AE7"/>
    <w:rsid w:val="009E5194"/>
    <w:rsid w:val="009E5F05"/>
    <w:rsid w:val="009E671F"/>
    <w:rsid w:val="009E769A"/>
    <w:rsid w:val="009F0C8A"/>
    <w:rsid w:val="009F199C"/>
    <w:rsid w:val="009F3416"/>
    <w:rsid w:val="009F3B6B"/>
    <w:rsid w:val="009F73AA"/>
    <w:rsid w:val="009F7F87"/>
    <w:rsid w:val="00A0208C"/>
    <w:rsid w:val="00A02132"/>
    <w:rsid w:val="00A04158"/>
    <w:rsid w:val="00A05C34"/>
    <w:rsid w:val="00A05D14"/>
    <w:rsid w:val="00A10DF1"/>
    <w:rsid w:val="00A10FDD"/>
    <w:rsid w:val="00A11743"/>
    <w:rsid w:val="00A14D33"/>
    <w:rsid w:val="00A212B1"/>
    <w:rsid w:val="00A21879"/>
    <w:rsid w:val="00A32714"/>
    <w:rsid w:val="00A335BF"/>
    <w:rsid w:val="00A36D07"/>
    <w:rsid w:val="00A401C4"/>
    <w:rsid w:val="00A41F0F"/>
    <w:rsid w:val="00A42BC5"/>
    <w:rsid w:val="00A46E54"/>
    <w:rsid w:val="00A53071"/>
    <w:rsid w:val="00A546FC"/>
    <w:rsid w:val="00A55071"/>
    <w:rsid w:val="00A55ABE"/>
    <w:rsid w:val="00A615CD"/>
    <w:rsid w:val="00A61853"/>
    <w:rsid w:val="00A67337"/>
    <w:rsid w:val="00A67A7D"/>
    <w:rsid w:val="00A70106"/>
    <w:rsid w:val="00A7064C"/>
    <w:rsid w:val="00A7085F"/>
    <w:rsid w:val="00A7189D"/>
    <w:rsid w:val="00A71A46"/>
    <w:rsid w:val="00A71A88"/>
    <w:rsid w:val="00A72DE2"/>
    <w:rsid w:val="00A730D1"/>
    <w:rsid w:val="00A74C41"/>
    <w:rsid w:val="00A74D73"/>
    <w:rsid w:val="00A74DCB"/>
    <w:rsid w:val="00A77825"/>
    <w:rsid w:val="00A836F3"/>
    <w:rsid w:val="00A8657E"/>
    <w:rsid w:val="00A96FB9"/>
    <w:rsid w:val="00AB0F81"/>
    <w:rsid w:val="00AB27D0"/>
    <w:rsid w:val="00AB4CA7"/>
    <w:rsid w:val="00AB74C7"/>
    <w:rsid w:val="00AC1DDE"/>
    <w:rsid w:val="00AC32F9"/>
    <w:rsid w:val="00AC3333"/>
    <w:rsid w:val="00AC5627"/>
    <w:rsid w:val="00AC5A9A"/>
    <w:rsid w:val="00AC6BA8"/>
    <w:rsid w:val="00AD2EA4"/>
    <w:rsid w:val="00AD5E6D"/>
    <w:rsid w:val="00AE2565"/>
    <w:rsid w:val="00AE3AFD"/>
    <w:rsid w:val="00AE46CB"/>
    <w:rsid w:val="00AE4D04"/>
    <w:rsid w:val="00AE4FBD"/>
    <w:rsid w:val="00AE5103"/>
    <w:rsid w:val="00AE6E56"/>
    <w:rsid w:val="00B0265C"/>
    <w:rsid w:val="00B02D72"/>
    <w:rsid w:val="00B04563"/>
    <w:rsid w:val="00B045CD"/>
    <w:rsid w:val="00B0551A"/>
    <w:rsid w:val="00B1113D"/>
    <w:rsid w:val="00B12E82"/>
    <w:rsid w:val="00B139B2"/>
    <w:rsid w:val="00B2078C"/>
    <w:rsid w:val="00B251D5"/>
    <w:rsid w:val="00B26766"/>
    <w:rsid w:val="00B31DD0"/>
    <w:rsid w:val="00B350CB"/>
    <w:rsid w:val="00B350EA"/>
    <w:rsid w:val="00B373FC"/>
    <w:rsid w:val="00B41025"/>
    <w:rsid w:val="00B42740"/>
    <w:rsid w:val="00B429C1"/>
    <w:rsid w:val="00B43817"/>
    <w:rsid w:val="00B50AAE"/>
    <w:rsid w:val="00B51800"/>
    <w:rsid w:val="00B54509"/>
    <w:rsid w:val="00B54761"/>
    <w:rsid w:val="00B55116"/>
    <w:rsid w:val="00B5720E"/>
    <w:rsid w:val="00B62630"/>
    <w:rsid w:val="00B64899"/>
    <w:rsid w:val="00B67938"/>
    <w:rsid w:val="00B73B5B"/>
    <w:rsid w:val="00B80515"/>
    <w:rsid w:val="00B82B66"/>
    <w:rsid w:val="00B84AF4"/>
    <w:rsid w:val="00B85167"/>
    <w:rsid w:val="00B8558D"/>
    <w:rsid w:val="00B87F17"/>
    <w:rsid w:val="00B90C98"/>
    <w:rsid w:val="00B91396"/>
    <w:rsid w:val="00B95E57"/>
    <w:rsid w:val="00B9612C"/>
    <w:rsid w:val="00B96F0F"/>
    <w:rsid w:val="00B97CFF"/>
    <w:rsid w:val="00BA3DC6"/>
    <w:rsid w:val="00BA61EF"/>
    <w:rsid w:val="00BB02DC"/>
    <w:rsid w:val="00BB5064"/>
    <w:rsid w:val="00BB58DB"/>
    <w:rsid w:val="00BC3E9B"/>
    <w:rsid w:val="00BC7B67"/>
    <w:rsid w:val="00BD0090"/>
    <w:rsid w:val="00BD13CF"/>
    <w:rsid w:val="00BD1A61"/>
    <w:rsid w:val="00BD5C78"/>
    <w:rsid w:val="00BD7733"/>
    <w:rsid w:val="00BE082B"/>
    <w:rsid w:val="00BE2B4B"/>
    <w:rsid w:val="00BE2BC7"/>
    <w:rsid w:val="00BE3EAE"/>
    <w:rsid w:val="00BE5239"/>
    <w:rsid w:val="00BE7FB1"/>
    <w:rsid w:val="00BF08EC"/>
    <w:rsid w:val="00BF3166"/>
    <w:rsid w:val="00BF6D05"/>
    <w:rsid w:val="00BF79EA"/>
    <w:rsid w:val="00C019FB"/>
    <w:rsid w:val="00C02D56"/>
    <w:rsid w:val="00C03A3A"/>
    <w:rsid w:val="00C0673C"/>
    <w:rsid w:val="00C12137"/>
    <w:rsid w:val="00C16B29"/>
    <w:rsid w:val="00C20487"/>
    <w:rsid w:val="00C23CCA"/>
    <w:rsid w:val="00C25111"/>
    <w:rsid w:val="00C2539A"/>
    <w:rsid w:val="00C31BCA"/>
    <w:rsid w:val="00C32BCE"/>
    <w:rsid w:val="00C35EC3"/>
    <w:rsid w:val="00C43CCA"/>
    <w:rsid w:val="00C4558F"/>
    <w:rsid w:val="00C45A41"/>
    <w:rsid w:val="00C4618F"/>
    <w:rsid w:val="00C5048E"/>
    <w:rsid w:val="00C51D0D"/>
    <w:rsid w:val="00C56FF6"/>
    <w:rsid w:val="00C61439"/>
    <w:rsid w:val="00C65972"/>
    <w:rsid w:val="00C66464"/>
    <w:rsid w:val="00C71FA9"/>
    <w:rsid w:val="00C73250"/>
    <w:rsid w:val="00C737F5"/>
    <w:rsid w:val="00C76B2D"/>
    <w:rsid w:val="00C8283D"/>
    <w:rsid w:val="00C834E1"/>
    <w:rsid w:val="00C86B86"/>
    <w:rsid w:val="00C9419B"/>
    <w:rsid w:val="00C95D0F"/>
    <w:rsid w:val="00C95F3F"/>
    <w:rsid w:val="00CA1D81"/>
    <w:rsid w:val="00CB0394"/>
    <w:rsid w:val="00CB0537"/>
    <w:rsid w:val="00CB2083"/>
    <w:rsid w:val="00CB61CD"/>
    <w:rsid w:val="00CB7E67"/>
    <w:rsid w:val="00CC08A5"/>
    <w:rsid w:val="00CC2FB9"/>
    <w:rsid w:val="00CC5FC1"/>
    <w:rsid w:val="00CC62FE"/>
    <w:rsid w:val="00CC7925"/>
    <w:rsid w:val="00CD37F1"/>
    <w:rsid w:val="00CD38CC"/>
    <w:rsid w:val="00CD5DCB"/>
    <w:rsid w:val="00CD634E"/>
    <w:rsid w:val="00CE016E"/>
    <w:rsid w:val="00CE08DA"/>
    <w:rsid w:val="00CE0ABE"/>
    <w:rsid w:val="00CE1007"/>
    <w:rsid w:val="00CE174D"/>
    <w:rsid w:val="00CE21CE"/>
    <w:rsid w:val="00CE299E"/>
    <w:rsid w:val="00CE38A7"/>
    <w:rsid w:val="00CE64DE"/>
    <w:rsid w:val="00CF442A"/>
    <w:rsid w:val="00CF49E1"/>
    <w:rsid w:val="00CF4C28"/>
    <w:rsid w:val="00CF517E"/>
    <w:rsid w:val="00CF5297"/>
    <w:rsid w:val="00CF6641"/>
    <w:rsid w:val="00D120D6"/>
    <w:rsid w:val="00D161B7"/>
    <w:rsid w:val="00D20137"/>
    <w:rsid w:val="00D213D1"/>
    <w:rsid w:val="00D255BA"/>
    <w:rsid w:val="00D271AA"/>
    <w:rsid w:val="00D27803"/>
    <w:rsid w:val="00D27A25"/>
    <w:rsid w:val="00D308B7"/>
    <w:rsid w:val="00D31357"/>
    <w:rsid w:val="00D3417E"/>
    <w:rsid w:val="00D36419"/>
    <w:rsid w:val="00D47116"/>
    <w:rsid w:val="00D5003E"/>
    <w:rsid w:val="00D538D4"/>
    <w:rsid w:val="00D57190"/>
    <w:rsid w:val="00D63D90"/>
    <w:rsid w:val="00D65FFD"/>
    <w:rsid w:val="00D704EB"/>
    <w:rsid w:val="00D73FEE"/>
    <w:rsid w:val="00D748DB"/>
    <w:rsid w:val="00D748F3"/>
    <w:rsid w:val="00D749C5"/>
    <w:rsid w:val="00D74EF2"/>
    <w:rsid w:val="00D772C1"/>
    <w:rsid w:val="00D80AD1"/>
    <w:rsid w:val="00D81B72"/>
    <w:rsid w:val="00D84419"/>
    <w:rsid w:val="00D84CC7"/>
    <w:rsid w:val="00D909C9"/>
    <w:rsid w:val="00D90B67"/>
    <w:rsid w:val="00D9782B"/>
    <w:rsid w:val="00DA30FE"/>
    <w:rsid w:val="00DA3BC8"/>
    <w:rsid w:val="00DA5C84"/>
    <w:rsid w:val="00DA7359"/>
    <w:rsid w:val="00DB0E1F"/>
    <w:rsid w:val="00DC3103"/>
    <w:rsid w:val="00DC31BB"/>
    <w:rsid w:val="00DC6A98"/>
    <w:rsid w:val="00DD03F7"/>
    <w:rsid w:val="00DD3692"/>
    <w:rsid w:val="00DD6C17"/>
    <w:rsid w:val="00DE0562"/>
    <w:rsid w:val="00DE08BD"/>
    <w:rsid w:val="00DE4354"/>
    <w:rsid w:val="00DE548B"/>
    <w:rsid w:val="00DE55ED"/>
    <w:rsid w:val="00E01346"/>
    <w:rsid w:val="00E02E50"/>
    <w:rsid w:val="00E02E80"/>
    <w:rsid w:val="00E07470"/>
    <w:rsid w:val="00E10436"/>
    <w:rsid w:val="00E11BEB"/>
    <w:rsid w:val="00E1200A"/>
    <w:rsid w:val="00E143C5"/>
    <w:rsid w:val="00E214C5"/>
    <w:rsid w:val="00E30114"/>
    <w:rsid w:val="00E33618"/>
    <w:rsid w:val="00E3380A"/>
    <w:rsid w:val="00E35ED5"/>
    <w:rsid w:val="00E3648D"/>
    <w:rsid w:val="00E369BA"/>
    <w:rsid w:val="00E37D2E"/>
    <w:rsid w:val="00E430EB"/>
    <w:rsid w:val="00E66A11"/>
    <w:rsid w:val="00E70026"/>
    <w:rsid w:val="00E748B9"/>
    <w:rsid w:val="00E77F36"/>
    <w:rsid w:val="00E876CE"/>
    <w:rsid w:val="00E924A0"/>
    <w:rsid w:val="00E962EA"/>
    <w:rsid w:val="00E97A93"/>
    <w:rsid w:val="00EA07E1"/>
    <w:rsid w:val="00EA1A02"/>
    <w:rsid w:val="00EA3522"/>
    <w:rsid w:val="00EA52EB"/>
    <w:rsid w:val="00EA6A9A"/>
    <w:rsid w:val="00EA6DCE"/>
    <w:rsid w:val="00EA750E"/>
    <w:rsid w:val="00EA786C"/>
    <w:rsid w:val="00EB03ED"/>
    <w:rsid w:val="00EB0CEE"/>
    <w:rsid w:val="00EB10B8"/>
    <w:rsid w:val="00EB180F"/>
    <w:rsid w:val="00EB37FA"/>
    <w:rsid w:val="00EB531B"/>
    <w:rsid w:val="00ED2B13"/>
    <w:rsid w:val="00ED4CD5"/>
    <w:rsid w:val="00ED7FB6"/>
    <w:rsid w:val="00EE5948"/>
    <w:rsid w:val="00EE621E"/>
    <w:rsid w:val="00EE7A6A"/>
    <w:rsid w:val="00EF2BB0"/>
    <w:rsid w:val="00EF3E57"/>
    <w:rsid w:val="00EF42E2"/>
    <w:rsid w:val="00EF4390"/>
    <w:rsid w:val="00EF5143"/>
    <w:rsid w:val="00EF61D5"/>
    <w:rsid w:val="00EF6330"/>
    <w:rsid w:val="00F00BED"/>
    <w:rsid w:val="00F03860"/>
    <w:rsid w:val="00F041AD"/>
    <w:rsid w:val="00F07A35"/>
    <w:rsid w:val="00F12560"/>
    <w:rsid w:val="00F151C4"/>
    <w:rsid w:val="00F1649D"/>
    <w:rsid w:val="00F2180C"/>
    <w:rsid w:val="00F23E37"/>
    <w:rsid w:val="00F253FE"/>
    <w:rsid w:val="00F31BA0"/>
    <w:rsid w:val="00F340B9"/>
    <w:rsid w:val="00F35238"/>
    <w:rsid w:val="00F40F13"/>
    <w:rsid w:val="00F44328"/>
    <w:rsid w:val="00F51C01"/>
    <w:rsid w:val="00F52F7F"/>
    <w:rsid w:val="00F53A91"/>
    <w:rsid w:val="00F53EAB"/>
    <w:rsid w:val="00F56515"/>
    <w:rsid w:val="00F62559"/>
    <w:rsid w:val="00F6317C"/>
    <w:rsid w:val="00F65303"/>
    <w:rsid w:val="00F6679E"/>
    <w:rsid w:val="00F67FC0"/>
    <w:rsid w:val="00F72279"/>
    <w:rsid w:val="00F74ABC"/>
    <w:rsid w:val="00F76BA2"/>
    <w:rsid w:val="00F76C58"/>
    <w:rsid w:val="00F8180C"/>
    <w:rsid w:val="00F9506F"/>
    <w:rsid w:val="00F95816"/>
    <w:rsid w:val="00F96708"/>
    <w:rsid w:val="00FA305D"/>
    <w:rsid w:val="00FA44EA"/>
    <w:rsid w:val="00FA4747"/>
    <w:rsid w:val="00FA4A7A"/>
    <w:rsid w:val="00FA6BA0"/>
    <w:rsid w:val="00FB1647"/>
    <w:rsid w:val="00FB1C3B"/>
    <w:rsid w:val="00FB2A57"/>
    <w:rsid w:val="00FB2B75"/>
    <w:rsid w:val="00FC05B6"/>
    <w:rsid w:val="00FC1E36"/>
    <w:rsid w:val="00FC25CB"/>
    <w:rsid w:val="00FC62C4"/>
    <w:rsid w:val="00FD18B4"/>
    <w:rsid w:val="00FD306C"/>
    <w:rsid w:val="00FD4966"/>
    <w:rsid w:val="00FE23F1"/>
    <w:rsid w:val="00FF1584"/>
    <w:rsid w:val="00FF1748"/>
    <w:rsid w:val="00FF311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1894D9-F6F2-4C27-8D92-29FF38971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3DC6"/>
    <w:pPr>
      <w:spacing w:after="200" w:line="276" w:lineRule="auto"/>
    </w:pPr>
    <w:rPr>
      <w:sz w:val="22"/>
      <w:szCs w:val="22"/>
      <w:lang w:eastAsia="en-US"/>
    </w:rPr>
  </w:style>
  <w:style w:type="paragraph" w:styleId="Titre1">
    <w:name w:val="heading 1"/>
    <w:basedOn w:val="Normal"/>
    <w:next w:val="Normal"/>
    <w:link w:val="Titre1Car"/>
    <w:uiPriority w:val="9"/>
    <w:qFormat/>
    <w:rsid w:val="00BA3DC6"/>
    <w:pPr>
      <w:keepNext/>
      <w:keepLines/>
      <w:spacing w:before="480" w:after="0"/>
      <w:outlineLvl w:val="0"/>
    </w:pPr>
    <w:rPr>
      <w:rFonts w:ascii="Cambria" w:eastAsia="Times New Roman" w:hAnsi="Cambria"/>
      <w:b/>
      <w:bCs/>
      <w:color w:val="365F91"/>
      <w:sz w:val="28"/>
      <w:szCs w:val="28"/>
    </w:rPr>
  </w:style>
  <w:style w:type="paragraph" w:styleId="Titre2">
    <w:name w:val="heading 2"/>
    <w:basedOn w:val="Normal"/>
    <w:next w:val="Normal"/>
    <w:link w:val="Titre2Car"/>
    <w:uiPriority w:val="9"/>
    <w:unhideWhenUsed/>
    <w:qFormat/>
    <w:rsid w:val="00BA3DC6"/>
    <w:pPr>
      <w:keepNext/>
      <w:keepLines/>
      <w:spacing w:before="200" w:after="0" w:line="240" w:lineRule="auto"/>
      <w:outlineLvl w:val="1"/>
    </w:pPr>
    <w:rPr>
      <w:rFonts w:ascii="Cambria" w:eastAsia="Times New Roman" w:hAnsi="Cambria"/>
      <w:b/>
      <w:bCs/>
      <w:color w:val="4F81BD"/>
      <w:sz w:val="26"/>
      <w:szCs w:val="26"/>
    </w:rPr>
  </w:style>
  <w:style w:type="paragraph" w:styleId="Titre3">
    <w:name w:val="heading 3"/>
    <w:basedOn w:val="Normal"/>
    <w:next w:val="Normal"/>
    <w:link w:val="Titre3Car"/>
    <w:uiPriority w:val="9"/>
    <w:unhideWhenUsed/>
    <w:qFormat/>
    <w:rsid w:val="00BA3DC6"/>
    <w:pPr>
      <w:keepNext/>
      <w:keepLines/>
      <w:spacing w:before="200" w:after="0"/>
      <w:outlineLvl w:val="2"/>
    </w:pPr>
    <w:rPr>
      <w:rFonts w:ascii="Cambria" w:eastAsia="Times New Roman" w:hAnsi="Cambria"/>
      <w:b/>
      <w:bCs/>
      <w:color w:val="4F81BD"/>
    </w:rPr>
  </w:style>
  <w:style w:type="paragraph" w:styleId="Titre4">
    <w:name w:val="heading 4"/>
    <w:basedOn w:val="Normal"/>
    <w:next w:val="Normal"/>
    <w:link w:val="Titre4Car"/>
    <w:uiPriority w:val="9"/>
    <w:unhideWhenUsed/>
    <w:qFormat/>
    <w:rsid w:val="00BA3DC6"/>
    <w:pPr>
      <w:keepNext/>
      <w:keepLines/>
      <w:spacing w:before="200" w:after="0"/>
      <w:outlineLvl w:val="3"/>
    </w:pPr>
    <w:rPr>
      <w:rFonts w:ascii="Cambria" w:eastAsia="Times New Roman" w:hAnsi="Cambria"/>
      <w:b/>
      <w:bCs/>
      <w:i/>
      <w:iCs/>
      <w:color w:val="4F81BD"/>
    </w:rPr>
  </w:style>
  <w:style w:type="paragraph" w:styleId="Titre5">
    <w:name w:val="heading 5"/>
    <w:basedOn w:val="Normal"/>
    <w:next w:val="Normal"/>
    <w:link w:val="Titre5Car"/>
    <w:uiPriority w:val="9"/>
    <w:unhideWhenUsed/>
    <w:qFormat/>
    <w:rsid w:val="006A214E"/>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BA3DC6"/>
    <w:rPr>
      <w:rFonts w:ascii="Cambria" w:eastAsia="Times New Roman" w:hAnsi="Cambria" w:cs="Times New Roman"/>
      <w:b/>
      <w:bCs/>
      <w:color w:val="365F91"/>
      <w:sz w:val="28"/>
      <w:szCs w:val="28"/>
    </w:rPr>
  </w:style>
  <w:style w:type="character" w:customStyle="1" w:styleId="Titre2Car">
    <w:name w:val="Titre 2 Car"/>
    <w:link w:val="Titre2"/>
    <w:uiPriority w:val="9"/>
    <w:rsid w:val="00BA3DC6"/>
    <w:rPr>
      <w:rFonts w:ascii="Cambria" w:eastAsia="Times New Roman" w:hAnsi="Cambria" w:cs="Times New Roman"/>
      <w:b/>
      <w:bCs/>
      <w:color w:val="4F81BD"/>
      <w:sz w:val="26"/>
      <w:szCs w:val="26"/>
    </w:rPr>
  </w:style>
  <w:style w:type="character" w:customStyle="1" w:styleId="Titre3Car">
    <w:name w:val="Titre 3 Car"/>
    <w:link w:val="Titre3"/>
    <w:uiPriority w:val="9"/>
    <w:rsid w:val="00BA3DC6"/>
    <w:rPr>
      <w:rFonts w:ascii="Cambria" w:eastAsia="Times New Roman" w:hAnsi="Cambria" w:cs="Times New Roman"/>
      <w:b/>
      <w:bCs/>
      <w:color w:val="4F81BD"/>
    </w:rPr>
  </w:style>
  <w:style w:type="character" w:customStyle="1" w:styleId="Titre4Car">
    <w:name w:val="Titre 4 Car"/>
    <w:link w:val="Titre4"/>
    <w:uiPriority w:val="9"/>
    <w:rsid w:val="00BA3DC6"/>
    <w:rPr>
      <w:rFonts w:ascii="Cambria" w:eastAsia="Times New Roman" w:hAnsi="Cambria" w:cs="Times New Roman"/>
      <w:b/>
      <w:bCs/>
      <w:i/>
      <w:iCs/>
      <w:color w:val="4F81BD"/>
    </w:rPr>
  </w:style>
  <w:style w:type="character" w:customStyle="1" w:styleId="Titre5Car">
    <w:name w:val="Titre 5 Car"/>
    <w:basedOn w:val="Policepardfaut"/>
    <w:link w:val="Titre5"/>
    <w:uiPriority w:val="9"/>
    <w:rsid w:val="006A214E"/>
    <w:rPr>
      <w:rFonts w:asciiTheme="majorHAnsi" w:eastAsiaTheme="majorEastAsia" w:hAnsiTheme="majorHAnsi" w:cstheme="majorBidi"/>
      <w:color w:val="1F4D78" w:themeColor="accent1" w:themeShade="7F"/>
      <w:sz w:val="22"/>
      <w:szCs w:val="22"/>
      <w:lang w:eastAsia="en-US"/>
    </w:rPr>
  </w:style>
  <w:style w:type="paragraph" w:styleId="Corpsdetexte">
    <w:name w:val="Body Text"/>
    <w:basedOn w:val="Normal"/>
    <w:link w:val="CorpsdetexteCar"/>
    <w:rsid w:val="00BA3DC6"/>
    <w:pPr>
      <w:spacing w:after="0" w:line="240" w:lineRule="auto"/>
      <w:jc w:val="both"/>
    </w:pPr>
    <w:rPr>
      <w:rFonts w:ascii="Times New Roman" w:eastAsia="Times New Roman" w:hAnsi="Times New Roman"/>
      <w:sz w:val="24"/>
      <w:szCs w:val="24"/>
      <w:lang w:eastAsia="fr-FR"/>
    </w:rPr>
  </w:style>
  <w:style w:type="character" w:customStyle="1" w:styleId="CorpsdetexteCar">
    <w:name w:val="Corps de texte Car"/>
    <w:link w:val="Corpsdetexte"/>
    <w:rsid w:val="00BA3DC6"/>
    <w:rPr>
      <w:rFonts w:ascii="Times New Roman" w:eastAsia="Times New Roman" w:hAnsi="Times New Roman" w:cs="Times New Roman"/>
      <w:sz w:val="24"/>
      <w:szCs w:val="24"/>
      <w:lang w:eastAsia="fr-FR"/>
    </w:rPr>
  </w:style>
  <w:style w:type="table" w:styleId="Trameclaire-Accent4">
    <w:name w:val="Light Shading Accent 4"/>
    <w:basedOn w:val="TableauNormal"/>
    <w:uiPriority w:val="60"/>
    <w:rsid w:val="00BA3DC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Notedebasdepage">
    <w:name w:val="footnote text"/>
    <w:aliases w:val="Footnote Text Char2,Footnote Text Char1 Char,Footnote Text Char,Footnote Text Char Char Char1,Footnote Text Char1 Char Char Char1,Footnote Text Char1 Char1 Char,Footnote Text Char Char Char Char,fn,single space,ALTS FOOTNOTE,Car Car"/>
    <w:basedOn w:val="Normal"/>
    <w:link w:val="NotedebasdepageCar"/>
    <w:uiPriority w:val="99"/>
    <w:unhideWhenUsed/>
    <w:rsid w:val="00BA3DC6"/>
    <w:pPr>
      <w:spacing w:after="0" w:line="240" w:lineRule="auto"/>
    </w:pPr>
    <w:rPr>
      <w:rFonts w:ascii="Times New Roman" w:hAnsi="Times New Roman"/>
      <w:sz w:val="20"/>
      <w:szCs w:val="20"/>
    </w:rPr>
  </w:style>
  <w:style w:type="character" w:customStyle="1" w:styleId="NotedebasdepageCar">
    <w:name w:val="Note de bas de page Car"/>
    <w:aliases w:val="Footnote Text Char2 Car,Footnote Text Char1 Char Car,Footnote Text Char Car,Footnote Text Char Char Char1 Car,Footnote Text Char1 Char Char Char1 Car,Footnote Text Char1 Char1 Char Car,Footnote Text Char Char Char Char Car,fn Car"/>
    <w:link w:val="Notedebasdepage"/>
    <w:uiPriority w:val="99"/>
    <w:rsid w:val="00BA3DC6"/>
    <w:rPr>
      <w:rFonts w:ascii="Times New Roman" w:eastAsia="Calibri" w:hAnsi="Times New Roman" w:cs="Times New Roman"/>
      <w:sz w:val="20"/>
      <w:szCs w:val="20"/>
    </w:rPr>
  </w:style>
  <w:style w:type="character" w:styleId="Appelnotedebasdep">
    <w:name w:val="footnote reference"/>
    <w:aliases w:val="ftref,note bp,Footnotes refss,Footnote Reference1,16 Point,Superscript 6 Point,BVI fnr,Char Char,Carattere Char1,Carattere Char Char Carattere Carattere Char Char,Error-Fußnotenzeichen5,Error-Fußnotenzeichen6"/>
    <w:uiPriority w:val="99"/>
    <w:unhideWhenUsed/>
    <w:rsid w:val="00BA3DC6"/>
    <w:rPr>
      <w:vertAlign w:val="superscript"/>
    </w:rPr>
  </w:style>
  <w:style w:type="paragraph" w:styleId="Paragraphedeliste">
    <w:name w:val="List Paragraph"/>
    <w:aliases w:val="References,Paragraphe de liste1,List Paragraph1,Bullets,Table/Figure Heading,Style 3,normal,Lapis Bulleted List,List Paragraph (numbered (a)),Colorful List - Accent 11,Liste 1,WB Para"/>
    <w:basedOn w:val="Normal"/>
    <w:link w:val="ParagraphedelisteCar"/>
    <w:uiPriority w:val="99"/>
    <w:qFormat/>
    <w:rsid w:val="00BA3DC6"/>
    <w:pPr>
      <w:ind w:left="720"/>
      <w:contextualSpacing/>
    </w:pPr>
  </w:style>
  <w:style w:type="character" w:customStyle="1" w:styleId="ParagraphedelisteCar">
    <w:name w:val="Paragraphe de liste Car"/>
    <w:aliases w:val="References Car,Paragraphe de liste1 Car,List Paragraph1 Car,Bullets Car,Table/Figure Heading Car,Style 3 Car,normal Car,Lapis Bulleted List Car,List Paragraph (numbered (a)) Car,Colorful List - Accent 11 Car,Liste 1 Car"/>
    <w:link w:val="Paragraphedeliste"/>
    <w:uiPriority w:val="99"/>
    <w:locked/>
    <w:rsid w:val="00BA3DC6"/>
    <w:rPr>
      <w:rFonts w:ascii="Calibri" w:eastAsia="Calibri" w:hAnsi="Calibri" w:cs="Times New Roman"/>
    </w:rPr>
  </w:style>
  <w:style w:type="paragraph" w:styleId="Textedebulles">
    <w:name w:val="Balloon Text"/>
    <w:basedOn w:val="Normal"/>
    <w:link w:val="TextedebullesCar"/>
    <w:uiPriority w:val="99"/>
    <w:semiHidden/>
    <w:unhideWhenUsed/>
    <w:rsid w:val="00BA3DC6"/>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BA3DC6"/>
    <w:rPr>
      <w:rFonts w:ascii="Tahoma" w:eastAsia="Calibri" w:hAnsi="Tahoma" w:cs="Tahoma"/>
      <w:sz w:val="16"/>
      <w:szCs w:val="16"/>
    </w:rPr>
  </w:style>
  <w:style w:type="paragraph" w:styleId="Textebrut">
    <w:name w:val="Plain Text"/>
    <w:basedOn w:val="Normal"/>
    <w:link w:val="TextebrutCar"/>
    <w:rsid w:val="00BA3DC6"/>
    <w:pPr>
      <w:spacing w:after="0" w:line="240" w:lineRule="auto"/>
    </w:pPr>
    <w:rPr>
      <w:rFonts w:ascii="Courier New" w:eastAsia="Times New Roman" w:hAnsi="Courier New"/>
      <w:sz w:val="20"/>
      <w:szCs w:val="20"/>
    </w:rPr>
  </w:style>
  <w:style w:type="character" w:customStyle="1" w:styleId="TextebrutCar">
    <w:name w:val="Texte brut Car"/>
    <w:link w:val="Textebrut"/>
    <w:rsid w:val="00BA3DC6"/>
    <w:rPr>
      <w:rFonts w:ascii="Courier New" w:eastAsia="Times New Roman" w:hAnsi="Courier New" w:cs="Times New Roman"/>
      <w:sz w:val="20"/>
      <w:szCs w:val="20"/>
    </w:rPr>
  </w:style>
  <w:style w:type="paragraph" w:customStyle="1" w:styleId="Default">
    <w:name w:val="Default"/>
    <w:rsid w:val="00BA3DC6"/>
    <w:pPr>
      <w:autoSpaceDE w:val="0"/>
      <w:autoSpaceDN w:val="0"/>
      <w:adjustRightInd w:val="0"/>
    </w:pPr>
    <w:rPr>
      <w:rFonts w:ascii="Arial" w:hAnsi="Arial" w:cs="Arial"/>
      <w:b/>
      <w:color w:val="000000"/>
      <w:sz w:val="24"/>
      <w:szCs w:val="24"/>
      <w:lang w:eastAsia="en-US"/>
    </w:rPr>
  </w:style>
  <w:style w:type="table" w:styleId="Grilledutableau">
    <w:name w:val="Table Grid"/>
    <w:basedOn w:val="TableauNormal"/>
    <w:uiPriority w:val="59"/>
    <w:rsid w:val="00BA3DC6"/>
    <w:rPr>
      <w:rFonts w:ascii="Garamond" w:hAnsi="Garamond"/>
      <w:b/>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BA3DC6"/>
    <w:rPr>
      <w:color w:val="0000FF"/>
      <w:u w:val="single"/>
    </w:rPr>
  </w:style>
  <w:style w:type="paragraph" w:styleId="En-ttedetabledesmatires">
    <w:name w:val="TOC Heading"/>
    <w:basedOn w:val="Titre1"/>
    <w:next w:val="Normal"/>
    <w:uiPriority w:val="39"/>
    <w:unhideWhenUsed/>
    <w:qFormat/>
    <w:rsid w:val="00BA3DC6"/>
    <w:pPr>
      <w:outlineLvl w:val="9"/>
    </w:pPr>
  </w:style>
  <w:style w:type="paragraph" w:styleId="TM1">
    <w:name w:val="toc 1"/>
    <w:basedOn w:val="Normal"/>
    <w:next w:val="Normal"/>
    <w:autoRedefine/>
    <w:uiPriority w:val="39"/>
    <w:unhideWhenUsed/>
    <w:qFormat/>
    <w:rsid w:val="00BA3DC6"/>
    <w:pPr>
      <w:spacing w:after="100"/>
    </w:pPr>
  </w:style>
  <w:style w:type="paragraph" w:styleId="TM2">
    <w:name w:val="toc 2"/>
    <w:basedOn w:val="Normal"/>
    <w:next w:val="Normal"/>
    <w:autoRedefine/>
    <w:uiPriority w:val="39"/>
    <w:unhideWhenUsed/>
    <w:qFormat/>
    <w:rsid w:val="00BA3DC6"/>
    <w:pPr>
      <w:spacing w:after="100"/>
      <w:ind w:left="220"/>
    </w:pPr>
  </w:style>
  <w:style w:type="paragraph" w:styleId="TM3">
    <w:name w:val="toc 3"/>
    <w:basedOn w:val="Normal"/>
    <w:next w:val="Normal"/>
    <w:autoRedefine/>
    <w:uiPriority w:val="39"/>
    <w:unhideWhenUsed/>
    <w:qFormat/>
    <w:rsid w:val="00BA3DC6"/>
    <w:pPr>
      <w:tabs>
        <w:tab w:val="left" w:pos="880"/>
        <w:tab w:val="right" w:leader="dot" w:pos="9060"/>
      </w:tabs>
      <w:spacing w:after="100"/>
      <w:ind w:left="220"/>
    </w:pPr>
  </w:style>
  <w:style w:type="paragraph" w:styleId="En-tte">
    <w:name w:val="header"/>
    <w:basedOn w:val="Normal"/>
    <w:link w:val="En-tteCar"/>
    <w:uiPriority w:val="99"/>
    <w:unhideWhenUsed/>
    <w:rsid w:val="00BA3DC6"/>
    <w:pPr>
      <w:tabs>
        <w:tab w:val="center" w:pos="4536"/>
        <w:tab w:val="right" w:pos="9072"/>
      </w:tabs>
      <w:spacing w:after="0" w:line="240" w:lineRule="auto"/>
    </w:pPr>
  </w:style>
  <w:style w:type="character" w:customStyle="1" w:styleId="En-tteCar">
    <w:name w:val="En-tête Car"/>
    <w:link w:val="En-tte"/>
    <w:uiPriority w:val="99"/>
    <w:rsid w:val="00BA3DC6"/>
    <w:rPr>
      <w:rFonts w:ascii="Calibri" w:eastAsia="Calibri" w:hAnsi="Calibri" w:cs="Times New Roman"/>
    </w:rPr>
  </w:style>
  <w:style w:type="paragraph" w:styleId="Pieddepage">
    <w:name w:val="footer"/>
    <w:basedOn w:val="Normal"/>
    <w:link w:val="PieddepageCar"/>
    <w:uiPriority w:val="99"/>
    <w:unhideWhenUsed/>
    <w:rsid w:val="00BA3DC6"/>
    <w:pPr>
      <w:tabs>
        <w:tab w:val="center" w:pos="4536"/>
        <w:tab w:val="right" w:pos="9072"/>
      </w:tabs>
      <w:spacing w:after="0" w:line="240" w:lineRule="auto"/>
    </w:pPr>
  </w:style>
  <w:style w:type="character" w:customStyle="1" w:styleId="PieddepageCar">
    <w:name w:val="Pied de page Car"/>
    <w:link w:val="Pieddepage"/>
    <w:uiPriority w:val="99"/>
    <w:rsid w:val="00BA3DC6"/>
    <w:rPr>
      <w:rFonts w:ascii="Calibri" w:eastAsia="Calibri" w:hAnsi="Calibri" w:cs="Times New Roman"/>
    </w:rPr>
  </w:style>
  <w:style w:type="paragraph" w:styleId="Commentaire">
    <w:name w:val="annotation text"/>
    <w:basedOn w:val="Normal"/>
    <w:link w:val="CommentaireCar"/>
    <w:uiPriority w:val="99"/>
    <w:unhideWhenUsed/>
    <w:rsid w:val="00BA3DC6"/>
    <w:pPr>
      <w:spacing w:after="0" w:line="240" w:lineRule="auto"/>
    </w:pPr>
    <w:rPr>
      <w:rFonts w:ascii="Times New Roman" w:hAnsi="Times New Roman"/>
      <w:sz w:val="20"/>
      <w:szCs w:val="20"/>
    </w:rPr>
  </w:style>
  <w:style w:type="character" w:customStyle="1" w:styleId="CommentaireCar">
    <w:name w:val="Commentaire Car"/>
    <w:link w:val="Commentaire"/>
    <w:uiPriority w:val="99"/>
    <w:rsid w:val="00BA3DC6"/>
    <w:rPr>
      <w:rFonts w:ascii="Times New Roman" w:eastAsia="Calibri" w:hAnsi="Times New Roman" w:cs="Times New Roman"/>
      <w:sz w:val="20"/>
      <w:szCs w:val="20"/>
    </w:rPr>
  </w:style>
  <w:style w:type="paragraph" w:styleId="Corpsdetexte2">
    <w:name w:val="Body Text 2"/>
    <w:basedOn w:val="Normal"/>
    <w:link w:val="Corpsdetexte2Car"/>
    <w:rsid w:val="00BA3DC6"/>
    <w:pPr>
      <w:spacing w:after="120" w:line="480" w:lineRule="auto"/>
    </w:pPr>
    <w:rPr>
      <w:rFonts w:ascii="Times New Roman" w:eastAsia="Times New Roman" w:hAnsi="Times New Roman"/>
      <w:sz w:val="24"/>
      <w:szCs w:val="24"/>
      <w:lang w:val="en-US"/>
    </w:rPr>
  </w:style>
  <w:style w:type="character" w:customStyle="1" w:styleId="Corpsdetexte2Car">
    <w:name w:val="Corps de texte 2 Car"/>
    <w:link w:val="Corpsdetexte2"/>
    <w:rsid w:val="00BA3DC6"/>
    <w:rPr>
      <w:rFonts w:ascii="Times New Roman" w:eastAsia="Times New Roman" w:hAnsi="Times New Roman" w:cs="Times New Roman"/>
      <w:sz w:val="24"/>
      <w:szCs w:val="24"/>
      <w:lang w:val="en-US"/>
    </w:rPr>
  </w:style>
  <w:style w:type="paragraph" w:styleId="Notedefin">
    <w:name w:val="endnote text"/>
    <w:basedOn w:val="Normal"/>
    <w:link w:val="NotedefinCar"/>
    <w:uiPriority w:val="99"/>
    <w:semiHidden/>
    <w:unhideWhenUsed/>
    <w:rsid w:val="00BA3DC6"/>
    <w:pPr>
      <w:spacing w:after="0" w:line="240" w:lineRule="auto"/>
    </w:pPr>
    <w:rPr>
      <w:sz w:val="20"/>
      <w:szCs w:val="20"/>
    </w:rPr>
  </w:style>
  <w:style w:type="character" w:customStyle="1" w:styleId="NotedefinCar">
    <w:name w:val="Note de fin Car"/>
    <w:link w:val="Notedefin"/>
    <w:uiPriority w:val="99"/>
    <w:semiHidden/>
    <w:rsid w:val="00BA3DC6"/>
    <w:rPr>
      <w:rFonts w:ascii="Calibri" w:eastAsia="Calibri" w:hAnsi="Calibri" w:cs="Times New Roman"/>
      <w:sz w:val="20"/>
      <w:szCs w:val="20"/>
    </w:rPr>
  </w:style>
  <w:style w:type="character" w:styleId="Appeldenotedefin">
    <w:name w:val="endnote reference"/>
    <w:rsid w:val="00BA3DC6"/>
    <w:rPr>
      <w:vertAlign w:val="superscript"/>
    </w:rPr>
  </w:style>
  <w:style w:type="paragraph" w:styleId="Corpsdetexte3">
    <w:name w:val="Body Text 3"/>
    <w:basedOn w:val="Normal"/>
    <w:link w:val="Corpsdetexte3Car"/>
    <w:uiPriority w:val="99"/>
    <w:unhideWhenUsed/>
    <w:rsid w:val="00BA3DC6"/>
    <w:pPr>
      <w:spacing w:after="120" w:line="240" w:lineRule="auto"/>
    </w:pPr>
    <w:rPr>
      <w:rFonts w:ascii="Times New Roman" w:hAnsi="Times New Roman"/>
      <w:sz w:val="16"/>
      <w:szCs w:val="16"/>
      <w:lang w:val="en-CA"/>
    </w:rPr>
  </w:style>
  <w:style w:type="character" w:customStyle="1" w:styleId="Corpsdetexte3Car">
    <w:name w:val="Corps de texte 3 Car"/>
    <w:link w:val="Corpsdetexte3"/>
    <w:uiPriority w:val="99"/>
    <w:rsid w:val="00BA3DC6"/>
    <w:rPr>
      <w:rFonts w:ascii="Times New Roman" w:eastAsia="Calibri" w:hAnsi="Times New Roman" w:cs="Times New Roman"/>
      <w:sz w:val="16"/>
      <w:szCs w:val="16"/>
      <w:lang w:val="en-CA"/>
    </w:rPr>
  </w:style>
  <w:style w:type="character" w:customStyle="1" w:styleId="Listecouleur-Accent1Car">
    <w:name w:val="Liste couleur - Accent 1 Car"/>
    <w:link w:val="Listecouleur-Accent11"/>
    <w:uiPriority w:val="34"/>
    <w:locked/>
    <w:rsid w:val="00BA3DC6"/>
    <w:rPr>
      <w:sz w:val="24"/>
      <w:szCs w:val="24"/>
      <w:lang w:val="en-US"/>
    </w:rPr>
  </w:style>
  <w:style w:type="paragraph" w:customStyle="1" w:styleId="Listecouleur-Accent11">
    <w:name w:val="Liste couleur - Accent 11"/>
    <w:basedOn w:val="Normal"/>
    <w:link w:val="Listecouleur-Accent1Car"/>
    <w:uiPriority w:val="34"/>
    <w:qFormat/>
    <w:rsid w:val="00BA3DC6"/>
    <w:pPr>
      <w:spacing w:after="0" w:line="240" w:lineRule="auto"/>
      <w:ind w:left="720"/>
      <w:contextualSpacing/>
    </w:pPr>
    <w:rPr>
      <w:sz w:val="24"/>
      <w:szCs w:val="24"/>
      <w:lang w:val="en-US"/>
    </w:rPr>
  </w:style>
  <w:style w:type="character" w:customStyle="1" w:styleId="hps">
    <w:name w:val="hps"/>
    <w:rsid w:val="00BA3DC6"/>
  </w:style>
  <w:style w:type="paragraph" w:styleId="NormalWeb">
    <w:name w:val="Normal (Web)"/>
    <w:basedOn w:val="Normal"/>
    <w:uiPriority w:val="99"/>
    <w:unhideWhenUsed/>
    <w:rsid w:val="00BA3DC6"/>
    <w:pPr>
      <w:spacing w:after="0" w:line="240" w:lineRule="auto"/>
    </w:pPr>
    <w:rPr>
      <w:rFonts w:ascii="Times New Roman" w:hAnsi="Times New Roman"/>
      <w:sz w:val="24"/>
      <w:szCs w:val="24"/>
      <w:lang w:eastAsia="fr-FR"/>
    </w:rPr>
  </w:style>
  <w:style w:type="paragraph" w:customStyle="1" w:styleId="Sansinterligne1">
    <w:name w:val="Sans interligne1"/>
    <w:qFormat/>
    <w:rsid w:val="00BA3DC6"/>
    <w:rPr>
      <w:rFonts w:ascii="Times New Roman" w:hAnsi="Times New Roman"/>
      <w:sz w:val="24"/>
      <w:szCs w:val="22"/>
      <w:lang w:val="en-GB" w:eastAsia="en-US"/>
    </w:rPr>
  </w:style>
  <w:style w:type="character" w:customStyle="1" w:styleId="A11">
    <w:name w:val="A11"/>
    <w:uiPriority w:val="99"/>
    <w:rsid w:val="00BA3DC6"/>
    <w:rPr>
      <w:rFonts w:cs="Myriad Pro"/>
      <w:color w:val="000000"/>
      <w:sz w:val="18"/>
      <w:szCs w:val="18"/>
    </w:rPr>
  </w:style>
  <w:style w:type="character" w:customStyle="1" w:styleId="A10">
    <w:name w:val="A10"/>
    <w:uiPriority w:val="99"/>
    <w:rsid w:val="00BA3DC6"/>
    <w:rPr>
      <w:rFonts w:cs="Myriad Pro"/>
      <w:color w:val="000000"/>
      <w:sz w:val="12"/>
      <w:szCs w:val="12"/>
    </w:rPr>
  </w:style>
  <w:style w:type="paragraph" w:customStyle="1" w:styleId="Normalcover">
    <w:name w:val="Normal cover"/>
    <w:basedOn w:val="Normal"/>
    <w:rsid w:val="00BA3DC6"/>
    <w:pPr>
      <w:widowControl w:val="0"/>
      <w:autoSpaceDE w:val="0"/>
      <w:autoSpaceDN w:val="0"/>
      <w:spacing w:after="0" w:line="240" w:lineRule="auto"/>
      <w:jc w:val="both"/>
    </w:pPr>
    <w:rPr>
      <w:rFonts w:ascii="Times New Roman" w:eastAsia="Times New Roman" w:hAnsi="Times New Roman"/>
      <w:sz w:val="24"/>
      <w:szCs w:val="20"/>
      <w:lang w:val="en-US"/>
    </w:rPr>
  </w:style>
  <w:style w:type="paragraph" w:styleId="Retraitcorpsdetexte">
    <w:name w:val="Body Text Indent"/>
    <w:basedOn w:val="Normal"/>
    <w:link w:val="RetraitcorpsdetexteCar"/>
    <w:uiPriority w:val="99"/>
    <w:unhideWhenUsed/>
    <w:rsid w:val="00BA3DC6"/>
    <w:pPr>
      <w:spacing w:after="120"/>
      <w:ind w:left="283"/>
    </w:pPr>
  </w:style>
  <w:style w:type="character" w:customStyle="1" w:styleId="RetraitcorpsdetexteCar">
    <w:name w:val="Retrait corps de texte Car"/>
    <w:link w:val="Retraitcorpsdetexte"/>
    <w:uiPriority w:val="99"/>
    <w:rsid w:val="00BA3DC6"/>
    <w:rPr>
      <w:rFonts w:ascii="Calibri" w:eastAsia="Calibri" w:hAnsi="Calibri" w:cs="Times New Roman"/>
    </w:rPr>
  </w:style>
  <w:style w:type="character" w:customStyle="1" w:styleId="apple-converted-space">
    <w:name w:val="apple-converted-space"/>
    <w:rsid w:val="00490FF6"/>
  </w:style>
  <w:style w:type="character" w:styleId="Accentuation">
    <w:name w:val="Emphasis"/>
    <w:uiPriority w:val="20"/>
    <w:qFormat/>
    <w:rsid w:val="00490FF6"/>
    <w:rPr>
      <w:i/>
      <w:iCs/>
    </w:rPr>
  </w:style>
  <w:style w:type="character" w:styleId="Marquedecommentaire">
    <w:name w:val="annotation reference"/>
    <w:uiPriority w:val="99"/>
    <w:semiHidden/>
    <w:unhideWhenUsed/>
    <w:rsid w:val="00152F26"/>
    <w:rPr>
      <w:sz w:val="16"/>
      <w:szCs w:val="16"/>
    </w:rPr>
  </w:style>
  <w:style w:type="paragraph" w:customStyle="1" w:styleId="P1">
    <w:name w:val="P 1"/>
    <w:basedOn w:val="Normal"/>
    <w:qFormat/>
    <w:rsid w:val="00236BD2"/>
    <w:pPr>
      <w:spacing w:before="120" w:after="120" w:line="240" w:lineRule="auto"/>
      <w:jc w:val="both"/>
    </w:pPr>
    <w:rPr>
      <w:rFonts w:ascii="Times New Roman" w:hAnsi="Times New Roman"/>
    </w:rPr>
  </w:style>
  <w:style w:type="character" w:customStyle="1" w:styleId="SansinterligneCar">
    <w:name w:val="Sans interligne Car"/>
    <w:link w:val="Sansinterligne"/>
    <w:uiPriority w:val="1"/>
    <w:locked/>
    <w:rsid w:val="00236BD2"/>
    <w:rPr>
      <w:rFonts w:asciiTheme="minorHAnsi" w:eastAsiaTheme="minorHAnsi" w:hAnsiTheme="minorHAnsi" w:cstheme="minorBidi"/>
      <w:sz w:val="22"/>
      <w:szCs w:val="22"/>
      <w:lang w:eastAsia="en-US"/>
    </w:rPr>
  </w:style>
  <w:style w:type="paragraph" w:styleId="Sansinterligne">
    <w:name w:val="No Spacing"/>
    <w:link w:val="SansinterligneCar"/>
    <w:uiPriority w:val="1"/>
    <w:qFormat/>
    <w:rsid w:val="00236BD2"/>
    <w:rPr>
      <w:rFonts w:asciiTheme="minorHAnsi" w:eastAsiaTheme="minorHAnsi" w:hAnsiTheme="minorHAnsi" w:cstheme="minorBidi"/>
      <w:sz w:val="22"/>
      <w:szCs w:val="22"/>
      <w:lang w:eastAsia="en-US"/>
    </w:rPr>
  </w:style>
  <w:style w:type="paragraph" w:styleId="Lgende">
    <w:name w:val="caption"/>
    <w:aliases w:val="Para"/>
    <w:basedOn w:val="Normal"/>
    <w:next w:val="Normal"/>
    <w:qFormat/>
    <w:rsid w:val="00C56FF6"/>
    <w:pPr>
      <w:spacing w:before="120" w:after="0" w:line="240" w:lineRule="auto"/>
      <w:ind w:left="360" w:hanging="360"/>
      <w:jc w:val="both"/>
    </w:pPr>
    <w:rPr>
      <w:rFonts w:ascii="Garamond" w:eastAsia="Times New Roman" w:hAnsi="Garamond"/>
      <w:bCs/>
      <w:szCs w:val="20"/>
      <w:lang w:val="fr-CA" w:eastAsia="fr-CA"/>
    </w:rPr>
  </w:style>
  <w:style w:type="character" w:styleId="lev">
    <w:name w:val="Strong"/>
    <w:uiPriority w:val="22"/>
    <w:qFormat/>
    <w:rsid w:val="004C5D4B"/>
    <w:rPr>
      <w:b/>
      <w:bCs/>
    </w:rPr>
  </w:style>
  <w:style w:type="paragraph" w:customStyle="1" w:styleId="Palatino12">
    <w:name w:val="Palatino 12"/>
    <w:basedOn w:val="Normal"/>
    <w:rsid w:val="00675A8D"/>
    <w:pPr>
      <w:spacing w:after="0" w:line="360" w:lineRule="atLeast"/>
      <w:ind w:firstLine="840"/>
      <w:jc w:val="both"/>
    </w:pPr>
    <w:rPr>
      <w:rFonts w:ascii="Palatino" w:eastAsia="Times New Roman" w:hAnsi="Palatino"/>
      <w:sz w:val="24"/>
      <w:szCs w:val="20"/>
      <w:lang w:eastAsia="fr-FR"/>
    </w:rPr>
  </w:style>
  <w:style w:type="character" w:customStyle="1" w:styleId="A1">
    <w:name w:val="A1"/>
    <w:uiPriority w:val="99"/>
    <w:rsid w:val="008B5CD4"/>
    <w:rPr>
      <w:rFonts w:cs="Minion Pro"/>
      <w:color w:val="000000"/>
      <w:sz w:val="22"/>
      <w:szCs w:val="22"/>
    </w:rPr>
  </w:style>
  <w:style w:type="character" w:styleId="Numrodepage">
    <w:name w:val="page number"/>
    <w:basedOn w:val="Policepardfaut"/>
    <w:rsid w:val="007C7B58"/>
  </w:style>
  <w:style w:type="paragraph" w:customStyle="1" w:styleId="Standard">
    <w:name w:val="Standard"/>
    <w:rsid w:val="007C7B58"/>
    <w:pPr>
      <w:widowControl w:val="0"/>
      <w:suppressAutoHyphens/>
      <w:autoSpaceDN w:val="0"/>
    </w:pPr>
    <w:rPr>
      <w:rFonts w:ascii="Times New Roman" w:hAnsi="Times New Roman" w:cs="Tahoma"/>
      <w:kern w:val="3"/>
      <w:sz w:val="24"/>
      <w:szCs w:val="24"/>
      <w:lang w:val="de-DE" w:eastAsia="ja-JP" w:bidi="fa-IR"/>
    </w:rPr>
  </w:style>
  <w:style w:type="character" w:customStyle="1" w:styleId="ObjetducommentaireCar">
    <w:name w:val="Objet du commentaire Car"/>
    <w:basedOn w:val="CommentaireCar"/>
    <w:link w:val="Objetducommentaire"/>
    <w:uiPriority w:val="99"/>
    <w:semiHidden/>
    <w:rsid w:val="007C7B58"/>
    <w:rPr>
      <w:rFonts w:ascii="Times New Roman" w:eastAsiaTheme="minorHAnsi" w:hAnsi="Times New Roman" w:cstheme="minorBidi"/>
      <w:b/>
      <w:bCs/>
      <w:sz w:val="20"/>
      <w:szCs w:val="20"/>
      <w:lang w:eastAsia="en-US"/>
    </w:rPr>
  </w:style>
  <w:style w:type="paragraph" w:styleId="Objetducommentaire">
    <w:name w:val="annotation subject"/>
    <w:basedOn w:val="Commentaire"/>
    <w:next w:val="Commentaire"/>
    <w:link w:val="ObjetducommentaireCar"/>
    <w:uiPriority w:val="99"/>
    <w:semiHidden/>
    <w:unhideWhenUsed/>
    <w:rsid w:val="007C7B58"/>
    <w:rPr>
      <w:rFonts w:eastAsiaTheme="minorHAnsi" w:cstheme="minorBidi"/>
      <w:b/>
      <w:bCs/>
    </w:rPr>
  </w:style>
  <w:style w:type="character" w:customStyle="1" w:styleId="longtext">
    <w:name w:val="long_text"/>
    <w:rsid w:val="007C7B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733948">
      <w:bodyDiv w:val="1"/>
      <w:marLeft w:val="0"/>
      <w:marRight w:val="0"/>
      <w:marTop w:val="0"/>
      <w:marBottom w:val="0"/>
      <w:divBdr>
        <w:top w:val="none" w:sz="0" w:space="0" w:color="auto"/>
        <w:left w:val="none" w:sz="0" w:space="0" w:color="auto"/>
        <w:bottom w:val="none" w:sz="0" w:space="0" w:color="auto"/>
        <w:right w:val="none" w:sz="0" w:space="0" w:color="auto"/>
      </w:divBdr>
      <w:divsChild>
        <w:div w:id="490755194">
          <w:marLeft w:val="0"/>
          <w:marRight w:val="0"/>
          <w:marTop w:val="0"/>
          <w:marBottom w:val="0"/>
          <w:divBdr>
            <w:top w:val="none" w:sz="0" w:space="0" w:color="auto"/>
            <w:left w:val="none" w:sz="0" w:space="0" w:color="auto"/>
            <w:bottom w:val="none" w:sz="0" w:space="0" w:color="auto"/>
            <w:right w:val="none" w:sz="0" w:space="0" w:color="auto"/>
          </w:divBdr>
        </w:div>
        <w:div w:id="1567185547">
          <w:marLeft w:val="0"/>
          <w:marRight w:val="0"/>
          <w:marTop w:val="0"/>
          <w:marBottom w:val="0"/>
          <w:divBdr>
            <w:top w:val="none" w:sz="0" w:space="0" w:color="auto"/>
            <w:left w:val="none" w:sz="0" w:space="0" w:color="auto"/>
            <w:bottom w:val="none" w:sz="0" w:space="0" w:color="auto"/>
            <w:right w:val="none" w:sz="0" w:space="0" w:color="auto"/>
          </w:divBdr>
        </w:div>
      </w:divsChild>
    </w:div>
    <w:div w:id="926236048">
      <w:bodyDiv w:val="1"/>
      <w:marLeft w:val="0"/>
      <w:marRight w:val="0"/>
      <w:marTop w:val="0"/>
      <w:marBottom w:val="0"/>
      <w:divBdr>
        <w:top w:val="none" w:sz="0" w:space="0" w:color="auto"/>
        <w:left w:val="none" w:sz="0" w:space="0" w:color="auto"/>
        <w:bottom w:val="none" w:sz="0" w:space="0" w:color="auto"/>
        <w:right w:val="none" w:sz="0" w:space="0" w:color="auto"/>
      </w:divBdr>
      <w:divsChild>
        <w:div w:id="1076706885">
          <w:marLeft w:val="1008"/>
          <w:marRight w:val="0"/>
          <w:marTop w:val="80"/>
          <w:marBottom w:val="0"/>
          <w:divBdr>
            <w:top w:val="none" w:sz="0" w:space="0" w:color="auto"/>
            <w:left w:val="none" w:sz="0" w:space="0" w:color="auto"/>
            <w:bottom w:val="none" w:sz="0" w:space="0" w:color="auto"/>
            <w:right w:val="none" w:sz="0" w:space="0" w:color="auto"/>
          </w:divBdr>
        </w:div>
        <w:div w:id="1957903399">
          <w:marLeft w:val="1008"/>
          <w:marRight w:val="0"/>
          <w:marTop w:val="80"/>
          <w:marBottom w:val="0"/>
          <w:divBdr>
            <w:top w:val="none" w:sz="0" w:space="0" w:color="auto"/>
            <w:left w:val="none" w:sz="0" w:space="0" w:color="auto"/>
            <w:bottom w:val="none" w:sz="0" w:space="0" w:color="auto"/>
            <w:right w:val="none" w:sz="0" w:space="0" w:color="auto"/>
          </w:divBdr>
        </w:div>
        <w:div w:id="797331729">
          <w:marLeft w:val="1008"/>
          <w:marRight w:val="0"/>
          <w:marTop w:val="80"/>
          <w:marBottom w:val="0"/>
          <w:divBdr>
            <w:top w:val="none" w:sz="0" w:space="0" w:color="auto"/>
            <w:left w:val="none" w:sz="0" w:space="0" w:color="auto"/>
            <w:bottom w:val="none" w:sz="0" w:space="0" w:color="auto"/>
            <w:right w:val="none" w:sz="0" w:space="0" w:color="auto"/>
          </w:divBdr>
        </w:div>
        <w:div w:id="511186071">
          <w:marLeft w:val="1008"/>
          <w:marRight w:val="0"/>
          <w:marTop w:val="80"/>
          <w:marBottom w:val="0"/>
          <w:divBdr>
            <w:top w:val="none" w:sz="0" w:space="0" w:color="auto"/>
            <w:left w:val="none" w:sz="0" w:space="0" w:color="auto"/>
            <w:bottom w:val="none" w:sz="0" w:space="0" w:color="auto"/>
            <w:right w:val="none" w:sz="0" w:space="0" w:color="auto"/>
          </w:divBdr>
        </w:div>
        <w:div w:id="2130279291">
          <w:marLeft w:val="1008"/>
          <w:marRight w:val="0"/>
          <w:marTop w:val="80"/>
          <w:marBottom w:val="0"/>
          <w:divBdr>
            <w:top w:val="none" w:sz="0" w:space="0" w:color="auto"/>
            <w:left w:val="none" w:sz="0" w:space="0" w:color="auto"/>
            <w:bottom w:val="none" w:sz="0" w:space="0" w:color="auto"/>
            <w:right w:val="none" w:sz="0" w:space="0" w:color="auto"/>
          </w:divBdr>
        </w:div>
        <w:div w:id="1304234001">
          <w:marLeft w:val="1008"/>
          <w:marRight w:val="0"/>
          <w:marTop w:val="80"/>
          <w:marBottom w:val="0"/>
          <w:divBdr>
            <w:top w:val="none" w:sz="0" w:space="0" w:color="auto"/>
            <w:left w:val="none" w:sz="0" w:space="0" w:color="auto"/>
            <w:bottom w:val="none" w:sz="0" w:space="0" w:color="auto"/>
            <w:right w:val="none" w:sz="0" w:space="0" w:color="auto"/>
          </w:divBdr>
        </w:div>
        <w:div w:id="214047434">
          <w:marLeft w:val="1008"/>
          <w:marRight w:val="0"/>
          <w:marTop w:val="80"/>
          <w:marBottom w:val="0"/>
          <w:divBdr>
            <w:top w:val="none" w:sz="0" w:space="0" w:color="auto"/>
            <w:left w:val="none" w:sz="0" w:space="0" w:color="auto"/>
            <w:bottom w:val="none" w:sz="0" w:space="0" w:color="auto"/>
            <w:right w:val="none" w:sz="0" w:space="0" w:color="auto"/>
          </w:divBdr>
        </w:div>
      </w:divsChild>
    </w:div>
    <w:div w:id="1040781213">
      <w:bodyDiv w:val="1"/>
      <w:marLeft w:val="0"/>
      <w:marRight w:val="0"/>
      <w:marTop w:val="0"/>
      <w:marBottom w:val="0"/>
      <w:divBdr>
        <w:top w:val="none" w:sz="0" w:space="0" w:color="auto"/>
        <w:left w:val="none" w:sz="0" w:space="0" w:color="auto"/>
        <w:bottom w:val="none" w:sz="0" w:space="0" w:color="auto"/>
        <w:right w:val="none" w:sz="0" w:space="0" w:color="auto"/>
      </w:divBdr>
      <w:divsChild>
        <w:div w:id="1096056412">
          <w:marLeft w:val="0"/>
          <w:marRight w:val="0"/>
          <w:marTop w:val="0"/>
          <w:marBottom w:val="0"/>
          <w:divBdr>
            <w:top w:val="none" w:sz="0" w:space="0" w:color="auto"/>
            <w:left w:val="none" w:sz="0" w:space="0" w:color="auto"/>
            <w:bottom w:val="none" w:sz="0" w:space="0" w:color="auto"/>
            <w:right w:val="none" w:sz="0" w:space="0" w:color="auto"/>
          </w:divBdr>
        </w:div>
        <w:div w:id="1957060499">
          <w:marLeft w:val="0"/>
          <w:marRight w:val="0"/>
          <w:marTop w:val="0"/>
          <w:marBottom w:val="0"/>
          <w:divBdr>
            <w:top w:val="none" w:sz="0" w:space="0" w:color="auto"/>
            <w:left w:val="none" w:sz="0" w:space="0" w:color="auto"/>
            <w:bottom w:val="none" w:sz="0" w:space="0" w:color="auto"/>
            <w:right w:val="none" w:sz="0" w:space="0" w:color="auto"/>
          </w:divBdr>
        </w:div>
      </w:divsChild>
    </w:div>
    <w:div w:id="1041245636">
      <w:bodyDiv w:val="1"/>
      <w:marLeft w:val="0"/>
      <w:marRight w:val="0"/>
      <w:marTop w:val="0"/>
      <w:marBottom w:val="0"/>
      <w:divBdr>
        <w:top w:val="none" w:sz="0" w:space="0" w:color="auto"/>
        <w:left w:val="none" w:sz="0" w:space="0" w:color="auto"/>
        <w:bottom w:val="none" w:sz="0" w:space="0" w:color="auto"/>
        <w:right w:val="none" w:sz="0" w:space="0" w:color="auto"/>
      </w:divBdr>
      <w:divsChild>
        <w:div w:id="1024092049">
          <w:marLeft w:val="1008"/>
          <w:marRight w:val="0"/>
          <w:marTop w:val="80"/>
          <w:marBottom w:val="0"/>
          <w:divBdr>
            <w:top w:val="none" w:sz="0" w:space="0" w:color="auto"/>
            <w:left w:val="none" w:sz="0" w:space="0" w:color="auto"/>
            <w:bottom w:val="none" w:sz="0" w:space="0" w:color="auto"/>
            <w:right w:val="none" w:sz="0" w:space="0" w:color="auto"/>
          </w:divBdr>
        </w:div>
        <w:div w:id="1258757259">
          <w:marLeft w:val="1008"/>
          <w:marRight w:val="0"/>
          <w:marTop w:val="80"/>
          <w:marBottom w:val="0"/>
          <w:divBdr>
            <w:top w:val="none" w:sz="0" w:space="0" w:color="auto"/>
            <w:left w:val="none" w:sz="0" w:space="0" w:color="auto"/>
            <w:bottom w:val="none" w:sz="0" w:space="0" w:color="auto"/>
            <w:right w:val="none" w:sz="0" w:space="0" w:color="auto"/>
          </w:divBdr>
        </w:div>
        <w:div w:id="211814085">
          <w:marLeft w:val="1008"/>
          <w:marRight w:val="0"/>
          <w:marTop w:val="80"/>
          <w:marBottom w:val="0"/>
          <w:divBdr>
            <w:top w:val="none" w:sz="0" w:space="0" w:color="auto"/>
            <w:left w:val="none" w:sz="0" w:space="0" w:color="auto"/>
            <w:bottom w:val="none" w:sz="0" w:space="0" w:color="auto"/>
            <w:right w:val="none" w:sz="0" w:space="0" w:color="auto"/>
          </w:divBdr>
        </w:div>
      </w:divsChild>
    </w:div>
    <w:div w:id="1626540852">
      <w:bodyDiv w:val="1"/>
      <w:marLeft w:val="0"/>
      <w:marRight w:val="0"/>
      <w:marTop w:val="0"/>
      <w:marBottom w:val="0"/>
      <w:divBdr>
        <w:top w:val="none" w:sz="0" w:space="0" w:color="auto"/>
        <w:left w:val="none" w:sz="0" w:space="0" w:color="auto"/>
        <w:bottom w:val="none" w:sz="0" w:space="0" w:color="auto"/>
        <w:right w:val="none" w:sz="0" w:space="0" w:color="auto"/>
      </w:divBdr>
      <w:divsChild>
        <w:div w:id="33889969">
          <w:marLeft w:val="0"/>
          <w:marRight w:val="0"/>
          <w:marTop w:val="0"/>
          <w:marBottom w:val="0"/>
          <w:divBdr>
            <w:top w:val="none" w:sz="0" w:space="0" w:color="auto"/>
            <w:left w:val="none" w:sz="0" w:space="0" w:color="auto"/>
            <w:bottom w:val="none" w:sz="0" w:space="0" w:color="auto"/>
            <w:right w:val="none" w:sz="0" w:space="0" w:color="auto"/>
          </w:divBdr>
        </w:div>
        <w:div w:id="180821075">
          <w:marLeft w:val="0"/>
          <w:marRight w:val="0"/>
          <w:marTop w:val="0"/>
          <w:marBottom w:val="0"/>
          <w:divBdr>
            <w:top w:val="none" w:sz="0" w:space="0" w:color="auto"/>
            <w:left w:val="none" w:sz="0" w:space="0" w:color="auto"/>
            <w:bottom w:val="none" w:sz="0" w:space="0" w:color="auto"/>
            <w:right w:val="none" w:sz="0" w:space="0" w:color="auto"/>
          </w:divBdr>
        </w:div>
        <w:div w:id="296492347">
          <w:marLeft w:val="0"/>
          <w:marRight w:val="0"/>
          <w:marTop w:val="0"/>
          <w:marBottom w:val="0"/>
          <w:divBdr>
            <w:top w:val="none" w:sz="0" w:space="0" w:color="auto"/>
            <w:left w:val="none" w:sz="0" w:space="0" w:color="auto"/>
            <w:bottom w:val="none" w:sz="0" w:space="0" w:color="auto"/>
            <w:right w:val="none" w:sz="0" w:space="0" w:color="auto"/>
          </w:divBdr>
        </w:div>
        <w:div w:id="618802426">
          <w:marLeft w:val="0"/>
          <w:marRight w:val="0"/>
          <w:marTop w:val="0"/>
          <w:marBottom w:val="0"/>
          <w:divBdr>
            <w:top w:val="none" w:sz="0" w:space="0" w:color="auto"/>
            <w:left w:val="none" w:sz="0" w:space="0" w:color="auto"/>
            <w:bottom w:val="none" w:sz="0" w:space="0" w:color="auto"/>
            <w:right w:val="none" w:sz="0" w:space="0" w:color="auto"/>
          </w:divBdr>
        </w:div>
      </w:divsChild>
    </w:div>
    <w:div w:id="1903055478">
      <w:bodyDiv w:val="1"/>
      <w:marLeft w:val="0"/>
      <w:marRight w:val="0"/>
      <w:marTop w:val="0"/>
      <w:marBottom w:val="0"/>
      <w:divBdr>
        <w:top w:val="none" w:sz="0" w:space="0" w:color="auto"/>
        <w:left w:val="none" w:sz="0" w:space="0" w:color="auto"/>
        <w:bottom w:val="none" w:sz="0" w:space="0" w:color="auto"/>
        <w:right w:val="none" w:sz="0" w:space="0" w:color="auto"/>
      </w:divBdr>
      <w:divsChild>
        <w:div w:id="313721098">
          <w:marLeft w:val="0"/>
          <w:marRight w:val="0"/>
          <w:marTop w:val="0"/>
          <w:marBottom w:val="0"/>
          <w:divBdr>
            <w:top w:val="none" w:sz="0" w:space="0" w:color="auto"/>
            <w:left w:val="none" w:sz="0" w:space="0" w:color="auto"/>
            <w:bottom w:val="none" w:sz="0" w:space="0" w:color="auto"/>
            <w:right w:val="none" w:sz="0" w:space="0" w:color="auto"/>
          </w:divBdr>
        </w:div>
        <w:div w:id="581181653">
          <w:marLeft w:val="0"/>
          <w:marRight w:val="0"/>
          <w:marTop w:val="0"/>
          <w:marBottom w:val="0"/>
          <w:divBdr>
            <w:top w:val="none" w:sz="0" w:space="0" w:color="auto"/>
            <w:left w:val="none" w:sz="0" w:space="0" w:color="auto"/>
            <w:bottom w:val="none" w:sz="0" w:space="0" w:color="auto"/>
            <w:right w:val="none" w:sz="0" w:space="0" w:color="auto"/>
          </w:divBdr>
        </w:div>
        <w:div w:id="1092166234">
          <w:marLeft w:val="0"/>
          <w:marRight w:val="0"/>
          <w:marTop w:val="0"/>
          <w:marBottom w:val="0"/>
          <w:divBdr>
            <w:top w:val="none" w:sz="0" w:space="0" w:color="auto"/>
            <w:left w:val="none" w:sz="0" w:space="0" w:color="auto"/>
            <w:bottom w:val="none" w:sz="0" w:space="0" w:color="auto"/>
            <w:right w:val="none" w:sz="0" w:space="0" w:color="auto"/>
          </w:divBdr>
        </w:div>
        <w:div w:id="1456827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http://www.undp.org/images/cms/home/pnud_logo.gi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g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98" b="0" i="0" u="none" strike="noStrike" kern="1200" spc="0" baseline="0">
                <a:solidFill>
                  <a:sysClr val="windowText" lastClr="000000">
                    <a:lumMod val="65000"/>
                    <a:lumOff val="35000"/>
                  </a:sysClr>
                </a:solidFill>
                <a:latin typeface="Times New Roman" panose="02020603050405020304" pitchFamily="18" charset="0"/>
                <a:ea typeface="+mn-ea"/>
                <a:cs typeface="+mn-cs"/>
              </a:defRPr>
            </a:pPr>
            <a:r>
              <a:rPr lang="en-US" sz="1100" b="0" i="0" kern="1200" spc="0" baseline="0">
                <a:solidFill>
                  <a:srgbClr val="595959"/>
                </a:solidFill>
                <a:latin typeface="Times New Roman"/>
              </a:rPr>
              <a:t>Dépenses CPD 2012-2016</a:t>
            </a:r>
            <a:endParaRPr lang="fr-FR" sz="1100"/>
          </a:p>
          <a:p>
            <a:pPr marL="0" marR="0" indent="0" algn="ctr" defTabSz="914400" rtl="0" eaLnBrk="1" fontAlgn="auto" latinLnBrk="0" hangingPunct="1">
              <a:lnSpc>
                <a:spcPct val="100000"/>
              </a:lnSpc>
              <a:spcBef>
                <a:spcPts val="0"/>
              </a:spcBef>
              <a:spcAft>
                <a:spcPts val="0"/>
              </a:spcAft>
              <a:buClrTx/>
              <a:buSzTx/>
              <a:buFontTx/>
              <a:buNone/>
              <a:tabLst/>
              <a:defRPr sz="1098" b="0" i="0" u="none" strike="noStrike" kern="1200" spc="0" baseline="0">
                <a:solidFill>
                  <a:sysClr val="windowText" lastClr="000000">
                    <a:lumMod val="65000"/>
                    <a:lumOff val="35000"/>
                  </a:sysClr>
                </a:solidFill>
                <a:latin typeface="Times New Roman" panose="02020603050405020304" pitchFamily="18" charset="0"/>
                <a:ea typeface="+mn-ea"/>
                <a:cs typeface="+mn-cs"/>
              </a:defRPr>
            </a:pPr>
            <a:r>
              <a:rPr lang="en-US" sz="1100" b="0" i="0" kern="1200" spc="0" baseline="0">
                <a:solidFill>
                  <a:srgbClr val="595959"/>
                </a:solidFill>
                <a:latin typeface="Times New Roman"/>
              </a:rPr>
              <a:t>PRESOC vs PACIT (USD)</a:t>
            </a:r>
            <a:endParaRPr lang="fr-FR" sz="1100"/>
          </a:p>
          <a:p>
            <a:pPr marL="0" marR="0" indent="0" algn="ctr" defTabSz="914400" rtl="0" eaLnBrk="1" fontAlgn="auto" latinLnBrk="0" hangingPunct="1">
              <a:lnSpc>
                <a:spcPct val="100000"/>
              </a:lnSpc>
              <a:spcBef>
                <a:spcPts val="0"/>
              </a:spcBef>
              <a:spcAft>
                <a:spcPts val="0"/>
              </a:spcAft>
              <a:buClrTx/>
              <a:buSzTx/>
              <a:buFontTx/>
              <a:buNone/>
              <a:tabLst/>
              <a:defRPr sz="1098" b="0" i="0" u="none" strike="noStrike" kern="1200" spc="0" baseline="0">
                <a:solidFill>
                  <a:sysClr val="windowText" lastClr="000000">
                    <a:lumMod val="65000"/>
                    <a:lumOff val="35000"/>
                  </a:sysClr>
                </a:solidFill>
                <a:latin typeface="Times New Roman" panose="02020603050405020304" pitchFamily="18" charset="0"/>
                <a:ea typeface="+mn-ea"/>
                <a:cs typeface="+mn-cs"/>
              </a:defRPr>
            </a:pPr>
            <a:endParaRPr lang="en-US" sz="1098" baseline="0">
              <a:latin typeface="Times New Roman" panose="02020603050405020304" pitchFamily="18" charset="0"/>
            </a:endParaRPr>
          </a:p>
        </c:rich>
      </c:tx>
      <c:overlay val="0"/>
      <c:spPr>
        <a:noFill/>
        <a:ln w="25348">
          <a:noFill/>
        </a:ln>
      </c:spPr>
    </c:title>
    <c:autoTitleDeleted val="0"/>
    <c:view3D>
      <c:rotX val="15"/>
      <c:rotY val="20"/>
      <c:depthPercent val="100"/>
      <c:rAngAx val="0"/>
    </c:view3D>
    <c:floor>
      <c:thickness val="0"/>
      <c:spPr>
        <a:noFill/>
        <a:ln w="6350">
          <a:noFill/>
        </a:ln>
      </c:spPr>
    </c:floor>
    <c:sideWall>
      <c:thickness val="0"/>
      <c:spPr>
        <a:noFill/>
        <a:ln w="25400">
          <a:noFill/>
        </a:ln>
      </c:spPr>
    </c:sideWall>
    <c:backWall>
      <c:thickness val="0"/>
      <c:spPr>
        <a:noFill/>
        <a:ln w="25400">
          <a:noFill/>
        </a:ln>
      </c:spPr>
    </c:backWall>
    <c:plotArea>
      <c:layout/>
      <c:bar3DChart>
        <c:barDir val="col"/>
        <c:grouping val="clustered"/>
        <c:varyColors val="0"/>
        <c:ser>
          <c:idx val="0"/>
          <c:order val="0"/>
          <c:tx>
            <c:strRef>
              <c:f>Feuil1!$B$1</c:f>
              <c:strCache>
                <c:ptCount val="1"/>
                <c:pt idx="0">
                  <c:v>Série 1</c:v>
                </c:pt>
              </c:strCache>
            </c:strRef>
          </c:tx>
          <c:spPr>
            <a:solidFill>
              <a:srgbClr val="5B9BD5"/>
            </a:solidFill>
            <a:ln w="25348">
              <a:noFill/>
            </a:ln>
          </c:spPr>
          <c:invertIfNegative val="0"/>
          <c:dPt>
            <c:idx val="0"/>
            <c:invertIfNegative val="0"/>
            <c:bubble3D val="0"/>
            <c:spPr>
              <a:solidFill>
                <a:srgbClr val="92D050"/>
              </a:solidFill>
              <a:ln w="25348">
                <a:noFill/>
              </a:ln>
            </c:spPr>
            <c:extLst>
              <c:ext xmlns:c16="http://schemas.microsoft.com/office/drawing/2014/chart" uri="{C3380CC4-5D6E-409C-BE32-E72D297353CC}">
                <c16:uniqueId val="{00000000-3037-4C5D-B5B0-615370AC7961}"/>
              </c:ext>
            </c:extLst>
          </c:dPt>
          <c:dPt>
            <c:idx val="1"/>
            <c:invertIfNegative val="0"/>
            <c:bubble3D val="0"/>
            <c:spPr>
              <a:solidFill>
                <a:srgbClr val="FFFF00"/>
              </a:solidFill>
              <a:ln w="25348">
                <a:noFill/>
              </a:ln>
            </c:spPr>
            <c:extLst>
              <c:ext xmlns:c16="http://schemas.microsoft.com/office/drawing/2014/chart" uri="{C3380CC4-5D6E-409C-BE32-E72D297353CC}">
                <c16:uniqueId val="{00000001-3037-4C5D-B5B0-615370AC7961}"/>
              </c:ext>
            </c:extLst>
          </c:dPt>
          <c:dPt>
            <c:idx val="2"/>
            <c:invertIfNegative val="0"/>
            <c:bubble3D val="0"/>
            <c:spPr>
              <a:solidFill>
                <a:srgbClr val="0070C0"/>
              </a:solidFill>
              <a:ln w="25348">
                <a:noFill/>
              </a:ln>
            </c:spPr>
            <c:extLst>
              <c:ext xmlns:c16="http://schemas.microsoft.com/office/drawing/2014/chart" uri="{C3380CC4-5D6E-409C-BE32-E72D297353CC}">
                <c16:uniqueId val="{00000002-3037-4C5D-B5B0-615370AC7961}"/>
              </c:ext>
            </c:extLst>
          </c:dPt>
          <c:dLbls>
            <c:spPr>
              <a:noFill/>
              <a:ln w="25348">
                <a:noFill/>
              </a:ln>
            </c:spPr>
            <c:txPr>
              <a:bodyPr rot="0" spcFirstLastPara="1" vertOverflow="ellipsis" vert="horz" wrap="square" lIns="38100" tIns="19050" rIns="38100" bIns="19050" anchor="ctr" anchorCtr="1">
                <a:spAutoFit/>
              </a:bodyPr>
              <a:lstStyle/>
              <a:p>
                <a:pPr>
                  <a:defRPr sz="600" b="1" i="0" u="none" strike="noStrike" kern="1200" baseline="0">
                    <a:solidFill>
                      <a:schemeClr val="tx1">
                        <a:lumMod val="75000"/>
                        <a:lumOff val="25000"/>
                      </a:schemeClr>
                    </a:solidFill>
                    <a:latin typeface="Times New Roman" pitchFamily="18" charset="0"/>
                    <a:ea typeface="+mn-ea"/>
                    <a:cs typeface="Times New Roman" pitchFamily="18" charset="0"/>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Feuil1!$A$2:$A$4</c:f>
              <c:strCache>
                <c:ptCount val="3"/>
                <c:pt idx="0">
                  <c:v>PACIT</c:v>
                </c:pt>
                <c:pt idx="1">
                  <c:v>PRESCO</c:v>
                </c:pt>
                <c:pt idx="2">
                  <c:v>CPD</c:v>
                </c:pt>
              </c:strCache>
            </c:strRef>
          </c:cat>
          <c:val>
            <c:numRef>
              <c:f>Feuil1!$B$2:$B$4</c:f>
              <c:numCache>
                <c:formatCode>_-* #,##0\ _€_-;\-* #,##0\ _€_-;_-* "-"??\ _€_-;_-@_-</c:formatCode>
                <c:ptCount val="3"/>
                <c:pt idx="0">
                  <c:v>63809414</c:v>
                </c:pt>
                <c:pt idx="1">
                  <c:v>196452302</c:v>
                </c:pt>
                <c:pt idx="2">
                  <c:v>260261716</c:v>
                </c:pt>
              </c:numCache>
            </c:numRef>
          </c:val>
          <c:extLst>
            <c:ext xmlns:c16="http://schemas.microsoft.com/office/drawing/2014/chart" uri="{C3380CC4-5D6E-409C-BE32-E72D297353CC}">
              <c16:uniqueId val="{00000003-3037-4C5D-B5B0-615370AC7961}"/>
            </c:ext>
          </c:extLst>
        </c:ser>
        <c:dLbls>
          <c:showLegendKey val="0"/>
          <c:showVal val="0"/>
          <c:showCatName val="0"/>
          <c:showSerName val="0"/>
          <c:showPercent val="0"/>
          <c:showBubbleSize val="0"/>
        </c:dLbls>
        <c:gapWidth val="219"/>
        <c:shape val="box"/>
        <c:axId val="234993152"/>
        <c:axId val="134038656"/>
        <c:axId val="0"/>
      </c:bar3DChart>
      <c:catAx>
        <c:axId val="234993152"/>
        <c:scaling>
          <c:orientation val="minMax"/>
        </c:scaling>
        <c:delete val="0"/>
        <c:axPos val="b"/>
        <c:numFmt formatCode="General" sourceLinked="1"/>
        <c:majorTickMark val="none"/>
        <c:minorTickMark val="none"/>
        <c:tickLblPos val="nextTo"/>
        <c:spPr>
          <a:noFill/>
          <a:ln w="9506" cap="flat" cmpd="sng" algn="ctr">
            <a:solidFill>
              <a:schemeClr val="tx1">
                <a:lumMod val="15000"/>
                <a:lumOff val="85000"/>
              </a:schemeClr>
            </a:solidFill>
            <a:round/>
          </a:ln>
          <a:effectLst/>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fr-FR"/>
          </a:p>
        </c:txPr>
        <c:crossAx val="134038656"/>
        <c:crosses val="autoZero"/>
        <c:auto val="1"/>
        <c:lblAlgn val="ctr"/>
        <c:lblOffset val="100"/>
        <c:noMultiLvlLbl val="0"/>
      </c:catAx>
      <c:valAx>
        <c:axId val="134038656"/>
        <c:scaling>
          <c:orientation val="minMax"/>
        </c:scaling>
        <c:delete val="1"/>
        <c:axPos val="l"/>
        <c:numFmt formatCode="_-* #,##0\ _€_-;\-* #,##0\ _€_-;_-* &quot;-&quot;??\ _€_-;_-@_-" sourceLinked="1"/>
        <c:majorTickMark val="out"/>
        <c:minorTickMark val="none"/>
        <c:tickLblPos val="nextTo"/>
        <c:crossAx val="234993152"/>
        <c:crosses val="autoZero"/>
        <c:crossBetween val="between"/>
      </c:valAx>
      <c:spPr>
        <a:noFill/>
        <a:ln w="25348">
          <a:noFill/>
        </a:ln>
      </c:spPr>
    </c:plotArea>
    <c:plotVisOnly val="1"/>
    <c:dispBlanksAs val="gap"/>
    <c:showDLblsOverMax val="0"/>
  </c:chart>
  <c:spPr>
    <a:solidFill>
      <a:schemeClr val="bg1"/>
    </a:solidFill>
    <a:ln w="9506" cap="flat" cmpd="sng" algn="ctr">
      <a:solidFill>
        <a:schemeClr val="tx1">
          <a:lumMod val="15000"/>
          <a:lumOff val="85000"/>
        </a:schemeClr>
      </a:solidFill>
      <a:round/>
    </a:ln>
    <a:effectLst/>
  </c:spPr>
  <c:txPr>
    <a:bodyPr/>
    <a:lstStyle/>
    <a:p>
      <a:pPr>
        <a:defRPr/>
      </a:pPr>
      <a:endParaRPr lang="fr-FR"/>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98" b="0" i="0" u="none" strike="noStrike" kern="1200" spc="0" baseline="0">
                <a:solidFill>
                  <a:schemeClr val="tx1">
                    <a:lumMod val="65000"/>
                    <a:lumOff val="35000"/>
                  </a:schemeClr>
                </a:solidFill>
                <a:latin typeface="Times New Roman" panose="02020603050405020304" pitchFamily="18" charset="0"/>
                <a:ea typeface="+mn-ea"/>
                <a:cs typeface="+mn-cs"/>
              </a:defRPr>
            </a:pPr>
            <a:r>
              <a:rPr lang="en-US" sz="1098" baseline="0">
                <a:latin typeface="Times New Roman" panose="02020603050405020304" pitchFamily="18" charset="0"/>
              </a:rPr>
              <a:t>Dépenses CPD 2012-2016</a:t>
            </a:r>
          </a:p>
          <a:p>
            <a:pPr>
              <a:defRPr sz="1098" b="0" i="0" u="none" strike="noStrike" kern="1200" spc="0" baseline="0">
                <a:solidFill>
                  <a:schemeClr val="tx1">
                    <a:lumMod val="65000"/>
                    <a:lumOff val="35000"/>
                  </a:schemeClr>
                </a:solidFill>
                <a:latin typeface="Times New Roman" panose="02020603050405020304" pitchFamily="18" charset="0"/>
                <a:ea typeface="+mn-ea"/>
                <a:cs typeface="+mn-cs"/>
              </a:defRPr>
            </a:pPr>
            <a:r>
              <a:rPr lang="en-US" sz="1098" baseline="0">
                <a:latin typeface="Times New Roman" panose="02020603050405020304" pitchFamily="18" charset="0"/>
              </a:rPr>
              <a:t>Trac vs Autres (USD)</a:t>
            </a:r>
          </a:p>
        </c:rich>
      </c:tx>
      <c:overlay val="0"/>
      <c:spPr>
        <a:noFill/>
        <a:ln w="25348">
          <a:noFill/>
        </a:ln>
      </c:spPr>
    </c:title>
    <c:autoTitleDeleted val="0"/>
    <c:view3D>
      <c:rotX val="15"/>
      <c:rotY val="20"/>
      <c:depthPercent val="100"/>
      <c:rAngAx val="0"/>
    </c:view3D>
    <c:floor>
      <c:thickness val="0"/>
      <c:spPr>
        <a:noFill/>
        <a:ln w="6350">
          <a:noFill/>
        </a:ln>
      </c:spPr>
    </c:floor>
    <c:sideWall>
      <c:thickness val="0"/>
      <c:spPr>
        <a:noFill/>
        <a:ln w="25400">
          <a:noFill/>
        </a:ln>
      </c:spPr>
    </c:sideWall>
    <c:backWall>
      <c:thickness val="0"/>
      <c:spPr>
        <a:noFill/>
        <a:ln w="25400">
          <a:noFill/>
        </a:ln>
      </c:spPr>
    </c:backWall>
    <c:plotArea>
      <c:layout/>
      <c:bar3DChart>
        <c:barDir val="col"/>
        <c:grouping val="clustered"/>
        <c:varyColors val="0"/>
        <c:ser>
          <c:idx val="0"/>
          <c:order val="0"/>
          <c:tx>
            <c:strRef>
              <c:f>Feuil1!$B$1</c:f>
              <c:strCache>
                <c:ptCount val="1"/>
                <c:pt idx="0">
                  <c:v>Série 1</c:v>
                </c:pt>
              </c:strCache>
            </c:strRef>
          </c:tx>
          <c:spPr>
            <a:solidFill>
              <a:srgbClr val="5B9BD5"/>
            </a:solidFill>
            <a:ln w="25348">
              <a:noFill/>
            </a:ln>
          </c:spPr>
          <c:invertIfNegative val="0"/>
          <c:dPt>
            <c:idx val="0"/>
            <c:invertIfNegative val="0"/>
            <c:bubble3D val="0"/>
            <c:spPr>
              <a:solidFill>
                <a:srgbClr val="5B9BD5">
                  <a:lumMod val="60000"/>
                  <a:lumOff val="40000"/>
                </a:srgbClr>
              </a:solidFill>
              <a:ln w="25348">
                <a:noFill/>
              </a:ln>
            </c:spPr>
            <c:extLst>
              <c:ext xmlns:c16="http://schemas.microsoft.com/office/drawing/2014/chart" uri="{C3380CC4-5D6E-409C-BE32-E72D297353CC}">
                <c16:uniqueId val="{00000000-2037-44D0-BD5E-A83DF1C56980}"/>
              </c:ext>
            </c:extLst>
          </c:dPt>
          <c:dPt>
            <c:idx val="1"/>
            <c:invertIfNegative val="0"/>
            <c:bubble3D val="0"/>
            <c:spPr>
              <a:solidFill>
                <a:srgbClr val="00B050"/>
              </a:solidFill>
              <a:ln w="25348">
                <a:noFill/>
              </a:ln>
            </c:spPr>
            <c:extLst>
              <c:ext xmlns:c16="http://schemas.microsoft.com/office/drawing/2014/chart" uri="{C3380CC4-5D6E-409C-BE32-E72D297353CC}">
                <c16:uniqueId val="{00000001-2037-44D0-BD5E-A83DF1C56980}"/>
              </c:ext>
            </c:extLst>
          </c:dPt>
          <c:dPt>
            <c:idx val="2"/>
            <c:invertIfNegative val="0"/>
            <c:bubble3D val="0"/>
            <c:spPr>
              <a:solidFill>
                <a:srgbClr val="0070C0"/>
              </a:solidFill>
              <a:ln w="25348">
                <a:noFill/>
              </a:ln>
            </c:spPr>
            <c:extLst>
              <c:ext xmlns:c16="http://schemas.microsoft.com/office/drawing/2014/chart" uri="{C3380CC4-5D6E-409C-BE32-E72D297353CC}">
                <c16:uniqueId val="{00000002-2037-44D0-BD5E-A83DF1C56980}"/>
              </c:ext>
            </c:extLst>
          </c:dPt>
          <c:dLbls>
            <c:spPr>
              <a:noFill/>
              <a:ln w="25348">
                <a:noFill/>
              </a:ln>
            </c:spPr>
            <c:txPr>
              <a:bodyPr rot="0" spcFirstLastPara="1" vertOverflow="ellipsis" vert="horz" wrap="square" lIns="38100" tIns="19050" rIns="38100" bIns="19050" anchor="ctr" anchorCtr="1">
                <a:spAutoFit/>
              </a:bodyPr>
              <a:lstStyle/>
              <a:p>
                <a:pPr>
                  <a:defRPr sz="600" b="1" i="0" u="none" strike="noStrike" kern="1200" baseline="0">
                    <a:solidFill>
                      <a:schemeClr val="tx1">
                        <a:lumMod val="75000"/>
                        <a:lumOff val="25000"/>
                      </a:schemeClr>
                    </a:solidFill>
                    <a:latin typeface="Times New Roman" pitchFamily="18" charset="0"/>
                    <a:ea typeface="+mn-ea"/>
                    <a:cs typeface="Times New Roman" pitchFamily="18" charset="0"/>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Feuil1!$A$2:$A$4</c:f>
              <c:strCache>
                <c:ptCount val="3"/>
                <c:pt idx="0">
                  <c:v>Trac</c:v>
                </c:pt>
                <c:pt idx="1">
                  <c:v>Autres</c:v>
                </c:pt>
                <c:pt idx="2">
                  <c:v>CPD</c:v>
                </c:pt>
              </c:strCache>
            </c:strRef>
          </c:cat>
          <c:val>
            <c:numRef>
              <c:f>Feuil1!$B$2:$B$4</c:f>
              <c:numCache>
                <c:formatCode>_-* #,##0\ _€_-;\-* #,##0\ _€_-;_-* "-"??\ _€_-;_-@_-</c:formatCode>
                <c:ptCount val="3"/>
                <c:pt idx="0">
                  <c:v>25245158</c:v>
                </c:pt>
                <c:pt idx="1">
                  <c:v>235016558</c:v>
                </c:pt>
                <c:pt idx="2">
                  <c:v>260261716</c:v>
                </c:pt>
              </c:numCache>
            </c:numRef>
          </c:val>
          <c:extLst>
            <c:ext xmlns:c16="http://schemas.microsoft.com/office/drawing/2014/chart" uri="{C3380CC4-5D6E-409C-BE32-E72D297353CC}">
              <c16:uniqueId val="{00000003-2037-44D0-BD5E-A83DF1C56980}"/>
            </c:ext>
          </c:extLst>
        </c:ser>
        <c:dLbls>
          <c:showLegendKey val="0"/>
          <c:showVal val="0"/>
          <c:showCatName val="0"/>
          <c:showSerName val="0"/>
          <c:showPercent val="0"/>
          <c:showBubbleSize val="0"/>
        </c:dLbls>
        <c:gapWidth val="219"/>
        <c:shape val="box"/>
        <c:axId val="158926336"/>
        <c:axId val="158927872"/>
        <c:axId val="0"/>
      </c:bar3DChart>
      <c:catAx>
        <c:axId val="158926336"/>
        <c:scaling>
          <c:orientation val="minMax"/>
        </c:scaling>
        <c:delete val="0"/>
        <c:axPos val="b"/>
        <c:numFmt formatCode="General" sourceLinked="1"/>
        <c:majorTickMark val="none"/>
        <c:minorTickMark val="none"/>
        <c:tickLblPos val="nextTo"/>
        <c:spPr>
          <a:noFill/>
          <a:ln w="9506" cap="flat" cmpd="sng" algn="ctr">
            <a:solidFill>
              <a:schemeClr val="tx1">
                <a:lumMod val="15000"/>
                <a:lumOff val="85000"/>
              </a:schemeClr>
            </a:solidFill>
            <a:round/>
          </a:ln>
          <a:effectLst/>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fr-FR"/>
          </a:p>
        </c:txPr>
        <c:crossAx val="158927872"/>
        <c:crosses val="autoZero"/>
        <c:auto val="1"/>
        <c:lblAlgn val="ctr"/>
        <c:lblOffset val="100"/>
        <c:noMultiLvlLbl val="0"/>
      </c:catAx>
      <c:valAx>
        <c:axId val="158927872"/>
        <c:scaling>
          <c:orientation val="minMax"/>
        </c:scaling>
        <c:delete val="1"/>
        <c:axPos val="l"/>
        <c:numFmt formatCode="_-* #,##0\ _€_-;\-* #,##0\ _€_-;_-* &quot;-&quot;??\ _€_-;_-@_-" sourceLinked="1"/>
        <c:majorTickMark val="out"/>
        <c:minorTickMark val="none"/>
        <c:tickLblPos val="nextTo"/>
        <c:crossAx val="158926336"/>
        <c:crosses val="autoZero"/>
        <c:crossBetween val="between"/>
      </c:valAx>
      <c:spPr>
        <a:noFill/>
        <a:ln w="25348">
          <a:noFill/>
        </a:ln>
      </c:spPr>
    </c:plotArea>
    <c:plotVisOnly val="1"/>
    <c:dispBlanksAs val="gap"/>
    <c:showDLblsOverMax val="0"/>
  </c:chart>
  <c:spPr>
    <a:solidFill>
      <a:schemeClr val="bg1"/>
    </a:solidFill>
    <a:ln w="9506" cap="flat" cmpd="sng" algn="ctr">
      <a:solidFill>
        <a:schemeClr val="tx1">
          <a:lumMod val="15000"/>
          <a:lumOff val="85000"/>
        </a:schemeClr>
      </a:solidFill>
      <a:round/>
    </a:ln>
    <a:effectLst/>
  </c:spPr>
  <c:txPr>
    <a:bodyPr/>
    <a:lstStyle/>
    <a:p>
      <a:pPr>
        <a:defRPr/>
      </a:pPr>
      <a:endParaRPr lang="fr-FR"/>
    </a:p>
  </c:txPr>
  <c:externalData r:id="rId2">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60536-C361-4A30-ABB1-078BD7EC5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43577</Words>
  <Characters>239674</Characters>
  <Application>Microsoft Office Word</Application>
  <DocSecurity>0</DocSecurity>
  <Lines>1997</Lines>
  <Paragraphs>565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282686</CharactersWithSpaces>
  <SharedDoc>false</SharedDoc>
  <HLinks>
    <vt:vector size="318" baseType="variant">
      <vt:variant>
        <vt:i4>1245264</vt:i4>
      </vt:variant>
      <vt:variant>
        <vt:i4>297</vt:i4>
      </vt:variant>
      <vt:variant>
        <vt:i4>0</vt:i4>
      </vt:variant>
      <vt:variant>
        <vt:i4>5</vt:i4>
      </vt:variant>
      <vt:variant>
        <vt:lpwstr>http://www.cd.undp.org/hr/Conditions_Générales_IC.pdf</vt:lpwstr>
      </vt:variant>
      <vt:variant>
        <vt:lpwstr/>
      </vt:variant>
      <vt:variant>
        <vt:i4>7274670</vt:i4>
      </vt:variant>
      <vt:variant>
        <vt:i4>294</vt:i4>
      </vt:variant>
      <vt:variant>
        <vt:i4>0</vt:i4>
      </vt:variant>
      <vt:variant>
        <vt:i4>5</vt:i4>
      </vt:variant>
      <vt:variant>
        <vt:lpwstr>http://www.cd.undp.org/hr/Tableau_des_Coûts.pdf</vt:lpwstr>
      </vt:variant>
      <vt:variant>
        <vt:lpwstr/>
      </vt:variant>
      <vt:variant>
        <vt:i4>5046338</vt:i4>
      </vt:variant>
      <vt:variant>
        <vt:i4>291</vt:i4>
      </vt:variant>
      <vt:variant>
        <vt:i4>0</vt:i4>
      </vt:variant>
      <vt:variant>
        <vt:i4>5</vt:i4>
      </vt:variant>
      <vt:variant>
        <vt:lpwstr>http://www.cd.undp.org/hr/P11_SCs_ IC.doc</vt:lpwstr>
      </vt:variant>
      <vt:variant>
        <vt:lpwstr/>
      </vt:variant>
      <vt:variant>
        <vt:i4>7012354</vt:i4>
      </vt:variant>
      <vt:variant>
        <vt:i4>288</vt:i4>
      </vt:variant>
      <vt:variant>
        <vt:i4>0</vt:i4>
      </vt:variant>
      <vt:variant>
        <vt:i4>5</vt:i4>
      </vt:variant>
      <vt:variant>
        <vt:lpwstr>mailto:stephane.lombela@undp.org</vt:lpwstr>
      </vt:variant>
      <vt:variant>
        <vt:lpwstr/>
      </vt:variant>
      <vt:variant>
        <vt:i4>6684765</vt:i4>
      </vt:variant>
      <vt:variant>
        <vt:i4>285</vt:i4>
      </vt:variant>
      <vt:variant>
        <vt:i4>0</vt:i4>
      </vt:variant>
      <vt:variant>
        <vt:i4>5</vt:i4>
      </vt:variant>
      <vt:variant>
        <vt:lpwstr>mailto:ic.soumission.cd@undp.org</vt:lpwstr>
      </vt:variant>
      <vt:variant>
        <vt:lpwstr/>
      </vt:variant>
      <vt:variant>
        <vt:i4>1769521</vt:i4>
      </vt:variant>
      <vt:variant>
        <vt:i4>278</vt:i4>
      </vt:variant>
      <vt:variant>
        <vt:i4>0</vt:i4>
      </vt:variant>
      <vt:variant>
        <vt:i4>5</vt:i4>
      </vt:variant>
      <vt:variant>
        <vt:lpwstr/>
      </vt:variant>
      <vt:variant>
        <vt:lpwstr>_Toc431459128</vt:lpwstr>
      </vt:variant>
      <vt:variant>
        <vt:i4>1769521</vt:i4>
      </vt:variant>
      <vt:variant>
        <vt:i4>272</vt:i4>
      </vt:variant>
      <vt:variant>
        <vt:i4>0</vt:i4>
      </vt:variant>
      <vt:variant>
        <vt:i4>5</vt:i4>
      </vt:variant>
      <vt:variant>
        <vt:lpwstr/>
      </vt:variant>
      <vt:variant>
        <vt:lpwstr>_Toc431459127</vt:lpwstr>
      </vt:variant>
      <vt:variant>
        <vt:i4>1769521</vt:i4>
      </vt:variant>
      <vt:variant>
        <vt:i4>266</vt:i4>
      </vt:variant>
      <vt:variant>
        <vt:i4>0</vt:i4>
      </vt:variant>
      <vt:variant>
        <vt:i4>5</vt:i4>
      </vt:variant>
      <vt:variant>
        <vt:lpwstr/>
      </vt:variant>
      <vt:variant>
        <vt:lpwstr>_Toc431459126</vt:lpwstr>
      </vt:variant>
      <vt:variant>
        <vt:i4>1769521</vt:i4>
      </vt:variant>
      <vt:variant>
        <vt:i4>260</vt:i4>
      </vt:variant>
      <vt:variant>
        <vt:i4>0</vt:i4>
      </vt:variant>
      <vt:variant>
        <vt:i4>5</vt:i4>
      </vt:variant>
      <vt:variant>
        <vt:lpwstr/>
      </vt:variant>
      <vt:variant>
        <vt:lpwstr>_Toc431459125</vt:lpwstr>
      </vt:variant>
      <vt:variant>
        <vt:i4>1769521</vt:i4>
      </vt:variant>
      <vt:variant>
        <vt:i4>254</vt:i4>
      </vt:variant>
      <vt:variant>
        <vt:i4>0</vt:i4>
      </vt:variant>
      <vt:variant>
        <vt:i4>5</vt:i4>
      </vt:variant>
      <vt:variant>
        <vt:lpwstr/>
      </vt:variant>
      <vt:variant>
        <vt:lpwstr>_Toc431459124</vt:lpwstr>
      </vt:variant>
      <vt:variant>
        <vt:i4>1769521</vt:i4>
      </vt:variant>
      <vt:variant>
        <vt:i4>248</vt:i4>
      </vt:variant>
      <vt:variant>
        <vt:i4>0</vt:i4>
      </vt:variant>
      <vt:variant>
        <vt:i4>5</vt:i4>
      </vt:variant>
      <vt:variant>
        <vt:lpwstr/>
      </vt:variant>
      <vt:variant>
        <vt:lpwstr>_Toc431459123</vt:lpwstr>
      </vt:variant>
      <vt:variant>
        <vt:i4>1769521</vt:i4>
      </vt:variant>
      <vt:variant>
        <vt:i4>242</vt:i4>
      </vt:variant>
      <vt:variant>
        <vt:i4>0</vt:i4>
      </vt:variant>
      <vt:variant>
        <vt:i4>5</vt:i4>
      </vt:variant>
      <vt:variant>
        <vt:lpwstr/>
      </vt:variant>
      <vt:variant>
        <vt:lpwstr>_Toc431459122</vt:lpwstr>
      </vt:variant>
      <vt:variant>
        <vt:i4>1769521</vt:i4>
      </vt:variant>
      <vt:variant>
        <vt:i4>236</vt:i4>
      </vt:variant>
      <vt:variant>
        <vt:i4>0</vt:i4>
      </vt:variant>
      <vt:variant>
        <vt:i4>5</vt:i4>
      </vt:variant>
      <vt:variant>
        <vt:lpwstr/>
      </vt:variant>
      <vt:variant>
        <vt:lpwstr>_Toc431459121</vt:lpwstr>
      </vt:variant>
      <vt:variant>
        <vt:i4>1769521</vt:i4>
      </vt:variant>
      <vt:variant>
        <vt:i4>230</vt:i4>
      </vt:variant>
      <vt:variant>
        <vt:i4>0</vt:i4>
      </vt:variant>
      <vt:variant>
        <vt:i4>5</vt:i4>
      </vt:variant>
      <vt:variant>
        <vt:lpwstr/>
      </vt:variant>
      <vt:variant>
        <vt:lpwstr>_Toc431459120</vt:lpwstr>
      </vt:variant>
      <vt:variant>
        <vt:i4>1572913</vt:i4>
      </vt:variant>
      <vt:variant>
        <vt:i4>224</vt:i4>
      </vt:variant>
      <vt:variant>
        <vt:i4>0</vt:i4>
      </vt:variant>
      <vt:variant>
        <vt:i4>5</vt:i4>
      </vt:variant>
      <vt:variant>
        <vt:lpwstr/>
      </vt:variant>
      <vt:variant>
        <vt:lpwstr>_Toc431459119</vt:lpwstr>
      </vt:variant>
      <vt:variant>
        <vt:i4>1572913</vt:i4>
      </vt:variant>
      <vt:variant>
        <vt:i4>218</vt:i4>
      </vt:variant>
      <vt:variant>
        <vt:i4>0</vt:i4>
      </vt:variant>
      <vt:variant>
        <vt:i4>5</vt:i4>
      </vt:variant>
      <vt:variant>
        <vt:lpwstr/>
      </vt:variant>
      <vt:variant>
        <vt:lpwstr>_Toc431459118</vt:lpwstr>
      </vt:variant>
      <vt:variant>
        <vt:i4>1572913</vt:i4>
      </vt:variant>
      <vt:variant>
        <vt:i4>212</vt:i4>
      </vt:variant>
      <vt:variant>
        <vt:i4>0</vt:i4>
      </vt:variant>
      <vt:variant>
        <vt:i4>5</vt:i4>
      </vt:variant>
      <vt:variant>
        <vt:lpwstr/>
      </vt:variant>
      <vt:variant>
        <vt:lpwstr>_Toc431459117</vt:lpwstr>
      </vt:variant>
      <vt:variant>
        <vt:i4>1572913</vt:i4>
      </vt:variant>
      <vt:variant>
        <vt:i4>206</vt:i4>
      </vt:variant>
      <vt:variant>
        <vt:i4>0</vt:i4>
      </vt:variant>
      <vt:variant>
        <vt:i4>5</vt:i4>
      </vt:variant>
      <vt:variant>
        <vt:lpwstr/>
      </vt:variant>
      <vt:variant>
        <vt:lpwstr>_Toc431459116</vt:lpwstr>
      </vt:variant>
      <vt:variant>
        <vt:i4>1572913</vt:i4>
      </vt:variant>
      <vt:variant>
        <vt:i4>200</vt:i4>
      </vt:variant>
      <vt:variant>
        <vt:i4>0</vt:i4>
      </vt:variant>
      <vt:variant>
        <vt:i4>5</vt:i4>
      </vt:variant>
      <vt:variant>
        <vt:lpwstr/>
      </vt:variant>
      <vt:variant>
        <vt:lpwstr>_Toc431459115</vt:lpwstr>
      </vt:variant>
      <vt:variant>
        <vt:i4>1572913</vt:i4>
      </vt:variant>
      <vt:variant>
        <vt:i4>194</vt:i4>
      </vt:variant>
      <vt:variant>
        <vt:i4>0</vt:i4>
      </vt:variant>
      <vt:variant>
        <vt:i4>5</vt:i4>
      </vt:variant>
      <vt:variant>
        <vt:lpwstr/>
      </vt:variant>
      <vt:variant>
        <vt:lpwstr>_Toc431459114</vt:lpwstr>
      </vt:variant>
      <vt:variant>
        <vt:i4>1572913</vt:i4>
      </vt:variant>
      <vt:variant>
        <vt:i4>188</vt:i4>
      </vt:variant>
      <vt:variant>
        <vt:i4>0</vt:i4>
      </vt:variant>
      <vt:variant>
        <vt:i4>5</vt:i4>
      </vt:variant>
      <vt:variant>
        <vt:lpwstr/>
      </vt:variant>
      <vt:variant>
        <vt:lpwstr>_Toc431459113</vt:lpwstr>
      </vt:variant>
      <vt:variant>
        <vt:i4>1572913</vt:i4>
      </vt:variant>
      <vt:variant>
        <vt:i4>182</vt:i4>
      </vt:variant>
      <vt:variant>
        <vt:i4>0</vt:i4>
      </vt:variant>
      <vt:variant>
        <vt:i4>5</vt:i4>
      </vt:variant>
      <vt:variant>
        <vt:lpwstr/>
      </vt:variant>
      <vt:variant>
        <vt:lpwstr>_Toc431459112</vt:lpwstr>
      </vt:variant>
      <vt:variant>
        <vt:i4>1572913</vt:i4>
      </vt:variant>
      <vt:variant>
        <vt:i4>176</vt:i4>
      </vt:variant>
      <vt:variant>
        <vt:i4>0</vt:i4>
      </vt:variant>
      <vt:variant>
        <vt:i4>5</vt:i4>
      </vt:variant>
      <vt:variant>
        <vt:lpwstr/>
      </vt:variant>
      <vt:variant>
        <vt:lpwstr>_Toc431459111</vt:lpwstr>
      </vt:variant>
      <vt:variant>
        <vt:i4>1572913</vt:i4>
      </vt:variant>
      <vt:variant>
        <vt:i4>170</vt:i4>
      </vt:variant>
      <vt:variant>
        <vt:i4>0</vt:i4>
      </vt:variant>
      <vt:variant>
        <vt:i4>5</vt:i4>
      </vt:variant>
      <vt:variant>
        <vt:lpwstr/>
      </vt:variant>
      <vt:variant>
        <vt:lpwstr>_Toc431459110</vt:lpwstr>
      </vt:variant>
      <vt:variant>
        <vt:i4>1638449</vt:i4>
      </vt:variant>
      <vt:variant>
        <vt:i4>164</vt:i4>
      </vt:variant>
      <vt:variant>
        <vt:i4>0</vt:i4>
      </vt:variant>
      <vt:variant>
        <vt:i4>5</vt:i4>
      </vt:variant>
      <vt:variant>
        <vt:lpwstr/>
      </vt:variant>
      <vt:variant>
        <vt:lpwstr>_Toc431459109</vt:lpwstr>
      </vt:variant>
      <vt:variant>
        <vt:i4>1638449</vt:i4>
      </vt:variant>
      <vt:variant>
        <vt:i4>158</vt:i4>
      </vt:variant>
      <vt:variant>
        <vt:i4>0</vt:i4>
      </vt:variant>
      <vt:variant>
        <vt:i4>5</vt:i4>
      </vt:variant>
      <vt:variant>
        <vt:lpwstr/>
      </vt:variant>
      <vt:variant>
        <vt:lpwstr>_Toc431459108</vt:lpwstr>
      </vt:variant>
      <vt:variant>
        <vt:i4>1638449</vt:i4>
      </vt:variant>
      <vt:variant>
        <vt:i4>152</vt:i4>
      </vt:variant>
      <vt:variant>
        <vt:i4>0</vt:i4>
      </vt:variant>
      <vt:variant>
        <vt:i4>5</vt:i4>
      </vt:variant>
      <vt:variant>
        <vt:lpwstr/>
      </vt:variant>
      <vt:variant>
        <vt:lpwstr>_Toc431459107</vt:lpwstr>
      </vt:variant>
      <vt:variant>
        <vt:i4>1638449</vt:i4>
      </vt:variant>
      <vt:variant>
        <vt:i4>146</vt:i4>
      </vt:variant>
      <vt:variant>
        <vt:i4>0</vt:i4>
      </vt:variant>
      <vt:variant>
        <vt:i4>5</vt:i4>
      </vt:variant>
      <vt:variant>
        <vt:lpwstr/>
      </vt:variant>
      <vt:variant>
        <vt:lpwstr>_Toc431459106</vt:lpwstr>
      </vt:variant>
      <vt:variant>
        <vt:i4>1638449</vt:i4>
      </vt:variant>
      <vt:variant>
        <vt:i4>140</vt:i4>
      </vt:variant>
      <vt:variant>
        <vt:i4>0</vt:i4>
      </vt:variant>
      <vt:variant>
        <vt:i4>5</vt:i4>
      </vt:variant>
      <vt:variant>
        <vt:lpwstr/>
      </vt:variant>
      <vt:variant>
        <vt:lpwstr>_Toc431459105</vt:lpwstr>
      </vt:variant>
      <vt:variant>
        <vt:i4>1638449</vt:i4>
      </vt:variant>
      <vt:variant>
        <vt:i4>134</vt:i4>
      </vt:variant>
      <vt:variant>
        <vt:i4>0</vt:i4>
      </vt:variant>
      <vt:variant>
        <vt:i4>5</vt:i4>
      </vt:variant>
      <vt:variant>
        <vt:lpwstr/>
      </vt:variant>
      <vt:variant>
        <vt:lpwstr>_Toc431459104</vt:lpwstr>
      </vt:variant>
      <vt:variant>
        <vt:i4>1638449</vt:i4>
      </vt:variant>
      <vt:variant>
        <vt:i4>128</vt:i4>
      </vt:variant>
      <vt:variant>
        <vt:i4>0</vt:i4>
      </vt:variant>
      <vt:variant>
        <vt:i4>5</vt:i4>
      </vt:variant>
      <vt:variant>
        <vt:lpwstr/>
      </vt:variant>
      <vt:variant>
        <vt:lpwstr>_Toc431459103</vt:lpwstr>
      </vt:variant>
      <vt:variant>
        <vt:i4>1638449</vt:i4>
      </vt:variant>
      <vt:variant>
        <vt:i4>122</vt:i4>
      </vt:variant>
      <vt:variant>
        <vt:i4>0</vt:i4>
      </vt:variant>
      <vt:variant>
        <vt:i4>5</vt:i4>
      </vt:variant>
      <vt:variant>
        <vt:lpwstr/>
      </vt:variant>
      <vt:variant>
        <vt:lpwstr>_Toc431459102</vt:lpwstr>
      </vt:variant>
      <vt:variant>
        <vt:i4>1638449</vt:i4>
      </vt:variant>
      <vt:variant>
        <vt:i4>116</vt:i4>
      </vt:variant>
      <vt:variant>
        <vt:i4>0</vt:i4>
      </vt:variant>
      <vt:variant>
        <vt:i4>5</vt:i4>
      </vt:variant>
      <vt:variant>
        <vt:lpwstr/>
      </vt:variant>
      <vt:variant>
        <vt:lpwstr>_Toc431459101</vt:lpwstr>
      </vt:variant>
      <vt:variant>
        <vt:i4>1638449</vt:i4>
      </vt:variant>
      <vt:variant>
        <vt:i4>110</vt:i4>
      </vt:variant>
      <vt:variant>
        <vt:i4>0</vt:i4>
      </vt:variant>
      <vt:variant>
        <vt:i4>5</vt:i4>
      </vt:variant>
      <vt:variant>
        <vt:lpwstr/>
      </vt:variant>
      <vt:variant>
        <vt:lpwstr>_Toc431459100</vt:lpwstr>
      </vt:variant>
      <vt:variant>
        <vt:i4>1048624</vt:i4>
      </vt:variant>
      <vt:variant>
        <vt:i4>104</vt:i4>
      </vt:variant>
      <vt:variant>
        <vt:i4>0</vt:i4>
      </vt:variant>
      <vt:variant>
        <vt:i4>5</vt:i4>
      </vt:variant>
      <vt:variant>
        <vt:lpwstr/>
      </vt:variant>
      <vt:variant>
        <vt:lpwstr>_Toc431459099</vt:lpwstr>
      </vt:variant>
      <vt:variant>
        <vt:i4>1048624</vt:i4>
      </vt:variant>
      <vt:variant>
        <vt:i4>98</vt:i4>
      </vt:variant>
      <vt:variant>
        <vt:i4>0</vt:i4>
      </vt:variant>
      <vt:variant>
        <vt:i4>5</vt:i4>
      </vt:variant>
      <vt:variant>
        <vt:lpwstr/>
      </vt:variant>
      <vt:variant>
        <vt:lpwstr>_Toc431459098</vt:lpwstr>
      </vt:variant>
      <vt:variant>
        <vt:i4>1048624</vt:i4>
      </vt:variant>
      <vt:variant>
        <vt:i4>92</vt:i4>
      </vt:variant>
      <vt:variant>
        <vt:i4>0</vt:i4>
      </vt:variant>
      <vt:variant>
        <vt:i4>5</vt:i4>
      </vt:variant>
      <vt:variant>
        <vt:lpwstr/>
      </vt:variant>
      <vt:variant>
        <vt:lpwstr>_Toc431459097</vt:lpwstr>
      </vt:variant>
      <vt:variant>
        <vt:i4>1048624</vt:i4>
      </vt:variant>
      <vt:variant>
        <vt:i4>86</vt:i4>
      </vt:variant>
      <vt:variant>
        <vt:i4>0</vt:i4>
      </vt:variant>
      <vt:variant>
        <vt:i4>5</vt:i4>
      </vt:variant>
      <vt:variant>
        <vt:lpwstr/>
      </vt:variant>
      <vt:variant>
        <vt:lpwstr>_Toc431459096</vt:lpwstr>
      </vt:variant>
      <vt:variant>
        <vt:i4>1048624</vt:i4>
      </vt:variant>
      <vt:variant>
        <vt:i4>80</vt:i4>
      </vt:variant>
      <vt:variant>
        <vt:i4>0</vt:i4>
      </vt:variant>
      <vt:variant>
        <vt:i4>5</vt:i4>
      </vt:variant>
      <vt:variant>
        <vt:lpwstr/>
      </vt:variant>
      <vt:variant>
        <vt:lpwstr>_Toc431459095</vt:lpwstr>
      </vt:variant>
      <vt:variant>
        <vt:i4>1048624</vt:i4>
      </vt:variant>
      <vt:variant>
        <vt:i4>74</vt:i4>
      </vt:variant>
      <vt:variant>
        <vt:i4>0</vt:i4>
      </vt:variant>
      <vt:variant>
        <vt:i4>5</vt:i4>
      </vt:variant>
      <vt:variant>
        <vt:lpwstr/>
      </vt:variant>
      <vt:variant>
        <vt:lpwstr>_Toc431459094</vt:lpwstr>
      </vt:variant>
      <vt:variant>
        <vt:i4>1048624</vt:i4>
      </vt:variant>
      <vt:variant>
        <vt:i4>68</vt:i4>
      </vt:variant>
      <vt:variant>
        <vt:i4>0</vt:i4>
      </vt:variant>
      <vt:variant>
        <vt:i4>5</vt:i4>
      </vt:variant>
      <vt:variant>
        <vt:lpwstr/>
      </vt:variant>
      <vt:variant>
        <vt:lpwstr>_Toc431459093</vt:lpwstr>
      </vt:variant>
      <vt:variant>
        <vt:i4>1048624</vt:i4>
      </vt:variant>
      <vt:variant>
        <vt:i4>62</vt:i4>
      </vt:variant>
      <vt:variant>
        <vt:i4>0</vt:i4>
      </vt:variant>
      <vt:variant>
        <vt:i4>5</vt:i4>
      </vt:variant>
      <vt:variant>
        <vt:lpwstr/>
      </vt:variant>
      <vt:variant>
        <vt:lpwstr>_Toc431459092</vt:lpwstr>
      </vt:variant>
      <vt:variant>
        <vt:i4>1048624</vt:i4>
      </vt:variant>
      <vt:variant>
        <vt:i4>56</vt:i4>
      </vt:variant>
      <vt:variant>
        <vt:i4>0</vt:i4>
      </vt:variant>
      <vt:variant>
        <vt:i4>5</vt:i4>
      </vt:variant>
      <vt:variant>
        <vt:lpwstr/>
      </vt:variant>
      <vt:variant>
        <vt:lpwstr>_Toc431459091</vt:lpwstr>
      </vt:variant>
      <vt:variant>
        <vt:i4>1048624</vt:i4>
      </vt:variant>
      <vt:variant>
        <vt:i4>50</vt:i4>
      </vt:variant>
      <vt:variant>
        <vt:i4>0</vt:i4>
      </vt:variant>
      <vt:variant>
        <vt:i4>5</vt:i4>
      </vt:variant>
      <vt:variant>
        <vt:lpwstr/>
      </vt:variant>
      <vt:variant>
        <vt:lpwstr>_Toc431459090</vt:lpwstr>
      </vt:variant>
      <vt:variant>
        <vt:i4>1114160</vt:i4>
      </vt:variant>
      <vt:variant>
        <vt:i4>44</vt:i4>
      </vt:variant>
      <vt:variant>
        <vt:i4>0</vt:i4>
      </vt:variant>
      <vt:variant>
        <vt:i4>5</vt:i4>
      </vt:variant>
      <vt:variant>
        <vt:lpwstr/>
      </vt:variant>
      <vt:variant>
        <vt:lpwstr>_Toc431459089</vt:lpwstr>
      </vt:variant>
      <vt:variant>
        <vt:i4>1114160</vt:i4>
      </vt:variant>
      <vt:variant>
        <vt:i4>38</vt:i4>
      </vt:variant>
      <vt:variant>
        <vt:i4>0</vt:i4>
      </vt:variant>
      <vt:variant>
        <vt:i4>5</vt:i4>
      </vt:variant>
      <vt:variant>
        <vt:lpwstr/>
      </vt:variant>
      <vt:variant>
        <vt:lpwstr>_Toc431459088</vt:lpwstr>
      </vt:variant>
      <vt:variant>
        <vt:i4>1114160</vt:i4>
      </vt:variant>
      <vt:variant>
        <vt:i4>32</vt:i4>
      </vt:variant>
      <vt:variant>
        <vt:i4>0</vt:i4>
      </vt:variant>
      <vt:variant>
        <vt:i4>5</vt:i4>
      </vt:variant>
      <vt:variant>
        <vt:lpwstr/>
      </vt:variant>
      <vt:variant>
        <vt:lpwstr>_Toc431459087</vt:lpwstr>
      </vt:variant>
      <vt:variant>
        <vt:i4>1114160</vt:i4>
      </vt:variant>
      <vt:variant>
        <vt:i4>26</vt:i4>
      </vt:variant>
      <vt:variant>
        <vt:i4>0</vt:i4>
      </vt:variant>
      <vt:variant>
        <vt:i4>5</vt:i4>
      </vt:variant>
      <vt:variant>
        <vt:lpwstr/>
      </vt:variant>
      <vt:variant>
        <vt:lpwstr>_Toc431459086</vt:lpwstr>
      </vt:variant>
      <vt:variant>
        <vt:i4>1114160</vt:i4>
      </vt:variant>
      <vt:variant>
        <vt:i4>20</vt:i4>
      </vt:variant>
      <vt:variant>
        <vt:i4>0</vt:i4>
      </vt:variant>
      <vt:variant>
        <vt:i4>5</vt:i4>
      </vt:variant>
      <vt:variant>
        <vt:lpwstr/>
      </vt:variant>
      <vt:variant>
        <vt:lpwstr>_Toc431459085</vt:lpwstr>
      </vt:variant>
      <vt:variant>
        <vt:i4>1114160</vt:i4>
      </vt:variant>
      <vt:variant>
        <vt:i4>14</vt:i4>
      </vt:variant>
      <vt:variant>
        <vt:i4>0</vt:i4>
      </vt:variant>
      <vt:variant>
        <vt:i4>5</vt:i4>
      </vt:variant>
      <vt:variant>
        <vt:lpwstr/>
      </vt:variant>
      <vt:variant>
        <vt:lpwstr>_Toc431459084</vt:lpwstr>
      </vt:variant>
      <vt:variant>
        <vt:i4>1114160</vt:i4>
      </vt:variant>
      <vt:variant>
        <vt:i4>8</vt:i4>
      </vt:variant>
      <vt:variant>
        <vt:i4>0</vt:i4>
      </vt:variant>
      <vt:variant>
        <vt:i4>5</vt:i4>
      </vt:variant>
      <vt:variant>
        <vt:lpwstr/>
      </vt:variant>
      <vt:variant>
        <vt:lpwstr>_Toc431459083</vt:lpwstr>
      </vt:variant>
      <vt:variant>
        <vt:i4>1114160</vt:i4>
      </vt:variant>
      <vt:variant>
        <vt:i4>2</vt:i4>
      </vt:variant>
      <vt:variant>
        <vt:i4>0</vt:i4>
      </vt:variant>
      <vt:variant>
        <vt:i4>5</vt:i4>
      </vt:variant>
      <vt:variant>
        <vt:lpwstr/>
      </vt:variant>
      <vt:variant>
        <vt:lpwstr>_Toc431459082</vt:lpwstr>
      </vt:variant>
      <vt:variant>
        <vt:i4>2621494</vt:i4>
      </vt:variant>
      <vt:variant>
        <vt:i4>0</vt:i4>
      </vt:variant>
      <vt:variant>
        <vt:i4>0</vt:i4>
      </vt:variant>
      <vt:variant>
        <vt:i4>5</vt:i4>
      </vt:variant>
      <vt:variant>
        <vt:lpwstr>http://www.populationdata.net/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ordinateur</dc:creator>
  <cp:lastModifiedBy>Alpha Amadou Bah</cp:lastModifiedBy>
  <cp:revision>2</cp:revision>
  <cp:lastPrinted>2015-10-01T12:38:00Z</cp:lastPrinted>
  <dcterms:created xsi:type="dcterms:W3CDTF">2017-11-15T14:28:00Z</dcterms:created>
  <dcterms:modified xsi:type="dcterms:W3CDTF">2017-11-15T14:28:00Z</dcterms:modified>
</cp:coreProperties>
</file>