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9F4" w:rsidRPr="00795E6D" w:rsidRDefault="006909F4" w:rsidP="006909F4">
      <w:pPr>
        <w:shd w:val="clear" w:color="auto" w:fill="323E4F" w:themeFill="text2" w:themeFillShade="BF"/>
        <w:jc w:val="center"/>
        <w:rPr>
          <w:rFonts w:ascii="Arial" w:eastAsia="Batang" w:hAnsi="Arial" w:cs="Arial"/>
          <w:b/>
          <w:spacing w:val="15"/>
        </w:rPr>
      </w:pPr>
      <w:r w:rsidRPr="00795E6D">
        <w:rPr>
          <w:rFonts w:ascii="Arial" w:eastAsia="Batang" w:hAnsi="Arial" w:cs="Arial"/>
          <w:b/>
          <w:spacing w:val="15"/>
        </w:rPr>
        <w:t>UNDP</w:t>
      </w:r>
      <w:r>
        <w:rPr>
          <w:rFonts w:ascii="Arial" w:eastAsia="Batang" w:hAnsi="Arial" w:cs="Arial"/>
          <w:b/>
          <w:spacing w:val="15"/>
        </w:rPr>
        <w:t>/</w:t>
      </w:r>
      <w:r w:rsidRPr="00795E6D">
        <w:rPr>
          <w:rFonts w:ascii="Arial" w:eastAsia="Batang" w:hAnsi="Arial" w:cs="Arial"/>
          <w:b/>
          <w:spacing w:val="15"/>
        </w:rPr>
        <w:t xml:space="preserve">GEF TERMINAL EVALUATION </w:t>
      </w:r>
    </w:p>
    <w:p w:rsidR="006909F4" w:rsidRPr="00795E6D" w:rsidRDefault="006909F4" w:rsidP="006909F4">
      <w:pPr>
        <w:shd w:val="clear" w:color="auto" w:fill="323E4F" w:themeFill="text2" w:themeFillShade="BF"/>
        <w:jc w:val="center"/>
        <w:rPr>
          <w:rFonts w:ascii="Arial" w:eastAsia="Batang" w:hAnsi="Arial" w:cs="Arial"/>
          <w:b/>
          <w:spacing w:val="15"/>
        </w:rPr>
      </w:pPr>
      <w:r w:rsidRPr="00795E6D">
        <w:rPr>
          <w:rFonts w:ascii="Arial" w:eastAsia="Batang" w:hAnsi="Arial" w:cs="Arial"/>
          <w:b/>
          <w:spacing w:val="15"/>
        </w:rPr>
        <w:t>TERMS OF REFERENCE</w:t>
      </w:r>
    </w:p>
    <w:p w:rsidR="003E3115" w:rsidRDefault="003E3115" w:rsidP="003E3115">
      <w:pPr>
        <w:jc w:val="center"/>
        <w:rPr>
          <w:b/>
          <w:kern w:val="28"/>
        </w:rPr>
      </w:pPr>
      <w:bookmarkStart w:id="0" w:name="_Toc299126613"/>
      <w:r w:rsidRPr="00152E7E">
        <w:rPr>
          <w:b/>
          <w:kern w:val="28"/>
        </w:rPr>
        <w:t>Mainstreaming Agrobiodiversity into Agricultural Production Systems</w:t>
      </w:r>
    </w:p>
    <w:p w:rsidR="003E3115" w:rsidRDefault="003E3115" w:rsidP="003E3115">
      <w:pPr>
        <w:jc w:val="center"/>
        <w:rPr>
          <w:b/>
          <w:kern w:val="28"/>
        </w:rPr>
      </w:pPr>
      <w:r>
        <w:rPr>
          <w:b/>
          <w:kern w:val="28"/>
        </w:rPr>
        <w:t>Ethiopia</w:t>
      </w:r>
    </w:p>
    <w:p w:rsidR="00C62C46" w:rsidRDefault="00C62C46" w:rsidP="00C62C46">
      <w:pPr>
        <w:pStyle w:val="Heading51"/>
      </w:pPr>
      <w:r>
        <w:t>INTRODUCTION</w:t>
      </w:r>
    </w:p>
    <w:p w:rsidR="00C62C46" w:rsidRPr="008D44CA" w:rsidRDefault="00C62C46" w:rsidP="00C62C46">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w:t>
      </w:r>
      <w:r w:rsidR="003E3115">
        <w:rPr>
          <w:rFonts w:ascii="Calibri" w:eastAsia="Times New Roman" w:hAnsi="Calibri" w:cs="Times New Roman"/>
          <w:sz w:val="20"/>
          <w:szCs w:val="20"/>
        </w:rPr>
        <w:t>)</w:t>
      </w:r>
      <w:r w:rsidR="003E3115" w:rsidRPr="003E3115">
        <w:rPr>
          <w:rFonts w:ascii="Times New Roman" w:eastAsia="Times New Roman" w:hAnsi="Times New Roman" w:cs="Times New Roman"/>
          <w:b/>
          <w:kern w:val="28"/>
          <w:sz w:val="24"/>
          <w:szCs w:val="24"/>
          <w:lang w:bidi="ar-SA"/>
        </w:rPr>
        <w:t xml:space="preserve"> </w:t>
      </w:r>
      <w:r w:rsidR="003E3115" w:rsidRPr="003E3115">
        <w:rPr>
          <w:rFonts w:ascii="Calibri" w:eastAsia="Times New Roman" w:hAnsi="Calibri" w:cs="Times New Roman"/>
          <w:sz w:val="20"/>
          <w:szCs w:val="20"/>
        </w:rPr>
        <w:t xml:space="preserve">Mainstreaming Agrobiodiversity into Agricultural Production Systems Ethiopia </w:t>
      </w:r>
      <w:r w:rsidR="003E3115" w:rsidRPr="008D44CA">
        <w:rPr>
          <w:rStyle w:val="view"/>
          <w:sz w:val="20"/>
          <w:szCs w:val="20"/>
        </w:rPr>
        <w:t>Project</w:t>
      </w:r>
      <w:r>
        <w:rPr>
          <w:rStyle w:val="view"/>
          <w:sz w:val="20"/>
          <w:szCs w:val="20"/>
        </w:rPr>
        <w:t xml:space="preserve"> </w:t>
      </w:r>
      <w:r w:rsidRPr="00D6638C">
        <w:rPr>
          <w:rFonts w:ascii="Calibri" w:eastAsia="Times New Roman" w:hAnsi="Calibri" w:cs="Times New Roman"/>
          <w:sz w:val="20"/>
          <w:szCs w:val="20"/>
        </w:rPr>
        <w:t xml:space="preserve">(PIMS </w:t>
      </w:r>
      <w:r w:rsidRPr="008D44CA">
        <w:rPr>
          <w:rFonts w:ascii="Calibri" w:eastAsia="Times New Roman" w:hAnsi="Calibri" w:cs="Times New Roman"/>
          <w:sz w:val="20"/>
          <w:szCs w:val="20"/>
        </w:rPr>
        <w:t>#</w:t>
      </w:r>
      <w:r w:rsidR="003E3115">
        <w:rPr>
          <w:rStyle w:val="ui-widget"/>
          <w:sz w:val="20"/>
          <w:szCs w:val="20"/>
        </w:rPr>
        <w:t>2913</w:t>
      </w:r>
      <w:r w:rsidRPr="008D44CA">
        <w:rPr>
          <w:rFonts w:ascii="Calibri" w:eastAsia="Times New Roman" w:hAnsi="Calibri" w:cs="Times New Roman"/>
          <w:sz w:val="20"/>
          <w:szCs w:val="20"/>
        </w:rPr>
        <w:t>.)</w:t>
      </w:r>
    </w:p>
    <w:p w:rsidR="00C62C46" w:rsidRPr="00D6638C" w:rsidRDefault="00C62C46" w:rsidP="00C62C46">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rsidR="00C62C46" w:rsidRPr="00D6638C" w:rsidRDefault="00C62C46" w:rsidP="00C62C46">
      <w:pPr>
        <w:pStyle w:val="Heading51"/>
      </w:pPr>
      <w:bookmarkStart w:id="1" w:name="_Toc321341548"/>
      <w:r w:rsidRPr="00D6638C">
        <w:t>Project Summary Table</w:t>
      </w:r>
      <w:bookmarkEnd w:id="1"/>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34"/>
        <w:gridCol w:w="631"/>
        <w:gridCol w:w="1361"/>
        <w:gridCol w:w="2282"/>
        <w:gridCol w:w="637"/>
        <w:gridCol w:w="1881"/>
        <w:gridCol w:w="1533"/>
      </w:tblGrid>
      <w:tr w:rsidR="00C62C46" w:rsidRPr="00D6638C" w:rsidTr="00BC2C08">
        <w:trPr>
          <w:trHeight w:val="359"/>
        </w:trPr>
        <w:tc>
          <w:tcPr>
            <w:tcW w:w="455" w:type="pct"/>
            <w:shd w:val="clear" w:color="auto" w:fill="7F7F7F"/>
            <w:vAlign w:val="center"/>
          </w:tcPr>
          <w:p w:rsidR="00C62C46" w:rsidRPr="00D6638C" w:rsidRDefault="00C62C46" w:rsidP="00BC2C08">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rsidR="00C62C46" w:rsidRPr="00D6638C" w:rsidRDefault="00C62C46" w:rsidP="00BC2C08">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8" o:title=""/>
                </v:shape>
                <w:control r:id="rId9" w:name="TextBox10" w:shapeid="_x0000_i1027"/>
              </w:object>
            </w:r>
          </w:p>
        </w:tc>
      </w:tr>
      <w:tr w:rsidR="00C62C46" w:rsidRPr="00D6638C" w:rsidTr="00F42131">
        <w:tblPrEx>
          <w:shd w:val="clear" w:color="auto" w:fill="auto"/>
        </w:tblPrEx>
        <w:trPr>
          <w:trHeight w:val="553"/>
        </w:trPr>
        <w:tc>
          <w:tcPr>
            <w:tcW w:w="799" w:type="pct"/>
            <w:gridSpan w:val="2"/>
          </w:tcPr>
          <w:p w:rsidR="00C62C46" w:rsidRPr="00D6638C" w:rsidRDefault="00C62C46" w:rsidP="00BC2C08">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743" w:type="pct"/>
            <w:vAlign w:val="center"/>
          </w:tcPr>
          <w:p w:rsidR="00C62C46" w:rsidRPr="00D6638C" w:rsidRDefault="003E3115" w:rsidP="00BC2C08">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2913</w:t>
            </w:r>
          </w:p>
        </w:tc>
        <w:tc>
          <w:tcPr>
            <w:tcW w:w="1246" w:type="pct"/>
          </w:tcPr>
          <w:p w:rsidR="00C62C46" w:rsidRPr="00D6638C" w:rsidRDefault="00C62C46" w:rsidP="00BC2C08">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375" w:type="pct"/>
            <w:gridSpan w:val="2"/>
          </w:tcPr>
          <w:p w:rsidR="00C62C46" w:rsidRPr="00D6638C" w:rsidRDefault="00C62C46" w:rsidP="00BC2C08">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837" w:type="pct"/>
          </w:tcPr>
          <w:p w:rsidR="00C62C46" w:rsidRPr="00D6638C" w:rsidRDefault="00C62C46" w:rsidP="00BC2C08">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C62C46" w:rsidRPr="00D6638C" w:rsidTr="00F42131">
        <w:tblPrEx>
          <w:shd w:val="clear" w:color="auto" w:fill="auto"/>
        </w:tblPrEx>
        <w:trPr>
          <w:trHeight w:val="278"/>
        </w:trPr>
        <w:tc>
          <w:tcPr>
            <w:tcW w:w="799" w:type="pct"/>
            <w:gridSpan w:val="2"/>
          </w:tcPr>
          <w:p w:rsidR="00C62C46" w:rsidRPr="00D6638C" w:rsidRDefault="00C62C46" w:rsidP="00BC2C08">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743" w:type="pct"/>
            <w:vAlign w:val="center"/>
          </w:tcPr>
          <w:p w:rsidR="00C62C46" w:rsidRPr="00D6638C" w:rsidRDefault="00F42131" w:rsidP="00BC2C08">
            <w:pPr>
              <w:tabs>
                <w:tab w:val="right" w:pos="0"/>
              </w:tabs>
              <w:spacing w:after="0"/>
              <w:rPr>
                <w:rFonts w:ascii="Calibri" w:eastAsia="Times New Roman" w:hAnsi="Calibri" w:cs="Times New Roman"/>
                <w:bCs/>
                <w:color w:val="000000"/>
                <w:sz w:val="20"/>
                <w:szCs w:val="20"/>
              </w:rPr>
            </w:pPr>
            <w:r w:rsidRPr="00F42131">
              <w:rPr>
                <w:rFonts w:ascii="Calibri" w:eastAsia="Times New Roman" w:hAnsi="Calibri" w:cs="Times New Roman"/>
                <w:sz w:val="20"/>
                <w:szCs w:val="20"/>
                <w:highlight w:val="lightGray"/>
              </w:rPr>
              <w:t>00075747</w:t>
            </w:r>
          </w:p>
        </w:tc>
        <w:tc>
          <w:tcPr>
            <w:tcW w:w="1246" w:type="pct"/>
          </w:tcPr>
          <w:p w:rsidR="00C62C46" w:rsidRPr="00D6638C" w:rsidRDefault="00C62C46" w:rsidP="00BC2C08">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375" w:type="pct"/>
            <w:gridSpan w:val="2"/>
            <w:vAlign w:val="center"/>
          </w:tcPr>
          <w:p w:rsidR="00C62C46" w:rsidRPr="00D6638C" w:rsidRDefault="00F42131" w:rsidP="00F42131">
            <w:pPr>
              <w:spacing w:after="0"/>
              <w:jc w:val="right"/>
              <w:rPr>
                <w:rFonts w:ascii="Calibri" w:eastAsia="Arial Unicode MS" w:hAnsi="Calibri" w:cs="Times New Roman"/>
                <w:sz w:val="20"/>
                <w:szCs w:val="20"/>
              </w:rPr>
            </w:pPr>
            <w:r>
              <w:rPr>
                <w:rFonts w:ascii="Calibri" w:eastAsia="Times New Roman" w:hAnsi="Calibri" w:cs="Times New Roman"/>
                <w:sz w:val="20"/>
                <w:szCs w:val="20"/>
              </w:rPr>
              <w:t>3,863,600</w:t>
            </w:r>
          </w:p>
        </w:tc>
        <w:tc>
          <w:tcPr>
            <w:tcW w:w="837" w:type="pct"/>
          </w:tcPr>
          <w:p w:rsidR="00C62C46" w:rsidRPr="00D6638C" w:rsidRDefault="00C62C46" w:rsidP="00F42131">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00F42131">
              <w:rPr>
                <w:rFonts w:ascii="Calibri" w:eastAsia="Times New Roman" w:hAnsi="Calibri" w:cs="Times New Roman"/>
                <w:noProof/>
                <w:sz w:val="20"/>
                <w:szCs w:val="20"/>
              </w:rPr>
              <w:t>3,863,600</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C62C46" w:rsidRPr="00D6638C" w:rsidTr="00F42131">
        <w:tblPrEx>
          <w:shd w:val="clear" w:color="auto" w:fill="auto"/>
        </w:tblPrEx>
        <w:trPr>
          <w:trHeight w:val="269"/>
        </w:trPr>
        <w:tc>
          <w:tcPr>
            <w:tcW w:w="799" w:type="pct"/>
            <w:gridSpan w:val="2"/>
          </w:tcPr>
          <w:p w:rsidR="00C62C46" w:rsidRPr="00D6638C" w:rsidRDefault="00C62C46" w:rsidP="00BC2C08">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743" w:type="pct"/>
            <w:vAlign w:val="center"/>
          </w:tcPr>
          <w:p w:rsidR="00C62C46" w:rsidRPr="00D6638C" w:rsidRDefault="00F42131" w:rsidP="00F42131">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highlight w:val="lightGray"/>
              </w:rPr>
              <w:t>Ethiopia</w:t>
            </w:r>
          </w:p>
        </w:tc>
        <w:tc>
          <w:tcPr>
            <w:tcW w:w="1246" w:type="pct"/>
          </w:tcPr>
          <w:p w:rsidR="00C62C46" w:rsidRPr="00D6638C" w:rsidRDefault="00C62C46" w:rsidP="00BC2C08">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375" w:type="pct"/>
            <w:gridSpan w:val="2"/>
            <w:vAlign w:val="center"/>
          </w:tcPr>
          <w:p w:rsidR="00C62C46" w:rsidRPr="00D6638C" w:rsidRDefault="00C62C46" w:rsidP="00BC2C08">
            <w:pPr>
              <w:spacing w:after="0"/>
              <w:rPr>
                <w:rFonts w:ascii="Calibri" w:eastAsia="Arial Unicode MS" w:hAnsi="Calibri" w:cs="Times New Roman"/>
                <w:sz w:val="20"/>
                <w:szCs w:val="20"/>
              </w:rPr>
            </w:pPr>
          </w:p>
        </w:tc>
        <w:tc>
          <w:tcPr>
            <w:tcW w:w="837" w:type="pct"/>
          </w:tcPr>
          <w:p w:rsidR="00C62C46" w:rsidRPr="00D6638C" w:rsidRDefault="00C62C46" w:rsidP="00BC2C08">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C62C46" w:rsidRPr="00D6638C" w:rsidTr="00F42131">
        <w:tblPrEx>
          <w:shd w:val="clear" w:color="auto" w:fill="auto"/>
        </w:tblPrEx>
        <w:trPr>
          <w:trHeight w:val="296"/>
        </w:trPr>
        <w:tc>
          <w:tcPr>
            <w:tcW w:w="799" w:type="pct"/>
            <w:gridSpan w:val="2"/>
          </w:tcPr>
          <w:p w:rsidR="00C62C46" w:rsidRPr="00D6638C" w:rsidRDefault="00C62C46" w:rsidP="00BC2C08">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743" w:type="pct"/>
            <w:vAlign w:val="center"/>
          </w:tcPr>
          <w:p w:rsidR="00C62C46" w:rsidRPr="00D6638C" w:rsidRDefault="00C62C46" w:rsidP="00BC2C08">
            <w:pPr>
              <w:tabs>
                <w:tab w:val="right" w:pos="0"/>
              </w:tabs>
              <w:spacing w:after="0"/>
              <w:rPr>
                <w:rFonts w:ascii="Calibri" w:eastAsia="Times New Roman" w:hAnsi="Calibri" w:cs="Times New Roman"/>
                <w:sz w:val="20"/>
                <w:szCs w:val="20"/>
                <w:lang w:val="es-ES_tradnl"/>
              </w:rPr>
            </w:pPr>
            <w:r w:rsidRPr="00C46F00">
              <w:rPr>
                <w:rFonts w:ascii="Calibri" w:eastAsia="Times New Roman" w:hAnsi="Calibri" w:cs="Times New Roman"/>
                <w:sz w:val="20"/>
                <w:szCs w:val="20"/>
                <w:highlight w:val="lightGray"/>
              </w:rPr>
              <w:t>Africa</w:t>
            </w:r>
          </w:p>
        </w:tc>
        <w:tc>
          <w:tcPr>
            <w:tcW w:w="1246" w:type="pct"/>
          </w:tcPr>
          <w:p w:rsidR="00C62C46" w:rsidRPr="00D6638C" w:rsidRDefault="00C62C46" w:rsidP="00BC2C08">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375" w:type="pct"/>
            <w:gridSpan w:val="2"/>
            <w:vAlign w:val="center"/>
          </w:tcPr>
          <w:p w:rsidR="00C62C46" w:rsidRPr="00D6638C" w:rsidRDefault="00F42131" w:rsidP="00F42131">
            <w:pPr>
              <w:spacing w:after="0"/>
              <w:jc w:val="right"/>
              <w:rPr>
                <w:rFonts w:ascii="Calibri" w:eastAsia="Arial Unicode MS" w:hAnsi="Calibri" w:cs="Times New Roman"/>
                <w:sz w:val="20"/>
                <w:szCs w:val="20"/>
              </w:rPr>
            </w:pPr>
            <w:r>
              <w:rPr>
                <w:rFonts w:ascii="Calibri" w:eastAsia="Times New Roman" w:hAnsi="Calibri" w:cs="Times New Roman"/>
                <w:sz w:val="20"/>
                <w:szCs w:val="20"/>
              </w:rPr>
              <w:t>2,050,000</w:t>
            </w:r>
          </w:p>
        </w:tc>
        <w:tc>
          <w:tcPr>
            <w:tcW w:w="837" w:type="pct"/>
          </w:tcPr>
          <w:p w:rsidR="00C62C46" w:rsidRPr="00D6638C" w:rsidRDefault="00C62C46" w:rsidP="00BC2C08">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C62C46" w:rsidRPr="00D6638C" w:rsidTr="00F42131">
        <w:tblPrEx>
          <w:shd w:val="clear" w:color="auto" w:fill="auto"/>
        </w:tblPrEx>
        <w:trPr>
          <w:trHeight w:val="314"/>
        </w:trPr>
        <w:tc>
          <w:tcPr>
            <w:tcW w:w="799" w:type="pct"/>
            <w:gridSpan w:val="2"/>
          </w:tcPr>
          <w:p w:rsidR="00C62C46" w:rsidRPr="00D6638C" w:rsidRDefault="00C62C46" w:rsidP="00BC2C08">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743" w:type="pct"/>
            <w:vAlign w:val="center"/>
          </w:tcPr>
          <w:p w:rsidR="00C62C46" w:rsidRPr="00D6638C" w:rsidRDefault="00C62C46" w:rsidP="00BC2C08">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
                  <w:enabled/>
                  <w:calcOnExit w:val="0"/>
                  <w:textInput>
                    <w:default w:val="Biodiversity"/>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noProof/>
                <w:sz w:val="20"/>
                <w:szCs w:val="20"/>
              </w:rPr>
              <w:t>Biodiversity</w:t>
            </w:r>
            <w:r>
              <w:rPr>
                <w:rFonts w:ascii="Calibri" w:eastAsia="Times New Roman" w:hAnsi="Calibri" w:cs="Times New Roman"/>
                <w:sz w:val="20"/>
                <w:szCs w:val="20"/>
              </w:rPr>
              <w:fldChar w:fldCharType="end"/>
            </w:r>
          </w:p>
        </w:tc>
        <w:tc>
          <w:tcPr>
            <w:tcW w:w="1246" w:type="pct"/>
          </w:tcPr>
          <w:p w:rsidR="00C62C46" w:rsidRPr="00D6638C" w:rsidRDefault="00C62C46" w:rsidP="00BC2C08">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375" w:type="pct"/>
            <w:gridSpan w:val="2"/>
            <w:vAlign w:val="center"/>
          </w:tcPr>
          <w:p w:rsidR="00C62C46" w:rsidRDefault="00B625BA" w:rsidP="00F42131">
            <w:pPr>
              <w:spacing w:after="0"/>
              <w:jc w:val="right"/>
              <w:rPr>
                <w:rFonts w:ascii="Calibri" w:eastAsia="Times New Roman" w:hAnsi="Calibri" w:cs="Times New Roman"/>
                <w:sz w:val="20"/>
                <w:szCs w:val="20"/>
              </w:rPr>
            </w:pPr>
            <w:r>
              <w:rPr>
                <w:rFonts w:ascii="Calibri" w:eastAsia="Times New Roman" w:hAnsi="Calibri" w:cs="Times New Roman"/>
                <w:sz w:val="20"/>
                <w:szCs w:val="20"/>
              </w:rPr>
              <w:t>3,0</w:t>
            </w:r>
            <w:r w:rsidR="00F42131">
              <w:rPr>
                <w:rFonts w:ascii="Calibri" w:eastAsia="Times New Roman" w:hAnsi="Calibri" w:cs="Times New Roman"/>
                <w:sz w:val="20"/>
                <w:szCs w:val="20"/>
              </w:rPr>
              <w:t>00,000 (UNDP)</w:t>
            </w:r>
          </w:p>
          <w:p w:rsidR="00F42131" w:rsidRPr="00D6638C" w:rsidRDefault="00F42131" w:rsidP="00F42131">
            <w:pPr>
              <w:spacing w:after="0"/>
              <w:jc w:val="right"/>
              <w:rPr>
                <w:rFonts w:ascii="Calibri" w:eastAsia="Times New Roman" w:hAnsi="Calibri" w:cs="Times New Roman"/>
                <w:sz w:val="20"/>
                <w:szCs w:val="20"/>
              </w:rPr>
            </w:pPr>
            <w:r>
              <w:rPr>
                <w:rFonts w:ascii="Calibri" w:eastAsia="Times New Roman" w:hAnsi="Calibri" w:cs="Times New Roman"/>
                <w:sz w:val="20"/>
                <w:szCs w:val="20"/>
              </w:rPr>
              <w:t>100,000 (ECF)</w:t>
            </w:r>
          </w:p>
        </w:tc>
        <w:tc>
          <w:tcPr>
            <w:tcW w:w="837" w:type="pct"/>
          </w:tcPr>
          <w:p w:rsidR="00C62C46" w:rsidRPr="00D6638C" w:rsidRDefault="00C62C46" w:rsidP="00BC2C08">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C62C46" w:rsidRPr="00D6638C" w:rsidTr="00F42131">
        <w:tblPrEx>
          <w:shd w:val="clear" w:color="auto" w:fill="auto"/>
        </w:tblPrEx>
        <w:trPr>
          <w:trHeight w:val="553"/>
        </w:trPr>
        <w:tc>
          <w:tcPr>
            <w:tcW w:w="799" w:type="pct"/>
            <w:gridSpan w:val="2"/>
          </w:tcPr>
          <w:p w:rsidR="00C62C46" w:rsidRPr="00D6638C" w:rsidRDefault="00C62C46" w:rsidP="00BC2C08">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743" w:type="pct"/>
            <w:vAlign w:val="center"/>
          </w:tcPr>
          <w:p w:rsidR="00C62C46" w:rsidRPr="00D6638C" w:rsidRDefault="00C62C46" w:rsidP="00BC2C08">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246" w:type="pct"/>
          </w:tcPr>
          <w:p w:rsidR="00C62C46" w:rsidRPr="00D6638C" w:rsidRDefault="00C62C46" w:rsidP="00BC2C08">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375" w:type="pct"/>
            <w:gridSpan w:val="2"/>
            <w:vAlign w:val="center"/>
          </w:tcPr>
          <w:p w:rsidR="00C62C46" w:rsidRPr="00D6638C" w:rsidRDefault="00B625BA" w:rsidP="00B625BA">
            <w:pPr>
              <w:spacing w:after="0"/>
              <w:jc w:val="right"/>
              <w:rPr>
                <w:rFonts w:ascii="Calibri" w:eastAsia="Arial Unicode MS" w:hAnsi="Calibri" w:cs="Times New Roman"/>
                <w:sz w:val="20"/>
                <w:szCs w:val="20"/>
              </w:rPr>
            </w:pPr>
            <w:r>
              <w:rPr>
                <w:rFonts w:ascii="Calibri" w:eastAsia="Times New Roman" w:hAnsi="Calibri" w:cs="Times New Roman"/>
                <w:sz w:val="20"/>
                <w:szCs w:val="20"/>
              </w:rPr>
              <w:t>5,150,000</w:t>
            </w:r>
          </w:p>
        </w:tc>
        <w:tc>
          <w:tcPr>
            <w:tcW w:w="837" w:type="pct"/>
          </w:tcPr>
          <w:p w:rsidR="00C62C46" w:rsidRPr="00D6638C" w:rsidRDefault="00C62C46" w:rsidP="00BC2C08">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C62C46" w:rsidRPr="00D6638C" w:rsidTr="00F42131">
        <w:tblPrEx>
          <w:shd w:val="clear" w:color="auto" w:fill="auto"/>
        </w:tblPrEx>
        <w:trPr>
          <w:trHeight w:val="341"/>
        </w:trPr>
        <w:tc>
          <w:tcPr>
            <w:tcW w:w="799" w:type="pct"/>
            <w:gridSpan w:val="2"/>
          </w:tcPr>
          <w:p w:rsidR="00C62C46" w:rsidRPr="00D6638C" w:rsidRDefault="00C62C46" w:rsidP="00BC2C08">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743" w:type="pct"/>
            <w:vAlign w:val="center"/>
          </w:tcPr>
          <w:p w:rsidR="00C62C46" w:rsidRPr="00D6638C" w:rsidRDefault="00F42131" w:rsidP="00BC2C08">
            <w:pPr>
              <w:tabs>
                <w:tab w:val="right" w:pos="0"/>
              </w:tabs>
              <w:spacing w:after="0"/>
              <w:rPr>
                <w:rFonts w:ascii="Calibri" w:eastAsia="Times New Roman" w:hAnsi="Calibri" w:cs="Times New Roman"/>
                <w:sz w:val="20"/>
                <w:szCs w:val="20"/>
              </w:rPr>
            </w:pPr>
            <w:r w:rsidRPr="00F42131">
              <w:rPr>
                <w:rFonts w:ascii="Calibri" w:eastAsia="Times New Roman" w:hAnsi="Calibri" w:cs="Times New Roman"/>
                <w:sz w:val="20"/>
                <w:szCs w:val="20"/>
              </w:rPr>
              <w:t>Ministry of Agriculture</w:t>
            </w:r>
          </w:p>
        </w:tc>
        <w:tc>
          <w:tcPr>
            <w:tcW w:w="1246" w:type="pct"/>
          </w:tcPr>
          <w:p w:rsidR="00C62C46" w:rsidRPr="00D6638C" w:rsidRDefault="00C62C46" w:rsidP="00BC2C08">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375" w:type="pct"/>
            <w:gridSpan w:val="2"/>
            <w:vAlign w:val="center"/>
          </w:tcPr>
          <w:p w:rsidR="00C62C46" w:rsidRPr="00D6638C" w:rsidRDefault="00B625BA" w:rsidP="00B625BA">
            <w:pPr>
              <w:spacing w:after="0"/>
              <w:jc w:val="right"/>
              <w:rPr>
                <w:rFonts w:ascii="Calibri" w:eastAsia="Arial Unicode MS" w:hAnsi="Calibri" w:cs="Times New Roman"/>
                <w:sz w:val="20"/>
                <w:szCs w:val="20"/>
              </w:rPr>
            </w:pPr>
            <w:r>
              <w:rPr>
                <w:rFonts w:ascii="Calibri" w:eastAsia="Times New Roman" w:hAnsi="Calibri" w:cs="Times New Roman"/>
                <w:sz w:val="20"/>
                <w:szCs w:val="20"/>
              </w:rPr>
              <w:t>9,013,600</w:t>
            </w:r>
          </w:p>
        </w:tc>
        <w:tc>
          <w:tcPr>
            <w:tcW w:w="837" w:type="pct"/>
          </w:tcPr>
          <w:p w:rsidR="00C62C46" w:rsidRPr="00D6638C" w:rsidRDefault="00C62C46" w:rsidP="00BC2C08">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2"/>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C62C46" w:rsidRPr="00D6638C" w:rsidTr="00F42131">
        <w:tblPrEx>
          <w:shd w:val="clear" w:color="auto" w:fill="auto"/>
        </w:tblPrEx>
        <w:trPr>
          <w:trHeight w:val="368"/>
        </w:trPr>
        <w:tc>
          <w:tcPr>
            <w:tcW w:w="799" w:type="pct"/>
            <w:gridSpan w:val="2"/>
            <w:vMerge w:val="restart"/>
          </w:tcPr>
          <w:p w:rsidR="00C62C46" w:rsidRPr="00D6638C" w:rsidRDefault="00C62C46" w:rsidP="00BC2C08">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743" w:type="pct"/>
            <w:vMerge w:val="restart"/>
            <w:vAlign w:val="center"/>
          </w:tcPr>
          <w:p w:rsidR="00C62C46" w:rsidRPr="00D6638C" w:rsidRDefault="00F42131" w:rsidP="00BC2C08">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IBC, FCF, Wereda &amp; Kebele</w:t>
            </w:r>
          </w:p>
        </w:tc>
        <w:tc>
          <w:tcPr>
            <w:tcW w:w="2621" w:type="pct"/>
            <w:gridSpan w:val="3"/>
          </w:tcPr>
          <w:p w:rsidR="00C62C46" w:rsidRPr="00D6638C" w:rsidRDefault="00C62C46" w:rsidP="00BC2C08">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t xml:space="preserve">ProDoc Signature (date project began): </w:t>
            </w:r>
          </w:p>
        </w:tc>
        <w:tc>
          <w:tcPr>
            <w:tcW w:w="837" w:type="pct"/>
            <w:vAlign w:val="center"/>
          </w:tcPr>
          <w:p w:rsidR="00C62C46" w:rsidRPr="00D6638C" w:rsidRDefault="000D4DDD" w:rsidP="000D4DDD">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13/01/2011</w:t>
            </w:r>
          </w:p>
        </w:tc>
      </w:tr>
      <w:tr w:rsidR="00C62C46" w:rsidRPr="00D6638C" w:rsidTr="00F42131">
        <w:tblPrEx>
          <w:shd w:val="clear" w:color="auto" w:fill="auto"/>
        </w:tblPrEx>
        <w:trPr>
          <w:trHeight w:val="144"/>
        </w:trPr>
        <w:tc>
          <w:tcPr>
            <w:tcW w:w="799" w:type="pct"/>
            <w:gridSpan w:val="2"/>
            <w:vMerge/>
            <w:vAlign w:val="center"/>
          </w:tcPr>
          <w:p w:rsidR="00C62C46" w:rsidRPr="00D6638C" w:rsidRDefault="00C62C46" w:rsidP="00BC2C08">
            <w:pPr>
              <w:spacing w:after="0"/>
              <w:rPr>
                <w:rFonts w:ascii="Calibri" w:eastAsia="Arial Unicode MS" w:hAnsi="Calibri" w:cs="Times New Roman"/>
                <w:sz w:val="20"/>
                <w:szCs w:val="20"/>
              </w:rPr>
            </w:pPr>
          </w:p>
        </w:tc>
        <w:tc>
          <w:tcPr>
            <w:tcW w:w="743" w:type="pct"/>
            <w:vMerge/>
          </w:tcPr>
          <w:p w:rsidR="00C62C46" w:rsidRPr="00D6638C" w:rsidRDefault="00C62C46" w:rsidP="00BC2C08">
            <w:pPr>
              <w:tabs>
                <w:tab w:val="right" w:pos="0"/>
              </w:tabs>
              <w:spacing w:after="0"/>
              <w:jc w:val="center"/>
              <w:rPr>
                <w:rFonts w:ascii="Calibri" w:eastAsia="Times New Roman" w:hAnsi="Calibri" w:cs="Times New Roman"/>
                <w:sz w:val="20"/>
                <w:szCs w:val="20"/>
              </w:rPr>
            </w:pPr>
          </w:p>
        </w:tc>
        <w:tc>
          <w:tcPr>
            <w:tcW w:w="1594" w:type="pct"/>
            <w:gridSpan w:val="2"/>
          </w:tcPr>
          <w:p w:rsidR="00C62C46" w:rsidRPr="00D6638C" w:rsidRDefault="00C62C46" w:rsidP="00BC2C08">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1027" w:type="pct"/>
          </w:tcPr>
          <w:p w:rsidR="00C62C46" w:rsidRPr="00D6638C" w:rsidRDefault="00C62C46" w:rsidP="00BC2C08">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rsidR="00C62C46" w:rsidRPr="00D6638C" w:rsidRDefault="00C62C46" w:rsidP="00BC2C08">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fldChar w:fldCharType="begin">
                <w:ffData>
                  <w:name w:val=""/>
                  <w:enabled/>
                  <w:calcOnExit w:val="0"/>
                  <w:textInput>
                    <w:default w:val="31st Dec 2015"/>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noProof/>
                <w:sz w:val="20"/>
                <w:szCs w:val="20"/>
              </w:rPr>
              <w:t>31st Dec 2015</w:t>
            </w:r>
            <w:r>
              <w:rPr>
                <w:rFonts w:ascii="Calibri" w:eastAsia="Times New Roman" w:hAnsi="Calibri" w:cs="Times New Roman"/>
                <w:sz w:val="20"/>
                <w:szCs w:val="20"/>
              </w:rPr>
              <w:fldChar w:fldCharType="end"/>
            </w:r>
          </w:p>
        </w:tc>
        <w:tc>
          <w:tcPr>
            <w:tcW w:w="837" w:type="pct"/>
          </w:tcPr>
          <w:p w:rsidR="00C62C46" w:rsidRPr="00D6638C" w:rsidRDefault="00C62C46" w:rsidP="00BC2C08">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rsidR="00C62C46" w:rsidRPr="00D6638C" w:rsidRDefault="000D4DDD" w:rsidP="00BC2C08">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31/05/2016</w:t>
            </w:r>
          </w:p>
        </w:tc>
      </w:tr>
    </w:tbl>
    <w:p w:rsidR="00C62C46" w:rsidRPr="00B913F1" w:rsidRDefault="00C62C46" w:rsidP="00C62C46">
      <w:pPr>
        <w:pStyle w:val="Heading51"/>
      </w:pPr>
      <w:bookmarkStart w:id="2" w:name="_Toc321341549"/>
      <w:r w:rsidRPr="00B913F1">
        <w:t>Objective and Scope</w:t>
      </w:r>
      <w:bookmarkEnd w:id="2"/>
    </w:p>
    <w:p w:rsidR="00260654" w:rsidRPr="00260654" w:rsidRDefault="00260654" w:rsidP="00260654">
      <w:pPr>
        <w:jc w:val="both"/>
        <w:rPr>
          <w:rFonts w:ascii="Calibri" w:eastAsia="Times New Roman" w:hAnsi="Calibri" w:cs="Times New Roman"/>
          <w:sz w:val="20"/>
          <w:szCs w:val="20"/>
        </w:rPr>
      </w:pPr>
      <w:r w:rsidRPr="00260654">
        <w:rPr>
          <w:rFonts w:ascii="Times New Roman" w:eastAsia="Times New Roman" w:hAnsi="Times New Roman" w:cs="Times New Roman"/>
          <w:sz w:val="20"/>
          <w:szCs w:val="18"/>
          <w:lang w:eastAsia="en-GB" w:bidi="ar-SA"/>
        </w:rPr>
        <w:t xml:space="preserve"> </w:t>
      </w:r>
      <w:r w:rsidRPr="00260654">
        <w:rPr>
          <w:rFonts w:ascii="Calibri" w:eastAsia="Times New Roman" w:hAnsi="Calibri" w:cs="Times New Roman"/>
          <w:sz w:val="20"/>
          <w:szCs w:val="20"/>
        </w:rPr>
        <w:t xml:space="preserve">The overall goal of the project is “Improved </w:t>
      </w:r>
      <w:r w:rsidRPr="00260654">
        <w:rPr>
          <w:rFonts w:ascii="Calibri" w:eastAsia="Times New Roman" w:hAnsi="Calibri" w:cs="Times New Roman"/>
          <w:i/>
          <w:sz w:val="20"/>
          <w:szCs w:val="20"/>
        </w:rPr>
        <w:t>in situ</w:t>
      </w:r>
      <w:r w:rsidRPr="00260654">
        <w:rPr>
          <w:rFonts w:ascii="Calibri" w:eastAsia="Times New Roman" w:hAnsi="Calibri" w:cs="Times New Roman"/>
          <w:sz w:val="20"/>
          <w:szCs w:val="20"/>
        </w:rPr>
        <w:t xml:space="preserve"> conservation of agrobiodiversity resources (including crop wild relatives) secures biodiversity values, ensures food security and sustains human wellbeing”. The Objective of the project is “To provide farming communities with incentives (policies, capacity, markets and knowledge) to mainstream conservation of agrobiodiversity resources, including CWR, into their farming systems, which will be achieved through three main outcomes. These are: 1.Enabling policy and institutional framework supporting </w:t>
      </w:r>
      <w:r w:rsidRPr="00260654">
        <w:rPr>
          <w:rFonts w:ascii="Calibri" w:eastAsia="Times New Roman" w:hAnsi="Calibri" w:cs="Times New Roman"/>
          <w:i/>
          <w:sz w:val="20"/>
          <w:szCs w:val="20"/>
        </w:rPr>
        <w:t>in situ</w:t>
      </w:r>
      <w:r w:rsidRPr="00260654">
        <w:rPr>
          <w:rFonts w:ascii="Calibri" w:eastAsia="Times New Roman" w:hAnsi="Calibri" w:cs="Times New Roman"/>
          <w:sz w:val="20"/>
          <w:szCs w:val="20"/>
        </w:rPr>
        <w:t xml:space="preserve"> conservation of agrobiodiversity </w:t>
      </w:r>
      <w:r w:rsidR="00B625BA" w:rsidRPr="00260654">
        <w:rPr>
          <w:rFonts w:ascii="Calibri" w:eastAsia="Times New Roman" w:hAnsi="Calibri" w:cs="Times New Roman"/>
          <w:sz w:val="20"/>
          <w:szCs w:val="20"/>
        </w:rPr>
        <w:t>and crop</w:t>
      </w:r>
      <w:r w:rsidRPr="00260654">
        <w:rPr>
          <w:rFonts w:ascii="Calibri" w:eastAsia="Times New Roman" w:hAnsi="Calibri" w:cs="Times New Roman"/>
          <w:sz w:val="20"/>
          <w:szCs w:val="20"/>
        </w:rPr>
        <w:t xml:space="preserve"> wild relatives, 2.Markets provide incentive for farmer uptake of agrobiodiversity friendly practices, particularly for wild </w:t>
      </w:r>
      <w:r w:rsidRPr="00260654">
        <w:rPr>
          <w:rFonts w:ascii="Calibri" w:eastAsia="Times New Roman" w:hAnsi="Calibri" w:cs="Times New Roman"/>
          <w:i/>
          <w:sz w:val="20"/>
          <w:szCs w:val="20"/>
        </w:rPr>
        <w:t xml:space="preserve">Arabica </w:t>
      </w:r>
      <w:r w:rsidRPr="00260654">
        <w:rPr>
          <w:rFonts w:ascii="Calibri" w:eastAsia="Times New Roman" w:hAnsi="Calibri" w:cs="Times New Roman"/>
          <w:sz w:val="20"/>
          <w:szCs w:val="20"/>
        </w:rPr>
        <w:t>coffee, enset, tef</w:t>
      </w:r>
      <w:r w:rsidR="00B625BA">
        <w:rPr>
          <w:rFonts w:ascii="Calibri" w:eastAsia="Times New Roman" w:hAnsi="Calibri" w:cs="Times New Roman"/>
          <w:sz w:val="20"/>
          <w:szCs w:val="20"/>
        </w:rPr>
        <w:t>f</w:t>
      </w:r>
      <w:r w:rsidRPr="00260654">
        <w:rPr>
          <w:rFonts w:ascii="Calibri" w:eastAsia="Times New Roman" w:hAnsi="Calibri" w:cs="Times New Roman"/>
          <w:sz w:val="20"/>
          <w:szCs w:val="20"/>
        </w:rPr>
        <w:t xml:space="preserve"> and durum wheat and, 3. Crop </w:t>
      </w:r>
      <w:r w:rsidRPr="00260654">
        <w:rPr>
          <w:rFonts w:ascii="Calibri" w:eastAsia="Times New Roman" w:hAnsi="Calibri" w:cs="Times New Roman"/>
          <w:sz w:val="20"/>
          <w:szCs w:val="20"/>
        </w:rPr>
        <w:lastRenderedPageBreak/>
        <w:t xml:space="preserve">Wild Relatives and farmer varieties of wild </w:t>
      </w:r>
      <w:r w:rsidRPr="00260654">
        <w:rPr>
          <w:rFonts w:ascii="Calibri" w:eastAsia="Times New Roman" w:hAnsi="Calibri" w:cs="Times New Roman"/>
          <w:i/>
          <w:sz w:val="20"/>
          <w:szCs w:val="20"/>
        </w:rPr>
        <w:t>Arabica</w:t>
      </w:r>
      <w:r w:rsidRPr="00260654">
        <w:rPr>
          <w:rFonts w:ascii="Calibri" w:eastAsia="Times New Roman" w:hAnsi="Calibri" w:cs="Times New Roman"/>
          <w:sz w:val="20"/>
          <w:szCs w:val="20"/>
        </w:rPr>
        <w:t xml:space="preserve"> coffee, durum wheat, enset and tef are conserved in </w:t>
      </w:r>
      <w:r w:rsidRPr="00260654">
        <w:rPr>
          <w:rFonts w:ascii="Calibri" w:eastAsia="Times New Roman" w:hAnsi="Calibri" w:cs="Times New Roman"/>
          <w:i/>
          <w:sz w:val="20"/>
          <w:szCs w:val="20"/>
        </w:rPr>
        <w:t>in situ</w:t>
      </w:r>
      <w:r w:rsidRPr="00260654">
        <w:rPr>
          <w:rFonts w:ascii="Calibri" w:eastAsia="Times New Roman" w:hAnsi="Calibri" w:cs="Times New Roman"/>
          <w:sz w:val="20"/>
          <w:szCs w:val="20"/>
        </w:rPr>
        <w:t xml:space="preserve"> gene banks and on-farm conservation sites.</w:t>
      </w:r>
    </w:p>
    <w:p w:rsidR="00C62C46" w:rsidRPr="008A18B0" w:rsidRDefault="00C62C46" w:rsidP="00C62C46">
      <w:pPr>
        <w:spacing w:before="200"/>
        <w:rPr>
          <w:rFonts w:eastAsia="Times New Roman" w:cs="Times New Roman"/>
          <w:sz w:val="20"/>
          <w:szCs w:val="20"/>
        </w:rPr>
      </w:pPr>
      <w:r w:rsidRPr="008A18B0">
        <w:rPr>
          <w:rFonts w:cs="Tahoma"/>
          <w:sz w:val="20"/>
          <w:szCs w:val="20"/>
          <w:lang w:val="en-GB"/>
        </w:rPr>
        <w:t xml:space="preserve">The evaluation will cover all activities supported by UNDP/GEF and, where appropriate, activities supported by the host institution, </w:t>
      </w:r>
      <w:r w:rsidR="00260654">
        <w:rPr>
          <w:rFonts w:cs="Tahoma"/>
          <w:sz w:val="20"/>
          <w:szCs w:val="20"/>
          <w:lang w:val="en-GB"/>
        </w:rPr>
        <w:t>Ministry of Agriculture</w:t>
      </w:r>
      <w:r w:rsidR="00B625BA">
        <w:rPr>
          <w:rFonts w:cs="Tahoma"/>
          <w:sz w:val="20"/>
          <w:szCs w:val="20"/>
          <w:lang w:val="en-GB"/>
        </w:rPr>
        <w:t xml:space="preserve"> and IBC</w:t>
      </w:r>
      <w:r w:rsidRPr="008A18B0">
        <w:rPr>
          <w:rFonts w:cs="Tahoma"/>
          <w:sz w:val="20"/>
          <w:szCs w:val="20"/>
          <w:lang w:val="en-GB"/>
        </w:rPr>
        <w:t xml:space="preserve">. It will also cover activities that other collaborating partners are supporting as </w:t>
      </w:r>
      <w:r>
        <w:rPr>
          <w:rFonts w:cs="Tahoma"/>
          <w:sz w:val="20"/>
          <w:szCs w:val="20"/>
          <w:lang w:val="en-GB"/>
        </w:rPr>
        <w:t>part of the co-finance to the project</w:t>
      </w:r>
      <w:r w:rsidRPr="008A18B0">
        <w:rPr>
          <w:rFonts w:cs="Tahoma"/>
          <w:sz w:val="20"/>
          <w:szCs w:val="20"/>
          <w:lang w:val="en-GB"/>
        </w:rPr>
        <w:t>.</w:t>
      </w:r>
    </w:p>
    <w:p w:rsidR="00C62C46" w:rsidRDefault="00C62C46" w:rsidP="00C62C46">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The objectives of the evaluation are to assess the achievement of project results, and to draw lessons that can both improve the sustainability of benefits from this project, and aid in the overall enhancement of UNDP programming.   </w:t>
      </w:r>
    </w:p>
    <w:p w:rsidR="00C62C46" w:rsidRDefault="00C62C46" w:rsidP="00C62C46">
      <w:bookmarkStart w:id="3" w:name="_Toc299133043"/>
      <w:bookmarkStart w:id="4" w:name="_Toc321341550"/>
    </w:p>
    <w:p w:rsidR="00C62C46" w:rsidRPr="00D6638C" w:rsidRDefault="00C62C46" w:rsidP="00C62C46">
      <w:pPr>
        <w:pStyle w:val="Heading51"/>
      </w:pPr>
      <w:r w:rsidRPr="00D6638C">
        <w:t>Evaluation approach and method</w:t>
      </w:r>
      <w:bookmarkEnd w:id="3"/>
      <w:bookmarkEnd w:id="4"/>
    </w:p>
    <w:p w:rsidR="00C62C46" w:rsidRPr="00D6638C" w:rsidRDefault="00C62C46" w:rsidP="00C62C46">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F25BC2">
        <w:rPr>
          <w:rFonts w:ascii="Calibri" w:eastAsia="Times New Roman" w:hAnsi="Calibri" w:cs="Times New Roman"/>
          <w:sz w:val="20"/>
          <w:szCs w:val="20"/>
          <w:shd w:val="clear" w:color="auto" w:fill="BFBFBF"/>
        </w:rPr>
        <w:t>(</w:t>
      </w:r>
      <w:r w:rsidRPr="00F25BC2">
        <w:rPr>
          <w:rFonts w:ascii="Calibri" w:eastAsia="Times New Roman" w:hAnsi="Calibri" w:cs="Times New Roman"/>
          <w:i/>
          <w:sz w:val="20"/>
          <w:szCs w:val="20"/>
          <w:shd w:val="clear" w:color="auto" w:fill="BFBFBF"/>
        </w:rPr>
        <w:t xml:space="preserve">fill in </w:t>
      </w:r>
      <w:hyperlink w:anchor="_TOR_Annex_C:" w:history="1">
        <w:r w:rsidRPr="00F25BC2">
          <w:rPr>
            <w:rFonts w:ascii="Calibri" w:eastAsia="Times New Roman" w:hAnsi="Calibri" w:cs="Times New Roman"/>
            <w:i/>
            <w:color w:val="0000FF"/>
            <w:sz w:val="20"/>
            <w:szCs w:val="20"/>
            <w:u w:val="single"/>
            <w:shd w:val="clear" w:color="auto" w:fill="BFBFBF"/>
          </w:rPr>
          <w:t>Annex C</w:t>
        </w:r>
      </w:hyperlink>
      <w:r w:rsidRPr="00F25BC2">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rsidR="00593C91" w:rsidRDefault="00C62C46" w:rsidP="00C62C46">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w:t>
      </w:r>
      <w:r>
        <w:rPr>
          <w:rFonts w:ascii="Calibri" w:eastAsia="Times New Roman" w:hAnsi="Calibri" w:cs="Times New Roman"/>
          <w:sz w:val="20"/>
          <w:szCs w:val="20"/>
        </w:rPr>
        <w:t xml:space="preserve"> the</w:t>
      </w:r>
      <w:r w:rsidR="00B625BA">
        <w:rPr>
          <w:rFonts w:ascii="Calibri" w:eastAsia="Times New Roman" w:hAnsi="Calibri" w:cs="Times New Roman"/>
          <w:sz w:val="20"/>
          <w:szCs w:val="20"/>
        </w:rPr>
        <w:t xml:space="preserve"> project </w:t>
      </w:r>
      <w:r w:rsidR="00593C91">
        <w:rPr>
          <w:rFonts w:ascii="Calibri" w:eastAsia="Times New Roman" w:hAnsi="Calibri" w:cs="Times New Roman"/>
          <w:sz w:val="20"/>
          <w:szCs w:val="20"/>
        </w:rPr>
        <w:t xml:space="preserve">sites </w:t>
      </w:r>
      <w:r w:rsidR="00593C91" w:rsidRPr="00593C91">
        <w:rPr>
          <w:rFonts w:ascii="Calibri" w:eastAsia="Times New Roman" w:hAnsi="Calibri" w:cs="Times New Roman"/>
          <w:sz w:val="20"/>
          <w:szCs w:val="20"/>
        </w:rPr>
        <w:t>at Illubabor Zone of Oromia National Regional State, southwest Ethiopia (Yayu coffee forest); Minjar Shenkora in North Shewa Zone of the Amhara Regional State (tef</w:t>
      </w:r>
      <w:r w:rsidR="00593C91">
        <w:rPr>
          <w:rFonts w:ascii="Calibri" w:eastAsia="Times New Roman" w:hAnsi="Calibri" w:cs="Times New Roman"/>
          <w:sz w:val="20"/>
          <w:szCs w:val="20"/>
        </w:rPr>
        <w:t xml:space="preserve"> </w:t>
      </w:r>
      <w:r w:rsidR="00593C91" w:rsidRPr="00593C91">
        <w:rPr>
          <w:rFonts w:ascii="Calibri" w:eastAsia="Times New Roman" w:hAnsi="Calibri" w:cs="Times New Roman"/>
          <w:sz w:val="20"/>
          <w:szCs w:val="20"/>
        </w:rPr>
        <w:t>enset); Gimbichu Woreda (Durum wheat); and, Kembata and Timbaro (enset).</w:t>
      </w:r>
    </w:p>
    <w:p w:rsidR="00C62C46" w:rsidRPr="00D6638C" w:rsidRDefault="00593C91" w:rsidP="00C62C46">
      <w:pPr>
        <w:spacing w:after="120"/>
        <w:rPr>
          <w:rFonts w:ascii="Calibri" w:eastAsia="Times New Roman" w:hAnsi="Calibri" w:cs="Times New Roman"/>
          <w:sz w:val="20"/>
          <w:szCs w:val="20"/>
        </w:rPr>
      </w:pPr>
      <w:r>
        <w:rPr>
          <w:rFonts w:ascii="Calibri" w:eastAsia="Times New Roman" w:hAnsi="Calibri" w:cs="Times New Roman"/>
          <w:sz w:val="20"/>
          <w:szCs w:val="20"/>
        </w:rPr>
        <w:t>T</w:t>
      </w:r>
      <w:r w:rsidR="00C62C46" w:rsidRPr="00D6638C">
        <w:rPr>
          <w:rFonts w:ascii="Calibri" w:eastAsia="Times New Roman" w:hAnsi="Calibri" w:cs="Times New Roman"/>
          <w:sz w:val="20"/>
          <w:szCs w:val="20"/>
        </w:rPr>
        <w:t>he evaluator will review all relevant sources of information, such as the project document, project reports</w:t>
      </w:r>
      <w:r w:rsidR="00C62C46">
        <w:rPr>
          <w:rFonts w:ascii="Calibri" w:eastAsia="Times New Roman" w:hAnsi="Calibri" w:cs="Times New Roman"/>
          <w:sz w:val="20"/>
          <w:szCs w:val="20"/>
        </w:rPr>
        <w:t xml:space="preserve"> – including</w:t>
      </w:r>
      <w:r w:rsidR="00C62C46"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C62C46">
        <w:rPr>
          <w:rFonts w:ascii="Calibri" w:eastAsia="Times New Roman" w:hAnsi="Calibri" w:cs="Times New Roman"/>
          <w:sz w:val="20"/>
          <w:szCs w:val="20"/>
        </w:rPr>
        <w:t>s</w:t>
      </w:r>
      <w:r w:rsidR="00C62C46"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00C62C46" w:rsidRPr="00D6638C">
          <w:rPr>
            <w:rFonts w:ascii="Calibri" w:eastAsia="Times New Roman" w:hAnsi="Calibri" w:cs="Times New Roman"/>
            <w:color w:val="0000FF"/>
            <w:sz w:val="20"/>
            <w:szCs w:val="20"/>
            <w:u w:val="single"/>
            <w:shd w:val="clear" w:color="auto" w:fill="FFFFFF"/>
          </w:rPr>
          <w:t>Annex B</w:t>
        </w:r>
      </w:hyperlink>
      <w:r w:rsidR="00C62C46" w:rsidRPr="00D6638C">
        <w:rPr>
          <w:rFonts w:ascii="Calibri" w:eastAsia="Times New Roman" w:hAnsi="Calibri" w:cs="Times New Roman"/>
          <w:color w:val="0000FF"/>
          <w:sz w:val="20"/>
          <w:szCs w:val="20"/>
          <w:u w:val="single"/>
          <w:shd w:val="clear" w:color="auto" w:fill="FFFFFF"/>
        </w:rPr>
        <w:t xml:space="preserve"> </w:t>
      </w:r>
      <w:r w:rsidR="00C62C46" w:rsidRPr="00D6638C">
        <w:rPr>
          <w:rFonts w:ascii="Calibri" w:eastAsia="Times New Roman" w:hAnsi="Calibri" w:cs="Times New Roman"/>
          <w:sz w:val="20"/>
          <w:szCs w:val="20"/>
        </w:rPr>
        <w:t>of this Terms of Reference.</w:t>
      </w:r>
    </w:p>
    <w:p w:rsidR="00C62C46" w:rsidRPr="00D6638C" w:rsidRDefault="00C62C46" w:rsidP="00C62C46">
      <w:pPr>
        <w:pStyle w:val="Heading51"/>
      </w:pPr>
      <w:bookmarkStart w:id="5" w:name="_Toc321341551"/>
      <w:r w:rsidRPr="00D6638C">
        <w:t>Evaluation Criteria &amp; Ratings</w:t>
      </w:r>
      <w:bookmarkEnd w:id="5"/>
    </w:p>
    <w:p w:rsidR="00C62C46" w:rsidRPr="00D6638C" w:rsidRDefault="00C62C46" w:rsidP="00C62C46">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5D2A4C">
        <w:rPr>
          <w:rFonts w:ascii="Calibri" w:eastAsia="Times New Roman" w:hAnsi="Calibri" w:cs="Times New Roman"/>
          <w:sz w:val="20"/>
          <w:szCs w:val="20"/>
        </w:rPr>
        <w:t xml:space="preserve">(see </w:t>
      </w:r>
      <w:hyperlink w:anchor="_TOR_Annex_A:" w:history="1">
        <w:r w:rsidRPr="005D2A4C">
          <w:rPr>
            <w:rFonts w:ascii="Calibri" w:eastAsia="Times New Roman" w:hAnsi="Calibri" w:cs="Times New Roman"/>
            <w:color w:val="0000FF"/>
            <w:sz w:val="20"/>
            <w:szCs w:val="20"/>
            <w:u w:val="single"/>
          </w:rPr>
          <w:t xml:space="preserve"> Annex A</w:t>
        </w:r>
      </w:hyperlink>
      <w:r w:rsidRPr="005D2A4C">
        <w:rPr>
          <w:rFonts w:ascii="Calibri" w:eastAsia="Times New Roman" w:hAnsi="Calibri" w:cs="Times New Roman"/>
          <w:sz w:val="20"/>
          <w:szCs w:val="20"/>
        </w:rPr>
        <w:t>),</w:t>
      </w:r>
      <w:r w:rsidRPr="00D6638C">
        <w:rPr>
          <w:rFonts w:ascii="Calibri" w:eastAsia="Times New Roman" w:hAnsi="Calibri" w:cs="Times New Roman"/>
          <w:sz w:val="20"/>
          <w:szCs w:val="20"/>
        </w:rPr>
        <w:t xml:space="preserve">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Ratings must be provided on the </w:t>
      </w:r>
      <w:r w:rsidRPr="00D6638C">
        <w:rPr>
          <w:rFonts w:ascii="Calibri" w:eastAsia="Times New Roman" w:hAnsi="Calibri" w:cs="Times New Roman"/>
          <w:sz w:val="20"/>
          <w:szCs w:val="20"/>
        </w:rPr>
        <w:lastRenderedPageBreak/>
        <w:t>following performance criteria. The comp</w:t>
      </w:r>
      <w:r>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rsidR="00C62C46" w:rsidRPr="00D6638C" w:rsidRDefault="00C62C46" w:rsidP="00C62C46">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722"/>
        <w:gridCol w:w="4694"/>
        <w:gridCol w:w="722"/>
      </w:tblGrid>
      <w:tr w:rsidR="00C62C46" w:rsidRPr="00D6638C" w:rsidTr="00BC2C08">
        <w:trPr>
          <w:trHeight w:val="206"/>
        </w:trPr>
        <w:tc>
          <w:tcPr>
            <w:tcW w:w="5000" w:type="pct"/>
            <w:gridSpan w:val="4"/>
            <w:vAlign w:val="center"/>
          </w:tcPr>
          <w:p w:rsidR="00C62C46" w:rsidRPr="00D6638C" w:rsidRDefault="00C62C46" w:rsidP="00BC2C08">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C62C46" w:rsidRPr="00D6638C" w:rsidTr="00BC2C08">
        <w:tblPrEx>
          <w:shd w:val="clear" w:color="auto" w:fill="4F81BD"/>
        </w:tblPrEx>
        <w:tc>
          <w:tcPr>
            <w:tcW w:w="1652" w:type="pct"/>
            <w:shd w:val="clear" w:color="auto" w:fill="7F7F7F"/>
          </w:tcPr>
          <w:p w:rsidR="00C62C46" w:rsidRPr="00D6638C" w:rsidRDefault="00C62C46" w:rsidP="00BC2C08">
            <w:pPr>
              <w:spacing w:after="0"/>
              <w:rPr>
                <w:rFonts w:ascii="Calibri" w:eastAsia="Times New Roman" w:hAnsi="Calibri" w:cs="Times New Roman"/>
                <w:b/>
                <w:bCs/>
                <w:color w:val="FFFFFF"/>
                <w:sz w:val="20"/>
                <w:szCs w:val="20"/>
              </w:rPr>
            </w:pPr>
            <w:bookmarkStart w:id="6"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rsidR="00C62C46" w:rsidRPr="00D6638C" w:rsidRDefault="00C62C46" w:rsidP="00BC2C08">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C62C46" w:rsidRPr="00D6638C" w:rsidRDefault="00C62C46" w:rsidP="00BC2C08">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rsidR="00C62C46" w:rsidRPr="00D6638C" w:rsidRDefault="00C62C46" w:rsidP="00BC2C08">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C62C46" w:rsidRPr="00D6638C" w:rsidTr="00BC2C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C62C46" w:rsidRPr="00D6638C" w:rsidTr="00BC2C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C62C46" w:rsidRPr="00D6638C" w:rsidTr="00BC2C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C62C46" w:rsidRPr="00D6638C" w:rsidTr="00BC2C08">
        <w:tblPrEx>
          <w:shd w:val="clear" w:color="auto" w:fill="4F81BD"/>
        </w:tblPrEx>
        <w:tc>
          <w:tcPr>
            <w:tcW w:w="1652" w:type="pct"/>
            <w:shd w:val="clear" w:color="auto" w:fill="7F7F7F"/>
          </w:tcPr>
          <w:p w:rsidR="00C62C46" w:rsidRPr="00D6638C" w:rsidRDefault="00C62C46" w:rsidP="00BC2C08">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C62C46" w:rsidRPr="00D6638C" w:rsidRDefault="00C62C46" w:rsidP="00BC2C08">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C62C46" w:rsidRPr="00D6638C" w:rsidRDefault="00C62C46" w:rsidP="00BC2C08">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C62C46" w:rsidRPr="00D6638C" w:rsidRDefault="00C62C46" w:rsidP="00BC2C08">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C62C46" w:rsidRPr="00D6638C" w:rsidTr="00BC2C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C62C46" w:rsidRPr="00D6638C" w:rsidTr="00BC2C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C62C46" w:rsidRPr="00D6638C" w:rsidTr="00BC2C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C62C46" w:rsidRPr="00D6638C" w:rsidTr="00BC2C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C62C46" w:rsidRPr="00D6638C" w:rsidTr="00BC2C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C62C46" w:rsidRPr="00D6638C" w:rsidRDefault="00C62C46" w:rsidP="00BC2C08">
            <w:pPr>
              <w:spacing w:after="0"/>
              <w:rPr>
                <w:rFonts w:ascii="Calibri" w:eastAsia="Times New Roman" w:hAnsi="Calibri" w:cs="Times New Roman"/>
                <w:sz w:val="20"/>
                <w:szCs w:val="20"/>
              </w:rPr>
            </w:pPr>
          </w:p>
        </w:tc>
        <w:tc>
          <w:tcPr>
            <w:tcW w:w="375" w:type="pct"/>
          </w:tcPr>
          <w:p w:rsidR="00C62C46" w:rsidRPr="00D6638C" w:rsidRDefault="00C62C46" w:rsidP="00BC2C08">
            <w:pPr>
              <w:spacing w:after="0"/>
              <w:rPr>
                <w:rFonts w:ascii="Calibri" w:eastAsia="Times New Roman" w:hAnsi="Calibri" w:cs="Times New Roman"/>
                <w:sz w:val="20"/>
                <w:szCs w:val="20"/>
              </w:rPr>
            </w:pPr>
          </w:p>
        </w:tc>
        <w:tc>
          <w:tcPr>
            <w:tcW w:w="2598"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C62C46" w:rsidRPr="00D6638C" w:rsidRDefault="00C62C46" w:rsidP="00C62C46">
      <w:pPr>
        <w:pStyle w:val="Heading51"/>
      </w:pPr>
      <w:bookmarkStart w:id="7" w:name="_Toc321341552"/>
      <w:bookmarkStart w:id="8" w:name="_Toc277677977"/>
      <w:bookmarkStart w:id="9" w:name="_Toc299122831"/>
      <w:bookmarkStart w:id="10" w:name="_Toc299122853"/>
      <w:bookmarkStart w:id="11" w:name="_Toc299122832"/>
      <w:bookmarkStart w:id="12" w:name="_Toc299122854"/>
      <w:bookmarkStart w:id="13" w:name="_Toc299126619"/>
      <w:bookmarkEnd w:id="0"/>
      <w:bookmarkEnd w:id="6"/>
      <w:r w:rsidRPr="00D6638C">
        <w:t>Project finance / cofinance</w:t>
      </w:r>
      <w:bookmarkEnd w:id="7"/>
    </w:p>
    <w:p w:rsidR="00C62C46" w:rsidRPr="00D6638C" w:rsidRDefault="00C62C46" w:rsidP="00C62C46">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C62C46" w:rsidRPr="00D6638C" w:rsidTr="00BC2C08">
        <w:tc>
          <w:tcPr>
            <w:tcW w:w="2088" w:type="dxa"/>
            <w:vMerge w:val="restart"/>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C62C46" w:rsidRPr="00D6638C" w:rsidTr="00BC2C08">
        <w:trPr>
          <w:trHeight w:val="143"/>
        </w:trPr>
        <w:tc>
          <w:tcPr>
            <w:tcW w:w="2088" w:type="dxa"/>
            <w:vMerge/>
          </w:tcPr>
          <w:p w:rsidR="00C62C46" w:rsidRPr="00D6638C" w:rsidRDefault="00C62C46" w:rsidP="00BC2C08">
            <w:pPr>
              <w:spacing w:after="0"/>
              <w:rPr>
                <w:rFonts w:ascii="Calibri" w:eastAsia="Times New Roman" w:hAnsi="Calibri" w:cs="Times New Roman"/>
                <w:sz w:val="20"/>
                <w:szCs w:val="20"/>
              </w:rPr>
            </w:pPr>
          </w:p>
        </w:tc>
        <w:tc>
          <w:tcPr>
            <w:tcW w:w="90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C62C46" w:rsidRPr="00D6638C" w:rsidTr="00BC2C08">
        <w:tc>
          <w:tcPr>
            <w:tcW w:w="2088"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990" w:type="dxa"/>
          </w:tcPr>
          <w:p w:rsidR="00C62C46" w:rsidRPr="00D6638C" w:rsidRDefault="00C62C46" w:rsidP="00BC2C08">
            <w:pPr>
              <w:spacing w:after="0"/>
              <w:rPr>
                <w:rFonts w:ascii="Calibri" w:eastAsia="Times New Roman" w:hAnsi="Calibri" w:cs="Times New Roman"/>
                <w:sz w:val="20"/>
                <w:szCs w:val="20"/>
              </w:rPr>
            </w:pPr>
          </w:p>
        </w:tc>
        <w:tc>
          <w:tcPr>
            <w:tcW w:w="117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r>
      <w:tr w:rsidR="00C62C46" w:rsidRPr="00D6638C" w:rsidTr="00BC2C08">
        <w:trPr>
          <w:trHeight w:val="332"/>
        </w:trPr>
        <w:tc>
          <w:tcPr>
            <w:tcW w:w="2088"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990" w:type="dxa"/>
          </w:tcPr>
          <w:p w:rsidR="00C62C46" w:rsidRPr="00D6638C" w:rsidRDefault="00C62C46" w:rsidP="00BC2C08">
            <w:pPr>
              <w:spacing w:after="0"/>
              <w:rPr>
                <w:rFonts w:ascii="Calibri" w:eastAsia="Times New Roman" w:hAnsi="Calibri" w:cs="Times New Roman"/>
                <w:sz w:val="20"/>
                <w:szCs w:val="20"/>
              </w:rPr>
            </w:pPr>
          </w:p>
        </w:tc>
        <w:tc>
          <w:tcPr>
            <w:tcW w:w="117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r>
      <w:tr w:rsidR="00C62C46" w:rsidRPr="00D6638C" w:rsidTr="00BC2C08">
        <w:tc>
          <w:tcPr>
            <w:tcW w:w="2088" w:type="dxa"/>
          </w:tcPr>
          <w:p w:rsidR="00C62C46" w:rsidRPr="00D6638C" w:rsidRDefault="00C62C46" w:rsidP="00C62C46">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990" w:type="dxa"/>
          </w:tcPr>
          <w:p w:rsidR="00C62C46" w:rsidRPr="00D6638C" w:rsidRDefault="00C62C46" w:rsidP="00BC2C08">
            <w:pPr>
              <w:spacing w:after="0"/>
              <w:rPr>
                <w:rFonts w:ascii="Calibri" w:eastAsia="Times New Roman" w:hAnsi="Calibri" w:cs="Times New Roman"/>
                <w:sz w:val="20"/>
                <w:szCs w:val="20"/>
              </w:rPr>
            </w:pPr>
          </w:p>
        </w:tc>
        <w:tc>
          <w:tcPr>
            <w:tcW w:w="117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r>
      <w:tr w:rsidR="00C62C46" w:rsidRPr="00D6638C" w:rsidTr="00BC2C08">
        <w:tc>
          <w:tcPr>
            <w:tcW w:w="2088" w:type="dxa"/>
          </w:tcPr>
          <w:p w:rsidR="00C62C46" w:rsidRPr="00D6638C" w:rsidRDefault="00C62C46" w:rsidP="00C62C46">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990" w:type="dxa"/>
          </w:tcPr>
          <w:p w:rsidR="00C62C46" w:rsidRPr="00D6638C" w:rsidRDefault="00C62C46" w:rsidP="00BC2C08">
            <w:pPr>
              <w:spacing w:after="0"/>
              <w:rPr>
                <w:rFonts w:ascii="Calibri" w:eastAsia="Times New Roman" w:hAnsi="Calibri" w:cs="Times New Roman"/>
                <w:sz w:val="20"/>
                <w:szCs w:val="20"/>
              </w:rPr>
            </w:pPr>
          </w:p>
        </w:tc>
        <w:tc>
          <w:tcPr>
            <w:tcW w:w="117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r>
      <w:tr w:rsidR="00C62C46" w:rsidRPr="00D6638C" w:rsidTr="00BC2C08">
        <w:trPr>
          <w:trHeight w:val="215"/>
        </w:trPr>
        <w:tc>
          <w:tcPr>
            <w:tcW w:w="2088"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c>
          <w:tcPr>
            <w:tcW w:w="990" w:type="dxa"/>
          </w:tcPr>
          <w:p w:rsidR="00C62C46" w:rsidRPr="00D6638C" w:rsidRDefault="00C62C46" w:rsidP="00BC2C08">
            <w:pPr>
              <w:spacing w:after="0"/>
              <w:rPr>
                <w:rFonts w:ascii="Calibri" w:eastAsia="Times New Roman" w:hAnsi="Calibri" w:cs="Times New Roman"/>
                <w:sz w:val="20"/>
                <w:szCs w:val="20"/>
              </w:rPr>
            </w:pPr>
          </w:p>
        </w:tc>
        <w:tc>
          <w:tcPr>
            <w:tcW w:w="1170" w:type="dxa"/>
          </w:tcPr>
          <w:p w:rsidR="00C62C46" w:rsidRPr="00D6638C" w:rsidRDefault="00C62C46" w:rsidP="00BC2C08">
            <w:pPr>
              <w:spacing w:after="0"/>
              <w:rPr>
                <w:rFonts w:ascii="Calibri" w:eastAsia="Times New Roman" w:hAnsi="Calibri" w:cs="Times New Roman"/>
                <w:sz w:val="20"/>
                <w:szCs w:val="20"/>
              </w:rPr>
            </w:pPr>
          </w:p>
        </w:tc>
        <w:tc>
          <w:tcPr>
            <w:tcW w:w="1080" w:type="dxa"/>
          </w:tcPr>
          <w:p w:rsidR="00C62C46" w:rsidRPr="00D6638C" w:rsidRDefault="00C62C46" w:rsidP="00BC2C08">
            <w:pPr>
              <w:spacing w:after="0"/>
              <w:rPr>
                <w:rFonts w:ascii="Calibri" w:eastAsia="Times New Roman" w:hAnsi="Calibri" w:cs="Times New Roman"/>
                <w:sz w:val="20"/>
                <w:szCs w:val="20"/>
              </w:rPr>
            </w:pPr>
          </w:p>
        </w:tc>
      </w:tr>
    </w:tbl>
    <w:p w:rsidR="00C62C46" w:rsidRPr="00D6638C" w:rsidRDefault="00C62C46" w:rsidP="00C62C46">
      <w:pPr>
        <w:pStyle w:val="Heading51"/>
      </w:pPr>
      <w:bookmarkStart w:id="14" w:name="_Toc321341553"/>
      <w:r w:rsidRPr="00D6638C">
        <w:t>Mainstreaming</w:t>
      </w:r>
      <w:bookmarkEnd w:id="8"/>
      <w:bookmarkEnd w:id="14"/>
    </w:p>
    <w:p w:rsidR="00C62C46" w:rsidRPr="00D6638C" w:rsidRDefault="00C62C46" w:rsidP="00C62C46">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C62C46" w:rsidRPr="00D6638C" w:rsidRDefault="00C62C46" w:rsidP="00C62C46">
      <w:pPr>
        <w:pStyle w:val="Heading51"/>
      </w:pPr>
      <w:bookmarkStart w:id="15" w:name="_Toc277677980"/>
      <w:bookmarkStart w:id="16" w:name="_Toc321341554"/>
      <w:r w:rsidRPr="00D6638C">
        <w:t>Impact</w:t>
      </w:r>
      <w:bookmarkEnd w:id="15"/>
      <w:bookmarkEnd w:id="16"/>
    </w:p>
    <w:p w:rsidR="00C62C46" w:rsidRPr="00D6638C" w:rsidRDefault="00C62C46" w:rsidP="00C62C46">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w:t>
      </w:r>
      <w:r w:rsidRPr="00D6638C">
        <w:rPr>
          <w:rFonts w:ascii="Calibri" w:eastAsia="Times New Roman" w:hAnsi="Calibri" w:cs="Times New Roman"/>
          <w:sz w:val="20"/>
          <w:szCs w:val="20"/>
        </w:rPr>
        <w:lastRenderedPageBreak/>
        <w:t xml:space="preserve">has demonstrated: a) verifiable improvements in ecological status, b) verifiable reductions in stress on ecological systems, </w:t>
      </w:r>
      <w:r>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rsidR="00C62C46" w:rsidRPr="00D6638C" w:rsidRDefault="00C62C46" w:rsidP="00C62C46">
      <w:pPr>
        <w:pStyle w:val="Heading51"/>
      </w:pPr>
      <w:bookmarkStart w:id="17" w:name="_Toc278193982"/>
      <w:bookmarkStart w:id="18" w:name="_Toc299133042"/>
      <w:bookmarkStart w:id="19" w:name="_Toc321341555"/>
      <w:bookmarkStart w:id="20" w:name="_Toc299126621"/>
      <w:bookmarkEnd w:id="9"/>
      <w:bookmarkEnd w:id="10"/>
      <w:bookmarkEnd w:id="11"/>
      <w:bookmarkEnd w:id="12"/>
      <w:bookmarkEnd w:id="13"/>
      <w:r w:rsidRPr="00D6638C">
        <w:t>Conclusions</w:t>
      </w:r>
      <w:bookmarkStart w:id="21" w:name="_Toc277677982"/>
      <w:r w:rsidRPr="00D6638C">
        <w:t>, recommendations &amp; lessons</w:t>
      </w:r>
      <w:bookmarkEnd w:id="17"/>
      <w:bookmarkEnd w:id="18"/>
      <w:bookmarkEnd w:id="19"/>
      <w:bookmarkEnd w:id="21"/>
    </w:p>
    <w:p w:rsidR="00C62C46" w:rsidRPr="00D6638C" w:rsidRDefault="00C62C46" w:rsidP="00C62C46">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rsidR="00C62C46" w:rsidRPr="00D6638C" w:rsidRDefault="00C62C46" w:rsidP="00C62C46">
      <w:pPr>
        <w:pStyle w:val="Heading51"/>
      </w:pPr>
      <w:bookmarkStart w:id="22" w:name="_Toc299126625"/>
      <w:bookmarkStart w:id="23" w:name="_Toc299133044"/>
      <w:bookmarkStart w:id="24" w:name="_Toc321341556"/>
      <w:r w:rsidRPr="00D6638C">
        <w:t>Implementation arrangements</w:t>
      </w:r>
      <w:bookmarkEnd w:id="22"/>
      <w:bookmarkEnd w:id="23"/>
      <w:bookmarkEnd w:id="24"/>
    </w:p>
    <w:p w:rsidR="00C62C46" w:rsidRDefault="00C62C46" w:rsidP="005D2A4C">
      <w:r w:rsidRPr="00D6638C">
        <w:t xml:space="preserve">The principal responsibility for managing this evaluation resides with the UNDP CO in </w:t>
      </w:r>
      <w:r w:rsidR="00E602CD">
        <w:t>Ethiopia</w:t>
      </w:r>
      <w:r w:rsidR="005D2A4C">
        <w:t xml:space="preserve">. </w:t>
      </w:r>
      <w:r w:rsidRPr="005D2A4C">
        <w:t>The</w:t>
      </w:r>
      <w:r w:rsidRPr="00D6638C">
        <w:t xml:space="preserv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5" w:name="_Toc299133047"/>
      <w:bookmarkStart w:id="26" w:name="_Toc299122838"/>
      <w:bookmarkStart w:id="27" w:name="_Toc299122860"/>
      <w:bookmarkStart w:id="28" w:name="_Toc299126629"/>
      <w:bookmarkEnd w:id="20"/>
    </w:p>
    <w:p w:rsidR="00C62C46" w:rsidRPr="00D6638C" w:rsidRDefault="00C62C46" w:rsidP="00C62C46">
      <w:pPr>
        <w:pStyle w:val="Heading51"/>
      </w:pPr>
      <w:r w:rsidRPr="00D6638C">
        <w:t>Evaluation timeframe</w:t>
      </w:r>
      <w:bookmarkEnd w:id="25"/>
      <w:bookmarkEnd w:id="26"/>
      <w:bookmarkEnd w:id="27"/>
      <w:bookmarkEnd w:id="28"/>
    </w:p>
    <w:p w:rsidR="00C62C46" w:rsidRPr="00D6638C" w:rsidRDefault="00C62C46" w:rsidP="00C62C46">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5D2A4C">
        <w:rPr>
          <w:rFonts w:ascii="Calibri" w:eastAsia="Times New Roman" w:hAnsi="Calibri" w:cs="Times New Roman"/>
          <w:sz w:val="20"/>
          <w:szCs w:val="20"/>
        </w:rPr>
        <w:t xml:space="preserve">30 </w:t>
      </w:r>
      <w:r w:rsidRPr="00D6638C">
        <w:rPr>
          <w:rFonts w:ascii="Calibri" w:eastAsia="Times New Roman" w:hAnsi="Calibri" w:cs="Times New Roman"/>
          <w:sz w:val="20"/>
          <w:szCs w:val="20"/>
        </w:rPr>
        <w:t xml:space="preserve">days according to the following </w:t>
      </w:r>
      <w:r w:rsidR="005D0B16" w:rsidRPr="00D6638C">
        <w:rPr>
          <w:rFonts w:ascii="Calibri" w:eastAsia="Times New Roman" w:hAnsi="Calibri" w:cs="Times New Roman"/>
          <w:sz w:val="20"/>
          <w:szCs w:val="20"/>
        </w:rPr>
        <w:t>pla</w:t>
      </w:r>
      <w:r w:rsidR="005D0B16" w:rsidRPr="005D0B16">
        <w:rPr>
          <w:rFonts w:ascii="Calibri" w:eastAsia="Times New Roman" w:hAnsi="Calibri" w:cs="Times New Roman"/>
          <w:sz w:val="20"/>
          <w:szCs w:val="20"/>
        </w:rPr>
        <w:t>n: date</w:t>
      </w:r>
      <w:r w:rsidR="00986F22" w:rsidRPr="005D0B16">
        <w:rPr>
          <w:rFonts w:ascii="Calibri" w:eastAsia="Times New Roman" w:hAnsi="Calibri" w:cs="Times New Roman"/>
          <w:sz w:val="20"/>
          <w:szCs w:val="20"/>
        </w:rPr>
        <w:t xml:space="preserve"> </w:t>
      </w:r>
      <w:r w:rsidR="005D0B16">
        <w:rPr>
          <w:rFonts w:ascii="Calibri" w:eastAsia="Times New Roman" w:hAnsi="Calibri" w:cs="Times New Roman"/>
          <w:sz w:val="20"/>
          <w:szCs w:val="20"/>
        </w:rPr>
        <w:t>1</w:t>
      </w:r>
      <w:r w:rsidR="005D0B16" w:rsidRPr="005D0B16">
        <w:rPr>
          <w:rFonts w:ascii="Calibri" w:eastAsia="Times New Roman" w:hAnsi="Calibri" w:cs="Times New Roman"/>
          <w:sz w:val="20"/>
          <w:szCs w:val="20"/>
          <w:vertAlign w:val="superscript"/>
        </w:rPr>
        <w:t>st</w:t>
      </w:r>
      <w:r w:rsidR="005D0B16">
        <w:rPr>
          <w:rFonts w:ascii="Calibri" w:eastAsia="Times New Roman" w:hAnsi="Calibri" w:cs="Times New Roman"/>
          <w:sz w:val="20"/>
          <w:szCs w:val="20"/>
        </w:rPr>
        <w:t xml:space="preserve"> </w:t>
      </w:r>
      <w:r w:rsidR="00986F22" w:rsidRPr="005D0B16">
        <w:rPr>
          <w:rFonts w:ascii="Calibri" w:eastAsia="Times New Roman" w:hAnsi="Calibri" w:cs="Times New Roman"/>
          <w:sz w:val="20"/>
          <w:szCs w:val="20"/>
        </w:rPr>
        <w:t xml:space="preserve"> </w:t>
      </w:r>
      <w:r w:rsidR="005D0B16">
        <w:rPr>
          <w:rFonts w:ascii="Calibri" w:eastAsia="Times New Roman" w:hAnsi="Calibri" w:cs="Times New Roman"/>
          <w:sz w:val="20"/>
          <w:szCs w:val="20"/>
        </w:rPr>
        <w:t xml:space="preserve">November </w:t>
      </w:r>
      <w:r w:rsidR="00986F22" w:rsidRPr="005D0B16">
        <w:rPr>
          <w:rFonts w:ascii="Calibri" w:eastAsia="Times New Roman" w:hAnsi="Calibri" w:cs="Times New Roman"/>
          <w:sz w:val="20"/>
          <w:szCs w:val="20"/>
        </w:rPr>
        <w:t>.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3399"/>
        <w:gridCol w:w="3000"/>
      </w:tblGrid>
      <w:tr w:rsidR="00C62C46" w:rsidRPr="00D6638C" w:rsidTr="00BC2C08">
        <w:trPr>
          <w:trHeight w:val="440"/>
        </w:trPr>
        <w:tc>
          <w:tcPr>
            <w:tcW w:w="2988" w:type="dxa"/>
            <w:shd w:val="clear" w:color="auto" w:fill="7F7F7F"/>
          </w:tcPr>
          <w:p w:rsidR="00C62C46" w:rsidRPr="00D6638C" w:rsidRDefault="00C62C46" w:rsidP="00BC2C08">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rsidR="00C62C46" w:rsidRPr="00D6638C" w:rsidRDefault="00C62C46" w:rsidP="00BC2C08">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rsidR="00C62C46" w:rsidRPr="00D6638C" w:rsidRDefault="00C62C46" w:rsidP="00BC2C08">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C62C46" w:rsidRPr="00D6638C" w:rsidTr="00986F22">
        <w:tc>
          <w:tcPr>
            <w:tcW w:w="2988" w:type="dxa"/>
          </w:tcPr>
          <w:p w:rsidR="00C62C46" w:rsidRPr="00D6638C" w:rsidRDefault="00C62C46" w:rsidP="00BC2C08">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rsidR="00C62C46" w:rsidRPr="005D0B16" w:rsidRDefault="005D2A4C" w:rsidP="00312499">
            <w:pPr>
              <w:spacing w:after="0"/>
              <w:rPr>
                <w:rFonts w:ascii="Calibri" w:eastAsia="Times New Roman" w:hAnsi="Calibri" w:cs="Times New Roman"/>
                <w:b/>
                <w:sz w:val="20"/>
                <w:szCs w:val="20"/>
              </w:rPr>
            </w:pPr>
            <w:r w:rsidRPr="005D0B16">
              <w:rPr>
                <w:rFonts w:ascii="Calibri" w:eastAsia="Times New Roman" w:hAnsi="Calibri" w:cs="Times New Roman"/>
                <w:i/>
                <w:sz w:val="20"/>
                <w:szCs w:val="20"/>
              </w:rPr>
              <w:t xml:space="preserve">3 </w:t>
            </w:r>
            <w:r w:rsidR="00C62C46" w:rsidRPr="005D0B16">
              <w:rPr>
                <w:rFonts w:ascii="Calibri" w:eastAsia="Times New Roman" w:hAnsi="Calibri" w:cs="Times New Roman"/>
                <w:sz w:val="20"/>
                <w:szCs w:val="20"/>
              </w:rPr>
              <w:t xml:space="preserve">days </w:t>
            </w:r>
          </w:p>
        </w:tc>
        <w:tc>
          <w:tcPr>
            <w:tcW w:w="3071" w:type="dxa"/>
            <w:shd w:val="clear" w:color="auto" w:fill="auto"/>
          </w:tcPr>
          <w:p w:rsidR="00C62C46" w:rsidRPr="005D0B16" w:rsidRDefault="005D0B16" w:rsidP="005D0B16">
            <w:pPr>
              <w:spacing w:after="0"/>
              <w:rPr>
                <w:rFonts w:ascii="Calibri" w:eastAsia="Times New Roman" w:hAnsi="Calibri" w:cs="Times New Roman"/>
                <w:sz w:val="20"/>
                <w:szCs w:val="20"/>
              </w:rPr>
            </w:pPr>
            <w:r>
              <w:rPr>
                <w:rFonts w:ascii="Calibri" w:eastAsia="Times New Roman" w:hAnsi="Calibri" w:cs="Times New Roman"/>
                <w:sz w:val="20"/>
                <w:szCs w:val="20"/>
              </w:rPr>
              <w:t>3</w:t>
            </w:r>
            <w:r w:rsidRPr="005D0B16">
              <w:rPr>
                <w:rFonts w:ascii="Calibri" w:eastAsia="Times New Roman" w:hAnsi="Calibri" w:cs="Times New Roman"/>
                <w:sz w:val="20"/>
                <w:szCs w:val="20"/>
                <w:vertAlign w:val="superscript"/>
              </w:rPr>
              <w:t>rd</w:t>
            </w:r>
            <w:r>
              <w:rPr>
                <w:rFonts w:ascii="Calibri" w:eastAsia="Times New Roman" w:hAnsi="Calibri" w:cs="Times New Roman"/>
                <w:sz w:val="20"/>
                <w:szCs w:val="20"/>
              </w:rPr>
              <w:t xml:space="preserve"> November , 2015 </w:t>
            </w:r>
          </w:p>
        </w:tc>
      </w:tr>
      <w:tr w:rsidR="00C62C46" w:rsidRPr="00D6638C" w:rsidTr="00BC2C08">
        <w:tc>
          <w:tcPr>
            <w:tcW w:w="2988" w:type="dxa"/>
          </w:tcPr>
          <w:p w:rsidR="00C62C46" w:rsidRPr="00D6638C" w:rsidRDefault="00C62C46" w:rsidP="00BC2C08">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rsidR="00C62C46" w:rsidRPr="005D0B16" w:rsidRDefault="005D2A4C" w:rsidP="00312499">
            <w:pPr>
              <w:spacing w:after="0"/>
              <w:rPr>
                <w:rFonts w:ascii="Calibri" w:eastAsia="Times New Roman" w:hAnsi="Calibri" w:cs="Times New Roman"/>
                <w:b/>
                <w:sz w:val="20"/>
                <w:szCs w:val="20"/>
              </w:rPr>
            </w:pPr>
            <w:r w:rsidRPr="005D0B16">
              <w:rPr>
                <w:rFonts w:ascii="Calibri" w:eastAsia="Times New Roman" w:hAnsi="Calibri" w:cs="Times New Roman"/>
                <w:i/>
                <w:sz w:val="20"/>
                <w:szCs w:val="20"/>
              </w:rPr>
              <w:t>15</w:t>
            </w:r>
            <w:r w:rsidR="00312499" w:rsidRPr="005D0B16">
              <w:rPr>
                <w:rFonts w:ascii="Calibri" w:eastAsia="Times New Roman" w:hAnsi="Calibri" w:cs="Times New Roman"/>
                <w:sz w:val="20"/>
                <w:szCs w:val="20"/>
              </w:rPr>
              <w:t xml:space="preserve">days </w:t>
            </w:r>
          </w:p>
        </w:tc>
        <w:tc>
          <w:tcPr>
            <w:tcW w:w="3071" w:type="dxa"/>
          </w:tcPr>
          <w:p w:rsidR="00C62C46" w:rsidRPr="005D0B16" w:rsidRDefault="005D0B16" w:rsidP="005D0B16">
            <w:pPr>
              <w:spacing w:after="0"/>
              <w:rPr>
                <w:rFonts w:ascii="Calibri" w:eastAsia="Times New Roman" w:hAnsi="Calibri" w:cs="Times New Roman"/>
                <w:sz w:val="20"/>
                <w:szCs w:val="20"/>
              </w:rPr>
            </w:pPr>
            <w:r>
              <w:rPr>
                <w:rFonts w:ascii="Calibri" w:eastAsia="Times New Roman" w:hAnsi="Calibri" w:cs="Times New Roman"/>
                <w:sz w:val="20"/>
                <w:szCs w:val="20"/>
              </w:rPr>
              <w:t>18th November, 2015</w:t>
            </w:r>
          </w:p>
        </w:tc>
      </w:tr>
      <w:tr w:rsidR="00C62C46" w:rsidRPr="00D6638C" w:rsidTr="00BC2C08">
        <w:tc>
          <w:tcPr>
            <w:tcW w:w="2988" w:type="dxa"/>
          </w:tcPr>
          <w:p w:rsidR="00C62C46" w:rsidRPr="00D6638C" w:rsidRDefault="00C62C46" w:rsidP="00BC2C08">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rsidR="00C62C46" w:rsidRPr="005D0B16" w:rsidRDefault="005D2A4C" w:rsidP="00312499">
            <w:pPr>
              <w:spacing w:after="0"/>
              <w:rPr>
                <w:rFonts w:ascii="Calibri" w:eastAsia="Times New Roman" w:hAnsi="Calibri" w:cs="Times New Roman"/>
                <w:b/>
                <w:sz w:val="20"/>
                <w:szCs w:val="20"/>
              </w:rPr>
            </w:pPr>
            <w:r w:rsidRPr="005D0B16">
              <w:rPr>
                <w:rFonts w:ascii="Calibri" w:eastAsia="Times New Roman" w:hAnsi="Calibri" w:cs="Times New Roman"/>
                <w:i/>
                <w:sz w:val="20"/>
                <w:szCs w:val="20"/>
              </w:rPr>
              <w:t xml:space="preserve">10 </w:t>
            </w:r>
            <w:r w:rsidR="00C62C46" w:rsidRPr="005D0B16">
              <w:rPr>
                <w:rFonts w:ascii="Calibri" w:eastAsia="Times New Roman" w:hAnsi="Calibri" w:cs="Times New Roman"/>
                <w:sz w:val="20"/>
                <w:szCs w:val="20"/>
              </w:rPr>
              <w:t xml:space="preserve">days </w:t>
            </w:r>
          </w:p>
        </w:tc>
        <w:tc>
          <w:tcPr>
            <w:tcW w:w="3071" w:type="dxa"/>
          </w:tcPr>
          <w:p w:rsidR="00C62C46" w:rsidRPr="005D0B16" w:rsidRDefault="005D0B16" w:rsidP="005D0B16">
            <w:pPr>
              <w:spacing w:after="0"/>
              <w:rPr>
                <w:rFonts w:ascii="Calibri" w:eastAsia="Times New Roman" w:hAnsi="Calibri" w:cs="Times New Roman"/>
                <w:sz w:val="20"/>
                <w:szCs w:val="20"/>
              </w:rPr>
            </w:pPr>
            <w:r>
              <w:rPr>
                <w:rFonts w:ascii="Calibri" w:eastAsia="Times New Roman" w:hAnsi="Calibri" w:cs="Times New Roman"/>
                <w:sz w:val="20"/>
                <w:szCs w:val="20"/>
              </w:rPr>
              <w:t>28</w:t>
            </w:r>
            <w:r w:rsidRPr="005D0B16">
              <w:rPr>
                <w:rFonts w:ascii="Calibri" w:eastAsia="Times New Roman" w:hAnsi="Calibri" w:cs="Times New Roman"/>
                <w:sz w:val="20"/>
                <w:szCs w:val="20"/>
                <w:vertAlign w:val="superscript"/>
              </w:rPr>
              <w:t>th</w:t>
            </w:r>
            <w:r>
              <w:rPr>
                <w:rFonts w:ascii="Calibri" w:eastAsia="Times New Roman" w:hAnsi="Calibri" w:cs="Times New Roman"/>
                <w:sz w:val="20"/>
                <w:szCs w:val="20"/>
              </w:rPr>
              <w:t xml:space="preserve"> </w:t>
            </w:r>
            <w:r w:rsidR="00986F22" w:rsidRPr="005D0B16">
              <w:rPr>
                <w:rFonts w:ascii="Calibri" w:eastAsia="Times New Roman" w:hAnsi="Calibri" w:cs="Times New Roman"/>
                <w:sz w:val="20"/>
                <w:szCs w:val="20"/>
              </w:rPr>
              <w:t>Nov</w:t>
            </w:r>
            <w:r>
              <w:rPr>
                <w:rFonts w:ascii="Calibri" w:eastAsia="Times New Roman" w:hAnsi="Calibri" w:cs="Times New Roman"/>
                <w:sz w:val="20"/>
                <w:szCs w:val="20"/>
              </w:rPr>
              <w:t>ember, 2015</w:t>
            </w:r>
          </w:p>
        </w:tc>
      </w:tr>
      <w:tr w:rsidR="00C62C46" w:rsidRPr="00D6638C" w:rsidTr="00BC2C08">
        <w:tc>
          <w:tcPr>
            <w:tcW w:w="2988" w:type="dxa"/>
          </w:tcPr>
          <w:p w:rsidR="00C62C46" w:rsidRPr="00D6638C" w:rsidRDefault="00C62C46" w:rsidP="00BC2C08">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rsidR="00C62C46" w:rsidRPr="005D0B16" w:rsidRDefault="005D2A4C" w:rsidP="00312499">
            <w:pPr>
              <w:spacing w:after="0"/>
              <w:rPr>
                <w:rFonts w:ascii="Calibri" w:eastAsia="Times New Roman" w:hAnsi="Calibri" w:cs="Times New Roman"/>
                <w:sz w:val="20"/>
                <w:szCs w:val="20"/>
              </w:rPr>
            </w:pPr>
            <w:r w:rsidRPr="005D0B16">
              <w:rPr>
                <w:rFonts w:ascii="Calibri" w:eastAsia="Times New Roman" w:hAnsi="Calibri" w:cs="Times New Roman"/>
                <w:i/>
                <w:sz w:val="20"/>
                <w:szCs w:val="20"/>
              </w:rPr>
              <w:t>2</w:t>
            </w:r>
            <w:r w:rsidR="00C62C46" w:rsidRPr="005D0B16">
              <w:rPr>
                <w:rFonts w:ascii="Calibri" w:eastAsia="Times New Roman" w:hAnsi="Calibri" w:cs="Times New Roman"/>
                <w:sz w:val="20"/>
                <w:szCs w:val="20"/>
              </w:rPr>
              <w:t xml:space="preserve"> days </w:t>
            </w:r>
          </w:p>
        </w:tc>
        <w:tc>
          <w:tcPr>
            <w:tcW w:w="3071" w:type="dxa"/>
          </w:tcPr>
          <w:p w:rsidR="00C62C46" w:rsidRPr="005D0B16" w:rsidRDefault="005D0B16" w:rsidP="00BC2C08">
            <w:pPr>
              <w:spacing w:after="0"/>
              <w:rPr>
                <w:rFonts w:ascii="Calibri" w:eastAsia="Times New Roman" w:hAnsi="Calibri" w:cs="Times New Roman"/>
                <w:sz w:val="20"/>
                <w:szCs w:val="20"/>
              </w:rPr>
            </w:pPr>
            <w:r>
              <w:rPr>
                <w:rFonts w:ascii="Calibri" w:eastAsia="Times New Roman" w:hAnsi="Calibri" w:cs="Times New Roman"/>
                <w:sz w:val="20"/>
                <w:szCs w:val="20"/>
              </w:rPr>
              <w:t xml:space="preserve">30 </w:t>
            </w:r>
            <w:r w:rsidR="00986F22" w:rsidRPr="005D0B16">
              <w:rPr>
                <w:rFonts w:ascii="Calibri" w:eastAsia="Times New Roman" w:hAnsi="Calibri" w:cs="Times New Roman"/>
                <w:sz w:val="20"/>
                <w:szCs w:val="20"/>
                <w:vertAlign w:val="superscript"/>
              </w:rPr>
              <w:t>th</w:t>
            </w:r>
            <w:r>
              <w:rPr>
                <w:rFonts w:ascii="Calibri" w:eastAsia="Times New Roman" w:hAnsi="Calibri" w:cs="Times New Roman"/>
                <w:sz w:val="20"/>
                <w:szCs w:val="20"/>
              </w:rPr>
              <w:t xml:space="preserve"> November, 2015</w:t>
            </w:r>
          </w:p>
        </w:tc>
      </w:tr>
    </w:tbl>
    <w:p w:rsidR="00C62C46" w:rsidRPr="00F05366" w:rsidRDefault="00C62C46" w:rsidP="00C62C46">
      <w:pPr>
        <w:pStyle w:val="Heading31"/>
      </w:pPr>
      <w:bookmarkStart w:id="29" w:name="_Toc299133045"/>
      <w:bookmarkStart w:id="30" w:name="_Toc321341557"/>
      <w:bookmarkStart w:id="31" w:name="_Toc299126622"/>
      <w:bookmarkStart w:id="32" w:name="_Toc299133048"/>
      <w:r w:rsidRPr="00F05366">
        <w:t>Evaluation deliverables</w:t>
      </w:r>
      <w:bookmarkEnd w:id="29"/>
      <w:bookmarkEnd w:id="30"/>
      <w:r w:rsidR="005D2A4C">
        <w:t xml:space="preserve"> </w:t>
      </w:r>
    </w:p>
    <w:p w:rsidR="00C62C46" w:rsidRPr="00D6638C" w:rsidRDefault="00C62C46" w:rsidP="00C62C46">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2282"/>
        <w:gridCol w:w="2529"/>
        <w:gridCol w:w="2976"/>
      </w:tblGrid>
      <w:tr w:rsidR="00C62C46" w:rsidRPr="00D6638C" w:rsidTr="00BC2C08">
        <w:tc>
          <w:tcPr>
            <w:tcW w:w="1548" w:type="dxa"/>
            <w:shd w:val="clear" w:color="auto" w:fill="7F7F7F"/>
          </w:tcPr>
          <w:p w:rsidR="00C62C46" w:rsidRPr="00D6638C" w:rsidRDefault="00C62C46" w:rsidP="00BC2C08">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rsidR="00C62C46" w:rsidRPr="00D6638C" w:rsidRDefault="00C62C46" w:rsidP="00BC2C08">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rsidR="00C62C46" w:rsidRPr="00D6638C" w:rsidRDefault="00C62C46" w:rsidP="00BC2C08">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rsidR="00C62C46" w:rsidRPr="00D6638C" w:rsidRDefault="00C62C46" w:rsidP="00BC2C08">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C62C46" w:rsidRPr="00D6638C" w:rsidTr="00BC2C08">
        <w:tc>
          <w:tcPr>
            <w:tcW w:w="1548" w:type="dxa"/>
          </w:tcPr>
          <w:p w:rsidR="00C62C46" w:rsidRPr="00D6638C" w:rsidRDefault="00C62C46" w:rsidP="00BC2C08">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C62C46" w:rsidRPr="00D6638C" w:rsidTr="00BC2C08">
        <w:tc>
          <w:tcPr>
            <w:tcW w:w="1548" w:type="dxa"/>
          </w:tcPr>
          <w:p w:rsidR="00C62C46" w:rsidRPr="00D6638C" w:rsidRDefault="00C62C46" w:rsidP="00BC2C08">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C62C46" w:rsidRPr="00D6638C" w:rsidTr="00BC2C08">
        <w:tc>
          <w:tcPr>
            <w:tcW w:w="1548" w:type="dxa"/>
          </w:tcPr>
          <w:p w:rsidR="00C62C46" w:rsidRPr="00D6638C" w:rsidRDefault="00C62C46" w:rsidP="00BC2C08">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C62C46" w:rsidRPr="00D6638C" w:rsidTr="00BC2C08">
        <w:tc>
          <w:tcPr>
            <w:tcW w:w="1548" w:type="dxa"/>
          </w:tcPr>
          <w:p w:rsidR="00C62C46" w:rsidRPr="00D6638C" w:rsidRDefault="00C62C46" w:rsidP="00BC2C08">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rsidR="00C62C46" w:rsidRPr="00D6638C" w:rsidRDefault="00C62C46" w:rsidP="00C62C46">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1"/>
      <w:bookmarkEnd w:id="32"/>
      <w:r w:rsidRPr="00D6638C">
        <w:rPr>
          <w:rFonts w:ascii="Calibri" w:eastAsia="Times New Roman" w:hAnsi="Calibri" w:cs="Times New Roman"/>
          <w:sz w:val="20"/>
          <w:szCs w:val="20"/>
        </w:rPr>
        <w:t xml:space="preserve">report. </w:t>
      </w:r>
    </w:p>
    <w:p w:rsidR="00C62C46" w:rsidRPr="00D6638C" w:rsidRDefault="00C62C46" w:rsidP="00C62C46">
      <w:pPr>
        <w:pStyle w:val="Heading51"/>
      </w:pPr>
      <w:bookmarkStart w:id="33" w:name="_Toc321341558"/>
      <w:r w:rsidRPr="00D6638C">
        <w:lastRenderedPageBreak/>
        <w:t>Team Composition</w:t>
      </w:r>
      <w:bookmarkEnd w:id="33"/>
    </w:p>
    <w:p w:rsidR="00C62C46" w:rsidRPr="00D6638C" w:rsidRDefault="00C62C46" w:rsidP="00C62C46">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of </w:t>
      </w:r>
      <w:r w:rsidR="00415AC5" w:rsidRPr="006909F4">
        <w:rPr>
          <w:rFonts w:ascii="Calibri" w:eastAsia="Times New Roman" w:hAnsi="Calibri" w:cs="Times New Roman"/>
          <w:b/>
          <w:sz w:val="20"/>
          <w:szCs w:val="20"/>
        </w:rPr>
        <w:t xml:space="preserve">1 international and 1 national </w:t>
      </w:r>
      <w:r w:rsidR="006909F4">
        <w:rPr>
          <w:rFonts w:ascii="Calibri" w:eastAsia="Times New Roman" w:hAnsi="Calibri" w:cs="Times New Roman"/>
          <w:b/>
          <w:sz w:val="20"/>
          <w:szCs w:val="20"/>
        </w:rPr>
        <w:t>consultants</w:t>
      </w:r>
      <w:r w:rsidR="00415AC5">
        <w:rPr>
          <w:rFonts w:ascii="Calibri" w:eastAsia="Times New Roman" w:hAnsi="Calibri" w:cs="Times New Roman"/>
          <w:sz w:val="20"/>
          <w:szCs w:val="20"/>
        </w:rPr>
        <w:t>.</w:t>
      </w:r>
      <w:r w:rsidRPr="00D6638C">
        <w:rPr>
          <w:rFonts w:ascii="Calibri" w:eastAsia="Times New Roman" w:hAnsi="Calibri" w:cs="Times New Roman"/>
          <w:sz w:val="20"/>
          <w:szCs w:val="20"/>
        </w:rPr>
        <w:t xml:space="preserve">  The consultants shall have prior experience in evaluating similar projects.  Experience with GEF financed projects is an advantage.</w:t>
      </w:r>
      <w:r w:rsidR="00415AC5">
        <w:rPr>
          <w:rFonts w:ascii="Calibri" w:eastAsia="Times New Roman" w:hAnsi="Calibri" w:cs="Times New Roman"/>
          <w:sz w:val="20"/>
          <w:szCs w:val="20"/>
        </w:rPr>
        <w:t xml:space="preserve"> The international consultant is the team leader and will be responsible for finalizing the report. </w:t>
      </w:r>
      <w:r w:rsidRPr="00D6638C">
        <w:rPr>
          <w:rFonts w:ascii="Calibri" w:eastAsia="Times New Roman" w:hAnsi="Calibri" w:cs="Times New Roman"/>
          <w:sz w:val="20"/>
          <w:szCs w:val="20"/>
        </w:rPr>
        <w:t>The evaluators selected should not have participated in the project preparation and/or implementation and should not have conflict of interest with project related activities.</w:t>
      </w:r>
    </w:p>
    <w:p w:rsidR="00C62C46" w:rsidRPr="00D6638C" w:rsidRDefault="00C62C46" w:rsidP="00C62C46">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p w:rsidR="00C62C46" w:rsidRPr="00D6638C" w:rsidRDefault="00C62C46" w:rsidP="00C62C46">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shd w:val="clear" w:color="auto" w:fill="FFFFFF"/>
        </w:rPr>
        <w:t xml:space="preserve">Minimum </w:t>
      </w:r>
      <w:r w:rsidR="00415AC5" w:rsidRPr="00415AC5">
        <w:rPr>
          <w:rFonts w:ascii="Calibri" w:eastAsia="Times New Roman" w:hAnsi="Calibri" w:cs="Times New Roman"/>
          <w:sz w:val="20"/>
          <w:szCs w:val="20"/>
          <w:shd w:val="clear" w:color="auto" w:fill="FFFFFF"/>
        </w:rPr>
        <w:t>10</w:t>
      </w:r>
      <w:r w:rsidRPr="00D6638C">
        <w:rPr>
          <w:rFonts w:ascii="Calibri" w:eastAsia="Times New Roman" w:hAnsi="Calibri" w:cs="Times New Roman"/>
          <w:sz w:val="20"/>
          <w:szCs w:val="20"/>
          <w:shd w:val="clear" w:color="auto" w:fill="FFFFFF"/>
        </w:rPr>
        <w:t xml:space="preserve"> years of</w:t>
      </w:r>
      <w:r w:rsidRPr="00D6638C">
        <w:rPr>
          <w:rFonts w:ascii="Calibri" w:eastAsia="Times New Roman" w:hAnsi="Calibri" w:cs="Times New Roman"/>
          <w:sz w:val="20"/>
          <w:szCs w:val="20"/>
        </w:rPr>
        <w:t xml:space="preserve"> relevant professional experience</w:t>
      </w:r>
    </w:p>
    <w:p w:rsidR="00C62C46" w:rsidRPr="00D6638C" w:rsidRDefault="00C62C46" w:rsidP="00C62C46">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Knowledge of UNDP and GEF </w:t>
      </w:r>
    </w:p>
    <w:p w:rsidR="00C62C46" w:rsidRPr="00D6638C" w:rsidRDefault="00C62C46" w:rsidP="00C62C46">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Previous experience with results‐based monitoring and evaluation methodologies;</w:t>
      </w:r>
    </w:p>
    <w:p w:rsidR="00C62C46" w:rsidRPr="00D6638C" w:rsidRDefault="00C62C46" w:rsidP="00C62C46">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Technical knowledge in the </w:t>
      </w:r>
      <w:r w:rsidR="00E64AE9">
        <w:rPr>
          <w:rFonts w:ascii="Calibri" w:eastAsia="Times New Roman" w:hAnsi="Calibri" w:cs="Times New Roman"/>
          <w:sz w:val="20"/>
          <w:szCs w:val="20"/>
        </w:rPr>
        <w:t>biodiversity</w:t>
      </w:r>
      <w:r w:rsidRPr="00D6638C">
        <w:rPr>
          <w:rFonts w:ascii="Calibri" w:eastAsia="Times New Roman" w:hAnsi="Calibri" w:cs="Times New Roman"/>
          <w:sz w:val="20"/>
          <w:szCs w:val="20"/>
        </w:rPr>
        <w:t xml:space="preserve"> focal area</w:t>
      </w:r>
    </w:p>
    <w:p w:rsidR="00C62C46" w:rsidRPr="00D64739" w:rsidRDefault="00E64AE9" w:rsidP="00C62C46">
      <w:pPr>
        <w:numPr>
          <w:ilvl w:val="0"/>
          <w:numId w:val="2"/>
        </w:num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shd w:val="clear" w:color="auto" w:fill="FFFFFF"/>
        </w:rPr>
        <w:t>Experience of working in Africa is desirable</w:t>
      </w:r>
      <w:r w:rsidR="009C131F">
        <w:rPr>
          <w:rFonts w:ascii="Calibri" w:eastAsia="Times New Roman" w:hAnsi="Calibri" w:cs="Times New Roman"/>
          <w:sz w:val="20"/>
          <w:szCs w:val="20"/>
          <w:shd w:val="clear" w:color="auto" w:fill="FFFFFF"/>
        </w:rPr>
        <w:t xml:space="preserve"> (</w:t>
      </w:r>
      <w:bookmarkStart w:id="34" w:name="_GoBack"/>
      <w:bookmarkEnd w:id="34"/>
      <w:r w:rsidR="009C131F">
        <w:rPr>
          <w:rFonts w:ascii="Calibri" w:eastAsia="Times New Roman" w:hAnsi="Calibri" w:cs="Times New Roman"/>
          <w:sz w:val="20"/>
          <w:szCs w:val="20"/>
          <w:shd w:val="clear" w:color="auto" w:fill="FFFFFF"/>
        </w:rPr>
        <w:t>for the International Consultant).</w:t>
      </w:r>
    </w:p>
    <w:p w:rsidR="00D64739" w:rsidRDefault="00D64739" w:rsidP="00D64739">
      <w:pPr>
        <w:spacing w:before="60" w:after="60" w:line="240" w:lineRule="auto"/>
        <w:ind w:left="360"/>
        <w:rPr>
          <w:rFonts w:ascii="Calibri" w:eastAsia="Times New Roman" w:hAnsi="Calibri" w:cs="Times New Roman"/>
          <w:sz w:val="20"/>
          <w:szCs w:val="20"/>
          <w:shd w:val="clear" w:color="auto" w:fill="FFFFFF"/>
        </w:rPr>
      </w:pPr>
    </w:p>
    <w:p w:rsidR="00D64739" w:rsidRPr="00D6638C" w:rsidRDefault="00D64739" w:rsidP="00D64739">
      <w:p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shd w:val="clear" w:color="auto" w:fill="FFFFFF"/>
        </w:rPr>
        <w:t>The international consultant will lead the overall Terminal Evaluation Report. He will lead the total evaluation exercise and production of the final terminal Evaluation which will be submitted to UNDP and the GEF. The Local consultant will work together with the International Consultant, arrange meetings both in Addis Ababa and at the site level. Provided translation and other similar services for the successful report production..</w:t>
      </w:r>
    </w:p>
    <w:p w:rsidR="00C62C46" w:rsidRDefault="00C62C46" w:rsidP="00C62C46">
      <w:pPr>
        <w:pStyle w:val="Heading51"/>
      </w:pPr>
      <w:bookmarkStart w:id="35" w:name="_Toc278193977"/>
      <w:bookmarkStart w:id="36" w:name="_Toc299122835"/>
      <w:bookmarkStart w:id="37" w:name="_Toc299122857"/>
      <w:bookmarkStart w:id="38" w:name="_Toc299126624"/>
      <w:bookmarkStart w:id="39" w:name="_Toc299133050"/>
      <w:bookmarkStart w:id="40" w:name="_Toc321341559"/>
      <w:r w:rsidRPr="00D6638C">
        <w:t>Evaluator Ethics</w:t>
      </w:r>
      <w:bookmarkEnd w:id="35"/>
      <w:bookmarkEnd w:id="36"/>
      <w:bookmarkEnd w:id="37"/>
      <w:bookmarkEnd w:id="38"/>
      <w:bookmarkEnd w:id="39"/>
      <w:bookmarkEnd w:id="40"/>
    </w:p>
    <w:p w:rsidR="00C62C46" w:rsidRPr="00022F8E" w:rsidRDefault="00C62C46" w:rsidP="00C62C46"/>
    <w:p w:rsidR="00C62C46" w:rsidRDefault="00C62C46" w:rsidP="00C62C46">
      <w:r w:rsidRPr="00D6638C">
        <w:t xml:space="preserve">Evaluation consultants will be held to the highest ethical standards and are required to sign a Code of Conduct </w:t>
      </w:r>
      <w:r>
        <w:t>(Annex E) u</w:t>
      </w:r>
      <w:r w:rsidRPr="00D6638C">
        <w:t xml:space="preserve">pon acceptance of the assignment. UNDP evaluations are conducted in accordance with the principles outlined in the </w:t>
      </w:r>
      <w:hyperlink r:id="rId10" w:history="1">
        <w:r w:rsidRPr="006C1964">
          <w:rPr>
            <w:rStyle w:val="Hyperlink"/>
            <w:rFonts w:ascii="Calibri" w:eastAsia="Times New Roman" w:hAnsi="Calibri" w:cs="Times New Roman"/>
            <w:sz w:val="20"/>
            <w:szCs w:val="20"/>
          </w:rPr>
          <w:t>UNEG 'Ethical Guidelines for Evaluations'</w:t>
        </w:r>
      </w:hyperlink>
    </w:p>
    <w:p w:rsidR="00C62C46" w:rsidRDefault="00C62C46" w:rsidP="00C62C46">
      <w:pPr>
        <w:pStyle w:val="Heading51"/>
      </w:pPr>
      <w:bookmarkStart w:id="41" w:name="_Toc299126626"/>
      <w:bookmarkStart w:id="42" w:name="_Toc299133051"/>
      <w:bookmarkStart w:id="43" w:name="_Toc321341560"/>
      <w:bookmarkStart w:id="44" w:name="_Toc299122837"/>
      <w:bookmarkStart w:id="45" w:name="_Toc299122859"/>
      <w:bookmarkStart w:id="46" w:name="_Toc299126627"/>
      <w:r w:rsidRPr="00D6638C">
        <w:t>Payment modalities and specifications</w:t>
      </w:r>
      <w:bookmarkEnd w:id="41"/>
      <w:bookmarkEnd w:id="42"/>
      <w:bookmarkEnd w:id="43"/>
      <w:r>
        <w:t xml:space="preserve"> </w:t>
      </w:r>
    </w:p>
    <w:p w:rsidR="00C62C46" w:rsidRPr="00E23201" w:rsidRDefault="00C62C46" w:rsidP="00C62C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8090"/>
      </w:tblGrid>
      <w:tr w:rsidR="00C62C46" w:rsidRPr="00D6638C" w:rsidTr="00BC2C08">
        <w:tc>
          <w:tcPr>
            <w:tcW w:w="1278" w:type="dxa"/>
            <w:shd w:val="clear" w:color="auto" w:fill="7F7F7F"/>
          </w:tcPr>
          <w:p w:rsidR="00C62C46" w:rsidRPr="00D6638C" w:rsidRDefault="00C62C46" w:rsidP="00BC2C08">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rsidR="00C62C46" w:rsidRPr="00D6638C" w:rsidRDefault="00C62C46" w:rsidP="00BC2C08">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C62C46" w:rsidRPr="00D6638C" w:rsidTr="00BC2C08">
        <w:tc>
          <w:tcPr>
            <w:tcW w:w="1278" w:type="dxa"/>
          </w:tcPr>
          <w:p w:rsidR="00C62C46" w:rsidRPr="00E23201" w:rsidRDefault="00E64AE9" w:rsidP="00BC2C08">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2</w:t>
            </w:r>
            <w:r w:rsidR="00C62C46" w:rsidRPr="00E23201">
              <w:rPr>
                <w:rFonts w:ascii="Calibri" w:eastAsia="Times New Roman" w:hAnsi="Calibri" w:cs="Times New Roman"/>
                <w:i/>
                <w:sz w:val="20"/>
                <w:szCs w:val="20"/>
              </w:rPr>
              <w:t>0%</w:t>
            </w:r>
          </w:p>
        </w:tc>
        <w:tc>
          <w:tcPr>
            <w:tcW w:w="8576"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At contract signing</w:t>
            </w:r>
          </w:p>
        </w:tc>
      </w:tr>
      <w:tr w:rsidR="00C62C46" w:rsidRPr="00D6638C" w:rsidTr="00BC2C08">
        <w:tc>
          <w:tcPr>
            <w:tcW w:w="1278" w:type="dxa"/>
          </w:tcPr>
          <w:p w:rsidR="00C62C46" w:rsidRPr="00E23201" w:rsidRDefault="00C62C46" w:rsidP="00BC2C08">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C62C46" w:rsidRPr="00D6638C" w:rsidTr="00BC2C08">
        <w:tc>
          <w:tcPr>
            <w:tcW w:w="1278" w:type="dxa"/>
          </w:tcPr>
          <w:p w:rsidR="00C62C46" w:rsidRPr="00E23201" w:rsidRDefault="00E64AE9" w:rsidP="00BC2C08">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4</w:t>
            </w:r>
            <w:r w:rsidR="00C62C46" w:rsidRPr="00E23201">
              <w:rPr>
                <w:rFonts w:ascii="Calibri" w:eastAsia="Times New Roman" w:hAnsi="Calibri" w:cs="Times New Roman"/>
                <w:i/>
                <w:sz w:val="20"/>
                <w:szCs w:val="20"/>
              </w:rPr>
              <w:t>0%</w:t>
            </w:r>
          </w:p>
        </w:tc>
        <w:tc>
          <w:tcPr>
            <w:tcW w:w="8576"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rsidR="00C62C46" w:rsidRPr="00D6638C" w:rsidRDefault="00C62C46" w:rsidP="00C62C46">
      <w:pPr>
        <w:pStyle w:val="Heading51"/>
      </w:pPr>
      <w:bookmarkStart w:id="47" w:name="_Toc299133052"/>
      <w:bookmarkStart w:id="48" w:name="_Toc321341561"/>
      <w:r w:rsidRPr="00D6638C">
        <w:t>Application process</w:t>
      </w:r>
      <w:bookmarkEnd w:id="44"/>
      <w:bookmarkEnd w:id="45"/>
      <w:bookmarkEnd w:id="46"/>
      <w:bookmarkEnd w:id="47"/>
      <w:bookmarkEnd w:id="48"/>
    </w:p>
    <w:p w:rsidR="00C62C46" w:rsidRPr="00D6638C" w:rsidRDefault="00C62C46" w:rsidP="00C62C46">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Applicants are requested to apply online </w:t>
      </w:r>
      <w:r w:rsidRPr="0026548C">
        <w:rPr>
          <w:rFonts w:ascii="Calibri" w:eastAsia="Times New Roman" w:hAnsi="Calibri" w:cs="Times New Roman"/>
          <w:sz w:val="20"/>
          <w:szCs w:val="20"/>
          <w:highlight w:val="yellow"/>
          <w:shd w:val="clear" w:color="auto" w:fill="BFBFBF"/>
        </w:rPr>
        <w:t xml:space="preserve">http://jobs.undp.org, </w:t>
      </w:r>
      <w:r w:rsidRPr="0026548C">
        <w:rPr>
          <w:rFonts w:ascii="Calibri" w:eastAsia="Times New Roman" w:hAnsi="Calibri" w:cs="Times New Roman"/>
          <w:sz w:val="20"/>
          <w:szCs w:val="20"/>
          <w:highlight w:val="yellow"/>
        </w:rPr>
        <w:t>by (date</w:t>
      </w:r>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xml:space="preserve">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rsidR="00DB3158" w:rsidRDefault="00C62C46" w:rsidP="00C62C46">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UNDP applies a fair and transparent selection process that will take into account the competencies/skills of the applicants as well as their financial proposals. Qualified women and members of social minor</w:t>
      </w:r>
      <w:r w:rsidR="009A432D">
        <w:rPr>
          <w:rFonts w:ascii="Calibri" w:eastAsia="Times New Roman" w:hAnsi="Calibri" w:cs="Times New Roman"/>
          <w:sz w:val="20"/>
          <w:szCs w:val="20"/>
        </w:rPr>
        <w:t xml:space="preserve">ities are encouraged </w:t>
      </w:r>
      <w:r w:rsidR="009A432D">
        <w:rPr>
          <w:rFonts w:ascii="Calibri" w:eastAsia="Times New Roman" w:hAnsi="Calibri" w:cs="Times New Roman"/>
          <w:sz w:val="20"/>
          <w:szCs w:val="20"/>
        </w:rPr>
        <w:lastRenderedPageBreak/>
        <w:t>to apply.</w:t>
      </w:r>
      <w:r w:rsidR="00DB3158">
        <w:rPr>
          <w:rFonts w:ascii="Calibri" w:eastAsia="Times New Roman" w:hAnsi="Calibri" w:cs="Times New Roman"/>
          <w:sz w:val="20"/>
          <w:szCs w:val="20"/>
        </w:rPr>
        <w:br/>
      </w:r>
    </w:p>
    <w:p w:rsidR="00DB3158" w:rsidRDefault="00DB3158">
      <w:pPr>
        <w:spacing w:after="160" w:line="259" w:lineRule="auto"/>
        <w:rPr>
          <w:rFonts w:ascii="Calibri" w:eastAsia="Times New Roman" w:hAnsi="Calibri" w:cs="Times New Roman"/>
          <w:sz w:val="20"/>
          <w:szCs w:val="20"/>
        </w:rPr>
      </w:pPr>
      <w:r>
        <w:rPr>
          <w:rFonts w:ascii="Calibri" w:eastAsia="Times New Roman" w:hAnsi="Calibri" w:cs="Times New Roman"/>
          <w:sz w:val="20"/>
          <w:szCs w:val="20"/>
        </w:rPr>
        <w:br w:type="page"/>
      </w:r>
    </w:p>
    <w:p w:rsidR="00DB3158" w:rsidRPr="001E6FC3" w:rsidRDefault="00DB3158" w:rsidP="00DB3158">
      <w:pPr>
        <w:pStyle w:val="ListParagraph"/>
        <w:ind w:left="0"/>
        <w:rPr>
          <w:b/>
          <w:bCs/>
          <w:u w:val="single"/>
        </w:rPr>
      </w:pPr>
    </w:p>
    <w:p w:rsidR="00DB3158" w:rsidRPr="00AF3E73" w:rsidRDefault="00DB3158" w:rsidP="00DB3158">
      <w:pPr>
        <w:widowControl w:val="0"/>
        <w:adjustRightInd w:val="0"/>
        <w:jc w:val="both"/>
        <w:textAlignment w:val="baseline"/>
      </w:pPr>
      <w:r w:rsidRPr="001E6FC3">
        <w:t xml:space="preserve">Technical proposals will be rated as per the following matrix. A consultant will have to score a minimum of 70% to be considered for the next </w:t>
      </w:r>
      <w:r w:rsidRPr="00FF5466">
        <w:rPr>
          <w:i/>
        </w:rPr>
        <w:t>step</w:t>
      </w:r>
      <w:r w:rsidRPr="001E6FC3">
        <w:t>. Financial evaluation will be conducted for the qualified and responsive technical proposals (i.e 70% and above). Financial Proposal and Technical proposal will constitute 40% and 60% respectively. The responsive and qualified consultant with the highest combined rate will be issued a contract.</w:t>
      </w:r>
    </w:p>
    <w:p w:rsidR="00AF3E73" w:rsidRDefault="00AF3E73" w:rsidP="00AF3E73">
      <w:pPr>
        <w:spacing w:after="0"/>
        <w:jc w:val="both"/>
        <w:rPr>
          <w:rFonts w:ascii="Tahoma" w:hAnsi="Tahoma" w:cs="Tahoma"/>
          <w:b/>
          <w:sz w:val="20"/>
          <w:szCs w:val="20"/>
        </w:rPr>
      </w:pPr>
      <w:r w:rsidRPr="00905DDA">
        <w:rPr>
          <w:rFonts w:ascii="Tahoma" w:hAnsi="Tahoma" w:cs="Tahoma"/>
          <w:b/>
          <w:sz w:val="20"/>
          <w:szCs w:val="20"/>
        </w:rPr>
        <w:t xml:space="preserve"> CRITERIA FOR SELECTING THE BEST OFFER </w:t>
      </w:r>
    </w:p>
    <w:p w:rsidR="00AF3E73" w:rsidRPr="00905DDA" w:rsidRDefault="00AF3E73" w:rsidP="00AF3E73">
      <w:pPr>
        <w:spacing w:after="0"/>
        <w:jc w:val="both"/>
        <w:rPr>
          <w:rFonts w:ascii="Tahoma" w:hAnsi="Tahoma" w:cs="Tahoma"/>
          <w:b/>
          <w:sz w:val="20"/>
          <w:szCs w:val="20"/>
        </w:rPr>
      </w:pPr>
    </w:p>
    <w:p w:rsidR="00AF3E73" w:rsidRPr="00905DDA" w:rsidRDefault="00AF3E73" w:rsidP="00AF3E73">
      <w:pPr>
        <w:spacing w:after="0"/>
        <w:jc w:val="both"/>
        <w:rPr>
          <w:rFonts w:ascii="Tahoma" w:hAnsi="Tahoma" w:cs="Tahoma"/>
          <w:sz w:val="20"/>
          <w:szCs w:val="20"/>
        </w:rPr>
      </w:pPr>
      <w:r w:rsidRPr="00905DDA">
        <w:rPr>
          <w:rFonts w:ascii="Tahoma" w:hAnsi="Tahoma" w:cs="Tahoma"/>
          <w:sz w:val="20"/>
          <w:szCs w:val="20"/>
        </w:rPr>
        <w:t>Upon the advertisement of the Procurement Notice, qualified Individual Consultant is expected to submit both the Technical and Financial Proposals. Accordingly; Individual Consultants will be evaluated based on Cumulative Analysis as per the following scenario:</w:t>
      </w:r>
    </w:p>
    <w:p w:rsidR="00AF3E73" w:rsidRPr="00905DDA" w:rsidRDefault="00AF3E73" w:rsidP="00AF3E73">
      <w:pPr>
        <w:numPr>
          <w:ilvl w:val="0"/>
          <w:numId w:val="9"/>
        </w:numPr>
        <w:spacing w:after="0"/>
        <w:jc w:val="both"/>
        <w:rPr>
          <w:rFonts w:ascii="Tahoma" w:hAnsi="Tahoma" w:cs="Tahoma"/>
          <w:sz w:val="20"/>
          <w:szCs w:val="20"/>
        </w:rPr>
      </w:pPr>
      <w:r w:rsidRPr="00905DDA">
        <w:rPr>
          <w:rFonts w:ascii="Tahoma" w:hAnsi="Tahoma" w:cs="Tahoma"/>
          <w:sz w:val="20"/>
          <w:szCs w:val="20"/>
        </w:rPr>
        <w:t>Responsive/compliant/acceptable, and</w:t>
      </w:r>
    </w:p>
    <w:p w:rsidR="00AF3E73" w:rsidRPr="00905DDA" w:rsidRDefault="00AF3E73" w:rsidP="00AF3E73">
      <w:pPr>
        <w:numPr>
          <w:ilvl w:val="0"/>
          <w:numId w:val="9"/>
        </w:numPr>
        <w:spacing w:after="0"/>
        <w:jc w:val="both"/>
        <w:rPr>
          <w:rFonts w:ascii="Tahoma" w:hAnsi="Tahoma" w:cs="Tahoma"/>
          <w:sz w:val="20"/>
          <w:szCs w:val="20"/>
        </w:rPr>
      </w:pPr>
      <w:r w:rsidRPr="00905DDA">
        <w:rPr>
          <w:rFonts w:ascii="Tahoma" w:hAnsi="Tahoma" w:cs="Tahoma"/>
          <w:sz w:val="20"/>
          <w:szCs w:val="20"/>
        </w:rPr>
        <w:t>Having received the highest score out of a pre-determined set of weighted technical and financial criteria specific to the solicitation. In this regard, the respective weight of the proposals are:</w:t>
      </w:r>
    </w:p>
    <w:p w:rsidR="00AF3E73" w:rsidRPr="00905DDA" w:rsidRDefault="00AF3E73" w:rsidP="00AF3E73">
      <w:pPr>
        <w:numPr>
          <w:ilvl w:val="1"/>
          <w:numId w:val="10"/>
        </w:numPr>
        <w:spacing w:after="0"/>
        <w:jc w:val="both"/>
        <w:rPr>
          <w:rFonts w:ascii="Tahoma" w:hAnsi="Tahoma" w:cs="Tahoma"/>
          <w:sz w:val="20"/>
          <w:szCs w:val="20"/>
        </w:rPr>
      </w:pPr>
      <w:r w:rsidRPr="00905DDA">
        <w:rPr>
          <w:rFonts w:ascii="Tahoma" w:hAnsi="Tahoma" w:cs="Tahoma"/>
          <w:sz w:val="20"/>
          <w:szCs w:val="20"/>
        </w:rPr>
        <w:t xml:space="preserve">Technical Criteria weight is </w:t>
      </w:r>
      <w:r w:rsidRPr="00905DDA">
        <w:rPr>
          <w:rFonts w:ascii="Tahoma" w:hAnsi="Tahoma" w:cs="Tahoma"/>
          <w:b/>
          <w:sz w:val="20"/>
          <w:szCs w:val="20"/>
        </w:rPr>
        <w:t>70%</w:t>
      </w:r>
    </w:p>
    <w:p w:rsidR="00AF3E73" w:rsidRPr="00905DDA" w:rsidRDefault="00AF3E73" w:rsidP="00AF3E73">
      <w:pPr>
        <w:numPr>
          <w:ilvl w:val="1"/>
          <w:numId w:val="10"/>
        </w:numPr>
        <w:spacing w:after="0"/>
        <w:jc w:val="both"/>
        <w:rPr>
          <w:rFonts w:ascii="Tahoma" w:hAnsi="Tahoma" w:cs="Tahoma"/>
          <w:sz w:val="20"/>
          <w:szCs w:val="20"/>
        </w:rPr>
      </w:pPr>
      <w:r w:rsidRPr="00905DDA">
        <w:rPr>
          <w:rFonts w:ascii="Tahoma" w:hAnsi="Tahoma" w:cs="Tahoma"/>
          <w:sz w:val="20"/>
          <w:szCs w:val="20"/>
        </w:rPr>
        <w:t xml:space="preserve">Financial Criteria weight is </w:t>
      </w:r>
      <w:r w:rsidRPr="00905DDA">
        <w:rPr>
          <w:rFonts w:ascii="Tahoma" w:hAnsi="Tahoma" w:cs="Tahoma"/>
          <w:b/>
          <w:sz w:val="20"/>
          <w:szCs w:val="20"/>
        </w:rPr>
        <w:t>30%</w:t>
      </w: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9"/>
        <w:gridCol w:w="4251"/>
        <w:gridCol w:w="987"/>
        <w:gridCol w:w="1573"/>
      </w:tblGrid>
      <w:tr w:rsidR="00AF3E73" w:rsidRPr="00905DDA" w:rsidTr="00293FC7">
        <w:trPr>
          <w:trHeight w:val="274"/>
        </w:trPr>
        <w:tc>
          <w:tcPr>
            <w:tcW w:w="7014" w:type="dxa"/>
            <w:gridSpan w:val="2"/>
            <w:shd w:val="clear" w:color="auto" w:fill="D9D9D9"/>
          </w:tcPr>
          <w:p w:rsidR="00AF3E73" w:rsidRPr="00905DDA" w:rsidRDefault="00AF3E73" w:rsidP="00293FC7">
            <w:pPr>
              <w:spacing w:after="0"/>
              <w:rPr>
                <w:rFonts w:ascii="Tahoma" w:hAnsi="Tahoma" w:cs="Tahoma"/>
                <w:b/>
                <w:sz w:val="20"/>
                <w:szCs w:val="20"/>
              </w:rPr>
            </w:pPr>
            <w:r w:rsidRPr="00905DDA">
              <w:rPr>
                <w:rFonts w:ascii="Tahoma" w:hAnsi="Tahoma" w:cs="Tahoma"/>
                <w:b/>
                <w:sz w:val="20"/>
                <w:szCs w:val="20"/>
              </w:rPr>
              <w:t>Criteria</w:t>
            </w:r>
          </w:p>
        </w:tc>
        <w:tc>
          <w:tcPr>
            <w:tcW w:w="990" w:type="dxa"/>
            <w:shd w:val="clear" w:color="auto" w:fill="D9D9D9"/>
          </w:tcPr>
          <w:p w:rsidR="00AF3E73" w:rsidRPr="00905DDA" w:rsidRDefault="00AF3E73" w:rsidP="00293FC7">
            <w:pPr>
              <w:spacing w:after="0"/>
              <w:jc w:val="center"/>
              <w:rPr>
                <w:rFonts w:ascii="Tahoma" w:hAnsi="Tahoma" w:cs="Tahoma"/>
                <w:b/>
                <w:sz w:val="20"/>
                <w:szCs w:val="20"/>
              </w:rPr>
            </w:pPr>
            <w:r w:rsidRPr="00905DDA">
              <w:rPr>
                <w:rFonts w:ascii="Tahoma" w:hAnsi="Tahoma" w:cs="Tahoma"/>
                <w:b/>
                <w:sz w:val="20"/>
                <w:szCs w:val="20"/>
              </w:rPr>
              <w:t>Weight</w:t>
            </w:r>
          </w:p>
        </w:tc>
        <w:tc>
          <w:tcPr>
            <w:tcW w:w="1620" w:type="dxa"/>
            <w:shd w:val="clear" w:color="auto" w:fill="D9D9D9"/>
          </w:tcPr>
          <w:p w:rsidR="00AF3E73" w:rsidRPr="00905DDA" w:rsidRDefault="00AF3E73" w:rsidP="00293FC7">
            <w:pPr>
              <w:spacing w:after="0"/>
              <w:rPr>
                <w:rFonts w:ascii="Tahoma" w:hAnsi="Tahoma" w:cs="Tahoma"/>
                <w:b/>
                <w:sz w:val="20"/>
                <w:szCs w:val="20"/>
              </w:rPr>
            </w:pPr>
            <w:r w:rsidRPr="00905DDA">
              <w:rPr>
                <w:rFonts w:ascii="Tahoma" w:hAnsi="Tahoma" w:cs="Tahoma"/>
                <w:b/>
                <w:sz w:val="20"/>
                <w:szCs w:val="20"/>
              </w:rPr>
              <w:t>Max. Point</w:t>
            </w:r>
          </w:p>
        </w:tc>
      </w:tr>
      <w:tr w:rsidR="00AF3E73" w:rsidRPr="00905DDA" w:rsidTr="00293FC7">
        <w:trPr>
          <w:trHeight w:val="565"/>
        </w:trPr>
        <w:tc>
          <w:tcPr>
            <w:tcW w:w="7014" w:type="dxa"/>
            <w:gridSpan w:val="2"/>
          </w:tcPr>
          <w:p w:rsidR="00AF3E73" w:rsidRPr="00905DDA" w:rsidRDefault="00AF3E73" w:rsidP="00293FC7">
            <w:pPr>
              <w:spacing w:after="0"/>
              <w:rPr>
                <w:rFonts w:ascii="Tahoma" w:hAnsi="Tahoma" w:cs="Tahoma"/>
                <w:b/>
                <w:sz w:val="20"/>
                <w:szCs w:val="20"/>
              </w:rPr>
            </w:pPr>
            <w:r w:rsidRPr="00905DDA">
              <w:rPr>
                <w:rFonts w:ascii="Tahoma" w:hAnsi="Tahoma" w:cs="Tahoma"/>
                <w:b/>
                <w:sz w:val="20"/>
                <w:szCs w:val="20"/>
              </w:rPr>
              <w:t>Technical Competence (based on CV, Proposal and interview (if required))</w:t>
            </w:r>
          </w:p>
        </w:tc>
        <w:tc>
          <w:tcPr>
            <w:tcW w:w="990" w:type="dxa"/>
            <w:tcBorders>
              <w:bottom w:val="single" w:sz="4" w:space="0" w:color="000000"/>
            </w:tcBorders>
          </w:tcPr>
          <w:p w:rsidR="00AF3E73" w:rsidRPr="00905DDA" w:rsidRDefault="00AF3E73" w:rsidP="00293FC7">
            <w:pPr>
              <w:spacing w:after="0"/>
              <w:jc w:val="center"/>
              <w:rPr>
                <w:rFonts w:ascii="Tahoma" w:hAnsi="Tahoma" w:cs="Tahoma"/>
                <w:b/>
                <w:sz w:val="20"/>
                <w:szCs w:val="20"/>
              </w:rPr>
            </w:pPr>
            <w:r w:rsidRPr="00905DDA">
              <w:rPr>
                <w:rFonts w:ascii="Tahoma" w:hAnsi="Tahoma" w:cs="Tahoma"/>
                <w:b/>
                <w:sz w:val="20"/>
                <w:szCs w:val="20"/>
              </w:rPr>
              <w:t>70%</w:t>
            </w:r>
          </w:p>
        </w:tc>
        <w:tc>
          <w:tcPr>
            <w:tcW w:w="1620" w:type="dxa"/>
          </w:tcPr>
          <w:p w:rsidR="00AF3E73" w:rsidRPr="00905DDA" w:rsidRDefault="00AF3E73" w:rsidP="00293FC7">
            <w:pPr>
              <w:spacing w:after="0"/>
              <w:rPr>
                <w:rFonts w:ascii="Tahoma" w:hAnsi="Tahoma" w:cs="Tahoma"/>
                <w:sz w:val="20"/>
                <w:szCs w:val="20"/>
              </w:rPr>
            </w:pPr>
            <w:r w:rsidRPr="00905DDA">
              <w:rPr>
                <w:rFonts w:ascii="Tahoma" w:hAnsi="Tahoma" w:cs="Tahoma"/>
                <w:sz w:val="20"/>
                <w:szCs w:val="20"/>
              </w:rPr>
              <w:t>100</w:t>
            </w:r>
          </w:p>
        </w:tc>
      </w:tr>
      <w:tr w:rsidR="00AF3E73" w:rsidRPr="00905DDA" w:rsidTr="00293FC7">
        <w:trPr>
          <w:trHeight w:val="274"/>
        </w:trPr>
        <w:tc>
          <w:tcPr>
            <w:tcW w:w="7014" w:type="dxa"/>
            <w:gridSpan w:val="2"/>
          </w:tcPr>
          <w:p w:rsidR="00AF3E73" w:rsidRPr="00412C0A" w:rsidRDefault="00AF3E73" w:rsidP="00AF3E73">
            <w:pPr>
              <w:pStyle w:val="ListParagraph"/>
              <w:numPr>
                <w:ilvl w:val="0"/>
                <w:numId w:val="8"/>
              </w:numPr>
              <w:spacing w:before="0" w:after="0"/>
              <w:rPr>
                <w:rFonts w:ascii="Tahoma" w:hAnsi="Tahoma" w:cs="Tahoma"/>
                <w:bCs/>
              </w:rPr>
            </w:pPr>
            <w:r w:rsidRPr="00412C0A">
              <w:rPr>
                <w:rFonts w:ascii="Tahoma" w:hAnsi="Tahoma" w:cs="Tahoma"/>
                <w:bCs/>
              </w:rPr>
              <w:t xml:space="preserve">Criteria a. Educational relevance: close fit to post              </w:t>
            </w:r>
          </w:p>
        </w:tc>
        <w:tc>
          <w:tcPr>
            <w:tcW w:w="990" w:type="dxa"/>
            <w:shd w:val="clear" w:color="auto" w:fill="D9D9D9"/>
          </w:tcPr>
          <w:p w:rsidR="00AF3E73" w:rsidRPr="00905DDA" w:rsidRDefault="00AF3E73" w:rsidP="00293FC7">
            <w:pPr>
              <w:spacing w:after="0"/>
              <w:jc w:val="center"/>
              <w:rPr>
                <w:rFonts w:ascii="Tahoma" w:hAnsi="Tahoma" w:cs="Tahoma"/>
                <w:b/>
                <w:sz w:val="20"/>
                <w:szCs w:val="20"/>
              </w:rPr>
            </w:pPr>
          </w:p>
        </w:tc>
        <w:tc>
          <w:tcPr>
            <w:tcW w:w="1620" w:type="dxa"/>
          </w:tcPr>
          <w:p w:rsidR="00AF3E73" w:rsidRPr="00905DDA" w:rsidRDefault="00AF3E73" w:rsidP="00293FC7">
            <w:pPr>
              <w:spacing w:after="0"/>
              <w:rPr>
                <w:rFonts w:ascii="Tahoma" w:hAnsi="Tahoma" w:cs="Tahoma"/>
                <w:sz w:val="20"/>
                <w:szCs w:val="20"/>
              </w:rPr>
            </w:pPr>
            <w:r w:rsidRPr="00905DDA">
              <w:rPr>
                <w:rFonts w:ascii="Tahoma" w:hAnsi="Tahoma" w:cs="Tahoma"/>
                <w:sz w:val="20"/>
                <w:szCs w:val="20"/>
              </w:rPr>
              <w:t>10</w:t>
            </w:r>
            <w:r>
              <w:rPr>
                <w:rFonts w:ascii="Tahoma" w:hAnsi="Tahoma" w:cs="Tahoma"/>
                <w:sz w:val="20"/>
                <w:szCs w:val="20"/>
              </w:rPr>
              <w:t xml:space="preserve"> pts</w:t>
            </w:r>
          </w:p>
        </w:tc>
      </w:tr>
      <w:tr w:rsidR="00AF3E73" w:rsidRPr="00905DDA" w:rsidTr="00293FC7">
        <w:trPr>
          <w:trHeight w:val="274"/>
        </w:trPr>
        <w:tc>
          <w:tcPr>
            <w:tcW w:w="7014" w:type="dxa"/>
            <w:gridSpan w:val="2"/>
          </w:tcPr>
          <w:p w:rsidR="00AF3E73" w:rsidRPr="00412C0A" w:rsidRDefault="00AF3E73" w:rsidP="00AF3E73">
            <w:pPr>
              <w:pStyle w:val="ListParagraph"/>
              <w:numPr>
                <w:ilvl w:val="0"/>
                <w:numId w:val="8"/>
              </w:numPr>
              <w:spacing w:before="0" w:after="0"/>
              <w:rPr>
                <w:rFonts w:ascii="Tahoma" w:hAnsi="Tahoma" w:cs="Tahoma"/>
                <w:bCs/>
              </w:rPr>
            </w:pPr>
            <w:r w:rsidRPr="00412C0A">
              <w:rPr>
                <w:rFonts w:ascii="Tahoma" w:hAnsi="Tahoma" w:cs="Tahoma"/>
                <w:bCs/>
              </w:rPr>
              <w:t>Criteria b. Understanding the scope of work and organization of the proposal</w:t>
            </w:r>
          </w:p>
        </w:tc>
        <w:tc>
          <w:tcPr>
            <w:tcW w:w="990" w:type="dxa"/>
            <w:shd w:val="clear" w:color="auto" w:fill="D9D9D9"/>
          </w:tcPr>
          <w:p w:rsidR="00AF3E73" w:rsidRPr="00905DDA" w:rsidRDefault="00AF3E73" w:rsidP="00293FC7">
            <w:pPr>
              <w:spacing w:after="0"/>
              <w:jc w:val="center"/>
              <w:rPr>
                <w:rFonts w:ascii="Tahoma" w:hAnsi="Tahoma" w:cs="Tahoma"/>
                <w:b/>
                <w:sz w:val="20"/>
                <w:szCs w:val="20"/>
              </w:rPr>
            </w:pPr>
          </w:p>
        </w:tc>
        <w:tc>
          <w:tcPr>
            <w:tcW w:w="1620" w:type="dxa"/>
          </w:tcPr>
          <w:p w:rsidR="00AF3E73" w:rsidRPr="00905DDA" w:rsidRDefault="00AF3E73" w:rsidP="00293FC7">
            <w:pPr>
              <w:spacing w:after="0"/>
              <w:rPr>
                <w:rFonts w:ascii="Tahoma" w:hAnsi="Tahoma" w:cs="Tahoma"/>
                <w:sz w:val="20"/>
                <w:szCs w:val="20"/>
              </w:rPr>
            </w:pPr>
            <w:r w:rsidRPr="00905DDA">
              <w:rPr>
                <w:rFonts w:ascii="Tahoma" w:hAnsi="Tahoma" w:cs="Tahoma"/>
                <w:sz w:val="20"/>
                <w:szCs w:val="20"/>
              </w:rPr>
              <w:t>50</w:t>
            </w:r>
            <w:r>
              <w:rPr>
                <w:rFonts w:ascii="Tahoma" w:hAnsi="Tahoma" w:cs="Tahoma"/>
                <w:sz w:val="20"/>
                <w:szCs w:val="20"/>
              </w:rPr>
              <w:t xml:space="preserve"> pts</w:t>
            </w:r>
          </w:p>
        </w:tc>
      </w:tr>
      <w:tr w:rsidR="00AF3E73" w:rsidRPr="00905DDA" w:rsidTr="00293FC7">
        <w:trPr>
          <w:trHeight w:val="274"/>
        </w:trPr>
        <w:tc>
          <w:tcPr>
            <w:tcW w:w="7014" w:type="dxa"/>
            <w:gridSpan w:val="2"/>
          </w:tcPr>
          <w:p w:rsidR="00AF3E73" w:rsidRPr="00412C0A" w:rsidRDefault="00AF3E73" w:rsidP="00AF3E73">
            <w:pPr>
              <w:pStyle w:val="ListParagraph"/>
              <w:numPr>
                <w:ilvl w:val="0"/>
                <w:numId w:val="8"/>
              </w:numPr>
              <w:spacing w:before="0" w:after="0"/>
              <w:rPr>
                <w:rFonts w:ascii="Tahoma" w:hAnsi="Tahoma" w:cs="Tahoma"/>
                <w:bCs/>
              </w:rPr>
            </w:pPr>
            <w:r w:rsidRPr="00412C0A">
              <w:rPr>
                <w:rFonts w:ascii="Tahoma" w:hAnsi="Tahoma" w:cs="Tahoma"/>
                <w:bCs/>
              </w:rPr>
              <w:t>Criteria c. Experience  of  similar assignment</w:t>
            </w:r>
          </w:p>
        </w:tc>
        <w:tc>
          <w:tcPr>
            <w:tcW w:w="990" w:type="dxa"/>
            <w:shd w:val="clear" w:color="auto" w:fill="D9D9D9"/>
          </w:tcPr>
          <w:p w:rsidR="00AF3E73" w:rsidRPr="00905DDA" w:rsidRDefault="00AF3E73" w:rsidP="00293FC7">
            <w:pPr>
              <w:spacing w:after="0"/>
              <w:jc w:val="center"/>
              <w:rPr>
                <w:rFonts w:ascii="Tahoma" w:hAnsi="Tahoma" w:cs="Tahoma"/>
                <w:b/>
                <w:sz w:val="20"/>
                <w:szCs w:val="20"/>
              </w:rPr>
            </w:pPr>
          </w:p>
        </w:tc>
        <w:tc>
          <w:tcPr>
            <w:tcW w:w="1620" w:type="dxa"/>
          </w:tcPr>
          <w:p w:rsidR="00AF3E73" w:rsidRPr="00905DDA" w:rsidRDefault="00AF3E73" w:rsidP="00293FC7">
            <w:pPr>
              <w:spacing w:after="0"/>
              <w:rPr>
                <w:rFonts w:ascii="Tahoma" w:hAnsi="Tahoma" w:cs="Tahoma"/>
                <w:sz w:val="20"/>
                <w:szCs w:val="20"/>
              </w:rPr>
            </w:pPr>
            <w:r w:rsidRPr="00905DDA">
              <w:rPr>
                <w:rFonts w:ascii="Tahoma" w:hAnsi="Tahoma" w:cs="Tahoma"/>
                <w:sz w:val="20"/>
                <w:szCs w:val="20"/>
              </w:rPr>
              <w:t>30</w:t>
            </w:r>
            <w:r>
              <w:rPr>
                <w:rFonts w:ascii="Tahoma" w:hAnsi="Tahoma" w:cs="Tahoma"/>
                <w:sz w:val="20"/>
                <w:szCs w:val="20"/>
              </w:rPr>
              <w:t xml:space="preserve"> pts</w:t>
            </w:r>
          </w:p>
        </w:tc>
      </w:tr>
      <w:tr w:rsidR="00AF3E73" w:rsidRPr="00905DDA" w:rsidTr="00293FC7">
        <w:trPr>
          <w:trHeight w:val="274"/>
        </w:trPr>
        <w:tc>
          <w:tcPr>
            <w:tcW w:w="7014" w:type="dxa"/>
            <w:gridSpan w:val="2"/>
          </w:tcPr>
          <w:p w:rsidR="00AF3E73" w:rsidRPr="00412C0A" w:rsidRDefault="00AF3E73" w:rsidP="00AF3E73">
            <w:pPr>
              <w:pStyle w:val="ListParagraph"/>
              <w:numPr>
                <w:ilvl w:val="0"/>
                <w:numId w:val="8"/>
              </w:numPr>
              <w:spacing w:before="0" w:after="0"/>
              <w:rPr>
                <w:rFonts w:ascii="Tahoma" w:hAnsi="Tahoma" w:cs="Tahoma"/>
                <w:bCs/>
              </w:rPr>
            </w:pPr>
            <w:r w:rsidRPr="00412C0A">
              <w:rPr>
                <w:rFonts w:ascii="Tahoma" w:hAnsi="Tahoma" w:cs="Tahoma"/>
                <w:bCs/>
              </w:rPr>
              <w:t>Criteria d. Previous work experience in Africa/ Ethiopia</w:t>
            </w:r>
          </w:p>
        </w:tc>
        <w:tc>
          <w:tcPr>
            <w:tcW w:w="990" w:type="dxa"/>
            <w:shd w:val="clear" w:color="auto" w:fill="D9D9D9"/>
          </w:tcPr>
          <w:p w:rsidR="00AF3E73" w:rsidRPr="00905DDA" w:rsidRDefault="00AF3E73" w:rsidP="00293FC7">
            <w:pPr>
              <w:spacing w:after="0"/>
              <w:jc w:val="center"/>
              <w:rPr>
                <w:rFonts w:ascii="Tahoma" w:hAnsi="Tahoma" w:cs="Tahoma"/>
                <w:b/>
                <w:sz w:val="20"/>
                <w:szCs w:val="20"/>
              </w:rPr>
            </w:pPr>
          </w:p>
        </w:tc>
        <w:tc>
          <w:tcPr>
            <w:tcW w:w="1620" w:type="dxa"/>
          </w:tcPr>
          <w:p w:rsidR="00AF3E73" w:rsidRPr="00905DDA" w:rsidRDefault="00AF3E73" w:rsidP="00293FC7">
            <w:pPr>
              <w:spacing w:after="0"/>
              <w:rPr>
                <w:rFonts w:ascii="Tahoma" w:hAnsi="Tahoma" w:cs="Tahoma"/>
                <w:sz w:val="20"/>
                <w:szCs w:val="20"/>
              </w:rPr>
            </w:pPr>
            <w:r w:rsidRPr="00905DDA">
              <w:rPr>
                <w:rFonts w:ascii="Tahoma" w:hAnsi="Tahoma" w:cs="Tahoma"/>
                <w:sz w:val="20"/>
                <w:szCs w:val="20"/>
              </w:rPr>
              <w:t>10</w:t>
            </w:r>
            <w:r>
              <w:rPr>
                <w:rFonts w:ascii="Tahoma" w:hAnsi="Tahoma" w:cs="Tahoma"/>
                <w:sz w:val="20"/>
                <w:szCs w:val="20"/>
              </w:rPr>
              <w:t xml:space="preserve"> pts</w:t>
            </w:r>
          </w:p>
        </w:tc>
      </w:tr>
      <w:tr w:rsidR="00AF3E73" w:rsidRPr="00905DDA" w:rsidTr="00293FC7">
        <w:trPr>
          <w:trHeight w:val="274"/>
        </w:trPr>
        <w:tc>
          <w:tcPr>
            <w:tcW w:w="7014" w:type="dxa"/>
            <w:gridSpan w:val="2"/>
          </w:tcPr>
          <w:p w:rsidR="00AF3E73" w:rsidRPr="00905DDA" w:rsidRDefault="00AF3E73" w:rsidP="00293FC7">
            <w:pPr>
              <w:spacing w:after="0"/>
              <w:rPr>
                <w:rFonts w:ascii="Tahoma" w:hAnsi="Tahoma" w:cs="Tahoma"/>
                <w:b/>
                <w:sz w:val="20"/>
                <w:szCs w:val="20"/>
              </w:rPr>
            </w:pPr>
            <w:r w:rsidRPr="00905DDA">
              <w:rPr>
                <w:rFonts w:ascii="Tahoma" w:hAnsi="Tahoma" w:cs="Tahoma"/>
                <w:b/>
                <w:sz w:val="20"/>
                <w:szCs w:val="20"/>
              </w:rPr>
              <w:t>Financial (Lower Offer/Offer*100)</w:t>
            </w:r>
          </w:p>
        </w:tc>
        <w:tc>
          <w:tcPr>
            <w:tcW w:w="990" w:type="dxa"/>
          </w:tcPr>
          <w:p w:rsidR="00AF3E73" w:rsidRPr="00905DDA" w:rsidRDefault="00AF3E73" w:rsidP="00293FC7">
            <w:pPr>
              <w:spacing w:after="0"/>
              <w:jc w:val="center"/>
              <w:rPr>
                <w:rFonts w:ascii="Tahoma" w:hAnsi="Tahoma" w:cs="Tahoma"/>
                <w:b/>
                <w:sz w:val="20"/>
                <w:szCs w:val="20"/>
              </w:rPr>
            </w:pPr>
            <w:r w:rsidRPr="00905DDA">
              <w:rPr>
                <w:rFonts w:ascii="Tahoma" w:hAnsi="Tahoma" w:cs="Tahoma"/>
                <w:b/>
                <w:sz w:val="20"/>
                <w:szCs w:val="20"/>
              </w:rPr>
              <w:t>30%</w:t>
            </w:r>
          </w:p>
        </w:tc>
        <w:tc>
          <w:tcPr>
            <w:tcW w:w="1620" w:type="dxa"/>
          </w:tcPr>
          <w:p w:rsidR="00AF3E73" w:rsidRPr="00905DDA" w:rsidRDefault="00AF3E73" w:rsidP="00293FC7">
            <w:pPr>
              <w:spacing w:after="0"/>
              <w:rPr>
                <w:rFonts w:ascii="Tahoma" w:hAnsi="Tahoma" w:cs="Tahoma"/>
                <w:sz w:val="20"/>
                <w:szCs w:val="20"/>
              </w:rPr>
            </w:pPr>
            <w:r w:rsidRPr="00905DDA">
              <w:rPr>
                <w:rFonts w:ascii="Tahoma" w:hAnsi="Tahoma" w:cs="Tahoma"/>
                <w:sz w:val="20"/>
                <w:szCs w:val="20"/>
              </w:rPr>
              <w:t>30</w:t>
            </w:r>
          </w:p>
        </w:tc>
      </w:tr>
      <w:tr w:rsidR="00AF3E73" w:rsidRPr="00905DDA" w:rsidTr="00293FC7">
        <w:trPr>
          <w:trHeight w:val="290"/>
        </w:trPr>
        <w:tc>
          <w:tcPr>
            <w:tcW w:w="2560" w:type="dxa"/>
            <w:shd w:val="clear" w:color="auto" w:fill="D9D9D9"/>
          </w:tcPr>
          <w:p w:rsidR="00AF3E73" w:rsidRPr="00905DDA" w:rsidRDefault="00AF3E73" w:rsidP="00293FC7">
            <w:pPr>
              <w:spacing w:after="0"/>
              <w:rPr>
                <w:rFonts w:ascii="Tahoma" w:hAnsi="Tahoma" w:cs="Tahoma"/>
                <w:b/>
                <w:bCs/>
                <w:iCs/>
                <w:sz w:val="20"/>
                <w:szCs w:val="20"/>
              </w:rPr>
            </w:pPr>
            <w:r w:rsidRPr="00905DDA">
              <w:rPr>
                <w:rFonts w:ascii="Tahoma" w:hAnsi="Tahoma" w:cs="Tahoma"/>
                <w:b/>
                <w:bCs/>
                <w:iCs/>
                <w:sz w:val="20"/>
                <w:szCs w:val="20"/>
              </w:rPr>
              <w:t xml:space="preserve">Total Score </w:t>
            </w:r>
          </w:p>
        </w:tc>
        <w:tc>
          <w:tcPr>
            <w:tcW w:w="7064" w:type="dxa"/>
            <w:gridSpan w:val="3"/>
            <w:shd w:val="clear" w:color="auto" w:fill="D9D9D9"/>
          </w:tcPr>
          <w:p w:rsidR="00AF3E73" w:rsidRPr="00905DDA" w:rsidRDefault="00AF3E73" w:rsidP="00293FC7">
            <w:pPr>
              <w:spacing w:after="0"/>
              <w:rPr>
                <w:rFonts w:ascii="Tahoma" w:hAnsi="Tahoma" w:cs="Tahoma"/>
                <w:sz w:val="20"/>
                <w:szCs w:val="20"/>
              </w:rPr>
            </w:pPr>
            <w:r w:rsidRPr="00905DDA">
              <w:rPr>
                <w:rFonts w:ascii="Tahoma" w:hAnsi="Tahoma" w:cs="Tahoma"/>
                <w:b/>
                <w:bCs/>
                <w:iCs/>
                <w:sz w:val="20"/>
                <w:szCs w:val="20"/>
              </w:rPr>
              <w:t>Technical Score  * 70% + Financial Score * 30%</w:t>
            </w:r>
          </w:p>
        </w:tc>
      </w:tr>
    </w:tbl>
    <w:p w:rsidR="00AF3E73" w:rsidRDefault="00AF3E73" w:rsidP="00AF3E73">
      <w:pPr>
        <w:widowControl w:val="0"/>
        <w:overflowPunct w:val="0"/>
        <w:adjustRightInd w:val="0"/>
        <w:spacing w:after="0"/>
        <w:rPr>
          <w:rFonts w:ascii="Tahoma" w:hAnsi="Tahoma" w:cs="Tahoma"/>
          <w:color w:val="FF0000"/>
          <w:sz w:val="20"/>
          <w:szCs w:val="20"/>
        </w:rPr>
      </w:pPr>
    </w:p>
    <w:p w:rsidR="00AF3E73" w:rsidRPr="00905DDA" w:rsidRDefault="00AF3E73" w:rsidP="00AF3E73">
      <w:pPr>
        <w:widowControl w:val="0"/>
        <w:overflowPunct w:val="0"/>
        <w:adjustRightInd w:val="0"/>
        <w:spacing w:after="0"/>
        <w:rPr>
          <w:rFonts w:ascii="Tahoma" w:eastAsia="Times New Roman" w:hAnsi="Tahoma" w:cs="Tahoma"/>
          <w:b/>
          <w:kern w:val="28"/>
          <w:sz w:val="20"/>
          <w:szCs w:val="20"/>
        </w:rPr>
      </w:pPr>
      <w:r w:rsidRPr="00905DDA">
        <w:rPr>
          <w:rFonts w:ascii="Tahoma" w:eastAsia="Times New Roman" w:hAnsi="Tahoma" w:cs="Tahoma"/>
          <w:b/>
          <w:kern w:val="28"/>
          <w:sz w:val="20"/>
          <w:szCs w:val="20"/>
        </w:rPr>
        <w:t xml:space="preserve"> </w:t>
      </w:r>
      <w:r w:rsidRPr="00905DDA">
        <w:rPr>
          <w:rFonts w:ascii="Tahoma" w:hAnsi="Tahoma" w:cs="Tahoma"/>
          <w:b/>
          <w:sz w:val="20"/>
          <w:szCs w:val="20"/>
        </w:rPr>
        <w:t>PAYMENT MILESTONES AND AUTHORITY</w:t>
      </w:r>
      <w:r w:rsidRPr="00905DDA">
        <w:rPr>
          <w:rFonts w:ascii="Tahoma" w:eastAsia="Times New Roman" w:hAnsi="Tahoma" w:cs="Tahoma"/>
          <w:b/>
          <w:kern w:val="28"/>
          <w:sz w:val="20"/>
          <w:szCs w:val="20"/>
        </w:rPr>
        <w:t xml:space="preserve"> </w:t>
      </w:r>
    </w:p>
    <w:p w:rsidR="00AF3E73" w:rsidRPr="00823446" w:rsidRDefault="00AF3E73" w:rsidP="00AF3E73">
      <w:pPr>
        <w:tabs>
          <w:tab w:val="num" w:pos="745"/>
        </w:tabs>
        <w:spacing w:after="0"/>
        <w:jc w:val="both"/>
        <w:rPr>
          <w:rFonts w:ascii="Tahoma" w:hAnsi="Tahoma" w:cs="Tahoma"/>
          <w:sz w:val="20"/>
          <w:szCs w:val="20"/>
        </w:rPr>
      </w:pPr>
      <w:r w:rsidRPr="00823446">
        <w:rPr>
          <w:rFonts w:ascii="Tahoma" w:hAnsi="Tahoma" w:cs="Tahoma"/>
          <w:sz w:val="20"/>
          <w:szCs w:val="20"/>
        </w:rPr>
        <w:t xml:space="preserve">The prospective consultant will indicate the cost of services for each deliverable in US dollars </w:t>
      </w:r>
      <w:r w:rsidRPr="00823446">
        <w:rPr>
          <w:rFonts w:ascii="Tahoma" w:hAnsi="Tahoma" w:cs="Tahoma"/>
          <w:b/>
          <w:sz w:val="20"/>
          <w:szCs w:val="20"/>
        </w:rPr>
        <w:t>all-inclu</w:t>
      </w:r>
      <w:r w:rsidRPr="005F2AFA">
        <w:rPr>
          <w:rFonts w:ascii="Tahoma" w:hAnsi="Tahoma" w:cs="Tahoma"/>
          <w:b/>
          <w:sz w:val="20"/>
          <w:szCs w:val="20"/>
        </w:rPr>
        <w:t>sive</w:t>
      </w:r>
      <w:r w:rsidRPr="00307BA7">
        <w:rPr>
          <w:rStyle w:val="FootnoteReference"/>
          <w:rFonts w:cs="Calibri"/>
          <w:b/>
          <w:color w:val="FF0000"/>
          <w:sz w:val="20"/>
          <w:szCs w:val="20"/>
        </w:rPr>
        <w:footnoteReference w:id="3"/>
      </w:r>
      <w:r>
        <w:rPr>
          <w:rFonts w:ascii="Tahoma" w:hAnsi="Tahoma" w:cs="Tahoma"/>
          <w:b/>
          <w:sz w:val="20"/>
          <w:szCs w:val="20"/>
        </w:rPr>
        <w:t xml:space="preserve"> </w:t>
      </w:r>
      <w:r w:rsidRPr="00823446">
        <w:rPr>
          <w:rFonts w:ascii="Tahoma" w:hAnsi="Tahoma" w:cs="Tahoma"/>
          <w:b/>
          <w:sz w:val="20"/>
          <w:szCs w:val="20"/>
        </w:rPr>
        <w:t>lump</w:t>
      </w:r>
      <w:r>
        <w:rPr>
          <w:rFonts w:ascii="Tahoma" w:hAnsi="Tahoma" w:cs="Tahoma"/>
          <w:b/>
          <w:sz w:val="20"/>
          <w:szCs w:val="20"/>
        </w:rPr>
        <w:t>-</w:t>
      </w:r>
      <w:r w:rsidRPr="00823446">
        <w:rPr>
          <w:rFonts w:ascii="Tahoma" w:hAnsi="Tahoma" w:cs="Tahoma"/>
          <w:b/>
          <w:sz w:val="20"/>
          <w:szCs w:val="20"/>
        </w:rPr>
        <w:t xml:space="preserve">sum contract amount </w:t>
      </w:r>
      <w:r w:rsidRPr="00823446">
        <w:rPr>
          <w:rFonts w:ascii="Tahoma" w:hAnsi="Tahoma" w:cs="Tahoma"/>
          <w:sz w:val="20"/>
          <w:szCs w:val="20"/>
        </w:rPr>
        <w:t xml:space="preserve">when applying for this consultancy. The consultant will be paid only after approving authority confirms the successful completion of each deliverable as stipulated hereunder. </w:t>
      </w:r>
    </w:p>
    <w:p w:rsidR="00AF3E73" w:rsidRPr="00823446" w:rsidRDefault="00AF3E73" w:rsidP="00AF3E73">
      <w:pPr>
        <w:tabs>
          <w:tab w:val="num" w:pos="745"/>
        </w:tabs>
        <w:spacing w:after="0"/>
        <w:jc w:val="both"/>
        <w:rPr>
          <w:rFonts w:ascii="Tahoma" w:hAnsi="Tahoma" w:cs="Tahoma"/>
          <w:sz w:val="20"/>
          <w:szCs w:val="20"/>
        </w:rPr>
      </w:pPr>
    </w:p>
    <w:p w:rsidR="00AF3E73" w:rsidRPr="00905DDA" w:rsidRDefault="00AF3E73" w:rsidP="00AF3E73">
      <w:pPr>
        <w:tabs>
          <w:tab w:val="num" w:pos="745"/>
        </w:tabs>
        <w:spacing w:after="0"/>
        <w:jc w:val="both"/>
        <w:rPr>
          <w:rFonts w:ascii="Tahoma" w:eastAsia="Times New Roman" w:hAnsi="Tahoma" w:cs="Tahoma"/>
          <w:sz w:val="20"/>
          <w:szCs w:val="20"/>
        </w:rPr>
      </w:pPr>
      <w:r w:rsidRPr="00051452">
        <w:rPr>
          <w:rFonts w:ascii="Tahoma" w:eastAsia="Times New Roman" w:hAnsi="Tahoma" w:cs="Tahoma"/>
          <w:kern w:val="28"/>
          <w:sz w:val="20"/>
          <w:szCs w:val="20"/>
        </w:rPr>
        <w:t xml:space="preserve">The </w:t>
      </w:r>
      <w:r w:rsidRPr="00051452">
        <w:rPr>
          <w:rFonts w:ascii="Tahoma" w:eastAsia="Times New Roman" w:hAnsi="Tahoma" w:cs="Tahoma"/>
          <w:sz w:val="20"/>
          <w:szCs w:val="20"/>
        </w:rPr>
        <w:t xml:space="preserve">qualified </w:t>
      </w:r>
      <w:r>
        <w:rPr>
          <w:rFonts w:ascii="Tahoma" w:eastAsia="Times New Roman" w:hAnsi="Tahoma" w:cs="Tahoma"/>
          <w:sz w:val="20"/>
          <w:szCs w:val="20"/>
        </w:rPr>
        <w:t xml:space="preserve">consultant </w:t>
      </w:r>
      <w:r w:rsidRPr="00051452">
        <w:rPr>
          <w:rFonts w:ascii="Tahoma" w:eastAsia="Times New Roman" w:hAnsi="Tahoma" w:cs="Tahoma"/>
          <w:sz w:val="20"/>
          <w:szCs w:val="20"/>
        </w:rPr>
        <w:t xml:space="preserve">shall receive </w:t>
      </w:r>
      <w:r>
        <w:rPr>
          <w:rFonts w:ascii="Tahoma" w:eastAsia="Times New Roman" w:hAnsi="Tahoma" w:cs="Tahoma"/>
          <w:sz w:val="20"/>
          <w:szCs w:val="20"/>
        </w:rPr>
        <w:t xml:space="preserve">his/her lump sum service </w:t>
      </w:r>
      <w:r w:rsidRPr="00051452">
        <w:rPr>
          <w:rFonts w:ascii="Tahoma" w:eastAsia="Times New Roman" w:hAnsi="Tahoma" w:cs="Tahoma"/>
          <w:sz w:val="20"/>
          <w:szCs w:val="20"/>
        </w:rPr>
        <w:t xml:space="preserve">fees upon certification of the completed tasks satisfactorily, as per the following </w:t>
      </w:r>
      <w:r>
        <w:rPr>
          <w:rFonts w:ascii="Tahoma" w:eastAsia="Times New Roman" w:hAnsi="Tahoma" w:cs="Tahoma"/>
          <w:sz w:val="20"/>
          <w:szCs w:val="20"/>
        </w:rPr>
        <w:t xml:space="preserve">payment </w:t>
      </w:r>
      <w:r w:rsidRPr="00051452">
        <w:rPr>
          <w:rFonts w:ascii="Tahoma" w:eastAsia="Times New Roman" w:hAnsi="Tahoma" w:cs="Tahoma"/>
          <w:sz w:val="20"/>
          <w:szCs w:val="20"/>
        </w:rPr>
        <w:t>schedule:</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86"/>
        <w:gridCol w:w="2314"/>
        <w:gridCol w:w="1552"/>
      </w:tblGrid>
      <w:tr w:rsidR="00AF3E73" w:rsidRPr="00905DDA" w:rsidTr="00293FC7">
        <w:trPr>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tcPr>
          <w:p w:rsidR="00AF3E73" w:rsidRPr="00905DDA" w:rsidRDefault="00AF3E73" w:rsidP="00293FC7">
            <w:pPr>
              <w:spacing w:after="0"/>
              <w:jc w:val="center"/>
              <w:rPr>
                <w:rFonts w:ascii="Tahoma" w:hAnsi="Tahoma" w:cs="Tahoma"/>
                <w:b/>
                <w:sz w:val="20"/>
                <w:szCs w:val="20"/>
              </w:rPr>
            </w:pPr>
            <w:r w:rsidRPr="00905DDA">
              <w:rPr>
                <w:rFonts w:ascii="Tahoma" w:hAnsi="Tahoma" w:cs="Tahoma"/>
                <w:b/>
                <w:sz w:val="20"/>
                <w:szCs w:val="20"/>
              </w:rPr>
              <w:t>Installment of Payment/ Period</w:t>
            </w:r>
          </w:p>
        </w:tc>
        <w:tc>
          <w:tcPr>
            <w:tcW w:w="3986" w:type="dxa"/>
            <w:tcBorders>
              <w:top w:val="single" w:sz="4" w:space="0" w:color="auto"/>
              <w:left w:val="single" w:sz="4" w:space="0" w:color="auto"/>
              <w:bottom w:val="single" w:sz="4" w:space="0" w:color="auto"/>
              <w:right w:val="single" w:sz="4" w:space="0" w:color="auto"/>
            </w:tcBorders>
            <w:shd w:val="clear" w:color="auto" w:fill="D9D9D9"/>
          </w:tcPr>
          <w:p w:rsidR="00AF3E73" w:rsidRPr="00905DDA" w:rsidRDefault="00AF3E73" w:rsidP="00293FC7">
            <w:pPr>
              <w:spacing w:after="0"/>
              <w:jc w:val="center"/>
              <w:rPr>
                <w:rFonts w:ascii="Tahoma" w:hAnsi="Tahoma" w:cs="Tahoma"/>
                <w:b/>
                <w:sz w:val="20"/>
                <w:szCs w:val="20"/>
              </w:rPr>
            </w:pPr>
            <w:r w:rsidRPr="00905DDA">
              <w:rPr>
                <w:rFonts w:ascii="Tahoma" w:hAnsi="Tahoma" w:cs="Tahoma"/>
                <w:b/>
                <w:sz w:val="20"/>
                <w:szCs w:val="20"/>
              </w:rPr>
              <w:t xml:space="preserve">Deliverables or Documents to be Delivered </w:t>
            </w:r>
          </w:p>
        </w:tc>
        <w:tc>
          <w:tcPr>
            <w:tcW w:w="2314" w:type="dxa"/>
            <w:tcBorders>
              <w:top w:val="single" w:sz="4" w:space="0" w:color="auto"/>
              <w:left w:val="single" w:sz="4" w:space="0" w:color="auto"/>
              <w:bottom w:val="single" w:sz="4" w:space="0" w:color="auto"/>
              <w:right w:val="single" w:sz="4" w:space="0" w:color="auto"/>
            </w:tcBorders>
            <w:shd w:val="clear" w:color="auto" w:fill="D9D9D9"/>
          </w:tcPr>
          <w:p w:rsidR="00AF3E73" w:rsidRPr="00905DDA" w:rsidRDefault="00AF3E73" w:rsidP="00293FC7">
            <w:pPr>
              <w:spacing w:after="0"/>
              <w:jc w:val="center"/>
              <w:rPr>
                <w:rFonts w:ascii="Tahoma" w:hAnsi="Tahoma" w:cs="Tahoma"/>
                <w:b/>
                <w:sz w:val="20"/>
                <w:szCs w:val="20"/>
              </w:rPr>
            </w:pPr>
            <w:r w:rsidRPr="00905DDA">
              <w:rPr>
                <w:rFonts w:ascii="Tahoma" w:hAnsi="Tahoma" w:cs="Tahoma"/>
                <w:b/>
                <w:sz w:val="20"/>
                <w:szCs w:val="20"/>
              </w:rPr>
              <w:t xml:space="preserve">Approval should be obtained </w:t>
            </w:r>
          </w:p>
        </w:tc>
        <w:tc>
          <w:tcPr>
            <w:tcW w:w="1552" w:type="dxa"/>
            <w:tcBorders>
              <w:top w:val="single" w:sz="4" w:space="0" w:color="auto"/>
              <w:left w:val="single" w:sz="4" w:space="0" w:color="auto"/>
              <w:bottom w:val="single" w:sz="4" w:space="0" w:color="auto"/>
              <w:right w:val="single" w:sz="4" w:space="0" w:color="auto"/>
            </w:tcBorders>
            <w:shd w:val="clear" w:color="auto" w:fill="D9D9D9"/>
          </w:tcPr>
          <w:p w:rsidR="00AF3E73" w:rsidRPr="00905DDA" w:rsidRDefault="00AF3E73" w:rsidP="00293FC7">
            <w:pPr>
              <w:spacing w:after="0"/>
              <w:jc w:val="center"/>
              <w:rPr>
                <w:rFonts w:ascii="Tahoma" w:hAnsi="Tahoma" w:cs="Tahoma"/>
                <w:b/>
                <w:sz w:val="20"/>
                <w:szCs w:val="20"/>
              </w:rPr>
            </w:pPr>
            <w:r w:rsidRPr="00905DDA">
              <w:rPr>
                <w:rFonts w:ascii="Tahoma" w:hAnsi="Tahoma" w:cs="Tahoma"/>
                <w:b/>
                <w:sz w:val="20"/>
                <w:szCs w:val="20"/>
              </w:rPr>
              <w:t>Percentage of Payment</w:t>
            </w:r>
          </w:p>
        </w:tc>
      </w:tr>
      <w:tr w:rsidR="00AF3E73" w:rsidRPr="00905DDA" w:rsidTr="00293FC7">
        <w:trPr>
          <w:jc w:val="center"/>
        </w:trPr>
        <w:tc>
          <w:tcPr>
            <w:tcW w:w="1980" w:type="dxa"/>
            <w:tcBorders>
              <w:top w:val="single" w:sz="4" w:space="0" w:color="auto"/>
              <w:left w:val="single" w:sz="4" w:space="0" w:color="auto"/>
              <w:bottom w:val="single" w:sz="4" w:space="0" w:color="auto"/>
              <w:right w:val="single" w:sz="4" w:space="0" w:color="auto"/>
            </w:tcBorders>
          </w:tcPr>
          <w:p w:rsidR="00AF3E73" w:rsidRPr="00905DDA" w:rsidRDefault="00AF3E73" w:rsidP="00293FC7">
            <w:pPr>
              <w:spacing w:after="0"/>
              <w:contextualSpacing/>
              <w:jc w:val="both"/>
              <w:rPr>
                <w:rFonts w:ascii="Tahoma" w:hAnsi="Tahoma" w:cs="Tahoma"/>
                <w:sz w:val="20"/>
                <w:szCs w:val="20"/>
              </w:rPr>
            </w:pPr>
            <w:r w:rsidRPr="00905DDA">
              <w:rPr>
                <w:rFonts w:ascii="Tahoma" w:hAnsi="Tahoma" w:cs="Tahoma"/>
                <w:sz w:val="20"/>
                <w:szCs w:val="20"/>
              </w:rPr>
              <w:t>1</w:t>
            </w:r>
            <w:r w:rsidRPr="00905DDA">
              <w:rPr>
                <w:rFonts w:ascii="Tahoma" w:hAnsi="Tahoma" w:cs="Tahoma"/>
                <w:sz w:val="20"/>
                <w:szCs w:val="20"/>
                <w:vertAlign w:val="superscript"/>
              </w:rPr>
              <w:t>st</w:t>
            </w:r>
            <w:r w:rsidRPr="00905DDA">
              <w:rPr>
                <w:rFonts w:ascii="Tahoma" w:hAnsi="Tahoma" w:cs="Tahoma"/>
                <w:sz w:val="20"/>
                <w:szCs w:val="20"/>
              </w:rPr>
              <w:t xml:space="preserve"> instalment </w:t>
            </w:r>
          </w:p>
        </w:tc>
        <w:tc>
          <w:tcPr>
            <w:tcW w:w="3986" w:type="dxa"/>
            <w:tcBorders>
              <w:top w:val="single" w:sz="4" w:space="0" w:color="auto"/>
              <w:left w:val="single" w:sz="4" w:space="0" w:color="auto"/>
              <w:bottom w:val="single" w:sz="4" w:space="0" w:color="auto"/>
              <w:right w:val="single" w:sz="4" w:space="0" w:color="auto"/>
            </w:tcBorders>
          </w:tcPr>
          <w:p w:rsidR="00AF3E73" w:rsidRPr="00823446" w:rsidRDefault="00AF3E73" w:rsidP="00293FC7">
            <w:pPr>
              <w:spacing w:after="0"/>
              <w:jc w:val="both"/>
              <w:rPr>
                <w:rFonts w:ascii="Tahoma" w:eastAsia="SimSun" w:hAnsi="Tahoma" w:cs="Tahoma"/>
                <w:sz w:val="20"/>
                <w:szCs w:val="20"/>
              </w:rPr>
            </w:pPr>
            <w:r>
              <w:rPr>
                <w:rFonts w:ascii="Tahoma" w:eastAsia="SimSun" w:hAnsi="Tahoma" w:cs="Tahoma"/>
                <w:sz w:val="20"/>
                <w:szCs w:val="20"/>
              </w:rPr>
              <w:t>Upon submission and approval of i</w:t>
            </w:r>
            <w:r w:rsidRPr="00823446">
              <w:rPr>
                <w:rFonts w:ascii="Tahoma" w:eastAsia="SimSun" w:hAnsi="Tahoma" w:cs="Tahoma"/>
                <w:sz w:val="20"/>
                <w:szCs w:val="20"/>
              </w:rPr>
              <w:t>nception Report</w:t>
            </w:r>
          </w:p>
        </w:tc>
        <w:tc>
          <w:tcPr>
            <w:tcW w:w="2314" w:type="dxa"/>
            <w:tcBorders>
              <w:top w:val="single" w:sz="4" w:space="0" w:color="auto"/>
              <w:left w:val="single" w:sz="4" w:space="0" w:color="auto"/>
              <w:bottom w:val="single" w:sz="4" w:space="0" w:color="auto"/>
              <w:right w:val="single" w:sz="4" w:space="0" w:color="auto"/>
            </w:tcBorders>
          </w:tcPr>
          <w:p w:rsidR="00AF3E73" w:rsidRPr="00905DDA" w:rsidRDefault="00AF3E73" w:rsidP="00293FC7">
            <w:pPr>
              <w:spacing w:after="0"/>
              <w:contextualSpacing/>
              <w:jc w:val="center"/>
              <w:rPr>
                <w:rFonts w:ascii="Tahoma" w:hAnsi="Tahoma" w:cs="Tahoma"/>
                <w:sz w:val="20"/>
                <w:szCs w:val="20"/>
              </w:rPr>
            </w:pPr>
            <w:r w:rsidRPr="00823446">
              <w:rPr>
                <w:rFonts w:ascii="Tahoma" w:hAnsi="Tahoma" w:cs="Tahoma"/>
                <w:sz w:val="20"/>
                <w:szCs w:val="20"/>
              </w:rPr>
              <w:t>MEF, UNDP &amp; RTA, Key stakeholders</w:t>
            </w:r>
          </w:p>
        </w:tc>
        <w:tc>
          <w:tcPr>
            <w:tcW w:w="1552" w:type="dxa"/>
            <w:tcBorders>
              <w:top w:val="single" w:sz="4" w:space="0" w:color="auto"/>
              <w:left w:val="single" w:sz="4" w:space="0" w:color="auto"/>
              <w:bottom w:val="single" w:sz="4" w:space="0" w:color="auto"/>
              <w:right w:val="single" w:sz="4" w:space="0" w:color="auto"/>
            </w:tcBorders>
          </w:tcPr>
          <w:p w:rsidR="00AF3E73" w:rsidRPr="00905DDA" w:rsidRDefault="00AF3E73" w:rsidP="00293FC7">
            <w:pPr>
              <w:spacing w:after="0"/>
              <w:contextualSpacing/>
              <w:jc w:val="center"/>
              <w:rPr>
                <w:rFonts w:ascii="Tahoma" w:hAnsi="Tahoma" w:cs="Tahoma"/>
                <w:sz w:val="20"/>
                <w:szCs w:val="20"/>
              </w:rPr>
            </w:pPr>
            <w:r w:rsidRPr="00905DDA">
              <w:rPr>
                <w:rFonts w:ascii="Tahoma" w:hAnsi="Tahoma" w:cs="Tahoma"/>
                <w:sz w:val="20"/>
                <w:szCs w:val="20"/>
              </w:rPr>
              <w:t>20%</w:t>
            </w:r>
          </w:p>
        </w:tc>
      </w:tr>
      <w:tr w:rsidR="00AF3E73" w:rsidRPr="00905DDA" w:rsidTr="00293FC7">
        <w:trPr>
          <w:jc w:val="center"/>
        </w:trPr>
        <w:tc>
          <w:tcPr>
            <w:tcW w:w="1980" w:type="dxa"/>
            <w:tcBorders>
              <w:top w:val="single" w:sz="4" w:space="0" w:color="auto"/>
              <w:left w:val="single" w:sz="4" w:space="0" w:color="auto"/>
              <w:bottom w:val="single" w:sz="4" w:space="0" w:color="auto"/>
              <w:right w:val="single" w:sz="4" w:space="0" w:color="auto"/>
            </w:tcBorders>
          </w:tcPr>
          <w:p w:rsidR="00AF3E73" w:rsidRPr="00905DDA" w:rsidRDefault="00AF3E73" w:rsidP="00293FC7">
            <w:pPr>
              <w:spacing w:after="0"/>
              <w:contextualSpacing/>
              <w:jc w:val="both"/>
              <w:rPr>
                <w:rFonts w:ascii="Tahoma" w:hAnsi="Tahoma" w:cs="Tahoma"/>
                <w:sz w:val="20"/>
                <w:szCs w:val="20"/>
              </w:rPr>
            </w:pPr>
            <w:r w:rsidRPr="00905DDA">
              <w:rPr>
                <w:rFonts w:ascii="Tahoma" w:hAnsi="Tahoma" w:cs="Tahoma"/>
                <w:sz w:val="20"/>
                <w:szCs w:val="20"/>
              </w:rPr>
              <w:t>2</w:t>
            </w:r>
            <w:r w:rsidRPr="00905DDA">
              <w:rPr>
                <w:rFonts w:ascii="Tahoma" w:hAnsi="Tahoma" w:cs="Tahoma"/>
                <w:sz w:val="20"/>
                <w:szCs w:val="20"/>
                <w:vertAlign w:val="superscript"/>
              </w:rPr>
              <w:t>nd</w:t>
            </w:r>
            <w:r w:rsidRPr="00905DDA">
              <w:rPr>
                <w:rFonts w:ascii="Tahoma" w:hAnsi="Tahoma" w:cs="Tahoma"/>
                <w:sz w:val="20"/>
                <w:szCs w:val="20"/>
              </w:rPr>
              <w:t xml:space="preserve"> instalment </w:t>
            </w:r>
          </w:p>
        </w:tc>
        <w:tc>
          <w:tcPr>
            <w:tcW w:w="3986" w:type="dxa"/>
            <w:tcBorders>
              <w:top w:val="single" w:sz="4" w:space="0" w:color="auto"/>
              <w:left w:val="single" w:sz="4" w:space="0" w:color="auto"/>
              <w:bottom w:val="single" w:sz="4" w:space="0" w:color="auto"/>
              <w:right w:val="single" w:sz="4" w:space="0" w:color="auto"/>
            </w:tcBorders>
          </w:tcPr>
          <w:p w:rsidR="00AF3E73" w:rsidRPr="00823446" w:rsidRDefault="00AF3E73" w:rsidP="00293FC7">
            <w:pPr>
              <w:spacing w:after="0"/>
              <w:jc w:val="both"/>
              <w:rPr>
                <w:rFonts w:ascii="Tahoma" w:eastAsia="SimSun" w:hAnsi="Tahoma" w:cs="Tahoma"/>
                <w:sz w:val="20"/>
                <w:szCs w:val="20"/>
              </w:rPr>
            </w:pPr>
            <w:r>
              <w:rPr>
                <w:rFonts w:ascii="Tahoma" w:eastAsia="SimSun" w:hAnsi="Tahoma" w:cs="Tahoma"/>
                <w:sz w:val="20"/>
                <w:szCs w:val="20"/>
              </w:rPr>
              <w:t xml:space="preserve">Upon submission and approval of </w:t>
            </w:r>
            <w:r w:rsidRPr="00823446">
              <w:rPr>
                <w:rFonts w:ascii="Tahoma" w:eastAsia="SimSun" w:hAnsi="Tahoma" w:cs="Tahoma"/>
                <w:sz w:val="20"/>
                <w:szCs w:val="20"/>
              </w:rPr>
              <w:t>First Draft</w:t>
            </w:r>
          </w:p>
        </w:tc>
        <w:tc>
          <w:tcPr>
            <w:tcW w:w="2314" w:type="dxa"/>
            <w:tcBorders>
              <w:top w:val="single" w:sz="4" w:space="0" w:color="auto"/>
              <w:left w:val="single" w:sz="4" w:space="0" w:color="auto"/>
              <w:bottom w:val="single" w:sz="4" w:space="0" w:color="auto"/>
              <w:right w:val="single" w:sz="4" w:space="0" w:color="auto"/>
            </w:tcBorders>
          </w:tcPr>
          <w:p w:rsidR="00AF3E73" w:rsidRPr="00905DDA" w:rsidRDefault="00AF3E73" w:rsidP="00293FC7">
            <w:pPr>
              <w:spacing w:after="0"/>
              <w:contextualSpacing/>
              <w:jc w:val="center"/>
              <w:rPr>
                <w:rFonts w:ascii="Tahoma" w:hAnsi="Tahoma" w:cs="Tahoma"/>
                <w:sz w:val="20"/>
                <w:szCs w:val="20"/>
              </w:rPr>
            </w:pPr>
            <w:r w:rsidRPr="00905DDA">
              <w:rPr>
                <w:rFonts w:ascii="Tahoma" w:hAnsi="Tahoma" w:cs="Tahoma"/>
                <w:sz w:val="20"/>
                <w:szCs w:val="20"/>
              </w:rPr>
              <w:t>“</w:t>
            </w:r>
          </w:p>
        </w:tc>
        <w:tc>
          <w:tcPr>
            <w:tcW w:w="1552" w:type="dxa"/>
            <w:tcBorders>
              <w:top w:val="single" w:sz="4" w:space="0" w:color="auto"/>
              <w:left w:val="single" w:sz="4" w:space="0" w:color="auto"/>
              <w:bottom w:val="single" w:sz="4" w:space="0" w:color="auto"/>
              <w:right w:val="single" w:sz="4" w:space="0" w:color="auto"/>
            </w:tcBorders>
          </w:tcPr>
          <w:p w:rsidR="00AF3E73" w:rsidRPr="00905DDA" w:rsidRDefault="00AF3E73" w:rsidP="00293FC7">
            <w:pPr>
              <w:spacing w:after="0"/>
              <w:contextualSpacing/>
              <w:jc w:val="center"/>
              <w:rPr>
                <w:rFonts w:ascii="Tahoma" w:hAnsi="Tahoma" w:cs="Tahoma"/>
                <w:sz w:val="20"/>
                <w:szCs w:val="20"/>
              </w:rPr>
            </w:pPr>
            <w:r w:rsidRPr="00905DDA">
              <w:rPr>
                <w:rFonts w:ascii="Tahoma" w:hAnsi="Tahoma" w:cs="Tahoma"/>
                <w:sz w:val="20"/>
                <w:szCs w:val="20"/>
              </w:rPr>
              <w:t>30%</w:t>
            </w:r>
          </w:p>
        </w:tc>
      </w:tr>
      <w:tr w:rsidR="00AF3E73" w:rsidRPr="00905DDA" w:rsidTr="00293FC7">
        <w:trPr>
          <w:jc w:val="center"/>
        </w:trPr>
        <w:tc>
          <w:tcPr>
            <w:tcW w:w="1980" w:type="dxa"/>
            <w:tcBorders>
              <w:top w:val="single" w:sz="4" w:space="0" w:color="auto"/>
              <w:left w:val="single" w:sz="4" w:space="0" w:color="auto"/>
              <w:bottom w:val="single" w:sz="4" w:space="0" w:color="auto"/>
              <w:right w:val="single" w:sz="4" w:space="0" w:color="auto"/>
            </w:tcBorders>
          </w:tcPr>
          <w:p w:rsidR="00AF3E73" w:rsidRPr="00905DDA" w:rsidRDefault="00AF3E73" w:rsidP="00293FC7">
            <w:pPr>
              <w:spacing w:after="0"/>
              <w:contextualSpacing/>
              <w:jc w:val="both"/>
              <w:rPr>
                <w:rFonts w:ascii="Tahoma" w:hAnsi="Tahoma" w:cs="Tahoma"/>
                <w:sz w:val="20"/>
                <w:szCs w:val="20"/>
              </w:rPr>
            </w:pPr>
            <w:r w:rsidRPr="00905DDA">
              <w:rPr>
                <w:rFonts w:ascii="Tahoma" w:hAnsi="Tahoma" w:cs="Tahoma"/>
                <w:sz w:val="20"/>
                <w:szCs w:val="20"/>
              </w:rPr>
              <w:lastRenderedPageBreak/>
              <w:t>3</w:t>
            </w:r>
            <w:r w:rsidRPr="00905DDA">
              <w:rPr>
                <w:rFonts w:ascii="Tahoma" w:hAnsi="Tahoma" w:cs="Tahoma"/>
                <w:sz w:val="20"/>
                <w:szCs w:val="20"/>
                <w:vertAlign w:val="superscript"/>
              </w:rPr>
              <w:t>rd</w:t>
            </w:r>
            <w:r w:rsidRPr="00905DDA">
              <w:rPr>
                <w:rFonts w:ascii="Tahoma" w:hAnsi="Tahoma" w:cs="Tahoma"/>
                <w:sz w:val="20"/>
                <w:szCs w:val="20"/>
              </w:rPr>
              <w:t xml:space="preserve"> instalment </w:t>
            </w:r>
          </w:p>
        </w:tc>
        <w:tc>
          <w:tcPr>
            <w:tcW w:w="3986" w:type="dxa"/>
            <w:tcBorders>
              <w:top w:val="single" w:sz="4" w:space="0" w:color="auto"/>
              <w:left w:val="single" w:sz="4" w:space="0" w:color="auto"/>
              <w:bottom w:val="single" w:sz="4" w:space="0" w:color="auto"/>
              <w:right w:val="single" w:sz="4" w:space="0" w:color="auto"/>
            </w:tcBorders>
          </w:tcPr>
          <w:p w:rsidR="00AF3E73" w:rsidRPr="00823446" w:rsidRDefault="00AF3E73" w:rsidP="00293FC7">
            <w:pPr>
              <w:spacing w:after="0"/>
              <w:jc w:val="both"/>
              <w:rPr>
                <w:rFonts w:ascii="Tahoma" w:eastAsia="SimSun" w:hAnsi="Tahoma" w:cs="Tahoma"/>
                <w:sz w:val="20"/>
                <w:szCs w:val="20"/>
              </w:rPr>
            </w:pPr>
            <w:r>
              <w:rPr>
                <w:rFonts w:ascii="Tahoma" w:eastAsia="SimSun" w:hAnsi="Tahoma" w:cs="Tahoma"/>
                <w:sz w:val="20"/>
                <w:szCs w:val="20"/>
              </w:rPr>
              <w:t xml:space="preserve">Upon submission and approval of </w:t>
            </w:r>
            <w:r w:rsidRPr="00823446">
              <w:rPr>
                <w:rFonts w:ascii="Tahoma" w:eastAsia="SimSun" w:hAnsi="Tahoma" w:cs="Tahoma"/>
                <w:sz w:val="20"/>
                <w:szCs w:val="20"/>
              </w:rPr>
              <w:t>Final Report</w:t>
            </w:r>
          </w:p>
        </w:tc>
        <w:tc>
          <w:tcPr>
            <w:tcW w:w="2314" w:type="dxa"/>
            <w:tcBorders>
              <w:top w:val="single" w:sz="4" w:space="0" w:color="auto"/>
              <w:left w:val="single" w:sz="4" w:space="0" w:color="auto"/>
              <w:bottom w:val="single" w:sz="4" w:space="0" w:color="auto"/>
              <w:right w:val="single" w:sz="4" w:space="0" w:color="auto"/>
            </w:tcBorders>
          </w:tcPr>
          <w:p w:rsidR="00AF3E73" w:rsidRPr="00905DDA" w:rsidRDefault="00AF3E73" w:rsidP="00293FC7">
            <w:pPr>
              <w:spacing w:after="0"/>
              <w:contextualSpacing/>
              <w:jc w:val="center"/>
              <w:rPr>
                <w:rFonts w:ascii="Tahoma" w:hAnsi="Tahoma" w:cs="Tahoma"/>
                <w:sz w:val="20"/>
                <w:szCs w:val="20"/>
              </w:rPr>
            </w:pPr>
            <w:r w:rsidRPr="00905DDA">
              <w:rPr>
                <w:rFonts w:ascii="Tahoma" w:hAnsi="Tahoma" w:cs="Tahoma"/>
                <w:sz w:val="20"/>
                <w:szCs w:val="20"/>
              </w:rPr>
              <w:t>“</w:t>
            </w:r>
          </w:p>
        </w:tc>
        <w:tc>
          <w:tcPr>
            <w:tcW w:w="1552" w:type="dxa"/>
            <w:tcBorders>
              <w:top w:val="single" w:sz="4" w:space="0" w:color="auto"/>
              <w:left w:val="single" w:sz="4" w:space="0" w:color="auto"/>
              <w:bottom w:val="single" w:sz="4" w:space="0" w:color="auto"/>
              <w:right w:val="single" w:sz="4" w:space="0" w:color="auto"/>
            </w:tcBorders>
          </w:tcPr>
          <w:p w:rsidR="00AF3E73" w:rsidRPr="00905DDA" w:rsidRDefault="00AF3E73" w:rsidP="00293FC7">
            <w:pPr>
              <w:spacing w:after="0"/>
              <w:contextualSpacing/>
              <w:jc w:val="center"/>
              <w:rPr>
                <w:rFonts w:ascii="Tahoma" w:hAnsi="Tahoma" w:cs="Tahoma"/>
                <w:sz w:val="20"/>
                <w:szCs w:val="20"/>
              </w:rPr>
            </w:pPr>
            <w:r w:rsidRPr="00905DDA">
              <w:rPr>
                <w:rFonts w:ascii="Tahoma" w:hAnsi="Tahoma" w:cs="Tahoma"/>
                <w:sz w:val="20"/>
                <w:szCs w:val="20"/>
              </w:rPr>
              <w:t>50%</w:t>
            </w:r>
          </w:p>
        </w:tc>
      </w:tr>
    </w:tbl>
    <w:p w:rsidR="00AF3E73" w:rsidRPr="00905DDA" w:rsidRDefault="00AF3E73" w:rsidP="00AF3E73">
      <w:pPr>
        <w:widowControl w:val="0"/>
        <w:tabs>
          <w:tab w:val="num" w:pos="745"/>
        </w:tabs>
        <w:overflowPunct w:val="0"/>
        <w:adjustRightInd w:val="0"/>
        <w:spacing w:after="0"/>
        <w:jc w:val="both"/>
        <w:rPr>
          <w:rFonts w:ascii="Tahoma" w:eastAsia="Times New Roman" w:hAnsi="Tahoma" w:cs="Tahoma"/>
          <w:sz w:val="20"/>
          <w:szCs w:val="20"/>
        </w:rPr>
      </w:pPr>
    </w:p>
    <w:p w:rsidR="00AF3E73" w:rsidRDefault="00AF3E73" w:rsidP="00AF3E73">
      <w:pPr>
        <w:widowControl w:val="0"/>
        <w:overflowPunct w:val="0"/>
        <w:adjustRightInd w:val="0"/>
        <w:spacing w:after="0"/>
        <w:ind w:firstLine="720"/>
        <w:rPr>
          <w:rFonts w:ascii="Tahoma" w:eastAsia="Times New Roman" w:hAnsi="Tahoma" w:cs="Tahoma"/>
          <w:b/>
          <w:kern w:val="28"/>
          <w:sz w:val="20"/>
          <w:szCs w:val="20"/>
        </w:rPr>
      </w:pPr>
    </w:p>
    <w:p w:rsidR="00AF3E73" w:rsidRPr="00905DDA" w:rsidRDefault="00AF3E73" w:rsidP="00AF3E73">
      <w:pPr>
        <w:widowControl w:val="0"/>
        <w:overflowPunct w:val="0"/>
        <w:adjustRightInd w:val="0"/>
        <w:spacing w:after="0"/>
        <w:rPr>
          <w:rFonts w:ascii="Tahoma" w:eastAsia="Times New Roman" w:hAnsi="Tahoma" w:cs="Tahoma"/>
          <w:b/>
          <w:kern w:val="28"/>
          <w:sz w:val="20"/>
          <w:szCs w:val="20"/>
        </w:rPr>
      </w:pPr>
      <w:r w:rsidRPr="00AF3E73">
        <w:rPr>
          <w:rFonts w:ascii="Tahoma" w:eastAsia="Times New Roman" w:hAnsi="Tahoma" w:cs="Tahoma"/>
          <w:b/>
          <w:kern w:val="28"/>
          <w:sz w:val="20"/>
          <w:szCs w:val="20"/>
        </w:rPr>
        <w:t xml:space="preserve"> RECOMMENDED PRESENTATION OF TECHNICAL PROPOSAL</w:t>
      </w:r>
      <w:r w:rsidRPr="00905DDA">
        <w:rPr>
          <w:rFonts w:ascii="Tahoma" w:eastAsia="Times New Roman" w:hAnsi="Tahoma" w:cs="Tahoma"/>
          <w:b/>
          <w:kern w:val="28"/>
          <w:sz w:val="20"/>
          <w:szCs w:val="20"/>
        </w:rPr>
        <w:t xml:space="preserve">  </w:t>
      </w:r>
    </w:p>
    <w:p w:rsidR="00AF3E73" w:rsidRDefault="00AF3E73" w:rsidP="00AF3E73">
      <w:pPr>
        <w:widowControl w:val="0"/>
        <w:tabs>
          <w:tab w:val="num" w:pos="745"/>
        </w:tabs>
        <w:overflowPunct w:val="0"/>
        <w:adjustRightInd w:val="0"/>
        <w:spacing w:after="0"/>
        <w:jc w:val="both"/>
        <w:rPr>
          <w:rFonts w:ascii="Tahoma" w:hAnsi="Tahoma" w:cs="Tahoma"/>
          <w:sz w:val="20"/>
          <w:szCs w:val="20"/>
        </w:rPr>
      </w:pPr>
    </w:p>
    <w:p w:rsidR="00AF3E73" w:rsidRPr="00905DDA" w:rsidRDefault="00AF3E73" w:rsidP="00AF3E73">
      <w:pPr>
        <w:widowControl w:val="0"/>
        <w:tabs>
          <w:tab w:val="num" w:pos="745"/>
        </w:tabs>
        <w:overflowPunct w:val="0"/>
        <w:adjustRightInd w:val="0"/>
        <w:spacing w:after="0"/>
        <w:jc w:val="both"/>
        <w:rPr>
          <w:rFonts w:ascii="Tahoma" w:eastAsia="Times New Roman" w:hAnsi="Tahoma" w:cs="Tahoma"/>
          <w:kern w:val="28"/>
          <w:sz w:val="20"/>
          <w:szCs w:val="20"/>
        </w:rPr>
      </w:pPr>
      <w:r w:rsidRPr="00B62A9F">
        <w:rPr>
          <w:rFonts w:ascii="Tahoma" w:hAnsi="Tahoma" w:cs="Tahoma"/>
          <w:sz w:val="20"/>
          <w:szCs w:val="20"/>
        </w:rPr>
        <w:t xml:space="preserve">For purposes of generating quotations whose contents are uniformly presented and to facilitate their comparative review, a prospect </w:t>
      </w:r>
      <w:r>
        <w:rPr>
          <w:rFonts w:ascii="Tahoma" w:hAnsi="Tahoma" w:cs="Tahoma"/>
          <w:sz w:val="20"/>
          <w:szCs w:val="20"/>
        </w:rPr>
        <w:t xml:space="preserve">Individual Contractor (IC) </w:t>
      </w:r>
      <w:r w:rsidRPr="00B62A9F">
        <w:rPr>
          <w:rFonts w:ascii="Tahoma" w:hAnsi="Tahoma" w:cs="Tahoma"/>
          <w:sz w:val="20"/>
          <w:szCs w:val="20"/>
        </w:rPr>
        <w:t xml:space="preserve">is given a proposed </w:t>
      </w:r>
      <w:r w:rsidRPr="007D40BF">
        <w:rPr>
          <w:rFonts w:ascii="Times New Roman" w:hAnsi="Times New Roman"/>
          <w:b/>
          <w:i/>
          <w:sz w:val="20"/>
          <w:szCs w:val="20"/>
        </w:rPr>
        <w:t>Table of Contents</w:t>
      </w:r>
      <w:r w:rsidRPr="00B62A9F">
        <w:rPr>
          <w:rFonts w:ascii="Tahoma" w:hAnsi="Tahoma" w:cs="Tahoma"/>
          <w:sz w:val="20"/>
          <w:szCs w:val="20"/>
        </w:rPr>
        <w:t xml:space="preserve">. Therefore prospective </w:t>
      </w:r>
      <w:r>
        <w:rPr>
          <w:rFonts w:ascii="Tahoma" w:hAnsi="Tahoma" w:cs="Tahoma"/>
          <w:sz w:val="20"/>
          <w:szCs w:val="20"/>
        </w:rPr>
        <w:t xml:space="preserve">Consultant Proposal </w:t>
      </w:r>
      <w:r w:rsidRPr="00B62A9F">
        <w:rPr>
          <w:rFonts w:ascii="Tahoma" w:hAnsi="Tahoma" w:cs="Tahoma"/>
          <w:sz w:val="20"/>
          <w:szCs w:val="20"/>
        </w:rPr>
        <w:t>Submission must have at least the preferred content</w:t>
      </w:r>
      <w:r>
        <w:rPr>
          <w:rFonts w:ascii="Tahoma" w:hAnsi="Tahoma" w:cs="Tahoma"/>
          <w:sz w:val="20"/>
          <w:szCs w:val="20"/>
        </w:rPr>
        <w:t>s</w:t>
      </w:r>
      <w:r w:rsidRPr="00B62A9F">
        <w:rPr>
          <w:rFonts w:ascii="Tahoma" w:hAnsi="Tahoma" w:cs="Tahoma"/>
          <w:sz w:val="20"/>
          <w:szCs w:val="20"/>
        </w:rPr>
        <w:t xml:space="preserve"> which </w:t>
      </w:r>
      <w:r>
        <w:rPr>
          <w:rFonts w:ascii="Tahoma" w:hAnsi="Tahoma" w:cs="Tahoma"/>
          <w:sz w:val="20"/>
          <w:szCs w:val="20"/>
        </w:rPr>
        <w:t>are</w:t>
      </w:r>
      <w:r w:rsidRPr="00B62A9F">
        <w:rPr>
          <w:rFonts w:ascii="Tahoma" w:hAnsi="Tahoma" w:cs="Tahoma"/>
          <w:sz w:val="20"/>
          <w:szCs w:val="20"/>
        </w:rPr>
        <w:t xml:space="preserve"> outlined in the </w:t>
      </w:r>
      <w:r>
        <w:rPr>
          <w:rFonts w:ascii="Tahoma" w:hAnsi="Tahoma" w:cs="Tahoma"/>
          <w:sz w:val="20"/>
          <w:szCs w:val="20"/>
        </w:rPr>
        <w:t xml:space="preserve">IC Proposal </w:t>
      </w:r>
      <w:r w:rsidRPr="00B62A9F">
        <w:rPr>
          <w:rFonts w:ascii="Tahoma" w:hAnsi="Tahoma" w:cs="Tahoma"/>
          <w:sz w:val="20"/>
          <w:szCs w:val="20"/>
        </w:rPr>
        <w:t xml:space="preserve">Submission Form </w:t>
      </w:r>
      <w:r>
        <w:rPr>
          <w:rFonts w:ascii="Tahoma" w:hAnsi="Tahoma" w:cs="Tahoma"/>
          <w:sz w:val="20"/>
          <w:szCs w:val="20"/>
        </w:rPr>
        <w:t xml:space="preserve">incorporated </w:t>
      </w:r>
      <w:r w:rsidRPr="00B62A9F">
        <w:rPr>
          <w:rFonts w:ascii="Tahoma" w:hAnsi="Tahoma" w:cs="Tahoma"/>
          <w:sz w:val="20"/>
          <w:szCs w:val="20"/>
        </w:rPr>
        <w:t>hereto.</w:t>
      </w:r>
      <w:r w:rsidRPr="00905DDA">
        <w:rPr>
          <w:rFonts w:ascii="Tahoma" w:eastAsia="Times New Roman" w:hAnsi="Tahoma" w:cs="Tahoma"/>
          <w:kern w:val="28"/>
          <w:sz w:val="20"/>
          <w:szCs w:val="20"/>
        </w:rPr>
        <w:t xml:space="preserve"> </w:t>
      </w:r>
    </w:p>
    <w:p w:rsidR="00AF3E73" w:rsidRPr="00905DDA" w:rsidRDefault="00AF3E73" w:rsidP="00AF3E73">
      <w:pPr>
        <w:widowControl w:val="0"/>
        <w:tabs>
          <w:tab w:val="num" w:pos="745"/>
        </w:tabs>
        <w:overflowPunct w:val="0"/>
        <w:adjustRightInd w:val="0"/>
        <w:spacing w:after="0"/>
        <w:jc w:val="both"/>
        <w:rPr>
          <w:rFonts w:ascii="Tahoma" w:hAnsi="Tahoma" w:cs="Tahoma"/>
          <w:sz w:val="20"/>
          <w:szCs w:val="20"/>
        </w:rPr>
      </w:pPr>
    </w:p>
    <w:p w:rsidR="00AF3E73" w:rsidRPr="00905DDA" w:rsidRDefault="00AF3E73" w:rsidP="00AF3E73">
      <w:pPr>
        <w:shd w:val="clear" w:color="auto" w:fill="D9D9D9"/>
        <w:spacing w:after="0"/>
        <w:rPr>
          <w:rFonts w:ascii="Tahoma" w:eastAsia="Times New Roman" w:hAnsi="Tahoma" w:cs="Tahoma"/>
          <w:b/>
          <w:sz w:val="20"/>
          <w:szCs w:val="20"/>
        </w:rPr>
      </w:pPr>
      <w:r w:rsidRPr="00905DDA">
        <w:rPr>
          <w:rFonts w:ascii="Tahoma" w:eastAsia="Times New Roman" w:hAnsi="Tahoma" w:cs="Tahoma"/>
          <w:b/>
          <w:sz w:val="20"/>
          <w:szCs w:val="20"/>
        </w:rPr>
        <w:t xml:space="preserve">XI. CONFIDENTIALITY AND PROPRIETARY INTERESTS </w:t>
      </w:r>
    </w:p>
    <w:p w:rsidR="00AF3E73" w:rsidRPr="00905DDA" w:rsidRDefault="00AF3E73" w:rsidP="00AF3E73">
      <w:pPr>
        <w:pStyle w:val="ListParagraph"/>
        <w:spacing w:after="0"/>
        <w:ind w:left="0"/>
        <w:contextualSpacing w:val="0"/>
        <w:jc w:val="both"/>
        <w:rPr>
          <w:rFonts w:ascii="Tahoma" w:hAnsi="Tahoma" w:cs="Tahoma"/>
        </w:rPr>
      </w:pPr>
      <w:r w:rsidRPr="00905DDA">
        <w:rPr>
          <w:rFonts w:ascii="Tahoma" w:hAnsi="Tahoma" w:cs="Tahoma"/>
        </w:rPr>
        <w:t>The Individual Consultant shall not either during the term or after termination of the assignment, disclose any proprietary or confidential information related to the consultancy service without prior written consent. Proprietary interests on all materials and documents prepared by the consultants under the assignment shall become and remain properties of UNDP.</w:t>
      </w:r>
    </w:p>
    <w:p w:rsidR="00AF3E73" w:rsidRPr="00146D56" w:rsidRDefault="00AF3E73" w:rsidP="00AF3E73"/>
    <w:p w:rsidR="00AF3E73" w:rsidRPr="006767CA" w:rsidRDefault="00AF3E73" w:rsidP="00AF3E73"/>
    <w:p w:rsidR="00AF3E73" w:rsidRDefault="00AF3E73" w:rsidP="00AF3E73"/>
    <w:p w:rsidR="00B031DB" w:rsidRPr="00B031DB" w:rsidRDefault="00B031DB" w:rsidP="00DB3158">
      <w:pPr>
        <w:widowControl w:val="0"/>
        <w:adjustRightInd w:val="0"/>
        <w:jc w:val="both"/>
        <w:textAlignment w:val="baseline"/>
        <w:rPr>
          <w:b/>
          <w:u w:val="single"/>
        </w:rPr>
      </w:pPr>
    </w:p>
    <w:p w:rsidR="00DB3158" w:rsidRPr="001E6FC3" w:rsidRDefault="00DB3158" w:rsidP="00DB3158">
      <w:pPr>
        <w:widowControl w:val="0"/>
        <w:adjustRightInd w:val="0"/>
        <w:jc w:val="both"/>
        <w:textAlignment w:val="baseline"/>
        <w:rPr>
          <w:b/>
          <w:u w:val="single"/>
        </w:rPr>
      </w:pPr>
    </w:p>
    <w:p w:rsidR="009A432D" w:rsidRDefault="009A432D" w:rsidP="00C62C46">
      <w:pPr>
        <w:spacing w:before="200"/>
        <w:rPr>
          <w:rFonts w:ascii="Calibri" w:eastAsia="Times New Roman" w:hAnsi="Calibri" w:cs="Times New Roman"/>
          <w:sz w:val="20"/>
          <w:szCs w:val="20"/>
        </w:rPr>
      </w:pPr>
    </w:p>
    <w:p w:rsidR="00B031DB" w:rsidRDefault="00B031DB" w:rsidP="00C62C46">
      <w:pPr>
        <w:spacing w:before="200"/>
        <w:rPr>
          <w:rFonts w:ascii="Calibri" w:eastAsia="Times New Roman" w:hAnsi="Calibri" w:cs="Times New Roman"/>
          <w:sz w:val="20"/>
          <w:szCs w:val="20"/>
        </w:rPr>
      </w:pPr>
    </w:p>
    <w:p w:rsidR="00B031DB" w:rsidRDefault="00B031DB" w:rsidP="00C62C46">
      <w:pPr>
        <w:spacing w:before="200"/>
        <w:rPr>
          <w:rFonts w:ascii="Calibri" w:eastAsia="Times New Roman" w:hAnsi="Calibri" w:cs="Times New Roman"/>
          <w:sz w:val="20"/>
          <w:szCs w:val="20"/>
        </w:rPr>
        <w:sectPr w:rsidR="00B031DB" w:rsidSect="00327F6A">
          <w:footerReference w:type="default" r:id="rId11"/>
          <w:pgSz w:w="12240" w:h="15840"/>
          <w:pgMar w:top="1440" w:right="1325" w:bottom="1440" w:left="1440" w:header="706" w:footer="706" w:gutter="144"/>
          <w:cols w:space="708"/>
          <w:docGrid w:linePitch="360"/>
        </w:sectPr>
      </w:pPr>
    </w:p>
    <w:p w:rsidR="00327F6A" w:rsidRDefault="00C62C46" w:rsidP="0098278C">
      <w:pPr>
        <w:pStyle w:val="Heading31"/>
        <w:rPr>
          <w:lang w:val="en-GB"/>
        </w:rPr>
      </w:pPr>
      <w:bookmarkStart w:id="49" w:name="_TOR_Annex_A:"/>
      <w:bookmarkStart w:id="50" w:name="_Toc299122844"/>
      <w:bookmarkStart w:id="51" w:name="_Toc299122866"/>
      <w:bookmarkStart w:id="52" w:name="_Toc299126630"/>
      <w:bookmarkStart w:id="53" w:name="_Toc299133053"/>
      <w:bookmarkStart w:id="54" w:name="_Toc321341562"/>
      <w:bookmarkEnd w:id="49"/>
      <w:r w:rsidRPr="00D6638C">
        <w:lastRenderedPageBreak/>
        <w:t xml:space="preserve">Annex A: </w:t>
      </w:r>
      <w:bookmarkEnd w:id="50"/>
      <w:bookmarkEnd w:id="51"/>
      <w:bookmarkEnd w:id="52"/>
      <w:bookmarkEnd w:id="53"/>
      <w:bookmarkEnd w:id="54"/>
      <w:r w:rsidR="00327F6A" w:rsidRPr="00327F6A">
        <w:rPr>
          <w:lang w:val="en-GB"/>
        </w:rPr>
        <w:t>Project Results Framework</w:t>
      </w:r>
      <w:bookmarkStart w:id="55" w:name="_Toc299122845"/>
      <w:bookmarkStart w:id="56" w:name="_Toc299122867"/>
      <w:bookmarkStart w:id="57" w:name="_Toc299126631"/>
    </w:p>
    <w:p w:rsidR="00815270" w:rsidRPr="00815270" w:rsidRDefault="00815270" w:rsidP="00815270">
      <w:pPr>
        <w:spacing w:after="0" w:line="240" w:lineRule="auto"/>
        <w:rPr>
          <w:rFonts w:ascii="Times New Roman Bold" w:eastAsia="Times New Roman" w:hAnsi="Times New Roman Bold" w:cs="Times New Roman"/>
          <w:b/>
          <w:bCs/>
          <w:sz w:val="20"/>
          <w:szCs w:val="24"/>
          <w:lang w:bidi="ar-SA"/>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6"/>
        <w:gridCol w:w="2340"/>
        <w:gridCol w:w="2340"/>
        <w:gridCol w:w="2340"/>
        <w:gridCol w:w="2520"/>
        <w:gridCol w:w="2340"/>
      </w:tblGrid>
      <w:tr w:rsidR="00815270" w:rsidRPr="00815270" w:rsidTr="001E3C8E">
        <w:tc>
          <w:tcPr>
            <w:tcW w:w="2046"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Project Strategy</w:t>
            </w:r>
          </w:p>
        </w:tc>
        <w:tc>
          <w:tcPr>
            <w:tcW w:w="11880" w:type="dxa"/>
            <w:gridSpan w:val="5"/>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Objectively verifiable indicators</w:t>
            </w:r>
          </w:p>
        </w:tc>
      </w:tr>
      <w:tr w:rsidR="00815270" w:rsidRPr="00815270" w:rsidTr="001E3C8E">
        <w:tc>
          <w:tcPr>
            <w:tcW w:w="2046"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Goal</w:t>
            </w:r>
          </w:p>
        </w:tc>
        <w:tc>
          <w:tcPr>
            <w:tcW w:w="11880" w:type="dxa"/>
            <w:gridSpan w:val="5"/>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 xml:space="preserve">Improved </w:t>
            </w:r>
            <w:r w:rsidRPr="00815270">
              <w:rPr>
                <w:rFonts w:ascii="Times New Roman" w:eastAsia="Times New Roman" w:hAnsi="Times New Roman" w:cs="Times New Roman"/>
                <w:i/>
                <w:sz w:val="20"/>
                <w:szCs w:val="20"/>
                <w:lang w:val="en-GB" w:eastAsia="de-DE" w:bidi="ar-SA"/>
              </w:rPr>
              <w:t>in situ</w:t>
            </w:r>
            <w:r w:rsidRPr="00815270">
              <w:rPr>
                <w:rFonts w:ascii="Times New Roman" w:eastAsia="Times New Roman" w:hAnsi="Times New Roman" w:cs="Times New Roman"/>
                <w:sz w:val="20"/>
                <w:szCs w:val="20"/>
                <w:lang w:val="en-GB" w:eastAsia="de-DE" w:bidi="ar-SA"/>
              </w:rPr>
              <w:t xml:space="preserve"> conservation of agro-biodiversity resources (including crop wild relatives) secures biodiversity values, ensures food security and sustains human well being</w:t>
            </w:r>
          </w:p>
        </w:tc>
      </w:tr>
      <w:tr w:rsidR="00815270" w:rsidRPr="00815270" w:rsidTr="001E3C8E">
        <w:tc>
          <w:tcPr>
            <w:tcW w:w="2046"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Indicator</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Baseline</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Target</w:t>
            </w:r>
          </w:p>
        </w:tc>
        <w:tc>
          <w:tcPr>
            <w:tcW w:w="252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Sources of verification</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Risks and Assumptions</w:t>
            </w:r>
          </w:p>
        </w:tc>
      </w:tr>
      <w:tr w:rsidR="00815270" w:rsidRPr="00815270" w:rsidTr="001E3C8E">
        <w:tc>
          <w:tcPr>
            <w:tcW w:w="2046" w:type="dxa"/>
            <w:vMerge w:val="restart"/>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b/>
                <w:sz w:val="20"/>
                <w:szCs w:val="20"/>
                <w:lang w:val="en-GB" w:eastAsia="de-DE" w:bidi="ar-SA"/>
              </w:rPr>
              <w:t>Objective:</w:t>
            </w:r>
            <w:r w:rsidRPr="00815270">
              <w:rPr>
                <w:rFonts w:ascii="Times New Roman" w:eastAsia="Times New Roman" w:hAnsi="Times New Roman" w:cs="Times New Roman"/>
                <w:sz w:val="20"/>
                <w:szCs w:val="20"/>
                <w:lang w:val="en-GB" w:eastAsia="de-DE" w:bidi="ar-SA"/>
              </w:rPr>
              <w:t xml:space="preserve"> To provide farming communities with incentives (policies, capacity, markets and knowledge) to mainstream conservation of agro-biodiversity, including crop wild relatives into the farming systems of Ethiopia</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500ha established by end of the project</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In situ conservation happening in many isolated farms holdings, but no consolidated, deliberately set aside area being managed specifically to maintain wild relatives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At least 300ha of on farm/</w:t>
            </w:r>
            <w:r w:rsidRPr="00815270">
              <w:rPr>
                <w:rFonts w:ascii="Times New Roman" w:eastAsia="Times New Roman" w:hAnsi="Times New Roman" w:cs="Times New Roman"/>
                <w:i/>
                <w:sz w:val="20"/>
                <w:szCs w:val="20"/>
                <w:lang w:val="en-GB" w:eastAsia="de-DE" w:bidi="ar-SA"/>
              </w:rPr>
              <w:t>in situ</w:t>
            </w:r>
            <w:r w:rsidRPr="00815270">
              <w:rPr>
                <w:rFonts w:ascii="Times New Roman" w:eastAsia="Times New Roman" w:hAnsi="Times New Roman" w:cs="Times New Roman"/>
                <w:sz w:val="20"/>
                <w:szCs w:val="20"/>
                <w:lang w:val="en-GB" w:eastAsia="de-DE" w:bidi="ar-SA"/>
              </w:rPr>
              <w:t xml:space="preserve"> conservation sites established by project mid-term and 500ha established by end of the project</w:t>
            </w:r>
          </w:p>
        </w:tc>
        <w:tc>
          <w:tcPr>
            <w:tcW w:w="252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Reports of environmental impact assessment</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 xml:space="preserve">NBSAP progress reports </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M&amp;E reports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Project technical reports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Effects of climate change</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Continued encroachment on natural habitats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Displacement of traditional varieties by HYVs</w:t>
            </w:r>
          </w:p>
        </w:tc>
      </w:tr>
      <w:tr w:rsidR="00815270" w:rsidRPr="00815270" w:rsidTr="001E3C8E">
        <w:tc>
          <w:tcPr>
            <w:tcW w:w="2046" w:type="dxa"/>
            <w:vMerge/>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3 agro-biodiversity policies revised to mainstream agro-biodiversity conservation and institutional arrangement for their implementation strengthened</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 xml:space="preserve">Currently agro-biodiversity conservation is catered for in some policies and the IBC has the responsibility at national level for its conservation. There are policy contradictions and several key policies (trade, agriculture, forestry) still do not recognize agrobiodiversity. Institutional arrangement especially mandates at the Woreda and Kebele levels still unclear, and have weak capacities </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At least five policies evaluated for their effectiveness in agro-biodiversity conservation and recommendations for gap filling made by the end of the project;</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 xml:space="preserve">Institutional mandates for agroBD conservation clarified at all levels and Woreda and Kebbele governments in 4 pilot sites have capacity for mainstreaming agroBD conservation and governance to enforce policy and legislation provisions (on AgroBD conservation). </w:t>
            </w:r>
          </w:p>
        </w:tc>
        <w:tc>
          <w:tcPr>
            <w:tcW w:w="252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Policy briefs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M&amp;E reports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Project reports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Political good will to enforce and implement policies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 xml:space="preserve">Political stability </w:t>
            </w:r>
          </w:p>
        </w:tc>
      </w:tr>
      <w:tr w:rsidR="00815270" w:rsidRPr="00815270" w:rsidTr="001E3C8E">
        <w:tc>
          <w:tcPr>
            <w:tcW w:w="2046" w:type="dxa"/>
            <w:vMerge/>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Markets for agro-BD friendly products increased by at least 50% (through expansion of value chains and national and international markets for agro-biodiversity)</w:t>
            </w:r>
          </w:p>
        </w:tc>
        <w:tc>
          <w:tcPr>
            <w:tcW w:w="2340" w:type="dxa"/>
            <w:shd w:val="clear" w:color="auto" w:fill="auto"/>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 xml:space="preserve">Currently there is one international agreement on tef, less than 5% of coffee being sold as speciality coffee, very limited trade on durum wheat or enset. </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At least three value chains with clear national and international markets established by mid-project and five value chains established by end of project</w:t>
            </w:r>
          </w:p>
        </w:tc>
        <w:tc>
          <w:tcPr>
            <w:tcW w:w="252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Reports of operational value chains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M&amp;E reports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Project technical reports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Reports on assessment of household incomes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Certification reports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Demand for agro-biodiversity products is sustained</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Competition from other products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Favourable global market forces</w:t>
            </w:r>
          </w:p>
        </w:tc>
      </w:tr>
      <w:tr w:rsidR="00815270" w:rsidRPr="00815270" w:rsidTr="001E3C8E">
        <w:tc>
          <w:tcPr>
            <w:tcW w:w="2046" w:type="dxa"/>
            <w:vMerge/>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Reduced or avoided deforestation and forest degradation and improved forest restoration through Payment of Ecosystem Services as conservation incentives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Awareness of the potential for developing a PES project is very high in the country, and some effort is being put to identify specific areas and design projects aimed at the UNREDD initiative. However, no PES  project has been submitted to the CDM yet</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At least one PES project (on carbon sequestration with a target of 27.4 M tCO2e ER) initiated through REDD by project  mid-term and an integrated forest management/governance structure to ensure continued provision of ecosystem services in place by end of project</w:t>
            </w:r>
          </w:p>
        </w:tc>
        <w:tc>
          <w:tcPr>
            <w:tcW w:w="252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REDD baseline report</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Inventory or satellite image based monitoring</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Project reports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Encroachment on forests by agricultural expansion</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Effects of climate change on forests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Effective forest management and governance</w:t>
            </w:r>
          </w:p>
        </w:tc>
      </w:tr>
      <w:tr w:rsidR="00815270" w:rsidRPr="00815270" w:rsidTr="001E3C8E">
        <w:tc>
          <w:tcPr>
            <w:tcW w:w="2046" w:type="dxa"/>
            <w:vMerge w:val="restart"/>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 xml:space="preserve">Enabling policy and institutional framework for </w:t>
            </w:r>
            <w:r w:rsidRPr="00815270">
              <w:rPr>
                <w:rFonts w:ascii="Times New Roman" w:eastAsia="Times New Roman" w:hAnsi="Times New Roman" w:cs="Times New Roman"/>
                <w:i/>
                <w:sz w:val="20"/>
                <w:szCs w:val="20"/>
                <w:lang w:val="en-GB" w:eastAsia="de-DE" w:bidi="ar-SA"/>
              </w:rPr>
              <w:t>in situ</w:t>
            </w:r>
            <w:r w:rsidRPr="00815270">
              <w:rPr>
                <w:rFonts w:ascii="Times New Roman" w:eastAsia="Times New Roman" w:hAnsi="Times New Roman" w:cs="Times New Roman"/>
                <w:sz w:val="20"/>
                <w:szCs w:val="20"/>
                <w:lang w:val="en-GB" w:eastAsia="de-DE" w:bidi="ar-SA"/>
              </w:rPr>
              <w:t xml:space="preserve"> conservation of agro-biodiversity </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en-GB" w:bidi="ar-SA"/>
              </w:rPr>
            </w:pPr>
            <w:r w:rsidRPr="00815270">
              <w:rPr>
                <w:rFonts w:ascii="Times New Roman" w:eastAsia="Times New Roman" w:hAnsi="Times New Roman" w:cs="Times New Roman"/>
                <w:sz w:val="20"/>
                <w:szCs w:val="20"/>
                <w:lang w:val="en-GB" w:eastAsia="en-GB" w:bidi="ar-SA"/>
              </w:rPr>
              <w:t xml:space="preserve">Ministries of agriculture, forestry, trade and industry with policies catering agrobiodiversity conservation </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Currently Agro-biodiversity friendly policies are scattered and inadequate</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 xml:space="preserve">At least 3 Agro-biodiversity principles mainstreamed into local and national agricultural, trade and industry  policies and programs </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52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Policy papers and briefs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Project reports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M&amp;E reports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Political good will and support for agro-biodiversity is sustained</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 xml:space="preserve">Enabling policy environment </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r>
      <w:tr w:rsidR="00815270" w:rsidRPr="00815270" w:rsidTr="001E3C8E">
        <w:tc>
          <w:tcPr>
            <w:tcW w:w="2046" w:type="dxa"/>
            <w:vMerge/>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Local government strengthened to enforce policies and improve conservation of agrobiodiversity at the Woreda and Kebele levels in 4 zones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The mechanisms for enforcing policies and legal framework are weak</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At least 3 local government authorities assisted to develop capacity and accountability to enforce policies, sectoral guidelines and spatial plans in support of agro-</w:t>
            </w:r>
            <w:r w:rsidRPr="00815270">
              <w:rPr>
                <w:rFonts w:ascii="Times New Roman" w:eastAsia="Times New Roman" w:hAnsi="Times New Roman" w:cs="Times New Roman"/>
                <w:sz w:val="20"/>
                <w:szCs w:val="20"/>
                <w:lang w:val="en-GB" w:eastAsia="de-DE" w:bidi="ar-SA"/>
              </w:rPr>
              <w:lastRenderedPageBreak/>
              <w:t>biodiversity increased in 5 pilot areas by end of project</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52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lastRenderedPageBreak/>
              <w:t>Reports of capacity building activities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Project reports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Reports on framework for policy enforcement</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Political goodwill to enforce policies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It is assumed that there are clear reporting lines and accountability hierarchy</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r>
      <w:tr w:rsidR="00815270" w:rsidRPr="00815270" w:rsidTr="001E3C8E">
        <w:tc>
          <w:tcPr>
            <w:tcW w:w="2046" w:type="dxa"/>
            <w:vMerge/>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Local institutions have farmer variety bylaws and regulations in 4 pilot areas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There are currently no farmer variety policies in pilot areas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At least 4 FV Policies applied in 4 pilot areas &amp; adopted in 12 woredas / 36 kebeles supporting implementation</w:t>
            </w:r>
          </w:p>
        </w:tc>
        <w:tc>
          <w:tcPr>
            <w:tcW w:w="252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Farmer variety policy briefs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Project reports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Political goodwill to develop policies favourable to FVs</w:t>
            </w:r>
          </w:p>
        </w:tc>
      </w:tr>
      <w:tr w:rsidR="00815270" w:rsidRPr="00815270" w:rsidTr="001E3C8E">
        <w:tc>
          <w:tcPr>
            <w:tcW w:w="2046" w:type="dxa"/>
            <w:vMerge/>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National extension programme promote farmer varieties and land races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The National extension service has a strong bias to promote HYVs at the expense of traditional farmer varieties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At least 40% of the farmers in the 4 pilot areas provided with skills and knowledge to increase farm productivity (and food security) by 30% using agro-biodiversity friendly practices</w:t>
            </w:r>
          </w:p>
        </w:tc>
        <w:tc>
          <w:tcPr>
            <w:tcW w:w="252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Information packages for extension</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Reports of meetings with farmers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Project reports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Project M&amp;E reports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It is assumed that the national extension service is effective in service delivery and that there will be favourable change of attitude towards FVs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r>
      <w:tr w:rsidR="00815270" w:rsidRPr="00815270" w:rsidTr="001E3C8E">
        <w:tc>
          <w:tcPr>
            <w:tcW w:w="2046" w:type="dxa"/>
            <w:vMerge/>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CSO enhanced and provide support to communities in integrating FV into farming systems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The existing CSOs lack the capacity to enhance integration of FV in farming systems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At least 60% of the CSOs in pilot areas have skills to actively support communities to integrate at least 4 FV into farming systems, and link such production to private sector markets</w:t>
            </w:r>
          </w:p>
        </w:tc>
        <w:tc>
          <w:tcPr>
            <w:tcW w:w="252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Training materials for CSOs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Reports of CSOs meetings with farmers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Project reports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r>
      <w:tr w:rsidR="00815270" w:rsidRPr="00815270" w:rsidTr="001E3C8E">
        <w:tc>
          <w:tcPr>
            <w:tcW w:w="2046" w:type="dxa"/>
            <w:vMerge/>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Extension packages in place in 4 pilot sites using five crops as entry points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There are no extension packages for farmer varieties, making it difficult for them to compete with HYVs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At least 2 extension packages per target crop developed by mid-term and used to promote and integrate farmer varieties into the national extension service package and delivery system by end of project</w:t>
            </w:r>
          </w:p>
        </w:tc>
        <w:tc>
          <w:tcPr>
            <w:tcW w:w="252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Description of extension package contents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Extension materials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Project reports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r>
      <w:tr w:rsidR="00815270" w:rsidRPr="00815270" w:rsidTr="001E3C8E">
        <w:tc>
          <w:tcPr>
            <w:tcW w:w="2046" w:type="dxa"/>
            <w:vMerge/>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An effective M&amp;E for assessing conservation status of agro-biodiversity at community level</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 xml:space="preserve">Conservation status of FVs and CWR is weak and their contribution to local food security is not well documented </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Agriculture programs in the 4 project sites adopt a participatory M&amp;E system for assessing the conservation status of FV and CWR by mid-term and the contribution of CWR and FV to local food security assessed by end of project</w:t>
            </w:r>
          </w:p>
        </w:tc>
        <w:tc>
          <w:tcPr>
            <w:tcW w:w="252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M&amp;E document</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Assessment reports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Project monitoring reports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r>
      <w:tr w:rsidR="00815270" w:rsidRPr="00815270" w:rsidTr="001E3C8E">
        <w:tc>
          <w:tcPr>
            <w:tcW w:w="2046" w:type="dxa"/>
            <w:vMerge/>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A strengthened national institutional framework for agro-biodiversity</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 xml:space="preserve">A national institutional framework for agro-biodiversity conservation exists but it is dysfunctional </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A well articulated national institutional framework for agro-biodiversity conservation agreed upon by mid-term and implemented by end of project</w:t>
            </w:r>
          </w:p>
        </w:tc>
        <w:tc>
          <w:tcPr>
            <w:tcW w:w="252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Reports of discussions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Project reports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Project monitoring reports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r>
      <w:tr w:rsidR="00815270" w:rsidRPr="00815270" w:rsidTr="001E3C8E">
        <w:tc>
          <w:tcPr>
            <w:tcW w:w="2046" w:type="dxa"/>
            <w:vMerge w:val="restart"/>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Markets for agro-biodiversity friendly products promote farmer uptake of agro-biodiversity conservation imperatives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International and national demand for five agro-BD friendly products increased</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Though there is a demand for agro-biodiversity products such as honey, there are more opportunities that can be tapped to increase this demand</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At least 4 marketing programs identified, differentiated and certified for products from 4 pilot areas (e.g. shade, wild and low caffeine coffee, durum wheat, ensette, teff, noug) by mid-term and non certified agro-BD products grown in shade coffee farms and coffee forests developed and implemented through a supply chain approach by end of project</w:t>
            </w:r>
          </w:p>
        </w:tc>
        <w:tc>
          <w:tcPr>
            <w:tcW w:w="252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Profiles of national and international markets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Stocks and price lists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Certification protocols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Project monitoring reports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Reports and descriptions of value chains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r>
      <w:tr w:rsidR="00815270" w:rsidRPr="00815270" w:rsidTr="001E3C8E">
        <w:tc>
          <w:tcPr>
            <w:tcW w:w="2046" w:type="dxa"/>
            <w:vMerge/>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 xml:space="preserve">Production, processing and marketing of agrobiodiversity friendly products improved in 4 </w:t>
            </w:r>
            <w:r w:rsidRPr="00815270">
              <w:rPr>
                <w:rFonts w:ascii="Times New Roman" w:eastAsia="Times New Roman" w:hAnsi="Times New Roman" w:cs="Times New Roman"/>
                <w:sz w:val="20"/>
                <w:szCs w:val="20"/>
                <w:lang w:val="en-GB" w:eastAsia="de-DE" w:bidi="ar-SA"/>
              </w:rPr>
              <w:lastRenderedPageBreak/>
              <w:t>pilot areas through the formation of cooperatives with strong organizational and operational capacities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lastRenderedPageBreak/>
              <w:t xml:space="preserve">There are many local level producer societies but there are major gaps in capacity and in </w:t>
            </w:r>
            <w:r w:rsidRPr="00815270">
              <w:rPr>
                <w:rFonts w:ascii="Times New Roman" w:eastAsia="Times New Roman" w:hAnsi="Times New Roman" w:cs="Times New Roman"/>
                <w:sz w:val="20"/>
                <w:szCs w:val="20"/>
                <w:lang w:val="en-GB" w:eastAsia="de-DE" w:bidi="ar-SA"/>
              </w:rPr>
              <w:lastRenderedPageBreak/>
              <w:t>particular they are not differentiated by function (production, processing, marketing); they have very limited operational and organizational capacities and fail to link farmers to markets and credits adequately</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lastRenderedPageBreak/>
              <w:t xml:space="preserve">At least 50% of local level producer societies for specific crops (such as shade and low caffeine </w:t>
            </w:r>
            <w:r w:rsidRPr="00815270">
              <w:rPr>
                <w:rFonts w:ascii="Times New Roman" w:eastAsia="Times New Roman" w:hAnsi="Times New Roman" w:cs="Times New Roman"/>
                <w:sz w:val="20"/>
                <w:szCs w:val="20"/>
                <w:lang w:val="en-GB" w:eastAsia="de-DE" w:bidi="ar-SA"/>
              </w:rPr>
              <w:lastRenderedPageBreak/>
              <w:t>coffee, durum wheat, teff, ensette) in 4 sites promoted as a mechanism of incentives for adoption by linking farmers to markets and credit</w:t>
            </w:r>
          </w:p>
        </w:tc>
        <w:tc>
          <w:tcPr>
            <w:tcW w:w="252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lastRenderedPageBreak/>
              <w:t>Inventories and profiles of local level producers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lastRenderedPageBreak/>
              <w:t>Stocks and catalogues of agro-biodiversity products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Project monitoring reports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r>
      <w:tr w:rsidR="00815270" w:rsidRPr="00815270" w:rsidTr="001E3C8E">
        <w:tc>
          <w:tcPr>
            <w:tcW w:w="2046" w:type="dxa"/>
            <w:vMerge/>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Awareness of the importance of Agro-biodiversity-friendly products in promoting conservation and communities’ welfare in Ethiopia raised at local, national and international level</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 xml:space="preserve">There is limited awareness on importance of Ethiopia’s agro biodiversity; and even more limited awareness of the role this agrobiodiversity plays in local economic development and food security; and limited awareness of the options and potential that exist to use specialized products to promote both local welfare, economies and conservation. Agro-biodiversity friendly products are available but they have not absorbed the available market share </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At least 10 international marketing campaigns (trade fairs, online) to establish Ethiopia as an international source of agro-BD friendly products held by mid-term and production of agro-biodiversity products to satisfy the markets increased by 50% by end of project</w:t>
            </w:r>
          </w:p>
        </w:tc>
        <w:tc>
          <w:tcPr>
            <w:tcW w:w="252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Pictures and video recordings of trade fairs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Marketing campaign materials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Web-based catalogues of agro-biodversity products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Project monitoring reports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r>
      <w:tr w:rsidR="00815270" w:rsidRPr="00815270" w:rsidTr="001E3C8E">
        <w:tc>
          <w:tcPr>
            <w:tcW w:w="2046" w:type="dxa"/>
            <w:vMerge/>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Business and financial capacity in place to produce agro-BD friendly products and services in 5 pilot sites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There are limited credit opportunities for SMEs involved in agro-biodiversity friendly businesses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 xml:space="preserve">At least 60% of micro and SM enterprises engaged in Agro-BD friendly businesses and services assisted to access credit through partnerships and capacity building of </w:t>
            </w:r>
            <w:r w:rsidRPr="00815270">
              <w:rPr>
                <w:rFonts w:ascii="Times New Roman" w:eastAsia="Times New Roman" w:hAnsi="Times New Roman" w:cs="Times New Roman"/>
                <w:sz w:val="20"/>
                <w:szCs w:val="20"/>
                <w:lang w:val="en-GB" w:eastAsia="de-DE" w:bidi="ar-SA"/>
              </w:rPr>
              <w:lastRenderedPageBreak/>
              <w:t>financial institutions  by end of project</w:t>
            </w:r>
          </w:p>
        </w:tc>
        <w:tc>
          <w:tcPr>
            <w:tcW w:w="252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lastRenderedPageBreak/>
              <w:t xml:space="preserve">Profiles of micro and SM enterprises </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Financial and credit products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Agreements between SME and financial institutions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lastRenderedPageBreak/>
              <w:t>Project reports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Project M&amp;E reports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r>
      <w:tr w:rsidR="00815270" w:rsidRPr="00815270" w:rsidTr="001E3C8E">
        <w:tc>
          <w:tcPr>
            <w:tcW w:w="2046" w:type="dxa"/>
            <w:vMerge/>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Increased and stable income from certified and non-certified products grown in agro-BD friendly areas (shade coffee farms and coffee forest) in 4 pilot sites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The current income levels from agro-biodiversity friendly products are far below the available market opportunities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At least 2 different international crop certification systems established for shade coffee from coffee forest established by mid-term project and production increased by 50% while allowing 60% of the coffee  farmer’s in the site to sell products at a premium by end of project</w:t>
            </w:r>
          </w:p>
        </w:tc>
        <w:tc>
          <w:tcPr>
            <w:tcW w:w="252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Crop certification protocols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Catalogue of stocks and prices of agro-biodiversity products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Profiles, names and contacts of farmers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r>
      <w:tr w:rsidR="00815270" w:rsidRPr="00815270" w:rsidTr="001E3C8E">
        <w:tc>
          <w:tcPr>
            <w:tcW w:w="2046" w:type="dxa"/>
            <w:vMerge/>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Verification and monitoring compliance of certification</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 xml:space="preserve">The available certification process needs to be monitored for compliance </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At least one protocol to verify and monitor compliance of certification developed by mid-project and used effectively by end of project</w:t>
            </w:r>
          </w:p>
        </w:tc>
        <w:tc>
          <w:tcPr>
            <w:tcW w:w="252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Protocol for monitoring compliance</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Reports of verification and monitoring</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r>
      <w:tr w:rsidR="00815270" w:rsidRPr="00815270" w:rsidTr="001E3C8E">
        <w:tc>
          <w:tcPr>
            <w:tcW w:w="2046" w:type="dxa"/>
            <w:vMerge w:val="restart"/>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 xml:space="preserve">Crop Wild Relatives are conserved in </w:t>
            </w:r>
            <w:r w:rsidRPr="00815270">
              <w:rPr>
                <w:rFonts w:ascii="Times New Roman" w:eastAsia="Times New Roman" w:hAnsi="Times New Roman" w:cs="Times New Roman"/>
                <w:i/>
                <w:sz w:val="20"/>
                <w:szCs w:val="20"/>
                <w:lang w:val="en-GB" w:eastAsia="de-DE" w:bidi="ar-SA"/>
              </w:rPr>
              <w:t>in-situ</w:t>
            </w:r>
            <w:r w:rsidRPr="00815270">
              <w:rPr>
                <w:rFonts w:ascii="Times New Roman" w:eastAsia="Times New Roman" w:hAnsi="Times New Roman" w:cs="Times New Roman"/>
                <w:sz w:val="20"/>
                <w:szCs w:val="20"/>
                <w:lang w:val="en-GB" w:eastAsia="de-DE" w:bidi="ar-SA"/>
              </w:rPr>
              <w:t xml:space="preserve"> gene banks (set side areas) that continue to provide “breeding ground for agro-biodiversity”</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 xml:space="preserve">Four </w:t>
            </w:r>
            <w:r w:rsidRPr="00815270">
              <w:rPr>
                <w:rFonts w:ascii="Times New Roman" w:eastAsia="Times New Roman" w:hAnsi="Times New Roman" w:cs="Times New Roman"/>
                <w:i/>
                <w:sz w:val="20"/>
                <w:szCs w:val="20"/>
                <w:lang w:val="en-GB" w:eastAsia="de-DE" w:bidi="ar-SA"/>
              </w:rPr>
              <w:t>in-situ</w:t>
            </w:r>
            <w:r w:rsidRPr="00815270">
              <w:rPr>
                <w:rFonts w:ascii="Times New Roman" w:eastAsia="Times New Roman" w:hAnsi="Times New Roman" w:cs="Times New Roman"/>
                <w:sz w:val="20"/>
                <w:szCs w:val="20"/>
                <w:lang w:val="en-GB" w:eastAsia="de-DE" w:bidi="ar-SA"/>
              </w:rPr>
              <w:t xml:space="preserve"> gene banks and on farm conservation sites covering a total of 500,000 hectares established to conserve 4 important crops and their wild relatives of (coffee, ensette, teff, and durum wheat)</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 xml:space="preserve">The sizes of the current on farm and </w:t>
            </w:r>
            <w:r w:rsidRPr="00815270">
              <w:rPr>
                <w:rFonts w:ascii="Times New Roman" w:eastAsia="Times New Roman" w:hAnsi="Times New Roman" w:cs="Times New Roman"/>
                <w:i/>
                <w:sz w:val="20"/>
                <w:szCs w:val="20"/>
                <w:lang w:val="en-GB" w:eastAsia="de-DE" w:bidi="ar-SA"/>
              </w:rPr>
              <w:t>in situ</w:t>
            </w:r>
            <w:r w:rsidRPr="00815270">
              <w:rPr>
                <w:rFonts w:ascii="Times New Roman" w:eastAsia="Times New Roman" w:hAnsi="Times New Roman" w:cs="Times New Roman"/>
                <w:sz w:val="20"/>
                <w:szCs w:val="20"/>
                <w:lang w:val="en-GB" w:eastAsia="de-DE" w:bidi="ar-SA"/>
              </w:rPr>
              <w:t xml:space="preserve"> conservation sites needs to be increased by at least 70%</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The acreage of</w:t>
            </w:r>
            <w:r w:rsidRPr="00815270">
              <w:rPr>
                <w:rFonts w:ascii="Times New Roman" w:eastAsia="Times New Roman" w:hAnsi="Times New Roman" w:cs="Times New Roman"/>
                <w:i/>
                <w:sz w:val="20"/>
                <w:szCs w:val="20"/>
                <w:lang w:val="en-GB" w:eastAsia="de-DE" w:bidi="ar-SA"/>
              </w:rPr>
              <w:t xml:space="preserve"> in-situ</w:t>
            </w:r>
            <w:r w:rsidRPr="00815270">
              <w:rPr>
                <w:rFonts w:ascii="Times New Roman" w:eastAsia="Times New Roman" w:hAnsi="Times New Roman" w:cs="Times New Roman"/>
                <w:sz w:val="20"/>
                <w:szCs w:val="20"/>
                <w:lang w:val="en-GB" w:eastAsia="de-DE" w:bidi="ar-SA"/>
              </w:rPr>
              <w:t xml:space="preserve"> /on farm gene banks in 4 sites increased by 250,000 ha by mid-term and increased to 500,000 ha by end of project to ensure conservation of 4 crops and their wild relatives</w:t>
            </w:r>
          </w:p>
        </w:tc>
        <w:tc>
          <w:tcPr>
            <w:tcW w:w="252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i/>
                <w:sz w:val="20"/>
                <w:szCs w:val="20"/>
                <w:lang w:val="en-GB" w:eastAsia="de-DE" w:bidi="ar-SA"/>
              </w:rPr>
              <w:t>In situ</w:t>
            </w:r>
            <w:r w:rsidRPr="00815270">
              <w:rPr>
                <w:rFonts w:ascii="Times New Roman" w:eastAsia="Times New Roman" w:hAnsi="Times New Roman" w:cs="Times New Roman"/>
                <w:sz w:val="20"/>
                <w:szCs w:val="20"/>
                <w:lang w:val="en-GB" w:eastAsia="de-DE" w:bidi="ar-SA"/>
              </w:rPr>
              <w:t xml:space="preserve"> gene bank management plans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Reports of discussions on management of gene banks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Maps of conservation sites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Inventories of diversity conserved</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Project monitoring reports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r>
      <w:tr w:rsidR="00815270" w:rsidRPr="00815270" w:rsidTr="001E3C8E">
        <w:tc>
          <w:tcPr>
            <w:tcW w:w="2046" w:type="dxa"/>
            <w:vMerge/>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shd w:val="clear" w:color="auto" w:fill="auto"/>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 xml:space="preserve">Institutional and operational capacities to </w:t>
            </w:r>
            <w:r w:rsidRPr="00815270">
              <w:rPr>
                <w:rFonts w:ascii="Times New Roman" w:eastAsia="Times New Roman" w:hAnsi="Times New Roman" w:cs="Times New Roman"/>
                <w:sz w:val="20"/>
                <w:szCs w:val="20"/>
                <w:lang w:val="en-GB" w:eastAsia="de-DE" w:bidi="ar-SA"/>
              </w:rPr>
              <w:lastRenderedPageBreak/>
              <w:t xml:space="preserve">manage the 4 </w:t>
            </w:r>
            <w:r w:rsidRPr="00815270">
              <w:rPr>
                <w:rFonts w:ascii="Times New Roman" w:eastAsia="Times New Roman" w:hAnsi="Times New Roman" w:cs="Times New Roman"/>
                <w:i/>
                <w:sz w:val="20"/>
                <w:szCs w:val="20"/>
                <w:lang w:val="en-GB" w:eastAsia="de-DE" w:bidi="ar-SA"/>
              </w:rPr>
              <w:t>in-situ</w:t>
            </w:r>
            <w:r w:rsidRPr="00815270">
              <w:rPr>
                <w:rFonts w:ascii="Times New Roman" w:eastAsia="Times New Roman" w:hAnsi="Times New Roman" w:cs="Times New Roman"/>
                <w:sz w:val="20"/>
                <w:szCs w:val="20"/>
                <w:lang w:val="en-GB" w:eastAsia="de-DE" w:bidi="ar-SA"/>
              </w:rPr>
              <w:t xml:space="preserve">  gene banks in place</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lastRenderedPageBreak/>
              <w:t xml:space="preserve">The existing capacities to manage </w:t>
            </w:r>
            <w:r w:rsidRPr="00815270">
              <w:rPr>
                <w:rFonts w:ascii="Times New Roman" w:eastAsia="Times New Roman" w:hAnsi="Times New Roman" w:cs="Times New Roman"/>
                <w:i/>
                <w:sz w:val="20"/>
                <w:szCs w:val="20"/>
                <w:lang w:val="en-GB" w:eastAsia="de-DE" w:bidi="ar-SA"/>
              </w:rPr>
              <w:t>in situ</w:t>
            </w:r>
            <w:r w:rsidRPr="00815270">
              <w:rPr>
                <w:rFonts w:ascii="Times New Roman" w:eastAsia="Times New Roman" w:hAnsi="Times New Roman" w:cs="Times New Roman"/>
                <w:sz w:val="20"/>
                <w:szCs w:val="20"/>
                <w:lang w:val="en-GB" w:eastAsia="de-DE" w:bidi="ar-SA"/>
              </w:rPr>
              <w:t xml:space="preserve"> gene banks are truncated  and weak</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 xml:space="preserve">Capacities for sustainable management  of the 4 conservation sites developed by mid-project </w:t>
            </w:r>
            <w:r w:rsidRPr="00815270">
              <w:rPr>
                <w:rFonts w:ascii="Times New Roman" w:eastAsia="Times New Roman" w:hAnsi="Times New Roman" w:cs="Times New Roman"/>
                <w:sz w:val="20"/>
                <w:szCs w:val="20"/>
                <w:lang w:val="en-GB" w:eastAsia="de-DE" w:bidi="ar-SA"/>
              </w:rPr>
              <w:lastRenderedPageBreak/>
              <w:t>and areas certified as sources of landraces and wild crop relatives by end of project</w:t>
            </w:r>
          </w:p>
        </w:tc>
        <w:tc>
          <w:tcPr>
            <w:tcW w:w="252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lastRenderedPageBreak/>
              <w:t xml:space="preserve">Management strategies </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Capacity building materials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lastRenderedPageBreak/>
              <w:t>Project monitoring reports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r>
      <w:tr w:rsidR="00815270" w:rsidRPr="00815270" w:rsidTr="001E3C8E">
        <w:tc>
          <w:tcPr>
            <w:tcW w:w="2046" w:type="dxa"/>
            <w:vMerge/>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shd w:val="clear" w:color="auto" w:fill="auto"/>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Operational management arrangements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 xml:space="preserve">Despite efforts made by local and regional authorities, the </w:t>
            </w:r>
            <w:r w:rsidRPr="00815270">
              <w:rPr>
                <w:rFonts w:ascii="Times New Roman" w:eastAsia="Times New Roman" w:hAnsi="Times New Roman" w:cs="Times New Roman"/>
                <w:i/>
                <w:sz w:val="20"/>
                <w:szCs w:val="20"/>
                <w:lang w:val="en-GB" w:eastAsia="de-DE" w:bidi="ar-SA"/>
              </w:rPr>
              <w:t>in situ</w:t>
            </w:r>
            <w:r w:rsidRPr="00815270">
              <w:rPr>
                <w:rFonts w:ascii="Times New Roman" w:eastAsia="Times New Roman" w:hAnsi="Times New Roman" w:cs="Times New Roman"/>
                <w:sz w:val="20"/>
                <w:szCs w:val="20"/>
                <w:lang w:val="en-GB" w:eastAsia="de-DE" w:bidi="ar-SA"/>
              </w:rPr>
              <w:t xml:space="preserve"> gene bank management is still weak</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i/>
                <w:sz w:val="20"/>
                <w:szCs w:val="20"/>
                <w:lang w:val="en-GB" w:eastAsia="de-DE" w:bidi="ar-SA"/>
              </w:rPr>
              <w:t>In situ</w:t>
            </w:r>
            <w:r w:rsidRPr="00815270">
              <w:rPr>
                <w:rFonts w:ascii="Times New Roman" w:eastAsia="Times New Roman" w:hAnsi="Times New Roman" w:cs="Times New Roman"/>
                <w:sz w:val="20"/>
                <w:szCs w:val="20"/>
                <w:lang w:val="en-GB" w:eastAsia="de-DE" w:bidi="ar-SA"/>
              </w:rPr>
              <w:t xml:space="preserve"> gene banks management arrangements in 4 conservation sites agreed by mid-term and operational by end of project</w:t>
            </w:r>
          </w:p>
        </w:tc>
        <w:tc>
          <w:tcPr>
            <w:tcW w:w="252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Reports of management system and governance</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Reports of discussions on management</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Project monitoring reports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r>
      <w:tr w:rsidR="00815270" w:rsidRPr="00815270" w:rsidTr="001E3C8E">
        <w:tc>
          <w:tcPr>
            <w:tcW w:w="2046" w:type="dxa"/>
            <w:vMerge/>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shd w:val="clear" w:color="auto" w:fill="auto"/>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 xml:space="preserve">Effectiveness of institutions in management of </w:t>
            </w:r>
            <w:r w:rsidRPr="00815270">
              <w:rPr>
                <w:rFonts w:ascii="Times New Roman" w:eastAsia="Times New Roman" w:hAnsi="Times New Roman" w:cs="Times New Roman"/>
                <w:i/>
                <w:sz w:val="20"/>
                <w:szCs w:val="20"/>
                <w:lang w:val="en-GB" w:eastAsia="de-DE" w:bidi="ar-SA"/>
              </w:rPr>
              <w:t>in situ</w:t>
            </w:r>
            <w:r w:rsidRPr="00815270">
              <w:rPr>
                <w:rFonts w:ascii="Times New Roman" w:eastAsia="Times New Roman" w:hAnsi="Times New Roman" w:cs="Times New Roman"/>
                <w:sz w:val="20"/>
                <w:szCs w:val="20"/>
                <w:lang w:val="en-GB" w:eastAsia="de-DE" w:bidi="ar-SA"/>
              </w:rPr>
              <w:t xml:space="preserve"> gene banks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 xml:space="preserve">Degradation of </w:t>
            </w:r>
            <w:r w:rsidRPr="00815270">
              <w:rPr>
                <w:rFonts w:ascii="Times New Roman" w:eastAsia="Times New Roman" w:hAnsi="Times New Roman" w:cs="Times New Roman"/>
                <w:i/>
                <w:sz w:val="20"/>
                <w:szCs w:val="20"/>
                <w:lang w:val="en-GB" w:eastAsia="de-DE" w:bidi="ar-SA"/>
              </w:rPr>
              <w:t>in situ</w:t>
            </w:r>
            <w:r w:rsidRPr="00815270">
              <w:rPr>
                <w:rFonts w:ascii="Times New Roman" w:eastAsia="Times New Roman" w:hAnsi="Times New Roman" w:cs="Times New Roman"/>
                <w:sz w:val="20"/>
                <w:szCs w:val="20"/>
                <w:lang w:val="en-GB" w:eastAsia="de-DE" w:bidi="ar-SA"/>
              </w:rPr>
              <w:t xml:space="preserve"> gene banks continue unabated since the national and regional institutions charged with the management of </w:t>
            </w:r>
            <w:r w:rsidRPr="00815270">
              <w:rPr>
                <w:rFonts w:ascii="Times New Roman" w:eastAsia="Times New Roman" w:hAnsi="Times New Roman" w:cs="Times New Roman"/>
                <w:i/>
                <w:sz w:val="20"/>
                <w:szCs w:val="20"/>
                <w:lang w:val="en-GB" w:eastAsia="de-DE" w:bidi="ar-SA"/>
              </w:rPr>
              <w:t>in situ</w:t>
            </w:r>
            <w:r w:rsidRPr="00815270">
              <w:rPr>
                <w:rFonts w:ascii="Times New Roman" w:eastAsia="Times New Roman" w:hAnsi="Times New Roman" w:cs="Times New Roman"/>
                <w:sz w:val="20"/>
                <w:szCs w:val="20"/>
                <w:lang w:val="en-GB" w:eastAsia="de-DE" w:bidi="ar-SA"/>
              </w:rPr>
              <w:t xml:space="preserve"> gene banks lack effective management strategies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 xml:space="preserve">At least 4 capacity building programs are developed and implemented by mid-term to ensure 50% of the institutions charged with responsibility for managing the </w:t>
            </w:r>
            <w:r w:rsidRPr="00815270">
              <w:rPr>
                <w:rFonts w:ascii="Times New Roman" w:eastAsia="Times New Roman" w:hAnsi="Times New Roman" w:cs="Times New Roman"/>
                <w:i/>
                <w:sz w:val="20"/>
                <w:szCs w:val="20"/>
                <w:lang w:val="en-GB" w:eastAsia="de-DE" w:bidi="ar-SA"/>
              </w:rPr>
              <w:t>in-situ</w:t>
            </w:r>
            <w:r w:rsidRPr="00815270">
              <w:rPr>
                <w:rFonts w:ascii="Times New Roman" w:eastAsia="Times New Roman" w:hAnsi="Times New Roman" w:cs="Times New Roman"/>
                <w:sz w:val="20"/>
                <w:szCs w:val="20"/>
                <w:lang w:val="en-GB" w:eastAsia="de-DE" w:bidi="ar-SA"/>
              </w:rPr>
              <w:t xml:space="preserve"> gene banks in 4 sites are effective by end of project</w:t>
            </w:r>
          </w:p>
        </w:tc>
        <w:tc>
          <w:tcPr>
            <w:tcW w:w="252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Terms of reference Institutional roles and responsibilities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Training materials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Project monitoring reports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r>
      <w:tr w:rsidR="00815270" w:rsidRPr="00815270" w:rsidTr="001E3C8E">
        <w:tc>
          <w:tcPr>
            <w:tcW w:w="2046" w:type="dxa"/>
            <w:vMerge/>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c>
          <w:tcPr>
            <w:tcW w:w="2340" w:type="dxa"/>
            <w:shd w:val="clear" w:color="auto" w:fill="auto"/>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Reduced or avoided deforestation &amp; forest degradation, and improved forest restoration</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 xml:space="preserve">The current  emission is 32 M tCO2e and the national economic system and the local communities are not acquiring global benefits from PES despite the sustained conservation efforts </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 xml:space="preserve">At least one Project Design Document (PDD) carbon sequestration target of 27.4 M tCO2e ER as a result of better management and protection of the coffee forest completed and placed on the voluntary carbon market by mid-term and initial financial benefits accrued by end of project </w:t>
            </w:r>
          </w:p>
        </w:tc>
        <w:tc>
          <w:tcPr>
            <w:tcW w:w="252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Carbon sequestration project reports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Agreements on carbon markets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Reports of discussions</w:t>
            </w:r>
          </w:p>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r w:rsidRPr="00815270">
              <w:rPr>
                <w:rFonts w:ascii="Times New Roman" w:eastAsia="Times New Roman" w:hAnsi="Times New Roman" w:cs="Times New Roman"/>
                <w:sz w:val="20"/>
                <w:szCs w:val="20"/>
                <w:lang w:val="en-GB" w:eastAsia="de-DE" w:bidi="ar-SA"/>
              </w:rPr>
              <w:t>Project monitoring reports</w:t>
            </w:r>
          </w:p>
        </w:tc>
        <w:tc>
          <w:tcPr>
            <w:tcW w:w="2340" w:type="dxa"/>
          </w:tcPr>
          <w:p w:rsidR="00815270" w:rsidRPr="00815270" w:rsidRDefault="00815270" w:rsidP="00815270">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val="en-GB" w:eastAsia="de-DE" w:bidi="ar-SA"/>
              </w:rPr>
            </w:pPr>
          </w:p>
        </w:tc>
      </w:tr>
    </w:tbl>
    <w:p w:rsidR="00815270" w:rsidRPr="00815270" w:rsidRDefault="00815270" w:rsidP="00815270">
      <w:pPr>
        <w:spacing w:after="0" w:line="240" w:lineRule="auto"/>
        <w:rPr>
          <w:rFonts w:ascii="Times New Roman" w:eastAsia="Times New Roman" w:hAnsi="Times New Roman" w:cs="Times New Roman"/>
          <w:sz w:val="24"/>
          <w:szCs w:val="24"/>
          <w:lang w:bidi="ar-SA"/>
        </w:rPr>
      </w:pPr>
    </w:p>
    <w:p w:rsidR="00815270" w:rsidRPr="00815270" w:rsidRDefault="00815270" w:rsidP="00815270">
      <w:pPr>
        <w:spacing w:after="0" w:line="240" w:lineRule="auto"/>
        <w:rPr>
          <w:rFonts w:ascii="Times New Roman" w:eastAsia="Times New Roman" w:hAnsi="Times New Roman" w:cs="Times New Roman"/>
          <w:sz w:val="24"/>
          <w:szCs w:val="24"/>
          <w:lang w:bidi="ar-SA"/>
        </w:rPr>
      </w:pPr>
    </w:p>
    <w:p w:rsidR="00327F6A" w:rsidRPr="00327F6A" w:rsidRDefault="00327F6A" w:rsidP="00327F6A">
      <w:pPr>
        <w:spacing w:after="120" w:line="240" w:lineRule="auto"/>
        <w:rPr>
          <w:rFonts w:eastAsia="Times New Roman" w:cs="Times New Roman"/>
          <w:sz w:val="4"/>
          <w:szCs w:val="4"/>
          <w:lang w:val="en-GB" w:eastAsia="en-GB" w:bidi="ar-SA"/>
        </w:rPr>
      </w:pPr>
    </w:p>
    <w:p w:rsidR="00327F6A" w:rsidRPr="00327F6A" w:rsidRDefault="00327F6A" w:rsidP="00327F6A">
      <w:pPr>
        <w:suppressLineNumbers/>
        <w:spacing w:after="120" w:line="240" w:lineRule="auto"/>
        <w:jc w:val="both"/>
        <w:rPr>
          <w:rFonts w:eastAsia="Times New Roman" w:cs="Times New Roman"/>
          <w:b/>
          <w:sz w:val="28"/>
          <w:szCs w:val="20"/>
          <w:lang w:val="en-GB" w:eastAsia="en-GB" w:bidi="ar-SA"/>
        </w:rPr>
        <w:sectPr w:rsidR="00327F6A" w:rsidRPr="00327F6A" w:rsidSect="00327F6A">
          <w:pgSz w:w="16840" w:h="11907" w:orient="landscape" w:code="9"/>
          <w:pgMar w:top="1440" w:right="1440" w:bottom="1440" w:left="1440" w:header="720" w:footer="720" w:gutter="0"/>
          <w:cols w:space="720"/>
          <w:docGrid w:linePitch="360"/>
        </w:sectPr>
      </w:pPr>
    </w:p>
    <w:p w:rsidR="00C62C46" w:rsidRDefault="00C62C46" w:rsidP="00C62C46">
      <w:pPr>
        <w:pStyle w:val="Heading31"/>
      </w:pPr>
      <w:bookmarkStart w:id="58" w:name="_TOR_Annex_B:"/>
      <w:bookmarkStart w:id="59" w:name="_Toc299133054"/>
      <w:bookmarkStart w:id="60" w:name="_Toc321341563"/>
      <w:bookmarkEnd w:id="58"/>
      <w:r w:rsidRPr="00D6638C">
        <w:lastRenderedPageBreak/>
        <w:t>Annex B: List of Documents to be reviewed by the evaluators</w:t>
      </w:r>
      <w:bookmarkEnd w:id="55"/>
      <w:bookmarkEnd w:id="56"/>
      <w:bookmarkEnd w:id="57"/>
      <w:bookmarkEnd w:id="59"/>
      <w:bookmarkEnd w:id="60"/>
    </w:p>
    <w:p w:rsidR="00C62C46" w:rsidRPr="00E676BC" w:rsidRDefault="00E676BC" w:rsidP="00C62C46">
      <w:pPr>
        <w:rPr>
          <w:b/>
        </w:rPr>
      </w:pPr>
      <w:r w:rsidRPr="00E676BC">
        <w:rPr>
          <w:b/>
        </w:rPr>
        <w:t>Project Documents</w:t>
      </w:r>
    </w:p>
    <w:p w:rsidR="00C62C46" w:rsidRDefault="00C62C46" w:rsidP="00C62C46">
      <w:pPr>
        <w:pStyle w:val="ListParagraph"/>
        <w:numPr>
          <w:ilvl w:val="0"/>
          <w:numId w:val="5"/>
        </w:numPr>
      </w:pPr>
      <w:r>
        <w:t xml:space="preserve">GEF Project Information Form (PIF) </w:t>
      </w:r>
    </w:p>
    <w:p w:rsidR="00C62C46" w:rsidRDefault="00C62C46" w:rsidP="00C62C46">
      <w:pPr>
        <w:pStyle w:val="ListParagraph"/>
        <w:numPr>
          <w:ilvl w:val="0"/>
          <w:numId w:val="5"/>
        </w:numPr>
      </w:pPr>
      <w:r>
        <w:t>Project Document and Log Frame Analysis</w:t>
      </w:r>
    </w:p>
    <w:p w:rsidR="00C62C46" w:rsidRDefault="00C62C46" w:rsidP="00C62C46">
      <w:pPr>
        <w:pStyle w:val="ListParagraph"/>
        <w:numPr>
          <w:ilvl w:val="0"/>
          <w:numId w:val="5"/>
        </w:numPr>
      </w:pPr>
      <w:r>
        <w:t>Project Implementation Plan</w:t>
      </w:r>
    </w:p>
    <w:p w:rsidR="00C62C46" w:rsidRDefault="00C62C46" w:rsidP="00C62C46">
      <w:pPr>
        <w:pStyle w:val="ListParagraph"/>
        <w:numPr>
          <w:ilvl w:val="0"/>
          <w:numId w:val="5"/>
        </w:numPr>
      </w:pPr>
      <w:r>
        <w:t xml:space="preserve">Implementing/Executing Partner arrangements </w:t>
      </w:r>
    </w:p>
    <w:p w:rsidR="00C62C46" w:rsidRDefault="00C62C46" w:rsidP="00C62C46">
      <w:pPr>
        <w:pStyle w:val="ListParagraph"/>
        <w:numPr>
          <w:ilvl w:val="0"/>
          <w:numId w:val="5"/>
        </w:numPr>
      </w:pPr>
      <w:r>
        <w:t>List and contact of details of project staff, key project stakeholders, including Project Boards, and other partners to be consulted</w:t>
      </w:r>
    </w:p>
    <w:p w:rsidR="00C62C46" w:rsidRDefault="00E676BC" w:rsidP="00C62C46">
      <w:pPr>
        <w:pStyle w:val="ListParagraph"/>
        <w:numPr>
          <w:ilvl w:val="0"/>
          <w:numId w:val="5"/>
        </w:numPr>
      </w:pPr>
      <w:r>
        <w:t>Project sites, highlighting suggested visits</w:t>
      </w:r>
    </w:p>
    <w:p w:rsidR="00E676BC" w:rsidRDefault="00E676BC" w:rsidP="00C62C46">
      <w:pPr>
        <w:pStyle w:val="ListParagraph"/>
        <w:numPr>
          <w:ilvl w:val="0"/>
          <w:numId w:val="5"/>
        </w:numPr>
      </w:pPr>
      <w:r>
        <w:t xml:space="preserve">Mid Term Review and other relevant evaluations and assessment </w:t>
      </w:r>
    </w:p>
    <w:p w:rsidR="00E676BC" w:rsidRDefault="00E676BC" w:rsidP="00C62C46">
      <w:pPr>
        <w:pStyle w:val="ListParagraph"/>
        <w:numPr>
          <w:ilvl w:val="0"/>
          <w:numId w:val="5"/>
        </w:numPr>
      </w:pPr>
      <w:r>
        <w:t>Annual; Project Implementation Report (APR)</w:t>
      </w:r>
    </w:p>
    <w:p w:rsidR="00E676BC" w:rsidRDefault="00E676BC" w:rsidP="00C62C46">
      <w:pPr>
        <w:pStyle w:val="ListParagraph"/>
        <w:numPr>
          <w:ilvl w:val="0"/>
          <w:numId w:val="5"/>
        </w:numPr>
      </w:pPr>
      <w:r>
        <w:t>Project budget, broken out by outcomes and outputs</w:t>
      </w:r>
    </w:p>
    <w:p w:rsidR="00E676BC" w:rsidRDefault="00E676BC" w:rsidP="00C62C46">
      <w:pPr>
        <w:pStyle w:val="ListParagraph"/>
        <w:numPr>
          <w:ilvl w:val="0"/>
          <w:numId w:val="5"/>
        </w:numPr>
      </w:pPr>
      <w:r>
        <w:t>Project Tracking Tool</w:t>
      </w:r>
    </w:p>
    <w:p w:rsidR="00E676BC" w:rsidRDefault="00E676BC" w:rsidP="00C62C46">
      <w:pPr>
        <w:pStyle w:val="ListParagraph"/>
        <w:numPr>
          <w:ilvl w:val="0"/>
          <w:numId w:val="5"/>
        </w:numPr>
      </w:pPr>
      <w:r>
        <w:t>Financial data</w:t>
      </w:r>
    </w:p>
    <w:p w:rsidR="00E676BC" w:rsidRDefault="00E676BC" w:rsidP="00C62C46">
      <w:pPr>
        <w:pStyle w:val="ListParagraph"/>
        <w:numPr>
          <w:ilvl w:val="0"/>
          <w:numId w:val="5"/>
        </w:numPr>
      </w:pPr>
      <w:r>
        <w:t>Sample of project communications materials, i.e. press releases, brochures, documentaries etc.</w:t>
      </w:r>
    </w:p>
    <w:p w:rsidR="00E676BC" w:rsidRDefault="00E676BC" w:rsidP="00E676BC">
      <w:pPr>
        <w:rPr>
          <w:b/>
        </w:rPr>
      </w:pPr>
      <w:r w:rsidRPr="00E676BC">
        <w:rPr>
          <w:b/>
        </w:rPr>
        <w:t>UNDP Documents</w:t>
      </w:r>
    </w:p>
    <w:p w:rsidR="00E676BC" w:rsidRPr="00E676BC" w:rsidRDefault="00E676BC" w:rsidP="00E676BC">
      <w:pPr>
        <w:pStyle w:val="ListParagraph"/>
        <w:numPr>
          <w:ilvl w:val="0"/>
          <w:numId w:val="6"/>
        </w:numPr>
      </w:pPr>
      <w:r w:rsidRPr="00E676BC">
        <w:t>Development Assistance Framework (UNDAF)</w:t>
      </w:r>
    </w:p>
    <w:p w:rsidR="00E676BC" w:rsidRDefault="00E676BC" w:rsidP="00E676BC">
      <w:pPr>
        <w:pStyle w:val="ListParagraph"/>
        <w:numPr>
          <w:ilvl w:val="0"/>
          <w:numId w:val="6"/>
        </w:numPr>
      </w:pPr>
      <w:r w:rsidRPr="00E676BC">
        <w:t>Country Programme Document (CPD)</w:t>
      </w:r>
    </w:p>
    <w:p w:rsidR="00E676BC" w:rsidRDefault="00E676BC" w:rsidP="00E676BC">
      <w:pPr>
        <w:pStyle w:val="ListParagraph"/>
        <w:numPr>
          <w:ilvl w:val="0"/>
          <w:numId w:val="6"/>
        </w:numPr>
      </w:pPr>
      <w:r>
        <w:t>UNDP Strategic Plan</w:t>
      </w:r>
    </w:p>
    <w:p w:rsidR="00E676BC" w:rsidRDefault="00E676BC" w:rsidP="00E676BC">
      <w:pPr>
        <w:rPr>
          <w:b/>
        </w:rPr>
      </w:pPr>
      <w:r w:rsidRPr="00E676BC">
        <w:rPr>
          <w:b/>
        </w:rPr>
        <w:t>GEF Documents</w:t>
      </w:r>
    </w:p>
    <w:p w:rsidR="00E676BC" w:rsidRPr="00E676BC" w:rsidRDefault="00E676BC" w:rsidP="00E676BC">
      <w:pPr>
        <w:pStyle w:val="ListParagraph"/>
        <w:numPr>
          <w:ilvl w:val="0"/>
          <w:numId w:val="7"/>
        </w:numPr>
      </w:pPr>
      <w:r w:rsidRPr="00E676BC">
        <w:t>GEF focal area strategic program objectives</w:t>
      </w:r>
    </w:p>
    <w:p w:rsidR="00E676BC" w:rsidRDefault="00E676BC" w:rsidP="00E676BC"/>
    <w:p w:rsidR="00C62C46" w:rsidRDefault="00C62C46" w:rsidP="00C62C46"/>
    <w:p w:rsidR="00C62C46" w:rsidRPr="00EB64C3" w:rsidRDefault="00C62C46" w:rsidP="00C62C46">
      <w:pPr>
        <w:pStyle w:val="ListParagraph"/>
        <w:numPr>
          <w:ilvl w:val="0"/>
          <w:numId w:val="5"/>
        </w:numPr>
        <w:sectPr w:rsidR="00C62C46" w:rsidRPr="00EB64C3" w:rsidSect="0098278C">
          <w:pgSz w:w="12240" w:h="15840"/>
          <w:pgMar w:top="1440" w:right="1325" w:bottom="1440" w:left="1440" w:header="708" w:footer="708" w:gutter="0"/>
          <w:cols w:space="708"/>
          <w:docGrid w:linePitch="360"/>
        </w:sectPr>
      </w:pPr>
    </w:p>
    <w:p w:rsidR="00C62C46" w:rsidRDefault="00C62C46" w:rsidP="00C62C46">
      <w:pPr>
        <w:pStyle w:val="Heading31"/>
      </w:pPr>
      <w:bookmarkStart w:id="61" w:name="_TOR_Annex_C:"/>
      <w:bookmarkStart w:id="62" w:name="_Toc321341564"/>
      <w:bookmarkStart w:id="63" w:name="_Toc299122846"/>
      <w:bookmarkStart w:id="64" w:name="_Toc299122868"/>
      <w:bookmarkStart w:id="65" w:name="_Toc299126632"/>
      <w:bookmarkEnd w:id="61"/>
      <w:r w:rsidRPr="00D6638C">
        <w:lastRenderedPageBreak/>
        <w:t>Annex C: Evaluation Questions</w:t>
      </w:r>
      <w:bookmarkEnd w:id="62"/>
    </w:p>
    <w:p w:rsidR="00C62C46" w:rsidRPr="00E23201" w:rsidRDefault="00C62C46" w:rsidP="00C62C46">
      <w:r w:rsidRPr="00224F9C">
        <w:rPr>
          <w:i/>
          <w:highlight w:val="lightGray"/>
        </w:rPr>
        <w:t>This is a generic list, to be</w:t>
      </w:r>
      <w:r>
        <w:rPr>
          <w:i/>
          <w:highlight w:val="lightGray"/>
        </w:rPr>
        <w:t xml:space="preserve"> further detailed</w:t>
      </w:r>
      <w:r w:rsidRPr="00224F9C">
        <w:rPr>
          <w:i/>
          <w:highlight w:val="lightGray"/>
        </w:rPr>
        <w:t xml:space="preserve"> </w:t>
      </w:r>
      <w:r>
        <w:rPr>
          <w:i/>
          <w:highlight w:val="lightGray"/>
        </w:rPr>
        <w:t xml:space="preserve">with more specific questions </w:t>
      </w:r>
      <w:r w:rsidRPr="00224F9C">
        <w:rPr>
          <w:i/>
          <w:highlight w:val="lightGray"/>
        </w:rPr>
        <w:t xml:space="preserve">by </w:t>
      </w:r>
      <w:r w:rsidRPr="00224F9C">
        <w:rPr>
          <w:rFonts w:ascii="Calibri" w:eastAsia="Times New Roman" w:hAnsi="Calibri" w:cs="Times New Roman"/>
          <w:i/>
          <w:sz w:val="20"/>
          <w:szCs w:val="20"/>
          <w:highlight w:val="lightGray"/>
        </w:rPr>
        <w:t xml:space="preserve">CO and UNDP GEF Technical Adviser </w:t>
      </w:r>
      <w:r w:rsidRPr="00224F9C">
        <w:rPr>
          <w:i/>
          <w:highlight w:val="lightGray"/>
        </w:rPr>
        <w:t>based on the particulars of the project</w:t>
      </w:r>
      <w:r>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C62C46" w:rsidRPr="00D6638C" w:rsidTr="00BC2C08">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C62C46" w:rsidRPr="00D6638C" w:rsidRDefault="00C62C46" w:rsidP="00BC2C0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rsidR="00C62C46" w:rsidRPr="00D6638C" w:rsidRDefault="00C62C46" w:rsidP="00BC2C0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C62C46" w:rsidRPr="00D6638C" w:rsidRDefault="00C62C46" w:rsidP="00BC2C0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C62C46" w:rsidRPr="00D6638C" w:rsidRDefault="00C62C46" w:rsidP="00BC2C0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C62C46" w:rsidRPr="00D6638C" w:rsidTr="00BC2C08">
        <w:trPr>
          <w:gridAfter w:val="1"/>
          <w:wAfter w:w="21" w:type="dxa"/>
        </w:trPr>
        <w:tc>
          <w:tcPr>
            <w:tcW w:w="14580" w:type="dxa"/>
            <w:gridSpan w:val="5"/>
            <w:tcBorders>
              <w:left w:val="single" w:sz="6" w:space="0" w:color="auto"/>
              <w:right w:val="single" w:sz="6" w:space="0" w:color="auto"/>
            </w:tcBorders>
            <w:shd w:val="pct12" w:color="auto" w:fill="000000" w:themeFill="text1"/>
          </w:tcPr>
          <w:p w:rsidR="00C62C46" w:rsidRPr="00310398" w:rsidRDefault="00C62C46" w:rsidP="00BC2C08">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C62C46" w:rsidRPr="00D6638C" w:rsidTr="00BC2C08">
        <w:trPr>
          <w:gridAfter w:val="1"/>
          <w:wAfter w:w="21" w:type="dxa"/>
        </w:trPr>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C62C46" w:rsidRPr="00D6638C" w:rsidTr="00BC2C08">
        <w:trPr>
          <w:gridAfter w:val="1"/>
          <w:wAfter w:w="21" w:type="dxa"/>
        </w:trPr>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C62C46" w:rsidRPr="00D6638C" w:rsidTr="00BC2C08">
        <w:trPr>
          <w:gridAfter w:val="1"/>
          <w:wAfter w:w="21" w:type="dxa"/>
        </w:trPr>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C62C46" w:rsidRPr="00D6638C" w:rsidTr="00BC2C08">
        <w:tc>
          <w:tcPr>
            <w:tcW w:w="14601" w:type="dxa"/>
            <w:gridSpan w:val="6"/>
            <w:tcBorders>
              <w:top w:val="nil"/>
              <w:left w:val="single" w:sz="6" w:space="0" w:color="auto"/>
              <w:bottom w:val="nil"/>
              <w:right w:val="single" w:sz="6" w:space="0" w:color="auto"/>
            </w:tcBorders>
            <w:shd w:val="pct12" w:color="auto" w:fill="000000" w:themeFill="text1"/>
          </w:tcPr>
          <w:p w:rsidR="00C62C46" w:rsidRPr="00310398" w:rsidRDefault="00C62C46" w:rsidP="00BC2C08">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C62C46" w:rsidRPr="00D6638C" w:rsidTr="00BC2C08">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C62C46" w:rsidRPr="00D6638C" w:rsidTr="00BC2C08">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C62C46" w:rsidRPr="00D6638C" w:rsidTr="00BC2C08">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62C46" w:rsidRPr="00D6638C" w:rsidRDefault="00C62C46" w:rsidP="00BC2C08">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C62C46" w:rsidRPr="00D6638C" w:rsidTr="00BC2C08">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C62C46" w:rsidRPr="00310398" w:rsidRDefault="00C62C46" w:rsidP="00BC2C08">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C62C46" w:rsidRPr="00D6638C" w:rsidTr="00BC2C08">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C62C46" w:rsidRPr="00D6638C" w:rsidTr="00BC2C08">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C62C46" w:rsidRPr="00D6638C" w:rsidTr="00BC2C08">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62C46" w:rsidRPr="00D6638C" w:rsidRDefault="00C62C46" w:rsidP="00C62C46">
            <w:pPr>
              <w:numPr>
                <w:ilvl w:val="0"/>
                <w:numId w:val="1"/>
              </w:numPr>
              <w:tabs>
                <w:tab w:val="left" w:pos="227"/>
              </w:tabs>
              <w:spacing w:after="0" w:line="240" w:lineRule="auto"/>
              <w:contextualSpacing/>
              <w:rPr>
                <w:rFonts w:ascii="Calibri" w:eastAsia="Times New Roman" w:hAnsi="Calibri" w:cs="Calibri"/>
                <w:sz w:val="20"/>
                <w:szCs w:val="20"/>
              </w:rPr>
            </w:pPr>
          </w:p>
        </w:tc>
        <w:tc>
          <w:tcPr>
            <w:tcW w:w="243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C62C46" w:rsidRPr="00D6638C" w:rsidTr="00BC2C08">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C62C46" w:rsidRPr="00310398" w:rsidRDefault="00C62C46" w:rsidP="00BC2C08">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C62C46" w:rsidRPr="00D6638C" w:rsidTr="00BC2C08">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C62C46" w:rsidRPr="00D6638C" w:rsidTr="00BC2C08">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C62C46" w:rsidRPr="00D6638C" w:rsidTr="00BC2C08">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C62C46" w:rsidRPr="00D6638C" w:rsidTr="00BC2C08">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C62C46" w:rsidRPr="00310398" w:rsidRDefault="00C62C46" w:rsidP="00BC2C08">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C62C46" w:rsidRPr="00D6638C" w:rsidTr="00BC2C08">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C62C46" w:rsidRPr="00D6638C" w:rsidTr="00BC2C08">
        <w:tc>
          <w:tcPr>
            <w:tcW w:w="199" w:type="dxa"/>
            <w:tcBorders>
              <w:top w:val="nil"/>
              <w:left w:val="nil"/>
              <w:bottom w:val="nil"/>
              <w:right w:val="nil"/>
            </w:tcBorders>
            <w:shd w:val="pct12" w:color="auto" w:fill="FFFFFF"/>
          </w:tcPr>
          <w:p w:rsidR="00C62C46" w:rsidRPr="00D6638C" w:rsidRDefault="00C62C46" w:rsidP="00BC2C0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rsidR="00C62C46" w:rsidRPr="00D6638C" w:rsidRDefault="00C62C46" w:rsidP="00C62C46">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bl>
    <w:p w:rsidR="00C62C46" w:rsidRPr="00D6638C" w:rsidRDefault="00C62C46" w:rsidP="00C62C46">
      <w:pPr>
        <w:spacing w:before="200"/>
        <w:rPr>
          <w:rFonts w:ascii="Calibri" w:eastAsia="Times New Roman" w:hAnsi="Calibri" w:cs="Times New Roman"/>
          <w:sz w:val="20"/>
          <w:szCs w:val="20"/>
        </w:rPr>
        <w:sectPr w:rsidR="00C62C46" w:rsidRPr="00D6638C" w:rsidSect="0098278C">
          <w:pgSz w:w="15840" w:h="12240" w:orient="landscape"/>
          <w:pgMar w:top="1440" w:right="1440" w:bottom="1325" w:left="1440" w:header="708" w:footer="708" w:gutter="0"/>
          <w:cols w:space="708"/>
          <w:docGrid w:linePitch="360"/>
        </w:sectPr>
      </w:pPr>
    </w:p>
    <w:p w:rsidR="00C62C46" w:rsidRDefault="00C62C46" w:rsidP="00C62C46">
      <w:pPr>
        <w:pStyle w:val="Heading31"/>
      </w:pPr>
      <w:bookmarkStart w:id="66" w:name="_TOR_Annex_D:"/>
      <w:bookmarkStart w:id="67" w:name="_Toc321341565"/>
      <w:bookmarkEnd w:id="66"/>
      <w:r w:rsidRPr="00D6638C">
        <w:lastRenderedPageBreak/>
        <w:t>Annex D: Rating</w:t>
      </w:r>
      <w:r>
        <w:t xml:space="preserve"> Scales</w:t>
      </w:r>
      <w:bookmarkEnd w:id="67"/>
    </w:p>
    <w:p w:rsidR="00C62C46" w:rsidRDefault="00C62C46" w:rsidP="00C62C46">
      <w:pPr>
        <w:pStyle w:val="Normalbullet"/>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67"/>
        <w:gridCol w:w="3769"/>
        <w:gridCol w:w="1840"/>
      </w:tblGrid>
      <w:tr w:rsidR="00C62C46" w:rsidRPr="00D6638C" w:rsidTr="00BC2C08">
        <w:trPr>
          <w:trHeight w:val="548"/>
        </w:trPr>
        <w:tc>
          <w:tcPr>
            <w:tcW w:w="2009" w:type="pct"/>
            <w:shd w:val="clear" w:color="auto" w:fill="auto"/>
            <w:hideMark/>
          </w:tcPr>
          <w:p w:rsidR="00C62C46" w:rsidRPr="00D6638C" w:rsidRDefault="00C62C46" w:rsidP="00BC2C08">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rsidR="00C62C46" w:rsidRPr="00D6638C" w:rsidRDefault="00C62C46" w:rsidP="00BC2C08">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C62C46" w:rsidRPr="00D6638C" w:rsidRDefault="00C62C46" w:rsidP="00BC2C08">
            <w:pPr>
              <w:spacing w:after="0" w:line="240" w:lineRule="auto"/>
              <w:rPr>
                <w:rFonts w:ascii="Calibri" w:eastAsia="Times New Roman" w:hAnsi="Calibri" w:cs="Times New Roman"/>
                <w:b/>
                <w:i/>
                <w:sz w:val="20"/>
                <w:szCs w:val="20"/>
              </w:rPr>
            </w:pPr>
          </w:p>
        </w:tc>
        <w:tc>
          <w:tcPr>
            <w:tcW w:w="981" w:type="pct"/>
            <w:shd w:val="clear" w:color="auto" w:fill="auto"/>
          </w:tcPr>
          <w:p w:rsidR="00C62C46" w:rsidRPr="00D6638C" w:rsidRDefault="00C62C46" w:rsidP="00BC2C08">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C62C46" w:rsidRPr="00D6638C" w:rsidTr="00BC2C08">
        <w:trPr>
          <w:trHeight w:val="269"/>
        </w:trPr>
        <w:tc>
          <w:tcPr>
            <w:tcW w:w="2009" w:type="pct"/>
            <w:vMerge w:val="restart"/>
            <w:shd w:val="clear" w:color="auto" w:fill="auto"/>
            <w:hideMark/>
          </w:tcPr>
          <w:p w:rsidR="00C62C46" w:rsidRPr="00D6638C" w:rsidRDefault="00C62C46" w:rsidP="00BC2C08">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C62C46" w:rsidRPr="00D6638C" w:rsidRDefault="00C62C46" w:rsidP="00BC2C08">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C62C46" w:rsidRPr="00D6638C" w:rsidRDefault="00C62C46" w:rsidP="00BC2C08">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C62C46" w:rsidRPr="00D6638C" w:rsidRDefault="00C62C46" w:rsidP="00BC2C08">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rsidR="00C62C46" w:rsidRPr="00D6638C" w:rsidRDefault="00C62C46" w:rsidP="00BC2C08">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C62C46" w:rsidRPr="00D6638C" w:rsidRDefault="00C62C46" w:rsidP="00BC2C08">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C62C46" w:rsidRPr="00D6638C" w:rsidRDefault="00C62C46" w:rsidP="00BC2C08">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C62C46" w:rsidRPr="00D6638C" w:rsidRDefault="00C62C46" w:rsidP="00BC2C08">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C62C46" w:rsidRPr="00D6638C" w:rsidRDefault="00C62C46" w:rsidP="00BC2C08">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C62C46" w:rsidRPr="00D6638C" w:rsidTr="00BC2C08">
        <w:trPr>
          <w:trHeight w:val="251"/>
        </w:trPr>
        <w:tc>
          <w:tcPr>
            <w:tcW w:w="2009" w:type="pct"/>
            <w:vMerge/>
            <w:shd w:val="clear" w:color="auto" w:fill="auto"/>
            <w:hideMark/>
          </w:tcPr>
          <w:p w:rsidR="00C62C46" w:rsidRPr="00D6638C" w:rsidRDefault="00C62C46" w:rsidP="00BC2C08">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C62C46" w:rsidRPr="00D6638C" w:rsidRDefault="00C62C46" w:rsidP="00BC2C08">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rsidR="00C62C46" w:rsidRPr="00D6638C" w:rsidRDefault="00C62C46" w:rsidP="00BC2C08">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C62C46" w:rsidRPr="00D6638C" w:rsidTr="00BC2C08">
        <w:tc>
          <w:tcPr>
            <w:tcW w:w="2009" w:type="pct"/>
            <w:vMerge/>
            <w:tcBorders>
              <w:bottom w:val="single" w:sz="4" w:space="0" w:color="auto"/>
            </w:tcBorders>
            <w:shd w:val="clear" w:color="auto" w:fill="auto"/>
            <w:hideMark/>
          </w:tcPr>
          <w:p w:rsidR="00C62C46" w:rsidRPr="00D6638C" w:rsidRDefault="00C62C46" w:rsidP="00BC2C08">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C62C46" w:rsidRPr="00D6638C" w:rsidRDefault="00C62C46" w:rsidP="00BC2C08">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C62C46" w:rsidRPr="00D6638C" w:rsidRDefault="00C62C46" w:rsidP="00BC2C08">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C62C46" w:rsidRPr="00D6638C" w:rsidRDefault="00C62C46" w:rsidP="00BC2C08">
            <w:pPr>
              <w:spacing w:after="0" w:line="240" w:lineRule="auto"/>
              <w:rPr>
                <w:rFonts w:ascii="Calibri" w:eastAsia="Times New Roman" w:hAnsi="Calibri" w:cs="Times New Roman"/>
                <w:sz w:val="20"/>
                <w:szCs w:val="20"/>
              </w:rPr>
            </w:pPr>
          </w:p>
          <w:p w:rsidR="00C62C46" w:rsidRPr="00D6638C" w:rsidRDefault="00C62C46" w:rsidP="00BC2C08">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rsidR="00C62C46" w:rsidRPr="00D6638C" w:rsidRDefault="00C62C46" w:rsidP="00BC2C08">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rsidR="00C62C46" w:rsidRPr="00D6638C" w:rsidRDefault="00C62C46" w:rsidP="00BC2C08">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rsidR="00C62C46" w:rsidRPr="00D6638C" w:rsidRDefault="00C62C46" w:rsidP="00BC2C08">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C62C46" w:rsidRPr="00D6638C" w:rsidTr="00BC2C08">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62C46" w:rsidRPr="00D6638C" w:rsidRDefault="00C62C46" w:rsidP="00BC2C08">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C62C46" w:rsidRPr="00D6638C" w:rsidRDefault="00C62C46" w:rsidP="00BC2C08">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C62C46" w:rsidRPr="00D6638C" w:rsidRDefault="00C62C46" w:rsidP="00BC2C08">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C62C46" w:rsidRPr="00D6638C" w:rsidRDefault="00C62C46" w:rsidP="00C62C46">
      <w:pPr>
        <w:pStyle w:val="Heading31"/>
      </w:pPr>
      <w:r w:rsidRPr="00D6638C">
        <w:br w:type="page"/>
      </w:r>
      <w:bookmarkStart w:id="68" w:name="_Toc299133056"/>
      <w:bookmarkStart w:id="69" w:name="_Toc321341566"/>
      <w:r w:rsidRPr="00D6638C">
        <w:lastRenderedPageBreak/>
        <w:t xml:space="preserve">Annex E: Evaluation Consultant Code of Conduct </w:t>
      </w:r>
      <w:r>
        <w:t xml:space="preserve">and </w:t>
      </w:r>
      <w:r w:rsidRPr="00D6638C">
        <w:t>Agreement Form</w:t>
      </w:r>
      <w:bookmarkEnd w:id="63"/>
      <w:bookmarkEnd w:id="64"/>
      <w:bookmarkEnd w:id="65"/>
      <w:bookmarkEnd w:id="68"/>
      <w:bookmarkEnd w:id="69"/>
    </w:p>
    <w:p w:rsidR="00C62C46" w:rsidRDefault="00C62C46" w:rsidP="00C62C46">
      <w:pPr>
        <w:autoSpaceDE w:val="0"/>
        <w:autoSpaceDN w:val="0"/>
        <w:adjustRightInd w:val="0"/>
        <w:spacing w:after="0" w:line="240" w:lineRule="auto"/>
        <w:rPr>
          <w:rFonts w:ascii="Myriad-Bold" w:hAnsi="Myriad-Bold" w:cs="Myriad-Bold"/>
          <w:b/>
          <w:bCs/>
          <w:color w:val="000000"/>
          <w:lang w:val="en-GB" w:bidi="ar-SA"/>
        </w:rPr>
      </w:pPr>
    </w:p>
    <w:p w:rsidR="00C62C46" w:rsidRPr="00B913F1" w:rsidRDefault="00C62C46" w:rsidP="00C62C46">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C62C46" w:rsidRDefault="00C62C46" w:rsidP="00C62C46">
      <w:pPr>
        <w:pStyle w:val="ListParagraph"/>
        <w:numPr>
          <w:ilvl w:val="0"/>
          <w:numId w:val="4"/>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C62C46" w:rsidRPr="00B913F1" w:rsidRDefault="00C62C46" w:rsidP="00C62C46">
      <w:pPr>
        <w:pStyle w:val="ListParagraph"/>
        <w:numPr>
          <w:ilvl w:val="0"/>
          <w:numId w:val="4"/>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C62C46" w:rsidRPr="00B913F1" w:rsidRDefault="00C62C46" w:rsidP="00C62C46">
      <w:pPr>
        <w:pStyle w:val="ListParagraph"/>
        <w:numPr>
          <w:ilvl w:val="0"/>
          <w:numId w:val="4"/>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C62C46" w:rsidRPr="00B913F1" w:rsidRDefault="00C62C46" w:rsidP="00C62C46">
      <w:pPr>
        <w:pStyle w:val="ListParagraph"/>
        <w:numPr>
          <w:ilvl w:val="0"/>
          <w:numId w:val="4"/>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C62C46" w:rsidRDefault="00C62C46" w:rsidP="00C62C46">
      <w:pPr>
        <w:pStyle w:val="ListParagraph"/>
        <w:numPr>
          <w:ilvl w:val="0"/>
          <w:numId w:val="4"/>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C62C46" w:rsidRPr="00B913F1" w:rsidRDefault="00C62C46" w:rsidP="00C62C46">
      <w:pPr>
        <w:pStyle w:val="ListParagraph"/>
        <w:numPr>
          <w:ilvl w:val="0"/>
          <w:numId w:val="4"/>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C62C46" w:rsidRPr="00B913F1" w:rsidRDefault="00C62C46" w:rsidP="00C62C46">
      <w:pPr>
        <w:pStyle w:val="ListParagraph"/>
        <w:numPr>
          <w:ilvl w:val="0"/>
          <w:numId w:val="4"/>
        </w:numPr>
      </w:pPr>
      <w:r w:rsidRPr="00B913F1">
        <w:rPr>
          <w:rFonts w:eastAsia="ACaslon-Regular"/>
          <w:lang w:val="en-GB" w:bidi="ar-SA"/>
        </w:rPr>
        <w:t>Should reflect sound accounting procedures and be prudent in using the resources of the evaluation.</w:t>
      </w:r>
    </w:p>
    <w:p w:rsidR="00C62C46" w:rsidRPr="00D6638C" w:rsidRDefault="00C62C46" w:rsidP="00C62C46">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4"/>
      </w:r>
    </w:p>
    <w:p w:rsidR="00C62C46" w:rsidRPr="00D6638C" w:rsidRDefault="00C62C46" w:rsidP="00C62C46">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C62C46" w:rsidRPr="00D6638C" w:rsidRDefault="00C62C46" w:rsidP="00C62C46">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C62C46" w:rsidRPr="00D6638C" w:rsidRDefault="00C62C46" w:rsidP="00C62C46">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C62C46" w:rsidRPr="00D6638C" w:rsidRDefault="00C62C46" w:rsidP="00C62C46">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C62C46" w:rsidRPr="00D6638C" w:rsidRDefault="00C62C46" w:rsidP="00C62C46">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Pr="00224F9C">
        <w:rPr>
          <w:rFonts w:ascii="Calibri" w:eastAsia="Times New Roman" w:hAnsi="Calibri" w:cs="Calibri"/>
          <w:i/>
          <w:color w:val="000000"/>
          <w:highlight w:val="lightGray"/>
        </w:rPr>
        <w:t>place</w:t>
      </w:r>
      <w:r>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Pr="00224F9C">
        <w:rPr>
          <w:rFonts w:ascii="Calibri" w:eastAsia="Times New Roman" w:hAnsi="Calibri" w:cs="Calibri"/>
          <w:i/>
          <w:color w:val="000000"/>
          <w:highlight w:val="lightGray"/>
        </w:rPr>
        <w:t>date</w:t>
      </w:r>
    </w:p>
    <w:p w:rsidR="00C62C46" w:rsidRPr="00D6638C" w:rsidRDefault="00C62C46" w:rsidP="00C62C46">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C62C46" w:rsidRPr="00D6638C" w:rsidRDefault="00C62C46" w:rsidP="00C62C46">
      <w:pPr>
        <w:pStyle w:val="Heading31"/>
      </w:pPr>
      <w:r w:rsidRPr="00D6638C">
        <w:rPr>
          <w:sz w:val="20"/>
          <w:szCs w:val="20"/>
        </w:rPr>
        <w:br w:type="page"/>
      </w:r>
      <w:bookmarkStart w:id="70" w:name="_TOR_Annex_F:"/>
      <w:bookmarkStart w:id="71" w:name="_Toc299122847"/>
      <w:bookmarkStart w:id="72" w:name="_Toc299122869"/>
      <w:bookmarkStart w:id="73" w:name="_Toc299126633"/>
      <w:bookmarkStart w:id="74" w:name="_Toc299133057"/>
      <w:bookmarkStart w:id="75" w:name="_Toc321341567"/>
      <w:bookmarkEnd w:id="70"/>
      <w:r w:rsidRPr="00D6638C">
        <w:lastRenderedPageBreak/>
        <w:t>Annex F: Evaluation Report Outline</w:t>
      </w:r>
      <w:bookmarkEnd w:id="71"/>
      <w:bookmarkEnd w:id="72"/>
      <w:bookmarkEnd w:id="73"/>
      <w:bookmarkEnd w:id="74"/>
      <w:r w:rsidRPr="00D6638C">
        <w:rPr>
          <w:vertAlign w:val="superscript"/>
        </w:rPr>
        <w:footnoteReference w:id="5"/>
      </w:r>
      <w:bookmarkEnd w:id="75"/>
    </w:p>
    <w:tbl>
      <w:tblPr>
        <w:tblW w:w="0" w:type="auto"/>
        <w:tblInd w:w="108" w:type="dxa"/>
        <w:tblLook w:val="04A0" w:firstRow="1" w:lastRow="0" w:firstColumn="1" w:lastColumn="0" w:noHBand="0" w:noVBand="1"/>
      </w:tblPr>
      <w:tblGrid>
        <w:gridCol w:w="977"/>
        <w:gridCol w:w="8390"/>
      </w:tblGrid>
      <w:tr w:rsidR="00C62C46" w:rsidRPr="00D6638C" w:rsidTr="00BC2C08">
        <w:tc>
          <w:tcPr>
            <w:tcW w:w="985" w:type="dxa"/>
          </w:tcPr>
          <w:p w:rsidR="00C62C46" w:rsidRPr="00D6638C" w:rsidRDefault="00C62C46" w:rsidP="00BC2C08">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C62C46" w:rsidRPr="00D6638C" w:rsidTr="00BC2C08">
        <w:tc>
          <w:tcPr>
            <w:tcW w:w="985" w:type="dxa"/>
          </w:tcPr>
          <w:p w:rsidR="00C62C46" w:rsidRPr="00D6638C" w:rsidRDefault="00C62C46" w:rsidP="00BC2C08">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C62C46" w:rsidRPr="00D6638C" w:rsidTr="00BC2C08">
        <w:tc>
          <w:tcPr>
            <w:tcW w:w="985" w:type="dxa"/>
          </w:tcPr>
          <w:p w:rsidR="00C62C46" w:rsidRPr="00D6638C" w:rsidRDefault="00C62C46" w:rsidP="00BC2C08">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C62C46" w:rsidRPr="00D6638C" w:rsidRDefault="00C62C46" w:rsidP="00BC2C08">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6"/>
            </w:r>
            <w:r w:rsidRPr="00D6638C">
              <w:rPr>
                <w:rFonts w:ascii="Calibri" w:eastAsia="Times New Roman" w:hAnsi="Calibri" w:cs="Times New Roman"/>
                <w:sz w:val="20"/>
                <w:szCs w:val="20"/>
              </w:rPr>
              <w:t>)</w:t>
            </w:r>
          </w:p>
        </w:tc>
      </w:tr>
      <w:tr w:rsidR="00C62C46" w:rsidRPr="00D6638C" w:rsidTr="00BC2C08">
        <w:tc>
          <w:tcPr>
            <w:tcW w:w="985" w:type="dxa"/>
          </w:tcPr>
          <w:p w:rsidR="00C62C46" w:rsidRPr="00D6638C" w:rsidRDefault="00C62C46" w:rsidP="00BC2C08">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C62C46" w:rsidRPr="00D6638C" w:rsidTr="00BC2C08">
        <w:tc>
          <w:tcPr>
            <w:tcW w:w="985" w:type="dxa"/>
          </w:tcPr>
          <w:p w:rsidR="00C62C46" w:rsidRPr="00D6638C" w:rsidRDefault="00C62C46" w:rsidP="00BC2C08">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C62C46" w:rsidRPr="00D6638C" w:rsidRDefault="00C62C46" w:rsidP="00C62C46">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C62C46" w:rsidRPr="00D6638C" w:rsidRDefault="00C62C46" w:rsidP="00C62C46">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rsidR="00C62C46" w:rsidRPr="00D6638C" w:rsidRDefault="00C62C46" w:rsidP="00C62C46">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C62C46" w:rsidRPr="00D6638C" w:rsidRDefault="00C62C46" w:rsidP="00C62C46">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C62C46" w:rsidRPr="00D6638C" w:rsidRDefault="00C62C46" w:rsidP="00C62C46">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C62C46" w:rsidRPr="00D6638C" w:rsidRDefault="00C62C46" w:rsidP="00C62C46">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C62C46" w:rsidRPr="00D6638C" w:rsidTr="00BC2C08">
        <w:tc>
          <w:tcPr>
            <w:tcW w:w="985" w:type="dxa"/>
          </w:tcPr>
          <w:p w:rsidR="00C62C46" w:rsidRPr="00D6638C" w:rsidRDefault="00C62C46" w:rsidP="00BC2C08">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C62C46" w:rsidRPr="00D6638C" w:rsidRDefault="00C62C46" w:rsidP="00BC2C08">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7"/>
            </w:r>
            <w:r w:rsidRPr="00D6638C">
              <w:rPr>
                <w:rFonts w:ascii="Calibri" w:eastAsia="Times New Roman" w:hAnsi="Calibri" w:cs="Times New Roman"/>
                <w:sz w:val="20"/>
                <w:szCs w:val="20"/>
              </w:rPr>
              <w:t xml:space="preserve">) </w:t>
            </w:r>
          </w:p>
        </w:tc>
      </w:tr>
      <w:tr w:rsidR="00C62C46" w:rsidRPr="00D6638C" w:rsidTr="00BC2C08">
        <w:tc>
          <w:tcPr>
            <w:tcW w:w="985" w:type="dxa"/>
          </w:tcPr>
          <w:p w:rsidR="00C62C46" w:rsidRPr="00D6638C" w:rsidRDefault="00C62C46" w:rsidP="00BC2C08">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C62C46" w:rsidRPr="00D6638C" w:rsidTr="00BC2C08">
        <w:tc>
          <w:tcPr>
            <w:tcW w:w="985" w:type="dxa"/>
          </w:tcPr>
          <w:p w:rsidR="00C62C46" w:rsidRPr="00D6638C" w:rsidRDefault="00C62C46" w:rsidP="00BC2C08">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rsidR="00C62C46" w:rsidRPr="00D6638C" w:rsidRDefault="00C62C46" w:rsidP="00C62C46">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rsidR="00C62C46" w:rsidRPr="00D6638C" w:rsidRDefault="00C62C46" w:rsidP="00C62C46">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rsidR="00C62C46" w:rsidRPr="00D6638C" w:rsidRDefault="00C62C46" w:rsidP="00C62C46">
            <w:pPr>
              <w:numPr>
                <w:ilvl w:val="0"/>
                <w:numId w:val="2"/>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C62C46" w:rsidRPr="00D6638C" w:rsidTr="00BC2C08">
        <w:trPr>
          <w:trHeight w:val="74"/>
        </w:trPr>
        <w:tc>
          <w:tcPr>
            <w:tcW w:w="985" w:type="dxa"/>
          </w:tcPr>
          <w:p w:rsidR="00C62C46" w:rsidRPr="00D6638C" w:rsidRDefault="00C62C46" w:rsidP="00BC2C08">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C62C46" w:rsidRPr="00D6638C" w:rsidRDefault="00C62C46" w:rsidP="00C62C46">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C62C46" w:rsidRPr="00D6638C" w:rsidRDefault="00C62C46" w:rsidP="00C62C46">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rsidR="00C62C46" w:rsidRPr="00D6638C" w:rsidRDefault="00C62C46" w:rsidP="00C62C46">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C62C46" w:rsidRPr="00D6638C" w:rsidRDefault="00C62C46" w:rsidP="00C62C46">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C62C46" w:rsidRPr="00D6638C" w:rsidTr="00BC2C08">
        <w:tc>
          <w:tcPr>
            <w:tcW w:w="985" w:type="dxa"/>
          </w:tcPr>
          <w:p w:rsidR="00C62C46" w:rsidRPr="00D6638C" w:rsidRDefault="00C62C46" w:rsidP="00BC2C08">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C62C46" w:rsidRPr="00D6638C" w:rsidTr="00BC2C08">
        <w:tc>
          <w:tcPr>
            <w:tcW w:w="985" w:type="dxa"/>
          </w:tcPr>
          <w:p w:rsidR="00C62C46" w:rsidRPr="00D6638C" w:rsidRDefault="00C62C46" w:rsidP="00BC2C08">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C62C46" w:rsidRPr="00D6638C" w:rsidRDefault="00C62C46" w:rsidP="00BC2C08">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C62C46" w:rsidRPr="00D6638C" w:rsidRDefault="00C62C46" w:rsidP="00C62C4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C62C46" w:rsidRPr="00D6638C" w:rsidRDefault="00C62C46" w:rsidP="00C62C4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C62C46" w:rsidRPr="00D6638C" w:rsidRDefault="00C62C46" w:rsidP="00BC2C08">
            <w:pPr>
              <w:spacing w:after="0"/>
              <w:rPr>
                <w:rFonts w:ascii="Calibri" w:eastAsia="Times New Roman" w:hAnsi="Calibri" w:cs="Times New Roman"/>
                <w:sz w:val="20"/>
                <w:szCs w:val="20"/>
              </w:rPr>
            </w:pPr>
          </w:p>
          <w:p w:rsidR="00C62C46" w:rsidRPr="00D6638C" w:rsidRDefault="00C62C46" w:rsidP="00BC2C08">
            <w:pPr>
              <w:spacing w:after="0"/>
              <w:rPr>
                <w:rFonts w:ascii="Calibri" w:eastAsia="Times New Roman" w:hAnsi="Calibri" w:cs="Times New Roman"/>
                <w:sz w:val="20"/>
                <w:szCs w:val="20"/>
              </w:rPr>
            </w:pPr>
          </w:p>
        </w:tc>
      </w:tr>
    </w:tbl>
    <w:p w:rsidR="00C62C46" w:rsidRPr="00D6638C" w:rsidRDefault="00C62C46" w:rsidP="00C62C46">
      <w:pPr>
        <w:spacing w:before="200"/>
        <w:rPr>
          <w:rFonts w:ascii="Calibri" w:eastAsia="Times New Roman" w:hAnsi="Calibri" w:cs="Times New Roman"/>
          <w:sz w:val="20"/>
          <w:szCs w:val="20"/>
        </w:rPr>
      </w:pPr>
      <w:bookmarkStart w:id="76" w:name="_TOR_Annex_G:"/>
      <w:bookmarkStart w:id="77" w:name="_Toc299133058"/>
      <w:bookmarkStart w:id="78" w:name="_Toc299122848"/>
      <w:bookmarkStart w:id="79" w:name="_Toc299122870"/>
      <w:bookmarkStart w:id="80" w:name="_Toc299126634"/>
      <w:bookmarkEnd w:id="76"/>
    </w:p>
    <w:p w:rsidR="00C62C46" w:rsidRPr="00D6638C" w:rsidRDefault="00C62C46" w:rsidP="00C62C46">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C62C46" w:rsidRPr="00F05366" w:rsidRDefault="00C62C46" w:rsidP="00C62C46">
      <w:pPr>
        <w:pStyle w:val="Heading31"/>
      </w:pPr>
      <w:bookmarkStart w:id="81" w:name="_TOR_Annex_G:_1"/>
      <w:bookmarkStart w:id="82" w:name="_Toc321341568"/>
      <w:bookmarkEnd w:id="81"/>
      <w:r w:rsidRPr="00F05366">
        <w:lastRenderedPageBreak/>
        <w:t>Annex G: Evaluation Report Clearance Form</w:t>
      </w:r>
      <w:bookmarkEnd w:id="77"/>
      <w:bookmarkEnd w:id="82"/>
    </w:p>
    <w:p w:rsidR="00C62C46" w:rsidRPr="00D6638C" w:rsidRDefault="00C62C46" w:rsidP="00C62C46">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bidi="ar-SA"/>
        </w:rPr>
        <mc:AlternateContent>
          <mc:Choice Requires="wps">
            <w:drawing>
              <wp:anchor distT="0" distB="0" distL="114300" distR="114300" simplePos="0" relativeHeight="251659264" behindDoc="0" locked="0" layoutInCell="1" allowOverlap="1" wp14:anchorId="6911DD89" wp14:editId="6D6CC56E">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rsidR="00DB3158" w:rsidRPr="0084083F" w:rsidRDefault="00DB3158" w:rsidP="00C62C46">
                            <w:pPr>
                              <w:rPr>
                                <w:rFonts w:eastAsia="Batang"/>
                              </w:rPr>
                            </w:pPr>
                            <w:r w:rsidRPr="0084083F">
                              <w:rPr>
                                <w:rFonts w:eastAsia="Batang"/>
                              </w:rPr>
                              <w:t>Evaluation Report Reviewed and Cleared by</w:t>
                            </w:r>
                          </w:p>
                          <w:p w:rsidR="00DB3158" w:rsidRPr="0084083F" w:rsidRDefault="00DB3158" w:rsidP="00C62C46">
                            <w:r w:rsidRPr="0084083F">
                              <w:t>UNDP Country Office</w:t>
                            </w:r>
                          </w:p>
                          <w:p w:rsidR="00DB3158" w:rsidRPr="0084083F" w:rsidRDefault="00DB3158" w:rsidP="00C62C46">
                            <w:r w:rsidRPr="0084083F">
                              <w:t>Name:  ___________________________________________________</w:t>
                            </w:r>
                          </w:p>
                          <w:p w:rsidR="00DB3158" w:rsidRPr="0084083F" w:rsidRDefault="00DB3158" w:rsidP="00C62C46">
                            <w:r w:rsidRPr="0084083F">
                              <w:t>Signature: ______________________________       Date: _________________________________</w:t>
                            </w:r>
                          </w:p>
                          <w:p w:rsidR="00DB3158" w:rsidRPr="0084083F" w:rsidRDefault="00DB3158" w:rsidP="00C62C46">
                            <w:r w:rsidRPr="0084083F">
                              <w:t>UNDP GEF R</w:t>
                            </w:r>
                            <w:r>
                              <w:t>TA</w:t>
                            </w:r>
                          </w:p>
                          <w:p w:rsidR="00DB3158" w:rsidRPr="0084083F" w:rsidRDefault="00DB3158" w:rsidP="00C62C46">
                            <w:r w:rsidRPr="0084083F">
                              <w:t>Name:  ___________________________________________________</w:t>
                            </w:r>
                          </w:p>
                          <w:p w:rsidR="00DB3158" w:rsidRPr="0084083F" w:rsidRDefault="00DB3158" w:rsidP="00C62C46">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11DD89"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rsidR="00DB3158" w:rsidRPr="0084083F" w:rsidRDefault="00DB3158" w:rsidP="00C62C46">
                      <w:pPr>
                        <w:rPr>
                          <w:rFonts w:eastAsia="Batang"/>
                        </w:rPr>
                      </w:pPr>
                      <w:r w:rsidRPr="0084083F">
                        <w:rPr>
                          <w:rFonts w:eastAsia="Batang"/>
                        </w:rPr>
                        <w:t>Evaluation Report Reviewed and Cleared by</w:t>
                      </w:r>
                    </w:p>
                    <w:p w:rsidR="00DB3158" w:rsidRPr="0084083F" w:rsidRDefault="00DB3158" w:rsidP="00C62C46">
                      <w:r w:rsidRPr="0084083F">
                        <w:t>UNDP Country Office</w:t>
                      </w:r>
                    </w:p>
                    <w:p w:rsidR="00DB3158" w:rsidRPr="0084083F" w:rsidRDefault="00DB3158" w:rsidP="00C62C46">
                      <w:r w:rsidRPr="0084083F">
                        <w:t>Name:  ___________________________________________________</w:t>
                      </w:r>
                    </w:p>
                    <w:p w:rsidR="00DB3158" w:rsidRPr="0084083F" w:rsidRDefault="00DB3158" w:rsidP="00C62C46">
                      <w:r w:rsidRPr="0084083F">
                        <w:t>Signature: ______________________________       Date: _________________________________</w:t>
                      </w:r>
                    </w:p>
                    <w:p w:rsidR="00DB3158" w:rsidRPr="0084083F" w:rsidRDefault="00DB3158" w:rsidP="00C62C46">
                      <w:r w:rsidRPr="0084083F">
                        <w:t>UNDP GEF R</w:t>
                      </w:r>
                      <w:r>
                        <w:t>TA</w:t>
                      </w:r>
                    </w:p>
                    <w:p w:rsidR="00DB3158" w:rsidRPr="0084083F" w:rsidRDefault="00DB3158" w:rsidP="00C62C46">
                      <w:r w:rsidRPr="0084083F">
                        <w:t>Name:  ___________________________________________________</w:t>
                      </w:r>
                    </w:p>
                    <w:p w:rsidR="00DB3158" w:rsidRPr="0084083F" w:rsidRDefault="00DB3158" w:rsidP="00C62C46">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78"/>
      <w:bookmarkEnd w:id="79"/>
      <w:bookmarkEnd w:id="80"/>
    </w:p>
    <w:p w:rsidR="00C62C46" w:rsidRPr="00D6638C" w:rsidRDefault="00C62C46" w:rsidP="00C62C46">
      <w:pPr>
        <w:spacing w:before="200"/>
        <w:rPr>
          <w:rFonts w:ascii="Calibri" w:eastAsia="Times New Roman" w:hAnsi="Calibri" w:cs="Times New Roman"/>
          <w:i/>
          <w:sz w:val="20"/>
          <w:szCs w:val="20"/>
        </w:rPr>
      </w:pPr>
    </w:p>
    <w:p w:rsidR="00C62C46" w:rsidRPr="00D6638C" w:rsidRDefault="00C62C46" w:rsidP="00C62C46">
      <w:pPr>
        <w:spacing w:before="200"/>
        <w:rPr>
          <w:rFonts w:ascii="Calibri" w:eastAsia="Times New Roman" w:hAnsi="Calibri" w:cs="Times New Roman"/>
          <w:i/>
          <w:sz w:val="20"/>
          <w:szCs w:val="20"/>
        </w:rPr>
      </w:pPr>
    </w:p>
    <w:p w:rsidR="00C62C46" w:rsidRPr="00D6638C" w:rsidRDefault="00C62C46" w:rsidP="00C62C46">
      <w:pPr>
        <w:spacing w:before="200"/>
        <w:rPr>
          <w:rFonts w:ascii="Calibri" w:eastAsia="Times New Roman" w:hAnsi="Calibri" w:cs="Times New Roman"/>
          <w:i/>
          <w:sz w:val="20"/>
          <w:szCs w:val="20"/>
        </w:rPr>
      </w:pPr>
    </w:p>
    <w:p w:rsidR="00C62C46" w:rsidRPr="00D6638C" w:rsidRDefault="00C62C46" w:rsidP="00C62C46">
      <w:pPr>
        <w:spacing w:before="200"/>
        <w:rPr>
          <w:rFonts w:ascii="Calibri" w:eastAsia="Times New Roman" w:hAnsi="Calibri" w:cs="Times New Roman"/>
          <w:sz w:val="20"/>
          <w:szCs w:val="20"/>
        </w:rPr>
      </w:pPr>
    </w:p>
    <w:p w:rsidR="00C62C46" w:rsidRPr="00D6638C" w:rsidRDefault="00C62C46" w:rsidP="00C62C46">
      <w:pPr>
        <w:spacing w:before="200"/>
        <w:rPr>
          <w:rFonts w:ascii="Calibri" w:eastAsia="Times New Roman" w:hAnsi="Calibri" w:cs="Times New Roman"/>
          <w:sz w:val="20"/>
          <w:szCs w:val="20"/>
        </w:rPr>
      </w:pPr>
    </w:p>
    <w:p w:rsidR="00C62C46" w:rsidRPr="00D6638C" w:rsidRDefault="00C62C46" w:rsidP="00C62C46">
      <w:pPr>
        <w:spacing w:before="200"/>
        <w:rPr>
          <w:rFonts w:ascii="Calibri" w:eastAsia="Times New Roman" w:hAnsi="Calibri" w:cs="Times New Roman"/>
          <w:sz w:val="20"/>
          <w:szCs w:val="20"/>
        </w:rPr>
      </w:pPr>
    </w:p>
    <w:p w:rsidR="00C62C46" w:rsidRPr="00D6638C" w:rsidRDefault="00C62C46" w:rsidP="00C62C46">
      <w:pPr>
        <w:spacing w:before="200"/>
        <w:rPr>
          <w:rFonts w:ascii="Calibri" w:eastAsia="Times New Roman" w:hAnsi="Calibri" w:cs="Times New Roman"/>
          <w:sz w:val="20"/>
          <w:szCs w:val="20"/>
        </w:rPr>
      </w:pPr>
    </w:p>
    <w:p w:rsidR="00C77000" w:rsidRDefault="00C77000"/>
    <w:sectPr w:rsidR="00C77000" w:rsidSect="0098278C">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158" w:rsidRDefault="00DB3158" w:rsidP="00C62C46">
      <w:pPr>
        <w:spacing w:after="0" w:line="240" w:lineRule="auto"/>
      </w:pPr>
      <w:r>
        <w:separator/>
      </w:r>
    </w:p>
  </w:endnote>
  <w:endnote w:type="continuationSeparator" w:id="0">
    <w:p w:rsidR="00DB3158" w:rsidRDefault="00DB3158" w:rsidP="00C62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arnockPro-Ligh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yriad-Bold">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568518"/>
      <w:docPartObj>
        <w:docPartGallery w:val="Page Numbers (Bottom of Page)"/>
        <w:docPartUnique/>
      </w:docPartObj>
    </w:sdtPr>
    <w:sdtEndPr>
      <w:rPr>
        <w:noProof/>
      </w:rPr>
    </w:sdtEndPr>
    <w:sdtContent>
      <w:p w:rsidR="00DB3158" w:rsidRDefault="00DB3158">
        <w:pPr>
          <w:pStyle w:val="Footer"/>
          <w:jc w:val="right"/>
        </w:pPr>
        <w:r>
          <w:fldChar w:fldCharType="begin"/>
        </w:r>
        <w:r>
          <w:instrText xml:space="preserve"> PAGE   \* MERGEFORMAT </w:instrText>
        </w:r>
        <w:r>
          <w:fldChar w:fldCharType="separate"/>
        </w:r>
        <w:r w:rsidR="009C131F">
          <w:rPr>
            <w:noProof/>
          </w:rPr>
          <w:t>21</w:t>
        </w:r>
        <w:r>
          <w:rPr>
            <w:noProof/>
          </w:rPr>
          <w:fldChar w:fldCharType="end"/>
        </w:r>
      </w:p>
    </w:sdtContent>
  </w:sdt>
  <w:p w:rsidR="00DB3158" w:rsidRDefault="00DB3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158" w:rsidRDefault="00DB3158" w:rsidP="00C62C46">
      <w:pPr>
        <w:spacing w:after="0" w:line="240" w:lineRule="auto"/>
      </w:pPr>
      <w:r>
        <w:separator/>
      </w:r>
    </w:p>
  </w:footnote>
  <w:footnote w:type="continuationSeparator" w:id="0">
    <w:p w:rsidR="00DB3158" w:rsidRDefault="00DB3158" w:rsidP="00C62C46">
      <w:pPr>
        <w:spacing w:after="0" w:line="240" w:lineRule="auto"/>
      </w:pPr>
      <w:r>
        <w:continuationSeparator/>
      </w:r>
    </w:p>
  </w:footnote>
  <w:footnote w:id="1">
    <w:p w:rsidR="00DB3158" w:rsidRDefault="00DB3158" w:rsidP="00C62C46">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DB3158" w:rsidRPr="00022F8E" w:rsidRDefault="00DB3158" w:rsidP="00C62C46">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rsidR="00AF3E73" w:rsidRPr="00956DBF" w:rsidRDefault="00AF3E73" w:rsidP="00AF3E73">
      <w:pPr>
        <w:spacing w:after="0" w:line="240" w:lineRule="auto"/>
        <w:ind w:left="180" w:hanging="180"/>
        <w:jc w:val="both"/>
        <w:rPr>
          <w:rFonts w:ascii="Times New Roman" w:hAnsi="Times New Roman"/>
          <w:i/>
          <w:sz w:val="18"/>
          <w:szCs w:val="18"/>
        </w:rPr>
      </w:pPr>
      <w:r w:rsidRPr="001C3A3D">
        <w:rPr>
          <w:rStyle w:val="FootnoteReference"/>
          <w:b/>
          <w:color w:val="FF0000"/>
          <w:sz w:val="18"/>
          <w:szCs w:val="18"/>
        </w:rPr>
        <w:footnoteRef/>
      </w:r>
      <w:r w:rsidRPr="00956DBF">
        <w:rPr>
          <w:sz w:val="18"/>
          <w:szCs w:val="18"/>
        </w:rPr>
        <w:t xml:space="preserve"> </w:t>
      </w:r>
      <w:r w:rsidRPr="00956DBF">
        <w:rPr>
          <w:rFonts w:ascii="Times New Roman" w:hAnsi="Times New Roman"/>
          <w:i/>
          <w:sz w:val="18"/>
          <w:szCs w:val="18"/>
        </w:rPr>
        <w:t xml:space="preserve">The term “All inclusive” implies that all costs (professional fees, </w:t>
      </w:r>
      <w:r>
        <w:rPr>
          <w:rFonts w:ascii="Times New Roman" w:hAnsi="Times New Roman"/>
          <w:i/>
          <w:sz w:val="18"/>
          <w:szCs w:val="18"/>
        </w:rPr>
        <w:t xml:space="preserve">travel costs, </w:t>
      </w:r>
      <w:r w:rsidRPr="00956DBF">
        <w:rPr>
          <w:rFonts w:ascii="Times New Roman" w:hAnsi="Times New Roman"/>
          <w:i/>
          <w:sz w:val="18"/>
          <w:szCs w:val="18"/>
        </w:rPr>
        <w:t>living allowances, communi</w:t>
      </w:r>
      <w:r>
        <w:rPr>
          <w:rFonts w:ascii="Times New Roman" w:hAnsi="Times New Roman"/>
          <w:i/>
          <w:sz w:val="18"/>
          <w:szCs w:val="18"/>
        </w:rPr>
        <w:t>c</w:t>
      </w:r>
      <w:r w:rsidRPr="00956DBF">
        <w:rPr>
          <w:rFonts w:ascii="Times New Roman" w:hAnsi="Times New Roman"/>
          <w:i/>
          <w:sz w:val="18"/>
          <w:szCs w:val="18"/>
        </w:rPr>
        <w:t>ations, consummables, etc.) that could possibly be incurred by the Contractor are already factored into the final amounts submitted in the proposal</w:t>
      </w:r>
    </w:p>
  </w:footnote>
  <w:footnote w:id="4">
    <w:p w:rsidR="00DB3158" w:rsidRDefault="00DB3158" w:rsidP="00C62C46">
      <w:pPr>
        <w:pStyle w:val="FootnoteText"/>
      </w:pPr>
      <w:r w:rsidRPr="004B6248">
        <w:rPr>
          <w:rStyle w:val="FootnoteReference"/>
        </w:rPr>
        <w:footnoteRef/>
      </w:r>
      <w:r w:rsidRPr="00FB1376">
        <w:t>www.unevaluation.org/unegcodeofconduct</w:t>
      </w:r>
    </w:p>
    <w:p w:rsidR="00DB3158" w:rsidRDefault="00DB3158" w:rsidP="00C62C46">
      <w:pPr>
        <w:pStyle w:val="FootnoteText"/>
      </w:pPr>
    </w:p>
  </w:footnote>
  <w:footnote w:id="5">
    <w:p w:rsidR="00DB3158" w:rsidRPr="002B7151" w:rsidRDefault="00DB3158" w:rsidP="00C62C46">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6">
    <w:p w:rsidR="00DB3158" w:rsidRPr="002B7151" w:rsidRDefault="00DB3158" w:rsidP="00C62C46">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7">
    <w:p w:rsidR="00DB3158" w:rsidRPr="002B7151" w:rsidRDefault="00DB3158" w:rsidP="00C62C46">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2" w15:restartNumberingAfterBreak="0">
    <w:nsid w:val="2E7A48B1"/>
    <w:multiLevelType w:val="hybridMultilevel"/>
    <w:tmpl w:val="F8C2AD46"/>
    <w:lvl w:ilvl="0" w:tplc="EF5A0F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C2AFB"/>
    <w:multiLevelType w:val="hybridMultilevel"/>
    <w:tmpl w:val="F048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3B226C"/>
    <w:multiLevelType w:val="hybridMultilevel"/>
    <w:tmpl w:val="A7421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A0FA0"/>
    <w:multiLevelType w:val="hybridMultilevel"/>
    <w:tmpl w:val="45D675AC"/>
    <w:lvl w:ilvl="0" w:tplc="D74658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5"/>
  </w:num>
  <w:num w:numId="6">
    <w:abstractNumId w:val="2"/>
  </w:num>
  <w:num w:numId="7">
    <w:abstractNumId w:val="3"/>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6"/>
    <w:rsid w:val="000D4DDD"/>
    <w:rsid w:val="001E12E6"/>
    <w:rsid w:val="001E3C8E"/>
    <w:rsid w:val="00260654"/>
    <w:rsid w:val="0026548C"/>
    <w:rsid w:val="002E4E9C"/>
    <w:rsid w:val="00312499"/>
    <w:rsid w:val="00327F6A"/>
    <w:rsid w:val="003B23D2"/>
    <w:rsid w:val="003E3115"/>
    <w:rsid w:val="00415AC5"/>
    <w:rsid w:val="00586390"/>
    <w:rsid w:val="00593C91"/>
    <w:rsid w:val="005A192D"/>
    <w:rsid w:val="005D0B16"/>
    <w:rsid w:val="005D2A4C"/>
    <w:rsid w:val="006909F4"/>
    <w:rsid w:val="00815270"/>
    <w:rsid w:val="00816A76"/>
    <w:rsid w:val="00931F59"/>
    <w:rsid w:val="00952067"/>
    <w:rsid w:val="0098278C"/>
    <w:rsid w:val="00986F22"/>
    <w:rsid w:val="009A432D"/>
    <w:rsid w:val="009C131F"/>
    <w:rsid w:val="009D7E3C"/>
    <w:rsid w:val="00A17969"/>
    <w:rsid w:val="00A60E50"/>
    <w:rsid w:val="00AF265B"/>
    <w:rsid w:val="00AF3E73"/>
    <w:rsid w:val="00B031DB"/>
    <w:rsid w:val="00B41BD7"/>
    <w:rsid w:val="00B625BA"/>
    <w:rsid w:val="00BB3A4B"/>
    <w:rsid w:val="00BC2C08"/>
    <w:rsid w:val="00C62C46"/>
    <w:rsid w:val="00C77000"/>
    <w:rsid w:val="00D157E2"/>
    <w:rsid w:val="00D24D80"/>
    <w:rsid w:val="00D64739"/>
    <w:rsid w:val="00DB3158"/>
    <w:rsid w:val="00E602CD"/>
    <w:rsid w:val="00E64AE9"/>
    <w:rsid w:val="00E676BC"/>
    <w:rsid w:val="00EA3D2E"/>
    <w:rsid w:val="00F25BC2"/>
    <w:rsid w:val="00F42131"/>
    <w:rsid w:val="00F70424"/>
    <w:rsid w:val="00FB1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3A6CA73-AFA5-4DF7-8DD4-7373E39E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C46"/>
    <w:pPr>
      <w:spacing w:after="200" w:line="276" w:lineRule="auto"/>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Heading51"/>
    <w:next w:val="Normal"/>
    <w:uiPriority w:val="9"/>
    <w:unhideWhenUsed/>
    <w:qFormat/>
    <w:rsid w:val="00C62C46"/>
  </w:style>
  <w:style w:type="paragraph" w:customStyle="1" w:styleId="Heading51">
    <w:name w:val="Heading 51"/>
    <w:basedOn w:val="Normal"/>
    <w:next w:val="Normal"/>
    <w:uiPriority w:val="9"/>
    <w:unhideWhenUsed/>
    <w:qFormat/>
    <w:rsid w:val="00C62C46"/>
    <w:pPr>
      <w:pBdr>
        <w:bottom w:val="single" w:sz="6" w:space="1" w:color="4F81BD"/>
      </w:pBdr>
      <w:spacing w:before="300" w:after="0"/>
      <w:outlineLvl w:val="4"/>
    </w:pPr>
    <w:rPr>
      <w:rFonts w:eastAsia="Times New Roman"/>
      <w:b/>
      <w:caps/>
      <w:spacing w:val="10"/>
    </w:rPr>
  </w:style>
  <w:style w:type="paragraph" w:styleId="ListParagraph">
    <w:name w:val="List Paragraph"/>
    <w:basedOn w:val="Normal"/>
    <w:link w:val="ListParagraphChar"/>
    <w:uiPriority w:val="34"/>
    <w:qFormat/>
    <w:rsid w:val="00C62C46"/>
    <w:pPr>
      <w:spacing w:before="200"/>
      <w:ind w:left="720"/>
      <w:contextualSpacing/>
    </w:pPr>
    <w:rPr>
      <w:rFonts w:eastAsia="Times New Roman"/>
      <w:sz w:val="20"/>
      <w:szCs w:val="20"/>
    </w:rPr>
  </w:style>
  <w:style w:type="character" w:styleId="FootnoteReference">
    <w:name w:val="footnote reference"/>
    <w:aliases w:val="16 Point,Superscript 6 Point"/>
    <w:basedOn w:val="DefaultParagraphFont"/>
    <w:uiPriority w:val="99"/>
    <w:unhideWhenUsed/>
    <w:rsid w:val="00C62C46"/>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C62C46"/>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C62C46"/>
    <w:rPr>
      <w:rFonts w:eastAsia="Times New Roman"/>
      <w:sz w:val="18"/>
      <w:szCs w:val="20"/>
      <w:lang w:bidi="en-US"/>
    </w:rPr>
  </w:style>
  <w:style w:type="character" w:styleId="Hyperlink">
    <w:name w:val="Hyperlink"/>
    <w:basedOn w:val="DefaultParagraphFont"/>
    <w:uiPriority w:val="99"/>
    <w:unhideWhenUsed/>
    <w:rsid w:val="00C62C46"/>
    <w:rPr>
      <w:color w:val="0000FF"/>
      <w:u w:val="single"/>
    </w:rPr>
  </w:style>
  <w:style w:type="paragraph" w:customStyle="1" w:styleId="Normalbullet">
    <w:name w:val="Normal bullet"/>
    <w:basedOn w:val="Normal"/>
    <w:link w:val="NormalbulletChar"/>
    <w:qFormat/>
    <w:rsid w:val="00C62C46"/>
    <w:rPr>
      <w:rFonts w:ascii="Calibri" w:eastAsia="Times New Roman" w:hAnsi="Calibri" w:cs="Calibri"/>
      <w:bCs/>
    </w:rPr>
  </w:style>
  <w:style w:type="character" w:customStyle="1" w:styleId="NormalbulletChar">
    <w:name w:val="Normal bullet Char"/>
    <w:basedOn w:val="DefaultParagraphFont"/>
    <w:link w:val="Normalbullet"/>
    <w:rsid w:val="00C62C46"/>
    <w:rPr>
      <w:rFonts w:ascii="Calibri" w:eastAsia="Times New Roman" w:hAnsi="Calibri" w:cs="Calibri"/>
      <w:bCs/>
      <w:lang w:bidi="en-US"/>
    </w:rPr>
  </w:style>
  <w:style w:type="character" w:customStyle="1" w:styleId="ListParagraphChar">
    <w:name w:val="List Paragraph Char"/>
    <w:basedOn w:val="DefaultParagraphFont"/>
    <w:link w:val="ListParagraph"/>
    <w:uiPriority w:val="34"/>
    <w:rsid w:val="00C62C46"/>
    <w:rPr>
      <w:rFonts w:eastAsia="Times New Roman"/>
      <w:sz w:val="20"/>
      <w:szCs w:val="20"/>
      <w:lang w:bidi="en-US"/>
    </w:rPr>
  </w:style>
  <w:style w:type="paragraph" w:styleId="Footer">
    <w:name w:val="footer"/>
    <w:basedOn w:val="Normal"/>
    <w:link w:val="FooterChar"/>
    <w:uiPriority w:val="99"/>
    <w:unhideWhenUsed/>
    <w:rsid w:val="00C62C46"/>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C62C46"/>
    <w:rPr>
      <w:rFonts w:eastAsia="Times New Roman"/>
      <w:sz w:val="20"/>
      <w:szCs w:val="20"/>
      <w:lang w:bidi="en-US"/>
    </w:rPr>
  </w:style>
  <w:style w:type="character" w:customStyle="1" w:styleId="ui-widget">
    <w:name w:val="ui-widget"/>
    <w:basedOn w:val="DefaultParagraphFont"/>
    <w:rsid w:val="00C62C46"/>
  </w:style>
  <w:style w:type="character" w:customStyle="1" w:styleId="view">
    <w:name w:val="view"/>
    <w:basedOn w:val="DefaultParagraphFont"/>
    <w:rsid w:val="00C62C46"/>
  </w:style>
  <w:style w:type="paragraph" w:styleId="BalloonText">
    <w:name w:val="Balloon Text"/>
    <w:basedOn w:val="Normal"/>
    <w:link w:val="BalloonTextChar"/>
    <w:uiPriority w:val="99"/>
    <w:semiHidden/>
    <w:unhideWhenUsed/>
    <w:rsid w:val="00F25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BC2"/>
    <w:rPr>
      <w:rFonts w:ascii="Segoe UI" w:hAnsi="Segoe UI" w:cs="Segoe UI"/>
      <w:sz w:val="18"/>
      <w:szCs w:val="18"/>
      <w:lang w:bidi="en-US"/>
    </w:rPr>
  </w:style>
  <w:style w:type="paragraph" w:styleId="BodyText3">
    <w:name w:val="Body Text 3"/>
    <w:basedOn w:val="Normal"/>
    <w:link w:val="BodyText3Char"/>
    <w:uiPriority w:val="99"/>
    <w:semiHidden/>
    <w:unhideWhenUsed/>
    <w:rsid w:val="00260654"/>
    <w:pPr>
      <w:spacing w:after="120"/>
    </w:pPr>
    <w:rPr>
      <w:sz w:val="16"/>
      <w:szCs w:val="16"/>
    </w:rPr>
  </w:style>
  <w:style w:type="character" w:customStyle="1" w:styleId="BodyText3Char">
    <w:name w:val="Body Text 3 Char"/>
    <w:basedOn w:val="DefaultParagraphFont"/>
    <w:link w:val="BodyText3"/>
    <w:uiPriority w:val="99"/>
    <w:semiHidden/>
    <w:rsid w:val="00260654"/>
    <w:rPr>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90282-1012-48E2-BA54-E27517C8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5839</Words>
  <Characters>33284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Zeinabu Khalif</dc:creator>
  <cp:keywords/>
  <dc:description/>
  <cp:lastModifiedBy>Wubua Mekonnen</cp:lastModifiedBy>
  <cp:revision>4</cp:revision>
  <dcterms:created xsi:type="dcterms:W3CDTF">2015-09-29T10:50:00Z</dcterms:created>
  <dcterms:modified xsi:type="dcterms:W3CDTF">2015-09-29T11:03:00Z</dcterms:modified>
</cp:coreProperties>
</file>