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55" w:rsidRPr="00E47691" w:rsidRDefault="00D66F55" w:rsidP="00D66F55">
      <w:pPr>
        <w:pStyle w:val="Heading2"/>
        <w:rPr>
          <w:rFonts w:ascii="Calibri" w:hAnsi="Calibri"/>
          <w:sz w:val="60"/>
          <w:szCs w:val="60"/>
          <w:lang w:val="fr-FR"/>
        </w:rPr>
      </w:pPr>
      <w:bookmarkStart w:id="0" w:name="_Toc389221723"/>
      <w:r w:rsidRPr="00E47691">
        <w:rPr>
          <w:rFonts w:ascii="Calibri" w:hAnsi="Calibri" w:cs="Arial"/>
          <w:sz w:val="60"/>
          <w:szCs w:val="60"/>
          <w:lang w:val="fr-FR"/>
        </w:rPr>
        <w:t xml:space="preserve">UNDP-GEF </w:t>
      </w:r>
      <w:r w:rsidR="00584316" w:rsidRPr="00E47691">
        <w:rPr>
          <w:rFonts w:ascii="Calibri" w:hAnsi="Calibri" w:cs="Arial"/>
          <w:sz w:val="60"/>
          <w:szCs w:val="60"/>
          <w:lang w:val="fr-FR"/>
        </w:rPr>
        <w:t>TE</w:t>
      </w:r>
      <w:r w:rsidRPr="00E47691">
        <w:rPr>
          <w:rFonts w:ascii="Calibri" w:hAnsi="Calibri" w:cs="Arial"/>
          <w:sz w:val="60"/>
          <w:szCs w:val="60"/>
          <w:lang w:val="fr-FR"/>
        </w:rPr>
        <w:t xml:space="preserve"> Management </w:t>
      </w:r>
      <w:proofErr w:type="spellStart"/>
      <w:r w:rsidRPr="00E47691">
        <w:rPr>
          <w:rFonts w:ascii="Calibri" w:hAnsi="Calibri" w:cs="Arial"/>
          <w:sz w:val="60"/>
          <w:szCs w:val="60"/>
          <w:lang w:val="fr-FR"/>
        </w:rPr>
        <w:t>Response</w:t>
      </w:r>
      <w:proofErr w:type="spellEnd"/>
      <w:r w:rsidRPr="00E47691">
        <w:rPr>
          <w:rFonts w:ascii="Calibri" w:hAnsi="Calibri" w:cs="Arial"/>
          <w:sz w:val="60"/>
          <w:szCs w:val="60"/>
          <w:lang w:val="fr-FR"/>
        </w:rPr>
        <w:t xml:space="preserve"> </w:t>
      </w:r>
      <w:bookmarkEnd w:id="0"/>
    </w:p>
    <w:p w:rsidR="00D66F55" w:rsidRPr="00E47691" w:rsidRDefault="00D66F55" w:rsidP="00D66F55">
      <w:pPr>
        <w:widowControl w:val="0"/>
        <w:autoSpaceDE w:val="0"/>
        <w:autoSpaceDN w:val="0"/>
        <w:adjustRightInd w:val="0"/>
        <w:spacing w:after="0" w:line="200" w:lineRule="exact"/>
        <w:rPr>
          <w:rFonts w:ascii="Calibri" w:hAnsi="Calibri"/>
          <w:sz w:val="20"/>
          <w:szCs w:val="20"/>
          <w:lang w:val="fr-FR"/>
        </w:rPr>
      </w:pPr>
    </w:p>
    <w:p w:rsidR="00D66F55" w:rsidRPr="00E47691" w:rsidRDefault="00D66F55" w:rsidP="00D66F55">
      <w:pPr>
        <w:widowControl w:val="0"/>
        <w:autoSpaceDE w:val="0"/>
        <w:autoSpaceDN w:val="0"/>
        <w:adjustRightInd w:val="0"/>
        <w:spacing w:after="0" w:line="335" w:lineRule="exact"/>
        <w:rPr>
          <w:rFonts w:ascii="Calibri" w:hAnsi="Calibri"/>
          <w:sz w:val="20"/>
          <w:szCs w:val="20"/>
          <w:lang w:val="fr-FR"/>
        </w:rPr>
      </w:pPr>
    </w:p>
    <w:p w:rsidR="00D66F55" w:rsidRPr="00DF316C" w:rsidRDefault="00D66F55" w:rsidP="00D66F55">
      <w:pPr>
        <w:rPr>
          <w:rFonts w:ascii="Calibri" w:hAnsi="Calibri"/>
          <w:b/>
          <w:i/>
          <w:sz w:val="32"/>
          <w:szCs w:val="32"/>
        </w:rPr>
      </w:pPr>
      <w:r w:rsidRPr="00DF316C">
        <w:rPr>
          <w:rFonts w:ascii="Calibri" w:hAnsi="Calibri"/>
          <w:b/>
          <w:sz w:val="32"/>
          <w:szCs w:val="32"/>
        </w:rPr>
        <w:t xml:space="preserve">Management response to the </w:t>
      </w:r>
      <w:r w:rsidR="00DF316C" w:rsidRPr="00DF316C">
        <w:rPr>
          <w:rFonts w:ascii="Calibri" w:hAnsi="Calibri"/>
          <w:b/>
          <w:sz w:val="32"/>
          <w:szCs w:val="32"/>
        </w:rPr>
        <w:t>Terminal Evaluation</w:t>
      </w:r>
      <w:r w:rsidR="00E47691">
        <w:rPr>
          <w:rFonts w:ascii="Calibri" w:hAnsi="Calibri"/>
          <w:b/>
          <w:sz w:val="32"/>
          <w:szCs w:val="32"/>
        </w:rPr>
        <w:t xml:space="preserve"> of</w:t>
      </w:r>
    </w:p>
    <w:p w:rsidR="00D66F55" w:rsidRPr="00DF316C" w:rsidRDefault="00D66F55" w:rsidP="00D66F55">
      <w:pPr>
        <w:spacing w:after="0" w:line="240" w:lineRule="auto"/>
        <w:rPr>
          <w:rFonts w:ascii="Calibri" w:hAnsi="Calibri"/>
          <w:lang w:val="en-GB"/>
        </w:rPr>
      </w:pPr>
    </w:p>
    <w:p w:rsidR="00D66F55" w:rsidRPr="00DF316C" w:rsidRDefault="00D66F55" w:rsidP="00D66F55">
      <w:pPr>
        <w:widowControl w:val="0"/>
        <w:autoSpaceDE w:val="0"/>
        <w:autoSpaceDN w:val="0"/>
        <w:adjustRightInd w:val="0"/>
        <w:spacing w:after="0" w:line="240" w:lineRule="auto"/>
        <w:rPr>
          <w:rFonts w:ascii="Calibri" w:hAnsi="Calibri"/>
        </w:rPr>
      </w:pPr>
      <w:r w:rsidRPr="00DF316C">
        <w:rPr>
          <w:rFonts w:ascii="Calibri" w:hAnsi="Calibri"/>
        </w:rPr>
        <w:t>Project Title:</w:t>
      </w:r>
      <w:r w:rsidR="006E0221">
        <w:rPr>
          <w:rFonts w:ascii="Calibri" w:hAnsi="Calibri"/>
        </w:rPr>
        <w:t xml:space="preserve"> </w:t>
      </w:r>
      <w:r w:rsidR="0077171C" w:rsidRPr="0077171C">
        <w:rPr>
          <w:rFonts w:ascii="Calibri" w:hAnsi="Calibri"/>
        </w:rPr>
        <w:t>Removal of Barriers to Solar PV Power Generation in Mauritius, Rodrigues and the Outer Islands</w:t>
      </w:r>
    </w:p>
    <w:p w:rsidR="00D66F55" w:rsidRPr="00DF316C" w:rsidRDefault="00D66F55" w:rsidP="00D66F55">
      <w:pPr>
        <w:widowControl w:val="0"/>
        <w:autoSpaceDE w:val="0"/>
        <w:autoSpaceDN w:val="0"/>
        <w:adjustRightInd w:val="0"/>
        <w:spacing w:after="0" w:line="240" w:lineRule="auto"/>
        <w:rPr>
          <w:rFonts w:ascii="Calibri" w:hAnsi="Calibri"/>
        </w:rPr>
      </w:pPr>
      <w:r w:rsidRPr="00DF316C">
        <w:rPr>
          <w:rFonts w:ascii="Calibri" w:hAnsi="Calibri"/>
        </w:rPr>
        <w:t>UNDP Project ID (PIMS) #:</w:t>
      </w:r>
      <w:r w:rsidR="0077171C">
        <w:rPr>
          <w:rFonts w:ascii="Calibri" w:hAnsi="Calibri"/>
        </w:rPr>
        <w:t>4333</w:t>
      </w:r>
    </w:p>
    <w:p w:rsidR="00D66F55" w:rsidRPr="00DF316C" w:rsidRDefault="00D66F55" w:rsidP="00D66F55">
      <w:pPr>
        <w:widowControl w:val="0"/>
        <w:autoSpaceDE w:val="0"/>
        <w:autoSpaceDN w:val="0"/>
        <w:adjustRightInd w:val="0"/>
        <w:spacing w:after="0" w:line="240" w:lineRule="auto"/>
        <w:rPr>
          <w:rFonts w:ascii="Calibri" w:hAnsi="Calibri"/>
        </w:rPr>
      </w:pPr>
      <w:r w:rsidRPr="00DF316C">
        <w:rPr>
          <w:rFonts w:ascii="Calibri" w:hAnsi="Calibri"/>
        </w:rPr>
        <w:t xml:space="preserve">GEF Project ID (PMIS) #: </w:t>
      </w:r>
      <w:r w:rsidR="006E0221">
        <w:rPr>
          <w:rFonts w:ascii="Calibri" w:hAnsi="Calibri"/>
        </w:rPr>
        <w:t xml:space="preserve"> </w:t>
      </w:r>
      <w:r w:rsidR="00E4389C">
        <w:rPr>
          <w:rFonts w:ascii="Calibri" w:hAnsi="Calibri"/>
        </w:rPr>
        <w:t>4099</w:t>
      </w:r>
    </w:p>
    <w:p w:rsidR="00D66F55" w:rsidRPr="00DF316C" w:rsidRDefault="00DF316C" w:rsidP="00D66F55">
      <w:pPr>
        <w:widowControl w:val="0"/>
        <w:autoSpaceDE w:val="0"/>
        <w:autoSpaceDN w:val="0"/>
        <w:adjustRightInd w:val="0"/>
        <w:spacing w:after="0" w:line="240" w:lineRule="auto"/>
        <w:rPr>
          <w:rFonts w:ascii="Calibri" w:hAnsi="Calibri"/>
        </w:rPr>
      </w:pPr>
      <w:r w:rsidRPr="00DF316C">
        <w:rPr>
          <w:rFonts w:ascii="Calibri" w:hAnsi="Calibri"/>
        </w:rPr>
        <w:t>Terminal Evaluation</w:t>
      </w:r>
      <w:r w:rsidR="00D66F55" w:rsidRPr="00DF316C">
        <w:rPr>
          <w:rFonts w:ascii="Calibri" w:hAnsi="Calibri"/>
        </w:rPr>
        <w:t xml:space="preserve"> Mission Completion Date: </w:t>
      </w:r>
      <w:r w:rsidR="004D3112">
        <w:rPr>
          <w:rFonts w:ascii="Calibri" w:hAnsi="Calibri"/>
        </w:rPr>
        <w:t xml:space="preserve"> </w:t>
      </w:r>
      <w:r w:rsidR="00E4389C">
        <w:rPr>
          <w:rFonts w:ascii="Calibri" w:hAnsi="Calibri"/>
        </w:rPr>
        <w:t>30 Sept 2017</w:t>
      </w:r>
    </w:p>
    <w:p w:rsidR="00D66F55" w:rsidRPr="00DF316C" w:rsidRDefault="00C72E5E" w:rsidP="00D66F55">
      <w:pPr>
        <w:widowControl w:val="0"/>
        <w:autoSpaceDE w:val="0"/>
        <w:autoSpaceDN w:val="0"/>
        <w:adjustRightInd w:val="0"/>
        <w:spacing w:after="0" w:line="240" w:lineRule="auto"/>
        <w:rPr>
          <w:rFonts w:ascii="Calibri" w:hAnsi="Calibri"/>
        </w:rPr>
      </w:pPr>
      <w:r>
        <w:rPr>
          <w:rFonts w:ascii="Calibri" w:hAnsi="Calibri"/>
          <w:i/>
          <w:noProof/>
          <w:lang w:val="en-GB" w:eastAsia="en-GB"/>
        </w:rPr>
        <w:drawing>
          <wp:anchor distT="0" distB="0" distL="114300" distR="114300" simplePos="0" relativeHeight="251658240" behindDoc="0" locked="0" layoutInCell="1" allowOverlap="1" wp14:anchorId="705E790C" wp14:editId="7356B665">
            <wp:simplePos x="0" y="0"/>
            <wp:positionH relativeFrom="column">
              <wp:posOffset>4378325</wp:posOffset>
            </wp:positionH>
            <wp:positionV relativeFrom="paragraph">
              <wp:posOffset>7620</wp:posOffset>
            </wp:positionV>
            <wp:extent cx="831233" cy="55245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Picture.bmp"/>
                    <pic:cNvPicPr/>
                  </pic:nvPicPr>
                  <pic:blipFill>
                    <a:blip r:embed="rId6"/>
                    <a:stretch>
                      <a:fillRect/>
                    </a:stretch>
                  </pic:blipFill>
                  <pic:spPr>
                    <a:xfrm>
                      <a:off x="0" y="0"/>
                      <a:ext cx="831233" cy="552450"/>
                    </a:xfrm>
                    <a:prstGeom prst="rect">
                      <a:avLst/>
                    </a:prstGeom>
                  </pic:spPr>
                </pic:pic>
              </a:graphicData>
            </a:graphic>
            <wp14:sizeRelH relativeFrom="margin">
              <wp14:pctWidth>0</wp14:pctWidth>
            </wp14:sizeRelH>
            <wp14:sizeRelV relativeFrom="margin">
              <wp14:pctHeight>0</wp14:pctHeight>
            </wp14:sizeRelV>
          </wp:anchor>
        </w:drawing>
      </w:r>
      <w:r w:rsidR="00D66F55" w:rsidRPr="00DF316C">
        <w:rPr>
          <w:rFonts w:ascii="Calibri" w:hAnsi="Calibri"/>
        </w:rPr>
        <w:t xml:space="preserve">Date of Issue of Management Response: </w:t>
      </w:r>
      <w:r w:rsidR="00E4389C">
        <w:rPr>
          <w:rFonts w:ascii="Calibri" w:hAnsi="Calibri"/>
        </w:rPr>
        <w:t>25 Nov 2017</w:t>
      </w:r>
    </w:p>
    <w:p w:rsidR="00D66F55" w:rsidRPr="00DF316C" w:rsidRDefault="00D66F55" w:rsidP="00D66F55">
      <w:pPr>
        <w:widowControl w:val="0"/>
        <w:autoSpaceDE w:val="0"/>
        <w:autoSpaceDN w:val="0"/>
        <w:adjustRightInd w:val="0"/>
        <w:spacing w:after="0" w:line="240" w:lineRule="auto"/>
        <w:rPr>
          <w:rFonts w:ascii="Calibri" w:hAnsi="Calibri"/>
        </w:rPr>
      </w:pPr>
    </w:p>
    <w:p w:rsidR="00D66F55" w:rsidRPr="00DF316C" w:rsidRDefault="00D66F55" w:rsidP="00D66F55">
      <w:pPr>
        <w:tabs>
          <w:tab w:val="left" w:pos="2880"/>
        </w:tabs>
        <w:spacing w:line="240" w:lineRule="auto"/>
        <w:ind w:left="2880" w:hanging="2880"/>
        <w:rPr>
          <w:rFonts w:ascii="Calibri" w:hAnsi="Calibri"/>
          <w:i/>
        </w:rPr>
      </w:pPr>
      <w:r w:rsidRPr="00DF316C">
        <w:rPr>
          <w:rFonts w:ascii="Calibri" w:hAnsi="Calibri"/>
        </w:rPr>
        <w:t xml:space="preserve">Prepared by: </w:t>
      </w:r>
      <w:r w:rsidRPr="00DF316C">
        <w:rPr>
          <w:rFonts w:ascii="Calibri" w:hAnsi="Calibri"/>
        </w:rPr>
        <w:tab/>
      </w:r>
      <w:r w:rsidR="006E0221">
        <w:rPr>
          <w:rFonts w:ascii="Calibri" w:hAnsi="Calibri"/>
          <w:i/>
        </w:rPr>
        <w:t>Satyajeet Ramchurn, UNDP Mauritius CO</w:t>
      </w:r>
    </w:p>
    <w:p w:rsidR="00D66F55" w:rsidRPr="00DF316C" w:rsidRDefault="000065D5" w:rsidP="00D66F55">
      <w:pPr>
        <w:tabs>
          <w:tab w:val="left" w:pos="2880"/>
        </w:tabs>
        <w:spacing w:line="240" w:lineRule="auto"/>
        <w:ind w:left="2880" w:hanging="2880"/>
        <w:rPr>
          <w:rFonts w:ascii="Calibri" w:hAnsi="Calibri"/>
          <w:i/>
        </w:rPr>
      </w:pPr>
      <w:r>
        <w:rPr>
          <w:rFonts w:ascii="Calibri" w:hAnsi="Calibri"/>
          <w:noProof/>
          <w:lang w:val="en-GB" w:eastAsia="en-GB"/>
        </w:rPr>
        <mc:AlternateContent>
          <mc:Choice Requires="wpi">
            <w:drawing>
              <wp:anchor distT="0" distB="0" distL="114300" distR="114300" simplePos="0" relativeHeight="251660288" behindDoc="0" locked="0" layoutInCell="1" allowOverlap="1" wp14:anchorId="60A03667" wp14:editId="7D53F50A">
                <wp:simplePos x="0" y="0"/>
                <wp:positionH relativeFrom="column">
                  <wp:posOffset>5055929</wp:posOffset>
                </wp:positionH>
                <wp:positionV relativeFrom="paragraph">
                  <wp:posOffset>120680</wp:posOffset>
                </wp:positionV>
                <wp:extent cx="27788" cy="24902"/>
                <wp:effectExtent l="38100" t="38100" r="36195" b="38735"/>
                <wp:wrapNone/>
                <wp:docPr id="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27788" cy="24902"/>
                      </w14:xfrm>
                    </w14:contentPart>
                  </a:graphicData>
                </a:graphic>
              </wp:anchor>
            </w:drawing>
          </mc:Choice>
          <mc:Fallback>
            <w:pict>
              <v:shapetype w14:anchorId="5E0DF8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97.5pt;margin-top:8.9pt;width:3.45pt;height:3.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">
                <v:imagedata r:id="rId8" o:title=""/>
              </v:shape>
            </w:pict>
          </mc:Fallback>
        </mc:AlternateContent>
      </w:r>
      <w:r>
        <w:rPr>
          <w:rFonts w:ascii="Calibri" w:hAnsi="Calibri"/>
          <w:noProof/>
          <w:lang w:val="en-GB" w:eastAsia="en-GB"/>
        </w:rPr>
        <mc:AlternateContent>
          <mc:Choice Requires="wpi">
            <w:drawing>
              <wp:anchor distT="0" distB="0" distL="114300" distR="114300" simplePos="0" relativeHeight="251659264" behindDoc="0" locked="0" layoutInCell="1" allowOverlap="1" wp14:anchorId="18EC88DB" wp14:editId="454AF5BA">
                <wp:simplePos x="0" y="0"/>
                <wp:positionH relativeFrom="column">
                  <wp:posOffset>4208206</wp:posOffset>
                </wp:positionH>
                <wp:positionV relativeFrom="paragraph">
                  <wp:posOffset>-137354</wp:posOffset>
                </wp:positionV>
                <wp:extent cx="735486" cy="509571"/>
                <wp:effectExtent l="0" t="38100" r="26670" b="36830"/>
                <wp:wrapNone/>
                <wp:docPr id="1"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735486" cy="509571"/>
                      </w14:xfrm>
                    </w14:contentPart>
                  </a:graphicData>
                </a:graphic>
              </wp:anchor>
            </w:drawing>
          </mc:Choice>
          <mc:Fallback>
            <w:pict>
              <v:shape w14:anchorId="0C07C833" id="Ink 1" o:spid="_x0000_s1026" type="#_x0000_t75" style="position:absolute;margin-left:330.75pt;margin-top:-11.35pt;width:59.1pt;height:41.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">
                <v:imagedata r:id="rId10" o:title=""/>
              </v:shape>
            </w:pict>
          </mc:Fallback>
        </mc:AlternateContent>
      </w:r>
      <w:r w:rsidR="00D66F55" w:rsidRPr="00DF316C">
        <w:rPr>
          <w:rFonts w:ascii="Calibri" w:hAnsi="Calibri"/>
        </w:rPr>
        <w:t xml:space="preserve">Cleared by: </w:t>
      </w:r>
      <w:r w:rsidR="00D66F55" w:rsidRPr="00DF316C">
        <w:rPr>
          <w:rFonts w:ascii="Calibri" w:hAnsi="Calibri"/>
        </w:rPr>
        <w:tab/>
      </w:r>
      <w:r w:rsidR="00E4389C">
        <w:rPr>
          <w:rFonts w:ascii="Calibri" w:hAnsi="Calibri"/>
          <w:i/>
        </w:rPr>
        <w:t>Dominic Rassool,</w:t>
      </w:r>
      <w:r w:rsidR="006E0221">
        <w:rPr>
          <w:rFonts w:ascii="Calibri" w:hAnsi="Calibri"/>
          <w:i/>
        </w:rPr>
        <w:t xml:space="preserve"> UNDP GEF RTA</w:t>
      </w:r>
    </w:p>
    <w:p w:rsidR="00D66F55" w:rsidRPr="00DF316C" w:rsidRDefault="00D66F55" w:rsidP="00D66F55">
      <w:pPr>
        <w:pStyle w:val="SingleTxt"/>
        <w:tabs>
          <w:tab w:val="left" w:pos="1080"/>
          <w:tab w:val="left" w:pos="1620"/>
        </w:tabs>
        <w:spacing w:after="0" w:line="240" w:lineRule="auto"/>
        <w:ind w:left="0"/>
        <w:rPr>
          <w:rFonts w:ascii="Calibri" w:hAnsi="Calibri"/>
          <w:b/>
          <w:sz w:val="32"/>
          <w:szCs w:val="32"/>
        </w:rPr>
      </w:pPr>
      <w:r w:rsidRPr="00DF316C">
        <w:rPr>
          <w:rFonts w:ascii="Calibri" w:hAnsi="Calibri"/>
          <w:b/>
          <w:sz w:val="32"/>
          <w:szCs w:val="32"/>
        </w:rPr>
        <w:t>Context, background and findings</w:t>
      </w:r>
    </w:p>
    <w:p w:rsidR="00D66F55" w:rsidRPr="00DF316C" w:rsidRDefault="00D66F55" w:rsidP="00D66F55">
      <w:pPr>
        <w:pStyle w:val="SingleTxt"/>
        <w:tabs>
          <w:tab w:val="left" w:pos="1080"/>
          <w:tab w:val="left" w:pos="1620"/>
        </w:tabs>
        <w:spacing w:after="0" w:line="240" w:lineRule="auto"/>
        <w:ind w:left="0"/>
        <w:rPr>
          <w:rFonts w:ascii="Calibri" w:hAnsi="Calibri"/>
          <w:sz w:val="22"/>
          <w:szCs w:val="22"/>
        </w:rPr>
      </w:pPr>
    </w:p>
    <w:p w:rsidR="005D6EBC" w:rsidRDefault="005D6EBC" w:rsidP="005D6EBC">
      <w:pPr>
        <w:pStyle w:val="SingleTxt"/>
        <w:tabs>
          <w:tab w:val="clear" w:pos="1267"/>
          <w:tab w:val="left" w:pos="1080"/>
          <w:tab w:val="left" w:pos="1620"/>
        </w:tabs>
        <w:spacing w:after="0" w:line="240" w:lineRule="auto"/>
        <w:ind w:left="0"/>
        <w:rPr>
          <w:rFonts w:ascii="Calibri" w:hAnsi="Calibri"/>
          <w:sz w:val="22"/>
          <w:szCs w:val="22"/>
        </w:rPr>
      </w:pPr>
      <w:r>
        <w:rPr>
          <w:rFonts w:ascii="Calibri" w:hAnsi="Calibri"/>
          <w:sz w:val="22"/>
          <w:szCs w:val="22"/>
        </w:rPr>
        <w:t xml:space="preserve">The principal conclusions of the Terminal Evaluation Report are as follows: </w:t>
      </w:r>
    </w:p>
    <w:p w:rsidR="005D6EBC" w:rsidRDefault="005D6EBC" w:rsidP="005D6EBC">
      <w:pPr>
        <w:pStyle w:val="SingleTxt"/>
        <w:tabs>
          <w:tab w:val="clear" w:pos="1267"/>
          <w:tab w:val="left" w:pos="1080"/>
          <w:tab w:val="left" w:pos="1620"/>
        </w:tabs>
        <w:spacing w:after="0" w:line="240" w:lineRule="auto"/>
        <w:ind w:left="0"/>
        <w:rPr>
          <w:rFonts w:ascii="Calibri" w:hAnsi="Calibri"/>
          <w:sz w:val="22"/>
          <w:szCs w:val="22"/>
        </w:rPr>
      </w:pPr>
    </w:p>
    <w:p w:rsidR="00E4389C" w:rsidRDefault="00E4389C" w:rsidP="00E4389C">
      <w:pPr>
        <w:pStyle w:val="SingleTxt"/>
        <w:tabs>
          <w:tab w:val="left" w:pos="1080"/>
          <w:tab w:val="left" w:pos="1620"/>
        </w:tabs>
        <w:spacing w:after="0" w:line="240" w:lineRule="auto"/>
        <w:ind w:left="0"/>
        <w:rPr>
          <w:rFonts w:ascii="Calibri" w:hAnsi="Calibri"/>
          <w:sz w:val="22"/>
          <w:szCs w:val="22"/>
        </w:rPr>
      </w:pPr>
      <w:r w:rsidRPr="00E4389C">
        <w:rPr>
          <w:rFonts w:ascii="Calibri" w:hAnsi="Calibri"/>
          <w:sz w:val="22"/>
          <w:szCs w:val="22"/>
        </w:rPr>
        <w:t xml:space="preserve">The project has been very successful and achieved its objectives in terms of key targets, institutional and capacity building, providing an enabling environment for PV market uptake, and leveraging co-financing from the government both in cash and in-kind, private sector investment, and follow-up programme.  The PV plants installed under the project will realize a direct GHG emission reduction of 352,621 tons CO2eq over the lifecycle of investments and have thereby exceeded original ER targets.  The project has clearly played a catalytic role in promoting both medium scale and small scale (rooftop) installations, and significantly contributed to the </w:t>
      </w:r>
      <w:r w:rsidR="00CF24E9">
        <w:rPr>
          <w:rFonts w:ascii="Calibri" w:hAnsi="Calibri"/>
          <w:sz w:val="22"/>
          <w:szCs w:val="22"/>
        </w:rPr>
        <w:t>kick-starting</w:t>
      </w:r>
      <w:r w:rsidRPr="00E4389C">
        <w:rPr>
          <w:rFonts w:ascii="Calibri" w:hAnsi="Calibri"/>
          <w:sz w:val="22"/>
          <w:szCs w:val="22"/>
        </w:rPr>
        <w:t xml:space="preserve"> of </w:t>
      </w:r>
      <w:r w:rsidR="00CF24E9">
        <w:rPr>
          <w:rFonts w:ascii="Calibri" w:hAnsi="Calibri"/>
          <w:sz w:val="22"/>
          <w:szCs w:val="22"/>
        </w:rPr>
        <w:t xml:space="preserve">the </w:t>
      </w:r>
      <w:r w:rsidRPr="00E4389C">
        <w:rPr>
          <w:rFonts w:ascii="Calibri" w:hAnsi="Calibri"/>
          <w:sz w:val="22"/>
          <w:szCs w:val="22"/>
        </w:rPr>
        <w:t>PV market as well as raising awareness among the population to reduce GHG.  Various</w:t>
      </w:r>
      <w:r w:rsidR="00CF24E9">
        <w:rPr>
          <w:rFonts w:ascii="Calibri" w:hAnsi="Calibri"/>
          <w:sz w:val="22"/>
          <w:szCs w:val="22"/>
        </w:rPr>
        <w:t xml:space="preserve"> financial incentives such as </w:t>
      </w:r>
      <w:proofErr w:type="spellStart"/>
      <w:r w:rsidR="00CF24E9">
        <w:rPr>
          <w:rFonts w:ascii="Calibri" w:hAnsi="Calibri"/>
          <w:sz w:val="22"/>
          <w:szCs w:val="22"/>
        </w:rPr>
        <w:t>Fi</w:t>
      </w:r>
      <w:r w:rsidRPr="00E4389C">
        <w:rPr>
          <w:rFonts w:ascii="Calibri" w:hAnsi="Calibri"/>
          <w:sz w:val="22"/>
          <w:szCs w:val="22"/>
        </w:rPr>
        <w:t>T</w:t>
      </w:r>
      <w:r w:rsidR="00CF24E9">
        <w:rPr>
          <w:rFonts w:ascii="Calibri" w:hAnsi="Calibri"/>
          <w:sz w:val="22"/>
          <w:szCs w:val="22"/>
        </w:rPr>
        <w:t>s</w:t>
      </w:r>
      <w:proofErr w:type="spellEnd"/>
      <w:r w:rsidRPr="00E4389C">
        <w:rPr>
          <w:rFonts w:ascii="Calibri" w:hAnsi="Calibri"/>
          <w:sz w:val="22"/>
          <w:szCs w:val="22"/>
        </w:rPr>
        <w:t xml:space="preserve"> provided by the project, the exemption of import duties and VAT on PV systems, and </w:t>
      </w:r>
      <w:r w:rsidR="00CF24E9" w:rsidRPr="00E4389C">
        <w:rPr>
          <w:rFonts w:ascii="Calibri" w:hAnsi="Calibri"/>
          <w:sz w:val="22"/>
          <w:szCs w:val="22"/>
        </w:rPr>
        <w:t>favourable</w:t>
      </w:r>
      <w:r w:rsidRPr="00E4389C">
        <w:rPr>
          <w:rFonts w:ascii="Calibri" w:hAnsi="Calibri"/>
          <w:sz w:val="22"/>
          <w:szCs w:val="22"/>
        </w:rPr>
        <w:t xml:space="preserve"> interest on green loans, provided an impetus for the PV market take-off.  The future of PV energy generation in Mauritius is sound and sustainable.</w:t>
      </w:r>
    </w:p>
    <w:p w:rsidR="00E4389C" w:rsidRPr="00E4389C" w:rsidRDefault="00E4389C" w:rsidP="00E4389C">
      <w:pPr>
        <w:pStyle w:val="SingleTxt"/>
        <w:tabs>
          <w:tab w:val="left" w:pos="1080"/>
          <w:tab w:val="left" w:pos="1620"/>
        </w:tabs>
        <w:spacing w:after="0" w:line="240" w:lineRule="auto"/>
        <w:ind w:left="0"/>
        <w:rPr>
          <w:rFonts w:ascii="Calibri" w:hAnsi="Calibri"/>
          <w:sz w:val="22"/>
          <w:szCs w:val="22"/>
        </w:rPr>
      </w:pPr>
    </w:p>
    <w:p w:rsidR="00E4389C" w:rsidRDefault="00E4389C" w:rsidP="00E4389C">
      <w:pPr>
        <w:pStyle w:val="SingleTxt"/>
        <w:tabs>
          <w:tab w:val="left" w:pos="1080"/>
          <w:tab w:val="left" w:pos="1620"/>
        </w:tabs>
        <w:spacing w:after="0" w:line="240" w:lineRule="auto"/>
        <w:ind w:left="0"/>
        <w:rPr>
          <w:rFonts w:ascii="Calibri" w:hAnsi="Calibri"/>
          <w:sz w:val="22"/>
          <w:szCs w:val="22"/>
        </w:rPr>
      </w:pPr>
      <w:r w:rsidRPr="00E4389C">
        <w:rPr>
          <w:rFonts w:ascii="Calibri" w:hAnsi="Calibri"/>
          <w:sz w:val="22"/>
          <w:szCs w:val="22"/>
        </w:rPr>
        <w:t xml:space="preserve">The management of the project within the state-owned utility CEB was a key factor contributing to the project success. CEB took over the leadership role in the project and became the champion (rather than the opponent) for grid-connected PV in Mauritius. Their know-how, intellectual leadership, technical expertise and enthusiasm have ensured the overall success and sustainability of the project. </w:t>
      </w:r>
    </w:p>
    <w:p w:rsidR="00E4389C" w:rsidRPr="00E4389C" w:rsidRDefault="00E4389C" w:rsidP="00E4389C">
      <w:pPr>
        <w:pStyle w:val="SingleTxt"/>
        <w:tabs>
          <w:tab w:val="left" w:pos="1080"/>
          <w:tab w:val="left" w:pos="1620"/>
        </w:tabs>
        <w:spacing w:after="0" w:line="240" w:lineRule="auto"/>
        <w:ind w:left="0"/>
        <w:rPr>
          <w:rFonts w:ascii="Calibri" w:hAnsi="Calibri"/>
          <w:sz w:val="22"/>
          <w:szCs w:val="22"/>
        </w:rPr>
      </w:pPr>
    </w:p>
    <w:p w:rsidR="00E4389C" w:rsidRPr="005D6EBC" w:rsidRDefault="00E4389C" w:rsidP="00E4389C">
      <w:pPr>
        <w:pStyle w:val="SingleTxt"/>
        <w:tabs>
          <w:tab w:val="clear" w:pos="1267"/>
          <w:tab w:val="left" w:pos="1080"/>
          <w:tab w:val="left" w:pos="1620"/>
        </w:tabs>
        <w:spacing w:after="0" w:line="240" w:lineRule="auto"/>
        <w:ind w:left="0"/>
        <w:rPr>
          <w:rFonts w:ascii="Calibri" w:hAnsi="Calibri"/>
          <w:sz w:val="22"/>
          <w:szCs w:val="22"/>
        </w:rPr>
      </w:pPr>
      <w:r w:rsidRPr="00E4389C">
        <w:rPr>
          <w:rFonts w:ascii="Calibri" w:hAnsi="Calibri"/>
          <w:sz w:val="22"/>
          <w:szCs w:val="22"/>
        </w:rPr>
        <w:t xml:space="preserve">Even though the project experienced a 30-month implementation start-up delay, the project </w:t>
      </w:r>
      <w:proofErr w:type="gramStart"/>
      <w:r w:rsidRPr="00E4389C">
        <w:rPr>
          <w:rFonts w:ascii="Calibri" w:hAnsi="Calibri"/>
          <w:sz w:val="22"/>
          <w:szCs w:val="22"/>
        </w:rPr>
        <w:t>was able to</w:t>
      </w:r>
      <w:proofErr w:type="gramEnd"/>
      <w:r w:rsidRPr="00E4389C">
        <w:rPr>
          <w:rFonts w:ascii="Calibri" w:hAnsi="Calibri"/>
          <w:sz w:val="22"/>
          <w:szCs w:val="22"/>
        </w:rPr>
        <w:t xml:space="preserve"> complete most of the planned activities within a period of only 32 months - as opposed to the planned four years (48 months); it has even carried out additional essential activities such as the Smart Grid Roadmap which was not originally planned, as well as achieved results far exceeding the original targets of 3 MW and co-financing amounts.   </w:t>
      </w:r>
    </w:p>
    <w:p w:rsidR="005D6EBC" w:rsidRDefault="005D6EBC" w:rsidP="005D6EBC">
      <w:pPr>
        <w:pStyle w:val="SingleTxt"/>
        <w:tabs>
          <w:tab w:val="left" w:pos="1080"/>
          <w:tab w:val="left" w:pos="1620"/>
        </w:tabs>
        <w:spacing w:after="0" w:line="240" w:lineRule="auto"/>
        <w:ind w:left="0"/>
        <w:rPr>
          <w:rFonts w:ascii="Calibri" w:hAnsi="Calibri"/>
          <w:i/>
          <w:sz w:val="22"/>
          <w:szCs w:val="22"/>
          <w:highlight w:val="lightGray"/>
        </w:rPr>
      </w:pPr>
    </w:p>
    <w:p w:rsidR="00D66F55" w:rsidRPr="00DF316C" w:rsidRDefault="00D66F55" w:rsidP="00D66F55">
      <w:pPr>
        <w:pStyle w:val="HCh"/>
        <w:spacing w:line="240" w:lineRule="auto"/>
        <w:rPr>
          <w:rFonts w:ascii="Calibri" w:hAnsi="Calibri"/>
          <w:sz w:val="32"/>
          <w:szCs w:val="32"/>
        </w:rPr>
      </w:pPr>
    </w:p>
    <w:p w:rsidR="00D66F55" w:rsidRPr="00DF316C" w:rsidRDefault="00D66F55" w:rsidP="00D66F55">
      <w:pPr>
        <w:rPr>
          <w:rFonts w:ascii="Calibri" w:hAnsi="Calibri"/>
          <w:b/>
          <w:sz w:val="32"/>
          <w:szCs w:val="32"/>
        </w:rPr>
      </w:pPr>
      <w:r w:rsidRPr="00DF316C">
        <w:rPr>
          <w:rFonts w:ascii="Calibri" w:hAnsi="Calibri"/>
          <w:b/>
          <w:sz w:val="32"/>
          <w:szCs w:val="32"/>
        </w:rPr>
        <w:t>Recommendations and management response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59"/>
        <w:gridCol w:w="1982"/>
        <w:gridCol w:w="2037"/>
        <w:gridCol w:w="1207"/>
        <w:gridCol w:w="1031"/>
      </w:tblGrid>
      <w:tr w:rsidR="00D66F55" w:rsidRPr="00DF316C" w:rsidTr="0032122D">
        <w:trPr>
          <w:trHeight w:val="242"/>
        </w:trPr>
        <w:tc>
          <w:tcPr>
            <w:tcW w:w="9216" w:type="dxa"/>
            <w:gridSpan w:val="5"/>
            <w:shd w:val="clear" w:color="auto" w:fill="F3F3F3"/>
          </w:tcPr>
          <w:p w:rsidR="00D66F55" w:rsidRPr="00DF316C" w:rsidRDefault="0077171C" w:rsidP="0032122D">
            <w:pPr>
              <w:tabs>
                <w:tab w:val="left" w:pos="1080"/>
              </w:tabs>
              <w:rPr>
                <w:rFonts w:ascii="Calibri" w:hAnsi="Calibri"/>
                <w:sz w:val="20"/>
                <w:szCs w:val="20"/>
              </w:rPr>
            </w:pPr>
            <w:r w:rsidRPr="0077171C">
              <w:rPr>
                <w:rFonts w:ascii="Calibri" w:hAnsi="Calibri"/>
                <w:b/>
                <w:sz w:val="20"/>
                <w:szCs w:val="20"/>
              </w:rPr>
              <w:t xml:space="preserve">It is recommended that the few remaining project activities be completed as soon as possible, including the booklet for awareness campaign, SSDG and PV market review by Deloitte, early implementation of the Smart Grid Roadmap, and the operationalization of the solar mapping system.  For the latter, it is recommended to complete the installations of the pyranometers in Mauritius first, latest by the second quarter of 2017, then test and fine-tune the system if need be.  This will help reduce any technical or operational problems that could arise for the pyranometers in Rodrigues and </w:t>
            </w:r>
            <w:proofErr w:type="spellStart"/>
            <w:r w:rsidRPr="0077171C">
              <w:rPr>
                <w:rFonts w:ascii="Calibri" w:hAnsi="Calibri"/>
                <w:b/>
                <w:sz w:val="20"/>
                <w:szCs w:val="20"/>
              </w:rPr>
              <w:t>Agalega</w:t>
            </w:r>
            <w:proofErr w:type="spellEnd"/>
            <w:r w:rsidRPr="0077171C">
              <w:rPr>
                <w:rFonts w:ascii="Calibri" w:hAnsi="Calibri"/>
                <w:b/>
                <w:sz w:val="20"/>
                <w:szCs w:val="20"/>
              </w:rPr>
              <w:t>.</w:t>
            </w:r>
          </w:p>
        </w:tc>
      </w:tr>
      <w:tr w:rsidR="00D66F55" w:rsidRPr="00DF316C" w:rsidTr="0032122D">
        <w:trPr>
          <w:trHeight w:val="210"/>
        </w:trPr>
        <w:tc>
          <w:tcPr>
            <w:tcW w:w="9216" w:type="dxa"/>
            <w:gridSpan w:val="5"/>
            <w:shd w:val="clear" w:color="auto" w:fill="F3F3F3"/>
          </w:tcPr>
          <w:p w:rsidR="00D66F55" w:rsidRPr="00DF316C" w:rsidRDefault="00D66F55" w:rsidP="0032122D">
            <w:pPr>
              <w:tabs>
                <w:tab w:val="left" w:pos="1080"/>
              </w:tabs>
              <w:jc w:val="both"/>
              <w:rPr>
                <w:rFonts w:ascii="Calibri" w:hAnsi="Calibri"/>
                <w:sz w:val="20"/>
                <w:szCs w:val="20"/>
              </w:rPr>
            </w:pPr>
            <w:r w:rsidRPr="00DF316C">
              <w:rPr>
                <w:rFonts w:ascii="Calibri" w:hAnsi="Calibri"/>
                <w:b/>
                <w:sz w:val="20"/>
                <w:szCs w:val="20"/>
              </w:rPr>
              <w:t xml:space="preserve">Management response: </w:t>
            </w:r>
            <w:r w:rsidR="0077171C" w:rsidRPr="0077171C">
              <w:rPr>
                <w:rFonts w:ascii="Calibri" w:hAnsi="Calibri"/>
                <w:b/>
                <w:sz w:val="20"/>
                <w:szCs w:val="20"/>
              </w:rPr>
              <w:t>In general, we agree with this recommendation. Work is under way to comply</w:t>
            </w:r>
          </w:p>
        </w:tc>
      </w:tr>
      <w:tr w:rsidR="00D66F55" w:rsidRPr="00DF316C" w:rsidTr="0032122D">
        <w:trPr>
          <w:trHeight w:val="135"/>
        </w:trPr>
        <w:tc>
          <w:tcPr>
            <w:tcW w:w="2959" w:type="dxa"/>
            <w:vMerge w:val="restart"/>
            <w:shd w:val="clear" w:color="auto" w:fill="F3F3F3"/>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Key action(s)</w:t>
            </w:r>
          </w:p>
        </w:tc>
        <w:tc>
          <w:tcPr>
            <w:tcW w:w="1982" w:type="dxa"/>
            <w:vMerge w:val="restart"/>
            <w:shd w:val="clear" w:color="auto" w:fill="F3F3F3"/>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Time frame</w:t>
            </w:r>
          </w:p>
        </w:tc>
        <w:tc>
          <w:tcPr>
            <w:tcW w:w="2037" w:type="dxa"/>
            <w:vMerge w:val="restart"/>
            <w:shd w:val="clear" w:color="auto" w:fill="F3F3F3"/>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Responsible unit(s)</w:t>
            </w:r>
          </w:p>
        </w:tc>
        <w:tc>
          <w:tcPr>
            <w:tcW w:w="2238" w:type="dxa"/>
            <w:gridSpan w:val="2"/>
            <w:shd w:val="clear" w:color="auto" w:fill="F3F3F3"/>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Tracking</w:t>
            </w:r>
            <w:r w:rsidRPr="00DF316C">
              <w:rPr>
                <w:rStyle w:val="FootnoteReference"/>
                <w:rFonts w:ascii="Calibri" w:hAnsi="Calibri"/>
                <w:b/>
              </w:rPr>
              <w:footnoteReference w:id="1"/>
            </w:r>
          </w:p>
        </w:tc>
      </w:tr>
      <w:tr w:rsidR="00D66F55" w:rsidRPr="00DF316C" w:rsidTr="0032122D">
        <w:trPr>
          <w:trHeight w:val="135"/>
        </w:trPr>
        <w:tc>
          <w:tcPr>
            <w:tcW w:w="2959" w:type="dxa"/>
            <w:vMerge/>
            <w:shd w:val="clear" w:color="auto" w:fill="F3F3F3"/>
          </w:tcPr>
          <w:p w:rsidR="00D66F55" w:rsidRPr="00DF316C" w:rsidRDefault="00D66F55" w:rsidP="0032122D">
            <w:pPr>
              <w:tabs>
                <w:tab w:val="left" w:pos="1080"/>
              </w:tabs>
              <w:rPr>
                <w:rFonts w:ascii="Calibri" w:hAnsi="Calibri"/>
                <w:sz w:val="20"/>
                <w:szCs w:val="20"/>
              </w:rPr>
            </w:pPr>
          </w:p>
        </w:tc>
        <w:tc>
          <w:tcPr>
            <w:tcW w:w="1982" w:type="dxa"/>
            <w:vMerge/>
            <w:shd w:val="clear" w:color="auto" w:fill="F3F3F3"/>
          </w:tcPr>
          <w:p w:rsidR="00D66F55" w:rsidRPr="00DF316C" w:rsidRDefault="00D66F55" w:rsidP="0032122D">
            <w:pPr>
              <w:tabs>
                <w:tab w:val="left" w:pos="1080"/>
              </w:tabs>
              <w:rPr>
                <w:rFonts w:ascii="Calibri" w:hAnsi="Calibri"/>
                <w:b/>
                <w:sz w:val="20"/>
                <w:szCs w:val="20"/>
              </w:rPr>
            </w:pPr>
          </w:p>
        </w:tc>
        <w:tc>
          <w:tcPr>
            <w:tcW w:w="2037" w:type="dxa"/>
            <w:vMerge/>
            <w:shd w:val="clear" w:color="auto" w:fill="F3F3F3"/>
          </w:tcPr>
          <w:p w:rsidR="00D66F55" w:rsidRPr="00DF316C" w:rsidRDefault="00D66F55" w:rsidP="0032122D">
            <w:pPr>
              <w:tabs>
                <w:tab w:val="left" w:pos="1080"/>
              </w:tabs>
              <w:rPr>
                <w:rFonts w:ascii="Calibri" w:hAnsi="Calibri"/>
                <w:b/>
                <w:sz w:val="20"/>
                <w:szCs w:val="20"/>
              </w:rPr>
            </w:pPr>
          </w:p>
        </w:tc>
        <w:tc>
          <w:tcPr>
            <w:tcW w:w="1207" w:type="dxa"/>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Comments</w:t>
            </w:r>
          </w:p>
        </w:tc>
        <w:tc>
          <w:tcPr>
            <w:tcW w:w="1031" w:type="dxa"/>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Status</w:t>
            </w:r>
            <w:r w:rsidRPr="00DF316C">
              <w:rPr>
                <w:rStyle w:val="FootnoteReference"/>
                <w:rFonts w:ascii="Calibri" w:hAnsi="Calibri"/>
                <w:b/>
              </w:rPr>
              <w:footnoteReference w:id="2"/>
            </w:r>
          </w:p>
        </w:tc>
      </w:tr>
      <w:tr w:rsidR="00D66F55" w:rsidRPr="00DF316C" w:rsidTr="0032122D">
        <w:tc>
          <w:tcPr>
            <w:tcW w:w="2959" w:type="dxa"/>
          </w:tcPr>
          <w:p w:rsidR="00D66F55" w:rsidRPr="00DF316C" w:rsidRDefault="00D66F55" w:rsidP="0032122D">
            <w:pPr>
              <w:tabs>
                <w:tab w:val="left" w:pos="1080"/>
              </w:tabs>
              <w:rPr>
                <w:rFonts w:ascii="Calibri" w:hAnsi="Calibri"/>
                <w:sz w:val="20"/>
                <w:szCs w:val="20"/>
              </w:rPr>
            </w:pPr>
            <w:r w:rsidRPr="00DF316C">
              <w:rPr>
                <w:rFonts w:ascii="Calibri" w:hAnsi="Calibri"/>
                <w:sz w:val="20"/>
                <w:szCs w:val="20"/>
              </w:rPr>
              <w:t xml:space="preserve">1.1 </w:t>
            </w:r>
            <w:r w:rsidR="0077171C" w:rsidRPr="0077171C">
              <w:rPr>
                <w:rFonts w:ascii="Calibri" w:hAnsi="Calibri"/>
                <w:sz w:val="20"/>
                <w:szCs w:val="20"/>
              </w:rPr>
              <w:t>Completion of Smart Grid Road Map</w:t>
            </w:r>
          </w:p>
        </w:tc>
        <w:tc>
          <w:tcPr>
            <w:tcW w:w="1982" w:type="dxa"/>
          </w:tcPr>
          <w:p w:rsidR="00D66F55" w:rsidRPr="00DF316C" w:rsidRDefault="0077171C" w:rsidP="0032122D">
            <w:pPr>
              <w:tabs>
                <w:tab w:val="left" w:pos="1080"/>
              </w:tabs>
              <w:rPr>
                <w:rFonts w:ascii="Calibri" w:hAnsi="Calibri"/>
                <w:sz w:val="20"/>
                <w:szCs w:val="20"/>
              </w:rPr>
            </w:pPr>
            <w:r>
              <w:rPr>
                <w:rFonts w:ascii="Calibri" w:hAnsi="Calibri"/>
                <w:sz w:val="20"/>
                <w:szCs w:val="20"/>
              </w:rPr>
              <w:t>January 2018</w:t>
            </w:r>
          </w:p>
        </w:tc>
        <w:tc>
          <w:tcPr>
            <w:tcW w:w="2037" w:type="dxa"/>
          </w:tcPr>
          <w:p w:rsidR="00D66F55" w:rsidRPr="00DF316C" w:rsidRDefault="004D3112" w:rsidP="0032122D">
            <w:pPr>
              <w:tabs>
                <w:tab w:val="left" w:pos="1080"/>
              </w:tabs>
              <w:rPr>
                <w:rFonts w:ascii="Calibri" w:hAnsi="Calibri"/>
                <w:sz w:val="20"/>
                <w:szCs w:val="20"/>
              </w:rPr>
            </w:pPr>
            <w:r>
              <w:rPr>
                <w:rFonts w:ascii="Calibri" w:hAnsi="Calibri"/>
                <w:sz w:val="20"/>
                <w:szCs w:val="20"/>
              </w:rPr>
              <w:t>UNDP CO</w:t>
            </w:r>
          </w:p>
        </w:tc>
        <w:tc>
          <w:tcPr>
            <w:tcW w:w="1207" w:type="dxa"/>
          </w:tcPr>
          <w:p w:rsidR="00D66F55" w:rsidRPr="00DF316C" w:rsidRDefault="00D66F55" w:rsidP="0032122D">
            <w:pPr>
              <w:tabs>
                <w:tab w:val="left" w:pos="1080"/>
              </w:tabs>
              <w:rPr>
                <w:rFonts w:ascii="Calibri" w:hAnsi="Calibri"/>
                <w:sz w:val="20"/>
                <w:szCs w:val="20"/>
              </w:rPr>
            </w:pPr>
          </w:p>
        </w:tc>
        <w:tc>
          <w:tcPr>
            <w:tcW w:w="1031" w:type="dxa"/>
          </w:tcPr>
          <w:p w:rsidR="00D66F55" w:rsidRPr="00DF316C" w:rsidRDefault="00B55E33" w:rsidP="0032122D">
            <w:pPr>
              <w:tabs>
                <w:tab w:val="left" w:pos="1080"/>
              </w:tabs>
              <w:rPr>
                <w:rFonts w:ascii="Calibri" w:hAnsi="Calibri"/>
                <w:sz w:val="20"/>
                <w:szCs w:val="20"/>
              </w:rPr>
            </w:pPr>
            <w:r>
              <w:rPr>
                <w:rFonts w:ascii="Calibri" w:hAnsi="Calibri"/>
                <w:sz w:val="20"/>
                <w:szCs w:val="20"/>
              </w:rPr>
              <w:t>initiated</w:t>
            </w:r>
          </w:p>
        </w:tc>
      </w:tr>
      <w:tr w:rsidR="00E4389C" w:rsidRPr="00DF316C" w:rsidTr="0032122D">
        <w:tc>
          <w:tcPr>
            <w:tcW w:w="2959" w:type="dxa"/>
          </w:tcPr>
          <w:p w:rsidR="00E4389C" w:rsidRPr="00DF316C" w:rsidRDefault="00E4389C" w:rsidP="0032122D">
            <w:pPr>
              <w:tabs>
                <w:tab w:val="left" w:pos="1080"/>
              </w:tabs>
              <w:rPr>
                <w:rFonts w:ascii="Calibri" w:hAnsi="Calibri"/>
                <w:sz w:val="20"/>
                <w:szCs w:val="20"/>
              </w:rPr>
            </w:pPr>
            <w:r>
              <w:rPr>
                <w:rFonts w:ascii="Calibri" w:hAnsi="Calibri"/>
                <w:sz w:val="20"/>
                <w:szCs w:val="20"/>
              </w:rPr>
              <w:t xml:space="preserve">1.2 </w:t>
            </w:r>
            <w:r w:rsidRPr="00E4389C">
              <w:rPr>
                <w:rFonts w:ascii="Calibri" w:hAnsi="Calibri"/>
                <w:sz w:val="20"/>
                <w:szCs w:val="20"/>
              </w:rPr>
              <w:t xml:space="preserve">The SSDG and PV market review to be completed by the consultants. </w:t>
            </w:r>
          </w:p>
        </w:tc>
        <w:tc>
          <w:tcPr>
            <w:tcW w:w="1982" w:type="dxa"/>
          </w:tcPr>
          <w:p w:rsidR="00E4389C" w:rsidRDefault="00E4389C" w:rsidP="0032122D">
            <w:pPr>
              <w:tabs>
                <w:tab w:val="left" w:pos="1080"/>
              </w:tabs>
              <w:rPr>
                <w:rFonts w:ascii="Calibri" w:hAnsi="Calibri"/>
                <w:sz w:val="20"/>
                <w:szCs w:val="20"/>
              </w:rPr>
            </w:pPr>
            <w:r>
              <w:rPr>
                <w:rFonts w:ascii="Calibri" w:hAnsi="Calibri"/>
                <w:sz w:val="20"/>
                <w:szCs w:val="20"/>
              </w:rPr>
              <w:t>February 2018</w:t>
            </w:r>
          </w:p>
        </w:tc>
        <w:tc>
          <w:tcPr>
            <w:tcW w:w="2037" w:type="dxa"/>
          </w:tcPr>
          <w:p w:rsidR="00E4389C" w:rsidRDefault="00E4389C" w:rsidP="0032122D">
            <w:pPr>
              <w:tabs>
                <w:tab w:val="left" w:pos="1080"/>
              </w:tabs>
              <w:rPr>
                <w:rFonts w:ascii="Calibri" w:hAnsi="Calibri"/>
                <w:sz w:val="20"/>
                <w:szCs w:val="20"/>
              </w:rPr>
            </w:pPr>
            <w:r>
              <w:rPr>
                <w:rFonts w:ascii="Calibri" w:hAnsi="Calibri"/>
                <w:sz w:val="20"/>
                <w:szCs w:val="20"/>
              </w:rPr>
              <w:t>CEB</w:t>
            </w:r>
          </w:p>
        </w:tc>
        <w:tc>
          <w:tcPr>
            <w:tcW w:w="1207" w:type="dxa"/>
          </w:tcPr>
          <w:p w:rsidR="00E4389C" w:rsidRPr="00DF316C" w:rsidRDefault="00E4389C" w:rsidP="0032122D">
            <w:pPr>
              <w:tabs>
                <w:tab w:val="left" w:pos="1080"/>
              </w:tabs>
              <w:rPr>
                <w:rFonts w:ascii="Calibri" w:hAnsi="Calibri"/>
                <w:sz w:val="20"/>
                <w:szCs w:val="20"/>
              </w:rPr>
            </w:pPr>
            <w:r w:rsidRPr="00E4389C">
              <w:rPr>
                <w:rFonts w:ascii="Calibri" w:hAnsi="Calibri"/>
                <w:sz w:val="20"/>
                <w:szCs w:val="20"/>
              </w:rPr>
              <w:t>UNDP have already provided comments on the draft deliverables</w:t>
            </w:r>
          </w:p>
        </w:tc>
        <w:tc>
          <w:tcPr>
            <w:tcW w:w="1031" w:type="dxa"/>
          </w:tcPr>
          <w:p w:rsidR="00E4389C" w:rsidRPr="00DF316C" w:rsidRDefault="00B55E33" w:rsidP="0032122D">
            <w:pPr>
              <w:tabs>
                <w:tab w:val="left" w:pos="1080"/>
              </w:tabs>
              <w:rPr>
                <w:rFonts w:ascii="Calibri" w:hAnsi="Calibri"/>
                <w:sz w:val="20"/>
                <w:szCs w:val="20"/>
              </w:rPr>
            </w:pPr>
            <w:r>
              <w:rPr>
                <w:rFonts w:ascii="Calibri" w:hAnsi="Calibri"/>
                <w:sz w:val="20"/>
                <w:szCs w:val="20"/>
              </w:rPr>
              <w:t>initiated</w:t>
            </w:r>
          </w:p>
        </w:tc>
      </w:tr>
    </w:tbl>
    <w:p w:rsidR="00D66F55" w:rsidRPr="00DF316C" w:rsidRDefault="00D66F55" w:rsidP="00D66F55">
      <w:pPr>
        <w:tabs>
          <w:tab w:val="left" w:pos="1080"/>
        </w:tabs>
        <w:rPr>
          <w:rFonts w:ascii="Calibri" w:hAnsi="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1980"/>
        <w:gridCol w:w="2029"/>
        <w:gridCol w:w="1206"/>
        <w:gridCol w:w="1088"/>
      </w:tblGrid>
      <w:tr w:rsidR="00D66F55" w:rsidRPr="00DF316C" w:rsidTr="0032122D">
        <w:tc>
          <w:tcPr>
            <w:tcW w:w="9216" w:type="dxa"/>
            <w:gridSpan w:val="5"/>
            <w:shd w:val="clear" w:color="auto" w:fill="F3F3F3"/>
          </w:tcPr>
          <w:p w:rsidR="00D66F55" w:rsidRPr="00DF316C" w:rsidRDefault="00DF316C" w:rsidP="00E238F7">
            <w:pPr>
              <w:tabs>
                <w:tab w:val="left" w:pos="1080"/>
              </w:tabs>
              <w:rPr>
                <w:rFonts w:ascii="Calibri" w:hAnsi="Calibri"/>
                <w:sz w:val="20"/>
                <w:szCs w:val="20"/>
              </w:rPr>
            </w:pPr>
            <w:r w:rsidRPr="00DF316C">
              <w:rPr>
                <w:rFonts w:ascii="Calibri" w:hAnsi="Calibri"/>
                <w:b/>
                <w:sz w:val="20"/>
                <w:szCs w:val="20"/>
              </w:rPr>
              <w:t xml:space="preserve">Terminal Evaluation </w:t>
            </w:r>
            <w:r w:rsidR="00D66F55" w:rsidRPr="00DF316C">
              <w:rPr>
                <w:rFonts w:ascii="Calibri" w:hAnsi="Calibri"/>
                <w:b/>
                <w:sz w:val="20"/>
                <w:szCs w:val="20"/>
              </w:rPr>
              <w:t xml:space="preserve">recommendation 2. </w:t>
            </w:r>
            <w:r w:rsidR="00F95554" w:rsidRPr="00F95554">
              <w:rPr>
                <w:rFonts w:ascii="Calibri" w:hAnsi="Calibri"/>
                <w:b/>
                <w:sz w:val="20"/>
                <w:szCs w:val="20"/>
              </w:rPr>
              <w:t>here should be increased quality control on PV panels at the point of import.   CEB/MEPU to request Ministry of Trade, Commerce and Consumer Protection (MTCCP) to declare importation of PV panels as controlled product and to establish acceptable certification standards.</w:t>
            </w:r>
          </w:p>
        </w:tc>
      </w:tr>
      <w:tr w:rsidR="00D66F55" w:rsidRPr="00DF316C" w:rsidTr="0032122D">
        <w:tc>
          <w:tcPr>
            <w:tcW w:w="9216" w:type="dxa"/>
            <w:gridSpan w:val="5"/>
            <w:shd w:val="clear" w:color="auto" w:fill="F3F3F3"/>
          </w:tcPr>
          <w:p w:rsidR="00D66F55" w:rsidRPr="00DF316C" w:rsidRDefault="00D66F55" w:rsidP="0032122D">
            <w:pPr>
              <w:tabs>
                <w:tab w:val="left" w:pos="1080"/>
              </w:tabs>
              <w:rPr>
                <w:rFonts w:ascii="Calibri" w:hAnsi="Calibri"/>
                <w:b/>
                <w:sz w:val="20"/>
                <w:szCs w:val="20"/>
              </w:rPr>
            </w:pPr>
            <w:r w:rsidRPr="00DF316C">
              <w:rPr>
                <w:rFonts w:ascii="Calibri" w:hAnsi="Calibri"/>
                <w:b/>
                <w:sz w:val="20"/>
                <w:szCs w:val="20"/>
              </w:rPr>
              <w:t>Management response:</w:t>
            </w:r>
            <w:r w:rsidR="004D3112">
              <w:rPr>
                <w:rFonts w:ascii="Calibri" w:hAnsi="Calibri"/>
                <w:b/>
                <w:sz w:val="20"/>
                <w:szCs w:val="20"/>
              </w:rPr>
              <w:t xml:space="preserve"> </w:t>
            </w:r>
            <w:r w:rsidR="00F95554" w:rsidRPr="00F95554">
              <w:rPr>
                <w:rFonts w:ascii="Calibri" w:hAnsi="Calibri"/>
                <w:b/>
                <w:sz w:val="20"/>
                <w:szCs w:val="20"/>
              </w:rPr>
              <w:t xml:space="preserve">Management agrees with the recommendation and same will be communicated to the CEB/MEPU. In </w:t>
            </w:r>
            <w:r w:rsidR="00B55E33" w:rsidRPr="00F95554">
              <w:rPr>
                <w:rFonts w:ascii="Calibri" w:hAnsi="Calibri"/>
                <w:b/>
                <w:sz w:val="20"/>
                <w:szCs w:val="20"/>
              </w:rPr>
              <w:t>addition</w:t>
            </w:r>
            <w:r w:rsidR="00F95554" w:rsidRPr="00F95554">
              <w:rPr>
                <w:rFonts w:ascii="Calibri" w:hAnsi="Calibri"/>
                <w:b/>
                <w:sz w:val="20"/>
                <w:szCs w:val="20"/>
              </w:rPr>
              <w:t>, with the balance of cost sharing funds, the possibility of a small assignment on this issue can be considered.</w:t>
            </w:r>
          </w:p>
        </w:tc>
      </w:tr>
      <w:tr w:rsidR="00D66F55" w:rsidRPr="00DF316C" w:rsidTr="0032122D">
        <w:trPr>
          <w:trHeight w:val="135"/>
        </w:trPr>
        <w:tc>
          <w:tcPr>
            <w:tcW w:w="2971" w:type="dxa"/>
            <w:vMerge w:val="restart"/>
            <w:shd w:val="clear" w:color="auto" w:fill="F3F3F3"/>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Key action(s)</w:t>
            </w:r>
          </w:p>
        </w:tc>
        <w:tc>
          <w:tcPr>
            <w:tcW w:w="2003" w:type="dxa"/>
            <w:vMerge w:val="restart"/>
            <w:shd w:val="clear" w:color="auto" w:fill="F3F3F3"/>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Time frame</w:t>
            </w:r>
          </w:p>
        </w:tc>
        <w:tc>
          <w:tcPr>
            <w:tcW w:w="2050" w:type="dxa"/>
            <w:vMerge w:val="restart"/>
            <w:shd w:val="clear" w:color="auto" w:fill="F3F3F3"/>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Responsible unit(s)</w:t>
            </w:r>
          </w:p>
        </w:tc>
        <w:tc>
          <w:tcPr>
            <w:tcW w:w="2192" w:type="dxa"/>
            <w:gridSpan w:val="2"/>
            <w:shd w:val="clear" w:color="auto" w:fill="F3F3F3"/>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Tracking</w:t>
            </w:r>
          </w:p>
        </w:tc>
      </w:tr>
      <w:tr w:rsidR="00D66F55" w:rsidRPr="00DF316C" w:rsidTr="0032122D">
        <w:trPr>
          <w:trHeight w:val="135"/>
        </w:trPr>
        <w:tc>
          <w:tcPr>
            <w:tcW w:w="2971" w:type="dxa"/>
            <w:vMerge/>
            <w:shd w:val="clear" w:color="auto" w:fill="F3F3F3"/>
          </w:tcPr>
          <w:p w:rsidR="00D66F55" w:rsidRPr="00DF316C" w:rsidRDefault="00D66F55" w:rsidP="0032122D">
            <w:pPr>
              <w:tabs>
                <w:tab w:val="left" w:pos="1080"/>
              </w:tabs>
              <w:rPr>
                <w:rFonts w:ascii="Calibri" w:hAnsi="Calibri"/>
                <w:sz w:val="20"/>
                <w:szCs w:val="20"/>
              </w:rPr>
            </w:pPr>
          </w:p>
        </w:tc>
        <w:tc>
          <w:tcPr>
            <w:tcW w:w="2003" w:type="dxa"/>
            <w:vMerge/>
            <w:shd w:val="clear" w:color="auto" w:fill="F3F3F3"/>
          </w:tcPr>
          <w:p w:rsidR="00D66F55" w:rsidRPr="00DF316C" w:rsidRDefault="00D66F55" w:rsidP="0032122D">
            <w:pPr>
              <w:tabs>
                <w:tab w:val="left" w:pos="1080"/>
              </w:tabs>
              <w:rPr>
                <w:rFonts w:ascii="Calibri" w:hAnsi="Calibri"/>
                <w:b/>
                <w:sz w:val="20"/>
                <w:szCs w:val="20"/>
              </w:rPr>
            </w:pPr>
          </w:p>
        </w:tc>
        <w:tc>
          <w:tcPr>
            <w:tcW w:w="2050" w:type="dxa"/>
            <w:vMerge/>
            <w:shd w:val="clear" w:color="auto" w:fill="F3F3F3"/>
          </w:tcPr>
          <w:p w:rsidR="00D66F55" w:rsidRPr="00DF316C" w:rsidRDefault="00D66F55" w:rsidP="0032122D">
            <w:pPr>
              <w:tabs>
                <w:tab w:val="left" w:pos="1080"/>
              </w:tabs>
              <w:rPr>
                <w:rFonts w:ascii="Calibri" w:hAnsi="Calibri"/>
                <w:b/>
                <w:sz w:val="20"/>
                <w:szCs w:val="20"/>
              </w:rPr>
            </w:pPr>
          </w:p>
        </w:tc>
        <w:tc>
          <w:tcPr>
            <w:tcW w:w="1208" w:type="dxa"/>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Comments</w:t>
            </w:r>
          </w:p>
        </w:tc>
        <w:tc>
          <w:tcPr>
            <w:tcW w:w="984" w:type="dxa"/>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Status</w:t>
            </w:r>
          </w:p>
        </w:tc>
      </w:tr>
      <w:tr w:rsidR="00D66F55" w:rsidRPr="00DF316C" w:rsidTr="0032122D">
        <w:tc>
          <w:tcPr>
            <w:tcW w:w="2971" w:type="dxa"/>
          </w:tcPr>
          <w:p w:rsidR="00D66F55" w:rsidRPr="00DF316C" w:rsidRDefault="00D66F55" w:rsidP="0032122D">
            <w:pPr>
              <w:tabs>
                <w:tab w:val="left" w:pos="1080"/>
              </w:tabs>
              <w:rPr>
                <w:rFonts w:ascii="Calibri" w:hAnsi="Calibri"/>
                <w:sz w:val="20"/>
                <w:szCs w:val="20"/>
              </w:rPr>
            </w:pPr>
            <w:r w:rsidRPr="00DF316C">
              <w:rPr>
                <w:rFonts w:ascii="Calibri" w:hAnsi="Calibri"/>
                <w:sz w:val="20"/>
                <w:szCs w:val="20"/>
              </w:rPr>
              <w:t xml:space="preserve">2.1 </w:t>
            </w:r>
            <w:r w:rsidR="00B55E33" w:rsidRPr="00B55E33">
              <w:rPr>
                <w:rFonts w:ascii="Calibri" w:hAnsi="Calibri"/>
                <w:sz w:val="20"/>
                <w:szCs w:val="20"/>
              </w:rPr>
              <w:t>Inform the CEB of the recommendation.</w:t>
            </w:r>
          </w:p>
        </w:tc>
        <w:tc>
          <w:tcPr>
            <w:tcW w:w="2003" w:type="dxa"/>
          </w:tcPr>
          <w:p w:rsidR="00D66F55" w:rsidRPr="00DF316C" w:rsidRDefault="00B55E33" w:rsidP="0032122D">
            <w:pPr>
              <w:tabs>
                <w:tab w:val="left" w:pos="1080"/>
              </w:tabs>
              <w:rPr>
                <w:rFonts w:ascii="Calibri" w:hAnsi="Calibri"/>
                <w:sz w:val="20"/>
                <w:szCs w:val="20"/>
              </w:rPr>
            </w:pPr>
            <w:r>
              <w:rPr>
                <w:rFonts w:ascii="Calibri" w:hAnsi="Calibri"/>
                <w:sz w:val="20"/>
                <w:szCs w:val="20"/>
              </w:rPr>
              <w:t>November 2017</w:t>
            </w:r>
          </w:p>
        </w:tc>
        <w:tc>
          <w:tcPr>
            <w:tcW w:w="2050" w:type="dxa"/>
          </w:tcPr>
          <w:p w:rsidR="00D66F55" w:rsidRPr="00DF316C" w:rsidRDefault="007F4E68" w:rsidP="0032122D">
            <w:pPr>
              <w:tabs>
                <w:tab w:val="left" w:pos="1080"/>
              </w:tabs>
              <w:rPr>
                <w:rFonts w:ascii="Calibri" w:hAnsi="Calibri"/>
                <w:sz w:val="20"/>
                <w:szCs w:val="20"/>
              </w:rPr>
            </w:pPr>
            <w:r>
              <w:rPr>
                <w:rFonts w:ascii="Calibri" w:hAnsi="Calibri"/>
                <w:sz w:val="20"/>
                <w:szCs w:val="20"/>
              </w:rPr>
              <w:t>UNDP CO</w:t>
            </w:r>
          </w:p>
        </w:tc>
        <w:tc>
          <w:tcPr>
            <w:tcW w:w="1208" w:type="dxa"/>
          </w:tcPr>
          <w:p w:rsidR="00D66F55" w:rsidRPr="00DF316C" w:rsidRDefault="00D66F55" w:rsidP="0032122D">
            <w:pPr>
              <w:tabs>
                <w:tab w:val="left" w:pos="1080"/>
              </w:tabs>
              <w:rPr>
                <w:rFonts w:ascii="Calibri" w:hAnsi="Calibri"/>
                <w:sz w:val="20"/>
                <w:szCs w:val="20"/>
              </w:rPr>
            </w:pPr>
          </w:p>
        </w:tc>
        <w:tc>
          <w:tcPr>
            <w:tcW w:w="984" w:type="dxa"/>
          </w:tcPr>
          <w:p w:rsidR="00D66F55" w:rsidRPr="00DF316C" w:rsidRDefault="00B55E33" w:rsidP="0032122D">
            <w:pPr>
              <w:tabs>
                <w:tab w:val="left" w:pos="1080"/>
              </w:tabs>
              <w:rPr>
                <w:rFonts w:ascii="Calibri" w:hAnsi="Calibri"/>
                <w:sz w:val="20"/>
                <w:szCs w:val="20"/>
              </w:rPr>
            </w:pPr>
            <w:r>
              <w:rPr>
                <w:rFonts w:ascii="Calibri" w:hAnsi="Calibri"/>
                <w:sz w:val="20"/>
                <w:szCs w:val="20"/>
              </w:rPr>
              <w:t>completed</w:t>
            </w:r>
          </w:p>
        </w:tc>
      </w:tr>
    </w:tbl>
    <w:p w:rsidR="00D66F55" w:rsidRPr="00DF316C" w:rsidRDefault="00D66F55" w:rsidP="00D66F55">
      <w:pPr>
        <w:tabs>
          <w:tab w:val="left" w:pos="1080"/>
        </w:tabs>
        <w:rPr>
          <w:rFonts w:ascii="Calibri" w:hAnsi="Calibri"/>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33"/>
        <w:gridCol w:w="1984"/>
        <w:gridCol w:w="2031"/>
        <w:gridCol w:w="1206"/>
        <w:gridCol w:w="1088"/>
      </w:tblGrid>
      <w:tr w:rsidR="00D66F55" w:rsidRPr="00DF316C" w:rsidTr="00DA4B45">
        <w:trPr>
          <w:trHeight w:val="1232"/>
        </w:trPr>
        <w:tc>
          <w:tcPr>
            <w:tcW w:w="9216" w:type="dxa"/>
            <w:gridSpan w:val="5"/>
            <w:shd w:val="clear" w:color="auto" w:fill="F3F3F3"/>
          </w:tcPr>
          <w:p w:rsidR="00D66F55" w:rsidRPr="00DF316C" w:rsidRDefault="00D66F55" w:rsidP="00E238F7">
            <w:pPr>
              <w:tabs>
                <w:tab w:val="left" w:pos="1080"/>
              </w:tabs>
              <w:rPr>
                <w:rFonts w:ascii="Calibri" w:hAnsi="Calibri"/>
                <w:b/>
                <w:sz w:val="20"/>
                <w:szCs w:val="20"/>
              </w:rPr>
            </w:pPr>
            <w:r w:rsidRPr="00DF316C">
              <w:rPr>
                <w:rFonts w:ascii="Calibri" w:hAnsi="Calibri"/>
                <w:sz w:val="20"/>
                <w:szCs w:val="20"/>
              </w:rPr>
              <w:br w:type="page"/>
            </w:r>
            <w:r w:rsidR="00DF316C" w:rsidRPr="00DF316C">
              <w:rPr>
                <w:rFonts w:ascii="Calibri" w:hAnsi="Calibri"/>
                <w:b/>
                <w:sz w:val="20"/>
                <w:szCs w:val="20"/>
              </w:rPr>
              <w:t xml:space="preserve">Terminal Evaluation </w:t>
            </w:r>
            <w:r w:rsidRPr="00DF316C">
              <w:rPr>
                <w:rFonts w:ascii="Calibri" w:hAnsi="Calibri"/>
                <w:b/>
                <w:sz w:val="20"/>
                <w:szCs w:val="20"/>
              </w:rPr>
              <w:t xml:space="preserve">recommendation 3. </w:t>
            </w:r>
            <w:r w:rsidR="00494835" w:rsidRPr="00494835">
              <w:rPr>
                <w:rFonts w:ascii="Calibri" w:hAnsi="Calibri"/>
                <w:b/>
                <w:sz w:val="20"/>
                <w:szCs w:val="20"/>
              </w:rPr>
              <w:t>Grid absorption capacity presently has limitations to meet the increased solar energy to be produced by future PV installations. CEB should fast-track the upgrading of its grid absorption capacity in order not to block the huge momentum in the PV market created under the project.</w:t>
            </w:r>
          </w:p>
        </w:tc>
      </w:tr>
      <w:tr w:rsidR="00D66F55" w:rsidRPr="00DF316C" w:rsidTr="0032122D">
        <w:tc>
          <w:tcPr>
            <w:tcW w:w="9216" w:type="dxa"/>
            <w:gridSpan w:val="5"/>
            <w:tcBorders>
              <w:top w:val="single" w:sz="4" w:space="0" w:color="auto"/>
              <w:bottom w:val="single" w:sz="6" w:space="0" w:color="auto"/>
            </w:tcBorders>
            <w:shd w:val="clear" w:color="auto" w:fill="F3F3F3"/>
          </w:tcPr>
          <w:p w:rsidR="00D66F55" w:rsidRPr="00DF316C" w:rsidRDefault="00D66F55" w:rsidP="00DA4B45">
            <w:pPr>
              <w:tabs>
                <w:tab w:val="left" w:pos="1080"/>
              </w:tabs>
              <w:rPr>
                <w:rFonts w:ascii="Calibri" w:hAnsi="Calibri"/>
                <w:sz w:val="20"/>
                <w:szCs w:val="20"/>
              </w:rPr>
            </w:pPr>
            <w:r w:rsidRPr="00DF316C">
              <w:rPr>
                <w:rFonts w:ascii="Calibri" w:hAnsi="Calibri"/>
                <w:b/>
                <w:sz w:val="20"/>
                <w:szCs w:val="20"/>
              </w:rPr>
              <w:t>Management response</w:t>
            </w:r>
            <w:r w:rsidRPr="00DF316C">
              <w:rPr>
                <w:rFonts w:ascii="Calibri" w:hAnsi="Calibri"/>
                <w:sz w:val="20"/>
                <w:szCs w:val="20"/>
              </w:rPr>
              <w:t xml:space="preserve">: </w:t>
            </w:r>
            <w:r w:rsidR="00494835" w:rsidRPr="00494835">
              <w:rPr>
                <w:rFonts w:ascii="Calibri" w:hAnsi="Calibri"/>
                <w:sz w:val="20"/>
                <w:szCs w:val="20"/>
              </w:rPr>
              <w:t>Management agrees with the recommendation which is being implemented under the GCF project.</w:t>
            </w:r>
          </w:p>
        </w:tc>
      </w:tr>
      <w:tr w:rsidR="00D66F55" w:rsidRPr="00DF316C" w:rsidTr="0032122D">
        <w:trPr>
          <w:trHeight w:val="135"/>
        </w:trPr>
        <w:tc>
          <w:tcPr>
            <w:tcW w:w="2965" w:type="dxa"/>
            <w:vMerge w:val="restart"/>
            <w:tcBorders>
              <w:top w:val="single" w:sz="6" w:space="0" w:color="auto"/>
              <w:bottom w:val="single" w:sz="6" w:space="0" w:color="auto"/>
              <w:right w:val="single" w:sz="6" w:space="0" w:color="auto"/>
            </w:tcBorders>
            <w:shd w:val="clear" w:color="auto" w:fill="F3F3F3"/>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Key action(s)</w:t>
            </w:r>
          </w:p>
        </w:tc>
        <w:tc>
          <w:tcPr>
            <w:tcW w:w="2002" w:type="dxa"/>
            <w:vMerge w:val="restart"/>
            <w:tcBorders>
              <w:top w:val="single" w:sz="6" w:space="0" w:color="auto"/>
              <w:left w:val="single" w:sz="6" w:space="0" w:color="auto"/>
              <w:bottom w:val="single" w:sz="6" w:space="0" w:color="auto"/>
              <w:right w:val="single" w:sz="6" w:space="0" w:color="auto"/>
            </w:tcBorders>
            <w:shd w:val="clear" w:color="auto" w:fill="F3F3F3"/>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Time frame</w:t>
            </w:r>
          </w:p>
        </w:tc>
        <w:tc>
          <w:tcPr>
            <w:tcW w:w="2044" w:type="dxa"/>
            <w:vMerge w:val="restart"/>
            <w:tcBorders>
              <w:top w:val="single" w:sz="6" w:space="0" w:color="auto"/>
              <w:left w:val="single" w:sz="6" w:space="0" w:color="auto"/>
              <w:bottom w:val="single" w:sz="6" w:space="0" w:color="auto"/>
              <w:right w:val="single" w:sz="6" w:space="0" w:color="auto"/>
            </w:tcBorders>
            <w:shd w:val="clear" w:color="auto" w:fill="F3F3F3"/>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Responsible unit(s)</w:t>
            </w:r>
          </w:p>
        </w:tc>
        <w:tc>
          <w:tcPr>
            <w:tcW w:w="2205" w:type="dxa"/>
            <w:gridSpan w:val="2"/>
            <w:tcBorders>
              <w:top w:val="single" w:sz="6" w:space="0" w:color="auto"/>
              <w:left w:val="single" w:sz="6" w:space="0" w:color="auto"/>
              <w:bottom w:val="single" w:sz="6" w:space="0" w:color="auto"/>
            </w:tcBorders>
            <w:shd w:val="clear" w:color="auto" w:fill="F3F3F3"/>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Tracking</w:t>
            </w:r>
          </w:p>
        </w:tc>
      </w:tr>
      <w:tr w:rsidR="00D66F55" w:rsidRPr="00DF316C" w:rsidTr="0032122D">
        <w:trPr>
          <w:trHeight w:val="135"/>
        </w:trPr>
        <w:tc>
          <w:tcPr>
            <w:tcW w:w="2965" w:type="dxa"/>
            <w:vMerge/>
            <w:tcBorders>
              <w:top w:val="single" w:sz="6" w:space="0" w:color="auto"/>
              <w:bottom w:val="single" w:sz="6" w:space="0" w:color="auto"/>
              <w:right w:val="single" w:sz="6" w:space="0" w:color="auto"/>
            </w:tcBorders>
            <w:shd w:val="clear" w:color="auto" w:fill="F3F3F3"/>
          </w:tcPr>
          <w:p w:rsidR="00D66F55" w:rsidRPr="00DF316C" w:rsidRDefault="00D66F55" w:rsidP="0032122D">
            <w:pPr>
              <w:tabs>
                <w:tab w:val="left" w:pos="1080"/>
              </w:tabs>
              <w:rPr>
                <w:rFonts w:ascii="Calibri" w:hAnsi="Calibri"/>
                <w:sz w:val="20"/>
                <w:szCs w:val="20"/>
              </w:rPr>
            </w:pPr>
          </w:p>
        </w:tc>
        <w:tc>
          <w:tcPr>
            <w:tcW w:w="2002" w:type="dxa"/>
            <w:vMerge/>
            <w:tcBorders>
              <w:top w:val="single" w:sz="6" w:space="0" w:color="auto"/>
              <w:left w:val="single" w:sz="6" w:space="0" w:color="auto"/>
              <w:bottom w:val="single" w:sz="6" w:space="0" w:color="auto"/>
              <w:right w:val="single" w:sz="6" w:space="0" w:color="auto"/>
            </w:tcBorders>
            <w:shd w:val="clear" w:color="auto" w:fill="F3F3F3"/>
          </w:tcPr>
          <w:p w:rsidR="00D66F55" w:rsidRPr="00DF316C" w:rsidRDefault="00D66F55" w:rsidP="0032122D">
            <w:pPr>
              <w:tabs>
                <w:tab w:val="left" w:pos="1080"/>
              </w:tabs>
              <w:rPr>
                <w:rFonts w:ascii="Calibri" w:hAnsi="Calibri"/>
                <w:b/>
                <w:sz w:val="20"/>
                <w:szCs w:val="20"/>
              </w:rPr>
            </w:pPr>
          </w:p>
        </w:tc>
        <w:tc>
          <w:tcPr>
            <w:tcW w:w="2044" w:type="dxa"/>
            <w:vMerge/>
            <w:tcBorders>
              <w:top w:val="single" w:sz="6" w:space="0" w:color="auto"/>
              <w:left w:val="single" w:sz="6" w:space="0" w:color="auto"/>
              <w:bottom w:val="single" w:sz="6" w:space="0" w:color="auto"/>
              <w:right w:val="single" w:sz="6" w:space="0" w:color="auto"/>
            </w:tcBorders>
            <w:shd w:val="clear" w:color="auto" w:fill="F3F3F3"/>
          </w:tcPr>
          <w:p w:rsidR="00D66F55" w:rsidRPr="00DF316C" w:rsidRDefault="00D66F55" w:rsidP="0032122D">
            <w:pPr>
              <w:tabs>
                <w:tab w:val="left" w:pos="1080"/>
              </w:tabs>
              <w:rPr>
                <w:rFonts w:ascii="Calibri" w:hAnsi="Calibri"/>
                <w:b/>
                <w:sz w:val="20"/>
                <w:szCs w:val="20"/>
              </w:rPr>
            </w:pPr>
          </w:p>
        </w:tc>
        <w:tc>
          <w:tcPr>
            <w:tcW w:w="1207" w:type="dxa"/>
            <w:tcBorders>
              <w:top w:val="single" w:sz="6" w:space="0" w:color="auto"/>
              <w:left w:val="single" w:sz="6" w:space="0" w:color="auto"/>
              <w:bottom w:val="single" w:sz="6" w:space="0" w:color="auto"/>
              <w:right w:val="single" w:sz="6" w:space="0" w:color="auto"/>
            </w:tcBorders>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Comments</w:t>
            </w:r>
          </w:p>
        </w:tc>
        <w:tc>
          <w:tcPr>
            <w:tcW w:w="998" w:type="dxa"/>
            <w:tcBorders>
              <w:top w:val="single" w:sz="6" w:space="0" w:color="auto"/>
              <w:left w:val="single" w:sz="6" w:space="0" w:color="auto"/>
              <w:bottom w:val="single" w:sz="6" w:space="0" w:color="auto"/>
            </w:tcBorders>
          </w:tcPr>
          <w:p w:rsidR="00D66F55" w:rsidRPr="00DF316C" w:rsidRDefault="00D66F55" w:rsidP="0032122D">
            <w:pPr>
              <w:tabs>
                <w:tab w:val="left" w:pos="1080"/>
              </w:tabs>
              <w:jc w:val="center"/>
              <w:rPr>
                <w:rFonts w:ascii="Calibri" w:hAnsi="Calibri"/>
                <w:b/>
                <w:sz w:val="20"/>
                <w:szCs w:val="20"/>
              </w:rPr>
            </w:pPr>
            <w:r w:rsidRPr="00DF316C">
              <w:rPr>
                <w:rFonts w:ascii="Calibri" w:hAnsi="Calibri"/>
                <w:b/>
                <w:sz w:val="20"/>
                <w:szCs w:val="20"/>
              </w:rPr>
              <w:t>Status</w:t>
            </w:r>
          </w:p>
        </w:tc>
      </w:tr>
      <w:tr w:rsidR="00D66F55" w:rsidRPr="00DF316C" w:rsidTr="0032122D">
        <w:tc>
          <w:tcPr>
            <w:tcW w:w="2965" w:type="dxa"/>
            <w:tcBorders>
              <w:top w:val="single" w:sz="6" w:space="0" w:color="auto"/>
              <w:bottom w:val="single" w:sz="6" w:space="0" w:color="auto"/>
              <w:right w:val="single" w:sz="6" w:space="0" w:color="auto"/>
            </w:tcBorders>
          </w:tcPr>
          <w:p w:rsidR="00D66F55" w:rsidRPr="00DF316C" w:rsidRDefault="00D66F55" w:rsidP="0032122D">
            <w:pPr>
              <w:tabs>
                <w:tab w:val="left" w:pos="1080"/>
              </w:tabs>
              <w:rPr>
                <w:rFonts w:ascii="Calibri" w:hAnsi="Calibri"/>
                <w:sz w:val="20"/>
                <w:szCs w:val="20"/>
              </w:rPr>
            </w:pPr>
            <w:r w:rsidRPr="00DF316C">
              <w:rPr>
                <w:rFonts w:ascii="Calibri" w:hAnsi="Calibri"/>
                <w:sz w:val="20"/>
                <w:szCs w:val="20"/>
              </w:rPr>
              <w:t xml:space="preserve">3.1 </w:t>
            </w:r>
            <w:r w:rsidR="00494835" w:rsidRPr="00494835">
              <w:rPr>
                <w:rFonts w:ascii="Calibri" w:hAnsi="Calibri"/>
                <w:sz w:val="20"/>
                <w:szCs w:val="20"/>
              </w:rPr>
              <w:t>Launch tenders for Battery Energy Storage system</w:t>
            </w:r>
          </w:p>
        </w:tc>
        <w:tc>
          <w:tcPr>
            <w:tcW w:w="2002" w:type="dxa"/>
            <w:tcBorders>
              <w:top w:val="single" w:sz="6" w:space="0" w:color="auto"/>
              <w:left w:val="single" w:sz="6" w:space="0" w:color="auto"/>
              <w:bottom w:val="single" w:sz="6" w:space="0" w:color="auto"/>
              <w:right w:val="single" w:sz="6" w:space="0" w:color="auto"/>
            </w:tcBorders>
          </w:tcPr>
          <w:p w:rsidR="00D66F55" w:rsidRPr="00DF316C" w:rsidRDefault="00494835" w:rsidP="0032122D">
            <w:pPr>
              <w:tabs>
                <w:tab w:val="left" w:pos="1080"/>
              </w:tabs>
              <w:rPr>
                <w:rFonts w:ascii="Calibri" w:hAnsi="Calibri"/>
                <w:sz w:val="20"/>
                <w:szCs w:val="20"/>
              </w:rPr>
            </w:pPr>
            <w:r>
              <w:rPr>
                <w:rFonts w:ascii="Calibri" w:hAnsi="Calibri"/>
                <w:sz w:val="20"/>
                <w:szCs w:val="20"/>
              </w:rPr>
              <w:t>October 2017</w:t>
            </w:r>
          </w:p>
        </w:tc>
        <w:tc>
          <w:tcPr>
            <w:tcW w:w="2044" w:type="dxa"/>
            <w:tcBorders>
              <w:top w:val="single" w:sz="6" w:space="0" w:color="auto"/>
              <w:left w:val="single" w:sz="6" w:space="0" w:color="auto"/>
              <w:bottom w:val="single" w:sz="6" w:space="0" w:color="auto"/>
              <w:right w:val="single" w:sz="6" w:space="0" w:color="auto"/>
            </w:tcBorders>
          </w:tcPr>
          <w:p w:rsidR="00D66F55" w:rsidRPr="00DF316C" w:rsidRDefault="00494835" w:rsidP="0032122D">
            <w:pPr>
              <w:tabs>
                <w:tab w:val="left" w:pos="1080"/>
              </w:tabs>
              <w:rPr>
                <w:rFonts w:ascii="Calibri" w:hAnsi="Calibri"/>
                <w:sz w:val="20"/>
                <w:szCs w:val="20"/>
              </w:rPr>
            </w:pPr>
            <w:r>
              <w:rPr>
                <w:rFonts w:ascii="Calibri" w:hAnsi="Calibri"/>
                <w:sz w:val="20"/>
                <w:szCs w:val="20"/>
              </w:rPr>
              <w:t>CEB</w:t>
            </w:r>
          </w:p>
        </w:tc>
        <w:tc>
          <w:tcPr>
            <w:tcW w:w="1207" w:type="dxa"/>
            <w:tcBorders>
              <w:top w:val="single" w:sz="6" w:space="0" w:color="auto"/>
              <w:left w:val="single" w:sz="6" w:space="0" w:color="auto"/>
              <w:bottom w:val="single" w:sz="6" w:space="0" w:color="auto"/>
              <w:right w:val="single" w:sz="6" w:space="0" w:color="auto"/>
            </w:tcBorders>
          </w:tcPr>
          <w:p w:rsidR="00D66F55" w:rsidRPr="00DF316C" w:rsidRDefault="00D66F55" w:rsidP="0032122D">
            <w:pPr>
              <w:tabs>
                <w:tab w:val="left" w:pos="1080"/>
              </w:tabs>
              <w:rPr>
                <w:rFonts w:ascii="Calibri" w:hAnsi="Calibri"/>
                <w:sz w:val="20"/>
                <w:szCs w:val="20"/>
              </w:rPr>
            </w:pPr>
          </w:p>
        </w:tc>
        <w:tc>
          <w:tcPr>
            <w:tcW w:w="998" w:type="dxa"/>
            <w:tcBorders>
              <w:top w:val="single" w:sz="6" w:space="0" w:color="auto"/>
              <w:left w:val="single" w:sz="6" w:space="0" w:color="auto"/>
              <w:bottom w:val="single" w:sz="6" w:space="0" w:color="auto"/>
            </w:tcBorders>
          </w:tcPr>
          <w:p w:rsidR="00D66F55" w:rsidRPr="00DF316C" w:rsidRDefault="00494835" w:rsidP="0032122D">
            <w:pPr>
              <w:tabs>
                <w:tab w:val="left" w:pos="1080"/>
              </w:tabs>
              <w:rPr>
                <w:rFonts w:ascii="Calibri" w:hAnsi="Calibri"/>
                <w:sz w:val="20"/>
                <w:szCs w:val="20"/>
              </w:rPr>
            </w:pPr>
            <w:r>
              <w:rPr>
                <w:rFonts w:ascii="Calibri" w:hAnsi="Calibri"/>
                <w:sz w:val="20"/>
                <w:szCs w:val="20"/>
              </w:rPr>
              <w:t>completed</w:t>
            </w:r>
          </w:p>
        </w:tc>
      </w:tr>
    </w:tbl>
    <w:p w:rsidR="00D66F55" w:rsidRDefault="00D66F55" w:rsidP="00D66F55">
      <w:pPr>
        <w:tabs>
          <w:tab w:val="left" w:pos="1080"/>
        </w:tabs>
        <w:rPr>
          <w:rFonts w:ascii="Calibri" w:hAnsi="Calibri"/>
          <w:sz w:val="20"/>
          <w:szCs w:val="20"/>
        </w:rPr>
      </w:pPr>
    </w:p>
    <w:p w:rsidR="00FB00E2" w:rsidRDefault="00FB00E2" w:rsidP="00D66F55">
      <w:pPr>
        <w:tabs>
          <w:tab w:val="left" w:pos="1080"/>
        </w:tabs>
        <w:rPr>
          <w:rFonts w:ascii="Calibri" w:hAnsi="Calibri"/>
          <w:sz w:val="20"/>
          <w:szCs w:val="20"/>
        </w:rPr>
      </w:pPr>
    </w:p>
    <w:p w:rsidR="00FB00E2" w:rsidRDefault="00FB00E2" w:rsidP="00D66F55">
      <w:pPr>
        <w:tabs>
          <w:tab w:val="left" w:pos="1080"/>
        </w:tabs>
        <w:rPr>
          <w:rFonts w:ascii="Calibri" w:hAnsi="Calibri"/>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39"/>
        <w:gridCol w:w="1983"/>
        <w:gridCol w:w="2027"/>
        <w:gridCol w:w="1205"/>
        <w:gridCol w:w="1088"/>
      </w:tblGrid>
      <w:tr w:rsidR="00E238F7" w:rsidRPr="00DF316C" w:rsidTr="0062325E">
        <w:tc>
          <w:tcPr>
            <w:tcW w:w="9216" w:type="dxa"/>
            <w:gridSpan w:val="5"/>
            <w:shd w:val="clear" w:color="auto" w:fill="F3F3F3"/>
          </w:tcPr>
          <w:p w:rsidR="00E238F7" w:rsidRPr="00DF316C" w:rsidRDefault="00E238F7" w:rsidP="00E238F7">
            <w:pPr>
              <w:tabs>
                <w:tab w:val="left" w:pos="1080"/>
              </w:tabs>
              <w:rPr>
                <w:rFonts w:ascii="Calibri" w:hAnsi="Calibri"/>
                <w:b/>
                <w:sz w:val="20"/>
                <w:szCs w:val="20"/>
              </w:rPr>
            </w:pPr>
            <w:r w:rsidRPr="00DF316C">
              <w:rPr>
                <w:rFonts w:ascii="Calibri" w:hAnsi="Calibri"/>
                <w:sz w:val="20"/>
                <w:szCs w:val="20"/>
              </w:rPr>
              <w:br w:type="page"/>
            </w:r>
            <w:r w:rsidRPr="00DF316C">
              <w:rPr>
                <w:rFonts w:ascii="Calibri" w:hAnsi="Calibri"/>
                <w:b/>
                <w:sz w:val="20"/>
                <w:szCs w:val="20"/>
              </w:rPr>
              <w:t xml:space="preserve">Terminal Evaluation recommendation </w:t>
            </w:r>
            <w:r>
              <w:rPr>
                <w:rFonts w:ascii="Calibri" w:hAnsi="Calibri"/>
                <w:b/>
                <w:sz w:val="20"/>
                <w:szCs w:val="20"/>
              </w:rPr>
              <w:t>4</w:t>
            </w:r>
            <w:r w:rsidRPr="00DF316C">
              <w:rPr>
                <w:rFonts w:ascii="Calibri" w:hAnsi="Calibri"/>
                <w:b/>
                <w:sz w:val="20"/>
                <w:szCs w:val="20"/>
              </w:rPr>
              <w:t xml:space="preserve">. </w:t>
            </w:r>
            <w:r w:rsidR="00C62EC3" w:rsidRPr="00C62EC3">
              <w:rPr>
                <w:rFonts w:ascii="Calibri" w:hAnsi="Calibri"/>
                <w:b/>
                <w:sz w:val="20"/>
                <w:szCs w:val="20"/>
              </w:rPr>
              <w:t xml:space="preserve">During the TE Workshop with project stakeholders, the need for norms and standards for solar PV installation works, including mechanical mounting and electrical wiring, was strongly voiced.  While the electrical specifications are prescribed in the grid codes, the mechanical and electrical works and installations should be regulated and monitored, for quality controls, safety and ensuring that the installations can withstand cyclonic exposures. It is therefore recommended that MTCCP consider introducing a system of licensing of trained and certified PV installers, and their performance be </w:t>
            </w:r>
            <w:proofErr w:type="gramStart"/>
            <w:r w:rsidR="00C62EC3" w:rsidRPr="00C62EC3">
              <w:rPr>
                <w:rFonts w:ascii="Calibri" w:hAnsi="Calibri"/>
                <w:b/>
                <w:sz w:val="20"/>
                <w:szCs w:val="20"/>
              </w:rPr>
              <w:t>tracked;  this</w:t>
            </w:r>
            <w:proofErr w:type="gramEnd"/>
            <w:r w:rsidR="00C62EC3" w:rsidRPr="00C62EC3">
              <w:rPr>
                <w:rFonts w:ascii="Calibri" w:hAnsi="Calibri"/>
                <w:b/>
                <w:sz w:val="20"/>
                <w:szCs w:val="20"/>
              </w:rPr>
              <w:t xml:space="preserve"> necessarily requires putting in place a system of performance feedback from  end-users on PV installers contracted.  The performance record should be taken into consideration at the time of their license renewals. It may be envisaged to register independent PV Inspectors much in the way of the Machinery and Boiler Inspectors scheme.</w:t>
            </w:r>
          </w:p>
        </w:tc>
      </w:tr>
      <w:tr w:rsidR="00E238F7" w:rsidRPr="00DF316C" w:rsidTr="0062325E">
        <w:tc>
          <w:tcPr>
            <w:tcW w:w="9216" w:type="dxa"/>
            <w:gridSpan w:val="5"/>
            <w:tcBorders>
              <w:top w:val="single" w:sz="4" w:space="0" w:color="auto"/>
              <w:bottom w:val="single" w:sz="6" w:space="0" w:color="auto"/>
            </w:tcBorders>
            <w:shd w:val="clear" w:color="auto" w:fill="F3F3F3"/>
          </w:tcPr>
          <w:p w:rsidR="00E238F7" w:rsidRPr="00DF316C" w:rsidRDefault="00E238F7" w:rsidP="007F4E68">
            <w:pPr>
              <w:tabs>
                <w:tab w:val="left" w:pos="1080"/>
              </w:tabs>
              <w:rPr>
                <w:rFonts w:ascii="Calibri" w:hAnsi="Calibri"/>
                <w:sz w:val="20"/>
                <w:szCs w:val="20"/>
              </w:rPr>
            </w:pPr>
            <w:r w:rsidRPr="00DF316C">
              <w:rPr>
                <w:rFonts w:ascii="Calibri" w:hAnsi="Calibri"/>
                <w:b/>
                <w:sz w:val="20"/>
                <w:szCs w:val="20"/>
              </w:rPr>
              <w:t>Management response</w:t>
            </w:r>
            <w:r w:rsidRPr="00DF316C">
              <w:rPr>
                <w:rFonts w:ascii="Calibri" w:hAnsi="Calibri"/>
                <w:sz w:val="20"/>
                <w:szCs w:val="20"/>
              </w:rPr>
              <w:t xml:space="preserve">: </w:t>
            </w:r>
            <w:r w:rsidR="00C62EC3" w:rsidRPr="00C62EC3">
              <w:rPr>
                <w:rFonts w:ascii="Calibri" w:hAnsi="Calibri"/>
                <w:sz w:val="20"/>
                <w:szCs w:val="20"/>
              </w:rPr>
              <w:t>Management agrees with the recommendation. To be taken up under Recommendation 2 above.</w:t>
            </w:r>
          </w:p>
        </w:tc>
      </w:tr>
      <w:tr w:rsidR="00E238F7" w:rsidRPr="00DF316C" w:rsidTr="0062325E">
        <w:trPr>
          <w:trHeight w:val="135"/>
        </w:trPr>
        <w:tc>
          <w:tcPr>
            <w:tcW w:w="2965" w:type="dxa"/>
            <w:vMerge w:val="restart"/>
            <w:tcBorders>
              <w:top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Key action(s)</w:t>
            </w:r>
          </w:p>
        </w:tc>
        <w:tc>
          <w:tcPr>
            <w:tcW w:w="2002" w:type="dxa"/>
            <w:vMerge w:val="restart"/>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Time frame</w:t>
            </w:r>
          </w:p>
        </w:tc>
        <w:tc>
          <w:tcPr>
            <w:tcW w:w="2044" w:type="dxa"/>
            <w:vMerge w:val="restart"/>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Responsible unit(s)</w:t>
            </w:r>
          </w:p>
        </w:tc>
        <w:tc>
          <w:tcPr>
            <w:tcW w:w="2205" w:type="dxa"/>
            <w:gridSpan w:val="2"/>
            <w:tcBorders>
              <w:top w:val="single" w:sz="6" w:space="0" w:color="auto"/>
              <w:left w:val="single" w:sz="6" w:space="0" w:color="auto"/>
              <w:bottom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Tracking</w:t>
            </w:r>
          </w:p>
        </w:tc>
      </w:tr>
      <w:tr w:rsidR="00E238F7" w:rsidRPr="00DF316C" w:rsidTr="0062325E">
        <w:trPr>
          <w:trHeight w:val="135"/>
        </w:trPr>
        <w:tc>
          <w:tcPr>
            <w:tcW w:w="2965" w:type="dxa"/>
            <w:vMerge/>
            <w:tcBorders>
              <w:top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sz w:val="20"/>
                <w:szCs w:val="20"/>
              </w:rPr>
            </w:pPr>
          </w:p>
        </w:tc>
        <w:tc>
          <w:tcPr>
            <w:tcW w:w="2002" w:type="dxa"/>
            <w:vMerge/>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b/>
                <w:sz w:val="20"/>
                <w:szCs w:val="20"/>
              </w:rPr>
            </w:pPr>
          </w:p>
        </w:tc>
        <w:tc>
          <w:tcPr>
            <w:tcW w:w="2044" w:type="dxa"/>
            <w:vMerge/>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b/>
                <w:sz w:val="20"/>
                <w:szCs w:val="20"/>
              </w:rPr>
            </w:pPr>
          </w:p>
        </w:tc>
        <w:tc>
          <w:tcPr>
            <w:tcW w:w="1207" w:type="dxa"/>
            <w:tcBorders>
              <w:top w:val="single" w:sz="6" w:space="0" w:color="auto"/>
              <w:left w:val="single" w:sz="6" w:space="0" w:color="auto"/>
              <w:bottom w:val="single" w:sz="6" w:space="0" w:color="auto"/>
              <w:right w:val="single" w:sz="6" w:space="0" w:color="auto"/>
            </w:tcBorders>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Comments</w:t>
            </w:r>
          </w:p>
        </w:tc>
        <w:tc>
          <w:tcPr>
            <w:tcW w:w="998" w:type="dxa"/>
            <w:tcBorders>
              <w:top w:val="single" w:sz="6" w:space="0" w:color="auto"/>
              <w:left w:val="single" w:sz="6" w:space="0" w:color="auto"/>
              <w:bottom w:val="single" w:sz="6" w:space="0" w:color="auto"/>
            </w:tcBorders>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Status</w:t>
            </w:r>
          </w:p>
        </w:tc>
      </w:tr>
      <w:tr w:rsidR="00E238F7" w:rsidRPr="00DF316C" w:rsidTr="0062325E">
        <w:tc>
          <w:tcPr>
            <w:tcW w:w="2965" w:type="dxa"/>
            <w:tcBorders>
              <w:top w:val="single" w:sz="6" w:space="0" w:color="auto"/>
              <w:bottom w:val="single" w:sz="6" w:space="0" w:color="auto"/>
              <w:right w:val="single" w:sz="6" w:space="0" w:color="auto"/>
            </w:tcBorders>
          </w:tcPr>
          <w:p w:rsidR="00E238F7" w:rsidRPr="00DF316C" w:rsidRDefault="00FB00E2" w:rsidP="007F4E68">
            <w:pPr>
              <w:tabs>
                <w:tab w:val="left" w:pos="1080"/>
              </w:tabs>
              <w:rPr>
                <w:rFonts w:ascii="Calibri" w:hAnsi="Calibri"/>
                <w:sz w:val="20"/>
                <w:szCs w:val="20"/>
              </w:rPr>
            </w:pPr>
            <w:r>
              <w:rPr>
                <w:rFonts w:ascii="Calibri" w:hAnsi="Calibri"/>
                <w:sz w:val="20"/>
                <w:szCs w:val="20"/>
              </w:rPr>
              <w:t>4</w:t>
            </w:r>
            <w:r w:rsidR="00E238F7" w:rsidRPr="00DF316C">
              <w:rPr>
                <w:rFonts w:ascii="Calibri" w:hAnsi="Calibri"/>
                <w:sz w:val="20"/>
                <w:szCs w:val="20"/>
              </w:rPr>
              <w:t xml:space="preserve">.1 </w:t>
            </w:r>
            <w:r w:rsidR="00C62EC3" w:rsidRPr="00C62EC3">
              <w:rPr>
                <w:rFonts w:ascii="Calibri" w:hAnsi="Calibri"/>
                <w:sz w:val="20"/>
                <w:szCs w:val="20"/>
              </w:rPr>
              <w:t>Inform the CEB of the recommendation.</w:t>
            </w:r>
          </w:p>
        </w:tc>
        <w:tc>
          <w:tcPr>
            <w:tcW w:w="2002" w:type="dxa"/>
            <w:tcBorders>
              <w:top w:val="single" w:sz="6" w:space="0" w:color="auto"/>
              <w:left w:val="single" w:sz="6" w:space="0" w:color="auto"/>
              <w:bottom w:val="single" w:sz="6" w:space="0" w:color="auto"/>
              <w:right w:val="single" w:sz="6" w:space="0" w:color="auto"/>
            </w:tcBorders>
          </w:tcPr>
          <w:p w:rsidR="00E238F7" w:rsidRPr="00DF316C" w:rsidRDefault="00C62EC3" w:rsidP="0062325E">
            <w:pPr>
              <w:tabs>
                <w:tab w:val="left" w:pos="1080"/>
              </w:tabs>
              <w:rPr>
                <w:rFonts w:ascii="Calibri" w:hAnsi="Calibri"/>
                <w:sz w:val="20"/>
                <w:szCs w:val="20"/>
              </w:rPr>
            </w:pPr>
            <w:r>
              <w:rPr>
                <w:rFonts w:ascii="Calibri" w:hAnsi="Calibri"/>
                <w:sz w:val="20"/>
                <w:szCs w:val="20"/>
              </w:rPr>
              <w:t>November 2017</w:t>
            </w:r>
          </w:p>
        </w:tc>
        <w:tc>
          <w:tcPr>
            <w:tcW w:w="2044" w:type="dxa"/>
            <w:tcBorders>
              <w:top w:val="single" w:sz="6" w:space="0" w:color="auto"/>
              <w:left w:val="single" w:sz="6" w:space="0" w:color="auto"/>
              <w:bottom w:val="single" w:sz="6" w:space="0" w:color="auto"/>
              <w:right w:val="single" w:sz="6" w:space="0" w:color="auto"/>
            </w:tcBorders>
          </w:tcPr>
          <w:p w:rsidR="00E238F7" w:rsidRPr="00DF316C" w:rsidRDefault="007F4E68" w:rsidP="0062325E">
            <w:pPr>
              <w:tabs>
                <w:tab w:val="left" w:pos="1080"/>
              </w:tabs>
              <w:rPr>
                <w:rFonts w:ascii="Calibri" w:hAnsi="Calibri"/>
                <w:sz w:val="20"/>
                <w:szCs w:val="20"/>
              </w:rPr>
            </w:pPr>
            <w:r>
              <w:rPr>
                <w:rFonts w:ascii="Calibri" w:hAnsi="Calibri"/>
                <w:sz w:val="20"/>
                <w:szCs w:val="20"/>
              </w:rPr>
              <w:t>UNDP CO</w:t>
            </w:r>
          </w:p>
        </w:tc>
        <w:tc>
          <w:tcPr>
            <w:tcW w:w="1207" w:type="dxa"/>
            <w:tcBorders>
              <w:top w:val="single" w:sz="6" w:space="0" w:color="auto"/>
              <w:left w:val="single" w:sz="6" w:space="0" w:color="auto"/>
              <w:bottom w:val="single" w:sz="6" w:space="0" w:color="auto"/>
              <w:right w:val="single" w:sz="6" w:space="0" w:color="auto"/>
            </w:tcBorders>
          </w:tcPr>
          <w:p w:rsidR="00E238F7" w:rsidRPr="00DF316C" w:rsidRDefault="00E238F7" w:rsidP="0062325E">
            <w:pPr>
              <w:tabs>
                <w:tab w:val="left" w:pos="1080"/>
              </w:tabs>
              <w:rPr>
                <w:rFonts w:ascii="Calibri" w:hAnsi="Calibri"/>
                <w:sz w:val="20"/>
                <w:szCs w:val="20"/>
              </w:rPr>
            </w:pPr>
          </w:p>
        </w:tc>
        <w:tc>
          <w:tcPr>
            <w:tcW w:w="998" w:type="dxa"/>
            <w:tcBorders>
              <w:top w:val="single" w:sz="6" w:space="0" w:color="auto"/>
              <w:left w:val="single" w:sz="6" w:space="0" w:color="auto"/>
              <w:bottom w:val="single" w:sz="6" w:space="0" w:color="auto"/>
            </w:tcBorders>
          </w:tcPr>
          <w:p w:rsidR="00E238F7" w:rsidRPr="00DF316C" w:rsidRDefault="00C62EC3" w:rsidP="0062325E">
            <w:pPr>
              <w:tabs>
                <w:tab w:val="left" w:pos="1080"/>
              </w:tabs>
              <w:rPr>
                <w:rFonts w:ascii="Calibri" w:hAnsi="Calibri"/>
                <w:sz w:val="20"/>
                <w:szCs w:val="20"/>
              </w:rPr>
            </w:pPr>
            <w:r>
              <w:rPr>
                <w:rFonts w:ascii="Calibri" w:hAnsi="Calibri"/>
                <w:sz w:val="20"/>
                <w:szCs w:val="20"/>
              </w:rPr>
              <w:t>completed</w:t>
            </w:r>
          </w:p>
        </w:tc>
      </w:tr>
    </w:tbl>
    <w:p w:rsidR="00E238F7" w:rsidRPr="00DF316C" w:rsidRDefault="00E238F7" w:rsidP="00E238F7">
      <w:pPr>
        <w:tabs>
          <w:tab w:val="left" w:pos="1080"/>
        </w:tabs>
        <w:rPr>
          <w:rFonts w:ascii="Calibri" w:hAnsi="Calibri"/>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39"/>
        <w:gridCol w:w="1983"/>
        <w:gridCol w:w="2027"/>
        <w:gridCol w:w="1205"/>
        <w:gridCol w:w="1088"/>
      </w:tblGrid>
      <w:tr w:rsidR="00E238F7" w:rsidRPr="00DF316C" w:rsidTr="0062325E">
        <w:tc>
          <w:tcPr>
            <w:tcW w:w="9216" w:type="dxa"/>
            <w:gridSpan w:val="5"/>
            <w:shd w:val="clear" w:color="auto" w:fill="F3F3F3"/>
          </w:tcPr>
          <w:p w:rsidR="00E238F7" w:rsidRPr="00DF316C" w:rsidRDefault="00E238F7" w:rsidP="00E238F7">
            <w:pPr>
              <w:tabs>
                <w:tab w:val="left" w:pos="1080"/>
              </w:tabs>
              <w:rPr>
                <w:rFonts w:ascii="Calibri" w:hAnsi="Calibri"/>
                <w:b/>
                <w:sz w:val="20"/>
                <w:szCs w:val="20"/>
              </w:rPr>
            </w:pPr>
            <w:r w:rsidRPr="00DF316C">
              <w:rPr>
                <w:rFonts w:ascii="Calibri" w:hAnsi="Calibri"/>
                <w:sz w:val="20"/>
                <w:szCs w:val="20"/>
              </w:rPr>
              <w:br w:type="page"/>
            </w:r>
            <w:r w:rsidRPr="00DF316C">
              <w:rPr>
                <w:rFonts w:ascii="Calibri" w:hAnsi="Calibri"/>
                <w:b/>
                <w:sz w:val="20"/>
                <w:szCs w:val="20"/>
              </w:rPr>
              <w:t xml:space="preserve">Terminal Evaluation recommendation </w:t>
            </w:r>
            <w:r>
              <w:rPr>
                <w:rFonts w:ascii="Calibri" w:hAnsi="Calibri"/>
                <w:b/>
                <w:sz w:val="20"/>
                <w:szCs w:val="20"/>
              </w:rPr>
              <w:t>5</w:t>
            </w:r>
            <w:r w:rsidRPr="00DF316C">
              <w:rPr>
                <w:rFonts w:ascii="Calibri" w:hAnsi="Calibri"/>
                <w:b/>
                <w:sz w:val="20"/>
                <w:szCs w:val="20"/>
              </w:rPr>
              <w:t xml:space="preserve">. </w:t>
            </w:r>
            <w:r w:rsidR="00C62EC3" w:rsidRPr="00C62EC3">
              <w:rPr>
                <w:rFonts w:ascii="Calibri" w:hAnsi="Calibri"/>
                <w:b/>
                <w:sz w:val="20"/>
                <w:szCs w:val="20"/>
              </w:rPr>
              <w:t>To maintain the uptake momentum of solar PV installations, it is recommended that all present fiscal incentives be maintained at least for the next 8 years to 2025, including but not limited to zero customs duty (including on partial shipments) and VAT on all solar PV components including their spare parts, and green energy investment tax relief.</w:t>
            </w:r>
          </w:p>
        </w:tc>
      </w:tr>
      <w:tr w:rsidR="00E238F7" w:rsidRPr="00DF316C" w:rsidTr="0062325E">
        <w:tc>
          <w:tcPr>
            <w:tcW w:w="9216" w:type="dxa"/>
            <w:gridSpan w:val="5"/>
            <w:tcBorders>
              <w:top w:val="single" w:sz="4" w:space="0" w:color="auto"/>
              <w:bottom w:val="single" w:sz="6" w:space="0" w:color="auto"/>
            </w:tcBorders>
            <w:shd w:val="clear" w:color="auto" w:fill="F3F3F3"/>
          </w:tcPr>
          <w:p w:rsidR="00E238F7" w:rsidRPr="00DF316C" w:rsidRDefault="00E238F7" w:rsidP="00FB00E2">
            <w:pPr>
              <w:tabs>
                <w:tab w:val="left" w:pos="1080"/>
              </w:tabs>
              <w:rPr>
                <w:rFonts w:ascii="Calibri" w:hAnsi="Calibri"/>
                <w:sz w:val="20"/>
                <w:szCs w:val="20"/>
              </w:rPr>
            </w:pPr>
            <w:r w:rsidRPr="00DF316C">
              <w:rPr>
                <w:rFonts w:ascii="Calibri" w:hAnsi="Calibri"/>
                <w:b/>
                <w:sz w:val="20"/>
                <w:szCs w:val="20"/>
              </w:rPr>
              <w:t>Management response</w:t>
            </w:r>
            <w:r w:rsidRPr="00DF316C">
              <w:rPr>
                <w:rFonts w:ascii="Calibri" w:hAnsi="Calibri"/>
                <w:sz w:val="20"/>
                <w:szCs w:val="20"/>
              </w:rPr>
              <w:t xml:space="preserve">: </w:t>
            </w:r>
            <w:r w:rsidR="000F2378" w:rsidRPr="000F2378">
              <w:rPr>
                <w:rFonts w:ascii="Calibri" w:hAnsi="Calibri"/>
                <w:sz w:val="20"/>
                <w:szCs w:val="20"/>
              </w:rPr>
              <w:t>Management agrees with the recommendation and will communicate same to the Government of Mauritius.</w:t>
            </w:r>
          </w:p>
        </w:tc>
      </w:tr>
      <w:tr w:rsidR="00E238F7" w:rsidRPr="00DF316C" w:rsidTr="0062325E">
        <w:trPr>
          <w:trHeight w:val="135"/>
        </w:trPr>
        <w:tc>
          <w:tcPr>
            <w:tcW w:w="2965" w:type="dxa"/>
            <w:vMerge w:val="restart"/>
            <w:tcBorders>
              <w:top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Key action(s)</w:t>
            </w:r>
          </w:p>
        </w:tc>
        <w:tc>
          <w:tcPr>
            <w:tcW w:w="2002" w:type="dxa"/>
            <w:vMerge w:val="restart"/>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Time frame</w:t>
            </w:r>
          </w:p>
        </w:tc>
        <w:tc>
          <w:tcPr>
            <w:tcW w:w="2044" w:type="dxa"/>
            <w:vMerge w:val="restart"/>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Responsible unit(s)</w:t>
            </w:r>
          </w:p>
        </w:tc>
        <w:tc>
          <w:tcPr>
            <w:tcW w:w="2205" w:type="dxa"/>
            <w:gridSpan w:val="2"/>
            <w:tcBorders>
              <w:top w:val="single" w:sz="6" w:space="0" w:color="auto"/>
              <w:left w:val="single" w:sz="6" w:space="0" w:color="auto"/>
              <w:bottom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Tracking</w:t>
            </w:r>
          </w:p>
        </w:tc>
      </w:tr>
      <w:tr w:rsidR="00E238F7" w:rsidRPr="00DF316C" w:rsidTr="0062325E">
        <w:trPr>
          <w:trHeight w:val="135"/>
        </w:trPr>
        <w:tc>
          <w:tcPr>
            <w:tcW w:w="2965" w:type="dxa"/>
            <w:vMerge/>
            <w:tcBorders>
              <w:top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sz w:val="20"/>
                <w:szCs w:val="20"/>
              </w:rPr>
            </w:pPr>
          </w:p>
        </w:tc>
        <w:tc>
          <w:tcPr>
            <w:tcW w:w="2002" w:type="dxa"/>
            <w:vMerge/>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b/>
                <w:sz w:val="20"/>
                <w:szCs w:val="20"/>
              </w:rPr>
            </w:pPr>
          </w:p>
        </w:tc>
        <w:tc>
          <w:tcPr>
            <w:tcW w:w="2044" w:type="dxa"/>
            <w:vMerge/>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b/>
                <w:sz w:val="20"/>
                <w:szCs w:val="20"/>
              </w:rPr>
            </w:pPr>
          </w:p>
        </w:tc>
        <w:tc>
          <w:tcPr>
            <w:tcW w:w="1207" w:type="dxa"/>
            <w:tcBorders>
              <w:top w:val="single" w:sz="6" w:space="0" w:color="auto"/>
              <w:left w:val="single" w:sz="6" w:space="0" w:color="auto"/>
              <w:bottom w:val="single" w:sz="6" w:space="0" w:color="auto"/>
              <w:right w:val="single" w:sz="6" w:space="0" w:color="auto"/>
            </w:tcBorders>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Comments</w:t>
            </w:r>
          </w:p>
        </w:tc>
        <w:tc>
          <w:tcPr>
            <w:tcW w:w="998" w:type="dxa"/>
            <w:tcBorders>
              <w:top w:val="single" w:sz="6" w:space="0" w:color="auto"/>
              <w:left w:val="single" w:sz="6" w:space="0" w:color="auto"/>
              <w:bottom w:val="single" w:sz="6" w:space="0" w:color="auto"/>
            </w:tcBorders>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Status</w:t>
            </w:r>
          </w:p>
        </w:tc>
      </w:tr>
      <w:tr w:rsidR="00FB00E2" w:rsidRPr="00DF316C" w:rsidTr="0062325E">
        <w:tc>
          <w:tcPr>
            <w:tcW w:w="2965" w:type="dxa"/>
            <w:tcBorders>
              <w:top w:val="single" w:sz="6" w:space="0" w:color="auto"/>
              <w:bottom w:val="single" w:sz="6" w:space="0" w:color="auto"/>
              <w:right w:val="single" w:sz="6" w:space="0" w:color="auto"/>
            </w:tcBorders>
          </w:tcPr>
          <w:p w:rsidR="00FB00E2" w:rsidRPr="00DF316C" w:rsidRDefault="00FB00E2" w:rsidP="0062325E">
            <w:pPr>
              <w:tabs>
                <w:tab w:val="left" w:pos="1080"/>
              </w:tabs>
              <w:rPr>
                <w:rFonts w:ascii="Calibri" w:hAnsi="Calibri"/>
                <w:sz w:val="20"/>
                <w:szCs w:val="20"/>
              </w:rPr>
            </w:pPr>
            <w:r>
              <w:rPr>
                <w:rFonts w:ascii="Calibri" w:hAnsi="Calibri"/>
                <w:sz w:val="20"/>
                <w:szCs w:val="20"/>
              </w:rPr>
              <w:t>5</w:t>
            </w:r>
            <w:r w:rsidRPr="00DF316C">
              <w:rPr>
                <w:rFonts w:ascii="Calibri" w:hAnsi="Calibri"/>
                <w:sz w:val="20"/>
                <w:szCs w:val="20"/>
              </w:rPr>
              <w:t xml:space="preserve">.1 </w:t>
            </w:r>
            <w:r w:rsidR="00FC1CFB" w:rsidRPr="00FC1CFB">
              <w:rPr>
                <w:rFonts w:ascii="Calibri" w:hAnsi="Calibri"/>
                <w:sz w:val="20"/>
                <w:szCs w:val="20"/>
              </w:rPr>
              <w:t>Inform the CEB of the recommendation</w:t>
            </w:r>
          </w:p>
        </w:tc>
        <w:tc>
          <w:tcPr>
            <w:tcW w:w="2002" w:type="dxa"/>
            <w:tcBorders>
              <w:top w:val="single" w:sz="6" w:space="0" w:color="auto"/>
              <w:left w:val="single" w:sz="6" w:space="0" w:color="auto"/>
              <w:bottom w:val="single" w:sz="6" w:space="0" w:color="auto"/>
              <w:right w:val="single" w:sz="6" w:space="0" w:color="auto"/>
            </w:tcBorders>
          </w:tcPr>
          <w:p w:rsidR="00FB00E2" w:rsidRPr="00DF316C" w:rsidRDefault="00FC1CFB" w:rsidP="0062325E">
            <w:pPr>
              <w:tabs>
                <w:tab w:val="left" w:pos="1080"/>
              </w:tabs>
              <w:rPr>
                <w:rFonts w:ascii="Calibri" w:hAnsi="Calibri"/>
                <w:sz w:val="20"/>
                <w:szCs w:val="20"/>
              </w:rPr>
            </w:pPr>
            <w:r w:rsidRPr="00FC1CFB">
              <w:rPr>
                <w:rFonts w:ascii="Calibri" w:hAnsi="Calibri"/>
                <w:sz w:val="20"/>
                <w:szCs w:val="20"/>
              </w:rPr>
              <w:t>November 2017</w:t>
            </w:r>
          </w:p>
        </w:tc>
        <w:tc>
          <w:tcPr>
            <w:tcW w:w="2044" w:type="dxa"/>
            <w:tcBorders>
              <w:top w:val="single" w:sz="6" w:space="0" w:color="auto"/>
              <w:left w:val="single" w:sz="6" w:space="0" w:color="auto"/>
              <w:bottom w:val="single" w:sz="6" w:space="0" w:color="auto"/>
              <w:right w:val="single" w:sz="6" w:space="0" w:color="auto"/>
            </w:tcBorders>
          </w:tcPr>
          <w:p w:rsidR="00FB00E2" w:rsidRPr="00DF316C" w:rsidRDefault="00FB00E2" w:rsidP="0062325E">
            <w:pPr>
              <w:tabs>
                <w:tab w:val="left" w:pos="1080"/>
              </w:tabs>
              <w:rPr>
                <w:rFonts w:ascii="Calibri" w:hAnsi="Calibri"/>
                <w:sz w:val="20"/>
                <w:szCs w:val="20"/>
              </w:rPr>
            </w:pPr>
            <w:r>
              <w:rPr>
                <w:rFonts w:ascii="Calibri" w:hAnsi="Calibri"/>
                <w:sz w:val="20"/>
                <w:szCs w:val="20"/>
              </w:rPr>
              <w:t>UNDP CO</w:t>
            </w:r>
          </w:p>
        </w:tc>
        <w:tc>
          <w:tcPr>
            <w:tcW w:w="1207" w:type="dxa"/>
            <w:tcBorders>
              <w:top w:val="single" w:sz="6" w:space="0" w:color="auto"/>
              <w:left w:val="single" w:sz="6" w:space="0" w:color="auto"/>
              <w:bottom w:val="single" w:sz="6" w:space="0" w:color="auto"/>
              <w:right w:val="single" w:sz="6" w:space="0" w:color="auto"/>
            </w:tcBorders>
          </w:tcPr>
          <w:p w:rsidR="00FB00E2" w:rsidRPr="00DF316C" w:rsidRDefault="00FB00E2" w:rsidP="0062325E">
            <w:pPr>
              <w:tabs>
                <w:tab w:val="left" w:pos="1080"/>
              </w:tabs>
              <w:rPr>
                <w:rFonts w:ascii="Calibri" w:hAnsi="Calibri"/>
                <w:sz w:val="20"/>
                <w:szCs w:val="20"/>
              </w:rPr>
            </w:pPr>
          </w:p>
        </w:tc>
        <w:tc>
          <w:tcPr>
            <w:tcW w:w="998" w:type="dxa"/>
            <w:tcBorders>
              <w:top w:val="single" w:sz="6" w:space="0" w:color="auto"/>
              <w:left w:val="single" w:sz="6" w:space="0" w:color="auto"/>
              <w:bottom w:val="single" w:sz="6" w:space="0" w:color="auto"/>
            </w:tcBorders>
          </w:tcPr>
          <w:p w:rsidR="00FB00E2" w:rsidRPr="00DF316C" w:rsidRDefault="00463AFE" w:rsidP="0062325E">
            <w:pPr>
              <w:tabs>
                <w:tab w:val="left" w:pos="1080"/>
              </w:tabs>
              <w:rPr>
                <w:rFonts w:ascii="Calibri" w:hAnsi="Calibri"/>
                <w:sz w:val="20"/>
                <w:szCs w:val="20"/>
              </w:rPr>
            </w:pPr>
            <w:r w:rsidRPr="00463AFE">
              <w:rPr>
                <w:rFonts w:ascii="Calibri" w:hAnsi="Calibri"/>
                <w:sz w:val="20"/>
                <w:szCs w:val="20"/>
              </w:rPr>
              <w:t>completed</w:t>
            </w:r>
          </w:p>
        </w:tc>
      </w:tr>
    </w:tbl>
    <w:p w:rsidR="00E238F7" w:rsidRPr="00DF316C" w:rsidRDefault="00E238F7" w:rsidP="00E238F7">
      <w:pPr>
        <w:tabs>
          <w:tab w:val="left" w:pos="1080"/>
        </w:tabs>
        <w:rPr>
          <w:rFonts w:ascii="Calibri" w:hAnsi="Calibri"/>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39"/>
        <w:gridCol w:w="1983"/>
        <w:gridCol w:w="2027"/>
        <w:gridCol w:w="1205"/>
        <w:gridCol w:w="1088"/>
      </w:tblGrid>
      <w:tr w:rsidR="00E238F7" w:rsidRPr="00DF316C" w:rsidTr="0062325E">
        <w:tc>
          <w:tcPr>
            <w:tcW w:w="9216" w:type="dxa"/>
            <w:gridSpan w:val="5"/>
            <w:shd w:val="clear" w:color="auto" w:fill="F3F3F3"/>
          </w:tcPr>
          <w:p w:rsidR="00E238F7" w:rsidRPr="00DF316C" w:rsidRDefault="00E238F7" w:rsidP="00E238F7">
            <w:pPr>
              <w:tabs>
                <w:tab w:val="left" w:pos="1080"/>
              </w:tabs>
              <w:rPr>
                <w:rFonts w:ascii="Calibri" w:hAnsi="Calibri"/>
                <w:b/>
                <w:sz w:val="20"/>
                <w:szCs w:val="20"/>
              </w:rPr>
            </w:pPr>
            <w:r w:rsidRPr="00DF316C">
              <w:rPr>
                <w:rFonts w:ascii="Calibri" w:hAnsi="Calibri"/>
                <w:sz w:val="20"/>
                <w:szCs w:val="20"/>
              </w:rPr>
              <w:br w:type="page"/>
            </w:r>
            <w:r w:rsidRPr="00DF316C">
              <w:rPr>
                <w:rFonts w:ascii="Calibri" w:hAnsi="Calibri"/>
                <w:b/>
                <w:sz w:val="20"/>
                <w:szCs w:val="20"/>
              </w:rPr>
              <w:t xml:space="preserve">Terminal Evaluation recommendation </w:t>
            </w:r>
            <w:r>
              <w:rPr>
                <w:rFonts w:ascii="Calibri" w:hAnsi="Calibri"/>
                <w:b/>
                <w:sz w:val="20"/>
                <w:szCs w:val="20"/>
              </w:rPr>
              <w:t>6</w:t>
            </w:r>
            <w:r w:rsidRPr="00DF316C">
              <w:rPr>
                <w:rFonts w:ascii="Calibri" w:hAnsi="Calibri"/>
                <w:b/>
                <w:sz w:val="20"/>
                <w:szCs w:val="20"/>
              </w:rPr>
              <w:t xml:space="preserve">. </w:t>
            </w:r>
            <w:r w:rsidRPr="00E238F7">
              <w:rPr>
                <w:rFonts w:ascii="Calibri" w:hAnsi="Calibri"/>
                <w:b/>
                <w:sz w:val="20"/>
                <w:szCs w:val="20"/>
              </w:rPr>
              <w:t xml:space="preserve">Design and establish the </w:t>
            </w:r>
            <w:proofErr w:type="gramStart"/>
            <w:r w:rsidRPr="00E238F7">
              <w:rPr>
                <w:rFonts w:ascii="Calibri" w:hAnsi="Calibri"/>
                <w:b/>
                <w:sz w:val="20"/>
                <w:szCs w:val="20"/>
              </w:rPr>
              <w:t>much needed</w:t>
            </w:r>
            <w:proofErr w:type="gramEnd"/>
            <w:r w:rsidRPr="00E238F7">
              <w:rPr>
                <w:rFonts w:ascii="Calibri" w:hAnsi="Calibri"/>
                <w:b/>
                <w:sz w:val="20"/>
                <w:szCs w:val="20"/>
              </w:rPr>
              <w:t xml:space="preserve"> Central Data Management System to capture</w:t>
            </w:r>
            <w:r>
              <w:rPr>
                <w:rFonts w:ascii="Calibri" w:hAnsi="Calibri"/>
                <w:b/>
                <w:sz w:val="20"/>
                <w:szCs w:val="20"/>
              </w:rPr>
              <w:t xml:space="preserve"> </w:t>
            </w:r>
            <w:r w:rsidRPr="00E238F7">
              <w:rPr>
                <w:rFonts w:ascii="Calibri" w:hAnsi="Calibri"/>
                <w:b/>
                <w:sz w:val="20"/>
                <w:szCs w:val="20"/>
              </w:rPr>
              <w:t xml:space="preserve">and </w:t>
            </w:r>
            <w:proofErr w:type="spellStart"/>
            <w:r w:rsidRPr="00E238F7">
              <w:rPr>
                <w:rFonts w:ascii="Calibri" w:hAnsi="Calibri"/>
                <w:b/>
                <w:sz w:val="20"/>
                <w:szCs w:val="20"/>
              </w:rPr>
              <w:t>analyse</w:t>
            </w:r>
            <w:proofErr w:type="spellEnd"/>
            <w:r w:rsidRPr="00E238F7">
              <w:rPr>
                <w:rFonts w:ascii="Calibri" w:hAnsi="Calibri"/>
                <w:b/>
                <w:sz w:val="20"/>
                <w:szCs w:val="20"/>
              </w:rPr>
              <w:t xml:space="preserve"> vector data for effective monitoring of water borne diseases</w:t>
            </w:r>
          </w:p>
        </w:tc>
      </w:tr>
      <w:tr w:rsidR="00E238F7" w:rsidRPr="00DF316C" w:rsidTr="0062325E">
        <w:tc>
          <w:tcPr>
            <w:tcW w:w="9216" w:type="dxa"/>
            <w:gridSpan w:val="5"/>
            <w:tcBorders>
              <w:top w:val="single" w:sz="4" w:space="0" w:color="auto"/>
              <w:bottom w:val="single" w:sz="6" w:space="0" w:color="auto"/>
            </w:tcBorders>
            <w:shd w:val="clear" w:color="auto" w:fill="F3F3F3"/>
          </w:tcPr>
          <w:p w:rsidR="00E238F7" w:rsidRPr="00DF316C" w:rsidRDefault="00E238F7" w:rsidP="0062325E">
            <w:pPr>
              <w:tabs>
                <w:tab w:val="left" w:pos="1080"/>
              </w:tabs>
              <w:rPr>
                <w:rFonts w:ascii="Calibri" w:hAnsi="Calibri"/>
                <w:sz w:val="20"/>
                <w:szCs w:val="20"/>
              </w:rPr>
            </w:pPr>
            <w:r w:rsidRPr="00DF316C">
              <w:rPr>
                <w:rFonts w:ascii="Calibri" w:hAnsi="Calibri"/>
                <w:b/>
                <w:sz w:val="20"/>
                <w:szCs w:val="20"/>
              </w:rPr>
              <w:t>Management response</w:t>
            </w:r>
            <w:r w:rsidRPr="00DF316C">
              <w:rPr>
                <w:rFonts w:ascii="Calibri" w:hAnsi="Calibri"/>
                <w:sz w:val="20"/>
                <w:szCs w:val="20"/>
              </w:rPr>
              <w:t xml:space="preserve">: </w:t>
            </w:r>
            <w:r w:rsidR="00463AFE" w:rsidRPr="00463AFE">
              <w:rPr>
                <w:rFonts w:ascii="Calibri" w:hAnsi="Calibri"/>
                <w:sz w:val="20"/>
                <w:szCs w:val="20"/>
              </w:rPr>
              <w:t>MITD offers courses on solar PV installation and students benefit from on-site demonstration and hands-on practice.  It is recommendation that a 5 kW PV system be installed in Rodrigues for training and demonstration purposes so that students can have actual hands-on, practical experience in installing solar PV panels.</w:t>
            </w:r>
          </w:p>
        </w:tc>
      </w:tr>
      <w:tr w:rsidR="00E238F7" w:rsidRPr="00DF316C" w:rsidTr="0062325E">
        <w:trPr>
          <w:trHeight w:val="135"/>
        </w:trPr>
        <w:tc>
          <w:tcPr>
            <w:tcW w:w="2965" w:type="dxa"/>
            <w:vMerge w:val="restart"/>
            <w:tcBorders>
              <w:top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Key action(s)</w:t>
            </w:r>
          </w:p>
        </w:tc>
        <w:tc>
          <w:tcPr>
            <w:tcW w:w="2002" w:type="dxa"/>
            <w:vMerge w:val="restart"/>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Time frame</w:t>
            </w:r>
          </w:p>
        </w:tc>
        <w:tc>
          <w:tcPr>
            <w:tcW w:w="2044" w:type="dxa"/>
            <w:vMerge w:val="restart"/>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Responsible unit(s)</w:t>
            </w:r>
          </w:p>
        </w:tc>
        <w:tc>
          <w:tcPr>
            <w:tcW w:w="2205" w:type="dxa"/>
            <w:gridSpan w:val="2"/>
            <w:tcBorders>
              <w:top w:val="single" w:sz="6" w:space="0" w:color="auto"/>
              <w:left w:val="single" w:sz="6" w:space="0" w:color="auto"/>
              <w:bottom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Tracking</w:t>
            </w:r>
          </w:p>
        </w:tc>
      </w:tr>
      <w:tr w:rsidR="00E238F7" w:rsidRPr="00DF316C" w:rsidTr="0062325E">
        <w:trPr>
          <w:trHeight w:val="135"/>
        </w:trPr>
        <w:tc>
          <w:tcPr>
            <w:tcW w:w="2965" w:type="dxa"/>
            <w:vMerge/>
            <w:tcBorders>
              <w:top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sz w:val="20"/>
                <w:szCs w:val="20"/>
              </w:rPr>
            </w:pPr>
          </w:p>
        </w:tc>
        <w:tc>
          <w:tcPr>
            <w:tcW w:w="2002" w:type="dxa"/>
            <w:vMerge/>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b/>
                <w:sz w:val="20"/>
                <w:szCs w:val="20"/>
              </w:rPr>
            </w:pPr>
          </w:p>
        </w:tc>
        <w:tc>
          <w:tcPr>
            <w:tcW w:w="2044" w:type="dxa"/>
            <w:vMerge/>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b/>
                <w:sz w:val="20"/>
                <w:szCs w:val="20"/>
              </w:rPr>
            </w:pPr>
          </w:p>
        </w:tc>
        <w:tc>
          <w:tcPr>
            <w:tcW w:w="1207" w:type="dxa"/>
            <w:tcBorders>
              <w:top w:val="single" w:sz="6" w:space="0" w:color="auto"/>
              <w:left w:val="single" w:sz="6" w:space="0" w:color="auto"/>
              <w:bottom w:val="single" w:sz="6" w:space="0" w:color="auto"/>
              <w:right w:val="single" w:sz="6" w:space="0" w:color="auto"/>
            </w:tcBorders>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Comments</w:t>
            </w:r>
          </w:p>
        </w:tc>
        <w:tc>
          <w:tcPr>
            <w:tcW w:w="998" w:type="dxa"/>
            <w:tcBorders>
              <w:top w:val="single" w:sz="6" w:space="0" w:color="auto"/>
              <w:left w:val="single" w:sz="6" w:space="0" w:color="auto"/>
              <w:bottom w:val="single" w:sz="6" w:space="0" w:color="auto"/>
            </w:tcBorders>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Status</w:t>
            </w:r>
          </w:p>
        </w:tc>
      </w:tr>
      <w:tr w:rsidR="00FB00E2" w:rsidRPr="00DF316C" w:rsidTr="0062325E">
        <w:tc>
          <w:tcPr>
            <w:tcW w:w="2965" w:type="dxa"/>
            <w:tcBorders>
              <w:top w:val="single" w:sz="6" w:space="0" w:color="auto"/>
              <w:bottom w:val="single" w:sz="6" w:space="0" w:color="auto"/>
              <w:right w:val="single" w:sz="6" w:space="0" w:color="auto"/>
            </w:tcBorders>
          </w:tcPr>
          <w:p w:rsidR="00FB00E2" w:rsidRPr="00DF316C" w:rsidRDefault="00FB00E2" w:rsidP="0062325E">
            <w:pPr>
              <w:tabs>
                <w:tab w:val="left" w:pos="1080"/>
              </w:tabs>
              <w:rPr>
                <w:rFonts w:ascii="Calibri" w:hAnsi="Calibri"/>
                <w:sz w:val="20"/>
                <w:szCs w:val="20"/>
              </w:rPr>
            </w:pPr>
            <w:r>
              <w:rPr>
                <w:rFonts w:ascii="Calibri" w:hAnsi="Calibri"/>
                <w:sz w:val="20"/>
                <w:szCs w:val="20"/>
              </w:rPr>
              <w:t>6</w:t>
            </w:r>
            <w:r w:rsidRPr="00DF316C">
              <w:rPr>
                <w:rFonts w:ascii="Calibri" w:hAnsi="Calibri"/>
                <w:sz w:val="20"/>
                <w:szCs w:val="20"/>
              </w:rPr>
              <w:t xml:space="preserve">.1 </w:t>
            </w:r>
            <w:r w:rsidR="00463AFE" w:rsidRPr="00463AFE">
              <w:rPr>
                <w:rFonts w:ascii="Calibri" w:hAnsi="Calibri"/>
                <w:sz w:val="20"/>
                <w:szCs w:val="20"/>
              </w:rPr>
              <w:t>A PV system has been installed at MITD Le Choux in Rodrigues</w:t>
            </w:r>
          </w:p>
        </w:tc>
        <w:tc>
          <w:tcPr>
            <w:tcW w:w="2002" w:type="dxa"/>
            <w:tcBorders>
              <w:top w:val="single" w:sz="6" w:space="0" w:color="auto"/>
              <w:left w:val="single" w:sz="6" w:space="0" w:color="auto"/>
              <w:bottom w:val="single" w:sz="6" w:space="0" w:color="auto"/>
              <w:right w:val="single" w:sz="6" w:space="0" w:color="auto"/>
            </w:tcBorders>
          </w:tcPr>
          <w:p w:rsidR="00FB00E2" w:rsidRPr="00DF316C" w:rsidRDefault="00463AFE" w:rsidP="0062325E">
            <w:pPr>
              <w:tabs>
                <w:tab w:val="left" w:pos="1080"/>
              </w:tabs>
              <w:rPr>
                <w:rFonts w:ascii="Calibri" w:hAnsi="Calibri"/>
                <w:sz w:val="20"/>
                <w:szCs w:val="20"/>
              </w:rPr>
            </w:pPr>
            <w:r>
              <w:rPr>
                <w:rFonts w:ascii="Calibri" w:hAnsi="Calibri"/>
                <w:sz w:val="20"/>
                <w:szCs w:val="20"/>
              </w:rPr>
              <w:t>August</w:t>
            </w:r>
            <w:r w:rsidRPr="00463AFE">
              <w:rPr>
                <w:rFonts w:ascii="Calibri" w:hAnsi="Calibri"/>
                <w:sz w:val="20"/>
                <w:szCs w:val="20"/>
              </w:rPr>
              <w:t xml:space="preserve"> 2017</w:t>
            </w:r>
          </w:p>
        </w:tc>
        <w:tc>
          <w:tcPr>
            <w:tcW w:w="2044" w:type="dxa"/>
            <w:tcBorders>
              <w:top w:val="single" w:sz="6" w:space="0" w:color="auto"/>
              <w:left w:val="single" w:sz="6" w:space="0" w:color="auto"/>
              <w:bottom w:val="single" w:sz="6" w:space="0" w:color="auto"/>
              <w:right w:val="single" w:sz="6" w:space="0" w:color="auto"/>
            </w:tcBorders>
          </w:tcPr>
          <w:p w:rsidR="00FB00E2" w:rsidRPr="00DF316C" w:rsidRDefault="00FB00E2" w:rsidP="0062325E">
            <w:pPr>
              <w:tabs>
                <w:tab w:val="left" w:pos="1080"/>
              </w:tabs>
              <w:rPr>
                <w:rFonts w:ascii="Calibri" w:hAnsi="Calibri"/>
                <w:sz w:val="20"/>
                <w:szCs w:val="20"/>
              </w:rPr>
            </w:pPr>
            <w:r>
              <w:rPr>
                <w:rFonts w:ascii="Calibri" w:hAnsi="Calibri"/>
                <w:sz w:val="20"/>
                <w:szCs w:val="20"/>
              </w:rPr>
              <w:t>UNDP CO</w:t>
            </w:r>
          </w:p>
        </w:tc>
        <w:tc>
          <w:tcPr>
            <w:tcW w:w="1207" w:type="dxa"/>
            <w:tcBorders>
              <w:top w:val="single" w:sz="6" w:space="0" w:color="auto"/>
              <w:left w:val="single" w:sz="6" w:space="0" w:color="auto"/>
              <w:bottom w:val="single" w:sz="6" w:space="0" w:color="auto"/>
              <w:right w:val="single" w:sz="6" w:space="0" w:color="auto"/>
            </w:tcBorders>
          </w:tcPr>
          <w:p w:rsidR="00FB00E2" w:rsidRPr="00DF316C" w:rsidRDefault="00FB00E2" w:rsidP="0062325E">
            <w:pPr>
              <w:tabs>
                <w:tab w:val="left" w:pos="1080"/>
              </w:tabs>
              <w:rPr>
                <w:rFonts w:ascii="Calibri" w:hAnsi="Calibri"/>
                <w:sz w:val="20"/>
                <w:szCs w:val="20"/>
              </w:rPr>
            </w:pPr>
          </w:p>
        </w:tc>
        <w:tc>
          <w:tcPr>
            <w:tcW w:w="998" w:type="dxa"/>
            <w:tcBorders>
              <w:top w:val="single" w:sz="6" w:space="0" w:color="auto"/>
              <w:left w:val="single" w:sz="6" w:space="0" w:color="auto"/>
              <w:bottom w:val="single" w:sz="6" w:space="0" w:color="auto"/>
            </w:tcBorders>
          </w:tcPr>
          <w:p w:rsidR="00FB00E2" w:rsidRPr="00DF316C" w:rsidRDefault="00463AFE" w:rsidP="0062325E">
            <w:pPr>
              <w:tabs>
                <w:tab w:val="left" w:pos="1080"/>
              </w:tabs>
              <w:rPr>
                <w:rFonts w:ascii="Calibri" w:hAnsi="Calibri"/>
                <w:sz w:val="20"/>
                <w:szCs w:val="20"/>
              </w:rPr>
            </w:pPr>
            <w:r>
              <w:rPr>
                <w:rFonts w:ascii="Calibri" w:hAnsi="Calibri"/>
                <w:sz w:val="20"/>
                <w:szCs w:val="20"/>
              </w:rPr>
              <w:t>completed</w:t>
            </w:r>
          </w:p>
        </w:tc>
      </w:tr>
      <w:tr w:rsidR="00E238F7" w:rsidRPr="00DF316C" w:rsidTr="0062325E">
        <w:tc>
          <w:tcPr>
            <w:tcW w:w="9216" w:type="dxa"/>
            <w:gridSpan w:val="5"/>
            <w:shd w:val="clear" w:color="auto" w:fill="F3F3F3"/>
          </w:tcPr>
          <w:p w:rsidR="00E238F7" w:rsidRPr="00DF316C" w:rsidRDefault="00E238F7" w:rsidP="00E238F7">
            <w:pPr>
              <w:tabs>
                <w:tab w:val="left" w:pos="1080"/>
              </w:tabs>
              <w:rPr>
                <w:rFonts w:ascii="Calibri" w:hAnsi="Calibri"/>
                <w:b/>
                <w:sz w:val="20"/>
                <w:szCs w:val="20"/>
              </w:rPr>
            </w:pPr>
            <w:r w:rsidRPr="00DF316C">
              <w:rPr>
                <w:rFonts w:ascii="Calibri" w:hAnsi="Calibri"/>
                <w:sz w:val="20"/>
                <w:szCs w:val="20"/>
              </w:rPr>
              <w:br w:type="page"/>
            </w:r>
            <w:r w:rsidRPr="00DF316C">
              <w:rPr>
                <w:rFonts w:ascii="Calibri" w:hAnsi="Calibri"/>
                <w:b/>
                <w:sz w:val="20"/>
                <w:szCs w:val="20"/>
              </w:rPr>
              <w:t xml:space="preserve">Terminal Evaluation recommendation </w:t>
            </w:r>
            <w:r>
              <w:rPr>
                <w:rFonts w:ascii="Calibri" w:hAnsi="Calibri"/>
                <w:b/>
                <w:sz w:val="20"/>
                <w:szCs w:val="20"/>
              </w:rPr>
              <w:t>7</w:t>
            </w:r>
            <w:r w:rsidRPr="00DF316C">
              <w:rPr>
                <w:rFonts w:ascii="Calibri" w:hAnsi="Calibri"/>
                <w:b/>
                <w:sz w:val="20"/>
                <w:szCs w:val="20"/>
              </w:rPr>
              <w:t xml:space="preserve">. </w:t>
            </w:r>
            <w:r w:rsidR="002A7C36" w:rsidRPr="002A7C36">
              <w:rPr>
                <w:rFonts w:ascii="Calibri" w:hAnsi="Calibri"/>
                <w:b/>
                <w:sz w:val="20"/>
                <w:szCs w:val="20"/>
              </w:rPr>
              <w:t xml:space="preserve">Presently, local insurers are sharing and re-insuring their risks with international insurers at high premium rates.   It is recommended that CEB/MEPU, MTCCP and the Association of Commercial Banks in Mauritius negotiate for a group insurance policy for all the solar PV owners - and even for all renewable energy installations – </w:t>
            </w:r>
            <w:proofErr w:type="gramStart"/>
            <w:r w:rsidR="002A7C36" w:rsidRPr="002A7C36">
              <w:rPr>
                <w:rFonts w:ascii="Calibri" w:hAnsi="Calibri"/>
                <w:b/>
                <w:sz w:val="20"/>
                <w:szCs w:val="20"/>
              </w:rPr>
              <w:t>in order to</w:t>
            </w:r>
            <w:proofErr w:type="gramEnd"/>
            <w:r w:rsidR="002A7C36" w:rsidRPr="002A7C36">
              <w:rPr>
                <w:rFonts w:ascii="Calibri" w:hAnsi="Calibri"/>
                <w:b/>
                <w:sz w:val="20"/>
                <w:szCs w:val="20"/>
              </w:rPr>
              <w:t xml:space="preserve"> benefit from economies of scale.</w:t>
            </w:r>
          </w:p>
        </w:tc>
      </w:tr>
      <w:tr w:rsidR="00E238F7" w:rsidRPr="00DF316C" w:rsidTr="0062325E">
        <w:tc>
          <w:tcPr>
            <w:tcW w:w="9216" w:type="dxa"/>
            <w:gridSpan w:val="5"/>
            <w:tcBorders>
              <w:top w:val="single" w:sz="4" w:space="0" w:color="auto"/>
              <w:bottom w:val="single" w:sz="6" w:space="0" w:color="auto"/>
            </w:tcBorders>
            <w:shd w:val="clear" w:color="auto" w:fill="F3F3F3"/>
          </w:tcPr>
          <w:p w:rsidR="00E238F7" w:rsidRPr="00DF316C" w:rsidRDefault="00E238F7" w:rsidP="0062325E">
            <w:pPr>
              <w:tabs>
                <w:tab w:val="left" w:pos="1080"/>
              </w:tabs>
              <w:rPr>
                <w:rFonts w:ascii="Calibri" w:hAnsi="Calibri"/>
                <w:sz w:val="20"/>
                <w:szCs w:val="20"/>
              </w:rPr>
            </w:pPr>
            <w:r w:rsidRPr="00DF316C">
              <w:rPr>
                <w:rFonts w:ascii="Calibri" w:hAnsi="Calibri"/>
                <w:b/>
                <w:sz w:val="20"/>
                <w:szCs w:val="20"/>
              </w:rPr>
              <w:t>Management response</w:t>
            </w:r>
            <w:r w:rsidRPr="00DF316C">
              <w:rPr>
                <w:rFonts w:ascii="Calibri" w:hAnsi="Calibri"/>
                <w:sz w:val="20"/>
                <w:szCs w:val="20"/>
              </w:rPr>
              <w:t xml:space="preserve">: </w:t>
            </w:r>
            <w:r w:rsidR="002A7C36" w:rsidRPr="002A7C36">
              <w:rPr>
                <w:rFonts w:ascii="Calibri" w:hAnsi="Calibri"/>
                <w:sz w:val="20"/>
                <w:szCs w:val="20"/>
              </w:rPr>
              <w:t>This recommendation will be transmitted to the parties concerned. However, it is difficult to implement owing to the varying interests of the stakeholders concerned.</w:t>
            </w:r>
          </w:p>
        </w:tc>
      </w:tr>
      <w:tr w:rsidR="00E238F7" w:rsidRPr="00DF316C" w:rsidTr="0062325E">
        <w:trPr>
          <w:trHeight w:val="135"/>
        </w:trPr>
        <w:tc>
          <w:tcPr>
            <w:tcW w:w="2965" w:type="dxa"/>
            <w:vMerge w:val="restart"/>
            <w:tcBorders>
              <w:top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Key action(s)</w:t>
            </w:r>
          </w:p>
        </w:tc>
        <w:tc>
          <w:tcPr>
            <w:tcW w:w="2002" w:type="dxa"/>
            <w:vMerge w:val="restart"/>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Time frame</w:t>
            </w:r>
          </w:p>
        </w:tc>
        <w:tc>
          <w:tcPr>
            <w:tcW w:w="2044" w:type="dxa"/>
            <w:vMerge w:val="restart"/>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Responsible unit(s)</w:t>
            </w:r>
          </w:p>
        </w:tc>
        <w:tc>
          <w:tcPr>
            <w:tcW w:w="2205" w:type="dxa"/>
            <w:gridSpan w:val="2"/>
            <w:tcBorders>
              <w:top w:val="single" w:sz="6" w:space="0" w:color="auto"/>
              <w:left w:val="single" w:sz="6" w:space="0" w:color="auto"/>
              <w:bottom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Tracking</w:t>
            </w:r>
          </w:p>
        </w:tc>
      </w:tr>
      <w:tr w:rsidR="00E238F7" w:rsidRPr="00DF316C" w:rsidTr="0062325E">
        <w:trPr>
          <w:trHeight w:val="135"/>
        </w:trPr>
        <w:tc>
          <w:tcPr>
            <w:tcW w:w="2965" w:type="dxa"/>
            <w:vMerge/>
            <w:tcBorders>
              <w:top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sz w:val="20"/>
                <w:szCs w:val="20"/>
              </w:rPr>
            </w:pPr>
          </w:p>
        </w:tc>
        <w:tc>
          <w:tcPr>
            <w:tcW w:w="2002" w:type="dxa"/>
            <w:vMerge/>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b/>
                <w:sz w:val="20"/>
                <w:szCs w:val="20"/>
              </w:rPr>
            </w:pPr>
          </w:p>
        </w:tc>
        <w:tc>
          <w:tcPr>
            <w:tcW w:w="2044" w:type="dxa"/>
            <w:vMerge/>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b/>
                <w:sz w:val="20"/>
                <w:szCs w:val="20"/>
              </w:rPr>
            </w:pPr>
          </w:p>
        </w:tc>
        <w:tc>
          <w:tcPr>
            <w:tcW w:w="1207" w:type="dxa"/>
            <w:tcBorders>
              <w:top w:val="single" w:sz="6" w:space="0" w:color="auto"/>
              <w:left w:val="single" w:sz="6" w:space="0" w:color="auto"/>
              <w:bottom w:val="single" w:sz="6" w:space="0" w:color="auto"/>
              <w:right w:val="single" w:sz="6" w:space="0" w:color="auto"/>
            </w:tcBorders>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Comments</w:t>
            </w:r>
          </w:p>
        </w:tc>
        <w:tc>
          <w:tcPr>
            <w:tcW w:w="998" w:type="dxa"/>
            <w:tcBorders>
              <w:top w:val="single" w:sz="6" w:space="0" w:color="auto"/>
              <w:left w:val="single" w:sz="6" w:space="0" w:color="auto"/>
              <w:bottom w:val="single" w:sz="6" w:space="0" w:color="auto"/>
            </w:tcBorders>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Status</w:t>
            </w:r>
          </w:p>
        </w:tc>
      </w:tr>
      <w:tr w:rsidR="00E238F7" w:rsidRPr="00DF316C" w:rsidTr="0062325E">
        <w:tc>
          <w:tcPr>
            <w:tcW w:w="2965" w:type="dxa"/>
            <w:tcBorders>
              <w:top w:val="single" w:sz="6" w:space="0" w:color="auto"/>
              <w:bottom w:val="single" w:sz="6" w:space="0" w:color="auto"/>
              <w:right w:val="single" w:sz="6" w:space="0" w:color="auto"/>
            </w:tcBorders>
          </w:tcPr>
          <w:p w:rsidR="00E238F7" w:rsidRPr="00DF316C" w:rsidRDefault="00FB00E2" w:rsidP="00FB00E2">
            <w:pPr>
              <w:tabs>
                <w:tab w:val="left" w:pos="1080"/>
              </w:tabs>
              <w:rPr>
                <w:rFonts w:ascii="Calibri" w:hAnsi="Calibri"/>
                <w:sz w:val="20"/>
                <w:szCs w:val="20"/>
              </w:rPr>
            </w:pPr>
            <w:r>
              <w:rPr>
                <w:rFonts w:ascii="Calibri" w:hAnsi="Calibri"/>
                <w:sz w:val="20"/>
                <w:szCs w:val="20"/>
              </w:rPr>
              <w:t>7</w:t>
            </w:r>
            <w:r w:rsidR="00E238F7" w:rsidRPr="00DF316C">
              <w:rPr>
                <w:rFonts w:ascii="Calibri" w:hAnsi="Calibri"/>
                <w:sz w:val="20"/>
                <w:szCs w:val="20"/>
              </w:rPr>
              <w:t xml:space="preserve">.1 </w:t>
            </w:r>
            <w:r w:rsidR="002A7C36" w:rsidRPr="002A7C36">
              <w:rPr>
                <w:rFonts w:ascii="Calibri" w:hAnsi="Calibri"/>
                <w:sz w:val="20"/>
                <w:szCs w:val="20"/>
              </w:rPr>
              <w:t xml:space="preserve">Inform the CEB of the recommendation </w:t>
            </w:r>
            <w:r>
              <w:rPr>
                <w:rFonts w:ascii="Calibri" w:hAnsi="Calibri"/>
                <w:sz w:val="20"/>
                <w:szCs w:val="20"/>
              </w:rPr>
              <w:t>in the IVM process.</w:t>
            </w:r>
          </w:p>
        </w:tc>
        <w:tc>
          <w:tcPr>
            <w:tcW w:w="2002" w:type="dxa"/>
            <w:tcBorders>
              <w:top w:val="single" w:sz="6" w:space="0" w:color="auto"/>
              <w:left w:val="single" w:sz="6" w:space="0" w:color="auto"/>
              <w:bottom w:val="single" w:sz="6" w:space="0" w:color="auto"/>
              <w:right w:val="single" w:sz="6" w:space="0" w:color="auto"/>
            </w:tcBorders>
          </w:tcPr>
          <w:p w:rsidR="00E238F7" w:rsidRPr="00DF316C" w:rsidRDefault="002A7C36" w:rsidP="0062325E">
            <w:pPr>
              <w:tabs>
                <w:tab w:val="left" w:pos="1080"/>
              </w:tabs>
              <w:rPr>
                <w:rFonts w:ascii="Calibri" w:hAnsi="Calibri"/>
                <w:sz w:val="20"/>
                <w:szCs w:val="20"/>
              </w:rPr>
            </w:pPr>
            <w:r w:rsidRPr="002A7C36">
              <w:rPr>
                <w:rFonts w:ascii="Calibri" w:hAnsi="Calibri"/>
                <w:sz w:val="20"/>
                <w:szCs w:val="20"/>
              </w:rPr>
              <w:t>November 2017</w:t>
            </w:r>
          </w:p>
        </w:tc>
        <w:tc>
          <w:tcPr>
            <w:tcW w:w="2044" w:type="dxa"/>
            <w:tcBorders>
              <w:top w:val="single" w:sz="6" w:space="0" w:color="auto"/>
              <w:left w:val="single" w:sz="6" w:space="0" w:color="auto"/>
              <w:bottom w:val="single" w:sz="6" w:space="0" w:color="auto"/>
              <w:right w:val="single" w:sz="6" w:space="0" w:color="auto"/>
            </w:tcBorders>
          </w:tcPr>
          <w:p w:rsidR="00E238F7" w:rsidRPr="00DF316C" w:rsidRDefault="00FB00E2" w:rsidP="0062325E">
            <w:pPr>
              <w:tabs>
                <w:tab w:val="left" w:pos="1080"/>
              </w:tabs>
              <w:rPr>
                <w:rFonts w:ascii="Calibri" w:hAnsi="Calibri"/>
                <w:sz w:val="20"/>
                <w:szCs w:val="20"/>
              </w:rPr>
            </w:pPr>
            <w:r>
              <w:rPr>
                <w:rFonts w:ascii="Calibri" w:hAnsi="Calibri"/>
                <w:sz w:val="20"/>
                <w:szCs w:val="20"/>
              </w:rPr>
              <w:t>UNDP CO</w:t>
            </w:r>
          </w:p>
        </w:tc>
        <w:tc>
          <w:tcPr>
            <w:tcW w:w="1207" w:type="dxa"/>
            <w:tcBorders>
              <w:top w:val="single" w:sz="6" w:space="0" w:color="auto"/>
              <w:left w:val="single" w:sz="6" w:space="0" w:color="auto"/>
              <w:bottom w:val="single" w:sz="6" w:space="0" w:color="auto"/>
              <w:right w:val="single" w:sz="6" w:space="0" w:color="auto"/>
            </w:tcBorders>
          </w:tcPr>
          <w:p w:rsidR="00E238F7" w:rsidRPr="00DF316C" w:rsidRDefault="00E238F7" w:rsidP="0062325E">
            <w:pPr>
              <w:tabs>
                <w:tab w:val="left" w:pos="1080"/>
              </w:tabs>
              <w:rPr>
                <w:rFonts w:ascii="Calibri" w:hAnsi="Calibri"/>
                <w:sz w:val="20"/>
                <w:szCs w:val="20"/>
              </w:rPr>
            </w:pPr>
          </w:p>
        </w:tc>
        <w:tc>
          <w:tcPr>
            <w:tcW w:w="998" w:type="dxa"/>
            <w:tcBorders>
              <w:top w:val="single" w:sz="6" w:space="0" w:color="auto"/>
              <w:left w:val="single" w:sz="6" w:space="0" w:color="auto"/>
              <w:bottom w:val="single" w:sz="6" w:space="0" w:color="auto"/>
            </w:tcBorders>
          </w:tcPr>
          <w:p w:rsidR="00E238F7" w:rsidRPr="00DF316C" w:rsidRDefault="002A7C36" w:rsidP="0062325E">
            <w:pPr>
              <w:tabs>
                <w:tab w:val="left" w:pos="1080"/>
              </w:tabs>
              <w:rPr>
                <w:rFonts w:ascii="Calibri" w:hAnsi="Calibri"/>
                <w:sz w:val="20"/>
                <w:szCs w:val="20"/>
              </w:rPr>
            </w:pPr>
            <w:r w:rsidRPr="002A7C36">
              <w:rPr>
                <w:rFonts w:ascii="Calibri" w:hAnsi="Calibri"/>
                <w:sz w:val="20"/>
                <w:szCs w:val="20"/>
              </w:rPr>
              <w:t>completed</w:t>
            </w:r>
          </w:p>
        </w:tc>
      </w:tr>
    </w:tbl>
    <w:p w:rsidR="00E238F7" w:rsidRPr="00DF316C" w:rsidRDefault="00E238F7" w:rsidP="00E238F7">
      <w:pPr>
        <w:tabs>
          <w:tab w:val="left" w:pos="1080"/>
        </w:tabs>
        <w:rPr>
          <w:rFonts w:ascii="Calibri" w:hAnsi="Calibri"/>
          <w:sz w:val="20"/>
          <w:szCs w:val="20"/>
        </w:rPr>
      </w:pPr>
    </w:p>
    <w:p w:rsidR="00E238F7" w:rsidRPr="00DF316C" w:rsidRDefault="00E238F7" w:rsidP="00E238F7">
      <w:pPr>
        <w:tabs>
          <w:tab w:val="left" w:pos="1080"/>
        </w:tabs>
        <w:rPr>
          <w:rFonts w:ascii="Calibri" w:hAnsi="Calibri"/>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33"/>
        <w:gridCol w:w="1983"/>
        <w:gridCol w:w="2032"/>
        <w:gridCol w:w="1206"/>
        <w:gridCol w:w="1088"/>
      </w:tblGrid>
      <w:tr w:rsidR="00E238F7" w:rsidRPr="00DF316C" w:rsidTr="0062325E">
        <w:tc>
          <w:tcPr>
            <w:tcW w:w="9216" w:type="dxa"/>
            <w:gridSpan w:val="5"/>
            <w:shd w:val="clear" w:color="auto" w:fill="F3F3F3"/>
          </w:tcPr>
          <w:p w:rsidR="00E238F7" w:rsidRPr="00DF316C" w:rsidRDefault="00E238F7" w:rsidP="00E238F7">
            <w:pPr>
              <w:tabs>
                <w:tab w:val="left" w:pos="1080"/>
              </w:tabs>
              <w:rPr>
                <w:rFonts w:ascii="Calibri" w:hAnsi="Calibri"/>
                <w:b/>
                <w:sz w:val="20"/>
                <w:szCs w:val="20"/>
              </w:rPr>
            </w:pPr>
            <w:r w:rsidRPr="00DF316C">
              <w:rPr>
                <w:rFonts w:ascii="Calibri" w:hAnsi="Calibri"/>
                <w:sz w:val="20"/>
                <w:szCs w:val="20"/>
              </w:rPr>
              <w:br w:type="page"/>
            </w:r>
            <w:r w:rsidRPr="00DF316C">
              <w:rPr>
                <w:rFonts w:ascii="Calibri" w:hAnsi="Calibri"/>
                <w:b/>
                <w:sz w:val="20"/>
                <w:szCs w:val="20"/>
              </w:rPr>
              <w:t xml:space="preserve">Terminal Evaluation recommendation </w:t>
            </w:r>
            <w:r>
              <w:rPr>
                <w:rFonts w:ascii="Calibri" w:hAnsi="Calibri"/>
                <w:b/>
                <w:sz w:val="20"/>
                <w:szCs w:val="20"/>
              </w:rPr>
              <w:t>8</w:t>
            </w:r>
            <w:r w:rsidRPr="00DF316C">
              <w:rPr>
                <w:rFonts w:ascii="Calibri" w:hAnsi="Calibri"/>
                <w:b/>
                <w:sz w:val="20"/>
                <w:szCs w:val="20"/>
              </w:rPr>
              <w:t xml:space="preserve">. </w:t>
            </w:r>
            <w:r w:rsidR="00FC6F55" w:rsidRPr="00FC6F55">
              <w:rPr>
                <w:rFonts w:ascii="Calibri" w:hAnsi="Calibri"/>
                <w:b/>
                <w:sz w:val="20"/>
                <w:szCs w:val="20"/>
              </w:rPr>
              <w:t>The performance data from solar PV installations and the grid would be of great value for analyzing and planning future market development.  It is recommended that data on actual PV generation and electricity use be cross-validated with the solar maps to be generated, to guide plans for future solar PV programmes.</w:t>
            </w:r>
          </w:p>
        </w:tc>
      </w:tr>
      <w:tr w:rsidR="00E238F7" w:rsidRPr="00DF316C" w:rsidTr="0062325E">
        <w:tc>
          <w:tcPr>
            <w:tcW w:w="9216" w:type="dxa"/>
            <w:gridSpan w:val="5"/>
            <w:tcBorders>
              <w:top w:val="single" w:sz="4" w:space="0" w:color="auto"/>
              <w:bottom w:val="single" w:sz="6" w:space="0" w:color="auto"/>
            </w:tcBorders>
            <w:shd w:val="clear" w:color="auto" w:fill="F3F3F3"/>
          </w:tcPr>
          <w:p w:rsidR="00E238F7" w:rsidRPr="00DF316C" w:rsidRDefault="00E238F7" w:rsidP="0062325E">
            <w:pPr>
              <w:tabs>
                <w:tab w:val="left" w:pos="1080"/>
              </w:tabs>
              <w:rPr>
                <w:rFonts w:ascii="Calibri" w:hAnsi="Calibri"/>
                <w:sz w:val="20"/>
                <w:szCs w:val="20"/>
              </w:rPr>
            </w:pPr>
            <w:r w:rsidRPr="00DF316C">
              <w:rPr>
                <w:rFonts w:ascii="Calibri" w:hAnsi="Calibri"/>
                <w:b/>
                <w:sz w:val="20"/>
                <w:szCs w:val="20"/>
              </w:rPr>
              <w:t>Management response</w:t>
            </w:r>
            <w:r w:rsidR="00FB00E2">
              <w:rPr>
                <w:rFonts w:ascii="Calibri" w:hAnsi="Calibri"/>
                <w:sz w:val="20"/>
                <w:szCs w:val="20"/>
              </w:rPr>
              <w:t xml:space="preserve">: </w:t>
            </w:r>
            <w:r w:rsidR="00FC6F55" w:rsidRPr="00FC6F55">
              <w:rPr>
                <w:rFonts w:ascii="Calibri" w:hAnsi="Calibri"/>
                <w:sz w:val="20"/>
                <w:szCs w:val="20"/>
              </w:rPr>
              <w:t>Management agrees with this recommendation. The exercise is ongoing at corporate level by the CEB since the solar map is now operational. - solarmap.uom.ac.mu</w:t>
            </w:r>
          </w:p>
        </w:tc>
      </w:tr>
      <w:tr w:rsidR="00E238F7" w:rsidRPr="00DF316C" w:rsidTr="0062325E">
        <w:trPr>
          <w:trHeight w:val="135"/>
        </w:trPr>
        <w:tc>
          <w:tcPr>
            <w:tcW w:w="2965" w:type="dxa"/>
            <w:vMerge w:val="restart"/>
            <w:tcBorders>
              <w:top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Key action(s)</w:t>
            </w:r>
          </w:p>
        </w:tc>
        <w:tc>
          <w:tcPr>
            <w:tcW w:w="2002" w:type="dxa"/>
            <w:vMerge w:val="restart"/>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Time frame</w:t>
            </w:r>
          </w:p>
        </w:tc>
        <w:tc>
          <w:tcPr>
            <w:tcW w:w="2044" w:type="dxa"/>
            <w:vMerge w:val="restart"/>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Responsible unit(s)</w:t>
            </w:r>
          </w:p>
        </w:tc>
        <w:tc>
          <w:tcPr>
            <w:tcW w:w="2205" w:type="dxa"/>
            <w:gridSpan w:val="2"/>
            <w:tcBorders>
              <w:top w:val="single" w:sz="6" w:space="0" w:color="auto"/>
              <w:left w:val="single" w:sz="6" w:space="0" w:color="auto"/>
              <w:bottom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Tracking</w:t>
            </w:r>
          </w:p>
        </w:tc>
      </w:tr>
      <w:tr w:rsidR="00E238F7" w:rsidRPr="00DF316C" w:rsidTr="0062325E">
        <w:trPr>
          <w:trHeight w:val="135"/>
        </w:trPr>
        <w:tc>
          <w:tcPr>
            <w:tcW w:w="2965" w:type="dxa"/>
            <w:vMerge/>
            <w:tcBorders>
              <w:top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sz w:val="20"/>
                <w:szCs w:val="20"/>
              </w:rPr>
            </w:pPr>
          </w:p>
        </w:tc>
        <w:tc>
          <w:tcPr>
            <w:tcW w:w="2002" w:type="dxa"/>
            <w:vMerge/>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b/>
                <w:sz w:val="20"/>
                <w:szCs w:val="20"/>
              </w:rPr>
            </w:pPr>
          </w:p>
        </w:tc>
        <w:tc>
          <w:tcPr>
            <w:tcW w:w="2044" w:type="dxa"/>
            <w:vMerge/>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b/>
                <w:sz w:val="20"/>
                <w:szCs w:val="20"/>
              </w:rPr>
            </w:pPr>
          </w:p>
        </w:tc>
        <w:tc>
          <w:tcPr>
            <w:tcW w:w="1207" w:type="dxa"/>
            <w:tcBorders>
              <w:top w:val="single" w:sz="6" w:space="0" w:color="auto"/>
              <w:left w:val="single" w:sz="6" w:space="0" w:color="auto"/>
              <w:bottom w:val="single" w:sz="6" w:space="0" w:color="auto"/>
              <w:right w:val="single" w:sz="6" w:space="0" w:color="auto"/>
            </w:tcBorders>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Comments</w:t>
            </w:r>
          </w:p>
        </w:tc>
        <w:tc>
          <w:tcPr>
            <w:tcW w:w="998" w:type="dxa"/>
            <w:tcBorders>
              <w:top w:val="single" w:sz="6" w:space="0" w:color="auto"/>
              <w:left w:val="single" w:sz="6" w:space="0" w:color="auto"/>
              <w:bottom w:val="single" w:sz="6" w:space="0" w:color="auto"/>
            </w:tcBorders>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Status</w:t>
            </w:r>
          </w:p>
        </w:tc>
      </w:tr>
      <w:tr w:rsidR="00E238F7" w:rsidRPr="00DF316C" w:rsidTr="0062325E">
        <w:tc>
          <w:tcPr>
            <w:tcW w:w="2965" w:type="dxa"/>
            <w:tcBorders>
              <w:top w:val="single" w:sz="6" w:space="0" w:color="auto"/>
              <w:bottom w:val="single" w:sz="6" w:space="0" w:color="auto"/>
              <w:right w:val="single" w:sz="6" w:space="0" w:color="auto"/>
            </w:tcBorders>
          </w:tcPr>
          <w:p w:rsidR="00E238F7" w:rsidRPr="00DF316C" w:rsidRDefault="001D3C87" w:rsidP="001D3C87">
            <w:pPr>
              <w:tabs>
                <w:tab w:val="left" w:pos="1080"/>
              </w:tabs>
              <w:rPr>
                <w:rFonts w:ascii="Calibri" w:hAnsi="Calibri"/>
                <w:sz w:val="20"/>
                <w:szCs w:val="20"/>
              </w:rPr>
            </w:pPr>
            <w:r>
              <w:rPr>
                <w:rFonts w:ascii="Calibri" w:hAnsi="Calibri"/>
                <w:sz w:val="20"/>
                <w:szCs w:val="20"/>
              </w:rPr>
              <w:t>8.</w:t>
            </w:r>
            <w:r w:rsidR="00E238F7" w:rsidRPr="00DF316C">
              <w:rPr>
                <w:rFonts w:ascii="Calibri" w:hAnsi="Calibri"/>
                <w:sz w:val="20"/>
                <w:szCs w:val="20"/>
              </w:rPr>
              <w:t xml:space="preserve"> </w:t>
            </w:r>
            <w:r w:rsidRPr="00DF316C">
              <w:rPr>
                <w:rFonts w:ascii="Calibri" w:hAnsi="Calibri"/>
                <w:sz w:val="20"/>
                <w:szCs w:val="20"/>
              </w:rPr>
              <w:t xml:space="preserve">1 </w:t>
            </w:r>
            <w:r w:rsidR="000F0460">
              <w:rPr>
                <w:rFonts w:ascii="Calibri" w:hAnsi="Calibri"/>
                <w:sz w:val="20"/>
                <w:szCs w:val="20"/>
              </w:rPr>
              <w:t>set up the solar map</w:t>
            </w:r>
          </w:p>
        </w:tc>
        <w:tc>
          <w:tcPr>
            <w:tcW w:w="2002" w:type="dxa"/>
            <w:tcBorders>
              <w:top w:val="single" w:sz="6" w:space="0" w:color="auto"/>
              <w:left w:val="single" w:sz="6" w:space="0" w:color="auto"/>
              <w:bottom w:val="single" w:sz="6" w:space="0" w:color="auto"/>
              <w:right w:val="single" w:sz="6" w:space="0" w:color="auto"/>
            </w:tcBorders>
          </w:tcPr>
          <w:p w:rsidR="00E238F7" w:rsidRPr="00DF316C" w:rsidRDefault="00FC6F55" w:rsidP="0062325E">
            <w:pPr>
              <w:tabs>
                <w:tab w:val="left" w:pos="1080"/>
              </w:tabs>
              <w:rPr>
                <w:rFonts w:ascii="Calibri" w:hAnsi="Calibri"/>
                <w:sz w:val="20"/>
                <w:szCs w:val="20"/>
              </w:rPr>
            </w:pPr>
            <w:r>
              <w:rPr>
                <w:rFonts w:ascii="Calibri" w:hAnsi="Calibri"/>
                <w:sz w:val="20"/>
                <w:szCs w:val="20"/>
              </w:rPr>
              <w:t>June</w:t>
            </w:r>
            <w:r w:rsidRPr="002A7C36">
              <w:rPr>
                <w:rFonts w:ascii="Calibri" w:hAnsi="Calibri"/>
                <w:sz w:val="20"/>
                <w:szCs w:val="20"/>
              </w:rPr>
              <w:t xml:space="preserve"> 2017</w:t>
            </w:r>
          </w:p>
        </w:tc>
        <w:tc>
          <w:tcPr>
            <w:tcW w:w="2044" w:type="dxa"/>
            <w:tcBorders>
              <w:top w:val="single" w:sz="6" w:space="0" w:color="auto"/>
              <w:left w:val="single" w:sz="6" w:space="0" w:color="auto"/>
              <w:bottom w:val="single" w:sz="6" w:space="0" w:color="auto"/>
              <w:right w:val="single" w:sz="6" w:space="0" w:color="auto"/>
            </w:tcBorders>
          </w:tcPr>
          <w:p w:rsidR="00E238F7" w:rsidRPr="00DF316C" w:rsidRDefault="000F0460" w:rsidP="0062325E">
            <w:pPr>
              <w:tabs>
                <w:tab w:val="left" w:pos="1080"/>
              </w:tabs>
              <w:rPr>
                <w:rFonts w:ascii="Calibri" w:hAnsi="Calibri"/>
                <w:sz w:val="20"/>
                <w:szCs w:val="20"/>
              </w:rPr>
            </w:pPr>
            <w:r>
              <w:rPr>
                <w:rFonts w:ascii="Calibri" w:hAnsi="Calibri"/>
                <w:sz w:val="20"/>
                <w:szCs w:val="20"/>
              </w:rPr>
              <w:t>CEB</w:t>
            </w:r>
          </w:p>
        </w:tc>
        <w:tc>
          <w:tcPr>
            <w:tcW w:w="1207" w:type="dxa"/>
            <w:tcBorders>
              <w:top w:val="single" w:sz="6" w:space="0" w:color="auto"/>
              <w:left w:val="single" w:sz="6" w:space="0" w:color="auto"/>
              <w:bottom w:val="single" w:sz="6" w:space="0" w:color="auto"/>
              <w:right w:val="single" w:sz="6" w:space="0" w:color="auto"/>
            </w:tcBorders>
          </w:tcPr>
          <w:p w:rsidR="00E238F7" w:rsidRPr="00DF316C" w:rsidRDefault="00E238F7" w:rsidP="0062325E">
            <w:pPr>
              <w:tabs>
                <w:tab w:val="left" w:pos="1080"/>
              </w:tabs>
              <w:rPr>
                <w:rFonts w:ascii="Calibri" w:hAnsi="Calibri"/>
                <w:sz w:val="20"/>
                <w:szCs w:val="20"/>
              </w:rPr>
            </w:pPr>
          </w:p>
        </w:tc>
        <w:tc>
          <w:tcPr>
            <w:tcW w:w="998" w:type="dxa"/>
            <w:tcBorders>
              <w:top w:val="single" w:sz="6" w:space="0" w:color="auto"/>
              <w:left w:val="single" w:sz="6" w:space="0" w:color="auto"/>
              <w:bottom w:val="single" w:sz="6" w:space="0" w:color="auto"/>
            </w:tcBorders>
          </w:tcPr>
          <w:p w:rsidR="00E238F7" w:rsidRPr="00DF316C" w:rsidRDefault="00FC6F55" w:rsidP="0062325E">
            <w:pPr>
              <w:tabs>
                <w:tab w:val="left" w:pos="1080"/>
              </w:tabs>
              <w:rPr>
                <w:rFonts w:ascii="Calibri" w:hAnsi="Calibri"/>
                <w:sz w:val="20"/>
                <w:szCs w:val="20"/>
              </w:rPr>
            </w:pPr>
            <w:r w:rsidRPr="00FC6F55">
              <w:rPr>
                <w:rFonts w:ascii="Calibri" w:hAnsi="Calibri"/>
                <w:sz w:val="20"/>
                <w:szCs w:val="20"/>
              </w:rPr>
              <w:t>completed</w:t>
            </w:r>
          </w:p>
        </w:tc>
      </w:tr>
    </w:tbl>
    <w:p w:rsidR="00E238F7" w:rsidRPr="00DF316C" w:rsidRDefault="00E238F7" w:rsidP="00E238F7">
      <w:pPr>
        <w:tabs>
          <w:tab w:val="left" w:pos="1080"/>
        </w:tabs>
        <w:rPr>
          <w:rFonts w:ascii="Calibri" w:hAnsi="Calibri"/>
          <w:sz w:val="20"/>
          <w:szCs w:val="20"/>
        </w:rPr>
      </w:pPr>
    </w:p>
    <w:p w:rsidR="00E238F7" w:rsidRPr="00DF316C" w:rsidRDefault="00E238F7" w:rsidP="00E238F7">
      <w:pPr>
        <w:tabs>
          <w:tab w:val="left" w:pos="1080"/>
        </w:tabs>
        <w:rPr>
          <w:rFonts w:ascii="Calibri" w:hAnsi="Calibri"/>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39"/>
        <w:gridCol w:w="1983"/>
        <w:gridCol w:w="2027"/>
        <w:gridCol w:w="1205"/>
        <w:gridCol w:w="1088"/>
      </w:tblGrid>
      <w:tr w:rsidR="00E238F7" w:rsidRPr="00DF316C" w:rsidTr="0062325E">
        <w:tc>
          <w:tcPr>
            <w:tcW w:w="9216" w:type="dxa"/>
            <w:gridSpan w:val="5"/>
            <w:shd w:val="clear" w:color="auto" w:fill="F3F3F3"/>
          </w:tcPr>
          <w:p w:rsidR="00E238F7" w:rsidRPr="00DF316C" w:rsidRDefault="00E238F7" w:rsidP="00E238F7">
            <w:pPr>
              <w:tabs>
                <w:tab w:val="left" w:pos="1080"/>
              </w:tabs>
              <w:rPr>
                <w:rFonts w:ascii="Calibri" w:hAnsi="Calibri"/>
                <w:b/>
                <w:sz w:val="20"/>
                <w:szCs w:val="20"/>
              </w:rPr>
            </w:pPr>
            <w:r w:rsidRPr="00DF316C">
              <w:rPr>
                <w:rFonts w:ascii="Calibri" w:hAnsi="Calibri"/>
                <w:sz w:val="20"/>
                <w:szCs w:val="20"/>
              </w:rPr>
              <w:br w:type="page"/>
            </w:r>
            <w:r w:rsidRPr="00DF316C">
              <w:rPr>
                <w:rFonts w:ascii="Calibri" w:hAnsi="Calibri"/>
                <w:b/>
                <w:sz w:val="20"/>
                <w:szCs w:val="20"/>
              </w:rPr>
              <w:t xml:space="preserve">Terminal Evaluation recommendation </w:t>
            </w:r>
            <w:r>
              <w:rPr>
                <w:rFonts w:ascii="Calibri" w:hAnsi="Calibri"/>
                <w:b/>
                <w:sz w:val="20"/>
                <w:szCs w:val="20"/>
              </w:rPr>
              <w:t>9</w:t>
            </w:r>
            <w:r w:rsidRPr="00DF316C">
              <w:rPr>
                <w:rFonts w:ascii="Calibri" w:hAnsi="Calibri"/>
                <w:b/>
                <w:sz w:val="20"/>
                <w:szCs w:val="20"/>
              </w:rPr>
              <w:t xml:space="preserve">. </w:t>
            </w:r>
            <w:r w:rsidR="00C72E5E" w:rsidRPr="00C72E5E">
              <w:rPr>
                <w:rFonts w:ascii="Calibri" w:hAnsi="Calibri"/>
                <w:b/>
                <w:sz w:val="20"/>
                <w:szCs w:val="20"/>
              </w:rPr>
              <w:t xml:space="preserve">PV generation remains more expensive than conventional electricity generation, even with the </w:t>
            </w:r>
            <w:proofErr w:type="gramStart"/>
            <w:r w:rsidR="00C72E5E" w:rsidRPr="00C72E5E">
              <w:rPr>
                <w:rFonts w:ascii="Calibri" w:hAnsi="Calibri"/>
                <w:b/>
                <w:sz w:val="20"/>
                <w:szCs w:val="20"/>
              </w:rPr>
              <w:t>drop in</w:t>
            </w:r>
            <w:proofErr w:type="gramEnd"/>
            <w:r w:rsidR="00C72E5E" w:rsidRPr="00C72E5E">
              <w:rPr>
                <w:rFonts w:ascii="Calibri" w:hAnsi="Calibri"/>
                <w:b/>
                <w:sz w:val="20"/>
                <w:szCs w:val="20"/>
              </w:rPr>
              <w:t xml:space="preserve"> price of PV installations, at about 15% worldwide over the past years.  With the added removal of the 15% VAT by the government of Mauritius in 2016, in the Mauritian context, this comes to about 30% overall cost reduction for PV investors.  While the price differential between conventional generation and RE is decreasing, the price gap needs to be tracked. Tracking the differential will help determine the future of PV sector in Mauritius and to plan the extent of future funding necessary to close the gap between conventional generation and solar PV and other renewable energy technologies.</w:t>
            </w:r>
          </w:p>
        </w:tc>
      </w:tr>
      <w:tr w:rsidR="00E238F7" w:rsidRPr="00DF316C" w:rsidTr="0062325E">
        <w:tc>
          <w:tcPr>
            <w:tcW w:w="9216" w:type="dxa"/>
            <w:gridSpan w:val="5"/>
            <w:tcBorders>
              <w:top w:val="single" w:sz="4" w:space="0" w:color="auto"/>
              <w:bottom w:val="single" w:sz="6" w:space="0" w:color="auto"/>
            </w:tcBorders>
            <w:shd w:val="clear" w:color="auto" w:fill="F3F3F3"/>
          </w:tcPr>
          <w:p w:rsidR="00E238F7" w:rsidRPr="00DF316C" w:rsidRDefault="00E238F7" w:rsidP="0062325E">
            <w:pPr>
              <w:tabs>
                <w:tab w:val="left" w:pos="1080"/>
              </w:tabs>
              <w:rPr>
                <w:rFonts w:ascii="Calibri" w:hAnsi="Calibri"/>
                <w:sz w:val="20"/>
                <w:szCs w:val="20"/>
              </w:rPr>
            </w:pPr>
            <w:r w:rsidRPr="00DF316C">
              <w:rPr>
                <w:rFonts w:ascii="Calibri" w:hAnsi="Calibri"/>
                <w:b/>
                <w:sz w:val="20"/>
                <w:szCs w:val="20"/>
              </w:rPr>
              <w:t>Management response</w:t>
            </w:r>
            <w:r w:rsidRPr="00DF316C">
              <w:rPr>
                <w:rFonts w:ascii="Calibri" w:hAnsi="Calibri"/>
                <w:sz w:val="20"/>
                <w:szCs w:val="20"/>
              </w:rPr>
              <w:t>:</w:t>
            </w:r>
            <w:r w:rsidR="00C72E5E">
              <w:t xml:space="preserve"> </w:t>
            </w:r>
            <w:r w:rsidR="00C72E5E" w:rsidRPr="00C72E5E">
              <w:rPr>
                <w:rFonts w:ascii="Calibri" w:hAnsi="Calibri"/>
                <w:sz w:val="20"/>
                <w:szCs w:val="20"/>
              </w:rPr>
              <w:t>Management takes note of the recommendation which can be passed on to the relevant stakeholders namely the CEB and the Mauritius Renewable Energy Agency which has the mandate for the tracking of RE prices and promoting implementation thereof.</w:t>
            </w:r>
          </w:p>
        </w:tc>
      </w:tr>
      <w:tr w:rsidR="00E238F7" w:rsidRPr="00DF316C" w:rsidTr="0062325E">
        <w:trPr>
          <w:trHeight w:val="135"/>
        </w:trPr>
        <w:tc>
          <w:tcPr>
            <w:tcW w:w="2965" w:type="dxa"/>
            <w:vMerge w:val="restart"/>
            <w:tcBorders>
              <w:top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Key action(s)</w:t>
            </w:r>
          </w:p>
        </w:tc>
        <w:tc>
          <w:tcPr>
            <w:tcW w:w="2002" w:type="dxa"/>
            <w:vMerge w:val="restart"/>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Time frame</w:t>
            </w:r>
          </w:p>
        </w:tc>
        <w:tc>
          <w:tcPr>
            <w:tcW w:w="2044" w:type="dxa"/>
            <w:vMerge w:val="restart"/>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Responsible unit(s)</w:t>
            </w:r>
          </w:p>
        </w:tc>
        <w:tc>
          <w:tcPr>
            <w:tcW w:w="2205" w:type="dxa"/>
            <w:gridSpan w:val="2"/>
            <w:tcBorders>
              <w:top w:val="single" w:sz="6" w:space="0" w:color="auto"/>
              <w:left w:val="single" w:sz="6" w:space="0" w:color="auto"/>
              <w:bottom w:val="single" w:sz="6" w:space="0" w:color="auto"/>
            </w:tcBorders>
            <w:shd w:val="clear" w:color="auto" w:fill="F3F3F3"/>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Tracking</w:t>
            </w:r>
          </w:p>
        </w:tc>
      </w:tr>
      <w:tr w:rsidR="00E238F7" w:rsidRPr="00DF316C" w:rsidTr="0062325E">
        <w:trPr>
          <w:trHeight w:val="135"/>
        </w:trPr>
        <w:tc>
          <w:tcPr>
            <w:tcW w:w="2965" w:type="dxa"/>
            <w:vMerge/>
            <w:tcBorders>
              <w:top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sz w:val="20"/>
                <w:szCs w:val="20"/>
              </w:rPr>
            </w:pPr>
          </w:p>
        </w:tc>
        <w:tc>
          <w:tcPr>
            <w:tcW w:w="2002" w:type="dxa"/>
            <w:vMerge/>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b/>
                <w:sz w:val="20"/>
                <w:szCs w:val="20"/>
              </w:rPr>
            </w:pPr>
          </w:p>
        </w:tc>
        <w:tc>
          <w:tcPr>
            <w:tcW w:w="2044" w:type="dxa"/>
            <w:vMerge/>
            <w:tcBorders>
              <w:top w:val="single" w:sz="6" w:space="0" w:color="auto"/>
              <w:left w:val="single" w:sz="6" w:space="0" w:color="auto"/>
              <w:bottom w:val="single" w:sz="6" w:space="0" w:color="auto"/>
              <w:right w:val="single" w:sz="6" w:space="0" w:color="auto"/>
            </w:tcBorders>
            <w:shd w:val="clear" w:color="auto" w:fill="F3F3F3"/>
          </w:tcPr>
          <w:p w:rsidR="00E238F7" w:rsidRPr="00DF316C" w:rsidRDefault="00E238F7" w:rsidP="0062325E">
            <w:pPr>
              <w:tabs>
                <w:tab w:val="left" w:pos="1080"/>
              </w:tabs>
              <w:rPr>
                <w:rFonts w:ascii="Calibri" w:hAnsi="Calibri"/>
                <w:b/>
                <w:sz w:val="20"/>
                <w:szCs w:val="20"/>
              </w:rPr>
            </w:pPr>
          </w:p>
        </w:tc>
        <w:tc>
          <w:tcPr>
            <w:tcW w:w="1207" w:type="dxa"/>
            <w:tcBorders>
              <w:top w:val="single" w:sz="6" w:space="0" w:color="auto"/>
              <w:left w:val="single" w:sz="6" w:space="0" w:color="auto"/>
              <w:bottom w:val="single" w:sz="6" w:space="0" w:color="auto"/>
              <w:right w:val="single" w:sz="6" w:space="0" w:color="auto"/>
            </w:tcBorders>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Comments</w:t>
            </w:r>
          </w:p>
        </w:tc>
        <w:tc>
          <w:tcPr>
            <w:tcW w:w="998" w:type="dxa"/>
            <w:tcBorders>
              <w:top w:val="single" w:sz="6" w:space="0" w:color="auto"/>
              <w:left w:val="single" w:sz="6" w:space="0" w:color="auto"/>
              <w:bottom w:val="single" w:sz="6" w:space="0" w:color="auto"/>
            </w:tcBorders>
          </w:tcPr>
          <w:p w:rsidR="00E238F7" w:rsidRPr="00DF316C" w:rsidRDefault="00E238F7" w:rsidP="0062325E">
            <w:pPr>
              <w:tabs>
                <w:tab w:val="left" w:pos="1080"/>
              </w:tabs>
              <w:jc w:val="center"/>
              <w:rPr>
                <w:rFonts w:ascii="Calibri" w:hAnsi="Calibri"/>
                <w:b/>
                <w:sz w:val="20"/>
                <w:szCs w:val="20"/>
              </w:rPr>
            </w:pPr>
            <w:r w:rsidRPr="00DF316C">
              <w:rPr>
                <w:rFonts w:ascii="Calibri" w:hAnsi="Calibri"/>
                <w:b/>
                <w:sz w:val="20"/>
                <w:szCs w:val="20"/>
              </w:rPr>
              <w:t>Status</w:t>
            </w:r>
          </w:p>
        </w:tc>
      </w:tr>
      <w:tr w:rsidR="001D3C87" w:rsidRPr="00DF316C" w:rsidTr="0062325E">
        <w:tc>
          <w:tcPr>
            <w:tcW w:w="2965" w:type="dxa"/>
            <w:tcBorders>
              <w:top w:val="single" w:sz="6" w:space="0" w:color="auto"/>
              <w:bottom w:val="single" w:sz="6" w:space="0" w:color="auto"/>
              <w:right w:val="single" w:sz="6" w:space="0" w:color="auto"/>
            </w:tcBorders>
          </w:tcPr>
          <w:p w:rsidR="001D3C87" w:rsidRPr="00DF316C" w:rsidRDefault="001D3C87" w:rsidP="001D3C87">
            <w:pPr>
              <w:tabs>
                <w:tab w:val="left" w:pos="1080"/>
              </w:tabs>
              <w:rPr>
                <w:rFonts w:ascii="Calibri" w:hAnsi="Calibri"/>
                <w:sz w:val="20"/>
                <w:szCs w:val="20"/>
              </w:rPr>
            </w:pPr>
            <w:r>
              <w:rPr>
                <w:rFonts w:ascii="Calibri" w:hAnsi="Calibri"/>
                <w:sz w:val="20"/>
                <w:szCs w:val="20"/>
              </w:rPr>
              <w:t>9.</w:t>
            </w:r>
            <w:r w:rsidRPr="00DF316C">
              <w:rPr>
                <w:rFonts w:ascii="Calibri" w:hAnsi="Calibri"/>
                <w:sz w:val="20"/>
                <w:szCs w:val="20"/>
              </w:rPr>
              <w:t xml:space="preserve"> 1 </w:t>
            </w:r>
            <w:r w:rsidR="00C72E5E" w:rsidRPr="00C72E5E">
              <w:rPr>
                <w:rFonts w:ascii="Calibri" w:hAnsi="Calibri"/>
                <w:sz w:val="20"/>
                <w:szCs w:val="20"/>
              </w:rPr>
              <w:t>Inform the CEB and the Mauritius Renewable Energy Agency of the recommendation</w:t>
            </w:r>
          </w:p>
        </w:tc>
        <w:tc>
          <w:tcPr>
            <w:tcW w:w="2002" w:type="dxa"/>
            <w:tcBorders>
              <w:top w:val="single" w:sz="6" w:space="0" w:color="auto"/>
              <w:left w:val="single" w:sz="6" w:space="0" w:color="auto"/>
              <w:bottom w:val="single" w:sz="6" w:space="0" w:color="auto"/>
              <w:right w:val="single" w:sz="6" w:space="0" w:color="auto"/>
            </w:tcBorders>
          </w:tcPr>
          <w:p w:rsidR="001D3C87" w:rsidRPr="00DF316C" w:rsidRDefault="00DA4B45" w:rsidP="0062325E">
            <w:pPr>
              <w:tabs>
                <w:tab w:val="left" w:pos="1080"/>
              </w:tabs>
              <w:rPr>
                <w:rFonts w:ascii="Calibri" w:hAnsi="Calibri"/>
                <w:sz w:val="20"/>
                <w:szCs w:val="20"/>
              </w:rPr>
            </w:pPr>
            <w:r>
              <w:rPr>
                <w:rFonts w:ascii="Calibri" w:hAnsi="Calibri"/>
                <w:sz w:val="20"/>
                <w:szCs w:val="20"/>
              </w:rPr>
              <w:t>November</w:t>
            </w:r>
            <w:r w:rsidR="00C72E5E">
              <w:rPr>
                <w:rFonts w:ascii="Calibri" w:hAnsi="Calibri"/>
                <w:sz w:val="20"/>
                <w:szCs w:val="20"/>
              </w:rPr>
              <w:t xml:space="preserve"> 2017</w:t>
            </w:r>
          </w:p>
        </w:tc>
        <w:tc>
          <w:tcPr>
            <w:tcW w:w="2044" w:type="dxa"/>
            <w:tcBorders>
              <w:top w:val="single" w:sz="6" w:space="0" w:color="auto"/>
              <w:left w:val="single" w:sz="6" w:space="0" w:color="auto"/>
              <w:bottom w:val="single" w:sz="6" w:space="0" w:color="auto"/>
              <w:right w:val="single" w:sz="6" w:space="0" w:color="auto"/>
            </w:tcBorders>
          </w:tcPr>
          <w:p w:rsidR="001D3C87" w:rsidRPr="00DF316C" w:rsidRDefault="001D3C87" w:rsidP="0062325E">
            <w:pPr>
              <w:tabs>
                <w:tab w:val="left" w:pos="1080"/>
              </w:tabs>
              <w:rPr>
                <w:rFonts w:ascii="Calibri" w:hAnsi="Calibri"/>
                <w:sz w:val="20"/>
                <w:szCs w:val="20"/>
              </w:rPr>
            </w:pPr>
            <w:r>
              <w:rPr>
                <w:rFonts w:ascii="Calibri" w:hAnsi="Calibri"/>
                <w:sz w:val="20"/>
                <w:szCs w:val="20"/>
              </w:rPr>
              <w:t>UNDP CO</w:t>
            </w:r>
          </w:p>
        </w:tc>
        <w:tc>
          <w:tcPr>
            <w:tcW w:w="1207" w:type="dxa"/>
            <w:tcBorders>
              <w:top w:val="single" w:sz="6" w:space="0" w:color="auto"/>
              <w:left w:val="single" w:sz="6" w:space="0" w:color="auto"/>
              <w:bottom w:val="single" w:sz="6" w:space="0" w:color="auto"/>
              <w:right w:val="single" w:sz="6" w:space="0" w:color="auto"/>
            </w:tcBorders>
          </w:tcPr>
          <w:p w:rsidR="001D3C87" w:rsidRPr="00DF316C" w:rsidRDefault="001D3C87" w:rsidP="0062325E">
            <w:pPr>
              <w:tabs>
                <w:tab w:val="left" w:pos="1080"/>
              </w:tabs>
              <w:rPr>
                <w:rFonts w:ascii="Calibri" w:hAnsi="Calibri"/>
                <w:sz w:val="20"/>
                <w:szCs w:val="20"/>
              </w:rPr>
            </w:pPr>
          </w:p>
        </w:tc>
        <w:tc>
          <w:tcPr>
            <w:tcW w:w="998" w:type="dxa"/>
            <w:tcBorders>
              <w:top w:val="single" w:sz="6" w:space="0" w:color="auto"/>
              <w:left w:val="single" w:sz="6" w:space="0" w:color="auto"/>
              <w:bottom w:val="single" w:sz="6" w:space="0" w:color="auto"/>
            </w:tcBorders>
          </w:tcPr>
          <w:p w:rsidR="001D3C87" w:rsidRPr="00DF316C" w:rsidRDefault="00C72E5E" w:rsidP="0062325E">
            <w:pPr>
              <w:tabs>
                <w:tab w:val="left" w:pos="1080"/>
              </w:tabs>
              <w:rPr>
                <w:rFonts w:ascii="Calibri" w:hAnsi="Calibri"/>
                <w:sz w:val="20"/>
                <w:szCs w:val="20"/>
              </w:rPr>
            </w:pPr>
            <w:r>
              <w:rPr>
                <w:rFonts w:ascii="Calibri" w:hAnsi="Calibri"/>
                <w:sz w:val="20"/>
                <w:szCs w:val="20"/>
              </w:rPr>
              <w:t>completed</w:t>
            </w:r>
          </w:p>
        </w:tc>
      </w:tr>
    </w:tbl>
    <w:p w:rsidR="00E238F7" w:rsidRPr="00DF316C" w:rsidRDefault="00E238F7" w:rsidP="00E238F7">
      <w:pPr>
        <w:tabs>
          <w:tab w:val="left" w:pos="1080"/>
        </w:tabs>
        <w:rPr>
          <w:rFonts w:ascii="Calibri" w:hAnsi="Calibri"/>
          <w:sz w:val="20"/>
          <w:szCs w:val="20"/>
        </w:rPr>
      </w:pPr>
    </w:p>
    <w:sectPr w:rsidR="00E238F7" w:rsidRPr="00DF31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E47" w:rsidRDefault="002E4E47" w:rsidP="00D66F55">
      <w:pPr>
        <w:spacing w:after="0" w:line="240" w:lineRule="auto"/>
      </w:pPr>
      <w:r>
        <w:separator/>
      </w:r>
    </w:p>
  </w:endnote>
  <w:endnote w:type="continuationSeparator" w:id="0">
    <w:p w:rsidR="002E4E47" w:rsidRDefault="002E4E47" w:rsidP="00D6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E47" w:rsidRDefault="002E4E47" w:rsidP="00D66F55">
      <w:pPr>
        <w:spacing w:after="0" w:line="240" w:lineRule="auto"/>
      </w:pPr>
      <w:r>
        <w:separator/>
      </w:r>
    </w:p>
  </w:footnote>
  <w:footnote w:type="continuationSeparator" w:id="0">
    <w:p w:rsidR="002E4E47" w:rsidRDefault="002E4E47" w:rsidP="00D66F55">
      <w:pPr>
        <w:spacing w:after="0" w:line="240" w:lineRule="auto"/>
      </w:pPr>
      <w:r>
        <w:continuationSeparator/>
      </w:r>
    </w:p>
  </w:footnote>
  <w:footnote w:id="1">
    <w:p w:rsidR="00D66F55" w:rsidRPr="00060E35" w:rsidRDefault="00D66F55" w:rsidP="00D66F55">
      <w:pPr>
        <w:pStyle w:val="FootnoteText"/>
        <w:spacing w:before="0"/>
        <w:rPr>
          <w:rFonts w:ascii="Garamond" w:hAnsi="Garamond"/>
          <w:sz w:val="18"/>
          <w:szCs w:val="18"/>
        </w:rPr>
      </w:pPr>
      <w:r w:rsidRPr="00DF316C">
        <w:rPr>
          <w:rStyle w:val="FootnoteReference"/>
          <w:rFonts w:ascii="Calibri" w:eastAsiaTheme="majorEastAsia" w:hAnsi="Calibri"/>
          <w:sz w:val="18"/>
          <w:szCs w:val="18"/>
        </w:rPr>
        <w:footnoteRef/>
      </w:r>
      <w:r w:rsidR="00DF316C" w:rsidRPr="00DF316C">
        <w:rPr>
          <w:rFonts w:ascii="Calibri" w:hAnsi="Calibri"/>
          <w:sz w:val="18"/>
          <w:szCs w:val="18"/>
        </w:rPr>
        <w:t xml:space="preserve"> If the TE</w:t>
      </w:r>
      <w:r w:rsidRPr="00DF316C">
        <w:rPr>
          <w:rFonts w:ascii="Calibri" w:hAnsi="Calibri"/>
          <w:sz w:val="18"/>
          <w:szCs w:val="18"/>
        </w:rPr>
        <w:t xml:space="preserve"> is uploaded to the ERC, the status of implementation is tracked electronically in the Evaluation Resource Centre database (ERC).</w:t>
      </w:r>
    </w:p>
  </w:footnote>
  <w:footnote w:id="2">
    <w:p w:rsidR="00D66F55" w:rsidRPr="00DF316C" w:rsidRDefault="00D66F55" w:rsidP="00D66F55">
      <w:pPr>
        <w:widowControl w:val="0"/>
        <w:overflowPunct w:val="0"/>
        <w:autoSpaceDE w:val="0"/>
        <w:autoSpaceDN w:val="0"/>
        <w:adjustRightInd w:val="0"/>
        <w:spacing w:after="0" w:line="240" w:lineRule="auto"/>
        <w:jc w:val="both"/>
        <w:rPr>
          <w:rFonts w:ascii="Calibri" w:hAnsi="Calibri"/>
          <w:sz w:val="18"/>
          <w:szCs w:val="18"/>
          <w:vertAlign w:val="superscript"/>
        </w:rPr>
      </w:pPr>
      <w:r w:rsidRPr="00DF316C">
        <w:rPr>
          <w:rStyle w:val="FootnoteReference"/>
          <w:rFonts w:ascii="Calibri" w:hAnsi="Calibri"/>
          <w:sz w:val="18"/>
          <w:szCs w:val="18"/>
        </w:rPr>
        <w:footnoteRef/>
      </w:r>
      <w:r w:rsidRPr="00DF316C">
        <w:rPr>
          <w:rFonts w:ascii="Calibri" w:hAnsi="Calibri"/>
          <w:sz w:val="18"/>
          <w:szCs w:val="18"/>
        </w:rPr>
        <w:t xml:space="preserve"> Status of Implementation: Completed, Partially Completed, Pending.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55"/>
    <w:rsid w:val="000065D5"/>
    <w:rsid w:val="0002276E"/>
    <w:rsid w:val="000F0460"/>
    <w:rsid w:val="000F2378"/>
    <w:rsid w:val="0010526F"/>
    <w:rsid w:val="001D3C87"/>
    <w:rsid w:val="00255759"/>
    <w:rsid w:val="002A7C36"/>
    <w:rsid w:val="002E4E47"/>
    <w:rsid w:val="00463AFE"/>
    <w:rsid w:val="00494835"/>
    <w:rsid w:val="004D3112"/>
    <w:rsid w:val="005301F3"/>
    <w:rsid w:val="00584316"/>
    <w:rsid w:val="005D6EBC"/>
    <w:rsid w:val="006616B6"/>
    <w:rsid w:val="006E0221"/>
    <w:rsid w:val="0077171C"/>
    <w:rsid w:val="007F4E68"/>
    <w:rsid w:val="00827A08"/>
    <w:rsid w:val="008C6FC6"/>
    <w:rsid w:val="009A3876"/>
    <w:rsid w:val="009A58D3"/>
    <w:rsid w:val="00B55E33"/>
    <w:rsid w:val="00C62EC3"/>
    <w:rsid w:val="00C72E5E"/>
    <w:rsid w:val="00CF24E9"/>
    <w:rsid w:val="00D66F55"/>
    <w:rsid w:val="00DA4B45"/>
    <w:rsid w:val="00DF316C"/>
    <w:rsid w:val="00E238F7"/>
    <w:rsid w:val="00E4389C"/>
    <w:rsid w:val="00E47691"/>
    <w:rsid w:val="00F95554"/>
    <w:rsid w:val="00F96603"/>
    <w:rsid w:val="00FB00E2"/>
    <w:rsid w:val="00FC1CFB"/>
    <w:rsid w:val="00FC6F55"/>
    <w:rsid w:val="00FD1E5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A7BAB"/>
  <w14:defaultImageDpi w14:val="300"/>
  <w15:docId w15:val="{EEE55002-556E-4096-A9B4-3D0EA5E7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6F55"/>
    <w:pPr>
      <w:spacing w:after="200" w:line="276" w:lineRule="auto"/>
    </w:pPr>
    <w:rPr>
      <w:rFonts w:eastAsiaTheme="minorHAnsi"/>
      <w:sz w:val="22"/>
      <w:szCs w:val="22"/>
    </w:rPr>
  </w:style>
  <w:style w:type="paragraph" w:styleId="Heading2">
    <w:name w:val="heading 2"/>
    <w:basedOn w:val="Normal"/>
    <w:next w:val="Normal"/>
    <w:link w:val="Heading2Char"/>
    <w:rsid w:val="00D66F55"/>
    <w:pPr>
      <w:keepNext/>
      <w:keepLines/>
      <w:spacing w:after="0" w:line="240" w:lineRule="auto"/>
      <w:outlineLvl w:val="1"/>
    </w:pPr>
    <w:rPr>
      <w:rFonts w:ascii="Garamond" w:eastAsiaTheme="majorEastAsia" w:hAnsi="Garamond"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6F55"/>
    <w:rPr>
      <w:rFonts w:ascii="Garamond" w:eastAsiaTheme="majorEastAsia" w:hAnsi="Garamond" w:cstheme="majorBidi"/>
      <w:b/>
      <w:bCs/>
      <w:sz w:val="26"/>
      <w:szCs w:val="26"/>
    </w:rPr>
  </w:style>
  <w:style w:type="character" w:styleId="FootnoteReference">
    <w:name w:val="footnote reference"/>
    <w:aliases w:val="16 Point,Superscript 6 Point,Superscript 6 Point + 11 pt,ftref,fr,Footnote Ref in FtNote,Style 24,o,SUPERS"/>
    <w:uiPriority w:val="99"/>
    <w:rsid w:val="00D66F55"/>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D66F55"/>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D66F55"/>
    <w:rPr>
      <w:rFonts w:ascii="Times New Roman" w:eastAsia="Times New Roman" w:hAnsi="Times New Roman" w:cs="Times New Roman"/>
      <w:sz w:val="20"/>
      <w:szCs w:val="20"/>
    </w:rPr>
  </w:style>
  <w:style w:type="character" w:styleId="Hyperlink">
    <w:name w:val="Hyperlink"/>
    <w:uiPriority w:val="99"/>
    <w:rsid w:val="00D66F55"/>
    <w:rPr>
      <w:color w:val="0000FF"/>
      <w:u w:val="single"/>
    </w:rPr>
  </w:style>
  <w:style w:type="paragraph" w:customStyle="1" w:styleId="HCh">
    <w:name w:val="_ H _Ch"/>
    <w:basedOn w:val="Normal"/>
    <w:next w:val="Normal"/>
    <w:rsid w:val="00D66F55"/>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D66F5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customXml" Target="ink/ink1.xml"/><Relationship Id="rId8" Type="http://schemas.openxmlformats.org/officeDocument/2006/relationships/image" Target="media/image2.png"/><Relationship Id="rId9" Type="http://schemas.openxmlformats.org/officeDocument/2006/relationships/customXml" Target="ink/ink2.xml"/><Relationship Id="rId10"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1-30T11:39:46.909"/>
    </inkml:context>
    <inkml:brush xml:id="br0">
      <inkml:brushProperty name="width" value="0.04286" units="cm"/>
      <inkml:brushProperty name="height" value="0.04286" units="cm"/>
    </inkml:brush>
  </inkml:definitions>
  <inkml:trace contextRef="#ctx0" brushRef="#br0">27-26 8355,'6'10'0,"-4"-1"0,-5-2 2001,-7 0-1507,0-2 0,-4 4-1897,1-2 1,2 1-1,-3-2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1-30T11:39:46.183"/>
    </inkml:context>
    <inkml:brush xml:id="br0">
      <inkml:brushProperty name="width" value="0.04286" units="cm"/>
      <inkml:brushProperty name="height" value="0.04286" units="cm"/>
    </inkml:brush>
  </inkml:definitions>
  <inkml:trace contextRef="#ctx0" brushRef="#br0">747 498 6717,'0'4'140,"0"-5"1,1-7 0,1-5-1,2-3 1,-2-4 0,-1-2 0,-1-2-1,1-1 1,1 1 0,1-1-1,0 1 1,-1 2 1447,1 3 0,-2 1-1206,2 5-227,-2 4 0,1 5 102,1 4 1,-2 2 30,2 5 1,-2 9-186,-1 13 1,-1 14-232,-2 13 1,1 5 199,-5 8 1,1 9-266,-4 6 1,-1 4 272,-2 3 1,-1-5-13,-2-5 0,-3 0-148,3-9 1,-2-9 106,-2-8 1,5-14-87,2-8 1,2-12 70,2-8 1,-1-7 46,0-6 1,4-15-336,-1-15 0,6-14-911,1-18 1,5-9 827,8-11 1,3-4 252,3 2 0,2-1-157,1-3 0,3 2-258,4-5 0,2 3 1436,1 4 1,0 2-180,4 8 0,-3 5-205,3 7 0,-2 15-175,2 8 0,-1 15-39,-3 8 1,-3 11-94,1 8 1,-1 12 150,-3 14 0,-1 12-305,-3 10 0,-5 8-153,-4 10 1,-6 7 245,0 2 0,-6 2-108,-1-2 0,-9 0-60,-7 1 0,-4-1-60,-2 0 1,-5-8-140,-6-2 0,2-11-41,-5-5 1,1-10-72,0-10 0,1-11-139,5-8 1,0-8-167,-1-8 0,5-9 83,2-11 0,7-8 89,3-15 1,7-1 398,6-8 0,9-2 24,7-4 0,10 3 209,6-3 1,2 9-286,5-1 0,-1 8 34,-6 10 1,1 9 649,-4 6 0,0 11 827,1 3 1,-4 6-969,1 6 0,-6 6-165,2 11 1,-4 6-71,-2 7 1,-1 5-89,-6 2 0,0 4-154,-6-2 0,2 2 129,-3-1 1,1-4-37,-4-7 1,0-2-546,0-7-845,0-2 182,0-9 1,0-11 433,0-10 0,1-13 149,2-10 1,2-4 258,5-6 0,0 0 188,0 0 0,3 4 134,0 2 0,0 7 310,-4 4 1,1 6 35,0 3 1,0 6 429,-1 4 1,1 3 149,0 3 0,0 7-443,-1 6 0,-2 2-214,-1 2 1,0 3-73,0-1 0,3-2-188,-6-4 0,4-4 18,-4 1 1,1-3-284,-1-4-8,-2-1 1,5-6-533,-3-3 1,-1-5-52,5-8 0,-5-1 322,1-2 1,-1 1 125,2-1 0,-3 4-83,2 0 612,-2 4 1,0-1 166,2 7 304,-2 1 1,7 10-128,-5 1 0,4 7 317,-4 3 0,4 2-345,-4-2 1,4 2-186,0-2 1,-2-1-212,2-2-79,-5-3-172,7 0-7,-8-4 1,4-6-456,-2-7 0,-2-6 142,3-3 1,-3-3-174,-1 0 1,3-5 371,0-2 0,2-2 211,-2-1 1,-1-1 319,5 0 1,-5 1-160,1 0 0,2-5 126,2-2 0,-2 1 62,2-4 0,-4 2 118,3-5 0,-2-2-165,2 2 1,-3-2-62,4 4 0,-5 4-99,1 10 1,2 3 137,-2 7 0,1 3 159,0 7 1,-2 3-287,4 10 1,-3 9-11,4 13 0,-2 11-24,2 13 0,2 6-58,-3 9 1,4 5 74,3 1 0,-1 3-222,5 1 0,-4 1 129,3-1 1,-1-3 73,2 0 0,0-9 28,-4-1 1,3-9-51,-3-7 0,2-9 11,-5-8 0,1-10 207,-8-6 55,0-8 1,-20-18 2,-9-13 1,-24-17-5,-15-12 0,22 23 0,-2-1-313,-6-1 0,-2 3 0,-11 1 0,-2 3 282,-4 3 0,-1 3-830,-3 4 1,-3 2 0,-4 4-1,0 2 490,1 3 0,1 3 0,0 1 1,1 2-775,6 1 0,1 2 0,4 2 0,1 2 294,4 2 0,3 2 1,5 2-1,3 1 1,-33 18 581,11-1 0,20-5 0,15-7 0,12-8 0,10-5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1501</Words>
  <Characters>8562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UNDP-GEF</Company>
  <LinksUpToDate>false</LinksUpToDate>
  <CharactersWithSpaces>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Ullrich</dc:creator>
  <cp:lastModifiedBy>Dominic Rassool</cp:lastModifiedBy>
  <cp:revision>14</cp:revision>
  <dcterms:created xsi:type="dcterms:W3CDTF">2017-11-30T10:21:00Z</dcterms:created>
  <dcterms:modified xsi:type="dcterms:W3CDTF">2017-11-30T11:44:00Z</dcterms:modified>
</cp:coreProperties>
</file>