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CDCBC" w14:textId="77777777" w:rsidR="000D6D86" w:rsidRPr="00792C69" w:rsidRDefault="000D6D86" w:rsidP="000D6D86">
      <w:pPr>
        <w:tabs>
          <w:tab w:val="left" w:pos="1410"/>
        </w:tabs>
        <w:spacing w:after="0" w:line="240" w:lineRule="auto"/>
        <w:ind w:left="1410"/>
        <w:jc w:val="right"/>
        <w:rPr>
          <w:rFonts w:ascii="Myriad Pro" w:eastAsia="Times New Roman" w:hAnsi="Myriad Pro"/>
          <w:b/>
          <w:sz w:val="20"/>
          <w:szCs w:val="20"/>
          <w:lang w:eastAsia="rw-RW"/>
        </w:rPr>
      </w:pPr>
      <w:r>
        <w:rPr>
          <w:noProof/>
          <w:lang w:eastAsia="fr-FR"/>
        </w:rPr>
        <w:drawing>
          <wp:anchor distT="0" distB="0" distL="114300" distR="114300" simplePos="0" relativeHeight="251662336" behindDoc="0" locked="0" layoutInCell="1" allowOverlap="1" wp14:anchorId="6A30DA73" wp14:editId="6F395001">
            <wp:simplePos x="0" y="0"/>
            <wp:positionH relativeFrom="page">
              <wp:posOffset>6108065</wp:posOffset>
            </wp:positionH>
            <wp:positionV relativeFrom="page">
              <wp:posOffset>204470</wp:posOffset>
            </wp:positionV>
            <wp:extent cx="552450" cy="13716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04BF3B97" wp14:editId="375DC1D5">
                <wp:simplePos x="0" y="0"/>
                <wp:positionH relativeFrom="column">
                  <wp:posOffset>5695950</wp:posOffset>
                </wp:positionH>
                <wp:positionV relativeFrom="paragraph">
                  <wp:posOffset>-506730</wp:posOffset>
                </wp:positionV>
                <wp:extent cx="762000" cy="15621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7C2EF" w14:textId="77777777" w:rsidR="004674CA" w:rsidRDefault="004674CA" w:rsidP="000D6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F3B97" id="_x0000_t202" coordsize="21600,21600" o:spt="202" path="m,l,21600r21600,l21600,xe">
                <v:stroke joinstyle="miter"/>
                <v:path gradientshapeok="t" o:connecttype="rect"/>
              </v:shapetype>
              <v:shape id="Zone de texte 4" o:spid="_x0000_s1026" type="#_x0000_t202" style="position:absolute;left:0;text-align:left;margin-left:448.5pt;margin-top:-39.9pt;width:60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" filled="f" stroked="f">
                <v:textbox>
                  <w:txbxContent>
                    <w:p w14:paraId="68E7C2EF" w14:textId="77777777" w:rsidR="004674CA" w:rsidRDefault="004674CA" w:rsidP="000D6D86"/>
                  </w:txbxContent>
                </v:textbox>
              </v:shape>
            </w:pict>
          </mc:Fallback>
        </mc:AlternateContent>
      </w:r>
    </w:p>
    <w:p w14:paraId="303CF8E1" w14:textId="77777777" w:rsidR="000D6D86" w:rsidRPr="003470CB" w:rsidRDefault="000D6D86" w:rsidP="000D6D86">
      <w:pPr>
        <w:tabs>
          <w:tab w:val="left" w:pos="1410"/>
        </w:tabs>
        <w:spacing w:line="240" w:lineRule="auto"/>
        <w:jc w:val="center"/>
        <w:rPr>
          <w:rFonts w:ascii="Arial" w:hAnsi="Arial" w:cs="Arial"/>
          <w:b/>
        </w:rPr>
      </w:pPr>
      <w:r w:rsidRPr="003470CB">
        <w:rPr>
          <w:rFonts w:ascii="Arial" w:hAnsi="Arial" w:cs="Arial"/>
          <w:b/>
        </w:rPr>
        <w:t xml:space="preserve">AVIS DE RECRUTEMENT DE CONSULTANTS INDIVIDUELS (IC) POUR L’EVALUATION </w:t>
      </w:r>
      <w:r w:rsidRPr="002103C1">
        <w:rPr>
          <w:rFonts w:ascii="Myriad-Bold" w:hAnsi="Myriad-Bold" w:cs="Myriad-Bold"/>
          <w:b/>
          <w:bCs/>
          <w:sz w:val="28"/>
          <w:szCs w:val="32"/>
        </w:rPr>
        <w:t xml:space="preserve">de </w:t>
      </w:r>
      <w:r w:rsidRPr="0049252E">
        <w:rPr>
          <w:rFonts w:ascii="Arial" w:hAnsi="Arial" w:cs="Arial"/>
          <w:b/>
        </w:rPr>
        <w:t>L’EFFET N°</w:t>
      </w:r>
      <w:r>
        <w:rPr>
          <w:rFonts w:ascii="Arial" w:hAnsi="Arial" w:cs="Arial"/>
          <w:b/>
        </w:rPr>
        <w:t>1</w:t>
      </w:r>
      <w:r w:rsidRPr="0049252E">
        <w:rPr>
          <w:rFonts w:ascii="Arial" w:hAnsi="Arial" w:cs="Arial"/>
          <w:b/>
        </w:rPr>
        <w:t xml:space="preserve"> DU PROGRAMME DU</w:t>
      </w:r>
      <w:r>
        <w:rPr>
          <w:rFonts w:ascii="Arial" w:hAnsi="Arial" w:cs="Arial"/>
          <w:b/>
        </w:rPr>
        <w:t xml:space="preserve"> PNUD (EFFET 1 de l’UNDAF) POUR LA PERIODE 2014-2018</w:t>
      </w:r>
      <w:r w:rsidRPr="003470CB">
        <w:rPr>
          <w:rFonts w:ascii="Arial" w:hAnsi="Arial" w:cs="Arial"/>
          <w:b/>
        </w:rPr>
        <w:t xml:space="preserve"> AU BENIN</w:t>
      </w:r>
    </w:p>
    <w:p w14:paraId="2E24AEC0" w14:textId="77777777" w:rsidR="000D6D86" w:rsidRPr="003470CB" w:rsidRDefault="000D6D86" w:rsidP="000D6D86">
      <w:pPr>
        <w:tabs>
          <w:tab w:val="left" w:pos="1410"/>
        </w:tabs>
        <w:spacing w:line="240" w:lineRule="auto"/>
        <w:rPr>
          <w:rFonts w:ascii="Arial" w:eastAsia="Times New Roman" w:hAnsi="Arial" w:cs="Arial"/>
          <w:lang w:eastAsia="rw-RW"/>
        </w:rPr>
      </w:pPr>
      <w:r w:rsidRPr="0096264E">
        <w:rPr>
          <w:rFonts w:ascii="Arial" w:eastAsia="Times New Roman" w:hAnsi="Arial" w:cs="Arial"/>
          <w:b/>
          <w:highlight w:val="cyan"/>
          <w:lang w:eastAsia="rw-RW"/>
        </w:rPr>
        <w:t xml:space="preserve">Réf :       </w:t>
      </w:r>
      <w:r w:rsidRPr="0096264E">
        <w:rPr>
          <w:rFonts w:ascii="Arial" w:eastAsia="Times New Roman" w:hAnsi="Arial" w:cs="Arial"/>
          <w:b/>
          <w:highlight w:val="cyan"/>
          <w:lang w:eastAsia="fr-FR"/>
        </w:rPr>
        <w:t>PNUD/ICN°03/05/2017</w:t>
      </w:r>
      <w:r w:rsidRPr="0096264E">
        <w:rPr>
          <w:rFonts w:ascii="Arial" w:eastAsia="Times New Roman" w:hAnsi="Arial" w:cs="Arial"/>
          <w:b/>
          <w:highlight w:val="cyan"/>
          <w:lang w:eastAsia="rw-RW"/>
        </w:rPr>
        <w:t xml:space="preserve">   </w:t>
      </w:r>
      <w:r w:rsidRPr="0096264E">
        <w:rPr>
          <w:rFonts w:ascii="Arial" w:eastAsia="Times New Roman" w:hAnsi="Arial" w:cs="Arial"/>
          <w:highlight w:val="cyan"/>
          <w:lang w:eastAsia="rw-RW"/>
        </w:rPr>
        <w:t xml:space="preserve">                                           </w:t>
      </w:r>
      <w:r w:rsidRPr="0096264E">
        <w:rPr>
          <w:rFonts w:ascii="Arial" w:eastAsia="Times New Roman" w:hAnsi="Arial" w:cs="Arial"/>
          <w:highlight w:val="cyan"/>
          <w:lang w:eastAsia="rw-RW"/>
        </w:rPr>
        <w:tab/>
      </w:r>
      <w:r w:rsidRPr="0096264E">
        <w:rPr>
          <w:rFonts w:ascii="Arial" w:eastAsia="Times New Roman" w:hAnsi="Arial" w:cs="Arial"/>
          <w:highlight w:val="cyan"/>
          <w:lang w:eastAsia="rw-RW"/>
        </w:rPr>
        <w:tab/>
        <w:t>18/05/2017</w:t>
      </w:r>
      <w:r w:rsidRPr="003470CB">
        <w:rPr>
          <w:rFonts w:ascii="Arial" w:eastAsia="Times New Roman" w:hAnsi="Arial" w:cs="Arial"/>
          <w:lang w:eastAsia="rw-RW"/>
        </w:rPr>
        <w:t xml:space="preserve">                                           </w:t>
      </w:r>
    </w:p>
    <w:p w14:paraId="5050BB83" w14:textId="77777777" w:rsidR="000D6D86" w:rsidRPr="003470CB" w:rsidRDefault="000D6D86" w:rsidP="000D6D86">
      <w:pPr>
        <w:tabs>
          <w:tab w:val="left" w:pos="1410"/>
        </w:tabs>
        <w:spacing w:after="0" w:line="240" w:lineRule="auto"/>
        <w:jc w:val="both"/>
        <w:rPr>
          <w:rFonts w:ascii="Arial" w:eastAsia="Times New Roman" w:hAnsi="Arial" w:cs="Arial"/>
          <w:b/>
          <w:lang w:eastAsia="rw-RW"/>
        </w:rPr>
      </w:pPr>
      <w:r w:rsidRPr="003470CB">
        <w:rPr>
          <w:rFonts w:ascii="Arial" w:hAnsi="Arial" w:cs="Arial"/>
          <w:noProof/>
          <w:lang w:eastAsia="fr-FR"/>
        </w:rPr>
        <mc:AlternateContent>
          <mc:Choice Requires="wps">
            <w:drawing>
              <wp:anchor distT="4294967291" distB="4294967291" distL="114300" distR="114300" simplePos="0" relativeHeight="251661312" behindDoc="0" locked="0" layoutInCell="1" allowOverlap="1" wp14:anchorId="22E1E824" wp14:editId="4F9365CC">
                <wp:simplePos x="0" y="0"/>
                <wp:positionH relativeFrom="column">
                  <wp:posOffset>-494665</wp:posOffset>
                </wp:positionH>
                <wp:positionV relativeFrom="paragraph">
                  <wp:posOffset>86359</wp:posOffset>
                </wp:positionV>
                <wp:extent cx="6638925" cy="0"/>
                <wp:effectExtent l="0" t="19050" r="476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6CE20" id="_x0000_t32" coordsize="21600,21600" o:spt="32" o:oned="t" path="m,l21600,21600e" filled="f">
                <v:path arrowok="t" fillok="f" o:connecttype="none"/>
                <o:lock v:ext="edit" shapetype="t"/>
              </v:shapetype>
              <v:shape id="Connecteur droit avec flèche 3" o:spid="_x0000_s1026" type="#_x0000_t32" style="position:absolute;margin-left:-38.95pt;margin-top:6.8pt;width:522.7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" strokecolor="blue" strokeweight="4.5pt"/>
            </w:pict>
          </mc:Fallback>
        </mc:AlternateContent>
      </w:r>
    </w:p>
    <w:p w14:paraId="44368088" w14:textId="77777777" w:rsidR="000D6D86" w:rsidRPr="003470CB" w:rsidRDefault="000D6D86" w:rsidP="000D6D86">
      <w:pPr>
        <w:tabs>
          <w:tab w:val="left" w:pos="1410"/>
        </w:tabs>
        <w:spacing w:after="120" w:line="240" w:lineRule="auto"/>
        <w:jc w:val="both"/>
        <w:rPr>
          <w:rFonts w:ascii="Arial" w:hAnsi="Arial" w:cs="Arial"/>
        </w:rPr>
      </w:pPr>
      <w:r w:rsidRPr="003470CB">
        <w:rPr>
          <w:rFonts w:ascii="Arial" w:hAnsi="Arial" w:cs="Arial"/>
          <w:b/>
        </w:rPr>
        <w:t>Pays</w:t>
      </w:r>
      <w:r w:rsidRPr="003470CB">
        <w:rPr>
          <w:rFonts w:ascii="Arial" w:hAnsi="Arial" w:cs="Arial"/>
          <w:b/>
        </w:rPr>
        <w:tab/>
      </w:r>
      <w:r w:rsidRPr="003470CB">
        <w:rPr>
          <w:rFonts w:ascii="Arial" w:hAnsi="Arial" w:cs="Arial"/>
          <w:b/>
        </w:rPr>
        <w:tab/>
      </w:r>
      <w:r w:rsidRPr="003470CB">
        <w:rPr>
          <w:rFonts w:ascii="Arial" w:hAnsi="Arial" w:cs="Arial"/>
          <w:b/>
        </w:rPr>
        <w:tab/>
      </w:r>
      <w:r w:rsidRPr="003470CB">
        <w:rPr>
          <w:rFonts w:ascii="Arial" w:hAnsi="Arial" w:cs="Arial"/>
          <w:b/>
        </w:rPr>
        <w:tab/>
      </w:r>
      <w:r w:rsidRPr="003470CB">
        <w:rPr>
          <w:rFonts w:ascii="Arial" w:hAnsi="Arial" w:cs="Arial"/>
          <w:b/>
        </w:rPr>
        <w:tab/>
        <w:t xml:space="preserve"> </w:t>
      </w:r>
      <w:r w:rsidRPr="003470CB">
        <w:rPr>
          <w:rFonts w:ascii="Arial" w:hAnsi="Arial" w:cs="Arial"/>
        </w:rPr>
        <w:t>Bénin</w:t>
      </w:r>
    </w:p>
    <w:p w14:paraId="79EDC97A" w14:textId="77777777" w:rsidR="000D6D86" w:rsidRPr="003470CB" w:rsidRDefault="000D6D86" w:rsidP="000D6D86">
      <w:pPr>
        <w:tabs>
          <w:tab w:val="left" w:pos="1410"/>
        </w:tabs>
        <w:spacing w:after="120" w:line="240" w:lineRule="auto"/>
        <w:ind w:left="3600" w:hanging="3600"/>
        <w:jc w:val="both"/>
        <w:rPr>
          <w:rFonts w:ascii="Arial" w:hAnsi="Arial" w:cs="Arial"/>
        </w:rPr>
      </w:pPr>
      <w:r w:rsidRPr="003470CB">
        <w:rPr>
          <w:rFonts w:ascii="Arial" w:hAnsi="Arial" w:cs="Arial"/>
          <w:b/>
        </w:rPr>
        <w:t>Intitulé de la mission</w:t>
      </w:r>
      <w:r w:rsidRPr="003470CB">
        <w:rPr>
          <w:rFonts w:ascii="Arial" w:hAnsi="Arial" w:cs="Arial"/>
        </w:rPr>
        <w:t> </w:t>
      </w:r>
      <w:r w:rsidRPr="003470CB">
        <w:rPr>
          <w:rFonts w:ascii="Arial" w:hAnsi="Arial" w:cs="Arial"/>
          <w:b/>
        </w:rPr>
        <w:t xml:space="preserve">: </w:t>
      </w:r>
      <w:r w:rsidRPr="003470CB">
        <w:rPr>
          <w:rFonts w:ascii="Arial" w:hAnsi="Arial" w:cs="Arial"/>
          <w:b/>
        </w:rPr>
        <w:tab/>
      </w:r>
      <w:r w:rsidRPr="003470CB">
        <w:rPr>
          <w:rFonts w:ascii="Arial" w:hAnsi="Arial" w:cs="Arial"/>
        </w:rPr>
        <w:t xml:space="preserve">Sélection de Consultants individuels pour l’Evaluation </w:t>
      </w:r>
      <w:r w:rsidRPr="00EC27CE">
        <w:rPr>
          <w:rFonts w:ascii="Arial" w:hAnsi="Arial" w:cs="Arial"/>
        </w:rPr>
        <w:t>de l’Effet N°</w:t>
      </w:r>
      <w:r>
        <w:rPr>
          <w:rFonts w:ascii="Arial" w:hAnsi="Arial" w:cs="Arial"/>
        </w:rPr>
        <w:t>1</w:t>
      </w:r>
      <w:r w:rsidRPr="00EC27CE">
        <w:rPr>
          <w:rFonts w:ascii="Arial" w:hAnsi="Arial" w:cs="Arial"/>
        </w:rPr>
        <w:t xml:space="preserve"> du programme du PNUD pour la période 2014-2018</w:t>
      </w:r>
      <w:r w:rsidRPr="003470CB">
        <w:rPr>
          <w:rFonts w:ascii="Arial" w:hAnsi="Arial" w:cs="Arial"/>
        </w:rPr>
        <w:t xml:space="preserve"> au BENIN dans les profils suivants :</w:t>
      </w:r>
    </w:p>
    <w:p w14:paraId="325758FD" w14:textId="77777777" w:rsidR="000D6D86" w:rsidRPr="00732854" w:rsidRDefault="000D6D86" w:rsidP="00A03376">
      <w:pPr>
        <w:numPr>
          <w:ilvl w:val="0"/>
          <w:numId w:val="8"/>
        </w:numPr>
        <w:tabs>
          <w:tab w:val="left" w:pos="1410"/>
        </w:tabs>
        <w:spacing w:after="120" w:line="240" w:lineRule="auto"/>
        <w:contextualSpacing/>
        <w:jc w:val="both"/>
        <w:rPr>
          <w:rFonts w:ascii="Arial" w:hAnsi="Arial" w:cs="Arial"/>
        </w:rPr>
      </w:pPr>
      <w:r w:rsidRPr="00732854">
        <w:rPr>
          <w:rFonts w:ascii="Arial" w:hAnsi="Arial" w:cs="Arial"/>
        </w:rPr>
        <w:t xml:space="preserve">Un (01) </w:t>
      </w:r>
      <w:r>
        <w:rPr>
          <w:rFonts w:ascii="Arial" w:hAnsi="Arial" w:cs="Arial"/>
        </w:rPr>
        <w:t>Expert en Evaluation axée sur les résultats de développement, ayant le profil d</w:t>
      </w:r>
      <w:r w:rsidR="0064776D">
        <w:rPr>
          <w:rFonts w:ascii="Arial" w:hAnsi="Arial" w:cs="Arial"/>
        </w:rPr>
        <w:t>’</w:t>
      </w:r>
      <w:r w:rsidRPr="00732854">
        <w:rPr>
          <w:rFonts w:ascii="Arial" w:hAnsi="Arial" w:cs="Arial"/>
        </w:rPr>
        <w:t>Economiste</w:t>
      </w:r>
      <w:r w:rsidR="00C045C5">
        <w:rPr>
          <w:rFonts w:ascii="Arial" w:hAnsi="Arial" w:cs="Arial"/>
        </w:rPr>
        <w:t>,</w:t>
      </w:r>
      <w:r w:rsidR="00C045C5" w:rsidRPr="00C045C5">
        <w:rPr>
          <w:rFonts w:ascii="Arial" w:hAnsi="Arial" w:cs="Arial"/>
          <w:color w:val="272627"/>
        </w:rPr>
        <w:t xml:space="preserve"> </w:t>
      </w:r>
      <w:r w:rsidR="00C045C5" w:rsidRPr="001411CD">
        <w:rPr>
          <w:rFonts w:ascii="Arial" w:hAnsi="Arial" w:cs="Arial"/>
          <w:color w:val="272627"/>
        </w:rPr>
        <w:t>Agro</w:t>
      </w:r>
      <w:r w:rsidR="00C045C5">
        <w:rPr>
          <w:rFonts w:ascii="Arial" w:hAnsi="Arial" w:cs="Arial"/>
          <w:color w:val="272627"/>
        </w:rPr>
        <w:t>éco</w:t>
      </w:r>
      <w:r w:rsidR="00C045C5" w:rsidRPr="001411CD">
        <w:rPr>
          <w:rFonts w:ascii="Arial" w:hAnsi="Arial" w:cs="Arial"/>
          <w:color w:val="272627"/>
        </w:rPr>
        <w:t>nomi</w:t>
      </w:r>
      <w:r w:rsidR="00C045C5">
        <w:rPr>
          <w:rFonts w:ascii="Arial" w:hAnsi="Arial" w:cs="Arial"/>
          <w:color w:val="272627"/>
        </w:rPr>
        <w:t>ste</w:t>
      </w:r>
      <w:r w:rsidR="00C045C5" w:rsidRPr="00577A66">
        <w:rPr>
          <w:rFonts w:ascii="Arial" w:hAnsi="Arial" w:cs="Arial"/>
          <w:color w:val="272627"/>
        </w:rPr>
        <w:t>,</w:t>
      </w:r>
      <w:r w:rsidR="00C045C5" w:rsidRPr="001411CD">
        <w:rPr>
          <w:rFonts w:ascii="Arial" w:hAnsi="Arial" w:cs="Arial"/>
          <w:color w:val="272627"/>
        </w:rPr>
        <w:t xml:space="preserve"> </w:t>
      </w:r>
      <w:r w:rsidR="00C045C5">
        <w:rPr>
          <w:rFonts w:ascii="Arial" w:hAnsi="Arial" w:cs="Arial"/>
          <w:color w:val="272627"/>
        </w:rPr>
        <w:t>ou Economiste du Développement</w:t>
      </w:r>
      <w:r>
        <w:rPr>
          <w:rFonts w:ascii="Arial" w:hAnsi="Arial" w:cs="Arial"/>
        </w:rPr>
        <w:t>. (Consultant Principal)</w:t>
      </w:r>
    </w:p>
    <w:p w14:paraId="5BFDAB90" w14:textId="77777777" w:rsidR="000D6D86" w:rsidRPr="00732854" w:rsidRDefault="000D6D86" w:rsidP="00A03376">
      <w:pPr>
        <w:numPr>
          <w:ilvl w:val="0"/>
          <w:numId w:val="8"/>
        </w:numPr>
        <w:tabs>
          <w:tab w:val="left" w:pos="1410"/>
        </w:tabs>
        <w:spacing w:after="120" w:line="240" w:lineRule="auto"/>
        <w:contextualSpacing/>
        <w:jc w:val="both"/>
        <w:rPr>
          <w:rFonts w:ascii="Arial" w:hAnsi="Arial" w:cs="Arial"/>
        </w:rPr>
      </w:pPr>
      <w:r w:rsidRPr="00732854">
        <w:rPr>
          <w:rFonts w:ascii="Arial" w:hAnsi="Arial" w:cs="Arial"/>
        </w:rPr>
        <w:t xml:space="preserve">Un (01) </w:t>
      </w:r>
      <w:r>
        <w:rPr>
          <w:rFonts w:ascii="Arial" w:hAnsi="Arial" w:cs="Arial"/>
        </w:rPr>
        <w:t xml:space="preserve">Spécialiste en </w:t>
      </w:r>
      <w:r w:rsidRPr="00732854">
        <w:rPr>
          <w:rFonts w:ascii="Arial" w:hAnsi="Arial" w:cs="Arial"/>
        </w:rPr>
        <w:t xml:space="preserve">Suivi </w:t>
      </w:r>
      <w:r>
        <w:rPr>
          <w:rFonts w:ascii="Arial" w:hAnsi="Arial" w:cs="Arial"/>
        </w:rPr>
        <w:t xml:space="preserve">et </w:t>
      </w:r>
      <w:r w:rsidRPr="00732854">
        <w:rPr>
          <w:rFonts w:ascii="Arial" w:hAnsi="Arial" w:cs="Arial"/>
        </w:rPr>
        <w:t>Evaluation</w:t>
      </w:r>
      <w:r>
        <w:rPr>
          <w:rFonts w:ascii="Arial" w:hAnsi="Arial" w:cs="Arial"/>
        </w:rPr>
        <w:t xml:space="preserve"> (Consultant </w:t>
      </w:r>
      <w:r w:rsidR="0064776D">
        <w:rPr>
          <w:rFonts w:ascii="Arial" w:hAnsi="Arial" w:cs="Arial"/>
        </w:rPr>
        <w:t>Associé</w:t>
      </w:r>
      <w:r>
        <w:rPr>
          <w:rFonts w:ascii="Arial" w:hAnsi="Arial" w:cs="Arial"/>
        </w:rPr>
        <w:t xml:space="preserve">) </w:t>
      </w:r>
    </w:p>
    <w:p w14:paraId="2DABA25C" w14:textId="77777777" w:rsidR="000D6D86" w:rsidRPr="003470CB" w:rsidRDefault="000D6D86" w:rsidP="000D6D86">
      <w:pPr>
        <w:tabs>
          <w:tab w:val="left" w:pos="1410"/>
        </w:tabs>
        <w:spacing w:after="0" w:line="240" w:lineRule="auto"/>
        <w:ind w:left="3600" w:hanging="3600"/>
        <w:jc w:val="both"/>
        <w:rPr>
          <w:rFonts w:ascii="Arial" w:hAnsi="Arial" w:cs="Arial"/>
        </w:rPr>
      </w:pPr>
      <w:r w:rsidRPr="003470CB">
        <w:rPr>
          <w:rFonts w:ascii="Arial" w:hAnsi="Arial" w:cs="Arial"/>
          <w:b/>
        </w:rPr>
        <w:t>Type de Contrat :</w:t>
      </w:r>
      <w:r w:rsidRPr="003470CB">
        <w:rPr>
          <w:rFonts w:ascii="Arial" w:hAnsi="Arial" w:cs="Arial"/>
        </w:rPr>
        <w:tab/>
        <w:t>Contrat Individuel (IC)</w:t>
      </w:r>
    </w:p>
    <w:p w14:paraId="2C805E3E" w14:textId="77777777" w:rsidR="000D6D86" w:rsidRPr="003470CB" w:rsidRDefault="000D6D86" w:rsidP="000D6D86">
      <w:pPr>
        <w:tabs>
          <w:tab w:val="left" w:pos="1410"/>
        </w:tabs>
        <w:spacing w:after="0" w:line="240" w:lineRule="auto"/>
        <w:ind w:left="3600" w:hanging="3600"/>
        <w:jc w:val="both"/>
        <w:rPr>
          <w:rFonts w:ascii="Arial" w:hAnsi="Arial" w:cs="Arial"/>
        </w:rPr>
      </w:pPr>
      <w:r w:rsidRPr="003470CB">
        <w:rPr>
          <w:rFonts w:ascii="Arial" w:hAnsi="Arial" w:cs="Arial"/>
          <w:b/>
        </w:rPr>
        <w:t>Niveau de poste :</w:t>
      </w:r>
      <w:r w:rsidRPr="003470CB">
        <w:rPr>
          <w:rFonts w:ascii="Arial" w:hAnsi="Arial" w:cs="Arial"/>
        </w:rPr>
        <w:tab/>
        <w:t xml:space="preserve">Consultant </w:t>
      </w:r>
    </w:p>
    <w:p w14:paraId="53AC3A8D" w14:textId="77777777" w:rsidR="000D6D86" w:rsidRDefault="000D6D86" w:rsidP="000D6D86">
      <w:pPr>
        <w:tabs>
          <w:tab w:val="left" w:pos="1410"/>
        </w:tabs>
        <w:spacing w:after="0" w:line="240" w:lineRule="auto"/>
        <w:ind w:left="3600" w:hanging="3600"/>
        <w:jc w:val="both"/>
        <w:rPr>
          <w:rFonts w:ascii="Arial" w:hAnsi="Arial" w:cs="Arial"/>
        </w:rPr>
      </w:pPr>
      <w:r w:rsidRPr="003470CB">
        <w:rPr>
          <w:rFonts w:ascii="Arial" w:hAnsi="Arial" w:cs="Arial"/>
          <w:b/>
        </w:rPr>
        <w:t>Durée de la mission</w:t>
      </w:r>
      <w:r w:rsidRPr="003470CB">
        <w:rPr>
          <w:rFonts w:ascii="Arial" w:hAnsi="Arial" w:cs="Arial"/>
        </w:rPr>
        <w:tab/>
        <w:t>30 jours calendaires</w:t>
      </w:r>
    </w:p>
    <w:p w14:paraId="114F1EBF" w14:textId="77777777" w:rsidR="000D6D86" w:rsidRPr="003470CB" w:rsidRDefault="000D6D86" w:rsidP="000D6D86">
      <w:pPr>
        <w:tabs>
          <w:tab w:val="left" w:pos="1410"/>
        </w:tabs>
        <w:spacing w:after="0" w:line="240" w:lineRule="auto"/>
        <w:ind w:left="3600" w:hanging="3600"/>
        <w:jc w:val="both"/>
        <w:rPr>
          <w:rFonts w:ascii="Arial" w:hAnsi="Arial" w:cs="Arial"/>
        </w:rPr>
      </w:pPr>
      <w:r>
        <w:rPr>
          <w:rFonts w:ascii="Arial" w:hAnsi="Arial" w:cs="Arial"/>
          <w:b/>
        </w:rPr>
        <w:t xml:space="preserve">Période de la mission :                    </w:t>
      </w:r>
      <w:r w:rsidRPr="005B1F20">
        <w:rPr>
          <w:rFonts w:ascii="Arial" w:hAnsi="Arial" w:cs="Arial"/>
          <w:b/>
          <w:highlight w:val="cyan"/>
        </w:rPr>
        <w:t>19 juin au 15 Août 2017</w:t>
      </w:r>
      <w:r w:rsidR="001A4444">
        <w:rPr>
          <w:rFonts w:ascii="Arial" w:hAnsi="Arial" w:cs="Arial"/>
          <w:b/>
        </w:rPr>
        <w:t xml:space="preserve"> </w:t>
      </w:r>
      <w:r w:rsidR="001A4444">
        <w:rPr>
          <w:rFonts w:ascii="Arial" w:hAnsi="Arial" w:cs="Arial"/>
        </w:rPr>
        <w:t>(période</w:t>
      </w:r>
      <w:r w:rsidR="001A4444" w:rsidRPr="003470CB">
        <w:rPr>
          <w:rFonts w:ascii="Arial" w:hAnsi="Arial" w:cs="Arial"/>
        </w:rPr>
        <w:t xml:space="preserve"> estimée)</w:t>
      </w:r>
    </w:p>
    <w:p w14:paraId="235B51F7" w14:textId="77777777" w:rsidR="000D6D86" w:rsidRPr="003470CB" w:rsidRDefault="000D6D86" w:rsidP="000D6D86">
      <w:pPr>
        <w:tabs>
          <w:tab w:val="left" w:pos="1410"/>
        </w:tabs>
        <w:spacing w:after="0" w:line="240" w:lineRule="auto"/>
        <w:ind w:left="3600" w:hanging="3600"/>
        <w:jc w:val="both"/>
        <w:rPr>
          <w:rFonts w:ascii="Arial" w:hAnsi="Arial" w:cs="Arial"/>
        </w:rPr>
      </w:pPr>
      <w:r w:rsidRPr="003470CB">
        <w:rPr>
          <w:rFonts w:ascii="Arial" w:hAnsi="Arial" w:cs="Arial"/>
          <w:b/>
        </w:rPr>
        <w:t>Type et Lieu d’affectation :</w:t>
      </w:r>
      <w:r w:rsidRPr="003470CB">
        <w:rPr>
          <w:rFonts w:ascii="Arial" w:hAnsi="Arial" w:cs="Arial"/>
          <w:b/>
        </w:rPr>
        <w:tab/>
      </w:r>
      <w:r w:rsidRPr="003470CB">
        <w:rPr>
          <w:rFonts w:ascii="Arial" w:hAnsi="Arial" w:cs="Arial"/>
        </w:rPr>
        <w:t xml:space="preserve">Bénin </w:t>
      </w:r>
    </w:p>
    <w:p w14:paraId="01643CA3" w14:textId="77777777" w:rsidR="000D6D86" w:rsidRPr="003470CB" w:rsidRDefault="000D6D86" w:rsidP="000D6D86">
      <w:pPr>
        <w:tabs>
          <w:tab w:val="left" w:pos="1410"/>
        </w:tabs>
        <w:spacing w:after="0" w:line="240" w:lineRule="auto"/>
        <w:ind w:left="3600" w:hanging="3600"/>
        <w:jc w:val="both"/>
        <w:rPr>
          <w:rFonts w:ascii="Arial" w:hAnsi="Arial" w:cs="Arial"/>
        </w:rPr>
      </w:pPr>
      <w:r w:rsidRPr="003470CB">
        <w:rPr>
          <w:rFonts w:ascii="Arial" w:hAnsi="Arial" w:cs="Arial"/>
          <w:b/>
        </w:rPr>
        <w:t>Date de début de la mission :</w:t>
      </w:r>
      <w:r w:rsidRPr="003470CB">
        <w:rPr>
          <w:rFonts w:ascii="Arial" w:hAnsi="Arial" w:cs="Arial"/>
          <w:b/>
        </w:rPr>
        <w:tab/>
      </w:r>
      <w:r w:rsidRPr="003470CB">
        <w:rPr>
          <w:rFonts w:ascii="Arial" w:hAnsi="Arial" w:cs="Arial"/>
        </w:rPr>
        <w:t xml:space="preserve"> </w:t>
      </w:r>
      <w:r w:rsidRPr="005B1F20">
        <w:rPr>
          <w:rFonts w:ascii="Arial" w:hAnsi="Arial" w:cs="Arial"/>
          <w:highlight w:val="cyan"/>
        </w:rPr>
        <w:t>19 juin 2017</w:t>
      </w:r>
      <w:r w:rsidRPr="003470CB">
        <w:rPr>
          <w:rFonts w:ascii="Arial" w:hAnsi="Arial" w:cs="Arial"/>
          <w:b/>
        </w:rPr>
        <w:t xml:space="preserve"> </w:t>
      </w:r>
      <w:r w:rsidRPr="003470CB">
        <w:rPr>
          <w:rFonts w:ascii="Arial" w:hAnsi="Arial" w:cs="Arial"/>
        </w:rPr>
        <w:t>(date estimée)</w:t>
      </w:r>
    </w:p>
    <w:p w14:paraId="7D76ECC3" w14:textId="77777777" w:rsidR="000D6D86" w:rsidRPr="003470CB" w:rsidRDefault="000D6D86" w:rsidP="000D6D86">
      <w:pPr>
        <w:spacing w:after="0" w:line="240" w:lineRule="auto"/>
        <w:jc w:val="both"/>
        <w:rPr>
          <w:rFonts w:ascii="Arial" w:hAnsi="Arial" w:cs="Arial"/>
          <w:b/>
          <w:color w:val="0000FF"/>
          <w:u w:val="single"/>
        </w:rPr>
      </w:pPr>
    </w:p>
    <w:p w14:paraId="5665F3D8" w14:textId="77777777" w:rsidR="000D6D86" w:rsidRPr="003470CB" w:rsidRDefault="000D6D86" w:rsidP="000D6D86">
      <w:pPr>
        <w:jc w:val="both"/>
        <w:rPr>
          <w:rFonts w:ascii="Arial" w:hAnsi="Arial" w:cs="Arial"/>
        </w:rPr>
      </w:pPr>
      <w:r w:rsidRPr="003470CB">
        <w:rPr>
          <w:rFonts w:ascii="Arial" w:hAnsi="Arial" w:cs="Arial"/>
        </w:rPr>
        <w:t xml:space="preserve">Les Termes de Références (TDRs) complets sont à télécharger sur le site le </w:t>
      </w:r>
      <w:hyperlink r:id="rId9" w:history="1">
        <w:r w:rsidRPr="003470CB">
          <w:rPr>
            <w:rFonts w:ascii="Arial" w:hAnsi="Arial" w:cs="Arial"/>
            <w:color w:val="0000FF"/>
            <w:u w:val="single"/>
          </w:rPr>
          <w:t>http://www.bj.undp.org/content/benin/fr/home/operations/procurement/</w:t>
        </w:r>
      </w:hyperlink>
    </w:p>
    <w:p w14:paraId="2048865A" w14:textId="77777777" w:rsidR="000D6D86" w:rsidRPr="003470CB" w:rsidRDefault="000D6D86" w:rsidP="000D6D86">
      <w:pPr>
        <w:spacing w:after="0" w:line="240" w:lineRule="auto"/>
        <w:jc w:val="both"/>
        <w:rPr>
          <w:rFonts w:ascii="Arial" w:eastAsia="Times New Roman" w:hAnsi="Arial" w:cs="Arial"/>
          <w:lang w:eastAsia="fr-FR"/>
        </w:rPr>
      </w:pPr>
      <w:r w:rsidRPr="003470CB">
        <w:rPr>
          <w:rFonts w:ascii="Arial" w:hAnsi="Arial" w:cs="Arial"/>
          <w:u w:color="000000"/>
        </w:rPr>
        <w:t xml:space="preserve">Les consultants intéressés sont invités à soumettre leurs offres (techniques &amp; financières) séparées conformément aux TDRs au plus tard </w:t>
      </w:r>
      <w:r w:rsidRPr="00A434AD">
        <w:rPr>
          <w:rFonts w:ascii="Arial" w:hAnsi="Arial" w:cs="Arial"/>
          <w:u w:color="000000"/>
        </w:rPr>
        <w:t>le</w:t>
      </w:r>
      <w:r w:rsidRPr="00A434AD">
        <w:rPr>
          <w:rFonts w:ascii="Arial" w:eastAsia="Times New Roman" w:hAnsi="Arial" w:cs="Arial"/>
          <w:b/>
          <w:bCs/>
          <w:lang w:eastAsia="fr-FR"/>
        </w:rPr>
        <w:t> </w:t>
      </w:r>
      <w:r w:rsidRPr="005B1F20">
        <w:rPr>
          <w:rFonts w:ascii="Arial" w:eastAsia="Times New Roman" w:hAnsi="Arial" w:cs="Arial"/>
          <w:b/>
          <w:bCs/>
          <w:highlight w:val="cyan"/>
          <w:lang w:eastAsia="fr-FR"/>
        </w:rPr>
        <w:t>08 juin 2017</w:t>
      </w:r>
      <w:r w:rsidRPr="005B1F20">
        <w:rPr>
          <w:rFonts w:ascii="Arial" w:eastAsia="Times New Roman" w:hAnsi="Arial" w:cs="Arial"/>
          <w:highlight w:val="cyan"/>
          <w:lang w:eastAsia="fr-FR"/>
        </w:rPr>
        <w:t xml:space="preserve"> </w:t>
      </w:r>
      <w:r w:rsidRPr="005B1F20">
        <w:rPr>
          <w:rFonts w:ascii="Arial" w:eastAsia="Times New Roman" w:hAnsi="Arial" w:cs="Arial"/>
          <w:b/>
          <w:highlight w:val="cyan"/>
          <w:lang w:eastAsia="fr-FR"/>
        </w:rPr>
        <w:t>à 10h00</w:t>
      </w:r>
      <w:r w:rsidRPr="00A434AD">
        <w:rPr>
          <w:rFonts w:ascii="Arial" w:eastAsia="Times New Roman" w:hAnsi="Arial" w:cs="Arial"/>
          <w:lang w:eastAsia="fr-FR"/>
        </w:rPr>
        <w:t xml:space="preserve"> (GMT+1) :</w:t>
      </w:r>
      <w:r w:rsidRPr="003470CB">
        <w:rPr>
          <w:rFonts w:ascii="Arial" w:eastAsia="Times New Roman" w:hAnsi="Arial" w:cs="Arial"/>
          <w:lang w:eastAsia="fr-FR"/>
        </w:rPr>
        <w:t xml:space="preserve"> </w:t>
      </w:r>
    </w:p>
    <w:p w14:paraId="1956FF38" w14:textId="77777777" w:rsidR="000D6D86" w:rsidRPr="003470CB" w:rsidRDefault="000D6D86" w:rsidP="000D6D86">
      <w:pPr>
        <w:spacing w:after="0" w:line="240" w:lineRule="auto"/>
        <w:jc w:val="both"/>
        <w:rPr>
          <w:rFonts w:ascii="Arial" w:eastAsia="Times New Roman" w:hAnsi="Arial" w:cs="Arial"/>
          <w:sz w:val="12"/>
          <w:szCs w:val="12"/>
          <w:lang w:eastAsia="fr-FR"/>
        </w:rPr>
      </w:pPr>
    </w:p>
    <w:p w14:paraId="3989B6A0" w14:textId="77777777" w:rsidR="000D6D86" w:rsidRPr="003470CB" w:rsidRDefault="000D6D86" w:rsidP="00A03376">
      <w:pPr>
        <w:numPr>
          <w:ilvl w:val="0"/>
          <w:numId w:val="9"/>
        </w:numPr>
        <w:spacing w:after="0" w:line="240" w:lineRule="auto"/>
        <w:jc w:val="both"/>
        <w:rPr>
          <w:rFonts w:ascii="Arial" w:eastAsia="Times New Roman" w:hAnsi="Arial" w:cs="Arial"/>
          <w:lang w:eastAsia="fr-FR"/>
        </w:rPr>
      </w:pPr>
      <w:r w:rsidRPr="003470CB">
        <w:rPr>
          <w:rFonts w:ascii="Arial" w:hAnsi="Arial" w:cs="Arial"/>
          <w:u w:color="000000"/>
        </w:rPr>
        <w:t>sous pli fermé au :</w:t>
      </w:r>
    </w:p>
    <w:p w14:paraId="732FE333" w14:textId="77777777" w:rsidR="000D6D86" w:rsidRPr="003470CB" w:rsidRDefault="000D6D86" w:rsidP="000D6D86">
      <w:pPr>
        <w:spacing w:before="120" w:after="0" w:line="240" w:lineRule="auto"/>
        <w:rPr>
          <w:rFonts w:ascii="Arial" w:hAnsi="Arial" w:cs="Arial"/>
          <w:color w:val="272627"/>
        </w:rPr>
      </w:pPr>
      <w:r w:rsidRPr="003470CB">
        <w:rPr>
          <w:rFonts w:ascii="Arial" w:hAnsi="Arial" w:cs="Arial"/>
          <w:color w:val="272627"/>
        </w:rPr>
        <w:t xml:space="preserve">Représentant Résident du PNUD </w:t>
      </w:r>
    </w:p>
    <w:p w14:paraId="0F2C1BE2" w14:textId="77777777" w:rsidR="000D6D86" w:rsidRPr="003470CB" w:rsidRDefault="000D6D86" w:rsidP="000D6D86">
      <w:pPr>
        <w:autoSpaceDE w:val="0"/>
        <w:autoSpaceDN w:val="0"/>
        <w:adjustRightInd w:val="0"/>
        <w:spacing w:after="0" w:line="240" w:lineRule="auto"/>
        <w:jc w:val="both"/>
        <w:rPr>
          <w:rFonts w:ascii="Arial" w:hAnsi="Arial" w:cs="Arial"/>
          <w:color w:val="272627"/>
        </w:rPr>
      </w:pPr>
      <w:r w:rsidRPr="003470CB">
        <w:rPr>
          <w:rFonts w:ascii="Arial" w:hAnsi="Arial" w:cs="Arial"/>
          <w:color w:val="272627"/>
        </w:rPr>
        <w:t>Lot 11 Zone Résidentielle, Cotonou</w:t>
      </w:r>
    </w:p>
    <w:p w14:paraId="2A36666C" w14:textId="77777777" w:rsidR="000D6D86" w:rsidRPr="003470CB" w:rsidRDefault="000D6D86" w:rsidP="000D6D86">
      <w:pPr>
        <w:autoSpaceDE w:val="0"/>
        <w:autoSpaceDN w:val="0"/>
        <w:adjustRightInd w:val="0"/>
        <w:spacing w:after="0" w:line="240" w:lineRule="auto"/>
        <w:jc w:val="both"/>
        <w:rPr>
          <w:rFonts w:ascii="Arial" w:hAnsi="Arial" w:cs="Arial"/>
          <w:color w:val="272627"/>
        </w:rPr>
      </w:pPr>
      <w:r w:rsidRPr="003470CB">
        <w:rPr>
          <w:rFonts w:ascii="Arial" w:hAnsi="Arial" w:cs="Arial"/>
          <w:color w:val="272627"/>
        </w:rPr>
        <w:t>Tél : 229 21.31.30.79</w:t>
      </w:r>
    </w:p>
    <w:p w14:paraId="0404155B" w14:textId="77777777" w:rsidR="000D6D86" w:rsidRPr="003470CB" w:rsidRDefault="000D6D86" w:rsidP="000D6D86">
      <w:pPr>
        <w:autoSpaceDE w:val="0"/>
        <w:autoSpaceDN w:val="0"/>
        <w:adjustRightInd w:val="0"/>
        <w:spacing w:after="0" w:line="240" w:lineRule="auto"/>
        <w:jc w:val="both"/>
        <w:rPr>
          <w:rFonts w:ascii="Arial" w:hAnsi="Arial" w:cs="Arial"/>
          <w:color w:val="272627"/>
        </w:rPr>
      </w:pPr>
    </w:p>
    <w:p w14:paraId="2BB3E88D" w14:textId="77777777" w:rsidR="000D6D86" w:rsidRPr="0096264E" w:rsidRDefault="000D6D86" w:rsidP="000D6D86">
      <w:pPr>
        <w:autoSpaceDE w:val="0"/>
        <w:autoSpaceDN w:val="0"/>
        <w:adjustRightInd w:val="0"/>
        <w:spacing w:after="0" w:line="240" w:lineRule="auto"/>
        <w:jc w:val="both"/>
        <w:rPr>
          <w:rFonts w:ascii="Arial" w:hAnsi="Arial" w:cs="Arial"/>
          <w:i/>
          <w:color w:val="272627"/>
          <w:highlight w:val="cyan"/>
        </w:rPr>
      </w:pPr>
      <w:r w:rsidRPr="0096264E">
        <w:rPr>
          <w:rFonts w:ascii="Arial" w:hAnsi="Arial" w:cs="Arial"/>
          <w:color w:val="272627"/>
          <w:highlight w:val="cyan"/>
        </w:rPr>
        <w:t xml:space="preserve">Avec la mention : Offre pour </w:t>
      </w:r>
      <w:r w:rsidRPr="0096264E">
        <w:rPr>
          <w:rFonts w:ascii="Arial" w:hAnsi="Arial" w:cs="Arial"/>
          <w:bCs/>
          <w:color w:val="272627"/>
          <w:highlight w:val="cyan"/>
        </w:rPr>
        <w:t xml:space="preserve">« Réf : </w:t>
      </w:r>
      <w:r w:rsidRPr="0096264E">
        <w:rPr>
          <w:rFonts w:ascii="Arial" w:eastAsia="Times New Roman" w:hAnsi="Arial" w:cs="Arial"/>
          <w:highlight w:val="cyan"/>
          <w:lang w:eastAsia="fr-FR"/>
        </w:rPr>
        <w:t>PNUD/IC/N°02/05/2017</w:t>
      </w:r>
      <w:r w:rsidRPr="0096264E">
        <w:rPr>
          <w:rFonts w:ascii="Arial" w:eastAsia="Times New Roman" w:hAnsi="Arial" w:cs="Arial"/>
          <w:highlight w:val="cyan"/>
          <w:lang w:eastAsia="rw-RW"/>
        </w:rPr>
        <w:t>; Profil : (</w:t>
      </w:r>
      <w:r w:rsidRPr="0096264E">
        <w:rPr>
          <w:rFonts w:ascii="Arial" w:eastAsia="Times New Roman" w:hAnsi="Arial" w:cs="Arial"/>
          <w:i/>
          <w:highlight w:val="cyan"/>
          <w:lang w:eastAsia="rw-RW"/>
        </w:rPr>
        <w:t>Préciser le profil</w:t>
      </w:r>
      <w:r w:rsidRPr="0096264E">
        <w:rPr>
          <w:rFonts w:ascii="Arial" w:eastAsia="Times New Roman" w:hAnsi="Arial" w:cs="Arial"/>
          <w:highlight w:val="cyan"/>
          <w:lang w:eastAsia="rw-RW"/>
        </w:rPr>
        <w:t>)</w:t>
      </w:r>
      <w:r w:rsidRPr="0096264E">
        <w:rPr>
          <w:rFonts w:ascii="Arial" w:hAnsi="Arial" w:cs="Arial"/>
          <w:i/>
          <w:color w:val="272627"/>
          <w:highlight w:val="cyan"/>
        </w:rPr>
        <w:t>»</w:t>
      </w:r>
    </w:p>
    <w:p w14:paraId="2FED2E4F" w14:textId="77777777" w:rsidR="000D6D86" w:rsidRPr="003470CB" w:rsidRDefault="000D6D86" w:rsidP="000D6D86">
      <w:pPr>
        <w:autoSpaceDE w:val="0"/>
        <w:autoSpaceDN w:val="0"/>
        <w:adjustRightInd w:val="0"/>
        <w:spacing w:after="0" w:line="240" w:lineRule="auto"/>
        <w:jc w:val="both"/>
        <w:rPr>
          <w:rFonts w:ascii="Arial" w:hAnsi="Arial" w:cs="Arial"/>
          <w:color w:val="272627"/>
        </w:rPr>
      </w:pPr>
      <w:r w:rsidRPr="0096264E">
        <w:rPr>
          <w:rFonts w:ascii="Arial" w:hAnsi="Arial" w:cs="Arial"/>
          <w:i/>
          <w:color w:val="272627"/>
          <w:highlight w:val="cyan"/>
        </w:rPr>
        <w:t>A n’ouvrir qu’en séance.</w:t>
      </w:r>
    </w:p>
    <w:p w14:paraId="3916524F" w14:textId="77777777" w:rsidR="000D6D86" w:rsidRPr="003470CB" w:rsidRDefault="000D6D86" w:rsidP="000D6D86">
      <w:pPr>
        <w:tabs>
          <w:tab w:val="left" w:pos="1410"/>
        </w:tabs>
        <w:jc w:val="both"/>
        <w:rPr>
          <w:rFonts w:ascii="Arial" w:hAnsi="Arial" w:cs="Arial"/>
          <w:sz w:val="2"/>
          <w:szCs w:val="2"/>
        </w:rPr>
      </w:pPr>
    </w:p>
    <w:p w14:paraId="286070B9" w14:textId="77777777" w:rsidR="000D6D86" w:rsidRPr="003470CB" w:rsidRDefault="000D6D86" w:rsidP="00A03376">
      <w:pPr>
        <w:numPr>
          <w:ilvl w:val="0"/>
          <w:numId w:val="9"/>
        </w:numPr>
        <w:spacing w:after="0" w:line="240" w:lineRule="auto"/>
        <w:jc w:val="both"/>
        <w:rPr>
          <w:rFonts w:ascii="Arial" w:hAnsi="Arial" w:cs="Arial"/>
          <w:szCs w:val="20"/>
        </w:rPr>
      </w:pPr>
      <w:r w:rsidRPr="003470CB">
        <w:rPr>
          <w:rFonts w:ascii="Arial" w:hAnsi="Arial" w:cs="Arial"/>
          <w:szCs w:val="20"/>
        </w:rPr>
        <w:t xml:space="preserve">Ou électroniquement en deux fichiers séparés (Technique et Financier) à l’adresse suivante : </w:t>
      </w:r>
      <w:hyperlink r:id="rId10" w:history="1">
        <w:r w:rsidRPr="003470CB">
          <w:rPr>
            <w:rFonts w:ascii="Arial" w:hAnsi="Arial" w:cs="Arial"/>
            <w:color w:val="0000FF"/>
            <w:szCs w:val="20"/>
            <w:u w:val="single"/>
          </w:rPr>
          <w:t>offreprocurement.ben@undp.org</w:t>
        </w:r>
      </w:hyperlink>
      <w:r>
        <w:rPr>
          <w:rFonts w:ascii="Arial" w:hAnsi="Arial" w:cs="Arial"/>
          <w:szCs w:val="20"/>
        </w:rPr>
        <w:t xml:space="preserve">; </w:t>
      </w:r>
      <w:r w:rsidRPr="003470CB">
        <w:rPr>
          <w:rFonts w:ascii="Arial" w:hAnsi="Arial" w:cs="Arial"/>
          <w:szCs w:val="20"/>
        </w:rPr>
        <w:t>avec en objet la même mention ci-dessus. (Dans ce cas, un envoi ne peut dépasser 5Mo, et plusieurs envois peuvent être effectués)</w:t>
      </w:r>
    </w:p>
    <w:p w14:paraId="16D142C0" w14:textId="77777777" w:rsidR="000D6D86" w:rsidRPr="003470CB" w:rsidRDefault="000D6D86" w:rsidP="000D6D86">
      <w:pPr>
        <w:spacing w:after="0" w:line="240" w:lineRule="auto"/>
        <w:ind w:left="720"/>
        <w:jc w:val="both"/>
        <w:rPr>
          <w:rFonts w:ascii="Arial" w:hAnsi="Arial" w:cs="Arial"/>
          <w:szCs w:val="20"/>
        </w:rPr>
      </w:pPr>
    </w:p>
    <w:p w14:paraId="74FA758C" w14:textId="77777777" w:rsidR="000D6D86" w:rsidRPr="003470CB" w:rsidRDefault="000D6D86" w:rsidP="000D6D86">
      <w:pPr>
        <w:tabs>
          <w:tab w:val="left" w:pos="1410"/>
        </w:tabs>
        <w:jc w:val="both"/>
        <w:rPr>
          <w:rFonts w:ascii="Arial" w:hAnsi="Arial" w:cs="Arial"/>
          <w:color w:val="FF0000"/>
          <w:szCs w:val="20"/>
        </w:rPr>
      </w:pPr>
      <w:r w:rsidRPr="003470CB">
        <w:rPr>
          <w:rFonts w:ascii="Arial" w:hAnsi="Arial" w:cs="Arial"/>
          <w:szCs w:val="20"/>
        </w:rPr>
        <w:t>Toute demande de clarification doit être envoyée par email à l</w:t>
      </w:r>
      <w:r>
        <w:rPr>
          <w:rFonts w:ascii="Arial" w:hAnsi="Arial" w:cs="Arial"/>
          <w:szCs w:val="20"/>
        </w:rPr>
        <w:t>’</w:t>
      </w:r>
      <w:r w:rsidRPr="003470CB">
        <w:rPr>
          <w:rFonts w:ascii="Arial" w:hAnsi="Arial" w:cs="Arial"/>
          <w:szCs w:val="20"/>
        </w:rPr>
        <w:t>adresse :</w:t>
      </w:r>
      <w:r>
        <w:rPr>
          <w:rFonts w:ascii="Arial" w:hAnsi="Arial" w:cs="Arial"/>
          <w:szCs w:val="20"/>
        </w:rPr>
        <w:t xml:space="preserve"> offreinfo.ben@undp.org</w:t>
      </w:r>
      <w:r w:rsidRPr="003470CB">
        <w:rPr>
          <w:rFonts w:ascii="Arial" w:hAnsi="Arial" w:cs="Arial"/>
          <w:szCs w:val="20"/>
        </w:rPr>
        <w:t xml:space="preserve">;  au plus tard le </w:t>
      </w:r>
      <w:r w:rsidRPr="005B1F20">
        <w:rPr>
          <w:rFonts w:ascii="Arial" w:hAnsi="Arial" w:cs="Arial"/>
          <w:szCs w:val="20"/>
          <w:highlight w:val="cyan"/>
        </w:rPr>
        <w:t>29 mai 2017</w:t>
      </w:r>
      <w:r w:rsidRPr="00A434AD">
        <w:rPr>
          <w:rFonts w:ascii="Arial" w:hAnsi="Arial" w:cs="Arial"/>
          <w:color w:val="FF0000"/>
          <w:szCs w:val="20"/>
        </w:rPr>
        <w:t xml:space="preserve">. </w:t>
      </w:r>
      <w:r w:rsidRPr="00A434AD">
        <w:rPr>
          <w:rFonts w:ascii="Arial" w:hAnsi="Arial" w:cs="Arial"/>
          <w:szCs w:val="20"/>
        </w:rPr>
        <w:t xml:space="preserve">L’unité compétente répondra à toutes les questions reçues et le document sera posté sur le même site de publication au plus tard le </w:t>
      </w:r>
      <w:r w:rsidRPr="005B1F20">
        <w:rPr>
          <w:rFonts w:ascii="Arial" w:hAnsi="Arial" w:cs="Arial"/>
          <w:szCs w:val="20"/>
          <w:highlight w:val="cyan"/>
        </w:rPr>
        <w:t>31 mai 2017</w:t>
      </w:r>
      <w:r w:rsidRPr="00A434AD">
        <w:rPr>
          <w:rFonts w:ascii="Arial" w:hAnsi="Arial" w:cs="Arial"/>
          <w:color w:val="FF0000"/>
          <w:szCs w:val="20"/>
        </w:rPr>
        <w:t>.</w:t>
      </w:r>
      <w:r w:rsidRPr="003470CB">
        <w:rPr>
          <w:rFonts w:ascii="Arial" w:hAnsi="Arial" w:cs="Arial"/>
          <w:color w:val="FF0000"/>
          <w:szCs w:val="20"/>
        </w:rPr>
        <w:t xml:space="preserve"> </w:t>
      </w:r>
    </w:p>
    <w:p w14:paraId="477C65BC" w14:textId="77777777" w:rsidR="000D6D86" w:rsidRPr="003470CB" w:rsidRDefault="000D6D86" w:rsidP="000D6D86">
      <w:pPr>
        <w:tabs>
          <w:tab w:val="left" w:pos="1410"/>
        </w:tabs>
        <w:jc w:val="both"/>
        <w:rPr>
          <w:rFonts w:ascii="Arial" w:hAnsi="Arial" w:cs="Arial"/>
          <w:szCs w:val="20"/>
        </w:rPr>
      </w:pPr>
      <w:r w:rsidRPr="003470CB">
        <w:rPr>
          <w:rFonts w:ascii="Arial" w:hAnsi="Arial" w:cs="Arial"/>
          <w:szCs w:val="20"/>
        </w:rPr>
        <w:t>Les réponses tardives du PNUD ne justifient pas le report du délai de soumission</w:t>
      </w:r>
    </w:p>
    <w:p w14:paraId="0A57AA1A" w14:textId="77777777" w:rsidR="000D6D86" w:rsidRPr="003470CB" w:rsidRDefault="000D6D86" w:rsidP="000D6D86">
      <w:pPr>
        <w:tabs>
          <w:tab w:val="left" w:pos="1410"/>
        </w:tabs>
        <w:jc w:val="both"/>
        <w:rPr>
          <w:rFonts w:ascii="Arial" w:hAnsi="Arial" w:cs="Arial"/>
          <w:szCs w:val="20"/>
        </w:rPr>
      </w:pPr>
      <w:r w:rsidRPr="003470CB">
        <w:rPr>
          <w:rFonts w:ascii="Arial" w:hAnsi="Arial" w:cs="Arial"/>
          <w:szCs w:val="20"/>
        </w:rPr>
        <w:t>Les candidatures féminines sont vivement recommandées.</w:t>
      </w:r>
    </w:p>
    <w:p w14:paraId="602561E3" w14:textId="77777777" w:rsidR="000D6D86" w:rsidRPr="003470CB" w:rsidRDefault="000D6D86" w:rsidP="000D6D86">
      <w:pPr>
        <w:tabs>
          <w:tab w:val="left" w:pos="1410"/>
        </w:tabs>
        <w:jc w:val="both"/>
        <w:rPr>
          <w:rFonts w:ascii="Arial" w:hAnsi="Arial" w:cs="Arial"/>
          <w:b/>
          <w:color w:val="272627"/>
        </w:rPr>
      </w:pPr>
      <w:r w:rsidRPr="003470CB">
        <w:rPr>
          <w:rFonts w:ascii="Arial" w:hAnsi="Arial" w:cs="Arial"/>
          <w:szCs w:val="20"/>
        </w:rPr>
        <w:t xml:space="preserve"> Le PNUD se réserve le droit de </w:t>
      </w:r>
      <w:r w:rsidR="00AD5231">
        <w:rPr>
          <w:rFonts w:ascii="Arial" w:hAnsi="Arial" w:cs="Arial"/>
          <w:szCs w:val="20"/>
        </w:rPr>
        <w:t xml:space="preserve">ne pas </w:t>
      </w:r>
      <w:r w:rsidRPr="003470CB">
        <w:rPr>
          <w:rFonts w:ascii="Arial" w:hAnsi="Arial" w:cs="Arial"/>
          <w:szCs w:val="20"/>
        </w:rPr>
        <w:t>donner suite à cet avis de publication.</w:t>
      </w:r>
      <w:r w:rsidRPr="003470CB">
        <w:rPr>
          <w:rFonts w:ascii="Myriad Pro" w:hAnsi="Myriad Pro" w:cs="Arial"/>
          <w:b/>
          <w:sz w:val="20"/>
          <w:szCs w:val="20"/>
          <w:u w:val="single"/>
          <w:lang w:val="fr-CH"/>
        </w:rPr>
        <w:t xml:space="preserve"> </w:t>
      </w:r>
    </w:p>
    <w:p w14:paraId="15293562" w14:textId="77777777" w:rsidR="000627FE" w:rsidRDefault="000627FE" w:rsidP="00027096">
      <w:pPr>
        <w:autoSpaceDE w:val="0"/>
        <w:autoSpaceDN w:val="0"/>
        <w:adjustRightInd w:val="0"/>
        <w:spacing w:after="0" w:line="240" w:lineRule="auto"/>
        <w:jc w:val="center"/>
        <w:rPr>
          <w:rFonts w:ascii="Myriad-Bold" w:hAnsi="Myriad-Bold" w:cs="Myriad-Bold"/>
          <w:b/>
          <w:bCs/>
          <w:sz w:val="28"/>
          <w:szCs w:val="32"/>
        </w:rPr>
      </w:pPr>
    </w:p>
    <w:p w14:paraId="68F1A400" w14:textId="77777777" w:rsidR="001A4444" w:rsidRPr="001C3BC7" w:rsidRDefault="001A4444" w:rsidP="001A4444">
      <w:pPr>
        <w:autoSpaceDE w:val="0"/>
        <w:autoSpaceDN w:val="0"/>
        <w:adjustRightInd w:val="0"/>
        <w:spacing w:after="0" w:line="240" w:lineRule="auto"/>
        <w:jc w:val="center"/>
        <w:rPr>
          <w:rFonts w:ascii="Arial" w:hAnsi="Arial" w:cs="Arial"/>
          <w:b/>
          <w:bCs/>
          <w:color w:val="3A5EA9"/>
        </w:rPr>
      </w:pPr>
      <w:r>
        <w:rPr>
          <w:noProof/>
          <w:lang w:eastAsia="fr-FR"/>
        </w:rPr>
        <mc:AlternateContent>
          <mc:Choice Requires="wps">
            <w:drawing>
              <wp:anchor distT="4294967291" distB="4294967291" distL="114300" distR="114300" simplePos="0" relativeHeight="251664384" behindDoc="0" locked="0" layoutInCell="1" allowOverlap="1" wp14:anchorId="64B53034" wp14:editId="160726B7">
                <wp:simplePos x="0" y="0"/>
                <wp:positionH relativeFrom="column">
                  <wp:posOffset>-367030</wp:posOffset>
                </wp:positionH>
                <wp:positionV relativeFrom="paragraph">
                  <wp:posOffset>220344</wp:posOffset>
                </wp:positionV>
                <wp:extent cx="6638925" cy="0"/>
                <wp:effectExtent l="0" t="19050" r="47625" b="38100"/>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4C792" id="Connecteur droit avec flèche 5" o:spid="_x0000_s1026" type="#_x0000_t32" style="position:absolute;margin-left:-28.9pt;margin-top:17.35pt;width:522.7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" strokecolor="blue" strokeweight="4.5pt"/>
            </w:pict>
          </mc:Fallback>
        </mc:AlternateContent>
      </w:r>
      <w:r w:rsidRPr="001C3BC7">
        <w:rPr>
          <w:rFonts w:ascii="Arial" w:hAnsi="Arial" w:cs="Arial"/>
          <w:b/>
          <w:bCs/>
          <w:color w:val="3A5EA9"/>
        </w:rPr>
        <w:t xml:space="preserve"> Termes de Références (TDRs)</w:t>
      </w:r>
    </w:p>
    <w:p w14:paraId="192D8512" w14:textId="77777777" w:rsidR="001A4444" w:rsidRDefault="001A4444" w:rsidP="001A4444">
      <w:pPr>
        <w:pStyle w:val="Paragraphedeliste"/>
        <w:tabs>
          <w:tab w:val="left" w:pos="720"/>
        </w:tabs>
        <w:spacing w:after="0" w:line="240" w:lineRule="auto"/>
        <w:ind w:left="1074"/>
        <w:rPr>
          <w:rFonts w:ascii="Myriad Pro" w:hAnsi="Myriad Pro" w:cs="Arial"/>
          <w:b/>
          <w:sz w:val="20"/>
          <w:szCs w:val="20"/>
          <w:u w:val="single"/>
          <w:lang w:val="fr-CH"/>
        </w:rPr>
      </w:pPr>
      <w:r w:rsidRPr="003740FD">
        <w:rPr>
          <w:rFonts w:ascii="Myriad Pro" w:hAnsi="Myriad Pro" w:cs="Arial"/>
          <w:b/>
          <w:sz w:val="20"/>
          <w:szCs w:val="20"/>
          <w:u w:val="single"/>
          <w:lang w:val="fr-CH"/>
        </w:rPr>
        <w:t xml:space="preserve"> </w:t>
      </w:r>
    </w:p>
    <w:p w14:paraId="0256BAB1" w14:textId="77777777" w:rsidR="001A4444" w:rsidRPr="000B36AD" w:rsidRDefault="001A4444" w:rsidP="001A4444">
      <w:pPr>
        <w:autoSpaceDE w:val="0"/>
        <w:autoSpaceDN w:val="0"/>
        <w:adjustRightInd w:val="0"/>
        <w:spacing w:after="0" w:line="240" w:lineRule="auto"/>
        <w:rPr>
          <w:rFonts w:ascii="Arial" w:hAnsi="Arial" w:cs="Arial"/>
          <w:bCs/>
          <w:color w:val="0070C0"/>
          <w:sz w:val="24"/>
          <w:szCs w:val="32"/>
        </w:rPr>
      </w:pPr>
    </w:p>
    <w:p w14:paraId="5444BFC9" w14:textId="77777777" w:rsidR="001A4444" w:rsidRPr="001411CD" w:rsidRDefault="001A4444" w:rsidP="00A03376">
      <w:pPr>
        <w:numPr>
          <w:ilvl w:val="0"/>
          <w:numId w:val="10"/>
        </w:num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 xml:space="preserve">CONTEXTE ET </w:t>
      </w:r>
      <w:r>
        <w:rPr>
          <w:rFonts w:ascii="Arial" w:hAnsi="Arial" w:cs="Arial"/>
          <w:b/>
          <w:bCs/>
          <w:color w:val="3A5EA9"/>
        </w:rPr>
        <w:t>JUSTIFICATION</w:t>
      </w:r>
    </w:p>
    <w:p w14:paraId="6C7E77A8" w14:textId="77777777" w:rsidR="00DD00D4" w:rsidRPr="00945B72" w:rsidRDefault="00DD00D4" w:rsidP="00945B72">
      <w:pPr>
        <w:autoSpaceDE w:val="0"/>
        <w:autoSpaceDN w:val="0"/>
        <w:adjustRightInd w:val="0"/>
        <w:spacing w:after="0" w:line="240" w:lineRule="auto"/>
        <w:jc w:val="both"/>
        <w:rPr>
          <w:rFonts w:ascii="Myriad-Bold" w:hAnsi="Myriad-Bold" w:cs="Myriad-Bold"/>
          <w:b/>
          <w:bCs/>
          <w:color w:val="3A5EA9"/>
        </w:rPr>
      </w:pPr>
    </w:p>
    <w:p w14:paraId="4AC15F9E" w14:textId="77777777" w:rsidR="007514E3" w:rsidRPr="00BE3523" w:rsidRDefault="007514E3" w:rsidP="007514E3">
      <w:pPr>
        <w:widowControl w:val="0"/>
        <w:autoSpaceDE w:val="0"/>
        <w:autoSpaceDN w:val="0"/>
        <w:adjustRightInd w:val="0"/>
        <w:snapToGrid w:val="0"/>
        <w:spacing w:after="0" w:line="240" w:lineRule="auto"/>
        <w:jc w:val="both"/>
        <w:rPr>
          <w:rFonts w:ascii="ACaslon-Regular" w:hAnsi="ACaslon-Regular" w:cs="ACaslon-Regular"/>
          <w:color w:val="272627"/>
        </w:rPr>
      </w:pPr>
      <w:r w:rsidRPr="00BE3523">
        <w:rPr>
          <w:rFonts w:ascii="ACaslon-Regular" w:hAnsi="ACaslon-Regular" w:cs="ACaslon-Regular"/>
          <w:color w:val="272627"/>
        </w:rPr>
        <w:t>La croissance économique du Bénin, qui était en moyenne de 5 % dans les années</w:t>
      </w:r>
      <w:r w:rsidR="001A4444">
        <w:rPr>
          <w:rFonts w:ascii="ACaslon-Regular" w:hAnsi="ACaslon-Regular" w:cs="ACaslon-Regular"/>
          <w:color w:val="272627"/>
        </w:rPr>
        <w:t xml:space="preserve"> </w:t>
      </w:r>
      <w:r w:rsidRPr="00BE3523">
        <w:rPr>
          <w:rFonts w:ascii="ACaslon-Regular" w:hAnsi="ACaslon-Regular" w:cs="ACaslon-Regular"/>
          <w:color w:val="272627"/>
        </w:rPr>
        <w:t xml:space="preserve"> 90, traverse depuis 2003 une phase de ralentissement avec une croissance économique moyenne de 3,8 % (Rapport FMI, mai 2013), pour un taux de croissance démographique de 3,5 % (RGPH, 2013). Ainsi, la dynamique de la croissance économique au Bénin est trop lente pour assurer une réduction sensible et durable de la pauvreté. Cette croissance qui ne suit pas le rythme de la croissance démographique subit de la part de celle-ci une pression élevée de la demande sociale qui étouffe les efforts non encore soutenus. De plus, L’incidence de la pauvreté monétaire a augmenté de 1% au cours de la période de 2009 à 2011 après une baisse de 2,3% entre 2006 et 2009. En effet, la pauvreté monétaire a atteint 36,2% en 2011 contre 35,2% en 2009 et 37,5% en 2006.</w:t>
      </w:r>
    </w:p>
    <w:p w14:paraId="777E0657" w14:textId="77777777" w:rsidR="007514E3" w:rsidRDefault="007514E3" w:rsidP="007514E3">
      <w:pPr>
        <w:widowControl w:val="0"/>
        <w:autoSpaceDE w:val="0"/>
        <w:autoSpaceDN w:val="0"/>
        <w:adjustRightInd w:val="0"/>
        <w:snapToGrid w:val="0"/>
        <w:spacing w:after="0" w:line="240" w:lineRule="auto"/>
        <w:jc w:val="both"/>
        <w:rPr>
          <w:rFonts w:ascii="ACaslon-Regular" w:hAnsi="ACaslon-Regular" w:cs="ACaslon-Regular"/>
          <w:color w:val="272627"/>
        </w:rPr>
      </w:pPr>
    </w:p>
    <w:p w14:paraId="38C61E8F" w14:textId="77777777" w:rsidR="007514E3" w:rsidRDefault="007514E3" w:rsidP="007514E3">
      <w:pPr>
        <w:widowControl w:val="0"/>
        <w:autoSpaceDE w:val="0"/>
        <w:autoSpaceDN w:val="0"/>
        <w:adjustRightInd w:val="0"/>
        <w:snapToGrid w:val="0"/>
        <w:spacing w:after="0" w:line="240" w:lineRule="auto"/>
        <w:jc w:val="both"/>
        <w:rPr>
          <w:rFonts w:ascii="ACaslon-Regular" w:hAnsi="ACaslon-Regular" w:cs="ACaslon-Regular"/>
          <w:color w:val="272627"/>
        </w:rPr>
      </w:pPr>
      <w:r>
        <w:rPr>
          <w:rFonts w:ascii="ACaslon-Regular" w:hAnsi="ACaslon-Regular" w:cs="ACaslon-Regular"/>
          <w:color w:val="272627"/>
        </w:rPr>
        <w:t>L</w:t>
      </w:r>
      <w:r w:rsidRPr="009F0EB2">
        <w:rPr>
          <w:rFonts w:ascii="ACaslon-Regular" w:hAnsi="ACaslon-Regular" w:cs="ACaslon-Regular"/>
          <w:color w:val="272627"/>
        </w:rPr>
        <w:t>e Plan Cadre des Nations Unies pour l’Assistance au Développement du Bénin pour la période 2014-2018</w:t>
      </w:r>
      <w:r>
        <w:rPr>
          <w:rFonts w:ascii="ACaslon-Regular" w:hAnsi="ACaslon-Regular" w:cs="ACaslon-Regular"/>
          <w:color w:val="272627"/>
        </w:rPr>
        <w:t xml:space="preserve"> est une réponse commune du Système des Nations Unies qui vise à appuyer le gouvernement dans la mise en œuvre d’actions concertées en vue d’adresser les questions de développement auxquelles le Bénin est confronté. Ce plan </w:t>
      </w:r>
      <w:r w:rsidRPr="009F0EB2">
        <w:rPr>
          <w:rFonts w:ascii="ACaslon-Regular" w:hAnsi="ACaslon-Regular" w:cs="ACaslon-Regular"/>
          <w:color w:val="272627"/>
        </w:rPr>
        <w:t>s’inscrit dans la mise en œuvre de la Réforme des Nations Unies</w:t>
      </w:r>
      <w:r>
        <w:rPr>
          <w:rFonts w:ascii="ACaslon-Regular" w:hAnsi="ACaslon-Regular" w:cs="ACaslon-Regular"/>
          <w:color w:val="272627"/>
        </w:rPr>
        <w:t xml:space="preserve"> </w:t>
      </w:r>
      <w:r w:rsidRPr="009F0EB2">
        <w:rPr>
          <w:rFonts w:ascii="ACaslon-Regular" w:hAnsi="ACaslon-Regular" w:cs="ACaslon-Regular"/>
          <w:color w:val="272627"/>
        </w:rPr>
        <w:t>qui vise à garantir une plus grande synergie et complémentarité des interventions des agences, fonds et programmes du Système des Nations Unies sur le terrain et accroître l’effet multiplicateur de leur contribution au développement du pays.</w:t>
      </w:r>
    </w:p>
    <w:p w14:paraId="238F1D9B" w14:textId="77777777" w:rsidR="007514E3" w:rsidRDefault="007514E3" w:rsidP="007514E3">
      <w:pPr>
        <w:autoSpaceDE w:val="0"/>
        <w:autoSpaceDN w:val="0"/>
        <w:adjustRightInd w:val="0"/>
        <w:spacing w:after="0" w:line="240" w:lineRule="auto"/>
        <w:jc w:val="both"/>
        <w:rPr>
          <w:rFonts w:ascii="ACaslon-Regular" w:hAnsi="ACaslon-Regular" w:cs="ACaslon-Regular"/>
          <w:color w:val="272627"/>
        </w:rPr>
      </w:pPr>
    </w:p>
    <w:p w14:paraId="446F8BFD" w14:textId="77777777" w:rsidR="007514E3" w:rsidRDefault="007514E3" w:rsidP="007514E3">
      <w:pPr>
        <w:autoSpaceDE w:val="0"/>
        <w:autoSpaceDN w:val="0"/>
        <w:adjustRightInd w:val="0"/>
        <w:spacing w:after="0" w:line="240" w:lineRule="auto"/>
        <w:jc w:val="both"/>
        <w:rPr>
          <w:rFonts w:ascii="ACaslon-Regular" w:hAnsi="ACaslon-Regular" w:cs="ACaslon-Regular"/>
          <w:color w:val="272627"/>
        </w:rPr>
      </w:pPr>
      <w:r w:rsidRPr="00C1554D">
        <w:rPr>
          <w:rFonts w:ascii="ACaslon-Regular" w:hAnsi="ACaslon-Regular" w:cs="ACaslon-Regular"/>
          <w:color w:val="272627"/>
        </w:rPr>
        <w:t>Le Programme découle directement des résultats planifiés de l’UNDAF 2014-2018 compte tenu des priorités nationales telles que fixées par le Gouvernement dans la SCRP 2011-2015. Il se fonde sur le Plan Stratégique du PNUD et les priorités retenues par le RBA notamment en ce qui concerne les réflexions sur l’Agenda Post-2015, les Objectifs de développement durable et les conclusions du Sommet mondial Rio + 20 ainsi que des conclusions, recommandations et Plan d’Actions du sommet d’Istanbul sur les PMA dans sa vision de paix , de sécurité et de développement. Le PNUD se concentrera sur les trois domaines prioritaires d’intervention de l’UNDAF ainsi que sur les thématiques transversales (Droits de l’homme, Genre, VIH – SIDA).</w:t>
      </w:r>
    </w:p>
    <w:p w14:paraId="065A4A19" w14:textId="77777777" w:rsidR="007514E3" w:rsidRDefault="007514E3" w:rsidP="007514E3">
      <w:pPr>
        <w:autoSpaceDE w:val="0"/>
        <w:autoSpaceDN w:val="0"/>
        <w:adjustRightInd w:val="0"/>
        <w:spacing w:after="0" w:line="240" w:lineRule="auto"/>
        <w:jc w:val="both"/>
        <w:rPr>
          <w:rFonts w:ascii="ACaslon-Regular" w:hAnsi="ACaslon-Regular" w:cs="ACaslon-Regular"/>
          <w:color w:val="272627"/>
        </w:rPr>
      </w:pPr>
    </w:p>
    <w:p w14:paraId="418D3D39" w14:textId="52F963A1" w:rsidR="007514E3" w:rsidRDefault="007514E3" w:rsidP="007514E3">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Les contributions du  PNUD pour adresser le premier enjeu stratégique sont faites à travers les projets de la thématique croissance inclusive. </w:t>
      </w:r>
      <w:r w:rsidR="0096264E">
        <w:rPr>
          <w:rFonts w:ascii="ACaslon-Regular" w:hAnsi="ACaslon-Regular" w:cs="ACaslon-Regular"/>
          <w:color w:val="272627"/>
        </w:rPr>
        <w:t>Ces projets s’arriment parfaitement avec les orientations du gouvernement conten</w:t>
      </w:r>
      <w:r w:rsidR="001F48E6">
        <w:rPr>
          <w:rFonts w:ascii="ACaslon-Regular" w:hAnsi="ACaslon-Regular" w:cs="ACaslon-Regular"/>
          <w:color w:val="272627"/>
        </w:rPr>
        <w:t>ues dans le PAG notamment dans l’axe stratégique 4 du Pilier 2.</w:t>
      </w:r>
    </w:p>
    <w:p w14:paraId="62727F9C" w14:textId="77777777" w:rsidR="007514E3" w:rsidRDefault="007514E3" w:rsidP="007514E3">
      <w:pPr>
        <w:autoSpaceDE w:val="0"/>
        <w:autoSpaceDN w:val="0"/>
        <w:adjustRightInd w:val="0"/>
        <w:spacing w:after="0" w:line="240" w:lineRule="auto"/>
        <w:jc w:val="both"/>
        <w:rPr>
          <w:rFonts w:ascii="ACaslon-Regular" w:hAnsi="ACaslon-Regular" w:cs="ACaslon-Regular"/>
          <w:color w:val="272627"/>
        </w:rPr>
      </w:pPr>
    </w:p>
    <w:p w14:paraId="5D965D96" w14:textId="77777777" w:rsidR="007514E3" w:rsidRPr="007F65FC" w:rsidRDefault="007514E3" w:rsidP="007514E3">
      <w:pPr>
        <w:autoSpaceDE w:val="0"/>
        <w:autoSpaceDN w:val="0"/>
        <w:adjustRightInd w:val="0"/>
        <w:spacing w:after="0" w:line="240" w:lineRule="auto"/>
        <w:jc w:val="both"/>
        <w:rPr>
          <w:rFonts w:ascii="ACaslon-Regular" w:hAnsi="ACaslon-Regular" w:cs="ACaslon-Regular"/>
          <w:color w:val="272627"/>
        </w:rPr>
      </w:pPr>
      <w:r w:rsidRPr="007F65FC">
        <w:rPr>
          <w:rFonts w:ascii="ACaslon-Regular" w:hAnsi="ACaslon-Regular" w:cs="ACaslon-Regular"/>
          <w:color w:val="272627"/>
        </w:rPr>
        <w:t>Ce domaine d’intervention couvre trois volets : (i) l’appui à la mise en place et au renforcement des capacités nationales nécessaires pour accélérer la croissance rurale. L’accent sera mis sur la promotion des entreprises agricoles, le renforcement et la création des centres d’incubation pour l’entreprenariat agricole des jeunes et femmes, l’accompagnement des jeunes formés à l’installation et à la création d’entreprises viables. (ii) l’appui à la transformation de l’économie par la création d’un environnement favorable, le soutien à la création d’emplois durables et aux structures chargés de la promotion de l’emploi et du financement des PME/PMI, le dialogue public-privé, (iii) l’accélération de la réalisation des OMD au niveau local et la mobilisation des ressources des Communes pour la mise en œuvre des Plans de Développement Communaux. Afin d’accroître la résilience des communautés locales notamment les femmes, l’intervention du PNUD ciblera la mise en place d’un socle de protection sociale, l’élargissement des opportunités d’activités génératrices de revenus dans un cadre commun avec le SNU.</w:t>
      </w:r>
    </w:p>
    <w:p w14:paraId="6C911C21" w14:textId="77777777" w:rsidR="007514E3" w:rsidRPr="007C4D75" w:rsidRDefault="007514E3" w:rsidP="007514E3">
      <w:pPr>
        <w:autoSpaceDE w:val="0"/>
        <w:autoSpaceDN w:val="0"/>
        <w:adjustRightInd w:val="0"/>
        <w:spacing w:after="0" w:line="240" w:lineRule="auto"/>
        <w:jc w:val="both"/>
        <w:rPr>
          <w:rFonts w:ascii="ACaslon-Regular" w:hAnsi="ACaslon-Regular" w:cs="ACaslon-Regular"/>
          <w:color w:val="272627"/>
          <w:highlight w:val="yellow"/>
        </w:rPr>
      </w:pPr>
    </w:p>
    <w:p w14:paraId="15F1199F" w14:textId="74DFDCD5" w:rsidR="007514E3" w:rsidRDefault="007514E3" w:rsidP="007514E3">
      <w:pPr>
        <w:autoSpaceDE w:val="0"/>
        <w:autoSpaceDN w:val="0"/>
        <w:adjustRightInd w:val="0"/>
        <w:spacing w:after="0" w:line="240" w:lineRule="auto"/>
        <w:jc w:val="both"/>
        <w:rPr>
          <w:rFonts w:ascii="ACaslon-Regular" w:hAnsi="ACaslon-Regular" w:cs="ACaslon-Regular"/>
          <w:color w:val="272627"/>
        </w:rPr>
      </w:pPr>
      <w:r w:rsidRPr="007F65FC">
        <w:rPr>
          <w:rFonts w:ascii="ACaslon-Regular" w:hAnsi="ACaslon-Regular" w:cs="ACaslon-Regular"/>
          <w:color w:val="272627"/>
        </w:rPr>
        <w:lastRenderedPageBreak/>
        <w:t xml:space="preserve">Pour soutenir les améliorations de son programme et promouvoir une culture de l’orientation vers les résultats, de l’apprentissage, la recherche et la prise de décision basée sur les faits avérés en vue de l’atteinte des objectifs, le Programme des Nations Unies pour le développement a élaboré et mis en œuvre conjointement avec le gouvernement du Bénin, un plan d’évaluation pour le cycle 2014-2018. Ce plan prévoit l’évaluation avant fin </w:t>
      </w:r>
      <w:r w:rsidR="0096264E">
        <w:rPr>
          <w:rFonts w:ascii="ACaslon-Regular" w:hAnsi="ACaslon-Regular" w:cs="ACaslon-Regular"/>
          <w:color w:val="272627"/>
        </w:rPr>
        <w:t>2017</w:t>
      </w:r>
      <w:r w:rsidRPr="007F65FC">
        <w:rPr>
          <w:rFonts w:ascii="ACaslon-Regular" w:hAnsi="ACaslon-Regular" w:cs="ACaslon-Regular"/>
          <w:color w:val="272627"/>
        </w:rPr>
        <w:t>, de l’Effet N°1 du Document de Programme de Pays, relatif à l’intervention du PNUD dans la mise en œuvre de la stratégie de réduction de la pauvreté du gouvernement. Ce résultat est décrit comme suit :</w:t>
      </w:r>
    </w:p>
    <w:p w14:paraId="5D70B783" w14:textId="77777777" w:rsidR="00694895" w:rsidRDefault="00694895" w:rsidP="00AF154E">
      <w:pPr>
        <w:autoSpaceDE w:val="0"/>
        <w:autoSpaceDN w:val="0"/>
        <w:adjustRightInd w:val="0"/>
        <w:spacing w:after="0" w:line="240" w:lineRule="auto"/>
        <w:jc w:val="center"/>
        <w:rPr>
          <w:rFonts w:ascii="ACaslon-Regular" w:hAnsi="ACaslon-Regular" w:cs="ACaslon-Regular"/>
          <w:color w:val="272627"/>
        </w:rPr>
      </w:pPr>
    </w:p>
    <w:tbl>
      <w:tblPr>
        <w:tblStyle w:val="Grilledutableau"/>
        <w:tblW w:w="9464" w:type="dxa"/>
        <w:tblLayout w:type="fixed"/>
        <w:tblLook w:val="04A0" w:firstRow="1" w:lastRow="0" w:firstColumn="1" w:lastColumn="0" w:noHBand="0" w:noVBand="1"/>
      </w:tblPr>
      <w:tblGrid>
        <w:gridCol w:w="5098"/>
        <w:gridCol w:w="1560"/>
        <w:gridCol w:w="1388"/>
        <w:gridCol w:w="1418"/>
      </w:tblGrid>
      <w:tr w:rsidR="003901F0" w:rsidRPr="001D3361" w14:paraId="6539D1F8" w14:textId="77777777" w:rsidTr="007514E3">
        <w:tc>
          <w:tcPr>
            <w:tcW w:w="9464" w:type="dxa"/>
            <w:gridSpan w:val="4"/>
            <w:tcBorders>
              <w:top w:val="single" w:sz="4" w:space="0" w:color="auto"/>
              <w:left w:val="single" w:sz="4" w:space="0" w:color="auto"/>
              <w:bottom w:val="nil"/>
              <w:right w:val="single" w:sz="4" w:space="0" w:color="auto"/>
            </w:tcBorders>
            <w:vAlign w:val="center"/>
          </w:tcPr>
          <w:p w14:paraId="483CF2C2" w14:textId="77777777" w:rsidR="003901F0" w:rsidRPr="007514E3" w:rsidRDefault="003901F0" w:rsidP="007514E3">
            <w:pPr>
              <w:jc w:val="both"/>
              <w:rPr>
                <w:rFonts w:ascii="ACaslon-Regular" w:hAnsi="ACaslon-Regular" w:cs="ACaslon-Regular"/>
                <w:color w:val="272627"/>
              </w:rPr>
            </w:pPr>
            <w:r w:rsidRPr="007514E3">
              <w:rPr>
                <w:rFonts w:ascii="ACaslon-Regular" w:hAnsi="ACaslon-Regular" w:cs="ACaslon-Regular"/>
                <w:color w:val="272627"/>
              </w:rPr>
              <w:t xml:space="preserve">Effet </w:t>
            </w:r>
            <w:r w:rsidR="007514E3" w:rsidRPr="007514E3">
              <w:rPr>
                <w:rFonts w:ascii="ACaslon-Regular" w:hAnsi="ACaslon-Regular" w:cs="ACaslon-Regular"/>
                <w:color w:val="272627"/>
              </w:rPr>
              <w:t>1</w:t>
            </w:r>
            <w:r w:rsidRPr="007514E3">
              <w:rPr>
                <w:rFonts w:ascii="ACaslon-Regular" w:hAnsi="ACaslon-Regular" w:cs="ACaslon-Regular"/>
                <w:color w:val="272627"/>
              </w:rPr>
              <w:t xml:space="preserve"> : </w:t>
            </w:r>
            <w:r w:rsidR="007514E3" w:rsidRPr="00220A9E">
              <w:rPr>
                <w:rFonts w:ascii="ACaslon-Regular" w:hAnsi="ACaslon-Regular" w:cs="ACaslon-Regular"/>
                <w:color w:val="272627"/>
              </w:rPr>
              <w:t>D’ici à fin 2018, les</w:t>
            </w:r>
            <w:r w:rsidR="007514E3">
              <w:rPr>
                <w:rFonts w:ascii="ACaslon-Regular" w:hAnsi="ACaslon-Regular" w:cs="ACaslon-Regular"/>
                <w:color w:val="272627"/>
              </w:rPr>
              <w:t xml:space="preserve"> </w:t>
            </w:r>
            <w:r w:rsidR="007514E3" w:rsidRPr="00220A9E">
              <w:rPr>
                <w:rFonts w:ascii="ACaslon-Regular" w:hAnsi="ACaslon-Regular" w:cs="ACaslon-Regular"/>
                <w:color w:val="272627"/>
              </w:rPr>
              <w:t>populations</w:t>
            </w:r>
            <w:r w:rsidR="007514E3">
              <w:rPr>
                <w:rFonts w:ascii="ACaslon-Regular" w:hAnsi="ACaslon-Regular" w:cs="ACaslon-Regular"/>
                <w:color w:val="272627"/>
              </w:rPr>
              <w:t xml:space="preserve"> </w:t>
            </w:r>
            <w:r w:rsidR="007514E3" w:rsidRPr="00220A9E">
              <w:rPr>
                <w:rFonts w:ascii="ACaslon-Regular" w:hAnsi="ACaslon-Regular" w:cs="ACaslon-Regular"/>
                <w:color w:val="272627"/>
              </w:rPr>
              <w:t>rurales</w:t>
            </w:r>
            <w:r w:rsidR="007514E3">
              <w:rPr>
                <w:rFonts w:ascii="ACaslon-Regular" w:hAnsi="ACaslon-Regular" w:cs="ACaslon-Regular"/>
                <w:color w:val="272627"/>
              </w:rPr>
              <w:t xml:space="preserve"> </w:t>
            </w:r>
            <w:r w:rsidR="007514E3" w:rsidRPr="00220A9E">
              <w:rPr>
                <w:rFonts w:ascii="ACaslon-Regular" w:hAnsi="ACaslon-Regular" w:cs="ACaslon-Regular"/>
                <w:color w:val="272627"/>
              </w:rPr>
              <w:t>et</w:t>
            </w:r>
            <w:r w:rsidR="007514E3">
              <w:rPr>
                <w:rFonts w:ascii="ACaslon-Regular" w:hAnsi="ACaslon-Regular" w:cs="ACaslon-Regular"/>
                <w:color w:val="272627"/>
              </w:rPr>
              <w:t xml:space="preserve"> </w:t>
            </w:r>
            <w:r w:rsidR="007514E3" w:rsidRPr="00220A9E">
              <w:rPr>
                <w:rFonts w:ascii="ACaslon-Regular" w:hAnsi="ACaslon-Regular" w:cs="ACaslon-Regular"/>
                <w:color w:val="272627"/>
              </w:rPr>
              <w:t>périurbaines,</w:t>
            </w:r>
            <w:r w:rsidR="007514E3">
              <w:rPr>
                <w:rFonts w:ascii="ACaslon-Regular" w:hAnsi="ACaslon-Regular" w:cs="ACaslon-Regular"/>
                <w:color w:val="272627"/>
              </w:rPr>
              <w:t xml:space="preserve"> </w:t>
            </w:r>
            <w:r w:rsidR="007514E3" w:rsidRPr="00220A9E">
              <w:rPr>
                <w:rFonts w:ascii="ACaslon-Regular" w:hAnsi="ACaslon-Regular" w:cs="ACaslon-Regular"/>
                <w:color w:val="272627"/>
              </w:rPr>
              <w:t>notamment</w:t>
            </w:r>
            <w:r w:rsidR="007514E3">
              <w:rPr>
                <w:rFonts w:ascii="ACaslon-Regular" w:hAnsi="ACaslon-Regular" w:cs="ACaslon-Regular"/>
                <w:color w:val="272627"/>
              </w:rPr>
              <w:t xml:space="preserve"> </w:t>
            </w:r>
            <w:r w:rsidR="007514E3" w:rsidRPr="00220A9E">
              <w:rPr>
                <w:rFonts w:ascii="ACaslon-Regular" w:hAnsi="ACaslon-Regular" w:cs="ACaslon-Regular"/>
                <w:color w:val="272627"/>
              </w:rPr>
              <w:t>les jeunes et les femmes</w:t>
            </w:r>
            <w:r w:rsidR="007514E3">
              <w:rPr>
                <w:rFonts w:ascii="ACaslon-Regular" w:hAnsi="ACaslon-Regular" w:cs="ACaslon-Regular"/>
                <w:color w:val="272627"/>
              </w:rPr>
              <w:t xml:space="preserve"> d</w:t>
            </w:r>
            <w:r w:rsidR="007514E3" w:rsidRPr="00220A9E">
              <w:rPr>
                <w:rFonts w:ascii="ACaslon-Regular" w:hAnsi="ACaslon-Regular" w:cs="ACaslon-Regular"/>
                <w:color w:val="272627"/>
              </w:rPr>
              <w:t>ans</w:t>
            </w:r>
            <w:r w:rsidR="007514E3">
              <w:rPr>
                <w:rFonts w:ascii="ACaslon-Regular" w:hAnsi="ACaslon-Regular" w:cs="ACaslon-Regular"/>
                <w:color w:val="272627"/>
              </w:rPr>
              <w:t xml:space="preserve"> </w:t>
            </w:r>
            <w:r w:rsidR="007514E3" w:rsidRPr="00220A9E">
              <w:rPr>
                <w:rFonts w:ascii="ACaslon-Regular" w:hAnsi="ACaslon-Regular" w:cs="ACaslon-Regular"/>
                <w:color w:val="272627"/>
              </w:rPr>
              <w:t>les</w:t>
            </w:r>
            <w:r w:rsidR="007514E3">
              <w:rPr>
                <w:rFonts w:ascii="ACaslon-Regular" w:hAnsi="ACaslon-Regular" w:cs="ACaslon-Regular"/>
                <w:color w:val="272627"/>
              </w:rPr>
              <w:t xml:space="preserve"> </w:t>
            </w:r>
            <w:r w:rsidR="007514E3" w:rsidRPr="00220A9E">
              <w:rPr>
                <w:rFonts w:ascii="ACaslon-Regular" w:hAnsi="ACaslon-Regular" w:cs="ACaslon-Regular"/>
                <w:color w:val="272627"/>
              </w:rPr>
              <w:t>communes</w:t>
            </w:r>
            <w:r w:rsidR="007514E3">
              <w:rPr>
                <w:rFonts w:ascii="ACaslon-Regular" w:hAnsi="ACaslon-Regular" w:cs="ACaslon-Regular"/>
                <w:color w:val="272627"/>
              </w:rPr>
              <w:t xml:space="preserve"> </w:t>
            </w:r>
            <w:r w:rsidR="007514E3" w:rsidRPr="00220A9E">
              <w:rPr>
                <w:rFonts w:ascii="ACaslon-Regular" w:hAnsi="ACaslon-Regular" w:cs="ACaslon-Regular"/>
                <w:color w:val="272627"/>
              </w:rPr>
              <w:t>d’intervention</w:t>
            </w:r>
            <w:r w:rsidR="007514E3">
              <w:rPr>
                <w:rFonts w:ascii="ACaslon-Regular" w:hAnsi="ACaslon-Regular" w:cs="ACaslon-Regular"/>
                <w:color w:val="272627"/>
              </w:rPr>
              <w:t xml:space="preserve"> </w:t>
            </w:r>
            <w:r w:rsidR="007514E3" w:rsidRPr="00220A9E">
              <w:rPr>
                <w:rFonts w:ascii="ACaslon-Regular" w:hAnsi="ACaslon-Regular" w:cs="ACaslon-Regular"/>
                <w:color w:val="272627"/>
              </w:rPr>
              <w:t>accroissent</w:t>
            </w:r>
            <w:r w:rsidR="007514E3">
              <w:rPr>
                <w:rFonts w:ascii="ACaslon-Regular" w:hAnsi="ACaslon-Regular" w:cs="ACaslon-Regular"/>
                <w:color w:val="272627"/>
              </w:rPr>
              <w:t xml:space="preserve"> </w:t>
            </w:r>
            <w:r w:rsidR="007514E3" w:rsidRPr="00220A9E">
              <w:rPr>
                <w:rFonts w:ascii="ACaslon-Regular" w:hAnsi="ACaslon-Regular" w:cs="ACaslon-Regular"/>
                <w:color w:val="272627"/>
              </w:rPr>
              <w:t>leur revenu et améliorent</w:t>
            </w:r>
            <w:r w:rsidR="007514E3">
              <w:rPr>
                <w:rFonts w:ascii="ACaslon-Regular" w:hAnsi="ACaslon-Regular" w:cs="ACaslon-Regular"/>
                <w:color w:val="272627"/>
              </w:rPr>
              <w:t xml:space="preserve"> </w:t>
            </w:r>
            <w:r w:rsidR="007514E3" w:rsidRPr="00220A9E">
              <w:rPr>
                <w:rFonts w:ascii="ACaslon-Regular" w:hAnsi="ACaslon-Regular" w:cs="ACaslon-Regular"/>
                <w:color w:val="272627"/>
              </w:rPr>
              <w:t>leur sécurité alimentaire</w:t>
            </w:r>
            <w:r w:rsidR="007514E3">
              <w:rPr>
                <w:rFonts w:ascii="ACaslon-Regular" w:hAnsi="ACaslon-Regular" w:cs="ACaslon-Regular"/>
                <w:color w:val="272627"/>
              </w:rPr>
              <w:t> </w:t>
            </w:r>
          </w:p>
        </w:tc>
      </w:tr>
      <w:tr w:rsidR="003901F0" w:rsidRPr="007514E3" w14:paraId="50743250" w14:textId="77777777" w:rsidTr="0081525F">
        <w:trPr>
          <w:trHeight w:val="255"/>
        </w:trPr>
        <w:tc>
          <w:tcPr>
            <w:tcW w:w="5098" w:type="dxa"/>
            <w:vAlign w:val="center"/>
          </w:tcPr>
          <w:p w14:paraId="7638FA98" w14:textId="77777777" w:rsidR="003901F0" w:rsidRPr="007514E3" w:rsidRDefault="003901F0" w:rsidP="007514E3">
            <w:pPr>
              <w:jc w:val="center"/>
              <w:rPr>
                <w:rFonts w:ascii="ACaslon-Regular" w:hAnsi="ACaslon-Regular" w:cs="ACaslon-Regular"/>
                <w:b/>
                <w:color w:val="272627"/>
              </w:rPr>
            </w:pPr>
            <w:r w:rsidRPr="007514E3">
              <w:rPr>
                <w:rFonts w:ascii="ACaslon-Regular" w:hAnsi="ACaslon-Regular" w:cs="ACaslon-Regular"/>
                <w:b/>
                <w:color w:val="272627"/>
              </w:rPr>
              <w:t>Indicateurs</w:t>
            </w:r>
          </w:p>
        </w:tc>
        <w:tc>
          <w:tcPr>
            <w:tcW w:w="1560" w:type="dxa"/>
          </w:tcPr>
          <w:p w14:paraId="02F2A1D1" w14:textId="77777777" w:rsidR="003901F0" w:rsidRPr="007514E3" w:rsidDel="00C122C7" w:rsidRDefault="003901F0" w:rsidP="007514E3">
            <w:pPr>
              <w:jc w:val="center"/>
              <w:rPr>
                <w:rFonts w:ascii="ACaslon-Regular" w:hAnsi="ACaslon-Regular" w:cs="ACaslon-Regular"/>
                <w:b/>
                <w:color w:val="272627"/>
              </w:rPr>
            </w:pPr>
            <w:r w:rsidRPr="007514E3">
              <w:rPr>
                <w:rFonts w:ascii="ACaslon-Regular" w:hAnsi="ACaslon-Regular" w:cs="ACaslon-Regular"/>
                <w:b/>
                <w:color w:val="272627"/>
              </w:rPr>
              <w:t>Référence 2014</w:t>
            </w:r>
          </w:p>
        </w:tc>
        <w:tc>
          <w:tcPr>
            <w:tcW w:w="1388" w:type="dxa"/>
          </w:tcPr>
          <w:p w14:paraId="3136877F" w14:textId="77777777" w:rsidR="003901F0" w:rsidRPr="007514E3" w:rsidDel="00C122C7" w:rsidRDefault="003901F0" w:rsidP="007514E3">
            <w:pPr>
              <w:jc w:val="center"/>
              <w:rPr>
                <w:rFonts w:ascii="ACaslon-Regular" w:hAnsi="ACaslon-Regular" w:cs="ACaslon-Regular"/>
                <w:b/>
                <w:color w:val="272627"/>
              </w:rPr>
            </w:pPr>
            <w:r w:rsidRPr="007514E3" w:rsidDel="00C122C7">
              <w:rPr>
                <w:rFonts w:ascii="ACaslon-Regular" w:hAnsi="ACaslon-Regular" w:cs="ACaslon-Regular"/>
                <w:b/>
                <w:color w:val="272627"/>
              </w:rPr>
              <w:t>C</w:t>
            </w:r>
            <w:r w:rsidRPr="007514E3">
              <w:rPr>
                <w:rFonts w:ascii="ACaslon-Regular" w:hAnsi="ACaslon-Regular" w:cs="ACaslon-Regular"/>
                <w:b/>
                <w:color w:val="272627"/>
              </w:rPr>
              <w:t>ible 2018</w:t>
            </w:r>
          </w:p>
        </w:tc>
        <w:tc>
          <w:tcPr>
            <w:tcW w:w="1418" w:type="dxa"/>
          </w:tcPr>
          <w:p w14:paraId="13F8F24D" w14:textId="77777777" w:rsidR="003901F0" w:rsidRPr="007514E3" w:rsidDel="00C122C7" w:rsidRDefault="00B47564" w:rsidP="00B47564">
            <w:pPr>
              <w:jc w:val="center"/>
              <w:rPr>
                <w:rFonts w:ascii="ACaslon-Regular" w:hAnsi="ACaslon-Regular" w:cs="ACaslon-Regular"/>
                <w:b/>
                <w:color w:val="272627"/>
              </w:rPr>
            </w:pPr>
            <w:r>
              <w:rPr>
                <w:rFonts w:ascii="ACaslon-Regular" w:hAnsi="ACaslon-Regular" w:cs="ACaslon-Regular"/>
                <w:b/>
                <w:color w:val="272627"/>
              </w:rPr>
              <w:t>Situation</w:t>
            </w:r>
            <w:r w:rsidR="003901F0" w:rsidRPr="007514E3">
              <w:rPr>
                <w:rFonts w:ascii="ACaslon-Regular" w:hAnsi="ACaslon-Regular" w:cs="ACaslon-Regular"/>
                <w:b/>
                <w:color w:val="272627"/>
              </w:rPr>
              <w:t xml:space="preserve"> </w:t>
            </w:r>
            <w:r w:rsidR="00FE3AD0">
              <w:rPr>
                <w:rFonts w:ascii="ACaslon-Regular" w:hAnsi="ACaslon-Regular" w:cs="ACaslon-Regular"/>
                <w:b/>
                <w:color w:val="272627"/>
              </w:rPr>
              <w:t xml:space="preserve">à fin </w:t>
            </w:r>
            <w:r w:rsidR="003901F0" w:rsidRPr="007514E3">
              <w:rPr>
                <w:rFonts w:ascii="ACaslon-Regular" w:hAnsi="ACaslon-Regular" w:cs="ACaslon-Regular"/>
                <w:b/>
                <w:color w:val="272627"/>
              </w:rPr>
              <w:t>2016</w:t>
            </w:r>
          </w:p>
        </w:tc>
      </w:tr>
      <w:tr w:rsidR="00B47564" w:rsidRPr="001D3361" w14:paraId="2AF2D3E8" w14:textId="77777777" w:rsidTr="0081525F">
        <w:trPr>
          <w:trHeight w:val="255"/>
        </w:trPr>
        <w:tc>
          <w:tcPr>
            <w:tcW w:w="5098" w:type="dxa"/>
          </w:tcPr>
          <w:p w14:paraId="14BB05B3" w14:textId="77777777" w:rsidR="00B47564" w:rsidRPr="00984C1A" w:rsidRDefault="00B47564" w:rsidP="00A03376">
            <w:pPr>
              <w:pStyle w:val="Paragraphedeliste"/>
              <w:numPr>
                <w:ilvl w:val="0"/>
                <w:numId w:val="7"/>
              </w:numPr>
              <w:rPr>
                <w:rFonts w:ascii="ACaslon-Regular" w:hAnsi="ACaslon-Regular" w:cs="ACaslon-Regular"/>
                <w:color w:val="272627"/>
              </w:rPr>
            </w:pPr>
            <w:r w:rsidRPr="00984C1A">
              <w:rPr>
                <w:rFonts w:ascii="ACaslon-Regular" w:hAnsi="ACaslon-Regular" w:cs="ACaslon-Regular"/>
                <w:color w:val="272627"/>
              </w:rPr>
              <w:t>Indice de de pauvreté (P0, P1, P2) (Groupe d’âge, Sexe, Milieu de résidence) ;</w:t>
            </w:r>
          </w:p>
        </w:tc>
        <w:tc>
          <w:tcPr>
            <w:tcW w:w="1560" w:type="dxa"/>
          </w:tcPr>
          <w:p w14:paraId="65D66750" w14:textId="77777777" w:rsidR="00B47564" w:rsidRPr="007514E3" w:rsidRDefault="00B47564" w:rsidP="00B47564">
            <w:pPr>
              <w:ind w:left="120"/>
              <w:rPr>
                <w:rFonts w:ascii="ACaslon-Regular" w:hAnsi="ACaslon-Regular" w:cs="ACaslon-Regular"/>
                <w:color w:val="272627"/>
              </w:rPr>
            </w:pPr>
            <w:r w:rsidRPr="007514E3">
              <w:rPr>
                <w:rFonts w:ascii="ACaslon-Regular" w:hAnsi="ACaslon-Regular" w:cs="ACaslon-Regular"/>
                <w:color w:val="272627"/>
              </w:rPr>
              <w:t>T(36,2%) ;  F(27,6%) ; H(38%) ; Ub(31,4%) Ru(39,7%)</w:t>
            </w:r>
          </w:p>
        </w:tc>
        <w:tc>
          <w:tcPr>
            <w:tcW w:w="1388" w:type="dxa"/>
            <w:vAlign w:val="center"/>
          </w:tcPr>
          <w:p w14:paraId="6D46463F" w14:textId="77777777" w:rsidR="00B47564" w:rsidRPr="0081525F" w:rsidRDefault="00B47564" w:rsidP="00B47564">
            <w:pPr>
              <w:jc w:val="center"/>
              <w:rPr>
                <w:rFonts w:ascii="ACaslon-Regular" w:hAnsi="ACaslon-Regular" w:cs="ACaslon-Regular"/>
                <w:color w:val="272627"/>
              </w:rPr>
            </w:pPr>
            <w:r w:rsidRPr="0081525F">
              <w:rPr>
                <w:rFonts w:ascii="ACaslon-Regular" w:hAnsi="ACaslon-Regular" w:cs="ACaslon-Regular"/>
                <w:color w:val="272627"/>
              </w:rPr>
              <w:t>T(25%) ;</w:t>
            </w:r>
          </w:p>
        </w:tc>
        <w:tc>
          <w:tcPr>
            <w:tcW w:w="1418" w:type="dxa"/>
            <w:vAlign w:val="center"/>
          </w:tcPr>
          <w:p w14:paraId="3C01C517" w14:textId="77777777" w:rsidR="00B47564" w:rsidRDefault="00B47564" w:rsidP="00B47564">
            <w:pPr>
              <w:jc w:val="center"/>
              <w:rPr>
                <w:rFonts w:ascii="Arial Narrow" w:hAnsi="Arial Narrow" w:cs="Calibri"/>
                <w:color w:val="000000"/>
              </w:rPr>
            </w:pPr>
            <w:r>
              <w:rPr>
                <w:rFonts w:ascii="Arial Narrow" w:hAnsi="Arial Narrow" w:cs="Calibri"/>
                <w:color w:val="000000"/>
              </w:rPr>
              <w:t>T(40,1%;)</w:t>
            </w:r>
          </w:p>
        </w:tc>
      </w:tr>
      <w:tr w:rsidR="00B47564" w:rsidRPr="001D3361" w14:paraId="7FCD6814" w14:textId="77777777" w:rsidTr="0081525F">
        <w:trPr>
          <w:trHeight w:val="538"/>
        </w:trPr>
        <w:tc>
          <w:tcPr>
            <w:tcW w:w="5098" w:type="dxa"/>
          </w:tcPr>
          <w:p w14:paraId="40B828DF" w14:textId="77777777" w:rsidR="00B47564" w:rsidRPr="00984C1A" w:rsidRDefault="00B47564" w:rsidP="00A03376">
            <w:pPr>
              <w:pStyle w:val="Paragraphedeliste"/>
              <w:numPr>
                <w:ilvl w:val="0"/>
                <w:numId w:val="7"/>
              </w:numPr>
              <w:rPr>
                <w:rFonts w:ascii="ACaslon-Regular" w:hAnsi="ACaslon-Regular" w:cs="ACaslon-Regular"/>
                <w:color w:val="272627"/>
              </w:rPr>
            </w:pPr>
            <w:r w:rsidRPr="00984C1A">
              <w:rPr>
                <w:rFonts w:ascii="ACaslon-Regular" w:hAnsi="ACaslon-Regular" w:cs="ACaslon-Regular"/>
                <w:color w:val="272627"/>
              </w:rPr>
              <w:t>Dépense moyenne par tête (Groupe d’âge, Sexe, Milieu de résidence) ;</w:t>
            </w:r>
          </w:p>
        </w:tc>
        <w:tc>
          <w:tcPr>
            <w:tcW w:w="1560" w:type="dxa"/>
          </w:tcPr>
          <w:p w14:paraId="7404D8B0" w14:textId="77777777" w:rsidR="00B47564" w:rsidRDefault="00B47564" w:rsidP="00B47564">
            <w:pPr>
              <w:ind w:left="120"/>
              <w:rPr>
                <w:rFonts w:ascii="ACaslon-Regular" w:hAnsi="ACaslon-Regular" w:cs="ACaslon-Regular"/>
                <w:color w:val="272627"/>
              </w:rPr>
            </w:pPr>
            <w:r w:rsidRPr="007514E3">
              <w:rPr>
                <w:rFonts w:ascii="ACaslon-Regular" w:hAnsi="ACaslon-Regular" w:cs="ACaslon-Regular"/>
                <w:color w:val="272627"/>
              </w:rPr>
              <w:t>T(245339) ; F(304012) ;</w:t>
            </w:r>
          </w:p>
          <w:p w14:paraId="78F9C46E" w14:textId="77777777" w:rsidR="00B47564" w:rsidRDefault="00B47564" w:rsidP="00B47564">
            <w:pPr>
              <w:ind w:left="120"/>
              <w:rPr>
                <w:rFonts w:ascii="ACaslon-Regular" w:hAnsi="ACaslon-Regular" w:cs="ACaslon-Regular"/>
                <w:color w:val="272627"/>
              </w:rPr>
            </w:pPr>
            <w:r w:rsidRPr="007514E3">
              <w:rPr>
                <w:rFonts w:ascii="ACaslon-Regular" w:hAnsi="ACaslon-Regular" w:cs="ACaslon-Regular"/>
                <w:color w:val="272627"/>
              </w:rPr>
              <w:t>H(231325) ;</w:t>
            </w:r>
          </w:p>
          <w:p w14:paraId="20F1B0C4" w14:textId="77777777" w:rsidR="00B47564" w:rsidRPr="007514E3" w:rsidRDefault="00B47564" w:rsidP="00B47564">
            <w:pPr>
              <w:ind w:left="120"/>
              <w:rPr>
                <w:rFonts w:ascii="ACaslon-Regular" w:hAnsi="ACaslon-Regular" w:cs="ACaslon-Regular"/>
                <w:color w:val="272627"/>
              </w:rPr>
            </w:pPr>
            <w:r w:rsidRPr="007514E3">
              <w:rPr>
                <w:rFonts w:ascii="ACaslon-Regular" w:hAnsi="ACaslon-Regular" w:cs="ACaslon-Regular"/>
                <w:color w:val="272627"/>
              </w:rPr>
              <w:t>Ub(355478)  Ru(173569) </w:t>
            </w:r>
          </w:p>
        </w:tc>
        <w:tc>
          <w:tcPr>
            <w:tcW w:w="1388" w:type="dxa"/>
            <w:vAlign w:val="center"/>
          </w:tcPr>
          <w:p w14:paraId="73170BF8" w14:textId="77777777" w:rsidR="00B47564" w:rsidRPr="0081525F" w:rsidRDefault="00B47564" w:rsidP="00240B19">
            <w:pPr>
              <w:jc w:val="center"/>
              <w:rPr>
                <w:rFonts w:ascii="ACaslon-Regular" w:hAnsi="ACaslon-Regular" w:cs="ACaslon-Regular"/>
                <w:color w:val="272627"/>
              </w:rPr>
            </w:pPr>
            <w:r>
              <w:rPr>
                <w:rFonts w:ascii="ACaslon-Regular" w:hAnsi="ACaslon-Regular" w:cs="ACaslon-Regular"/>
                <w:color w:val="272627"/>
              </w:rPr>
              <w:t>T(</w:t>
            </w:r>
            <w:r w:rsidRPr="0081525F">
              <w:rPr>
                <w:rFonts w:ascii="ACaslon-Regular" w:hAnsi="ACaslon-Regular" w:cs="ACaslon-Regular"/>
                <w:color w:val="272627"/>
              </w:rPr>
              <w:t>306675</w:t>
            </w:r>
            <w:r>
              <w:rPr>
                <w:rFonts w:ascii="ACaslon-Regular" w:hAnsi="ACaslon-Regular" w:cs="ACaslon-Regular"/>
                <w:color w:val="272627"/>
              </w:rPr>
              <w:t>)</w:t>
            </w:r>
            <w:r w:rsidRPr="0081525F">
              <w:rPr>
                <w:rFonts w:ascii="ACaslon-Regular" w:hAnsi="ACaslon-Regular" w:cs="ACaslon-Regular"/>
                <w:color w:val="272627"/>
              </w:rPr>
              <w:t>;</w:t>
            </w:r>
          </w:p>
        </w:tc>
        <w:tc>
          <w:tcPr>
            <w:tcW w:w="1418" w:type="dxa"/>
            <w:vAlign w:val="center"/>
          </w:tcPr>
          <w:p w14:paraId="56330ED8" w14:textId="77777777" w:rsidR="00B47564" w:rsidRDefault="00B47564" w:rsidP="00B47564">
            <w:pPr>
              <w:jc w:val="center"/>
              <w:rPr>
                <w:rFonts w:ascii="Arial Narrow" w:hAnsi="Arial Narrow" w:cs="Calibri"/>
                <w:color w:val="000000"/>
              </w:rPr>
            </w:pPr>
            <w:r>
              <w:rPr>
                <w:rFonts w:ascii="Arial Narrow" w:hAnsi="Arial Narrow" w:cs="Calibri"/>
                <w:color w:val="000000"/>
              </w:rPr>
              <w:t xml:space="preserve">T(238 343) </w:t>
            </w:r>
          </w:p>
        </w:tc>
      </w:tr>
      <w:tr w:rsidR="00B47564" w:rsidRPr="001D3361" w14:paraId="0CA4005E" w14:textId="77777777" w:rsidTr="00B47564">
        <w:trPr>
          <w:trHeight w:val="255"/>
        </w:trPr>
        <w:tc>
          <w:tcPr>
            <w:tcW w:w="5098" w:type="dxa"/>
          </w:tcPr>
          <w:p w14:paraId="061ED1E3" w14:textId="77777777" w:rsidR="00B47564" w:rsidRPr="007514E3" w:rsidRDefault="00B47564" w:rsidP="00A03376">
            <w:pPr>
              <w:pStyle w:val="Paragraphedeliste"/>
              <w:numPr>
                <w:ilvl w:val="0"/>
                <w:numId w:val="7"/>
              </w:numPr>
              <w:rPr>
                <w:rFonts w:ascii="ACaslon-Regular" w:hAnsi="ACaslon-Regular" w:cs="ACaslon-Regular"/>
                <w:color w:val="272627"/>
              </w:rPr>
            </w:pPr>
            <w:r w:rsidRPr="007514E3">
              <w:rPr>
                <w:rFonts w:ascii="ACaslon-Regular" w:hAnsi="ACaslon-Regular" w:cs="ACaslon-Regular"/>
                <w:color w:val="272627"/>
              </w:rPr>
              <w:t xml:space="preserve">Prévalence de l’insécurité alimentaire (Groupe d’âge, Sexe, Milieu de résidence). </w:t>
            </w:r>
          </w:p>
        </w:tc>
        <w:tc>
          <w:tcPr>
            <w:tcW w:w="1560" w:type="dxa"/>
            <w:vAlign w:val="center"/>
          </w:tcPr>
          <w:p w14:paraId="6766A670" w14:textId="483706A1" w:rsidR="00B47564" w:rsidRPr="007514E3" w:rsidRDefault="00B47564" w:rsidP="0096264E">
            <w:pPr>
              <w:ind w:left="120"/>
              <w:jc w:val="center"/>
              <w:rPr>
                <w:rFonts w:ascii="ACaslon-Regular" w:hAnsi="ACaslon-Regular" w:cs="ACaslon-Regular"/>
                <w:color w:val="272627"/>
              </w:rPr>
            </w:pPr>
            <w:r w:rsidRPr="007514E3">
              <w:rPr>
                <w:rFonts w:ascii="ACaslon-Regular" w:hAnsi="ACaslon-Regular" w:cs="ACaslon-Regular"/>
                <w:color w:val="272627"/>
              </w:rPr>
              <w:t>22,5%</w:t>
            </w:r>
          </w:p>
        </w:tc>
        <w:tc>
          <w:tcPr>
            <w:tcW w:w="1388" w:type="dxa"/>
            <w:vAlign w:val="center"/>
          </w:tcPr>
          <w:p w14:paraId="680C00A2" w14:textId="77777777" w:rsidR="00B47564" w:rsidRPr="0081525F" w:rsidRDefault="00B47564" w:rsidP="0096264E">
            <w:pPr>
              <w:ind w:left="120"/>
              <w:jc w:val="center"/>
              <w:rPr>
                <w:rFonts w:ascii="ACaslon-Regular" w:hAnsi="ACaslon-Regular" w:cs="ACaslon-Regular"/>
                <w:color w:val="272627"/>
              </w:rPr>
            </w:pPr>
            <w:r w:rsidRPr="0081525F">
              <w:rPr>
                <w:rFonts w:ascii="ACaslon-Regular" w:hAnsi="ACaslon-Regular" w:cs="ACaslon-Regular"/>
                <w:color w:val="272627"/>
              </w:rPr>
              <w:t>17,5%</w:t>
            </w:r>
          </w:p>
        </w:tc>
        <w:tc>
          <w:tcPr>
            <w:tcW w:w="1418" w:type="dxa"/>
            <w:vAlign w:val="center"/>
          </w:tcPr>
          <w:p w14:paraId="2F8140E9" w14:textId="77777777" w:rsidR="00B47564" w:rsidRDefault="00B47564" w:rsidP="0096264E">
            <w:pPr>
              <w:jc w:val="center"/>
              <w:rPr>
                <w:rFonts w:ascii="Arial Narrow" w:hAnsi="Arial Narrow" w:cs="Calibri"/>
                <w:color w:val="000000"/>
              </w:rPr>
            </w:pPr>
            <w:r>
              <w:rPr>
                <w:rFonts w:ascii="Arial Narrow" w:hAnsi="Arial Narrow" w:cs="Calibri"/>
                <w:color w:val="000000"/>
              </w:rPr>
              <w:t>33,6</w:t>
            </w:r>
          </w:p>
        </w:tc>
      </w:tr>
    </w:tbl>
    <w:p w14:paraId="0AAEC1D6" w14:textId="77777777" w:rsidR="00E7739C" w:rsidRDefault="00E7739C" w:rsidP="00E7739C">
      <w:pPr>
        <w:autoSpaceDE w:val="0"/>
        <w:autoSpaceDN w:val="0"/>
        <w:adjustRightInd w:val="0"/>
        <w:spacing w:after="0"/>
        <w:jc w:val="both"/>
        <w:rPr>
          <w:rFonts w:ascii="ACaslon-Regular" w:hAnsi="ACaslon-Regular" w:cs="ACaslon-Regular"/>
          <w:color w:val="272627"/>
        </w:rPr>
      </w:pPr>
    </w:p>
    <w:p w14:paraId="6D4EDE3F" w14:textId="77777777" w:rsidR="00240B19" w:rsidRDefault="00240B19" w:rsidP="00240B19">
      <w:pPr>
        <w:autoSpaceDE w:val="0"/>
        <w:autoSpaceDN w:val="0"/>
        <w:adjustRightInd w:val="0"/>
        <w:spacing w:after="0" w:line="240" w:lineRule="auto"/>
        <w:jc w:val="both"/>
        <w:rPr>
          <w:rFonts w:ascii="ACaslon-Regular" w:hAnsi="ACaslon-Regular" w:cs="ACaslon-Regular"/>
          <w:color w:val="272627"/>
        </w:rPr>
      </w:pPr>
      <w:r w:rsidRPr="007F65FC">
        <w:rPr>
          <w:rFonts w:ascii="ACaslon-Regular" w:hAnsi="ACaslon-Regular" w:cs="ACaslon-Regular"/>
          <w:color w:val="272627"/>
        </w:rPr>
        <w:t>Le Ministère de l’Agriculture de l’Elevage et de la Pêche est le chef de file pour la mise œuvre de l’effet 1, suppléé par la FAO et le PNUD.</w:t>
      </w:r>
      <w:r>
        <w:rPr>
          <w:rFonts w:ascii="ACaslon-Regular" w:hAnsi="ACaslon-Regular" w:cs="ACaslon-Regular"/>
          <w:color w:val="272627"/>
        </w:rPr>
        <w:t xml:space="preserve">  </w:t>
      </w:r>
    </w:p>
    <w:p w14:paraId="05B0F6E0" w14:textId="77777777" w:rsidR="00240B19" w:rsidRDefault="00240B19" w:rsidP="00E7739C">
      <w:pPr>
        <w:autoSpaceDE w:val="0"/>
        <w:autoSpaceDN w:val="0"/>
        <w:adjustRightInd w:val="0"/>
        <w:spacing w:after="0"/>
        <w:jc w:val="both"/>
        <w:rPr>
          <w:rFonts w:ascii="ACaslon-Regular" w:hAnsi="ACaslon-Regular" w:cs="ACaslon-Regular"/>
          <w:color w:val="272627"/>
        </w:rPr>
      </w:pPr>
    </w:p>
    <w:p w14:paraId="70FB96B6" w14:textId="77777777" w:rsidR="00945B72" w:rsidRPr="00E7739C" w:rsidRDefault="00291248" w:rsidP="00945B72">
      <w:pPr>
        <w:autoSpaceDE w:val="0"/>
        <w:autoSpaceDN w:val="0"/>
        <w:adjustRightInd w:val="0"/>
        <w:spacing w:after="0" w:line="240" w:lineRule="auto"/>
        <w:jc w:val="both"/>
        <w:rPr>
          <w:rFonts w:ascii="Myriad-Bold" w:hAnsi="Myriad-Bold" w:cs="Myriad-Bold"/>
          <w:b/>
          <w:bCs/>
        </w:rPr>
      </w:pPr>
      <w:r w:rsidRPr="00E7739C">
        <w:rPr>
          <w:rFonts w:ascii="Myriad-Bold" w:hAnsi="Myriad-Bold" w:cs="Myriad-Bold"/>
          <w:b/>
          <w:bCs/>
        </w:rPr>
        <w:t xml:space="preserve">2. </w:t>
      </w:r>
      <w:r w:rsidR="003A3A8B" w:rsidRPr="00E7739C">
        <w:rPr>
          <w:rFonts w:ascii="Myriad-Bold" w:hAnsi="Myriad-Bold" w:cs="Myriad-Bold"/>
          <w:b/>
          <w:bCs/>
        </w:rPr>
        <w:t>BUT DE L’ÉVALUATION</w:t>
      </w:r>
    </w:p>
    <w:p w14:paraId="7ED1ABD0" w14:textId="77777777" w:rsidR="0074071E" w:rsidRPr="00945B72" w:rsidRDefault="0074071E" w:rsidP="00945B72">
      <w:pPr>
        <w:autoSpaceDE w:val="0"/>
        <w:autoSpaceDN w:val="0"/>
        <w:adjustRightInd w:val="0"/>
        <w:spacing w:after="0" w:line="240" w:lineRule="auto"/>
        <w:jc w:val="both"/>
        <w:rPr>
          <w:rFonts w:ascii="Myriad-Bold" w:hAnsi="Myriad-Bold" w:cs="Myriad-Bold"/>
          <w:b/>
          <w:bCs/>
          <w:color w:val="3A5EA9"/>
        </w:rPr>
      </w:pPr>
    </w:p>
    <w:p w14:paraId="4CB959C0" w14:textId="77777777" w:rsidR="00385E6E" w:rsidRDefault="00385E6E" w:rsidP="00945B72">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but visé est </w:t>
      </w:r>
      <w:r w:rsidR="00E7739C">
        <w:rPr>
          <w:rFonts w:ascii="ACaslon-Regular" w:hAnsi="ACaslon-Regular" w:cs="ACaslon-Regular"/>
          <w:color w:val="272627"/>
        </w:rPr>
        <w:t xml:space="preserve">de </w:t>
      </w:r>
      <w:r>
        <w:rPr>
          <w:rFonts w:ascii="ACaslon-Regular" w:hAnsi="ACaslon-Regular" w:cs="ACaslon-Regular"/>
          <w:color w:val="272627"/>
        </w:rPr>
        <w:t>:</w:t>
      </w:r>
    </w:p>
    <w:p w14:paraId="7DB4F915" w14:textId="77777777" w:rsidR="00385E6E" w:rsidRDefault="00385E6E" w:rsidP="00945B72">
      <w:pPr>
        <w:autoSpaceDE w:val="0"/>
        <w:autoSpaceDN w:val="0"/>
        <w:adjustRightInd w:val="0"/>
        <w:spacing w:after="0" w:line="240" w:lineRule="auto"/>
        <w:jc w:val="both"/>
        <w:rPr>
          <w:rFonts w:ascii="ACaslon-Regular" w:hAnsi="ACaslon-Regular" w:cs="ACaslon-Regular"/>
          <w:color w:val="272627"/>
        </w:rPr>
      </w:pPr>
    </w:p>
    <w:p w14:paraId="22C48EC5" w14:textId="77777777" w:rsidR="00385E6E" w:rsidRPr="00786CA6" w:rsidRDefault="00385E6E"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sidRPr="00786CA6">
        <w:rPr>
          <w:rFonts w:ascii="ACaslon-Regular" w:hAnsi="ACaslon-Regular" w:cs="ACaslon-Regular"/>
          <w:color w:val="272627"/>
        </w:rPr>
        <w:t>évaluer le statut actuel de l’Effet et d</w:t>
      </w:r>
      <w:r w:rsidR="00914632" w:rsidRPr="00786CA6">
        <w:rPr>
          <w:rFonts w:ascii="ACaslon-Regular" w:hAnsi="ACaslon-Regular" w:cs="ACaslon-Regular"/>
          <w:color w:val="272627"/>
        </w:rPr>
        <w:t>es</w:t>
      </w:r>
      <w:r w:rsidR="00E7739C">
        <w:rPr>
          <w:rFonts w:ascii="ACaslon-Regular" w:hAnsi="ACaslon-Regular" w:cs="ACaslon-Regular"/>
          <w:color w:val="272627"/>
        </w:rPr>
        <w:t xml:space="preserve"> trois</w:t>
      </w:r>
      <w:r w:rsidRPr="00786CA6">
        <w:rPr>
          <w:rFonts w:ascii="ACaslon-Regular" w:hAnsi="ACaslon-Regular" w:cs="ACaslon-Regular"/>
          <w:color w:val="272627"/>
        </w:rPr>
        <w:t xml:space="preserve"> produit</w:t>
      </w:r>
      <w:r w:rsidR="00914632" w:rsidRPr="00786CA6">
        <w:rPr>
          <w:rFonts w:ascii="ACaslon-Regular" w:hAnsi="ACaslon-Regular" w:cs="ACaslon-Regular"/>
          <w:color w:val="272627"/>
        </w:rPr>
        <w:t>s qui concourent à sa réalisation,</w:t>
      </w:r>
      <w:r w:rsidRPr="00786CA6">
        <w:rPr>
          <w:rFonts w:ascii="ACaslon-Regular" w:hAnsi="ACaslon-Regular" w:cs="ACaslon-Regular"/>
          <w:color w:val="272627"/>
        </w:rPr>
        <w:t xml:space="preserve"> </w:t>
      </w:r>
    </w:p>
    <w:p w14:paraId="69A5E405" w14:textId="77777777" w:rsidR="00385E6E" w:rsidRPr="00786CA6" w:rsidRDefault="00385E6E"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sidRPr="00786CA6">
        <w:rPr>
          <w:rFonts w:ascii="ACaslon-Regular" w:hAnsi="ACaslon-Regular" w:cs="ACaslon-Regular"/>
          <w:color w:val="272627"/>
        </w:rPr>
        <w:t>évaluer la perti</w:t>
      </w:r>
      <w:r w:rsidR="00264209" w:rsidRPr="00786CA6">
        <w:rPr>
          <w:rFonts w:ascii="ACaslon-Regular" w:hAnsi="ACaslon-Regular" w:cs="ACaslon-Regular"/>
          <w:color w:val="272627"/>
        </w:rPr>
        <w:t xml:space="preserve">nence et la justesse </w:t>
      </w:r>
      <w:r w:rsidRPr="00786CA6">
        <w:rPr>
          <w:rFonts w:ascii="ACaslon-Regular" w:hAnsi="ACaslon-Regular" w:cs="ACaslon-Regular"/>
          <w:color w:val="272627"/>
        </w:rPr>
        <w:t xml:space="preserve">des sous-produits </w:t>
      </w:r>
      <w:r w:rsidR="00264209" w:rsidRPr="00786CA6">
        <w:rPr>
          <w:rFonts w:ascii="ACaslon-Regular" w:hAnsi="ACaslon-Regular" w:cs="ACaslon-Regular"/>
          <w:color w:val="272627"/>
        </w:rPr>
        <w:t>et des acti</w:t>
      </w:r>
      <w:r w:rsidR="001F1C0B" w:rsidRPr="00786CA6">
        <w:rPr>
          <w:rFonts w:ascii="ACaslon-Regular" w:hAnsi="ACaslon-Regular" w:cs="ACaslon-Regular"/>
          <w:color w:val="272627"/>
        </w:rPr>
        <w:t xml:space="preserve">vités </w:t>
      </w:r>
      <w:r w:rsidRPr="00786CA6">
        <w:rPr>
          <w:rFonts w:ascii="ACaslon-Regular" w:hAnsi="ACaslon-Regular" w:cs="ACaslon-Regular"/>
          <w:color w:val="272627"/>
        </w:rPr>
        <w:t>développé</w:t>
      </w:r>
      <w:r w:rsidR="00E67E60">
        <w:rPr>
          <w:rFonts w:ascii="ACaslon-Regular" w:hAnsi="ACaslon-Regular" w:cs="ACaslon-Regular"/>
          <w:color w:val="272627"/>
        </w:rPr>
        <w:t>e</w:t>
      </w:r>
      <w:r w:rsidRPr="00786CA6">
        <w:rPr>
          <w:rFonts w:ascii="ACaslon-Regular" w:hAnsi="ACaslon-Regular" w:cs="ACaslon-Regular"/>
          <w:color w:val="272627"/>
        </w:rPr>
        <w:t xml:space="preserve">s par les </w:t>
      </w:r>
      <w:r w:rsidR="00006A6D" w:rsidRPr="00786CA6">
        <w:rPr>
          <w:rFonts w:ascii="ACaslon-Regular" w:hAnsi="ACaslon-Regular" w:cs="ACaslon-Regular"/>
          <w:color w:val="272627"/>
        </w:rPr>
        <w:t>organes chargés de leur mise en œuvre</w:t>
      </w:r>
      <w:r w:rsidR="00914632" w:rsidRPr="00786CA6">
        <w:rPr>
          <w:rFonts w:ascii="ACaslon-Regular" w:hAnsi="ACaslon-Regular" w:cs="ACaslon-Regular"/>
          <w:color w:val="272627"/>
        </w:rPr>
        <w:t xml:space="preserve"> à travers les différents projets et programmes mis en œuvre</w:t>
      </w:r>
      <w:r w:rsidRPr="00786CA6">
        <w:rPr>
          <w:rFonts w:ascii="ACaslon-Regular" w:hAnsi="ACaslon-Regular" w:cs="ACaslon-Regular"/>
          <w:color w:val="272627"/>
        </w:rPr>
        <w:t>,</w:t>
      </w:r>
      <w:r w:rsidR="00264209" w:rsidRPr="00786CA6">
        <w:rPr>
          <w:rFonts w:ascii="ACaslon-Regular" w:hAnsi="ACaslon-Regular" w:cs="ACaslon-Regular"/>
          <w:color w:val="272627"/>
        </w:rPr>
        <w:t xml:space="preserve"> </w:t>
      </w:r>
    </w:p>
    <w:p w14:paraId="1C298676" w14:textId="77777777" w:rsidR="00385E6E" w:rsidRPr="00786CA6" w:rsidRDefault="00385E6E"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sidRPr="00786CA6">
        <w:rPr>
          <w:rFonts w:ascii="ACaslon-Regular" w:hAnsi="ACaslon-Regular" w:cs="ACaslon-Regular"/>
          <w:color w:val="272627"/>
        </w:rPr>
        <w:t>évaluer la manière avec laquelle ces produits sont réalisés,</w:t>
      </w:r>
    </w:p>
    <w:p w14:paraId="00180CE7" w14:textId="77777777" w:rsidR="00385E6E" w:rsidRPr="00786CA6" w:rsidRDefault="00385E6E"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sidRPr="00786CA6">
        <w:rPr>
          <w:rFonts w:ascii="ACaslon-Regular" w:hAnsi="ACaslon-Regular" w:cs="ACaslon-Regular"/>
          <w:color w:val="272627"/>
        </w:rPr>
        <w:t>évaluer l’efficacité avec laquelle les produits sont réalisé</w:t>
      </w:r>
      <w:r w:rsidR="00264209" w:rsidRPr="00786CA6">
        <w:rPr>
          <w:rFonts w:ascii="ACaslon-Regular" w:hAnsi="ACaslon-Regular" w:cs="ACaslon-Regular"/>
          <w:color w:val="272627"/>
        </w:rPr>
        <w:t>s</w:t>
      </w:r>
      <w:r w:rsidRPr="00786CA6">
        <w:rPr>
          <w:rFonts w:ascii="ACaslon-Regular" w:hAnsi="ACaslon-Regular" w:cs="ACaslon-Regular"/>
          <w:color w:val="272627"/>
        </w:rPr>
        <w:t>.</w:t>
      </w:r>
    </w:p>
    <w:p w14:paraId="35B39797" w14:textId="77777777" w:rsidR="00264209" w:rsidRPr="00786CA6" w:rsidRDefault="00264209"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sidRPr="00786CA6">
        <w:rPr>
          <w:rFonts w:ascii="ACaslon-Regular" w:hAnsi="ACaslon-Regular" w:cs="ACaslon-Regular"/>
          <w:color w:val="272627"/>
        </w:rPr>
        <w:t xml:space="preserve">évaluer la durabilité </w:t>
      </w:r>
      <w:r w:rsidR="001F1C0B" w:rsidRPr="00786CA6">
        <w:rPr>
          <w:rFonts w:ascii="ACaslon-Regular" w:hAnsi="ACaslon-Regular" w:cs="ACaslon-Regular"/>
          <w:color w:val="272627"/>
        </w:rPr>
        <w:t>de l’ensemble des initiatives menées dans le cadre de la réalisation de l’Effet</w:t>
      </w:r>
      <w:r w:rsidR="00006A6D" w:rsidRPr="00786CA6">
        <w:rPr>
          <w:rFonts w:ascii="ACaslon-Regular" w:hAnsi="ACaslon-Regular" w:cs="ACaslon-Regular"/>
          <w:color w:val="272627"/>
        </w:rPr>
        <w:t>.</w:t>
      </w:r>
    </w:p>
    <w:p w14:paraId="45CB5300" w14:textId="77777777" w:rsidR="008B7B1D" w:rsidRDefault="008B7B1D" w:rsidP="008B7B1D">
      <w:pPr>
        <w:autoSpaceDE w:val="0"/>
        <w:autoSpaceDN w:val="0"/>
        <w:adjustRightInd w:val="0"/>
        <w:spacing w:after="0" w:line="240" w:lineRule="auto"/>
        <w:jc w:val="both"/>
        <w:rPr>
          <w:rFonts w:ascii="ACaslon-Regular" w:hAnsi="ACaslon-Regular" w:cs="ACaslon-Regular"/>
          <w:color w:val="272627"/>
        </w:rPr>
      </w:pPr>
    </w:p>
    <w:p w14:paraId="243BF1A1" w14:textId="77777777" w:rsidR="00160EBA" w:rsidRDefault="00426E68" w:rsidP="008B7B1D">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Ainsi cette évaluation devra</w:t>
      </w:r>
      <w:r w:rsidR="008B7B1D">
        <w:rPr>
          <w:rFonts w:ascii="ACaslon-Regular" w:hAnsi="ACaslon-Regular" w:cs="ACaslon-Regular"/>
          <w:color w:val="272627"/>
        </w:rPr>
        <w:t xml:space="preserve"> fournir des recommandations </w:t>
      </w:r>
      <w:r w:rsidR="00E7739C">
        <w:rPr>
          <w:rFonts w:ascii="ACaslon-Regular" w:hAnsi="ACaslon-Regular" w:cs="ACaslon-Regular"/>
          <w:color w:val="272627"/>
        </w:rPr>
        <w:t xml:space="preserve">pertinentes </w:t>
      </w:r>
      <w:r w:rsidR="008B7B1D">
        <w:rPr>
          <w:rFonts w:ascii="ACaslon-Regular" w:hAnsi="ACaslon-Regular" w:cs="ACaslon-Regular"/>
          <w:color w:val="272627"/>
        </w:rPr>
        <w:t xml:space="preserve">sur </w:t>
      </w:r>
      <w:r w:rsidR="00E7739C">
        <w:rPr>
          <w:rFonts w:ascii="ACaslon-Regular" w:hAnsi="ACaslon-Regular" w:cs="ACaslon-Regular"/>
          <w:color w:val="272627"/>
        </w:rPr>
        <w:t xml:space="preserve">la manière dont </w:t>
      </w:r>
      <w:r w:rsidR="008B7B1D">
        <w:rPr>
          <w:rFonts w:ascii="ACaslon-Regular" w:hAnsi="ACaslon-Regular" w:cs="ACaslon-Regular"/>
          <w:color w:val="272627"/>
        </w:rPr>
        <w:t>le PNUD améliorer</w:t>
      </w:r>
      <w:r w:rsidR="00240B19">
        <w:rPr>
          <w:rFonts w:ascii="ACaslon-Regular" w:hAnsi="ACaslon-Regular" w:cs="ACaslon-Regular"/>
          <w:color w:val="272627"/>
        </w:rPr>
        <w:t>a</w:t>
      </w:r>
      <w:r w:rsidR="008B7B1D">
        <w:rPr>
          <w:rFonts w:ascii="ACaslon-Regular" w:hAnsi="ACaslon-Regular" w:cs="ACaslon-Regular"/>
          <w:color w:val="272627"/>
        </w:rPr>
        <w:t xml:space="preserve"> les perspectives de réalisation de cet Effet à travers l’ajustement de son programme, les partenariats mis en œuvre, les stratégies de mobilisation de ressources, les m</w:t>
      </w:r>
      <w:r w:rsidR="00160EBA">
        <w:rPr>
          <w:rFonts w:ascii="ACaslon-Regular" w:hAnsi="ACaslon-Regular" w:cs="ACaslon-Regular"/>
          <w:color w:val="272627"/>
        </w:rPr>
        <w:t>éthodes</w:t>
      </w:r>
      <w:r w:rsidR="008B7B1D">
        <w:rPr>
          <w:rFonts w:ascii="ACaslon-Regular" w:hAnsi="ACaslon-Regular" w:cs="ACaslon-Regular"/>
          <w:color w:val="272627"/>
        </w:rPr>
        <w:t xml:space="preserve"> de travail et les structures de gestion mises en place</w:t>
      </w:r>
      <w:r w:rsidR="00160EBA">
        <w:rPr>
          <w:rFonts w:ascii="ACaslon-Regular" w:hAnsi="ACaslon-Regular" w:cs="ACaslon-Regular"/>
          <w:color w:val="272627"/>
        </w:rPr>
        <w:t xml:space="preserve">. </w:t>
      </w:r>
    </w:p>
    <w:p w14:paraId="2AB18408" w14:textId="77777777" w:rsidR="003A3A8B" w:rsidRDefault="003A3A8B" w:rsidP="003A3A8B">
      <w:pPr>
        <w:autoSpaceDE w:val="0"/>
        <w:autoSpaceDN w:val="0"/>
        <w:adjustRightInd w:val="0"/>
        <w:spacing w:after="0" w:line="240" w:lineRule="auto"/>
        <w:jc w:val="both"/>
        <w:rPr>
          <w:rFonts w:ascii="Myriad-Bold" w:hAnsi="Myriad-Bold" w:cs="Myriad-Bold"/>
          <w:b/>
          <w:bCs/>
          <w:color w:val="3A5EA9"/>
        </w:rPr>
      </w:pPr>
    </w:p>
    <w:p w14:paraId="7722F8E0" w14:textId="77777777" w:rsidR="001A4444" w:rsidRDefault="001A4444" w:rsidP="003A3A8B">
      <w:pPr>
        <w:autoSpaceDE w:val="0"/>
        <w:autoSpaceDN w:val="0"/>
        <w:adjustRightInd w:val="0"/>
        <w:spacing w:after="0" w:line="240" w:lineRule="auto"/>
        <w:jc w:val="both"/>
        <w:rPr>
          <w:rFonts w:ascii="Myriad-Bold" w:hAnsi="Myriad-Bold" w:cs="Myriad-Bold"/>
          <w:b/>
          <w:bCs/>
          <w:color w:val="3A5EA9"/>
        </w:rPr>
      </w:pPr>
    </w:p>
    <w:p w14:paraId="13B29EA4" w14:textId="77777777" w:rsidR="001A4444" w:rsidRDefault="001A4444" w:rsidP="003A3A8B">
      <w:pPr>
        <w:autoSpaceDE w:val="0"/>
        <w:autoSpaceDN w:val="0"/>
        <w:adjustRightInd w:val="0"/>
        <w:spacing w:after="0" w:line="240" w:lineRule="auto"/>
        <w:jc w:val="both"/>
        <w:rPr>
          <w:rFonts w:ascii="Myriad-Bold" w:hAnsi="Myriad-Bold" w:cs="Myriad-Bold"/>
          <w:b/>
          <w:bCs/>
          <w:color w:val="3A5EA9"/>
        </w:rPr>
      </w:pPr>
    </w:p>
    <w:p w14:paraId="467CB765" w14:textId="77777777" w:rsidR="003A3A8B" w:rsidRPr="00E7739C" w:rsidRDefault="003A3A8B" w:rsidP="003A3A8B">
      <w:pPr>
        <w:autoSpaceDE w:val="0"/>
        <w:autoSpaceDN w:val="0"/>
        <w:adjustRightInd w:val="0"/>
        <w:spacing w:after="0" w:line="240" w:lineRule="auto"/>
        <w:jc w:val="both"/>
        <w:rPr>
          <w:rFonts w:ascii="Myriad-Bold" w:hAnsi="Myriad-Bold" w:cs="Myriad-Bold"/>
          <w:b/>
          <w:bCs/>
        </w:rPr>
      </w:pPr>
      <w:r w:rsidRPr="00E7739C">
        <w:rPr>
          <w:rFonts w:ascii="Myriad-Bold" w:hAnsi="Myriad-Bold" w:cs="Myriad-Bold"/>
          <w:b/>
          <w:bCs/>
        </w:rPr>
        <w:t>3. PORTÉE DE L’ÉVALUATION ET OBJECTIFS</w:t>
      </w:r>
    </w:p>
    <w:p w14:paraId="399471E9" w14:textId="77777777" w:rsidR="003A3A8B" w:rsidRDefault="003A3A8B" w:rsidP="008B7B1D">
      <w:pPr>
        <w:autoSpaceDE w:val="0"/>
        <w:autoSpaceDN w:val="0"/>
        <w:adjustRightInd w:val="0"/>
        <w:spacing w:after="0" w:line="240" w:lineRule="auto"/>
        <w:jc w:val="both"/>
        <w:rPr>
          <w:rFonts w:ascii="ACaslon-Regular" w:hAnsi="ACaslon-Regular" w:cs="ACaslon-Regular"/>
          <w:color w:val="272627"/>
        </w:rPr>
      </w:pPr>
    </w:p>
    <w:p w14:paraId="0EE2D7C8" w14:textId="77777777" w:rsidR="00160EBA" w:rsidRDefault="00160EBA" w:rsidP="008B7B1D">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De manière spécifique, cette évaluation d’Effet doit adresser les questions suivantes sans se limiter à ces dernières:</w:t>
      </w:r>
    </w:p>
    <w:p w14:paraId="2F7CC8DB" w14:textId="77777777" w:rsidR="00160EBA" w:rsidRDefault="00160EBA" w:rsidP="008B7B1D">
      <w:pPr>
        <w:autoSpaceDE w:val="0"/>
        <w:autoSpaceDN w:val="0"/>
        <w:adjustRightInd w:val="0"/>
        <w:spacing w:after="0" w:line="240" w:lineRule="auto"/>
        <w:jc w:val="both"/>
        <w:rPr>
          <w:rFonts w:ascii="ACaslon-Regular" w:hAnsi="ACaslon-Regular" w:cs="ACaslon-Regular"/>
          <w:color w:val="272627"/>
        </w:rPr>
      </w:pPr>
    </w:p>
    <w:p w14:paraId="6132520C" w14:textId="77777777" w:rsidR="00160EBA" w:rsidRPr="00BB3825" w:rsidRDefault="00160EBA" w:rsidP="008B7B1D">
      <w:pPr>
        <w:autoSpaceDE w:val="0"/>
        <w:autoSpaceDN w:val="0"/>
        <w:adjustRightInd w:val="0"/>
        <w:spacing w:after="0" w:line="240" w:lineRule="auto"/>
        <w:jc w:val="both"/>
        <w:rPr>
          <w:rFonts w:ascii="ACaslon-Regular" w:hAnsi="ACaslon-Regular" w:cs="ACaslon-Regular"/>
          <w:color w:val="272627"/>
          <w:u w:val="single"/>
        </w:rPr>
      </w:pPr>
      <w:r w:rsidRPr="00BB3825">
        <w:rPr>
          <w:rFonts w:ascii="ACaslon-Regular" w:hAnsi="ACaslon-Regular" w:cs="ACaslon-Regular"/>
          <w:color w:val="272627"/>
          <w:u w:val="single"/>
        </w:rPr>
        <w:t>Analyse de l’Effet</w:t>
      </w:r>
    </w:p>
    <w:p w14:paraId="6282840D" w14:textId="77777777" w:rsidR="00160EBA" w:rsidRDefault="00160EBA" w:rsidP="008B7B1D">
      <w:pPr>
        <w:autoSpaceDE w:val="0"/>
        <w:autoSpaceDN w:val="0"/>
        <w:adjustRightInd w:val="0"/>
        <w:spacing w:after="0" w:line="240" w:lineRule="auto"/>
        <w:jc w:val="both"/>
        <w:rPr>
          <w:rFonts w:ascii="ACaslon-Regular" w:hAnsi="ACaslon-Regular" w:cs="ACaslon-Regular"/>
          <w:color w:val="272627"/>
        </w:rPr>
      </w:pPr>
    </w:p>
    <w:p w14:paraId="4410E3EE" w14:textId="77777777" w:rsidR="008B7B1D" w:rsidRDefault="008B7B1D"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sidRPr="00160EBA">
        <w:rPr>
          <w:rFonts w:ascii="ACaslon-Regular" w:hAnsi="ACaslon-Regular" w:cs="ACaslon-Regular"/>
          <w:color w:val="272627"/>
        </w:rPr>
        <w:t xml:space="preserve"> </w:t>
      </w:r>
      <w:r w:rsidR="00160EBA">
        <w:rPr>
          <w:rFonts w:ascii="ACaslon-Regular" w:hAnsi="ACaslon-Regular" w:cs="ACaslon-Regular"/>
          <w:color w:val="272627"/>
        </w:rPr>
        <w:t xml:space="preserve">L’Effet, ses indicateurs et ses cibles </w:t>
      </w:r>
      <w:r w:rsidR="009665D6">
        <w:rPr>
          <w:rFonts w:ascii="ACaslon-Regular" w:hAnsi="ACaslon-Regular" w:cs="ACaslon-Regular"/>
          <w:color w:val="272627"/>
        </w:rPr>
        <w:t>sont-elles</w:t>
      </w:r>
      <w:r w:rsidR="00160EBA">
        <w:rPr>
          <w:rFonts w:ascii="ACaslon-Regular" w:hAnsi="ACaslon-Regular" w:cs="ACaslon-Regular"/>
          <w:color w:val="272627"/>
        </w:rPr>
        <w:t xml:space="preserve"> appropriées à la situation de développement dans le Pays et au programme d’assistance du PNUD ? </w:t>
      </w:r>
    </w:p>
    <w:p w14:paraId="5704E8F1" w14:textId="77777777" w:rsidR="00160EBA" w:rsidRDefault="00160EBA"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Quel est l’état actuel et les perspectives de réalisation de l’Effet </w:t>
      </w:r>
      <w:r w:rsidR="00647731">
        <w:rPr>
          <w:rFonts w:ascii="ACaslon-Regular" w:hAnsi="ACaslon-Regular" w:cs="ACaslon-Regular"/>
          <w:color w:val="272627"/>
        </w:rPr>
        <w:t>avec les intrants indiqués selon sa chaîne de résultat à l’échéance 201</w:t>
      </w:r>
      <w:r w:rsidR="00914632">
        <w:rPr>
          <w:rFonts w:ascii="ACaslon-Regular" w:hAnsi="ACaslon-Regular" w:cs="ACaslon-Regular"/>
          <w:color w:val="272627"/>
        </w:rPr>
        <w:t>8</w:t>
      </w:r>
      <w:r w:rsidR="00647731">
        <w:rPr>
          <w:rFonts w:ascii="ACaslon-Regular" w:hAnsi="ACaslon-Regular" w:cs="ACaslon-Regular"/>
          <w:color w:val="272627"/>
        </w:rPr>
        <w:t> ?</w:t>
      </w:r>
    </w:p>
    <w:p w14:paraId="72694A54" w14:textId="77777777" w:rsidR="00C03396" w:rsidRDefault="00647731"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Quels sont les principaux facteurs (positifs ou négatifs), internes ou externes à  l’intervention du PNUD, qui affectent ou pourraient affecter la réalisation de l’Effet ? </w:t>
      </w:r>
    </w:p>
    <w:p w14:paraId="4C555E1E" w14:textId="77777777" w:rsidR="00647731" w:rsidRDefault="00647731"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comment ces facteurs ont ou pourraient-ils limiter ou faciliter les progrès vers la réalisation de l’Effet ?</w:t>
      </w:r>
    </w:p>
    <w:p w14:paraId="02088A6E" w14:textId="77777777" w:rsidR="00647731" w:rsidRDefault="00B96E9F"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Les contributions du PNUD à la réalisation de l’Effet </w:t>
      </w:r>
      <w:r w:rsidR="00073FD4">
        <w:rPr>
          <w:rFonts w:ascii="ACaslon-Regular" w:hAnsi="ACaslon-Regular" w:cs="ACaslon-Regular"/>
          <w:color w:val="272627"/>
        </w:rPr>
        <w:t>sont-elles</w:t>
      </w:r>
      <w:r>
        <w:rPr>
          <w:rFonts w:ascii="ACaslon-Regular" w:hAnsi="ACaslon-Regular" w:cs="ACaslon-Regular"/>
          <w:color w:val="272627"/>
        </w:rPr>
        <w:t xml:space="preserve"> appropriées, suffisantes, efficaces et durables</w:t>
      </w:r>
      <w:r w:rsidR="00647731">
        <w:rPr>
          <w:rFonts w:ascii="ACaslon-Regular" w:hAnsi="ACaslon-Regular" w:cs="ACaslon-Regular"/>
          <w:color w:val="272627"/>
        </w:rPr>
        <w:t xml:space="preserve"> </w:t>
      </w:r>
    </w:p>
    <w:p w14:paraId="1CB35629" w14:textId="77777777" w:rsidR="00075396" w:rsidRDefault="00075396" w:rsidP="0007539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réalisations actuelles concourent-elles à l’Effet ?</w:t>
      </w:r>
    </w:p>
    <w:p w14:paraId="26FD1F37" w14:textId="77777777" w:rsidR="00075396" w:rsidRDefault="00075396" w:rsidP="0007539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cibles définies sont-elles ou seront-elles atteintes ?</w:t>
      </w:r>
    </w:p>
    <w:p w14:paraId="57A353ED" w14:textId="77777777" w:rsidR="00075396" w:rsidRDefault="00075396" w:rsidP="0007539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résultats atteints ont-ils des effets sur les bénéficiaires ?</w:t>
      </w:r>
    </w:p>
    <w:p w14:paraId="2FD787DC" w14:textId="77777777" w:rsidR="00075396" w:rsidRPr="00160EBA" w:rsidRDefault="00075396" w:rsidP="0007539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résultats atteints concourent-ils à des évolutions des indicateurs de développement du pays?</w:t>
      </w:r>
    </w:p>
    <w:p w14:paraId="7A83D7D0" w14:textId="77777777" w:rsidR="001F1C0B" w:rsidRDefault="001F1C0B" w:rsidP="001F1C0B">
      <w:pPr>
        <w:autoSpaceDE w:val="0"/>
        <w:autoSpaceDN w:val="0"/>
        <w:adjustRightInd w:val="0"/>
        <w:spacing w:after="0" w:line="240" w:lineRule="auto"/>
        <w:jc w:val="both"/>
        <w:rPr>
          <w:rFonts w:ascii="ACaslon-Regular" w:hAnsi="ACaslon-Regular" w:cs="ACaslon-Regular"/>
          <w:color w:val="272627"/>
        </w:rPr>
      </w:pPr>
    </w:p>
    <w:p w14:paraId="2EFB3F0C" w14:textId="77777777" w:rsidR="00B96E9F" w:rsidRPr="00BB3825" w:rsidRDefault="00B96E9F" w:rsidP="00B96E9F">
      <w:pPr>
        <w:autoSpaceDE w:val="0"/>
        <w:autoSpaceDN w:val="0"/>
        <w:adjustRightInd w:val="0"/>
        <w:spacing w:after="0" w:line="240" w:lineRule="auto"/>
        <w:jc w:val="both"/>
        <w:rPr>
          <w:rFonts w:ascii="ACaslon-Regular" w:hAnsi="ACaslon-Regular" w:cs="ACaslon-Regular"/>
          <w:color w:val="272627"/>
          <w:u w:val="single"/>
        </w:rPr>
      </w:pPr>
      <w:r w:rsidRPr="00BB3825">
        <w:rPr>
          <w:rFonts w:ascii="ACaslon-Regular" w:hAnsi="ACaslon-Regular" w:cs="ACaslon-Regular"/>
          <w:color w:val="272627"/>
          <w:u w:val="single"/>
        </w:rPr>
        <w:t>Analyse des produits</w:t>
      </w:r>
    </w:p>
    <w:p w14:paraId="77AE8C31" w14:textId="77777777" w:rsidR="00B96E9F" w:rsidRDefault="00B96E9F" w:rsidP="00B96E9F">
      <w:pPr>
        <w:autoSpaceDE w:val="0"/>
        <w:autoSpaceDN w:val="0"/>
        <w:adjustRightInd w:val="0"/>
        <w:spacing w:after="0" w:line="240" w:lineRule="auto"/>
        <w:jc w:val="both"/>
        <w:rPr>
          <w:rFonts w:ascii="ACaslon-Regular" w:hAnsi="ACaslon-Regular" w:cs="ACaslon-Regular"/>
          <w:color w:val="272627"/>
        </w:rPr>
      </w:pPr>
    </w:p>
    <w:p w14:paraId="7E453606" w14:textId="77777777" w:rsidR="00B96E9F" w:rsidRDefault="00B96E9F"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Quels sont les produits clés qui sont </w:t>
      </w:r>
      <w:r w:rsidR="00F9265F">
        <w:rPr>
          <w:rFonts w:ascii="ACaslon-Regular" w:hAnsi="ACaslon-Regular" w:cs="ACaslon-Regular"/>
          <w:color w:val="272627"/>
        </w:rPr>
        <w:t>délivrés</w:t>
      </w:r>
      <w:r>
        <w:rPr>
          <w:rFonts w:ascii="ACaslon-Regular" w:hAnsi="ACaslon-Regular" w:cs="ACaslon-Regular"/>
          <w:color w:val="272627"/>
        </w:rPr>
        <w:t xml:space="preserve"> ou qui pourraient </w:t>
      </w:r>
      <w:r w:rsidR="00F9265F">
        <w:rPr>
          <w:rFonts w:ascii="ACaslon-Regular" w:hAnsi="ACaslon-Regular" w:cs="ACaslon-Regular"/>
          <w:color w:val="272627"/>
        </w:rPr>
        <w:t>l’être</w:t>
      </w:r>
      <w:r>
        <w:rPr>
          <w:rFonts w:ascii="ACaslon-Regular" w:hAnsi="ACaslon-Regular" w:cs="ACaslon-Regular"/>
          <w:color w:val="272627"/>
        </w:rPr>
        <w:t xml:space="preserve"> par le PNUD pour contribuer efficacement à la réalisation de l’Effet ?</w:t>
      </w:r>
    </w:p>
    <w:p w14:paraId="403678B2" w14:textId="77777777" w:rsidR="00B96E9F" w:rsidRDefault="00B12168"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Les produits développés par le PNUD </w:t>
      </w:r>
      <w:r w:rsidR="00073FD4">
        <w:rPr>
          <w:rFonts w:ascii="ACaslon-Regular" w:hAnsi="ACaslon-Regular" w:cs="ACaslon-Regular"/>
          <w:color w:val="272627"/>
        </w:rPr>
        <w:t>sont-ils</w:t>
      </w:r>
      <w:r>
        <w:rPr>
          <w:rFonts w:ascii="ACaslon-Regular" w:hAnsi="ACaslon-Regular" w:cs="ACaslon-Regular"/>
          <w:color w:val="272627"/>
        </w:rPr>
        <w:t xml:space="preserve"> pertinents pour réaliser l’Effet ?</w:t>
      </w:r>
    </w:p>
    <w:p w14:paraId="04C10987" w14:textId="77777777" w:rsidR="00B12168" w:rsidRDefault="00B12168"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Les indicateurs de suivi évaluation </w:t>
      </w:r>
      <w:r w:rsidR="00073FD4">
        <w:rPr>
          <w:rFonts w:ascii="ACaslon-Regular" w:hAnsi="ACaslon-Regular" w:cs="ACaslon-Regular"/>
          <w:color w:val="272627"/>
        </w:rPr>
        <w:t>sont-ils</w:t>
      </w:r>
      <w:r>
        <w:rPr>
          <w:rFonts w:ascii="ACaslon-Regular" w:hAnsi="ACaslon-Regular" w:cs="ACaslon-Regular"/>
          <w:color w:val="272627"/>
        </w:rPr>
        <w:t xml:space="preserve"> appropriés pour rattacher ces produits à l’Effet ou y a-t-il un besoin de les améliorer ?</w:t>
      </w:r>
    </w:p>
    <w:p w14:paraId="7C9730BE" w14:textId="77777777" w:rsidR="00B12168" w:rsidRDefault="00BB3825"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Des progrès suffisants </w:t>
      </w:r>
      <w:r w:rsidR="00073FD4">
        <w:rPr>
          <w:rFonts w:ascii="ACaslon-Regular" w:hAnsi="ACaslon-Regular" w:cs="ACaslon-Regular"/>
          <w:color w:val="272627"/>
        </w:rPr>
        <w:t>sont-ils</w:t>
      </w:r>
      <w:r>
        <w:rPr>
          <w:rFonts w:ascii="ACaslon-Regular" w:hAnsi="ACaslon-Regular" w:cs="ACaslon-Regular"/>
          <w:color w:val="272627"/>
        </w:rPr>
        <w:t xml:space="preserve"> en cours de réalisation vis-à-vis des produits du PNUD ? </w:t>
      </w:r>
    </w:p>
    <w:p w14:paraId="4F35EBC6" w14:textId="77777777" w:rsidR="00075396" w:rsidRPr="0096264E" w:rsidRDefault="00075396" w:rsidP="0096264E">
      <w:pPr>
        <w:pStyle w:val="Paragraphedeliste"/>
        <w:numPr>
          <w:ilvl w:val="0"/>
          <w:numId w:val="2"/>
        </w:numPr>
        <w:rPr>
          <w:rFonts w:ascii="ACaslon-Regular" w:hAnsi="ACaslon-Regular" w:cs="ACaslon-Regular"/>
          <w:color w:val="272627"/>
        </w:rPr>
      </w:pPr>
      <w:r w:rsidRPr="00374941">
        <w:rPr>
          <w:rFonts w:ascii="ACaslon-Regular" w:hAnsi="ACaslon-Regular" w:cs="ACaslon-Regular"/>
          <w:color w:val="272627"/>
        </w:rPr>
        <w:t xml:space="preserve">Les réalisations actuelles concourent-elles </w:t>
      </w:r>
      <w:r>
        <w:rPr>
          <w:rFonts w:ascii="ACaslon-Regular" w:hAnsi="ACaslon-Regular" w:cs="ACaslon-Regular"/>
          <w:color w:val="272627"/>
        </w:rPr>
        <w:t>aux produits</w:t>
      </w:r>
      <w:r w:rsidRPr="00374941">
        <w:rPr>
          <w:rFonts w:ascii="ACaslon-Regular" w:hAnsi="ACaslon-Regular" w:cs="ACaslon-Regular"/>
          <w:color w:val="272627"/>
        </w:rPr>
        <w:t>?</w:t>
      </w:r>
    </w:p>
    <w:p w14:paraId="62A2E36B" w14:textId="77777777" w:rsidR="00BB3825" w:rsidRDefault="00BB3825" w:rsidP="00BB3825">
      <w:pPr>
        <w:autoSpaceDE w:val="0"/>
        <w:autoSpaceDN w:val="0"/>
        <w:adjustRightInd w:val="0"/>
        <w:spacing w:after="0" w:line="240" w:lineRule="auto"/>
        <w:jc w:val="both"/>
        <w:rPr>
          <w:rFonts w:ascii="ACaslon-Regular" w:hAnsi="ACaslon-Regular" w:cs="ACaslon-Regular"/>
          <w:color w:val="272627"/>
        </w:rPr>
      </w:pPr>
    </w:p>
    <w:p w14:paraId="1DFB6D92" w14:textId="77777777" w:rsidR="00BB3825" w:rsidRPr="00BB3825" w:rsidRDefault="00BB3825" w:rsidP="00BB3825">
      <w:pPr>
        <w:autoSpaceDE w:val="0"/>
        <w:autoSpaceDN w:val="0"/>
        <w:adjustRightInd w:val="0"/>
        <w:spacing w:after="0" w:line="240" w:lineRule="auto"/>
        <w:jc w:val="both"/>
        <w:rPr>
          <w:rFonts w:ascii="ACaslon-Regular" w:hAnsi="ACaslon-Regular" w:cs="ACaslon-Regular"/>
          <w:color w:val="272627"/>
        </w:rPr>
      </w:pPr>
      <w:r w:rsidRPr="00BB3825">
        <w:rPr>
          <w:rFonts w:ascii="ACaslon-Regular" w:hAnsi="ACaslon-Regular" w:cs="ACaslon-Regular"/>
          <w:color w:val="272627"/>
          <w:u w:val="single"/>
        </w:rPr>
        <w:t>Analyse de</w:t>
      </w:r>
      <w:r>
        <w:rPr>
          <w:rFonts w:ascii="ACaslon-Regular" w:hAnsi="ACaslon-Regular" w:cs="ACaslon-Regular"/>
          <w:color w:val="272627"/>
          <w:u w:val="single"/>
        </w:rPr>
        <w:t>s ressources, des partenariats et de la gestion</w:t>
      </w:r>
    </w:p>
    <w:p w14:paraId="51A72A84" w14:textId="77777777" w:rsidR="00B96E9F" w:rsidRPr="001F1C0B" w:rsidRDefault="00B96E9F" w:rsidP="001F1C0B">
      <w:pPr>
        <w:autoSpaceDE w:val="0"/>
        <w:autoSpaceDN w:val="0"/>
        <w:adjustRightInd w:val="0"/>
        <w:spacing w:after="0" w:line="240" w:lineRule="auto"/>
        <w:jc w:val="both"/>
        <w:rPr>
          <w:rFonts w:ascii="ACaslon-Regular" w:hAnsi="ACaslon-Regular" w:cs="ACaslon-Regular"/>
          <w:color w:val="272627"/>
        </w:rPr>
      </w:pPr>
    </w:p>
    <w:p w14:paraId="1516F7CD" w14:textId="77777777" w:rsidR="00385E6E" w:rsidRDefault="00BB3825"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La stratégie de mobilisation de ressources du PNUD </w:t>
      </w:r>
      <w:r w:rsidR="00073FD4">
        <w:rPr>
          <w:rFonts w:ascii="ACaslon-Regular" w:hAnsi="ACaslon-Regular" w:cs="ACaslon-Regular"/>
          <w:color w:val="272627"/>
        </w:rPr>
        <w:t>est-elle</w:t>
      </w:r>
      <w:r>
        <w:rPr>
          <w:rFonts w:ascii="ACaslon-Regular" w:hAnsi="ACaslon-Regular" w:cs="ACaslon-Regular"/>
          <w:color w:val="272627"/>
        </w:rPr>
        <w:t xml:space="preserve"> appropriée et efficace pour réaliser l’Effet ? </w:t>
      </w:r>
    </w:p>
    <w:p w14:paraId="2D2D31E4" w14:textId="77777777" w:rsidR="00BB3825" w:rsidRDefault="00BB3825"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La stratégie de partenariat du PNUD </w:t>
      </w:r>
      <w:r w:rsidR="00073FD4">
        <w:rPr>
          <w:rFonts w:ascii="ACaslon-Regular" w:hAnsi="ACaslon-Regular" w:cs="ACaslon-Regular"/>
          <w:color w:val="272627"/>
        </w:rPr>
        <w:t>est-elle</w:t>
      </w:r>
      <w:r>
        <w:rPr>
          <w:rFonts w:ascii="ACaslon-Regular" w:hAnsi="ACaslon-Regular" w:cs="ACaslon-Regular"/>
          <w:color w:val="272627"/>
        </w:rPr>
        <w:t xml:space="preserve"> appropriée et efficace pour réaliser l’Effet ? </w:t>
      </w:r>
    </w:p>
    <w:p w14:paraId="39DFB711" w14:textId="77777777" w:rsidR="00BB3825" w:rsidRDefault="00BB3825"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structures de gestion mises en place par les partenaires de réalisation appuyé</w:t>
      </w:r>
      <w:r w:rsidR="00412939">
        <w:rPr>
          <w:rFonts w:ascii="ACaslon-Regular" w:hAnsi="ACaslon-Regular" w:cs="ACaslon-Regular"/>
          <w:color w:val="272627"/>
        </w:rPr>
        <w:t>e</w:t>
      </w:r>
      <w:r>
        <w:rPr>
          <w:rFonts w:ascii="ACaslon-Regular" w:hAnsi="ACaslon-Regular" w:cs="ACaslon-Regular"/>
          <w:color w:val="272627"/>
        </w:rPr>
        <w:t>s par le PNUD</w:t>
      </w:r>
      <w:r w:rsidR="00525101">
        <w:rPr>
          <w:rFonts w:ascii="ACaslon-Regular" w:hAnsi="ACaslon-Regular" w:cs="ACaslon-Regular"/>
          <w:color w:val="272627"/>
        </w:rPr>
        <w:t>, ainsi que les méthodes de travail développé</w:t>
      </w:r>
      <w:r w:rsidR="00412939">
        <w:rPr>
          <w:rFonts w:ascii="ACaslon-Regular" w:hAnsi="ACaslon-Regular" w:cs="ACaslon-Regular"/>
          <w:color w:val="272627"/>
        </w:rPr>
        <w:t>e</w:t>
      </w:r>
      <w:r w:rsidR="00525101">
        <w:rPr>
          <w:rFonts w:ascii="ACaslon-Regular" w:hAnsi="ACaslon-Regular" w:cs="ACaslon-Regular"/>
          <w:color w:val="272627"/>
        </w:rPr>
        <w:t xml:space="preserve">s </w:t>
      </w:r>
      <w:r w:rsidR="0079237E">
        <w:rPr>
          <w:rFonts w:ascii="ACaslon-Regular" w:hAnsi="ACaslon-Regular" w:cs="ACaslon-Regular"/>
          <w:color w:val="272627"/>
        </w:rPr>
        <w:t>aussi bien par le PNUD que par s</w:t>
      </w:r>
      <w:r w:rsidR="00525101">
        <w:rPr>
          <w:rFonts w:ascii="ACaslon-Regular" w:hAnsi="ACaslon-Regular" w:cs="ACaslon-Regular"/>
          <w:color w:val="272627"/>
        </w:rPr>
        <w:t xml:space="preserve">es partenaires, </w:t>
      </w:r>
      <w:r w:rsidR="00073FD4">
        <w:rPr>
          <w:rFonts w:ascii="ACaslon-Regular" w:hAnsi="ACaslon-Regular" w:cs="ACaslon-Regular"/>
          <w:color w:val="272627"/>
        </w:rPr>
        <w:t>sont-elles</w:t>
      </w:r>
      <w:r w:rsidR="00525101">
        <w:rPr>
          <w:rFonts w:ascii="ACaslon-Regular" w:hAnsi="ACaslon-Regular" w:cs="ACaslon-Regular"/>
          <w:color w:val="272627"/>
        </w:rPr>
        <w:t xml:space="preserve"> appropriées et efficaces pour réaliser l’Effet ? </w:t>
      </w:r>
    </w:p>
    <w:p w14:paraId="567EECB4" w14:textId="77777777" w:rsidR="00525101" w:rsidRDefault="00525101"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D’une manière générale, évaluer la portée, la pertinence, l’efficacité et l’efficience de la mobilisation de ressources, des partenariats et des arrangements de gestion mises en place dans la réalisation de cet Effet.</w:t>
      </w:r>
    </w:p>
    <w:p w14:paraId="5E4B93F3" w14:textId="77777777" w:rsidR="00525101" w:rsidRDefault="00525101" w:rsidP="00525101">
      <w:pPr>
        <w:autoSpaceDE w:val="0"/>
        <w:autoSpaceDN w:val="0"/>
        <w:adjustRightInd w:val="0"/>
        <w:spacing w:after="0" w:line="240" w:lineRule="auto"/>
        <w:jc w:val="both"/>
        <w:rPr>
          <w:rFonts w:ascii="ACaslon-Regular" w:hAnsi="ACaslon-Regular" w:cs="ACaslon-Regular"/>
          <w:color w:val="272627"/>
        </w:rPr>
      </w:pPr>
    </w:p>
    <w:p w14:paraId="1477B3F6" w14:textId="77777777" w:rsidR="00525101" w:rsidRPr="00291248" w:rsidRDefault="00525101" w:rsidP="00525101">
      <w:pPr>
        <w:autoSpaceDE w:val="0"/>
        <w:autoSpaceDN w:val="0"/>
        <w:adjustRightInd w:val="0"/>
        <w:spacing w:after="0" w:line="240" w:lineRule="auto"/>
        <w:jc w:val="both"/>
        <w:rPr>
          <w:rFonts w:ascii="ACaslon-Regular" w:hAnsi="ACaslon-Regular" w:cs="ACaslon-Regular"/>
          <w:color w:val="272627"/>
          <w:u w:val="single"/>
        </w:rPr>
      </w:pPr>
      <w:r w:rsidRPr="00291248">
        <w:rPr>
          <w:rFonts w:ascii="ACaslon-Regular" w:hAnsi="ACaslon-Regular" w:cs="ACaslon-Regular"/>
          <w:color w:val="272627"/>
          <w:u w:val="single"/>
        </w:rPr>
        <w:t>Recommandations</w:t>
      </w:r>
    </w:p>
    <w:p w14:paraId="4F3FA04F" w14:textId="77777777" w:rsidR="00525101" w:rsidRDefault="00525101" w:rsidP="00525101">
      <w:pPr>
        <w:autoSpaceDE w:val="0"/>
        <w:autoSpaceDN w:val="0"/>
        <w:adjustRightInd w:val="0"/>
        <w:spacing w:after="0" w:line="240" w:lineRule="auto"/>
        <w:jc w:val="both"/>
        <w:rPr>
          <w:rFonts w:ascii="ACaslon-Regular" w:hAnsi="ACaslon-Regular" w:cs="ACaslon-Regular"/>
          <w:color w:val="272627"/>
        </w:rPr>
      </w:pPr>
    </w:p>
    <w:p w14:paraId="56F5DC87" w14:textId="77777777" w:rsidR="00525101" w:rsidRPr="00525101" w:rsidRDefault="00525101"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Sur la base des analyses ci-dessus, comment le PNUD devrait il ajuster sa programmation, ses partenariats, ses stratégies de mobilisation de ressources, ses méthodes de travail et les arrangements de gestion mis en place, pour </w:t>
      </w:r>
      <w:r w:rsidR="00291248">
        <w:rPr>
          <w:rFonts w:ascii="ACaslon-Regular" w:hAnsi="ACaslon-Regular" w:cs="ACaslon-Regular"/>
          <w:color w:val="272627"/>
        </w:rPr>
        <w:t>assurer que cet effet escompté est pleinement réalisé d’ici la fin du cycle de son programme de pays 20</w:t>
      </w:r>
      <w:r w:rsidR="00541EA9">
        <w:rPr>
          <w:rFonts w:ascii="ACaslon-Regular" w:hAnsi="ACaslon-Regular" w:cs="ACaslon-Regular"/>
          <w:color w:val="272627"/>
        </w:rPr>
        <w:t>14</w:t>
      </w:r>
      <w:r w:rsidR="00291248">
        <w:rPr>
          <w:rFonts w:ascii="ACaslon-Regular" w:hAnsi="ACaslon-Regular" w:cs="ACaslon-Regular"/>
          <w:color w:val="272627"/>
        </w:rPr>
        <w:t>- 201</w:t>
      </w:r>
      <w:r w:rsidR="00541EA9">
        <w:rPr>
          <w:rFonts w:ascii="ACaslon-Regular" w:hAnsi="ACaslon-Regular" w:cs="ACaslon-Regular"/>
          <w:color w:val="272627"/>
        </w:rPr>
        <w:t>8</w:t>
      </w:r>
      <w:r w:rsidR="00291248">
        <w:rPr>
          <w:rFonts w:ascii="ACaslon-Regular" w:hAnsi="ACaslon-Regular" w:cs="ACaslon-Regular"/>
          <w:color w:val="272627"/>
        </w:rPr>
        <w:t> ?</w:t>
      </w:r>
    </w:p>
    <w:p w14:paraId="0E8A3C43" w14:textId="77777777" w:rsidR="00ED216D" w:rsidRDefault="00ED216D" w:rsidP="00945B72">
      <w:pPr>
        <w:autoSpaceDE w:val="0"/>
        <w:autoSpaceDN w:val="0"/>
        <w:adjustRightInd w:val="0"/>
        <w:spacing w:after="0" w:line="240" w:lineRule="auto"/>
        <w:jc w:val="both"/>
        <w:rPr>
          <w:rFonts w:ascii="ACaslon-Regular" w:hAnsi="ACaslon-Regular" w:cs="ACaslon-Regular"/>
          <w:color w:val="272627"/>
        </w:rPr>
      </w:pPr>
    </w:p>
    <w:p w14:paraId="683694D4" w14:textId="77777777" w:rsidR="00ED216D" w:rsidRDefault="00ED216D" w:rsidP="00945B72">
      <w:pPr>
        <w:autoSpaceDE w:val="0"/>
        <w:autoSpaceDN w:val="0"/>
        <w:adjustRightInd w:val="0"/>
        <w:spacing w:after="0" w:line="240" w:lineRule="auto"/>
        <w:jc w:val="both"/>
        <w:rPr>
          <w:rFonts w:ascii="ACaslon-Regular" w:hAnsi="ACaslon-Regular" w:cs="ACaslon-Regular"/>
          <w:color w:val="272627"/>
        </w:rPr>
      </w:pPr>
    </w:p>
    <w:p w14:paraId="10F87597" w14:textId="77777777" w:rsidR="003A3A8B" w:rsidRPr="006369C6" w:rsidRDefault="003A3A8B" w:rsidP="003A3A8B">
      <w:pPr>
        <w:autoSpaceDE w:val="0"/>
        <w:autoSpaceDN w:val="0"/>
        <w:adjustRightInd w:val="0"/>
        <w:spacing w:after="0" w:line="240" w:lineRule="auto"/>
        <w:jc w:val="both"/>
        <w:rPr>
          <w:rFonts w:ascii="Myriad-Bold" w:hAnsi="Myriad-Bold" w:cs="Myriad-Bold"/>
          <w:b/>
          <w:bCs/>
        </w:rPr>
      </w:pPr>
      <w:r w:rsidRPr="006369C6">
        <w:rPr>
          <w:rFonts w:ascii="Myriad-Bold" w:hAnsi="Myriad-Bold" w:cs="Myriad-Bold"/>
          <w:b/>
          <w:bCs/>
        </w:rPr>
        <w:t>4. PRODUITS ATTENDUS DE L’ÉVALUATION (PRESTATIONS)</w:t>
      </w:r>
      <w:r w:rsidR="001A4444">
        <w:rPr>
          <w:rFonts w:ascii="Myriad-Bold" w:hAnsi="Myriad-Bold" w:cs="Myriad-Bold"/>
          <w:b/>
          <w:bCs/>
        </w:rPr>
        <w:t xml:space="preserve"> ET CALENDRIER</w:t>
      </w:r>
    </w:p>
    <w:p w14:paraId="26C3DCE7" w14:textId="77777777" w:rsidR="003A3A8B" w:rsidRDefault="003A3A8B" w:rsidP="003A3A8B">
      <w:pPr>
        <w:autoSpaceDE w:val="0"/>
        <w:autoSpaceDN w:val="0"/>
        <w:adjustRightInd w:val="0"/>
        <w:spacing w:after="0" w:line="240" w:lineRule="auto"/>
        <w:jc w:val="both"/>
        <w:rPr>
          <w:rFonts w:ascii="ACaslon-Regular" w:hAnsi="ACaslon-Regular" w:cs="ACaslon-Regular"/>
          <w:color w:val="272627"/>
        </w:rPr>
      </w:pPr>
    </w:p>
    <w:p w14:paraId="42FE427D" w14:textId="77777777" w:rsidR="000364F2" w:rsidRDefault="000364F2" w:rsidP="003A3A8B">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lastRenderedPageBreak/>
        <w:t>Le produit clé attendu de cette évaluation d’Effet est un rapport analytique, complet et détaillé qui comprend sans toutefois se limiter aux parties suivantes :</w:t>
      </w:r>
    </w:p>
    <w:p w14:paraId="2F499492" w14:textId="77777777" w:rsidR="000364F2" w:rsidRDefault="000364F2" w:rsidP="003A3A8B">
      <w:pPr>
        <w:autoSpaceDE w:val="0"/>
        <w:autoSpaceDN w:val="0"/>
        <w:adjustRightInd w:val="0"/>
        <w:spacing w:after="0" w:line="240" w:lineRule="auto"/>
        <w:jc w:val="both"/>
        <w:rPr>
          <w:rFonts w:ascii="ACaslon-Regular" w:hAnsi="ACaslon-Regular" w:cs="ACaslon-Regular"/>
          <w:color w:val="272627"/>
        </w:rPr>
      </w:pPr>
    </w:p>
    <w:p w14:paraId="34D572BE" w14:textId="77777777" w:rsidR="000364F2" w:rsidRDefault="000364F2"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Résumé sommaire,</w:t>
      </w:r>
    </w:p>
    <w:p w14:paraId="7B9FA45C" w14:textId="77777777" w:rsidR="000364F2" w:rsidRDefault="000364F2"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Introduction,</w:t>
      </w:r>
    </w:p>
    <w:p w14:paraId="3671463F" w14:textId="77777777" w:rsidR="000364F2" w:rsidRDefault="000364F2"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Description de l’intervention,</w:t>
      </w:r>
    </w:p>
    <w:p w14:paraId="32A0BD39" w14:textId="77777777" w:rsidR="000364F2" w:rsidRDefault="000364F2"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Approche et méthodes d’évaluation,</w:t>
      </w:r>
    </w:p>
    <w:p w14:paraId="5B88017B" w14:textId="77777777" w:rsidR="000364F2" w:rsidRDefault="00DD67AF"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Analyse des données,</w:t>
      </w:r>
    </w:p>
    <w:p w14:paraId="0BADBA5B" w14:textId="77777777" w:rsidR="00DD67AF" w:rsidRDefault="00BE73DA"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Observations</w:t>
      </w:r>
      <w:r w:rsidR="00DD67AF">
        <w:rPr>
          <w:rFonts w:ascii="ACaslon-Regular" w:hAnsi="ACaslon-Regular" w:cs="ACaslon-Regular"/>
          <w:color w:val="272627"/>
        </w:rPr>
        <w:t xml:space="preserve"> et conclusions,</w:t>
      </w:r>
    </w:p>
    <w:p w14:paraId="22D2F367" w14:textId="77777777" w:rsidR="00DD67AF" w:rsidRDefault="00DD67AF"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Recommandations,</w:t>
      </w:r>
    </w:p>
    <w:p w14:paraId="11D06EB1" w14:textId="77777777" w:rsidR="00DD67AF" w:rsidRDefault="00DD67AF"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Enseignements tirés,</w:t>
      </w:r>
    </w:p>
    <w:p w14:paraId="04333F97" w14:textId="77777777" w:rsidR="00DD67AF" w:rsidRPr="000364F2" w:rsidRDefault="00DD67AF" w:rsidP="00A03376">
      <w:pPr>
        <w:pStyle w:val="Paragraphedeliste"/>
        <w:numPr>
          <w:ilvl w:val="0"/>
          <w:numId w:val="2"/>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Annexes du rapport.</w:t>
      </w:r>
    </w:p>
    <w:p w14:paraId="3D1B3BAD" w14:textId="77777777" w:rsidR="000364F2" w:rsidRDefault="000364F2" w:rsidP="003A3A8B">
      <w:pPr>
        <w:autoSpaceDE w:val="0"/>
        <w:autoSpaceDN w:val="0"/>
        <w:adjustRightInd w:val="0"/>
        <w:spacing w:after="0" w:line="240" w:lineRule="auto"/>
        <w:jc w:val="both"/>
        <w:rPr>
          <w:rFonts w:ascii="ACaslon-Regular" w:hAnsi="ACaslon-Regular" w:cs="ACaslon-Regular"/>
          <w:color w:val="272627"/>
        </w:rPr>
      </w:pPr>
    </w:p>
    <w:p w14:paraId="58CD420C" w14:textId="77777777" w:rsidR="000364F2" w:rsidRDefault="008C33CE" w:rsidP="003A3A8B">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Il ne s’agit pas d’un format prescrit mais d’un schéma type qui présente simplement une façon d’</w:t>
      </w:r>
      <w:r w:rsidR="00DC0A39">
        <w:rPr>
          <w:rFonts w:ascii="ACaslon-Regular" w:hAnsi="ACaslon-Regular" w:cs="ACaslon-Regular"/>
          <w:color w:val="272627"/>
        </w:rPr>
        <w:t>organiser les informations.</w:t>
      </w:r>
    </w:p>
    <w:p w14:paraId="556BBD45" w14:textId="77777777" w:rsidR="0071088A" w:rsidRDefault="0071088A" w:rsidP="003A3A8B">
      <w:pPr>
        <w:autoSpaceDE w:val="0"/>
        <w:autoSpaceDN w:val="0"/>
        <w:adjustRightInd w:val="0"/>
        <w:spacing w:after="0" w:line="240" w:lineRule="auto"/>
        <w:jc w:val="both"/>
        <w:rPr>
          <w:rFonts w:ascii="ACaslon-Regular" w:hAnsi="ACaslon-Regular" w:cs="ACaslon-Regular"/>
          <w:color w:val="272627"/>
        </w:rPr>
      </w:pPr>
    </w:p>
    <w:p w14:paraId="2148E406" w14:textId="77777777" w:rsidR="0071088A" w:rsidRPr="0071088A" w:rsidRDefault="0071088A" w:rsidP="0071088A">
      <w:pPr>
        <w:autoSpaceDE w:val="0"/>
        <w:autoSpaceDN w:val="0"/>
        <w:adjustRightInd w:val="0"/>
        <w:spacing w:after="0" w:line="240" w:lineRule="auto"/>
        <w:jc w:val="both"/>
        <w:rPr>
          <w:rFonts w:ascii="ACaslon-Regular" w:hAnsi="ACaslon-Regular" w:cs="ACaslon-Regular"/>
          <w:color w:val="272627"/>
        </w:rPr>
      </w:pPr>
      <w:r w:rsidRPr="0071088A">
        <w:rPr>
          <w:rFonts w:ascii="ACaslon-Regular" w:hAnsi="ACaslon-Regular" w:cs="ACaslon-Regular"/>
          <w:color w:val="272627"/>
        </w:rPr>
        <w:t>Le rapport d’évaluation final doit être précédé par : (i) le rapport initial de la mission, (ii) l’aide-mémoire de la mission, et (iii) la version provisoire du rapport final de la mission, suivant le chronogramme ci-après :</w:t>
      </w:r>
    </w:p>
    <w:p w14:paraId="04607980" w14:textId="77777777" w:rsidR="0071088A" w:rsidRPr="0071088A" w:rsidRDefault="0071088A" w:rsidP="0071088A">
      <w:pPr>
        <w:autoSpaceDE w:val="0"/>
        <w:autoSpaceDN w:val="0"/>
        <w:adjustRightInd w:val="0"/>
        <w:spacing w:after="0" w:line="240" w:lineRule="auto"/>
        <w:jc w:val="both"/>
        <w:rPr>
          <w:rFonts w:ascii="ACaslon-Regular" w:hAnsi="ACaslon-Regular" w:cs="ACaslon-Regular"/>
          <w:color w:val="272627"/>
        </w:rPr>
      </w:pPr>
    </w:p>
    <w:p w14:paraId="0421C346" w14:textId="77777777" w:rsidR="0071088A" w:rsidRPr="0071088A" w:rsidRDefault="0071088A" w:rsidP="0071088A">
      <w:pPr>
        <w:autoSpaceDE w:val="0"/>
        <w:autoSpaceDN w:val="0"/>
        <w:adjustRightInd w:val="0"/>
        <w:spacing w:after="0" w:line="240" w:lineRule="auto"/>
        <w:jc w:val="both"/>
        <w:rPr>
          <w:rFonts w:ascii="ACaslon-Regular" w:hAnsi="ACaslon-Regular" w:cs="ACaslon-Regular"/>
          <w:color w:val="272627"/>
        </w:rPr>
      </w:pPr>
      <w:r w:rsidRPr="0071088A">
        <w:rPr>
          <w:rFonts w:ascii="ACaslon-Regular" w:hAnsi="ACaslon-Regular" w:cs="ACaslon-Regular"/>
          <w:color w:val="272627"/>
        </w:rPr>
        <w:t>T0 étant la date de démarrage de la mission, les consultants produiront les rapports comme suit :</w:t>
      </w:r>
    </w:p>
    <w:p w14:paraId="1E4D0882" w14:textId="77777777" w:rsidR="0071088A" w:rsidRPr="009F055D" w:rsidRDefault="0071088A" w:rsidP="0071088A">
      <w:pPr>
        <w:autoSpaceDE w:val="0"/>
        <w:autoSpaceDN w:val="0"/>
        <w:adjustRightInd w:val="0"/>
        <w:spacing w:after="0" w:line="240" w:lineRule="auto"/>
        <w:jc w:val="both"/>
        <w:rPr>
          <w:rFonts w:ascii="Garamond" w:eastAsiaTheme="minorEastAsia" w:hAnsi="Garamond" w:cs="ACaslon-Regular"/>
          <w:color w:val="272627"/>
          <w:sz w:val="28"/>
          <w:szCs w:val="28"/>
        </w:rPr>
      </w:pPr>
    </w:p>
    <w:p w14:paraId="0C4C1FEC" w14:textId="77777777" w:rsidR="0071088A" w:rsidRPr="0071088A" w:rsidRDefault="0071088A" w:rsidP="00A03376">
      <w:pPr>
        <w:numPr>
          <w:ilvl w:val="0"/>
          <w:numId w:val="6"/>
        </w:numPr>
        <w:autoSpaceDE w:val="0"/>
        <w:autoSpaceDN w:val="0"/>
        <w:adjustRightInd w:val="0"/>
        <w:spacing w:after="0" w:line="240" w:lineRule="auto"/>
        <w:jc w:val="both"/>
        <w:rPr>
          <w:rFonts w:ascii="ACaslon-Regular" w:hAnsi="ACaslon-Regular" w:cs="ACaslon-Regular"/>
          <w:color w:val="272627"/>
        </w:rPr>
      </w:pPr>
      <w:r w:rsidRPr="0071088A">
        <w:rPr>
          <w:rFonts w:ascii="ACaslon-Regular" w:hAnsi="ACaslon-Regular" w:cs="ACaslon-Regular"/>
          <w:color w:val="272627"/>
        </w:rPr>
        <w:t xml:space="preserve">T1 = T0+ 5 jours : </w:t>
      </w:r>
      <w:r w:rsidRPr="0071088A">
        <w:rPr>
          <w:rFonts w:ascii="ACaslon-Regular" w:hAnsi="ACaslon-Regular" w:cs="ACaslon-Regular"/>
          <w:b/>
          <w:color w:val="272627"/>
        </w:rPr>
        <w:t>Le rapport initial de la mission</w:t>
      </w:r>
    </w:p>
    <w:p w14:paraId="5F715927" w14:textId="77777777" w:rsidR="0071088A" w:rsidRPr="0071088A" w:rsidRDefault="0071088A" w:rsidP="0071088A">
      <w:pPr>
        <w:autoSpaceDE w:val="0"/>
        <w:autoSpaceDN w:val="0"/>
        <w:adjustRightInd w:val="0"/>
        <w:spacing w:after="0" w:line="240" w:lineRule="auto"/>
        <w:jc w:val="both"/>
        <w:rPr>
          <w:rFonts w:ascii="ACaslon-Regular" w:hAnsi="ACaslon-Regular" w:cs="ACaslon-Regular"/>
          <w:color w:val="272627"/>
        </w:rPr>
      </w:pPr>
      <w:r w:rsidRPr="0071088A">
        <w:rPr>
          <w:rFonts w:ascii="ACaslon-Regular" w:hAnsi="ACaslon-Regular" w:cs="ACaslon-Regular"/>
          <w:color w:val="272627"/>
        </w:rPr>
        <w:t xml:space="preserve">Dans ce rapport consacré à la revue documentaire, le consultant présentera le contexte de la mission, la méthodologie de conduite de la mission, la méthodologie de collecte et d’analyse des données, le chronogramme de conduite de la mission. Ce rapport doit contenir une matrice d’évaluation qui expose pour chaque critère d’évaluation, les questions et sous-questions auxquelles l’évaluation apportera une réponse en s’inspirant sans se limiter aux descriptions définies dans le champ de l’évaluation. La matrice d’évaluation devra préciser pour chaque question, les données à collecter qui renseigneront celle-ci ainsi que les méthodes à suivre pour la collecte de ces informations. </w:t>
      </w:r>
    </w:p>
    <w:p w14:paraId="1A7624C2" w14:textId="77777777" w:rsidR="0071088A" w:rsidRPr="0071088A" w:rsidRDefault="0071088A" w:rsidP="0071088A">
      <w:pPr>
        <w:autoSpaceDE w:val="0"/>
        <w:autoSpaceDN w:val="0"/>
        <w:adjustRightInd w:val="0"/>
        <w:spacing w:after="0" w:line="240" w:lineRule="auto"/>
        <w:jc w:val="both"/>
        <w:rPr>
          <w:rFonts w:ascii="ACaslon-Regular" w:hAnsi="ACaslon-Regular" w:cs="ACaslon-Regular"/>
          <w:color w:val="272627"/>
        </w:rPr>
      </w:pPr>
    </w:p>
    <w:p w14:paraId="416CD60E" w14:textId="77777777" w:rsidR="0071088A" w:rsidRPr="0071088A" w:rsidRDefault="0071088A" w:rsidP="00A03376">
      <w:pPr>
        <w:numPr>
          <w:ilvl w:val="0"/>
          <w:numId w:val="6"/>
        </w:numPr>
        <w:autoSpaceDE w:val="0"/>
        <w:autoSpaceDN w:val="0"/>
        <w:adjustRightInd w:val="0"/>
        <w:spacing w:after="0" w:line="240" w:lineRule="auto"/>
        <w:jc w:val="both"/>
        <w:rPr>
          <w:rFonts w:ascii="ACaslon-Regular" w:hAnsi="ACaslon-Regular" w:cs="ACaslon-Regular"/>
          <w:color w:val="272627"/>
        </w:rPr>
      </w:pPr>
      <w:r w:rsidRPr="0071088A">
        <w:rPr>
          <w:rFonts w:ascii="ACaslon-Regular" w:hAnsi="ACaslon-Regular" w:cs="ACaslon-Regular"/>
          <w:color w:val="272627"/>
        </w:rPr>
        <w:t xml:space="preserve">T2 = T1+15 jours (T0+20 jours): </w:t>
      </w:r>
      <w:r w:rsidRPr="0071088A">
        <w:rPr>
          <w:rFonts w:ascii="ACaslon-Regular" w:hAnsi="ACaslon-Regular" w:cs="ACaslon-Regular"/>
          <w:b/>
          <w:color w:val="272627"/>
        </w:rPr>
        <w:t>L’aide-mémoire de la mission</w:t>
      </w:r>
    </w:p>
    <w:p w14:paraId="075CBE0B" w14:textId="77777777" w:rsidR="0071088A" w:rsidRPr="0071088A" w:rsidRDefault="0071088A" w:rsidP="0071088A">
      <w:pPr>
        <w:autoSpaceDE w:val="0"/>
        <w:autoSpaceDN w:val="0"/>
        <w:adjustRightInd w:val="0"/>
        <w:spacing w:after="0" w:line="240" w:lineRule="auto"/>
        <w:jc w:val="both"/>
        <w:rPr>
          <w:rFonts w:ascii="ACaslon-Regular" w:hAnsi="ACaslon-Regular" w:cs="ACaslon-Regular"/>
          <w:color w:val="272627"/>
        </w:rPr>
      </w:pPr>
      <w:r w:rsidRPr="0071088A">
        <w:rPr>
          <w:rFonts w:ascii="ACaslon-Regular" w:hAnsi="ACaslon-Regular" w:cs="ACaslon-Regular"/>
          <w:color w:val="272627"/>
        </w:rPr>
        <w:t xml:space="preserve">Dans ce rapport, les consultants feront un sommaire des conclusions clés et recommandations de la mission qui sera soumis au </w:t>
      </w:r>
      <w:r w:rsidRPr="003901F0">
        <w:rPr>
          <w:rFonts w:ascii="ACaslon-Regular" w:hAnsi="ACaslon-Regular" w:cs="ACaslon-Regular"/>
          <w:color w:val="272627"/>
        </w:rPr>
        <w:t>Groupe conjoint de référence PNUD-Gouvernement et au Représentant Résident du PNUD</w:t>
      </w:r>
      <w:r w:rsidRPr="0071088A">
        <w:rPr>
          <w:rFonts w:ascii="ACaslon-Regular" w:hAnsi="ACaslon-Regular" w:cs="ACaslon-Regular"/>
          <w:color w:val="272627"/>
        </w:rPr>
        <w:t xml:space="preserve"> au moins deux (02) jours avant la réunion de débriefing. Ce rapport fera une synthèse des données collectées sur le terrain en les situant dans le temps et selon la responsabilité. </w:t>
      </w:r>
    </w:p>
    <w:p w14:paraId="0BF34F24" w14:textId="77777777" w:rsidR="0071088A" w:rsidRPr="0071088A" w:rsidRDefault="0071088A" w:rsidP="0071088A">
      <w:pPr>
        <w:autoSpaceDE w:val="0"/>
        <w:autoSpaceDN w:val="0"/>
        <w:adjustRightInd w:val="0"/>
        <w:spacing w:after="0" w:line="240" w:lineRule="auto"/>
        <w:jc w:val="both"/>
        <w:rPr>
          <w:rFonts w:ascii="ACaslon-Regular" w:hAnsi="ACaslon-Regular" w:cs="ACaslon-Regular"/>
          <w:color w:val="272627"/>
        </w:rPr>
      </w:pPr>
    </w:p>
    <w:p w14:paraId="102FD2D3" w14:textId="77777777" w:rsidR="0071088A" w:rsidRPr="00FC1944" w:rsidRDefault="0071088A" w:rsidP="00A03376">
      <w:pPr>
        <w:numPr>
          <w:ilvl w:val="0"/>
          <w:numId w:val="6"/>
        </w:numPr>
        <w:autoSpaceDE w:val="0"/>
        <w:autoSpaceDN w:val="0"/>
        <w:adjustRightInd w:val="0"/>
        <w:spacing w:after="0" w:line="240" w:lineRule="auto"/>
        <w:jc w:val="both"/>
        <w:rPr>
          <w:rFonts w:ascii="ACaslon-Regular" w:hAnsi="ACaslon-Regular" w:cs="ACaslon-Regular"/>
          <w:color w:val="272627"/>
        </w:rPr>
      </w:pPr>
      <w:r w:rsidRPr="00FC1944">
        <w:rPr>
          <w:rFonts w:ascii="ACaslon-Regular" w:hAnsi="ACaslon-Regular" w:cs="ACaslon-Regular"/>
          <w:color w:val="272627"/>
        </w:rPr>
        <w:t>T3 = T2+ 5 jours (T0+25</w:t>
      </w:r>
      <w:r w:rsidR="003901F0">
        <w:rPr>
          <w:rFonts w:ascii="ACaslon-Regular" w:hAnsi="ACaslon-Regular" w:cs="ACaslon-Regular"/>
          <w:color w:val="272627"/>
        </w:rPr>
        <w:t xml:space="preserve"> </w:t>
      </w:r>
      <w:r w:rsidRPr="00FC1944">
        <w:rPr>
          <w:rFonts w:ascii="ACaslon-Regular" w:hAnsi="ACaslon-Regular" w:cs="ACaslon-Regular"/>
          <w:color w:val="272627"/>
        </w:rPr>
        <w:t>jours)</w:t>
      </w:r>
      <w:r w:rsidR="00FC1944">
        <w:rPr>
          <w:rFonts w:ascii="ACaslon-Regular" w:hAnsi="ACaslon-Regular" w:cs="ACaslon-Regular"/>
          <w:color w:val="272627"/>
        </w:rPr>
        <w:t xml:space="preserve"> </w:t>
      </w:r>
      <w:r w:rsidRPr="00FC1944">
        <w:rPr>
          <w:rFonts w:ascii="ACaslon-Regular" w:hAnsi="ACaslon-Regular" w:cs="ACaslon-Regular"/>
          <w:color w:val="272627"/>
        </w:rPr>
        <w:t xml:space="preserve">: </w:t>
      </w:r>
      <w:r w:rsidR="00FC1944" w:rsidRPr="0079237E">
        <w:rPr>
          <w:rFonts w:ascii="ACaslon-Regular" w:hAnsi="ACaslon-Regular" w:cs="ACaslon-Regular"/>
          <w:b/>
          <w:color w:val="272627"/>
        </w:rPr>
        <w:t>V</w:t>
      </w:r>
      <w:r w:rsidRPr="00FC1944">
        <w:rPr>
          <w:rFonts w:ascii="ACaslon-Regular" w:hAnsi="ACaslon-Regular" w:cs="ACaslon-Regular"/>
          <w:b/>
          <w:color w:val="272627"/>
        </w:rPr>
        <w:t>ersion provisoire du rapport final de la mission</w:t>
      </w:r>
      <w:r w:rsidRPr="00FC1944">
        <w:rPr>
          <w:rFonts w:ascii="ACaslon-Regular" w:hAnsi="ACaslon-Regular" w:cs="ACaslon-Regular"/>
          <w:color w:val="272627"/>
        </w:rPr>
        <w:t>:</w:t>
      </w:r>
    </w:p>
    <w:p w14:paraId="15B7ABB7" w14:textId="77777777" w:rsidR="0071088A" w:rsidRPr="00FC1944" w:rsidRDefault="0071088A" w:rsidP="0071088A">
      <w:pPr>
        <w:autoSpaceDE w:val="0"/>
        <w:autoSpaceDN w:val="0"/>
        <w:adjustRightInd w:val="0"/>
        <w:spacing w:after="0" w:line="240" w:lineRule="auto"/>
        <w:jc w:val="both"/>
        <w:rPr>
          <w:rFonts w:ascii="ACaslon-Regular" w:hAnsi="ACaslon-Regular" w:cs="ACaslon-Regular"/>
          <w:color w:val="272627"/>
        </w:rPr>
      </w:pPr>
      <w:r w:rsidRPr="00FC1944">
        <w:rPr>
          <w:rFonts w:ascii="ACaslon-Regular" w:hAnsi="ACaslon-Regular" w:cs="ACaslon-Regular"/>
          <w:color w:val="272627"/>
        </w:rPr>
        <w:t xml:space="preserve">La version provisoire du rapport final prendra en compte les commentaires reçus sur l’Aide-Mémoire. </w:t>
      </w:r>
    </w:p>
    <w:p w14:paraId="424354C3" w14:textId="77777777" w:rsidR="0071088A" w:rsidRPr="00FC1944" w:rsidRDefault="0071088A" w:rsidP="0071088A">
      <w:pPr>
        <w:autoSpaceDE w:val="0"/>
        <w:autoSpaceDN w:val="0"/>
        <w:adjustRightInd w:val="0"/>
        <w:spacing w:after="0" w:line="240" w:lineRule="auto"/>
        <w:jc w:val="both"/>
        <w:rPr>
          <w:rFonts w:ascii="ACaslon-Regular" w:hAnsi="ACaslon-Regular" w:cs="ACaslon-Regular"/>
          <w:color w:val="272627"/>
        </w:rPr>
      </w:pPr>
    </w:p>
    <w:p w14:paraId="2C17890B" w14:textId="77777777" w:rsidR="0071088A" w:rsidRPr="00FC1944" w:rsidRDefault="0071088A" w:rsidP="00A03376">
      <w:pPr>
        <w:numPr>
          <w:ilvl w:val="0"/>
          <w:numId w:val="6"/>
        </w:numPr>
        <w:autoSpaceDE w:val="0"/>
        <w:autoSpaceDN w:val="0"/>
        <w:adjustRightInd w:val="0"/>
        <w:spacing w:after="0" w:line="240" w:lineRule="auto"/>
        <w:jc w:val="both"/>
        <w:rPr>
          <w:rFonts w:ascii="ACaslon-Regular" w:hAnsi="ACaslon-Regular" w:cs="ACaslon-Regular"/>
          <w:color w:val="272627"/>
        </w:rPr>
      </w:pPr>
      <w:r w:rsidRPr="00FC1944">
        <w:rPr>
          <w:rFonts w:ascii="ACaslon-Regular" w:hAnsi="ACaslon-Regular" w:cs="ACaslon-Regular"/>
          <w:color w:val="272627"/>
        </w:rPr>
        <w:t>T4 = T3+5 jours (T0+30 jours)</w:t>
      </w:r>
      <w:r w:rsidR="00FC1944">
        <w:rPr>
          <w:rFonts w:ascii="ACaslon-Regular" w:hAnsi="ACaslon-Regular" w:cs="ACaslon-Regular"/>
          <w:color w:val="272627"/>
        </w:rPr>
        <w:t xml:space="preserve"> </w:t>
      </w:r>
      <w:r w:rsidRPr="00FC1944">
        <w:rPr>
          <w:rFonts w:ascii="ACaslon-Regular" w:hAnsi="ACaslon-Regular" w:cs="ACaslon-Regular"/>
          <w:color w:val="272627"/>
        </w:rPr>
        <w:t xml:space="preserve">: </w:t>
      </w:r>
      <w:r w:rsidR="00FC1944" w:rsidRPr="00FC1944">
        <w:rPr>
          <w:rFonts w:ascii="ACaslon-Regular" w:hAnsi="ACaslon-Regular" w:cs="ACaslon-Regular"/>
          <w:b/>
          <w:color w:val="272627"/>
        </w:rPr>
        <w:t>V</w:t>
      </w:r>
      <w:r w:rsidRPr="00FC1944">
        <w:rPr>
          <w:rFonts w:ascii="ACaslon-Regular" w:hAnsi="ACaslon-Regular" w:cs="ACaslon-Regular"/>
          <w:b/>
          <w:color w:val="272627"/>
        </w:rPr>
        <w:t>ersion définitive du rapport global de la mission</w:t>
      </w:r>
      <w:r w:rsidRPr="00FC1944">
        <w:rPr>
          <w:rFonts w:ascii="ACaslon-Regular" w:hAnsi="ACaslon-Regular" w:cs="ACaslon-Regular"/>
          <w:color w:val="272627"/>
        </w:rPr>
        <w:t xml:space="preserve"> :</w:t>
      </w:r>
      <w:r w:rsidR="00FC1944">
        <w:rPr>
          <w:rFonts w:ascii="ACaslon-Regular" w:hAnsi="ACaslon-Regular" w:cs="ACaslon-Regular"/>
          <w:color w:val="272627"/>
        </w:rPr>
        <w:t xml:space="preserve"> </w:t>
      </w:r>
      <w:r w:rsidRPr="00FC1944">
        <w:rPr>
          <w:rFonts w:ascii="ACaslon-Regular" w:hAnsi="ACaslon-Regular" w:cs="ACaslon-Regular"/>
          <w:color w:val="272627"/>
        </w:rPr>
        <w:t>Ce rapport reprend et corrige le rapport précédent, en tenant compte des observations et recommandations du comité de validation (Partie nationale, PNUD).</w:t>
      </w:r>
    </w:p>
    <w:p w14:paraId="1DF13A6C" w14:textId="77777777" w:rsidR="0071088A" w:rsidRPr="00FC1944" w:rsidRDefault="0071088A" w:rsidP="0071088A">
      <w:pPr>
        <w:autoSpaceDE w:val="0"/>
        <w:autoSpaceDN w:val="0"/>
        <w:adjustRightInd w:val="0"/>
        <w:spacing w:after="0" w:line="240" w:lineRule="auto"/>
        <w:jc w:val="both"/>
        <w:rPr>
          <w:rFonts w:ascii="ACaslon-Regular" w:hAnsi="ACaslon-Regular" w:cs="ACaslon-Regular"/>
          <w:color w:val="272627"/>
        </w:rPr>
      </w:pPr>
    </w:p>
    <w:p w14:paraId="4A5B0964" w14:textId="77777777" w:rsidR="0071088A" w:rsidRPr="001A4444" w:rsidRDefault="0071088A" w:rsidP="0071088A">
      <w:pPr>
        <w:autoSpaceDE w:val="0"/>
        <w:autoSpaceDN w:val="0"/>
        <w:adjustRightInd w:val="0"/>
        <w:spacing w:after="0" w:line="240" w:lineRule="auto"/>
        <w:jc w:val="both"/>
        <w:rPr>
          <w:rFonts w:ascii="ACaslon-Regular" w:hAnsi="ACaslon-Regular" w:cs="ACaslon-Regular"/>
          <w:b/>
          <w:color w:val="272627"/>
        </w:rPr>
      </w:pPr>
      <w:r w:rsidRPr="001A4444">
        <w:rPr>
          <w:rFonts w:ascii="ACaslon-Regular" w:hAnsi="ACaslon-Regular" w:cs="ACaslon-Regular"/>
          <w:b/>
          <w:color w:val="272627"/>
        </w:rPr>
        <w:t>La durée totale de la mission sera de trente (30) jours calendaires</w:t>
      </w:r>
      <w:r w:rsidR="00FF73E2" w:rsidRPr="001A4444">
        <w:rPr>
          <w:rFonts w:ascii="ACaslon-Regular" w:hAnsi="ACaslon-Regular" w:cs="ACaslon-Regular"/>
          <w:b/>
          <w:color w:val="272627"/>
        </w:rPr>
        <w:t>.</w:t>
      </w:r>
    </w:p>
    <w:p w14:paraId="21841819" w14:textId="77777777" w:rsidR="0071088A" w:rsidRDefault="0071088A" w:rsidP="003A3A8B">
      <w:pPr>
        <w:autoSpaceDE w:val="0"/>
        <w:autoSpaceDN w:val="0"/>
        <w:adjustRightInd w:val="0"/>
        <w:spacing w:after="0" w:line="240" w:lineRule="auto"/>
        <w:jc w:val="both"/>
        <w:rPr>
          <w:rFonts w:ascii="ACaslon-Regular" w:hAnsi="ACaslon-Regular" w:cs="ACaslon-Regular"/>
          <w:color w:val="272627"/>
        </w:rPr>
      </w:pPr>
    </w:p>
    <w:p w14:paraId="639D3798" w14:textId="77777777" w:rsidR="001A4444" w:rsidRDefault="001A4444" w:rsidP="003A3A8B">
      <w:pPr>
        <w:autoSpaceDE w:val="0"/>
        <w:autoSpaceDN w:val="0"/>
        <w:adjustRightInd w:val="0"/>
        <w:spacing w:after="0" w:line="240" w:lineRule="auto"/>
        <w:jc w:val="both"/>
        <w:rPr>
          <w:rFonts w:ascii="ACaslon-Regular" w:hAnsi="ACaslon-Regular" w:cs="ACaslon-Regular"/>
          <w:color w:val="272627"/>
        </w:rPr>
      </w:pPr>
    </w:p>
    <w:p w14:paraId="216AAB1F" w14:textId="77777777" w:rsidR="00ED216D" w:rsidRDefault="00ED216D" w:rsidP="003A3A8B">
      <w:pPr>
        <w:autoSpaceDE w:val="0"/>
        <w:autoSpaceDN w:val="0"/>
        <w:adjustRightInd w:val="0"/>
        <w:spacing w:after="0" w:line="240" w:lineRule="auto"/>
        <w:jc w:val="both"/>
        <w:rPr>
          <w:rFonts w:ascii="ACaslon-Regular" w:hAnsi="ACaslon-Regular" w:cs="ACaslon-Regular"/>
          <w:color w:val="272627"/>
        </w:rPr>
      </w:pPr>
    </w:p>
    <w:p w14:paraId="14338321" w14:textId="77777777" w:rsidR="00ED216D" w:rsidRDefault="00ED216D" w:rsidP="003A3A8B">
      <w:pPr>
        <w:autoSpaceDE w:val="0"/>
        <w:autoSpaceDN w:val="0"/>
        <w:adjustRightInd w:val="0"/>
        <w:spacing w:after="0" w:line="240" w:lineRule="auto"/>
        <w:jc w:val="both"/>
        <w:rPr>
          <w:rFonts w:ascii="ACaslon-Regular" w:hAnsi="ACaslon-Regular" w:cs="ACaslon-Regular"/>
          <w:color w:val="272627"/>
        </w:rPr>
      </w:pPr>
    </w:p>
    <w:p w14:paraId="173A4BAD" w14:textId="77777777" w:rsidR="00945B72" w:rsidRPr="006369C6" w:rsidRDefault="00945B72" w:rsidP="00945B72">
      <w:pPr>
        <w:autoSpaceDE w:val="0"/>
        <w:autoSpaceDN w:val="0"/>
        <w:adjustRightInd w:val="0"/>
        <w:spacing w:after="0" w:line="240" w:lineRule="auto"/>
        <w:jc w:val="both"/>
        <w:rPr>
          <w:rFonts w:ascii="Myriad-Bold" w:hAnsi="Myriad-Bold" w:cs="Myriad-Bold"/>
          <w:b/>
          <w:bCs/>
        </w:rPr>
      </w:pPr>
      <w:r w:rsidRPr="006369C6">
        <w:rPr>
          <w:rFonts w:ascii="Myriad-Bold" w:hAnsi="Myriad-Bold" w:cs="Myriad-Bold"/>
          <w:b/>
          <w:bCs/>
        </w:rPr>
        <w:t>5. MÉTHODOLOGIE</w:t>
      </w:r>
      <w:r w:rsidR="001A4444">
        <w:rPr>
          <w:rFonts w:ascii="Myriad-Bold" w:hAnsi="Myriad-Bold" w:cs="Myriad-Bold"/>
          <w:b/>
          <w:bCs/>
        </w:rPr>
        <w:t xml:space="preserve"> DE L’EVALUATION</w:t>
      </w:r>
    </w:p>
    <w:p w14:paraId="3275F8A6" w14:textId="77777777" w:rsidR="0074071E" w:rsidRPr="00945B72" w:rsidRDefault="0074071E" w:rsidP="00945B72">
      <w:pPr>
        <w:autoSpaceDE w:val="0"/>
        <w:autoSpaceDN w:val="0"/>
        <w:adjustRightInd w:val="0"/>
        <w:spacing w:after="0" w:line="240" w:lineRule="auto"/>
        <w:jc w:val="both"/>
        <w:rPr>
          <w:rFonts w:ascii="Myriad-Bold" w:hAnsi="Myriad-Bold" w:cs="Myriad-Bold"/>
          <w:b/>
          <w:bCs/>
          <w:color w:val="3A5EA9"/>
        </w:rPr>
      </w:pPr>
    </w:p>
    <w:p w14:paraId="72D0D91C" w14:textId="77777777" w:rsidR="00FC1AE2" w:rsidRDefault="00FC1AE2" w:rsidP="00945B72">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lastRenderedPageBreak/>
        <w:t xml:space="preserve">L’information sur les méthodologies </w:t>
      </w:r>
      <w:r w:rsidR="00F917EA">
        <w:rPr>
          <w:rFonts w:ascii="ACaslon-Regular" w:hAnsi="ACaslon-Regular" w:cs="ACaslon-Regular"/>
          <w:color w:val="272627"/>
        </w:rPr>
        <w:t>est globalement donnée dans la Manuel de Planification, du Suivi et de l’Evaluation axés sur les Résultats du Développement, et dans le Guide du PNUD pour les évaluateurs d’Effets.</w:t>
      </w:r>
    </w:p>
    <w:p w14:paraId="5125FB16" w14:textId="77777777" w:rsidR="00F917EA" w:rsidRDefault="00F917EA" w:rsidP="00945B72">
      <w:pPr>
        <w:autoSpaceDE w:val="0"/>
        <w:autoSpaceDN w:val="0"/>
        <w:adjustRightInd w:val="0"/>
        <w:spacing w:after="0" w:line="240" w:lineRule="auto"/>
        <w:jc w:val="both"/>
        <w:rPr>
          <w:rFonts w:ascii="ACaslon-Regular" w:hAnsi="ACaslon-Regular" w:cs="ACaslon-Regular"/>
          <w:color w:val="272627"/>
        </w:rPr>
      </w:pPr>
    </w:p>
    <w:p w14:paraId="391E54D5" w14:textId="77777777" w:rsidR="00F917EA" w:rsidRDefault="00F917EA" w:rsidP="00945B72">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Sur la base de ces documents de référence, et en consultation avec le PNUD Bénin, les évaluateurs doivent développer une méthodologie appropriée pour cette évaluation d’Effet. </w:t>
      </w:r>
    </w:p>
    <w:p w14:paraId="5BA9410D" w14:textId="77777777" w:rsidR="00F917EA" w:rsidRDefault="00F917EA" w:rsidP="00945B72">
      <w:pPr>
        <w:autoSpaceDE w:val="0"/>
        <w:autoSpaceDN w:val="0"/>
        <w:adjustRightInd w:val="0"/>
        <w:spacing w:after="0" w:line="240" w:lineRule="auto"/>
        <w:jc w:val="both"/>
        <w:rPr>
          <w:rFonts w:ascii="ACaslon-Regular" w:hAnsi="ACaslon-Regular" w:cs="ACaslon-Regular"/>
          <w:color w:val="272627"/>
        </w:rPr>
      </w:pPr>
    </w:p>
    <w:p w14:paraId="0731691E" w14:textId="77777777" w:rsidR="00F917EA" w:rsidRDefault="00F917EA" w:rsidP="00945B72">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Au cours de l’évaluation, les évaluateurs doivent pouvoir appliquer les approches suivantes dans la collecte et l’analyse des données :</w:t>
      </w:r>
    </w:p>
    <w:p w14:paraId="0D9A4BC4" w14:textId="77777777" w:rsidR="00F917EA" w:rsidRDefault="00F917EA" w:rsidP="00945B72">
      <w:pPr>
        <w:autoSpaceDE w:val="0"/>
        <w:autoSpaceDN w:val="0"/>
        <w:adjustRightInd w:val="0"/>
        <w:spacing w:after="0" w:line="240" w:lineRule="auto"/>
        <w:jc w:val="both"/>
        <w:rPr>
          <w:rFonts w:ascii="ACaslon-Regular" w:hAnsi="ACaslon-Regular" w:cs="ACaslon-Regular"/>
          <w:color w:val="272627"/>
        </w:rPr>
      </w:pPr>
    </w:p>
    <w:p w14:paraId="73594397" w14:textId="77777777" w:rsidR="00F917EA" w:rsidRDefault="006E7E10" w:rsidP="00A03376">
      <w:pPr>
        <w:pStyle w:val="Paragraphedeliste"/>
        <w:numPr>
          <w:ilvl w:val="0"/>
          <w:numId w:val="3"/>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w:t>
      </w:r>
      <w:r w:rsidR="00F917EA">
        <w:rPr>
          <w:rFonts w:ascii="ACaslon-Regular" w:hAnsi="ACaslon-Regular" w:cs="ACaslon-Regular"/>
          <w:color w:val="272627"/>
        </w:rPr>
        <w:t>a revue de documents pertinents,</w:t>
      </w:r>
    </w:p>
    <w:p w14:paraId="4282EA32" w14:textId="77777777" w:rsidR="00784275" w:rsidRDefault="006E7E10" w:rsidP="00A03376">
      <w:pPr>
        <w:pStyle w:val="Paragraphedeliste"/>
        <w:numPr>
          <w:ilvl w:val="0"/>
          <w:numId w:val="3"/>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d</w:t>
      </w:r>
      <w:r w:rsidR="00F917EA">
        <w:rPr>
          <w:rFonts w:ascii="ACaslon-Regular" w:hAnsi="ACaslon-Regular" w:cs="ACaslon-Regular"/>
          <w:color w:val="272627"/>
        </w:rPr>
        <w:t xml:space="preserve">es discussions avec la direction du PNUD Bénin, le </w:t>
      </w:r>
      <w:r w:rsidR="001A4444">
        <w:rPr>
          <w:rFonts w:ascii="ACaslon-Regular" w:hAnsi="ACaslon-Regular" w:cs="ACaslon-Regular"/>
          <w:color w:val="272627"/>
        </w:rPr>
        <w:t>Chargé de Programme</w:t>
      </w:r>
      <w:r w:rsidR="00F917EA">
        <w:rPr>
          <w:rFonts w:ascii="ACaslon-Regular" w:hAnsi="ACaslon-Regular" w:cs="ACaslon-Regular"/>
          <w:color w:val="272627"/>
        </w:rPr>
        <w:t xml:space="preserve"> du suivi-évaluation</w:t>
      </w:r>
      <w:r w:rsidR="00AF221F">
        <w:rPr>
          <w:rFonts w:ascii="ACaslon-Regular" w:hAnsi="ACaslon-Regular" w:cs="ACaslon-Regular"/>
          <w:color w:val="272627"/>
        </w:rPr>
        <w:t xml:space="preserve"> </w:t>
      </w:r>
      <w:r w:rsidR="00F917EA">
        <w:rPr>
          <w:rFonts w:ascii="ACaslon-Regular" w:hAnsi="ACaslon-Regular" w:cs="ACaslon-Regular"/>
          <w:color w:val="272627"/>
        </w:rPr>
        <w:t>du PNUD</w:t>
      </w:r>
      <w:r w:rsidR="00CC4AC9">
        <w:rPr>
          <w:rFonts w:ascii="ACaslon-Regular" w:hAnsi="ACaslon-Regular" w:cs="ACaslon-Regular"/>
          <w:color w:val="272627"/>
        </w:rPr>
        <w:t>,</w:t>
      </w:r>
      <w:r w:rsidR="00290860">
        <w:rPr>
          <w:rFonts w:ascii="ACaslon-Regular" w:hAnsi="ACaslon-Regular" w:cs="ACaslon-Regular"/>
          <w:color w:val="272627"/>
        </w:rPr>
        <w:t xml:space="preserve"> </w:t>
      </w:r>
      <w:r w:rsidR="001A4444">
        <w:rPr>
          <w:rFonts w:ascii="ACaslon-Regular" w:hAnsi="ACaslon-Regular" w:cs="ACaslon-Regular"/>
          <w:color w:val="272627"/>
        </w:rPr>
        <w:t>l’Expert</w:t>
      </w:r>
      <w:r w:rsidR="00AF221F">
        <w:rPr>
          <w:rFonts w:ascii="ACaslon-Regular" w:hAnsi="ACaslon-Regular" w:cs="ACaslon-Regular"/>
          <w:color w:val="272627"/>
        </w:rPr>
        <w:t xml:space="preserve"> suivi-évaluation </w:t>
      </w:r>
      <w:r w:rsidR="009B3B40">
        <w:rPr>
          <w:rFonts w:ascii="ACaslon-Regular" w:hAnsi="ACaslon-Regular" w:cs="ACaslon-Regular"/>
          <w:color w:val="272627"/>
        </w:rPr>
        <w:t xml:space="preserve">au niveau </w:t>
      </w:r>
      <w:r w:rsidR="00AF221F">
        <w:rPr>
          <w:rFonts w:ascii="ACaslon-Regular" w:hAnsi="ACaslon-Regular" w:cs="ACaslon-Regular"/>
          <w:color w:val="272627"/>
        </w:rPr>
        <w:t xml:space="preserve">de la </w:t>
      </w:r>
      <w:r w:rsidR="005474DA">
        <w:rPr>
          <w:rFonts w:ascii="ACaslon-Regular" w:hAnsi="ACaslon-Regular" w:cs="ACaslon-Regular"/>
          <w:color w:val="272627"/>
        </w:rPr>
        <w:t xml:space="preserve">thématique </w:t>
      </w:r>
      <w:r w:rsidR="00E14B4A">
        <w:rPr>
          <w:rFonts w:ascii="ACaslon-Regular" w:hAnsi="ACaslon-Regular" w:cs="ACaslon-Regular"/>
          <w:color w:val="272627"/>
        </w:rPr>
        <w:t>Croissance Inclusive</w:t>
      </w:r>
      <w:r w:rsidR="005474DA">
        <w:rPr>
          <w:rFonts w:ascii="ACaslon-Regular" w:hAnsi="ACaslon-Regular" w:cs="ACaslon-Regular"/>
          <w:color w:val="272627"/>
        </w:rPr>
        <w:t xml:space="preserve"> de la </w:t>
      </w:r>
      <w:r w:rsidR="00AF221F">
        <w:rPr>
          <w:rFonts w:ascii="ACaslon-Regular" w:hAnsi="ACaslon-Regular" w:cs="ACaslon-Regular"/>
          <w:color w:val="272627"/>
        </w:rPr>
        <w:t xml:space="preserve">composante </w:t>
      </w:r>
      <w:r w:rsidR="009B3B40">
        <w:rPr>
          <w:rFonts w:ascii="ACaslon-Regular" w:hAnsi="ACaslon-Regular" w:cs="ACaslon-Regular"/>
          <w:color w:val="272627"/>
        </w:rPr>
        <w:t>D</w:t>
      </w:r>
      <w:r w:rsidR="005474DA">
        <w:rPr>
          <w:rFonts w:ascii="ACaslon-Regular" w:hAnsi="ACaslon-Regular" w:cs="ACaslon-Regular"/>
          <w:color w:val="272627"/>
        </w:rPr>
        <w:t xml:space="preserve">éveloppement </w:t>
      </w:r>
      <w:r w:rsidR="009B3B40">
        <w:rPr>
          <w:rFonts w:ascii="ACaslon-Regular" w:hAnsi="ACaslon-Regular" w:cs="ACaslon-Regular"/>
          <w:color w:val="272627"/>
        </w:rPr>
        <w:t>D</w:t>
      </w:r>
      <w:r w:rsidR="005474DA">
        <w:rPr>
          <w:rFonts w:ascii="ACaslon-Regular" w:hAnsi="ACaslon-Regular" w:cs="ACaslon-Regular"/>
          <w:color w:val="272627"/>
        </w:rPr>
        <w:t xml:space="preserve">urable et </w:t>
      </w:r>
      <w:r w:rsidR="009B3B40">
        <w:rPr>
          <w:rFonts w:ascii="ACaslon-Regular" w:hAnsi="ACaslon-Regular" w:cs="ACaslon-Regular"/>
          <w:color w:val="272627"/>
        </w:rPr>
        <w:t>C</w:t>
      </w:r>
      <w:r w:rsidR="005474DA">
        <w:rPr>
          <w:rFonts w:ascii="ACaslon-Regular" w:hAnsi="ACaslon-Regular" w:cs="ACaslon-Regular"/>
          <w:color w:val="272627"/>
        </w:rPr>
        <w:t xml:space="preserve">roissance </w:t>
      </w:r>
      <w:r w:rsidR="009B3B40">
        <w:rPr>
          <w:rFonts w:ascii="ACaslon-Regular" w:hAnsi="ACaslon-Regular" w:cs="ACaslon-Regular"/>
          <w:color w:val="272627"/>
        </w:rPr>
        <w:t>I</w:t>
      </w:r>
      <w:r w:rsidR="005474DA">
        <w:rPr>
          <w:rFonts w:ascii="ACaslon-Regular" w:hAnsi="ACaslon-Regular" w:cs="ACaslon-Regular"/>
          <w:color w:val="272627"/>
        </w:rPr>
        <w:t>nclusive (DDCI)</w:t>
      </w:r>
      <w:r w:rsidR="009B3B40">
        <w:rPr>
          <w:rFonts w:ascii="ACaslon-Regular" w:hAnsi="ACaslon-Regular" w:cs="ACaslon-Regular"/>
          <w:color w:val="272627"/>
        </w:rPr>
        <w:t xml:space="preserve"> </w:t>
      </w:r>
      <w:r w:rsidR="00784275">
        <w:rPr>
          <w:rFonts w:ascii="ACaslon-Regular" w:hAnsi="ACaslon-Regular" w:cs="ACaslon-Regular"/>
          <w:color w:val="272627"/>
        </w:rPr>
        <w:t>les responsables au niveau national de  l’Effet, le leader thématique Croissance Inclusive, les Chargés de programme de la thématique Croissance Inclusive, et les économistes  du département des politiques et stratégies du PNUD,</w:t>
      </w:r>
    </w:p>
    <w:p w14:paraId="335F6133" w14:textId="77777777" w:rsidR="00F917EA" w:rsidRDefault="00784275" w:rsidP="00A03376">
      <w:pPr>
        <w:pStyle w:val="Paragraphedeliste"/>
        <w:numPr>
          <w:ilvl w:val="0"/>
          <w:numId w:val="3"/>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 xml:space="preserve"> </w:t>
      </w:r>
      <w:r w:rsidR="006E7E10">
        <w:rPr>
          <w:rFonts w:ascii="ACaslon-Regular" w:hAnsi="ACaslon-Regular" w:cs="ACaslon-Regular"/>
          <w:color w:val="272627"/>
        </w:rPr>
        <w:t>d</w:t>
      </w:r>
      <w:r w:rsidR="00F917EA">
        <w:rPr>
          <w:rFonts w:ascii="ACaslon-Regular" w:hAnsi="ACaslon-Regular" w:cs="ACaslon-Regular"/>
          <w:color w:val="272627"/>
        </w:rPr>
        <w:t xml:space="preserve">es </w:t>
      </w:r>
      <w:r w:rsidR="00F01CE7">
        <w:rPr>
          <w:rFonts w:ascii="ACaslon-Regular" w:hAnsi="ACaslon-Regular" w:cs="ACaslon-Regular"/>
          <w:color w:val="272627"/>
        </w:rPr>
        <w:t>interviews</w:t>
      </w:r>
      <w:r w:rsidR="00F917EA">
        <w:rPr>
          <w:rFonts w:ascii="ACaslon-Regular" w:hAnsi="ACaslon-Regular" w:cs="ACaslon-Regular"/>
          <w:color w:val="272627"/>
        </w:rPr>
        <w:t xml:space="preserve"> avec les partenaires et les parties prenantes,</w:t>
      </w:r>
    </w:p>
    <w:p w14:paraId="6D209D9E" w14:textId="77777777" w:rsidR="00F917EA" w:rsidRDefault="006E7E10" w:rsidP="00A03376">
      <w:pPr>
        <w:pStyle w:val="Paragraphedeliste"/>
        <w:numPr>
          <w:ilvl w:val="0"/>
          <w:numId w:val="3"/>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d</w:t>
      </w:r>
      <w:r w:rsidR="00F01CE7">
        <w:rPr>
          <w:rFonts w:ascii="ACaslon-Regular" w:hAnsi="ACaslon-Regular" w:cs="ACaslon-Regular"/>
          <w:color w:val="272627"/>
        </w:rPr>
        <w:t>es visites de terrain,</w:t>
      </w:r>
    </w:p>
    <w:p w14:paraId="174BAA2A" w14:textId="77777777" w:rsidR="00F01CE7" w:rsidRPr="00F917EA" w:rsidRDefault="006E7E10" w:rsidP="00A03376">
      <w:pPr>
        <w:pStyle w:val="Paragraphedeliste"/>
        <w:numPr>
          <w:ilvl w:val="0"/>
          <w:numId w:val="3"/>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d</w:t>
      </w:r>
      <w:r w:rsidR="00F01CE7">
        <w:rPr>
          <w:rFonts w:ascii="ACaslon-Regular" w:hAnsi="ACaslon-Regular" w:cs="ACaslon-Regular"/>
          <w:color w:val="272627"/>
        </w:rPr>
        <w:t xml:space="preserve">es réunions de consultation. </w:t>
      </w:r>
    </w:p>
    <w:p w14:paraId="4CCBD929" w14:textId="77777777" w:rsidR="00FC1AE2" w:rsidRDefault="00FC1AE2" w:rsidP="00945B72">
      <w:pPr>
        <w:autoSpaceDE w:val="0"/>
        <w:autoSpaceDN w:val="0"/>
        <w:adjustRightInd w:val="0"/>
        <w:spacing w:after="0" w:line="240" w:lineRule="auto"/>
        <w:jc w:val="both"/>
        <w:rPr>
          <w:rFonts w:ascii="ACaslon-Regular" w:hAnsi="ACaslon-Regular" w:cs="ACaslon-Regular"/>
          <w:color w:val="272627"/>
        </w:rPr>
      </w:pPr>
    </w:p>
    <w:p w14:paraId="4356D3CF" w14:textId="77777777" w:rsidR="00945B72" w:rsidRPr="006369C6" w:rsidRDefault="00F01CE7" w:rsidP="00945B72">
      <w:pPr>
        <w:autoSpaceDE w:val="0"/>
        <w:autoSpaceDN w:val="0"/>
        <w:adjustRightInd w:val="0"/>
        <w:spacing w:after="0" w:line="240" w:lineRule="auto"/>
        <w:jc w:val="both"/>
        <w:rPr>
          <w:rFonts w:ascii="Myriad-Bold" w:hAnsi="Myriad-Bold" w:cs="Myriad-Bold"/>
          <w:b/>
          <w:bCs/>
        </w:rPr>
      </w:pPr>
      <w:r w:rsidRPr="006369C6">
        <w:rPr>
          <w:rFonts w:ascii="Myriad-Bold" w:hAnsi="Myriad-Bold" w:cs="Myriad-Bold"/>
          <w:b/>
          <w:bCs/>
        </w:rPr>
        <w:t>6</w:t>
      </w:r>
      <w:r w:rsidR="00945B72" w:rsidRPr="006369C6">
        <w:rPr>
          <w:rFonts w:ascii="Myriad-Bold" w:hAnsi="Myriad-Bold" w:cs="Myriad-Bold"/>
          <w:b/>
          <w:bCs/>
        </w:rPr>
        <w:t>. COMPOSITION DE L’ÉQUIPE D’ÉVALUATION</w:t>
      </w:r>
      <w:r w:rsidR="004D5FEE" w:rsidRPr="006369C6">
        <w:rPr>
          <w:rFonts w:ascii="Myriad-Bold" w:hAnsi="Myriad-Bold" w:cs="Myriad-Bold"/>
          <w:b/>
          <w:bCs/>
        </w:rPr>
        <w:t xml:space="preserve"> </w:t>
      </w:r>
      <w:r w:rsidR="00945B72" w:rsidRPr="006369C6">
        <w:rPr>
          <w:rFonts w:ascii="Myriad-Bold" w:hAnsi="Myriad-Bold" w:cs="Myriad-Bold"/>
          <w:b/>
          <w:bCs/>
        </w:rPr>
        <w:t>ET COMPÉTENCES REQUISES</w:t>
      </w:r>
    </w:p>
    <w:p w14:paraId="750884D6" w14:textId="77777777" w:rsidR="006E72A8" w:rsidRDefault="006E72A8" w:rsidP="00945B72">
      <w:pPr>
        <w:autoSpaceDE w:val="0"/>
        <w:autoSpaceDN w:val="0"/>
        <w:adjustRightInd w:val="0"/>
        <w:spacing w:after="0" w:line="240" w:lineRule="auto"/>
        <w:jc w:val="both"/>
        <w:rPr>
          <w:rFonts w:ascii="ACaslon-Regular" w:hAnsi="ACaslon-Regular" w:cs="ACaslon-Regular"/>
          <w:color w:val="272627"/>
        </w:rPr>
      </w:pPr>
    </w:p>
    <w:p w14:paraId="62DD015F" w14:textId="77777777" w:rsidR="00784275" w:rsidRDefault="00784275" w:rsidP="00784275">
      <w:pPr>
        <w:autoSpaceDE w:val="0"/>
        <w:autoSpaceDN w:val="0"/>
        <w:adjustRightInd w:val="0"/>
        <w:spacing w:after="0" w:line="240" w:lineRule="auto"/>
        <w:jc w:val="both"/>
        <w:rPr>
          <w:rFonts w:ascii="Arial" w:hAnsi="Arial" w:cs="Arial"/>
          <w:color w:val="272627"/>
        </w:rPr>
      </w:pPr>
      <w:r>
        <w:rPr>
          <w:rFonts w:ascii="ACaslon-Regular" w:hAnsi="ACaslon-Regular" w:cs="ACaslon-Regular"/>
          <w:color w:val="272627"/>
        </w:rPr>
        <w:t>L’équipe d’évaluation sera constituée de deux (02) consultants : un consultant principal international, responsable de l’équipe et un consultant associé national à plein temps</w:t>
      </w:r>
      <w:r w:rsidRPr="00945B72">
        <w:rPr>
          <w:rFonts w:ascii="ACaslon-Regular" w:hAnsi="ACaslon-Regular" w:cs="ACaslon-Regular"/>
          <w:color w:val="272627"/>
        </w:rPr>
        <w:t>.</w:t>
      </w:r>
    </w:p>
    <w:p w14:paraId="538A8EA0" w14:textId="77777777" w:rsidR="00784275" w:rsidRDefault="00784275" w:rsidP="00784275">
      <w:pPr>
        <w:autoSpaceDE w:val="0"/>
        <w:autoSpaceDN w:val="0"/>
        <w:adjustRightInd w:val="0"/>
        <w:spacing w:after="0" w:line="240" w:lineRule="auto"/>
        <w:jc w:val="both"/>
        <w:rPr>
          <w:rFonts w:ascii="Arial" w:hAnsi="Arial" w:cs="Arial"/>
          <w:color w:val="272627"/>
        </w:rPr>
      </w:pPr>
    </w:p>
    <w:p w14:paraId="058E664C" w14:textId="77777777" w:rsidR="00784275" w:rsidRPr="001C3BC7" w:rsidRDefault="00784275" w:rsidP="00A03376">
      <w:pPr>
        <w:numPr>
          <w:ilvl w:val="0"/>
          <w:numId w:val="12"/>
        </w:numPr>
        <w:autoSpaceDE w:val="0"/>
        <w:autoSpaceDN w:val="0"/>
        <w:adjustRightInd w:val="0"/>
        <w:spacing w:after="0" w:line="240" w:lineRule="auto"/>
        <w:jc w:val="both"/>
        <w:rPr>
          <w:rFonts w:ascii="Arial" w:hAnsi="Arial" w:cs="Arial"/>
          <w:b/>
          <w:bCs/>
          <w:color w:val="3A5EA9"/>
        </w:rPr>
      </w:pPr>
      <w:r w:rsidRPr="001C3BC7">
        <w:rPr>
          <w:rFonts w:ascii="Arial" w:hAnsi="Arial" w:cs="Arial"/>
          <w:b/>
          <w:bCs/>
          <w:color w:val="3A5EA9"/>
        </w:rPr>
        <w:t>Qualifications du/de la Consultant Principal</w:t>
      </w:r>
    </w:p>
    <w:p w14:paraId="42F720BD" w14:textId="77777777" w:rsidR="00784275" w:rsidRPr="001C3BC7" w:rsidRDefault="00784275" w:rsidP="00784275">
      <w:pPr>
        <w:pStyle w:val="Grillemoyenne1-Accent21"/>
        <w:ind w:left="360"/>
        <w:jc w:val="both"/>
        <w:rPr>
          <w:rFonts w:ascii="Myriad Pro" w:hAnsi="Myriad Pro" w:cs="Arial"/>
          <w:szCs w:val="20"/>
          <w:lang w:val="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7745"/>
      </w:tblGrid>
      <w:tr w:rsidR="00784275" w:rsidRPr="00F87DFF" w14:paraId="13D1F946" w14:textId="77777777" w:rsidTr="004674CA">
        <w:trPr>
          <w:trHeight w:val="295"/>
        </w:trPr>
        <w:tc>
          <w:tcPr>
            <w:tcW w:w="1719" w:type="dxa"/>
            <w:shd w:val="clear" w:color="auto" w:fill="auto"/>
            <w:vAlign w:val="center"/>
          </w:tcPr>
          <w:p w14:paraId="1DAFD62B" w14:textId="77777777" w:rsidR="00784275" w:rsidRPr="00792C69" w:rsidRDefault="00784275" w:rsidP="004674CA">
            <w:pPr>
              <w:pStyle w:val="Grillemoyenne1-Accent21"/>
              <w:ind w:left="360"/>
              <w:jc w:val="both"/>
              <w:rPr>
                <w:rFonts w:ascii="Myriad Pro" w:hAnsi="Myriad Pro" w:cs="Arial"/>
                <w:b/>
                <w:szCs w:val="20"/>
                <w:lang w:eastAsia="en-US"/>
              </w:rPr>
            </w:pPr>
            <w:r w:rsidRPr="00792C69">
              <w:rPr>
                <w:rFonts w:ascii="Myriad Pro" w:hAnsi="Myriad Pro" w:cs="Arial"/>
                <w:b/>
                <w:szCs w:val="20"/>
                <w:lang w:eastAsia="en-US"/>
              </w:rPr>
              <w:t xml:space="preserve">Education </w:t>
            </w:r>
          </w:p>
        </w:tc>
        <w:tc>
          <w:tcPr>
            <w:tcW w:w="7745" w:type="dxa"/>
            <w:shd w:val="clear" w:color="auto" w:fill="auto"/>
          </w:tcPr>
          <w:p w14:paraId="7DB7EB7C" w14:textId="77777777" w:rsidR="00784275" w:rsidRPr="001A3F48" w:rsidRDefault="00784275"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Formation supérieur (Master ou Doctorat) en </w:t>
            </w:r>
            <w:r>
              <w:rPr>
                <w:rFonts w:ascii="Arial" w:hAnsi="Arial" w:cs="Arial"/>
                <w:color w:val="272627"/>
              </w:rPr>
              <w:t>E</w:t>
            </w:r>
            <w:r w:rsidRPr="001411CD">
              <w:rPr>
                <w:rFonts w:ascii="Arial" w:hAnsi="Arial" w:cs="Arial"/>
                <w:color w:val="272627"/>
              </w:rPr>
              <w:t>conomie</w:t>
            </w:r>
            <w:r>
              <w:rPr>
                <w:rFonts w:ascii="Arial" w:hAnsi="Arial" w:cs="Arial"/>
                <w:color w:val="272627"/>
              </w:rPr>
              <w:t>,</w:t>
            </w:r>
            <w:r w:rsidRPr="001411CD">
              <w:rPr>
                <w:rFonts w:ascii="Arial" w:hAnsi="Arial" w:cs="Arial"/>
                <w:color w:val="272627"/>
              </w:rPr>
              <w:t xml:space="preserve"> Agro</w:t>
            </w:r>
            <w:r>
              <w:rPr>
                <w:rFonts w:ascii="Arial" w:hAnsi="Arial" w:cs="Arial"/>
                <w:color w:val="272627"/>
              </w:rPr>
              <w:t>éco</w:t>
            </w:r>
            <w:r w:rsidRPr="001411CD">
              <w:rPr>
                <w:rFonts w:ascii="Arial" w:hAnsi="Arial" w:cs="Arial"/>
                <w:color w:val="272627"/>
              </w:rPr>
              <w:t>nomie</w:t>
            </w:r>
            <w:r w:rsidRPr="00577A66">
              <w:rPr>
                <w:rFonts w:ascii="Arial" w:hAnsi="Arial" w:cs="Arial"/>
                <w:color w:val="272627"/>
              </w:rPr>
              <w:t>,</w:t>
            </w:r>
            <w:r w:rsidRPr="001411CD">
              <w:rPr>
                <w:rFonts w:ascii="Arial" w:hAnsi="Arial" w:cs="Arial"/>
                <w:color w:val="272627"/>
              </w:rPr>
              <w:t xml:space="preserve"> </w:t>
            </w:r>
            <w:r>
              <w:rPr>
                <w:rFonts w:ascii="Arial" w:hAnsi="Arial" w:cs="Arial"/>
                <w:color w:val="272627"/>
              </w:rPr>
              <w:t xml:space="preserve">ou Economie du Développement </w:t>
            </w:r>
            <w:r w:rsidRPr="001411CD">
              <w:rPr>
                <w:rFonts w:ascii="Arial" w:hAnsi="Arial" w:cs="Arial"/>
                <w:color w:val="272627"/>
              </w:rPr>
              <w:t>avec d</w:t>
            </w:r>
            <w:r>
              <w:rPr>
                <w:rFonts w:ascii="Arial" w:hAnsi="Arial" w:cs="Arial"/>
                <w:color w:val="272627"/>
              </w:rPr>
              <w:t>es formations complémentaires en</w:t>
            </w:r>
            <w:r w:rsidRPr="001411CD">
              <w:rPr>
                <w:rFonts w:ascii="Arial" w:hAnsi="Arial" w:cs="Arial"/>
                <w:color w:val="272627"/>
              </w:rPr>
              <w:t xml:space="preserve"> gestion des projets</w:t>
            </w:r>
            <w:r>
              <w:rPr>
                <w:rFonts w:ascii="Arial" w:hAnsi="Arial" w:cs="Arial"/>
                <w:color w:val="272627"/>
              </w:rPr>
              <w:t xml:space="preserve"> ou</w:t>
            </w:r>
            <w:r w:rsidRPr="001411CD">
              <w:rPr>
                <w:rFonts w:ascii="Arial" w:hAnsi="Arial" w:cs="Arial"/>
                <w:color w:val="272627"/>
              </w:rPr>
              <w:t xml:space="preserve"> évaluation des </w:t>
            </w:r>
            <w:r>
              <w:rPr>
                <w:rFonts w:ascii="Arial" w:hAnsi="Arial" w:cs="Arial"/>
                <w:color w:val="272627"/>
              </w:rPr>
              <w:t>stratégies sectorielles, politiques et programmes de développement.</w:t>
            </w:r>
          </w:p>
        </w:tc>
      </w:tr>
      <w:tr w:rsidR="00784275" w:rsidRPr="00F87DFF" w14:paraId="4D0E678D" w14:textId="77777777" w:rsidTr="004674CA">
        <w:trPr>
          <w:trHeight w:val="651"/>
        </w:trPr>
        <w:tc>
          <w:tcPr>
            <w:tcW w:w="1719" w:type="dxa"/>
            <w:shd w:val="clear" w:color="auto" w:fill="auto"/>
            <w:vAlign w:val="center"/>
          </w:tcPr>
          <w:p w14:paraId="7954A467" w14:textId="77777777" w:rsidR="00784275" w:rsidRPr="00792C69" w:rsidRDefault="00784275" w:rsidP="004674CA">
            <w:pPr>
              <w:pStyle w:val="Grillemoyenne1-Accent21"/>
              <w:ind w:left="360"/>
              <w:jc w:val="both"/>
              <w:rPr>
                <w:rFonts w:ascii="Myriad Pro" w:hAnsi="Myriad Pro" w:cs="Arial"/>
                <w:b/>
                <w:szCs w:val="20"/>
                <w:lang w:eastAsia="en-US"/>
              </w:rPr>
            </w:pPr>
            <w:r w:rsidRPr="00792C69">
              <w:rPr>
                <w:rFonts w:ascii="Myriad Pro" w:hAnsi="Myriad Pro" w:cs="Arial"/>
                <w:b/>
                <w:szCs w:val="20"/>
                <w:lang w:eastAsia="en-US"/>
              </w:rPr>
              <w:t xml:space="preserve">Expérience </w:t>
            </w:r>
          </w:p>
        </w:tc>
        <w:tc>
          <w:tcPr>
            <w:tcW w:w="7745" w:type="dxa"/>
            <w:shd w:val="clear" w:color="auto" w:fill="auto"/>
          </w:tcPr>
          <w:p w14:paraId="3F34098A" w14:textId="77777777" w:rsidR="00184F16" w:rsidRDefault="00184F16"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Pr>
                <w:rFonts w:ascii="Arial" w:hAnsi="Arial" w:cs="Arial"/>
                <w:color w:val="272627"/>
              </w:rPr>
              <w:t>Justifier</w:t>
            </w:r>
            <w:r w:rsidRPr="001411CD">
              <w:rPr>
                <w:rFonts w:ascii="Arial" w:hAnsi="Arial" w:cs="Arial"/>
                <w:color w:val="272627"/>
              </w:rPr>
              <w:t xml:space="preserve"> </w:t>
            </w:r>
            <w:r>
              <w:rPr>
                <w:rFonts w:ascii="Arial" w:hAnsi="Arial" w:cs="Arial"/>
                <w:color w:val="272627"/>
              </w:rPr>
              <w:t>d’</w:t>
            </w:r>
            <w:r>
              <w:rPr>
                <w:rFonts w:ascii="ACaslon-Regular" w:hAnsi="ACaslon-Regular" w:cs="ACaslon-Regular"/>
                <w:color w:val="272627"/>
              </w:rPr>
              <w:t xml:space="preserve">au moins 10 </w:t>
            </w:r>
            <w:r w:rsidR="00F2315D">
              <w:rPr>
                <w:rFonts w:ascii="ACaslon-Regular" w:hAnsi="ACaslon-Regular" w:cs="ACaslon-Regular"/>
                <w:color w:val="272627"/>
              </w:rPr>
              <w:t>e</w:t>
            </w:r>
            <w:r>
              <w:rPr>
                <w:rFonts w:ascii="ACaslon-Regular" w:hAnsi="ACaslon-Regular" w:cs="ACaslon-Regular"/>
                <w:color w:val="272627"/>
              </w:rPr>
              <w:t>xpérience</w:t>
            </w:r>
            <w:r w:rsidR="00F2315D">
              <w:rPr>
                <w:rFonts w:ascii="ACaslon-Regular" w:hAnsi="ACaslon-Regular" w:cs="ACaslon-Regular"/>
                <w:color w:val="272627"/>
              </w:rPr>
              <w:t>s</w:t>
            </w:r>
            <w:r>
              <w:rPr>
                <w:rFonts w:ascii="ACaslon-Regular" w:hAnsi="ACaslon-Regular" w:cs="ACaslon-Regular"/>
                <w:color w:val="272627"/>
              </w:rPr>
              <w:t xml:space="preserve"> </w:t>
            </w:r>
            <w:r w:rsidR="00051CEC">
              <w:rPr>
                <w:rFonts w:ascii="ACaslon-Regular" w:hAnsi="ACaslon-Regular" w:cs="ACaslon-Regular"/>
                <w:color w:val="272627"/>
              </w:rPr>
              <w:t xml:space="preserve">ou 10 ans d’expérience </w:t>
            </w:r>
            <w:r w:rsidR="00B06059">
              <w:rPr>
                <w:rFonts w:ascii="ACaslon-Regular" w:hAnsi="ACaslon-Regular" w:cs="ACaslon-Regular"/>
                <w:color w:val="272627"/>
              </w:rPr>
              <w:t xml:space="preserve">pertinentes </w:t>
            </w:r>
            <w:r>
              <w:rPr>
                <w:rFonts w:ascii="ACaslon-Regular" w:hAnsi="ACaslon-Regular" w:cs="ACaslon-Regular"/>
                <w:color w:val="272627"/>
              </w:rPr>
              <w:t>dans l’évaluation des résultats  de projets et des programmes de développement relevant de la thématique Croissance Inclusive</w:t>
            </w:r>
            <w:r w:rsidDel="005474DA">
              <w:rPr>
                <w:rFonts w:ascii="ACaslon-Regular" w:hAnsi="ACaslon-Regular" w:cs="ACaslon-Regular"/>
                <w:color w:val="272627"/>
              </w:rPr>
              <w:t xml:space="preserve"> </w:t>
            </w:r>
            <w:r>
              <w:rPr>
                <w:rFonts w:ascii="ACaslon-Regular" w:hAnsi="ACaslon-Regular" w:cs="ACaslon-Regular"/>
                <w:color w:val="272627"/>
              </w:rPr>
              <w:t>dont 05 au moins dans des pays en développement. Être très familier avec le concept de la gestion axée sur les résultats de développement</w:t>
            </w:r>
          </w:p>
          <w:p w14:paraId="4A5ED25E" w14:textId="77777777" w:rsidR="00184F16" w:rsidRPr="001411CD" w:rsidRDefault="00184F16"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Pr>
                <w:rFonts w:ascii="Arial" w:hAnsi="Arial" w:cs="Arial"/>
                <w:color w:val="272627"/>
              </w:rPr>
              <w:t>Justifier</w:t>
            </w:r>
            <w:r w:rsidRPr="001411CD">
              <w:rPr>
                <w:rFonts w:ascii="Arial" w:hAnsi="Arial" w:cs="Arial"/>
                <w:color w:val="272627"/>
              </w:rPr>
              <w:t xml:space="preserve"> </w:t>
            </w:r>
            <w:r>
              <w:rPr>
                <w:rFonts w:ascii="Arial" w:hAnsi="Arial" w:cs="Arial"/>
                <w:color w:val="272627"/>
              </w:rPr>
              <w:t>d’au moins 02 missions</w:t>
            </w:r>
            <w:r w:rsidRPr="001411CD">
              <w:rPr>
                <w:rFonts w:ascii="Arial" w:hAnsi="Arial" w:cs="Arial"/>
                <w:color w:val="272627"/>
              </w:rPr>
              <w:t xml:space="preserve"> </w:t>
            </w:r>
            <w:r>
              <w:rPr>
                <w:rFonts w:ascii="Arial" w:hAnsi="Arial" w:cs="Arial"/>
                <w:color w:val="272627"/>
              </w:rPr>
              <w:t>d</w:t>
            </w:r>
            <w:r w:rsidRPr="001411CD">
              <w:rPr>
                <w:rFonts w:ascii="Arial" w:hAnsi="Arial" w:cs="Arial"/>
                <w:color w:val="272627"/>
              </w:rPr>
              <w:t xml:space="preserve">’évaluation </w:t>
            </w:r>
            <w:r>
              <w:rPr>
                <w:rFonts w:ascii="Arial" w:hAnsi="Arial" w:cs="Arial"/>
                <w:color w:val="272627"/>
              </w:rPr>
              <w:t>d’effets ou de projets sectoriels en lien avec la thématique croissance inclusive.</w:t>
            </w:r>
          </w:p>
          <w:p w14:paraId="32B934D2" w14:textId="77777777" w:rsidR="00184F16" w:rsidRPr="006075FD" w:rsidRDefault="00184F16"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Avoir conduit avec succès </w:t>
            </w:r>
            <w:r>
              <w:rPr>
                <w:rFonts w:ascii="Arial" w:hAnsi="Arial" w:cs="Arial"/>
                <w:color w:val="272627"/>
              </w:rPr>
              <w:t>quatre (04)</w:t>
            </w:r>
            <w:r w:rsidRPr="001411CD">
              <w:rPr>
                <w:rFonts w:ascii="Arial" w:hAnsi="Arial" w:cs="Arial"/>
                <w:color w:val="272627"/>
              </w:rPr>
              <w:t xml:space="preserve"> travaux</w:t>
            </w:r>
            <w:r>
              <w:rPr>
                <w:rFonts w:ascii="Arial" w:hAnsi="Arial" w:cs="Arial"/>
                <w:color w:val="272627"/>
              </w:rPr>
              <w:t xml:space="preserve"> d</w:t>
            </w:r>
            <w:r w:rsidRPr="001411CD">
              <w:rPr>
                <w:rFonts w:ascii="Arial" w:hAnsi="Arial" w:cs="Arial"/>
                <w:color w:val="272627"/>
              </w:rPr>
              <w:t>’évaluation de projet</w:t>
            </w:r>
            <w:r>
              <w:rPr>
                <w:rFonts w:ascii="Arial" w:hAnsi="Arial" w:cs="Arial"/>
                <w:color w:val="272627"/>
              </w:rPr>
              <w:t>s</w:t>
            </w:r>
            <w:r w:rsidRPr="001411CD">
              <w:rPr>
                <w:rFonts w:ascii="Arial" w:hAnsi="Arial" w:cs="Arial"/>
                <w:color w:val="272627"/>
              </w:rPr>
              <w:t xml:space="preserve"> de développement </w:t>
            </w:r>
          </w:p>
          <w:p w14:paraId="062C1982" w14:textId="77777777" w:rsidR="00184F16" w:rsidRPr="001411CD" w:rsidRDefault="00184F16"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Pr>
                <w:rFonts w:ascii="Arial" w:hAnsi="Arial" w:cs="Arial"/>
                <w:color w:val="272627"/>
              </w:rPr>
              <w:t>Avoir exécuté avec succès au moins deux (02) missions pour le compte d’une agence du système des nations unies ou d’organisations internationales</w:t>
            </w:r>
            <w:r w:rsidRPr="006075FD">
              <w:rPr>
                <w:rFonts w:ascii="Arial" w:hAnsi="Arial" w:cs="Arial"/>
                <w:b/>
                <w:color w:val="272627"/>
              </w:rPr>
              <w:t xml:space="preserve"> </w:t>
            </w:r>
          </w:p>
          <w:p w14:paraId="64DB5310" w14:textId="77777777" w:rsidR="00784275" w:rsidRPr="001E4A94" w:rsidRDefault="00784275" w:rsidP="00A03376">
            <w:pPr>
              <w:pStyle w:val="Paragraphedeliste"/>
              <w:numPr>
                <w:ilvl w:val="0"/>
                <w:numId w:val="11"/>
              </w:numPr>
              <w:autoSpaceDE w:val="0"/>
              <w:autoSpaceDN w:val="0"/>
              <w:adjustRightInd w:val="0"/>
              <w:spacing w:after="0" w:line="240" w:lineRule="auto"/>
              <w:jc w:val="both"/>
              <w:rPr>
                <w:rFonts w:cs="Arial"/>
                <w:color w:val="272627"/>
              </w:rPr>
            </w:pPr>
            <w:r>
              <w:rPr>
                <w:rFonts w:ascii="Arial" w:hAnsi="Arial" w:cs="Arial"/>
                <w:color w:val="272627"/>
              </w:rPr>
              <w:t>Avoir une bonne maîtrise des a</w:t>
            </w:r>
            <w:r w:rsidRPr="00EC245D">
              <w:rPr>
                <w:rFonts w:ascii="Arial" w:hAnsi="Arial" w:cs="Arial"/>
                <w:color w:val="272627"/>
              </w:rPr>
              <w:t>pproche</w:t>
            </w:r>
            <w:r>
              <w:rPr>
                <w:rFonts w:ascii="Arial" w:hAnsi="Arial" w:cs="Arial"/>
                <w:color w:val="272627"/>
              </w:rPr>
              <w:t>s</w:t>
            </w:r>
            <w:r w:rsidRPr="00EC245D">
              <w:rPr>
                <w:rFonts w:ascii="Arial" w:hAnsi="Arial" w:cs="Arial"/>
                <w:color w:val="272627"/>
              </w:rPr>
              <w:t xml:space="preserve"> </w:t>
            </w:r>
            <w:r>
              <w:rPr>
                <w:rFonts w:ascii="Arial" w:hAnsi="Arial" w:cs="Arial"/>
                <w:color w:val="272627"/>
              </w:rPr>
              <w:t xml:space="preserve">d’évaluation de la prise en compte du genre dans les projets et programmes </w:t>
            </w:r>
          </w:p>
        </w:tc>
      </w:tr>
      <w:tr w:rsidR="00784275" w:rsidRPr="00F87DFF" w14:paraId="744D6676" w14:textId="77777777" w:rsidTr="004674CA">
        <w:trPr>
          <w:trHeight w:val="231"/>
        </w:trPr>
        <w:tc>
          <w:tcPr>
            <w:tcW w:w="1719" w:type="dxa"/>
            <w:shd w:val="clear" w:color="auto" w:fill="auto"/>
            <w:vAlign w:val="center"/>
          </w:tcPr>
          <w:p w14:paraId="3CA764CA" w14:textId="77777777" w:rsidR="00784275" w:rsidRPr="00792C69" w:rsidRDefault="00784275" w:rsidP="004674CA">
            <w:pPr>
              <w:pStyle w:val="Grillemoyenne1-Accent21"/>
              <w:ind w:left="360"/>
              <w:jc w:val="both"/>
              <w:rPr>
                <w:rFonts w:ascii="Myriad Pro" w:hAnsi="Myriad Pro" w:cs="Arial"/>
                <w:szCs w:val="20"/>
                <w:lang w:eastAsia="en-US"/>
              </w:rPr>
            </w:pPr>
            <w:r w:rsidRPr="00792C69">
              <w:rPr>
                <w:rFonts w:ascii="Myriad Pro" w:hAnsi="Myriad Pro" w:cs="Arial"/>
                <w:b/>
                <w:szCs w:val="20"/>
                <w:lang w:eastAsia="en-US"/>
              </w:rPr>
              <w:t>Langues requises</w:t>
            </w:r>
            <w:r w:rsidRPr="00792C69">
              <w:rPr>
                <w:rFonts w:ascii="Myriad Pro" w:hAnsi="Myriad Pro" w:cs="Arial"/>
                <w:szCs w:val="20"/>
                <w:lang w:eastAsia="en-US"/>
              </w:rPr>
              <w:t xml:space="preserve"> </w:t>
            </w:r>
          </w:p>
        </w:tc>
        <w:tc>
          <w:tcPr>
            <w:tcW w:w="7745" w:type="dxa"/>
            <w:shd w:val="clear" w:color="auto" w:fill="auto"/>
          </w:tcPr>
          <w:p w14:paraId="7CD267AE" w14:textId="77777777" w:rsidR="00784275" w:rsidRDefault="00784275"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sidRPr="001A3F48">
              <w:rPr>
                <w:rFonts w:ascii="Arial" w:hAnsi="Arial" w:cs="Arial"/>
                <w:color w:val="272627"/>
              </w:rPr>
              <w:t>Une excellente maîtrise de la langue française est exigée.</w:t>
            </w:r>
          </w:p>
          <w:p w14:paraId="2EE0774C" w14:textId="77777777" w:rsidR="00784275" w:rsidRPr="001A3F48" w:rsidRDefault="00784275"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Pr>
                <w:rFonts w:ascii="Arial" w:hAnsi="Arial" w:cs="Arial"/>
                <w:color w:val="272627"/>
              </w:rPr>
              <w:t>La connaissance de l’anglais est un atout</w:t>
            </w:r>
          </w:p>
        </w:tc>
      </w:tr>
    </w:tbl>
    <w:p w14:paraId="5860C47C" w14:textId="77777777" w:rsidR="00784275" w:rsidRDefault="00784275" w:rsidP="00784275">
      <w:pPr>
        <w:pStyle w:val="Grillemoyenne1-Accent21"/>
        <w:jc w:val="both"/>
        <w:rPr>
          <w:rFonts w:ascii="Myriad Pro" w:hAnsi="Myriad Pro" w:cs="Arial"/>
          <w:szCs w:val="20"/>
          <w:lang w:val="fr-FR"/>
        </w:rPr>
      </w:pPr>
    </w:p>
    <w:p w14:paraId="135EC090" w14:textId="77777777" w:rsidR="00784275" w:rsidRDefault="00784275" w:rsidP="00784275">
      <w:pPr>
        <w:pStyle w:val="Grillemoyenne1-Accent21"/>
        <w:jc w:val="both"/>
        <w:rPr>
          <w:rFonts w:ascii="Myriad Pro" w:hAnsi="Myriad Pro" w:cs="Arial"/>
          <w:szCs w:val="20"/>
          <w:lang w:val="fr-FR"/>
        </w:rPr>
      </w:pPr>
    </w:p>
    <w:p w14:paraId="350DFCED" w14:textId="77777777" w:rsidR="00184F16" w:rsidRDefault="00184F16" w:rsidP="00784275">
      <w:pPr>
        <w:pStyle w:val="Grillemoyenne1-Accent21"/>
        <w:jc w:val="both"/>
        <w:rPr>
          <w:rFonts w:ascii="Myriad Pro" w:hAnsi="Myriad Pro" w:cs="Arial"/>
          <w:szCs w:val="20"/>
          <w:lang w:val="fr-FR"/>
        </w:rPr>
      </w:pPr>
    </w:p>
    <w:p w14:paraId="74ACD4CE" w14:textId="77777777" w:rsidR="00184F16" w:rsidRPr="00792C69" w:rsidRDefault="00184F16" w:rsidP="00784275">
      <w:pPr>
        <w:pStyle w:val="Grillemoyenne1-Accent21"/>
        <w:jc w:val="both"/>
        <w:rPr>
          <w:rFonts w:ascii="Myriad Pro" w:hAnsi="Myriad Pro" w:cs="Arial"/>
          <w:szCs w:val="20"/>
          <w:lang w:val="fr-FR"/>
        </w:rPr>
      </w:pPr>
    </w:p>
    <w:p w14:paraId="256CD255" w14:textId="77777777" w:rsidR="00784275" w:rsidRPr="001C3BC7" w:rsidRDefault="00784275" w:rsidP="00A03376">
      <w:pPr>
        <w:numPr>
          <w:ilvl w:val="0"/>
          <w:numId w:val="12"/>
        </w:numPr>
        <w:autoSpaceDE w:val="0"/>
        <w:autoSpaceDN w:val="0"/>
        <w:adjustRightInd w:val="0"/>
        <w:spacing w:after="0" w:line="240" w:lineRule="auto"/>
        <w:jc w:val="both"/>
        <w:rPr>
          <w:rFonts w:ascii="Arial" w:hAnsi="Arial" w:cs="Arial"/>
          <w:b/>
          <w:bCs/>
          <w:color w:val="3A5EA9"/>
        </w:rPr>
      </w:pPr>
      <w:r w:rsidRPr="001C3BC7">
        <w:rPr>
          <w:rFonts w:ascii="Arial" w:hAnsi="Arial" w:cs="Arial"/>
          <w:b/>
          <w:bCs/>
          <w:color w:val="3A5EA9"/>
        </w:rPr>
        <w:t>Qualifications du Consultant Associé</w:t>
      </w:r>
    </w:p>
    <w:p w14:paraId="5ACDC525" w14:textId="77777777" w:rsidR="00784275" w:rsidRPr="00792C69" w:rsidRDefault="00784275" w:rsidP="00784275">
      <w:pPr>
        <w:pStyle w:val="Grillemoyenne1-Accent21"/>
        <w:ind w:left="360"/>
        <w:jc w:val="both"/>
        <w:rPr>
          <w:rFonts w:ascii="Myriad Pro" w:hAnsi="Myriad Pro" w:cs="Arial"/>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7745"/>
      </w:tblGrid>
      <w:tr w:rsidR="00784275" w:rsidRPr="00F87DFF" w14:paraId="0DB71494" w14:textId="77777777" w:rsidTr="004674CA">
        <w:trPr>
          <w:trHeight w:val="295"/>
        </w:trPr>
        <w:tc>
          <w:tcPr>
            <w:tcW w:w="1719" w:type="dxa"/>
            <w:shd w:val="clear" w:color="auto" w:fill="auto"/>
            <w:vAlign w:val="center"/>
          </w:tcPr>
          <w:p w14:paraId="2310F41C" w14:textId="77777777" w:rsidR="00784275" w:rsidRPr="00792C69" w:rsidRDefault="00784275" w:rsidP="004674CA">
            <w:pPr>
              <w:pStyle w:val="Grillemoyenne1-Accent21"/>
              <w:ind w:left="360"/>
              <w:jc w:val="both"/>
              <w:rPr>
                <w:rFonts w:ascii="Myriad Pro" w:hAnsi="Myriad Pro" w:cs="Arial"/>
                <w:b/>
                <w:szCs w:val="20"/>
                <w:lang w:eastAsia="en-US"/>
              </w:rPr>
            </w:pPr>
            <w:r w:rsidRPr="00792C69">
              <w:rPr>
                <w:rFonts w:ascii="Myriad Pro" w:hAnsi="Myriad Pro" w:cs="Arial"/>
                <w:b/>
                <w:szCs w:val="20"/>
                <w:lang w:eastAsia="en-US"/>
              </w:rPr>
              <w:lastRenderedPageBreak/>
              <w:t xml:space="preserve">Education </w:t>
            </w:r>
          </w:p>
        </w:tc>
        <w:tc>
          <w:tcPr>
            <w:tcW w:w="7745" w:type="dxa"/>
            <w:shd w:val="clear" w:color="auto" w:fill="auto"/>
          </w:tcPr>
          <w:p w14:paraId="5C719D94" w14:textId="77777777" w:rsidR="00784275" w:rsidRPr="001A3F48" w:rsidRDefault="00784275"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BAC+</w:t>
            </w:r>
            <w:r>
              <w:rPr>
                <w:rFonts w:ascii="Arial" w:hAnsi="Arial" w:cs="Arial"/>
                <w:color w:val="272627"/>
              </w:rPr>
              <w:t>4</w:t>
            </w:r>
            <w:r w:rsidRPr="001411CD">
              <w:rPr>
                <w:rFonts w:ascii="Arial" w:hAnsi="Arial" w:cs="Arial"/>
                <w:color w:val="272627"/>
              </w:rPr>
              <w:t xml:space="preserve"> en </w:t>
            </w:r>
            <w:r w:rsidR="00CF244E" w:rsidRPr="001411CD">
              <w:rPr>
                <w:rFonts w:ascii="Arial" w:hAnsi="Arial" w:cs="Arial"/>
                <w:color w:val="272627"/>
              </w:rPr>
              <w:t xml:space="preserve">économie, </w:t>
            </w:r>
            <w:r w:rsidR="00CF244E">
              <w:rPr>
                <w:rFonts w:ascii="Arial" w:hAnsi="Arial" w:cs="Arial"/>
                <w:color w:val="272627"/>
              </w:rPr>
              <w:t>gestion d’entreprises</w:t>
            </w:r>
            <w:r w:rsidR="00CF244E" w:rsidRPr="001411CD">
              <w:rPr>
                <w:rFonts w:ascii="Arial" w:hAnsi="Arial" w:cs="Arial"/>
                <w:color w:val="272627"/>
              </w:rPr>
              <w:t>, développement local, ou tout autre diplôme équivalent, avec des formations complémentaires en éval</w:t>
            </w:r>
            <w:r w:rsidR="00CF244E">
              <w:rPr>
                <w:rFonts w:ascii="Arial" w:hAnsi="Arial" w:cs="Arial"/>
                <w:color w:val="272627"/>
              </w:rPr>
              <w:t>uation de projets et programmes ou</w:t>
            </w:r>
            <w:r w:rsidR="00CF244E" w:rsidRPr="001411CD">
              <w:rPr>
                <w:rFonts w:ascii="Arial" w:hAnsi="Arial" w:cs="Arial"/>
                <w:color w:val="272627"/>
              </w:rPr>
              <w:t xml:space="preserve"> en gestion de projets</w:t>
            </w:r>
            <w:r w:rsidR="00CF244E">
              <w:rPr>
                <w:rFonts w:ascii="Arial" w:hAnsi="Arial" w:cs="Arial"/>
                <w:color w:val="272627"/>
              </w:rPr>
              <w:t>.</w:t>
            </w:r>
          </w:p>
        </w:tc>
      </w:tr>
      <w:tr w:rsidR="00784275" w:rsidRPr="00F87DFF" w14:paraId="0AE87552" w14:textId="77777777" w:rsidTr="004674CA">
        <w:trPr>
          <w:trHeight w:val="651"/>
        </w:trPr>
        <w:tc>
          <w:tcPr>
            <w:tcW w:w="1719" w:type="dxa"/>
            <w:shd w:val="clear" w:color="auto" w:fill="auto"/>
            <w:vAlign w:val="center"/>
          </w:tcPr>
          <w:p w14:paraId="439D3520" w14:textId="77777777" w:rsidR="00784275" w:rsidRPr="00792C69" w:rsidRDefault="00784275" w:rsidP="004674CA">
            <w:pPr>
              <w:pStyle w:val="Grillemoyenne1-Accent21"/>
              <w:ind w:left="360"/>
              <w:jc w:val="both"/>
              <w:rPr>
                <w:rFonts w:ascii="Myriad Pro" w:hAnsi="Myriad Pro" w:cs="Arial"/>
                <w:b/>
                <w:szCs w:val="20"/>
                <w:lang w:eastAsia="en-US"/>
              </w:rPr>
            </w:pPr>
            <w:r w:rsidRPr="00792C69">
              <w:rPr>
                <w:rFonts w:ascii="Myriad Pro" w:hAnsi="Myriad Pro" w:cs="Arial"/>
                <w:b/>
                <w:szCs w:val="20"/>
                <w:lang w:eastAsia="en-US"/>
              </w:rPr>
              <w:t xml:space="preserve">Expérience </w:t>
            </w:r>
          </w:p>
        </w:tc>
        <w:tc>
          <w:tcPr>
            <w:tcW w:w="7745" w:type="dxa"/>
            <w:shd w:val="clear" w:color="auto" w:fill="auto"/>
          </w:tcPr>
          <w:p w14:paraId="010BF1C8" w14:textId="6886D1D2" w:rsidR="00784275" w:rsidRPr="001411CD" w:rsidRDefault="00784275"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Pr>
                <w:rFonts w:ascii="Arial" w:hAnsi="Arial" w:cs="Arial"/>
                <w:color w:val="272627"/>
              </w:rPr>
              <w:t>Justifier</w:t>
            </w:r>
            <w:r w:rsidRPr="001411CD">
              <w:rPr>
                <w:rFonts w:ascii="Arial" w:hAnsi="Arial" w:cs="Arial"/>
                <w:color w:val="272627"/>
              </w:rPr>
              <w:t xml:space="preserve"> </w:t>
            </w:r>
            <w:r>
              <w:rPr>
                <w:rFonts w:ascii="Arial" w:hAnsi="Arial" w:cs="Arial"/>
                <w:color w:val="272627"/>
              </w:rPr>
              <w:t>d’</w:t>
            </w:r>
            <w:r>
              <w:rPr>
                <w:rFonts w:ascii="ACaslon-Regular" w:hAnsi="ACaslon-Regular" w:cs="ACaslon-Regular"/>
                <w:color w:val="272627"/>
              </w:rPr>
              <w:t>au moins 05 expérience</w:t>
            </w:r>
            <w:r w:rsidR="00F2315D">
              <w:rPr>
                <w:rFonts w:ascii="ACaslon-Regular" w:hAnsi="ACaslon-Regular" w:cs="ACaslon-Regular"/>
                <w:color w:val="272627"/>
              </w:rPr>
              <w:t xml:space="preserve">s </w:t>
            </w:r>
            <w:r w:rsidR="00051CEC">
              <w:rPr>
                <w:rFonts w:ascii="ACaslon-Regular" w:hAnsi="ACaslon-Regular" w:cs="ACaslon-Regular"/>
                <w:color w:val="272627"/>
              </w:rPr>
              <w:t xml:space="preserve">ou 05 ans </w:t>
            </w:r>
            <w:r w:rsidR="004741B8">
              <w:rPr>
                <w:rFonts w:ascii="ACaslon-Regular" w:hAnsi="ACaslon-Regular" w:cs="ACaslon-Regular"/>
                <w:color w:val="272627"/>
              </w:rPr>
              <w:t>d’expériences pertinentes dans l’évaluation des résultats</w:t>
            </w:r>
            <w:r w:rsidR="00CF244E">
              <w:rPr>
                <w:rFonts w:ascii="ACaslon-Regular" w:hAnsi="ACaslon-Regular" w:cs="ACaslon-Regular"/>
                <w:color w:val="272627"/>
              </w:rPr>
              <w:t xml:space="preserve"> de projets et des programmes de développement relevant de la thématique Croissance Inclusive</w:t>
            </w:r>
            <w:r>
              <w:rPr>
                <w:rFonts w:ascii="ACaslon-Regular" w:hAnsi="ACaslon-Regular" w:cs="ACaslon-Regular"/>
                <w:color w:val="272627"/>
              </w:rPr>
              <w:t>. Être familier avec le concept de la gestion axée sur les résultats de développement</w:t>
            </w:r>
            <w:r w:rsidRPr="001411CD">
              <w:rPr>
                <w:rFonts w:ascii="Arial" w:hAnsi="Arial" w:cs="Arial"/>
                <w:b/>
                <w:color w:val="272627"/>
              </w:rPr>
              <w:t xml:space="preserve"> </w:t>
            </w:r>
          </w:p>
          <w:p w14:paraId="42474160" w14:textId="77777777" w:rsidR="00F2315D" w:rsidRPr="001411CD" w:rsidRDefault="00F2315D"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Disposer </w:t>
            </w:r>
            <w:r>
              <w:rPr>
                <w:rFonts w:ascii="Arial" w:hAnsi="Arial" w:cs="Arial"/>
                <w:color w:val="272627"/>
              </w:rPr>
              <w:t>de cinq</w:t>
            </w:r>
            <w:r w:rsidRPr="001411CD">
              <w:rPr>
                <w:rFonts w:ascii="Arial" w:hAnsi="Arial" w:cs="Arial"/>
                <w:color w:val="272627"/>
              </w:rPr>
              <w:t xml:space="preserve"> </w:t>
            </w:r>
            <w:r>
              <w:rPr>
                <w:rFonts w:ascii="Arial" w:hAnsi="Arial" w:cs="Arial"/>
                <w:color w:val="272627"/>
              </w:rPr>
              <w:t xml:space="preserve">(05) </w:t>
            </w:r>
            <w:r w:rsidRPr="001411CD">
              <w:rPr>
                <w:rFonts w:ascii="Arial" w:hAnsi="Arial" w:cs="Arial"/>
                <w:color w:val="272627"/>
              </w:rPr>
              <w:t>expérience</w:t>
            </w:r>
            <w:r>
              <w:rPr>
                <w:rFonts w:ascii="Arial" w:hAnsi="Arial" w:cs="Arial"/>
                <w:color w:val="272627"/>
              </w:rPr>
              <w:t>s</w:t>
            </w:r>
            <w:r w:rsidRPr="001411CD">
              <w:rPr>
                <w:rFonts w:ascii="Arial" w:hAnsi="Arial" w:cs="Arial"/>
                <w:color w:val="272627"/>
              </w:rPr>
              <w:t xml:space="preserve"> </w:t>
            </w:r>
            <w:r>
              <w:rPr>
                <w:rFonts w:ascii="Arial" w:hAnsi="Arial" w:cs="Arial"/>
                <w:color w:val="272627"/>
              </w:rPr>
              <w:t>significatives en lien avec</w:t>
            </w:r>
            <w:r w:rsidRPr="001411CD">
              <w:rPr>
                <w:rFonts w:ascii="Arial" w:hAnsi="Arial" w:cs="Arial"/>
                <w:color w:val="272627"/>
              </w:rPr>
              <w:t xml:space="preserve"> le suivi et l’évaluation de projets </w:t>
            </w:r>
            <w:r>
              <w:rPr>
                <w:rFonts w:ascii="Arial" w:hAnsi="Arial" w:cs="Arial"/>
                <w:color w:val="272627"/>
              </w:rPr>
              <w:t>de</w:t>
            </w:r>
            <w:r w:rsidRPr="001411CD">
              <w:rPr>
                <w:rFonts w:ascii="Arial" w:hAnsi="Arial" w:cs="Arial"/>
                <w:color w:val="272627"/>
              </w:rPr>
              <w:t xml:space="preserve"> développement.</w:t>
            </w:r>
          </w:p>
          <w:p w14:paraId="42A3D0CD" w14:textId="77777777" w:rsidR="00F2315D" w:rsidRPr="001411CD" w:rsidRDefault="00F2315D"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Pr>
                <w:rFonts w:ascii="Arial" w:hAnsi="Arial" w:cs="Arial"/>
                <w:color w:val="272627"/>
              </w:rPr>
              <w:t xml:space="preserve">Justifier de trois (03) expériences majeures en </w:t>
            </w:r>
            <w:r w:rsidRPr="001411CD">
              <w:rPr>
                <w:rFonts w:ascii="Arial" w:hAnsi="Arial" w:cs="Arial"/>
                <w:color w:val="272627"/>
              </w:rPr>
              <w:t>analyse de la dynamique des économies locales et nationale.</w:t>
            </w:r>
          </w:p>
          <w:p w14:paraId="218E0E02" w14:textId="77777777" w:rsidR="00F2315D" w:rsidRPr="001411CD" w:rsidRDefault="00F2315D"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Pr>
                <w:rFonts w:ascii="Arial" w:hAnsi="Arial" w:cs="Arial"/>
                <w:color w:val="272627"/>
              </w:rPr>
              <w:t xml:space="preserve">Avoir mené à bien deux (02) missions d’évaluation de projets  entant que consultant associé </w:t>
            </w:r>
          </w:p>
          <w:p w14:paraId="61BC2BC8" w14:textId="77777777" w:rsidR="00784275" w:rsidRPr="001A3F48" w:rsidRDefault="00784275"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Pr>
                <w:rFonts w:ascii="Arial" w:hAnsi="Arial" w:cs="Arial"/>
                <w:color w:val="272627"/>
              </w:rPr>
              <w:t>Avoir une maîtrise de l’intégration du genre  dans les actions de développement</w:t>
            </w:r>
            <w:r w:rsidRPr="001411CD">
              <w:rPr>
                <w:rFonts w:ascii="Arial" w:hAnsi="Arial" w:cs="Arial"/>
                <w:color w:val="272627"/>
              </w:rPr>
              <w:t>.</w:t>
            </w:r>
          </w:p>
        </w:tc>
      </w:tr>
      <w:tr w:rsidR="00784275" w:rsidRPr="00F87DFF" w14:paraId="4D43A56C" w14:textId="77777777" w:rsidTr="004674CA">
        <w:trPr>
          <w:trHeight w:val="231"/>
        </w:trPr>
        <w:tc>
          <w:tcPr>
            <w:tcW w:w="1719" w:type="dxa"/>
            <w:shd w:val="clear" w:color="auto" w:fill="auto"/>
            <w:vAlign w:val="center"/>
          </w:tcPr>
          <w:p w14:paraId="12E98037" w14:textId="77777777" w:rsidR="00784275" w:rsidRPr="00792C69" w:rsidRDefault="00784275" w:rsidP="004674CA">
            <w:pPr>
              <w:pStyle w:val="Grillemoyenne1-Accent21"/>
              <w:ind w:left="360"/>
              <w:jc w:val="both"/>
              <w:rPr>
                <w:rFonts w:ascii="Myriad Pro" w:hAnsi="Myriad Pro" w:cs="Arial"/>
                <w:szCs w:val="20"/>
                <w:lang w:eastAsia="en-US"/>
              </w:rPr>
            </w:pPr>
            <w:r w:rsidRPr="00792C69">
              <w:rPr>
                <w:rFonts w:ascii="Myriad Pro" w:hAnsi="Myriad Pro" w:cs="Arial"/>
                <w:b/>
                <w:szCs w:val="20"/>
                <w:lang w:eastAsia="en-US"/>
              </w:rPr>
              <w:t>Langues requises</w:t>
            </w:r>
            <w:r w:rsidRPr="00792C69">
              <w:rPr>
                <w:rFonts w:ascii="Myriad Pro" w:hAnsi="Myriad Pro" w:cs="Arial"/>
                <w:szCs w:val="20"/>
                <w:lang w:eastAsia="en-US"/>
              </w:rPr>
              <w:t xml:space="preserve"> </w:t>
            </w:r>
          </w:p>
        </w:tc>
        <w:tc>
          <w:tcPr>
            <w:tcW w:w="7745" w:type="dxa"/>
            <w:shd w:val="clear" w:color="auto" w:fill="auto"/>
          </w:tcPr>
          <w:p w14:paraId="22E88504" w14:textId="77777777" w:rsidR="00784275" w:rsidRPr="001A3F48" w:rsidRDefault="00784275"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sidRPr="001A3F48">
              <w:rPr>
                <w:rFonts w:ascii="Arial" w:hAnsi="Arial" w:cs="Arial"/>
                <w:color w:val="272627"/>
              </w:rPr>
              <w:t>Une excellente maîtrise de la langue française est exigée.</w:t>
            </w:r>
          </w:p>
        </w:tc>
      </w:tr>
    </w:tbl>
    <w:p w14:paraId="372DF833" w14:textId="77777777" w:rsidR="00784275" w:rsidRPr="00792C69" w:rsidRDefault="00784275" w:rsidP="00784275">
      <w:pPr>
        <w:pStyle w:val="Grillemoyenne1-Accent21"/>
        <w:jc w:val="both"/>
        <w:rPr>
          <w:rFonts w:ascii="Myriad Pro" w:hAnsi="Myriad Pro" w:cs="Arial"/>
          <w:szCs w:val="20"/>
          <w:lang w:val="fr-FR"/>
        </w:rPr>
      </w:pPr>
    </w:p>
    <w:p w14:paraId="79979FCE" w14:textId="77777777" w:rsidR="00F2315D" w:rsidRPr="001411CD" w:rsidRDefault="00F2315D" w:rsidP="00F2315D">
      <w:pPr>
        <w:autoSpaceDE w:val="0"/>
        <w:autoSpaceDN w:val="0"/>
        <w:adjustRightInd w:val="0"/>
        <w:spacing w:after="0" w:line="240" w:lineRule="auto"/>
        <w:jc w:val="both"/>
        <w:rPr>
          <w:rFonts w:ascii="Arial" w:hAnsi="Arial" w:cs="Arial"/>
          <w:color w:val="272627"/>
        </w:rPr>
      </w:pPr>
    </w:p>
    <w:p w14:paraId="48DA9586" w14:textId="77777777" w:rsidR="00F2315D" w:rsidRPr="00084D69" w:rsidRDefault="00F2315D" w:rsidP="00A03376">
      <w:pPr>
        <w:numPr>
          <w:ilvl w:val="0"/>
          <w:numId w:val="12"/>
        </w:numPr>
        <w:autoSpaceDE w:val="0"/>
        <w:autoSpaceDN w:val="0"/>
        <w:adjustRightInd w:val="0"/>
        <w:spacing w:after="0" w:line="240" w:lineRule="auto"/>
        <w:jc w:val="both"/>
        <w:rPr>
          <w:rFonts w:ascii="Arial" w:hAnsi="Arial" w:cs="Arial"/>
          <w:b/>
          <w:bCs/>
          <w:color w:val="3A5EA9"/>
        </w:rPr>
      </w:pPr>
      <w:r>
        <w:rPr>
          <w:rFonts w:ascii="Arial" w:hAnsi="Arial" w:cs="Arial"/>
          <w:b/>
          <w:bCs/>
          <w:color w:val="3A5EA9"/>
        </w:rPr>
        <w:t>Responsabilités du C</w:t>
      </w:r>
      <w:r w:rsidRPr="00084D69">
        <w:rPr>
          <w:rFonts w:ascii="Arial" w:hAnsi="Arial" w:cs="Arial"/>
          <w:b/>
          <w:bCs/>
          <w:color w:val="3A5EA9"/>
        </w:rPr>
        <w:t xml:space="preserve">onsultant </w:t>
      </w:r>
      <w:r>
        <w:rPr>
          <w:rFonts w:ascii="Arial" w:hAnsi="Arial" w:cs="Arial"/>
          <w:b/>
          <w:bCs/>
          <w:color w:val="3A5EA9"/>
        </w:rPr>
        <w:t>Principal</w:t>
      </w:r>
      <w:r w:rsidRPr="00084D69">
        <w:rPr>
          <w:rFonts w:ascii="Arial" w:hAnsi="Arial" w:cs="Arial"/>
          <w:b/>
          <w:bCs/>
          <w:color w:val="3A5EA9"/>
        </w:rPr>
        <w:t xml:space="preserve">, chef de d’équipe de l’évaluation : </w:t>
      </w:r>
    </w:p>
    <w:p w14:paraId="04A720E8" w14:textId="77777777" w:rsidR="00F2315D" w:rsidRPr="001411CD" w:rsidRDefault="00F2315D" w:rsidP="00F2315D">
      <w:pPr>
        <w:autoSpaceDE w:val="0"/>
        <w:autoSpaceDN w:val="0"/>
        <w:adjustRightInd w:val="0"/>
        <w:spacing w:after="0" w:line="240" w:lineRule="auto"/>
        <w:jc w:val="both"/>
        <w:rPr>
          <w:rFonts w:ascii="Arial" w:hAnsi="Arial" w:cs="Arial"/>
          <w:color w:val="272627"/>
        </w:rPr>
      </w:pPr>
    </w:p>
    <w:p w14:paraId="1AA614FD" w14:textId="77777777" w:rsidR="00F2315D" w:rsidRDefault="00F2315D" w:rsidP="00F2315D">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consultant international doit avoir une forte expérience dans la conduite d’évaluations et la préparation de rapport. Il va exécuter les tâches suivantes :</w:t>
      </w:r>
    </w:p>
    <w:p w14:paraId="707FE3EE" w14:textId="77777777" w:rsidR="00F2315D" w:rsidRDefault="00F2315D" w:rsidP="00F2315D">
      <w:pPr>
        <w:autoSpaceDE w:val="0"/>
        <w:autoSpaceDN w:val="0"/>
        <w:adjustRightInd w:val="0"/>
        <w:spacing w:after="0" w:line="240" w:lineRule="auto"/>
        <w:jc w:val="both"/>
        <w:rPr>
          <w:rFonts w:ascii="ACaslon-Regular" w:hAnsi="ACaslon-Regular" w:cs="ACaslon-Regular"/>
          <w:color w:val="272627"/>
        </w:rPr>
      </w:pPr>
    </w:p>
    <w:p w14:paraId="7558203D" w14:textId="77777777" w:rsidR="00F2315D" w:rsidRDefault="00F2315D" w:rsidP="00A03376">
      <w:pPr>
        <w:pStyle w:val="Paragraphedeliste"/>
        <w:numPr>
          <w:ilvl w:val="0"/>
          <w:numId w:val="4"/>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Diriger et gérer la mission d’évaluation,</w:t>
      </w:r>
    </w:p>
    <w:p w14:paraId="50D9AAE3" w14:textId="77777777" w:rsidR="00F2315D" w:rsidRDefault="00F2315D" w:rsidP="00A03376">
      <w:pPr>
        <w:pStyle w:val="Paragraphedeliste"/>
        <w:numPr>
          <w:ilvl w:val="0"/>
          <w:numId w:val="4"/>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Préparer le plan détaillé sur la portée, la méthodologie et l’approche de l’évaluation,</w:t>
      </w:r>
    </w:p>
    <w:p w14:paraId="497DA181" w14:textId="77777777" w:rsidR="00F2315D" w:rsidRDefault="00F2315D" w:rsidP="00A03376">
      <w:pPr>
        <w:pStyle w:val="Paragraphedeliste"/>
        <w:numPr>
          <w:ilvl w:val="0"/>
          <w:numId w:val="4"/>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Assurer une division efficace et efficiente des tâches entre les membres de la mission,</w:t>
      </w:r>
    </w:p>
    <w:p w14:paraId="73A99FF0" w14:textId="77777777" w:rsidR="00F2315D" w:rsidRDefault="00F2315D" w:rsidP="00A03376">
      <w:pPr>
        <w:pStyle w:val="Paragraphedeliste"/>
        <w:numPr>
          <w:ilvl w:val="0"/>
          <w:numId w:val="4"/>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Conduire l’évaluation d’Effet conformément aux objectifs proposés et sa portée,</w:t>
      </w:r>
    </w:p>
    <w:p w14:paraId="4D699E5E" w14:textId="77777777" w:rsidR="00F2315D" w:rsidRDefault="00F2315D" w:rsidP="00A03376">
      <w:pPr>
        <w:pStyle w:val="Paragraphedeliste"/>
        <w:numPr>
          <w:ilvl w:val="0"/>
          <w:numId w:val="4"/>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Préparer et communiquer le projet de rapport,</w:t>
      </w:r>
    </w:p>
    <w:p w14:paraId="67ED5071" w14:textId="77777777" w:rsidR="00F2315D" w:rsidRPr="001411CD" w:rsidRDefault="00F2315D" w:rsidP="00A03376">
      <w:pPr>
        <w:numPr>
          <w:ilvl w:val="0"/>
          <w:numId w:val="4"/>
        </w:numPr>
        <w:autoSpaceDE w:val="0"/>
        <w:autoSpaceDN w:val="0"/>
        <w:adjustRightInd w:val="0"/>
        <w:spacing w:after="0" w:line="240" w:lineRule="auto"/>
        <w:jc w:val="both"/>
        <w:rPr>
          <w:rFonts w:ascii="Arial" w:hAnsi="Arial" w:cs="Arial"/>
          <w:color w:val="272627"/>
        </w:rPr>
      </w:pPr>
      <w:r w:rsidRPr="00D64994">
        <w:rPr>
          <w:rFonts w:ascii="ACaslon-Regular" w:hAnsi="ACaslon-Regular" w:cs="ACaslon-Regular"/>
          <w:color w:val="272627"/>
        </w:rPr>
        <w:t>Finaliser le rapport (en français) et le soumettre au PNUD</w:t>
      </w:r>
      <w:r w:rsidRPr="001411CD">
        <w:rPr>
          <w:rFonts w:ascii="Arial" w:hAnsi="Arial" w:cs="Arial"/>
          <w:color w:val="272627"/>
        </w:rPr>
        <w:t xml:space="preserve"> </w:t>
      </w:r>
    </w:p>
    <w:p w14:paraId="1633E628" w14:textId="77777777" w:rsidR="00F2315D" w:rsidRPr="001411CD" w:rsidRDefault="00F2315D" w:rsidP="00F2315D">
      <w:pPr>
        <w:autoSpaceDE w:val="0"/>
        <w:autoSpaceDN w:val="0"/>
        <w:adjustRightInd w:val="0"/>
        <w:spacing w:after="0" w:line="240" w:lineRule="auto"/>
        <w:jc w:val="both"/>
        <w:rPr>
          <w:rFonts w:ascii="Arial" w:hAnsi="Arial" w:cs="Arial"/>
          <w:color w:val="272627"/>
        </w:rPr>
      </w:pPr>
    </w:p>
    <w:p w14:paraId="60113D9C" w14:textId="77777777" w:rsidR="00F2315D" w:rsidRPr="00084D69" w:rsidRDefault="00F2315D" w:rsidP="00A03376">
      <w:pPr>
        <w:numPr>
          <w:ilvl w:val="0"/>
          <w:numId w:val="12"/>
        </w:numPr>
        <w:autoSpaceDE w:val="0"/>
        <w:autoSpaceDN w:val="0"/>
        <w:adjustRightInd w:val="0"/>
        <w:spacing w:after="0" w:line="240" w:lineRule="auto"/>
        <w:jc w:val="both"/>
        <w:rPr>
          <w:rFonts w:ascii="Arial" w:hAnsi="Arial" w:cs="Arial"/>
          <w:b/>
          <w:bCs/>
          <w:color w:val="3A5EA9"/>
        </w:rPr>
      </w:pPr>
      <w:r>
        <w:rPr>
          <w:rFonts w:ascii="Arial" w:hAnsi="Arial" w:cs="Arial"/>
          <w:b/>
          <w:bCs/>
          <w:color w:val="3A5EA9"/>
        </w:rPr>
        <w:t>Responsabilités du C</w:t>
      </w:r>
      <w:r w:rsidRPr="00084D69">
        <w:rPr>
          <w:rFonts w:ascii="Arial" w:hAnsi="Arial" w:cs="Arial"/>
          <w:b/>
          <w:bCs/>
          <w:color w:val="3A5EA9"/>
        </w:rPr>
        <w:t xml:space="preserve">onsultant </w:t>
      </w:r>
      <w:r>
        <w:rPr>
          <w:rFonts w:ascii="Arial" w:hAnsi="Arial" w:cs="Arial"/>
          <w:b/>
          <w:bCs/>
          <w:color w:val="3A5EA9"/>
        </w:rPr>
        <w:t>National</w:t>
      </w:r>
      <w:r w:rsidRPr="00084D69">
        <w:rPr>
          <w:rFonts w:ascii="Arial" w:hAnsi="Arial" w:cs="Arial"/>
          <w:b/>
          <w:bCs/>
          <w:color w:val="3A5EA9"/>
        </w:rPr>
        <w:t xml:space="preserve">, membre de l’équipe d’évaluation : </w:t>
      </w:r>
    </w:p>
    <w:p w14:paraId="1075628A" w14:textId="77777777" w:rsidR="00F2315D" w:rsidRDefault="00F2315D" w:rsidP="00F2315D">
      <w:pPr>
        <w:autoSpaceDE w:val="0"/>
        <w:autoSpaceDN w:val="0"/>
        <w:adjustRightInd w:val="0"/>
        <w:spacing w:after="0" w:line="240" w:lineRule="auto"/>
        <w:jc w:val="both"/>
        <w:rPr>
          <w:rFonts w:ascii="Arial" w:hAnsi="Arial" w:cs="Arial"/>
          <w:color w:val="272627"/>
        </w:rPr>
      </w:pPr>
    </w:p>
    <w:p w14:paraId="02520BF2" w14:textId="77777777" w:rsidR="00F2315D" w:rsidRDefault="00F2315D" w:rsidP="00F2315D">
      <w:p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consultant national doit avoir une forte expérience en évaluation. Il va exécuter les tâches suivantes :</w:t>
      </w:r>
    </w:p>
    <w:p w14:paraId="20A10527" w14:textId="77777777" w:rsidR="00F2315D" w:rsidRDefault="00F2315D" w:rsidP="00F2315D">
      <w:pPr>
        <w:autoSpaceDE w:val="0"/>
        <w:autoSpaceDN w:val="0"/>
        <w:adjustRightInd w:val="0"/>
        <w:spacing w:after="0" w:line="240" w:lineRule="auto"/>
        <w:jc w:val="both"/>
        <w:rPr>
          <w:rFonts w:ascii="ACaslon-Regular" w:hAnsi="ACaslon-Regular" w:cs="ACaslon-Regular"/>
          <w:color w:val="272627"/>
        </w:rPr>
      </w:pPr>
    </w:p>
    <w:p w14:paraId="5C4F7286" w14:textId="77777777" w:rsidR="00F2315D" w:rsidRDefault="00F2315D" w:rsidP="00A03376">
      <w:pPr>
        <w:pStyle w:val="Paragraphedeliste"/>
        <w:numPr>
          <w:ilvl w:val="0"/>
          <w:numId w:val="5"/>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Faire la revue documentaire,</w:t>
      </w:r>
    </w:p>
    <w:p w14:paraId="6EE968DA" w14:textId="77777777" w:rsidR="00F2315D" w:rsidRDefault="00F2315D" w:rsidP="00A03376">
      <w:pPr>
        <w:pStyle w:val="Paragraphedeliste"/>
        <w:numPr>
          <w:ilvl w:val="0"/>
          <w:numId w:val="5"/>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Participer à la préparation de la méthodologie de l’évaluation,</w:t>
      </w:r>
    </w:p>
    <w:p w14:paraId="0B685BCC" w14:textId="77777777" w:rsidR="00F2315D" w:rsidRDefault="00F2315D" w:rsidP="00A03376">
      <w:pPr>
        <w:pStyle w:val="Paragraphedeliste"/>
        <w:numPr>
          <w:ilvl w:val="0"/>
          <w:numId w:val="5"/>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Conduire l’évaluation d’Effet conformément aux objectifs proposés et sa portée,</w:t>
      </w:r>
    </w:p>
    <w:p w14:paraId="3D966A77" w14:textId="77777777" w:rsidR="00F2315D" w:rsidRDefault="00F2315D" w:rsidP="00A03376">
      <w:pPr>
        <w:pStyle w:val="Paragraphedeliste"/>
        <w:numPr>
          <w:ilvl w:val="0"/>
          <w:numId w:val="5"/>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Participer à la rédaction du projet de rapport d’évaluation,</w:t>
      </w:r>
    </w:p>
    <w:p w14:paraId="4E7F2A66" w14:textId="77777777" w:rsidR="00F2315D" w:rsidRPr="001411CD" w:rsidRDefault="00F2315D" w:rsidP="00A03376">
      <w:pPr>
        <w:pStyle w:val="Paragraphedeliste"/>
        <w:numPr>
          <w:ilvl w:val="0"/>
          <w:numId w:val="5"/>
        </w:numPr>
        <w:autoSpaceDE w:val="0"/>
        <w:autoSpaceDN w:val="0"/>
        <w:adjustRightInd w:val="0"/>
        <w:spacing w:after="0" w:line="240" w:lineRule="auto"/>
        <w:jc w:val="both"/>
        <w:rPr>
          <w:rFonts w:ascii="Arial" w:hAnsi="Arial" w:cs="Arial"/>
          <w:color w:val="272627"/>
        </w:rPr>
      </w:pPr>
      <w:r>
        <w:rPr>
          <w:rFonts w:ascii="ACaslon-Regular" w:hAnsi="ACaslon-Regular" w:cs="ACaslon-Regular"/>
          <w:color w:val="272627"/>
        </w:rPr>
        <w:t>Assister le responsable de l’équipe dans la finalisation du rapport en incorporant les suggestions reçues.</w:t>
      </w:r>
    </w:p>
    <w:p w14:paraId="7F8A7CB8" w14:textId="77777777" w:rsidR="0054504C" w:rsidRPr="001411CD" w:rsidRDefault="0054504C" w:rsidP="0054504C">
      <w:pPr>
        <w:autoSpaceDE w:val="0"/>
        <w:autoSpaceDN w:val="0"/>
        <w:adjustRightInd w:val="0"/>
        <w:spacing w:after="0" w:line="240" w:lineRule="auto"/>
        <w:jc w:val="both"/>
        <w:rPr>
          <w:rFonts w:ascii="Arial" w:hAnsi="Arial" w:cs="Arial"/>
          <w:color w:val="272627"/>
        </w:rPr>
      </w:pPr>
    </w:p>
    <w:p w14:paraId="7EDF8DBC" w14:textId="77777777" w:rsidR="0054504C" w:rsidRPr="001411CD" w:rsidRDefault="0054504C" w:rsidP="00A03376">
      <w:pPr>
        <w:numPr>
          <w:ilvl w:val="0"/>
          <w:numId w:val="13"/>
        </w:num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ÉTHIQUE D’ÉVALUATION</w:t>
      </w:r>
    </w:p>
    <w:p w14:paraId="614D5EE7" w14:textId="77777777" w:rsidR="0054504C" w:rsidRPr="001411CD" w:rsidRDefault="0054504C" w:rsidP="0054504C">
      <w:pPr>
        <w:autoSpaceDE w:val="0"/>
        <w:autoSpaceDN w:val="0"/>
        <w:adjustRightInd w:val="0"/>
        <w:spacing w:after="0" w:line="240" w:lineRule="auto"/>
        <w:jc w:val="both"/>
        <w:rPr>
          <w:rFonts w:ascii="Arial" w:hAnsi="Arial" w:cs="Arial"/>
          <w:b/>
          <w:bCs/>
          <w:color w:val="3A5EA9"/>
        </w:rPr>
      </w:pPr>
    </w:p>
    <w:p w14:paraId="703EBCA0" w14:textId="77777777" w:rsidR="0054504C" w:rsidRPr="001411CD" w:rsidRDefault="0054504C" w:rsidP="0054504C">
      <w:pPr>
        <w:autoSpaceDE w:val="0"/>
        <w:autoSpaceDN w:val="0"/>
        <w:adjustRightInd w:val="0"/>
        <w:spacing w:after="0" w:line="240" w:lineRule="auto"/>
        <w:jc w:val="both"/>
        <w:rPr>
          <w:rFonts w:ascii="Arial" w:hAnsi="Arial" w:cs="Arial"/>
          <w:color w:val="272627"/>
        </w:rPr>
      </w:pPr>
      <w:r>
        <w:rPr>
          <w:rFonts w:ascii="ACaslon-Regular" w:hAnsi="ACaslon-Regular" w:cs="ACaslon-Regular"/>
          <w:color w:val="272627"/>
        </w:rPr>
        <w:t>Le PNUD détient le droit d’auteur du rapport d’évaluation. L’évaluation sera conduite</w:t>
      </w:r>
      <w:r w:rsidRPr="00945B72">
        <w:rPr>
          <w:rFonts w:ascii="ACaslon-Regular" w:hAnsi="ACaslon-Regular" w:cs="ACaslon-Regular"/>
          <w:color w:val="272627"/>
        </w:rPr>
        <w:t xml:space="preserve"> conformément aux principes mis en avant dans les « Directives éthiques pour</w:t>
      </w:r>
      <w:r>
        <w:rPr>
          <w:rFonts w:ascii="ACaslon-Regular" w:hAnsi="ACaslon-Regular" w:cs="ACaslon-Regular"/>
          <w:color w:val="272627"/>
        </w:rPr>
        <w:t xml:space="preserve"> </w:t>
      </w:r>
      <w:r w:rsidRPr="00945B72">
        <w:rPr>
          <w:rFonts w:ascii="ACaslon-Regular" w:hAnsi="ACaslon-Regular" w:cs="ACaslon-Regular"/>
          <w:color w:val="272627"/>
        </w:rPr>
        <w:t>l’évaluation » de l’UNEG’64</w:t>
      </w:r>
      <w:r>
        <w:rPr>
          <w:rFonts w:ascii="ACaslon-Regular" w:hAnsi="ACaslon-Regular" w:cs="ACaslon-Regular"/>
          <w:color w:val="272627"/>
        </w:rPr>
        <w:t xml:space="preserve">. Les évaluateurs doivent veiller à sauvegarder </w:t>
      </w:r>
      <w:r w:rsidRPr="00945B72">
        <w:rPr>
          <w:rFonts w:ascii="ACaslon-Regular" w:hAnsi="ACaslon-Regular" w:cs="ACaslon-Regular"/>
          <w:color w:val="272627"/>
        </w:rPr>
        <w:t>les droits et la confidentialité des personnes fournissant</w:t>
      </w:r>
      <w:r>
        <w:rPr>
          <w:rFonts w:ascii="ACaslon-Regular" w:hAnsi="ACaslon-Regular" w:cs="ACaslon-Regular"/>
          <w:color w:val="272627"/>
        </w:rPr>
        <w:t xml:space="preserve"> </w:t>
      </w:r>
      <w:r w:rsidRPr="00945B72">
        <w:rPr>
          <w:rFonts w:ascii="ACaslon-Regular" w:hAnsi="ACaslon-Regular" w:cs="ACaslon-Regular"/>
          <w:color w:val="272627"/>
        </w:rPr>
        <w:t>les informations, par exemple : mesures pour garantir la conformité avec les codes juridiques</w:t>
      </w:r>
      <w:r>
        <w:rPr>
          <w:rFonts w:ascii="ACaslon-Regular" w:hAnsi="ACaslon-Regular" w:cs="ACaslon-Regular"/>
          <w:color w:val="272627"/>
        </w:rPr>
        <w:t xml:space="preserve"> </w:t>
      </w:r>
      <w:r w:rsidRPr="00945B72">
        <w:rPr>
          <w:rFonts w:ascii="ACaslon-Regular" w:hAnsi="ACaslon-Regular" w:cs="ACaslon-Regular"/>
          <w:color w:val="272627"/>
        </w:rPr>
        <w:t xml:space="preserve">régissant les </w:t>
      </w:r>
      <w:r>
        <w:rPr>
          <w:rFonts w:ascii="ACaslon-Regular" w:hAnsi="ACaslon-Regular" w:cs="ACaslon-Regular"/>
          <w:color w:val="272627"/>
        </w:rPr>
        <w:t>domaines</w:t>
      </w:r>
      <w:r w:rsidRPr="00945B72">
        <w:rPr>
          <w:rFonts w:ascii="ACaslon-Regular" w:hAnsi="ACaslon-Regular" w:cs="ACaslon-Regular"/>
          <w:color w:val="272627"/>
        </w:rPr>
        <w:t xml:space="preserve"> tels que les dispositions pour collecter et rapporter les données, particulièrement</w:t>
      </w:r>
      <w:r>
        <w:rPr>
          <w:rFonts w:ascii="ACaslon-Regular" w:hAnsi="ACaslon-Regular" w:cs="ACaslon-Regular"/>
          <w:color w:val="272627"/>
        </w:rPr>
        <w:t xml:space="preserve"> </w:t>
      </w:r>
      <w:r w:rsidRPr="00945B72">
        <w:rPr>
          <w:rFonts w:ascii="ACaslon-Regular" w:hAnsi="ACaslon-Regular" w:cs="ACaslon-Regular"/>
          <w:color w:val="272627"/>
        </w:rPr>
        <w:t>les autorisations nécessaires pour interviewer ou obtenir des informations au sujet des</w:t>
      </w:r>
      <w:r>
        <w:rPr>
          <w:rFonts w:ascii="ACaslon-Regular" w:hAnsi="ACaslon-Regular" w:cs="ACaslon-Regular"/>
          <w:color w:val="272627"/>
        </w:rPr>
        <w:t xml:space="preserve"> </w:t>
      </w:r>
      <w:r w:rsidRPr="00945B72">
        <w:rPr>
          <w:rFonts w:ascii="ACaslon-Regular" w:hAnsi="ACaslon-Regular" w:cs="ACaslon-Regular"/>
          <w:color w:val="272627"/>
        </w:rPr>
        <w:t xml:space="preserve">enfants et des adolescents ; dispositions permettant de </w:t>
      </w:r>
      <w:r w:rsidRPr="00945B72">
        <w:rPr>
          <w:rFonts w:ascii="ACaslon-Regular" w:hAnsi="ACaslon-Regular" w:cs="ACaslon-Regular"/>
          <w:color w:val="272627"/>
        </w:rPr>
        <w:lastRenderedPageBreak/>
        <w:t>stocker et de garder la sécurité des</w:t>
      </w:r>
      <w:r>
        <w:rPr>
          <w:rFonts w:ascii="ACaslon-Regular" w:hAnsi="ACaslon-Regular" w:cs="ACaslon-Regular"/>
          <w:color w:val="272627"/>
        </w:rPr>
        <w:t xml:space="preserve"> </w:t>
      </w:r>
      <w:r w:rsidRPr="00945B72">
        <w:rPr>
          <w:rFonts w:ascii="ACaslon-Regular" w:hAnsi="ACaslon-Regular" w:cs="ACaslon-Regular"/>
          <w:color w:val="272627"/>
        </w:rPr>
        <w:t>informations collectées et protocoles permettant de garantir l’anonymat et la confidentialité.</w:t>
      </w:r>
    </w:p>
    <w:p w14:paraId="31D737DE" w14:textId="77777777" w:rsidR="0054504C" w:rsidRPr="001411CD" w:rsidRDefault="0054504C" w:rsidP="0054504C">
      <w:pPr>
        <w:autoSpaceDE w:val="0"/>
        <w:autoSpaceDN w:val="0"/>
        <w:adjustRightInd w:val="0"/>
        <w:spacing w:after="0" w:line="240" w:lineRule="auto"/>
        <w:jc w:val="both"/>
        <w:rPr>
          <w:rFonts w:ascii="Arial" w:hAnsi="Arial" w:cs="Arial"/>
          <w:color w:val="272627"/>
        </w:rPr>
      </w:pPr>
    </w:p>
    <w:p w14:paraId="28870F4D" w14:textId="77777777" w:rsidR="0054504C" w:rsidRPr="001411CD" w:rsidRDefault="0054504C" w:rsidP="00A03376">
      <w:pPr>
        <w:numPr>
          <w:ilvl w:val="0"/>
          <w:numId w:val="14"/>
        </w:numPr>
        <w:autoSpaceDE w:val="0"/>
        <w:autoSpaceDN w:val="0"/>
        <w:adjustRightInd w:val="0"/>
        <w:spacing w:after="0" w:line="240" w:lineRule="auto"/>
        <w:jc w:val="both"/>
        <w:rPr>
          <w:rFonts w:ascii="Arial" w:hAnsi="Arial" w:cs="Arial"/>
          <w:b/>
          <w:bCs/>
          <w:color w:val="3A5EA9"/>
        </w:rPr>
      </w:pPr>
      <w:r w:rsidRPr="001411CD">
        <w:rPr>
          <w:rFonts w:ascii="Arial" w:hAnsi="Arial" w:cs="Arial"/>
          <w:b/>
          <w:bCs/>
          <w:color w:val="3A5EA9"/>
        </w:rPr>
        <w:t>MODALITÉS D’EXÉCUTION</w:t>
      </w:r>
    </w:p>
    <w:p w14:paraId="6062B3AB" w14:textId="77777777" w:rsidR="0054504C" w:rsidRPr="001411CD" w:rsidRDefault="0054504C" w:rsidP="0054504C">
      <w:pPr>
        <w:autoSpaceDE w:val="0"/>
        <w:autoSpaceDN w:val="0"/>
        <w:adjustRightInd w:val="0"/>
        <w:spacing w:after="0" w:line="240" w:lineRule="auto"/>
        <w:jc w:val="both"/>
        <w:rPr>
          <w:rFonts w:ascii="Arial" w:hAnsi="Arial" w:cs="Arial"/>
          <w:b/>
          <w:bCs/>
          <w:color w:val="3A5EA9"/>
        </w:rPr>
      </w:pPr>
    </w:p>
    <w:p w14:paraId="459397E3" w14:textId="4B27CE84" w:rsidR="0054504C" w:rsidRPr="001411CD" w:rsidRDefault="0054504C" w:rsidP="0054504C">
      <w:pPr>
        <w:autoSpaceDE w:val="0"/>
        <w:autoSpaceDN w:val="0"/>
        <w:adjustRightInd w:val="0"/>
        <w:spacing w:after="0" w:line="240" w:lineRule="auto"/>
        <w:jc w:val="both"/>
        <w:rPr>
          <w:rFonts w:ascii="Arial" w:hAnsi="Arial" w:cs="Arial"/>
          <w:color w:val="272627"/>
        </w:rPr>
      </w:pPr>
      <w:r>
        <w:rPr>
          <w:rFonts w:ascii="ACaslon-Regular" w:hAnsi="ACaslon-Regular" w:cs="ACaslon-Regular"/>
          <w:color w:val="272627"/>
        </w:rPr>
        <w:t>Le point focal de cette évaluation est le responsable de suivi évaluation du programme du PNUD qui sera assisté</w:t>
      </w:r>
      <w:r w:rsidRPr="00FC1944">
        <w:rPr>
          <w:rFonts w:ascii="ACaslon-Regular" w:hAnsi="ACaslon-Regular" w:cs="ACaslon-Regular"/>
          <w:color w:val="272627"/>
        </w:rPr>
        <w:t xml:space="preserve"> dans cette tâche par l’Expert en Suivi Evaluation de la thématique </w:t>
      </w:r>
      <w:r w:rsidR="004674CA">
        <w:rPr>
          <w:rFonts w:ascii="ACaslon-Regular" w:hAnsi="ACaslon-Regular" w:cs="ACaslon-Regular"/>
          <w:color w:val="272627"/>
        </w:rPr>
        <w:t>Croissance Inclusive</w:t>
      </w:r>
      <w:r w:rsidRPr="00945B72">
        <w:rPr>
          <w:rFonts w:ascii="ACaslon-Regular" w:hAnsi="ACaslon-Regular" w:cs="ACaslon-Regular"/>
          <w:color w:val="272627"/>
        </w:rPr>
        <w:t>.</w:t>
      </w:r>
      <w:r>
        <w:rPr>
          <w:rFonts w:ascii="ACaslon-Regular" w:hAnsi="ACaslon-Regular" w:cs="ACaslon-Regular"/>
          <w:color w:val="272627"/>
        </w:rPr>
        <w:t xml:space="preserve"> Pour faciliter le processus d’évaluation de l’Effet, le PNUD Bénin mettra en place un groupe de référence composé du Représentant Résident Adjoint du PNUD, de l’Economiste Principal, de l’Economiste National et </w:t>
      </w:r>
      <w:r w:rsidR="00E41335">
        <w:t>Leader thématique Croissance Inclusive</w:t>
      </w:r>
      <w:r>
        <w:rPr>
          <w:rFonts w:ascii="ACaslon-Regular" w:hAnsi="ACaslon-Regular" w:cs="ACaslon-Regular"/>
          <w:color w:val="272627"/>
        </w:rPr>
        <w:t xml:space="preserve">. Ce groupe en collaboration avec le responsable de suivi-évaluation point focal de cette évaluation d’Effet et de l’Expert en Suivi et Evaluation de la thématique </w:t>
      </w:r>
      <w:r w:rsidR="004674CA">
        <w:rPr>
          <w:rFonts w:ascii="ACaslon-Regular" w:hAnsi="ACaslon-Regular" w:cs="ACaslon-Regular"/>
          <w:color w:val="272627"/>
        </w:rPr>
        <w:t>Croissance Inclusive</w:t>
      </w:r>
      <w:r>
        <w:rPr>
          <w:rFonts w:ascii="ACaslon-Regular" w:hAnsi="ACaslon-Regular" w:cs="ACaslon-Regular"/>
          <w:color w:val="272627"/>
        </w:rPr>
        <w:t>, aider</w:t>
      </w:r>
      <w:r w:rsidR="004674CA">
        <w:rPr>
          <w:rFonts w:ascii="ACaslon-Regular" w:hAnsi="ACaslon-Regular" w:cs="ACaslon-Regular"/>
          <w:color w:val="272627"/>
        </w:rPr>
        <w:t>a</w:t>
      </w:r>
      <w:r>
        <w:rPr>
          <w:rFonts w:ascii="ACaslon-Regular" w:hAnsi="ACaslon-Regular" w:cs="ACaslon-Regular"/>
          <w:color w:val="272627"/>
        </w:rPr>
        <w:t xml:space="preserve"> à connecter l’équipe d’évaluation avec les unités du programme, la direction du PNUD, le groupe de l’Effet </w:t>
      </w:r>
      <w:r w:rsidR="004674CA">
        <w:rPr>
          <w:rFonts w:ascii="ACaslon-Regular" w:hAnsi="ACaslon-Regular" w:cs="ACaslon-Regular"/>
          <w:color w:val="272627"/>
        </w:rPr>
        <w:t>1</w:t>
      </w:r>
      <w:r>
        <w:rPr>
          <w:rFonts w:ascii="ACaslon-Regular" w:hAnsi="ACaslon-Regular" w:cs="ACaslon-Regular"/>
          <w:color w:val="272627"/>
        </w:rPr>
        <w:t xml:space="preserve"> de l’UNDAF, le Ministère </w:t>
      </w:r>
      <w:r w:rsidR="004674CA">
        <w:rPr>
          <w:rFonts w:ascii="ACaslon-Regular" w:hAnsi="ACaslon-Regular" w:cs="ACaslon-Regular"/>
          <w:color w:val="272627"/>
        </w:rPr>
        <w:t>de l’Agriculture de l’Elevage et de la Pêche</w:t>
      </w:r>
      <w:r>
        <w:rPr>
          <w:rFonts w:ascii="ACaslon-Regular" w:hAnsi="ACaslon-Regular" w:cs="ACaslon-Regular"/>
          <w:color w:val="272627"/>
        </w:rPr>
        <w:t xml:space="preserve"> (</w:t>
      </w:r>
      <w:r w:rsidR="004674CA">
        <w:rPr>
          <w:rFonts w:ascii="ACaslon-Regular" w:hAnsi="ACaslon-Regular" w:cs="ACaslon-Regular"/>
          <w:color w:val="272627"/>
        </w:rPr>
        <w:t>MAEP</w:t>
      </w:r>
      <w:r>
        <w:rPr>
          <w:rFonts w:ascii="ACaslon-Regular" w:hAnsi="ACaslon-Regular" w:cs="ACaslon-Regular"/>
          <w:color w:val="272627"/>
        </w:rPr>
        <w:t xml:space="preserve">), chef de file de </w:t>
      </w:r>
      <w:r w:rsidR="004674CA">
        <w:rPr>
          <w:rFonts w:ascii="ACaslon-Regular" w:hAnsi="ACaslon-Regular" w:cs="ACaslon-Regular"/>
          <w:color w:val="272627"/>
        </w:rPr>
        <w:t>l’effet</w:t>
      </w:r>
      <w:r>
        <w:rPr>
          <w:rFonts w:ascii="ACaslon-Regular" w:hAnsi="ACaslon-Regular" w:cs="ACaslon-Regular"/>
          <w:color w:val="272627"/>
        </w:rPr>
        <w:t xml:space="preserve"> et les principales parties prenantes. De plus ce groupe apporter</w:t>
      </w:r>
      <w:r w:rsidR="004674CA">
        <w:rPr>
          <w:rFonts w:ascii="ACaslon-Regular" w:hAnsi="ACaslon-Regular" w:cs="ACaslon-Regular"/>
          <w:color w:val="272627"/>
        </w:rPr>
        <w:t>a</w:t>
      </w:r>
      <w:r>
        <w:rPr>
          <w:rFonts w:ascii="ACaslon-Regular" w:hAnsi="ACaslon-Regular" w:cs="ACaslon-Regular"/>
          <w:color w:val="272627"/>
        </w:rPr>
        <w:t xml:space="preserve"> un appui substantif et logistique à l’équipe d’évaluation, et assurer un processus participatif de l’évaluation et les commentaires sur le rapport.</w:t>
      </w:r>
    </w:p>
    <w:p w14:paraId="4A36C777" w14:textId="77777777" w:rsidR="0054504C" w:rsidRPr="001411CD" w:rsidRDefault="0054504C" w:rsidP="0054504C">
      <w:pPr>
        <w:autoSpaceDE w:val="0"/>
        <w:autoSpaceDN w:val="0"/>
        <w:adjustRightInd w:val="0"/>
        <w:spacing w:after="0" w:line="240" w:lineRule="auto"/>
        <w:jc w:val="both"/>
        <w:rPr>
          <w:rFonts w:ascii="Arial" w:hAnsi="Arial" w:cs="Arial"/>
          <w:color w:val="272627"/>
        </w:rPr>
      </w:pPr>
    </w:p>
    <w:p w14:paraId="328EFE91" w14:textId="77777777" w:rsidR="0054504C" w:rsidRPr="005C0F41" w:rsidRDefault="0054504C" w:rsidP="00A03376">
      <w:pPr>
        <w:numPr>
          <w:ilvl w:val="0"/>
          <w:numId w:val="14"/>
        </w:numPr>
        <w:autoSpaceDE w:val="0"/>
        <w:autoSpaceDN w:val="0"/>
        <w:adjustRightInd w:val="0"/>
        <w:spacing w:after="0" w:line="240" w:lineRule="auto"/>
        <w:jc w:val="both"/>
        <w:rPr>
          <w:rFonts w:ascii="Arial" w:hAnsi="Arial" w:cs="Arial"/>
          <w:b/>
          <w:bCs/>
          <w:color w:val="3A5EA9"/>
        </w:rPr>
      </w:pPr>
      <w:r w:rsidRPr="005C0F41">
        <w:rPr>
          <w:rFonts w:ascii="Arial" w:hAnsi="Arial" w:cs="Arial"/>
          <w:b/>
          <w:bCs/>
          <w:color w:val="3A5EA9"/>
        </w:rPr>
        <w:t>DOCUMENTS MINIMUM A ETUDIER PAR LES EVALUATEURS</w:t>
      </w:r>
    </w:p>
    <w:p w14:paraId="32C8CE74" w14:textId="77777777" w:rsidR="0054504C" w:rsidRPr="00945B72" w:rsidRDefault="0054504C" w:rsidP="0054504C">
      <w:pPr>
        <w:autoSpaceDE w:val="0"/>
        <w:autoSpaceDN w:val="0"/>
        <w:adjustRightInd w:val="0"/>
        <w:spacing w:after="0" w:line="240" w:lineRule="auto"/>
        <w:jc w:val="both"/>
        <w:rPr>
          <w:rFonts w:ascii="Myriad-Bold" w:hAnsi="Myriad-Bold" w:cs="Myriad-Bold"/>
          <w:b/>
          <w:bCs/>
          <w:color w:val="3A5EA9"/>
        </w:rPr>
      </w:pPr>
    </w:p>
    <w:p w14:paraId="5CA50072" w14:textId="77777777" w:rsidR="0054504C" w:rsidRDefault="0054504C" w:rsidP="00A03376">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sidRPr="006E181E">
        <w:rPr>
          <w:rFonts w:ascii="ACaslon-Regular" w:hAnsi="ACaslon-Regular" w:cs="ACaslon-Regular"/>
          <w:color w:val="272627"/>
        </w:rPr>
        <w:t>Des documents de stratégie nationale adaptés</w:t>
      </w:r>
      <w:r>
        <w:rPr>
          <w:rFonts w:ascii="ACaslon-Regular" w:hAnsi="ACaslon-Regular" w:cs="ACaslon-Regular"/>
          <w:color w:val="272627"/>
        </w:rPr>
        <w:t>,</w:t>
      </w:r>
    </w:p>
    <w:p w14:paraId="410EFA1E" w14:textId="77777777" w:rsidR="0054504C" w:rsidRDefault="0054504C" w:rsidP="00A03376">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Plan Cadre des Nations Unies pour l’Assistance au Développement (PCNUAD) sur la période 2014-2018,</w:t>
      </w:r>
    </w:p>
    <w:p w14:paraId="769E2F88" w14:textId="77777777" w:rsidR="0054504C" w:rsidRPr="006E181E" w:rsidRDefault="0054504C" w:rsidP="00A03376">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Document de Programme Pays (CPD) du PNUD sur la période 2014-2018,</w:t>
      </w:r>
    </w:p>
    <w:p w14:paraId="2D925E0E" w14:textId="77777777" w:rsidR="0054504C" w:rsidRDefault="0054504C" w:rsidP="00A03376">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Guide du PNUD en matière de Planification, du Suivi et de l’Evaluation axés sur les Résultats de Développement,</w:t>
      </w:r>
    </w:p>
    <w:p w14:paraId="632F1D6B" w14:textId="77777777" w:rsidR="0054504C" w:rsidRDefault="0054504C" w:rsidP="00A03376">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Guide du PNUD pour les Evaluateurs d’Effet,</w:t>
      </w:r>
    </w:p>
    <w:p w14:paraId="21888603" w14:textId="77777777" w:rsidR="0054504C" w:rsidRDefault="0054504C" w:rsidP="00A03376">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La note technique du PNUD sur la Gestion Axée sur le Résultat,</w:t>
      </w:r>
    </w:p>
    <w:p w14:paraId="0D89E966" w14:textId="77777777" w:rsidR="0054504C" w:rsidRDefault="0054504C" w:rsidP="00A03376">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Rapports Nationaux sur le Développement Humain,</w:t>
      </w:r>
    </w:p>
    <w:p w14:paraId="7ECBAC64" w14:textId="77777777" w:rsidR="0054504C" w:rsidRDefault="0054504C" w:rsidP="00A03376">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Rapports sur les OMD au Bénin,</w:t>
      </w:r>
    </w:p>
    <w:p w14:paraId="66A17D53" w14:textId="77777777" w:rsidR="0054504C" w:rsidRDefault="0054504C" w:rsidP="00A03376">
      <w:pPr>
        <w:pStyle w:val="Paragraphedeliste"/>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Les rapports d’activité des partenaires de réalisation,</w:t>
      </w:r>
    </w:p>
    <w:p w14:paraId="5C51C2E0" w14:textId="77777777" w:rsidR="0054504C" w:rsidRDefault="0054504C" w:rsidP="00A03376">
      <w:pPr>
        <w:numPr>
          <w:ilvl w:val="0"/>
          <w:numId w:val="1"/>
        </w:numPr>
        <w:autoSpaceDE w:val="0"/>
        <w:autoSpaceDN w:val="0"/>
        <w:adjustRightInd w:val="0"/>
        <w:spacing w:after="0" w:line="240" w:lineRule="auto"/>
        <w:jc w:val="both"/>
        <w:rPr>
          <w:rFonts w:ascii="ACaslon-Regular" w:hAnsi="ACaslon-Regular" w:cs="ACaslon-Regular"/>
          <w:color w:val="272627"/>
        </w:rPr>
      </w:pPr>
      <w:r>
        <w:rPr>
          <w:rFonts w:ascii="ACaslon-Regular" w:hAnsi="ACaslon-Regular" w:cs="ACaslon-Regular"/>
          <w:color w:val="272627"/>
        </w:rPr>
        <w:t>Le Bilan Commun de Pays.</w:t>
      </w:r>
    </w:p>
    <w:p w14:paraId="47ADF087" w14:textId="77777777" w:rsidR="0054504C" w:rsidRPr="001411CD" w:rsidRDefault="0054504C" w:rsidP="0054504C">
      <w:pPr>
        <w:autoSpaceDE w:val="0"/>
        <w:autoSpaceDN w:val="0"/>
        <w:adjustRightInd w:val="0"/>
        <w:spacing w:after="0" w:line="240" w:lineRule="auto"/>
        <w:jc w:val="both"/>
        <w:rPr>
          <w:rFonts w:ascii="Arial" w:hAnsi="Arial" w:cs="Arial"/>
          <w:color w:val="272627"/>
        </w:rPr>
      </w:pPr>
    </w:p>
    <w:p w14:paraId="76F14D1F" w14:textId="77777777" w:rsidR="004674CA" w:rsidRPr="004674CA" w:rsidRDefault="004674CA" w:rsidP="00A03376">
      <w:pPr>
        <w:numPr>
          <w:ilvl w:val="0"/>
          <w:numId w:val="18"/>
        </w:numPr>
        <w:autoSpaceDE w:val="0"/>
        <w:autoSpaceDN w:val="0"/>
        <w:adjustRightInd w:val="0"/>
        <w:spacing w:after="0" w:line="240" w:lineRule="auto"/>
        <w:jc w:val="both"/>
        <w:rPr>
          <w:rFonts w:ascii="Arial" w:hAnsi="Arial" w:cs="Arial"/>
          <w:b/>
          <w:bCs/>
          <w:color w:val="272627"/>
        </w:rPr>
      </w:pPr>
      <w:r w:rsidRPr="004674CA">
        <w:rPr>
          <w:rFonts w:ascii="Arial" w:hAnsi="Arial" w:cs="Arial"/>
          <w:b/>
          <w:bCs/>
          <w:color w:val="272627"/>
        </w:rPr>
        <w:t>METHODES D’EVALUATION DES OFFRES</w:t>
      </w:r>
    </w:p>
    <w:p w14:paraId="2228958D" w14:textId="77777777" w:rsidR="004674CA" w:rsidRPr="004674CA" w:rsidRDefault="004674CA" w:rsidP="004674CA">
      <w:pPr>
        <w:autoSpaceDE w:val="0"/>
        <w:autoSpaceDN w:val="0"/>
        <w:adjustRightInd w:val="0"/>
        <w:spacing w:after="0" w:line="240" w:lineRule="auto"/>
        <w:jc w:val="both"/>
        <w:rPr>
          <w:rFonts w:ascii="Arial" w:hAnsi="Arial" w:cs="Arial"/>
          <w:bCs/>
          <w:color w:val="272627"/>
        </w:rPr>
      </w:pPr>
    </w:p>
    <w:p w14:paraId="09FDFC4C" w14:textId="77777777" w:rsidR="004674CA" w:rsidRPr="004674CA" w:rsidRDefault="004674CA" w:rsidP="00A03376">
      <w:pPr>
        <w:numPr>
          <w:ilvl w:val="0"/>
          <w:numId w:val="17"/>
        </w:numPr>
        <w:autoSpaceDE w:val="0"/>
        <w:autoSpaceDN w:val="0"/>
        <w:adjustRightInd w:val="0"/>
        <w:spacing w:after="0" w:line="240" w:lineRule="auto"/>
        <w:jc w:val="both"/>
        <w:rPr>
          <w:rFonts w:ascii="Arial" w:hAnsi="Arial" w:cs="Arial"/>
          <w:b/>
          <w:bCs/>
          <w:color w:val="272627"/>
        </w:rPr>
      </w:pPr>
      <w:r w:rsidRPr="004674CA">
        <w:rPr>
          <w:rFonts w:ascii="Arial" w:hAnsi="Arial" w:cs="Arial"/>
          <w:b/>
          <w:bCs/>
          <w:color w:val="272627"/>
        </w:rPr>
        <w:t>Cadre de coopération</w:t>
      </w:r>
    </w:p>
    <w:p w14:paraId="6FC49A51"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p w14:paraId="646103CB"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Les offres resteront valables pour un délai de 60 jours.</w:t>
      </w:r>
    </w:p>
    <w:p w14:paraId="78DB7203"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p w14:paraId="15B1D32E"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Les offres sont soumises aux conditions générales du PNUD applicable aux contrats individuels (IC)</w:t>
      </w:r>
    </w:p>
    <w:p w14:paraId="61FF4960" w14:textId="77777777" w:rsidR="004674CA" w:rsidRPr="004674CA" w:rsidRDefault="004674CA" w:rsidP="004674CA">
      <w:pPr>
        <w:autoSpaceDE w:val="0"/>
        <w:autoSpaceDN w:val="0"/>
        <w:adjustRightInd w:val="0"/>
        <w:spacing w:after="0" w:line="240" w:lineRule="auto"/>
        <w:jc w:val="both"/>
        <w:rPr>
          <w:rFonts w:ascii="Arial" w:hAnsi="Arial" w:cs="Arial"/>
          <w:b/>
          <w:color w:val="272627"/>
          <w:u w:val="single"/>
        </w:rPr>
      </w:pPr>
    </w:p>
    <w:p w14:paraId="19AED486" w14:textId="77777777" w:rsidR="004674CA" w:rsidRPr="004674CA" w:rsidRDefault="004674CA" w:rsidP="00A03376">
      <w:pPr>
        <w:numPr>
          <w:ilvl w:val="0"/>
          <w:numId w:val="17"/>
        </w:numPr>
        <w:autoSpaceDE w:val="0"/>
        <w:autoSpaceDN w:val="0"/>
        <w:adjustRightInd w:val="0"/>
        <w:spacing w:after="0" w:line="240" w:lineRule="auto"/>
        <w:jc w:val="both"/>
        <w:rPr>
          <w:rFonts w:ascii="Arial" w:hAnsi="Arial" w:cs="Arial"/>
          <w:b/>
          <w:bCs/>
          <w:color w:val="272627"/>
        </w:rPr>
      </w:pPr>
      <w:r w:rsidRPr="004674CA">
        <w:rPr>
          <w:rFonts w:ascii="Arial" w:hAnsi="Arial" w:cs="Arial"/>
          <w:b/>
          <w:bCs/>
          <w:color w:val="272627"/>
        </w:rPr>
        <w:t>Evaluation</w:t>
      </w:r>
    </w:p>
    <w:p w14:paraId="631BDAB1" w14:textId="77777777" w:rsidR="004674CA" w:rsidRPr="004674CA" w:rsidRDefault="004674CA" w:rsidP="004674CA">
      <w:pPr>
        <w:autoSpaceDE w:val="0"/>
        <w:autoSpaceDN w:val="0"/>
        <w:adjustRightInd w:val="0"/>
        <w:spacing w:after="0" w:line="240" w:lineRule="auto"/>
        <w:jc w:val="both"/>
        <w:rPr>
          <w:rFonts w:ascii="Arial" w:hAnsi="Arial" w:cs="Arial"/>
          <w:bCs/>
          <w:color w:val="272627"/>
        </w:rPr>
      </w:pPr>
    </w:p>
    <w:p w14:paraId="3EA1931D" w14:textId="77777777" w:rsidR="004674CA" w:rsidRPr="004674CA" w:rsidRDefault="004674CA" w:rsidP="004674CA">
      <w:pPr>
        <w:autoSpaceDE w:val="0"/>
        <w:autoSpaceDN w:val="0"/>
        <w:adjustRightInd w:val="0"/>
        <w:spacing w:after="0" w:line="240" w:lineRule="auto"/>
        <w:jc w:val="both"/>
        <w:rPr>
          <w:rFonts w:ascii="Arial" w:hAnsi="Arial" w:cs="Arial"/>
          <w:bCs/>
          <w:color w:val="272627"/>
        </w:rPr>
      </w:pPr>
      <w:r w:rsidRPr="004674CA">
        <w:rPr>
          <w:rFonts w:ascii="Arial" w:hAnsi="Arial" w:cs="Arial"/>
          <w:bCs/>
          <w:color w:val="272627"/>
        </w:rPr>
        <w:t xml:space="preserve">L’évaluation des offres se déroule en deux temps. L’évaluation des propositions techniques sera faite avant l’ouverture et la comparaison des propositions financières des candidats qualifiés. </w:t>
      </w:r>
    </w:p>
    <w:p w14:paraId="57959F11" w14:textId="77777777" w:rsidR="004674CA" w:rsidRPr="004674CA" w:rsidRDefault="004674CA" w:rsidP="004674CA">
      <w:pPr>
        <w:autoSpaceDE w:val="0"/>
        <w:autoSpaceDN w:val="0"/>
        <w:adjustRightInd w:val="0"/>
        <w:spacing w:after="0" w:line="240" w:lineRule="auto"/>
        <w:jc w:val="both"/>
        <w:rPr>
          <w:rFonts w:ascii="Arial" w:hAnsi="Arial" w:cs="Arial"/>
          <w:bCs/>
          <w:color w:val="272627"/>
        </w:rPr>
      </w:pPr>
    </w:p>
    <w:p w14:paraId="22043FB8" w14:textId="77777777" w:rsidR="004674CA" w:rsidRPr="004674CA" w:rsidRDefault="004674CA" w:rsidP="004674CA">
      <w:pPr>
        <w:autoSpaceDE w:val="0"/>
        <w:autoSpaceDN w:val="0"/>
        <w:adjustRightInd w:val="0"/>
        <w:spacing w:after="0" w:line="240" w:lineRule="auto"/>
        <w:jc w:val="both"/>
        <w:rPr>
          <w:rFonts w:ascii="Arial" w:hAnsi="Arial" w:cs="Arial"/>
          <w:b/>
          <w:bCs/>
          <w:i/>
          <w:color w:val="272627"/>
        </w:rPr>
      </w:pPr>
      <w:r w:rsidRPr="004674CA">
        <w:rPr>
          <w:rFonts w:ascii="Arial" w:hAnsi="Arial" w:cs="Arial"/>
          <w:b/>
          <w:bCs/>
          <w:i/>
          <w:color w:val="272627"/>
        </w:rPr>
        <w:t>Evaluation techniques</w:t>
      </w:r>
    </w:p>
    <w:p w14:paraId="180D48F1" w14:textId="77777777" w:rsidR="004674CA" w:rsidRPr="004674CA" w:rsidRDefault="004674CA" w:rsidP="004674CA">
      <w:pPr>
        <w:autoSpaceDE w:val="0"/>
        <w:autoSpaceDN w:val="0"/>
        <w:adjustRightInd w:val="0"/>
        <w:spacing w:after="0" w:line="240" w:lineRule="auto"/>
        <w:jc w:val="both"/>
        <w:rPr>
          <w:rFonts w:ascii="Arial" w:hAnsi="Arial" w:cs="Arial"/>
          <w:bCs/>
          <w:i/>
          <w:color w:val="272627"/>
          <w:u w:val="single"/>
        </w:rPr>
      </w:pPr>
    </w:p>
    <w:p w14:paraId="50B409E2"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Les consultants seront évalués conformément à la grille ci-dessous :</w:t>
      </w:r>
    </w:p>
    <w:p w14:paraId="25EC161E" w14:textId="77777777" w:rsid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Seuls les candidats ayant obtenu au moins 70% des points à l’issue de l’évaluation technique seront pris en compte pour l’évaluation financière</w:t>
      </w:r>
    </w:p>
    <w:p w14:paraId="7F160E5B"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bl>
      <w:tblPr>
        <w:tblW w:w="100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3"/>
        <w:gridCol w:w="1097"/>
      </w:tblGrid>
      <w:tr w:rsidR="004674CA" w:rsidRPr="004674CA" w14:paraId="57E53671" w14:textId="77777777" w:rsidTr="004674CA">
        <w:tc>
          <w:tcPr>
            <w:tcW w:w="8903" w:type="dxa"/>
          </w:tcPr>
          <w:p w14:paraId="0C31B884" w14:textId="77777777" w:rsidR="004674CA" w:rsidRPr="004674CA" w:rsidRDefault="004674CA" w:rsidP="004674CA">
            <w:pPr>
              <w:autoSpaceDE w:val="0"/>
              <w:autoSpaceDN w:val="0"/>
              <w:adjustRightInd w:val="0"/>
              <w:spacing w:after="0" w:line="240" w:lineRule="auto"/>
              <w:jc w:val="both"/>
              <w:rPr>
                <w:rFonts w:ascii="Arial" w:hAnsi="Arial" w:cs="Arial"/>
                <w:b/>
                <w:color w:val="272627"/>
              </w:rPr>
            </w:pPr>
            <w:r w:rsidRPr="004674CA">
              <w:rPr>
                <w:rFonts w:ascii="Arial" w:hAnsi="Arial" w:cs="Arial"/>
                <w:b/>
                <w:color w:val="272627"/>
              </w:rPr>
              <w:t>Critères techniques  (Consultant Principal)</w:t>
            </w:r>
          </w:p>
        </w:tc>
        <w:tc>
          <w:tcPr>
            <w:tcW w:w="1097" w:type="dxa"/>
          </w:tcPr>
          <w:p w14:paraId="6A805261" w14:textId="77777777" w:rsidR="004674CA" w:rsidRPr="004674CA" w:rsidRDefault="004674CA" w:rsidP="004674CA">
            <w:pPr>
              <w:autoSpaceDE w:val="0"/>
              <w:autoSpaceDN w:val="0"/>
              <w:adjustRightInd w:val="0"/>
              <w:spacing w:after="0" w:line="240" w:lineRule="auto"/>
              <w:jc w:val="both"/>
              <w:rPr>
                <w:rFonts w:ascii="Arial" w:hAnsi="Arial" w:cs="Arial"/>
                <w:b/>
                <w:color w:val="272627"/>
              </w:rPr>
            </w:pPr>
            <w:r w:rsidRPr="004674CA">
              <w:rPr>
                <w:rFonts w:ascii="Arial" w:hAnsi="Arial" w:cs="Arial"/>
                <w:b/>
                <w:color w:val="272627"/>
              </w:rPr>
              <w:t>Points</w:t>
            </w:r>
          </w:p>
        </w:tc>
      </w:tr>
      <w:tr w:rsidR="004674CA" w:rsidRPr="004674CA" w14:paraId="4C9DE656" w14:textId="77777777" w:rsidTr="004674CA">
        <w:tc>
          <w:tcPr>
            <w:tcW w:w="8903" w:type="dxa"/>
          </w:tcPr>
          <w:p w14:paraId="0F6679C6" w14:textId="77777777" w:rsidR="004674CA" w:rsidRPr="001A3F48" w:rsidRDefault="004674CA"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lastRenderedPageBreak/>
              <w:t xml:space="preserve">Formation supérieur (Master ou Doctorat) en </w:t>
            </w:r>
            <w:r>
              <w:rPr>
                <w:rFonts w:ascii="Arial" w:hAnsi="Arial" w:cs="Arial"/>
                <w:color w:val="272627"/>
              </w:rPr>
              <w:t>E</w:t>
            </w:r>
            <w:r w:rsidRPr="001411CD">
              <w:rPr>
                <w:rFonts w:ascii="Arial" w:hAnsi="Arial" w:cs="Arial"/>
                <w:color w:val="272627"/>
              </w:rPr>
              <w:t>conomie</w:t>
            </w:r>
            <w:r>
              <w:rPr>
                <w:rFonts w:ascii="Arial" w:hAnsi="Arial" w:cs="Arial"/>
                <w:color w:val="272627"/>
              </w:rPr>
              <w:t>,</w:t>
            </w:r>
            <w:r w:rsidRPr="001411CD">
              <w:rPr>
                <w:rFonts w:ascii="Arial" w:hAnsi="Arial" w:cs="Arial"/>
                <w:color w:val="272627"/>
              </w:rPr>
              <w:t xml:space="preserve"> Agro</w:t>
            </w:r>
            <w:r>
              <w:rPr>
                <w:rFonts w:ascii="Arial" w:hAnsi="Arial" w:cs="Arial"/>
                <w:color w:val="272627"/>
              </w:rPr>
              <w:t>éco</w:t>
            </w:r>
            <w:r w:rsidRPr="001411CD">
              <w:rPr>
                <w:rFonts w:ascii="Arial" w:hAnsi="Arial" w:cs="Arial"/>
                <w:color w:val="272627"/>
              </w:rPr>
              <w:t>nomie</w:t>
            </w:r>
            <w:r w:rsidRPr="00577A66">
              <w:rPr>
                <w:rFonts w:ascii="Arial" w:hAnsi="Arial" w:cs="Arial"/>
                <w:color w:val="272627"/>
              </w:rPr>
              <w:t>,</w:t>
            </w:r>
            <w:r w:rsidRPr="001411CD">
              <w:rPr>
                <w:rFonts w:ascii="Arial" w:hAnsi="Arial" w:cs="Arial"/>
                <w:color w:val="272627"/>
              </w:rPr>
              <w:t xml:space="preserve"> </w:t>
            </w:r>
            <w:r>
              <w:rPr>
                <w:rFonts w:ascii="Arial" w:hAnsi="Arial" w:cs="Arial"/>
                <w:color w:val="272627"/>
              </w:rPr>
              <w:t xml:space="preserve">ou Economie du Développement </w:t>
            </w:r>
            <w:r w:rsidRPr="001411CD">
              <w:rPr>
                <w:rFonts w:ascii="Arial" w:hAnsi="Arial" w:cs="Arial"/>
                <w:color w:val="272627"/>
              </w:rPr>
              <w:t>avec d</w:t>
            </w:r>
            <w:r>
              <w:rPr>
                <w:rFonts w:ascii="Arial" w:hAnsi="Arial" w:cs="Arial"/>
                <w:color w:val="272627"/>
              </w:rPr>
              <w:t>es formations complémentaires en</w:t>
            </w:r>
            <w:r w:rsidRPr="001411CD">
              <w:rPr>
                <w:rFonts w:ascii="Arial" w:hAnsi="Arial" w:cs="Arial"/>
                <w:color w:val="272627"/>
              </w:rPr>
              <w:t xml:space="preserve"> gestion des projets</w:t>
            </w:r>
            <w:r>
              <w:rPr>
                <w:rFonts w:ascii="Arial" w:hAnsi="Arial" w:cs="Arial"/>
                <w:color w:val="272627"/>
              </w:rPr>
              <w:t xml:space="preserve"> ou</w:t>
            </w:r>
            <w:r w:rsidRPr="001411CD">
              <w:rPr>
                <w:rFonts w:ascii="Arial" w:hAnsi="Arial" w:cs="Arial"/>
                <w:color w:val="272627"/>
              </w:rPr>
              <w:t xml:space="preserve"> évaluation des </w:t>
            </w:r>
            <w:r>
              <w:rPr>
                <w:rFonts w:ascii="Arial" w:hAnsi="Arial" w:cs="Arial"/>
                <w:color w:val="272627"/>
              </w:rPr>
              <w:t>stratégies sectorielles, politiques et programmes de développement.</w:t>
            </w:r>
          </w:p>
        </w:tc>
        <w:tc>
          <w:tcPr>
            <w:tcW w:w="1097" w:type="dxa"/>
            <w:vAlign w:val="center"/>
          </w:tcPr>
          <w:p w14:paraId="695A69E8"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10</w:t>
            </w:r>
          </w:p>
        </w:tc>
      </w:tr>
      <w:tr w:rsidR="004674CA" w:rsidRPr="004674CA" w14:paraId="6A5A8281" w14:textId="77777777" w:rsidTr="004674CA">
        <w:tc>
          <w:tcPr>
            <w:tcW w:w="8903" w:type="dxa"/>
          </w:tcPr>
          <w:p w14:paraId="609A5126" w14:textId="77777777" w:rsidR="004674CA" w:rsidRPr="004674CA" w:rsidRDefault="004674CA" w:rsidP="00EE303A">
            <w:pPr>
              <w:pStyle w:val="Paragraphedeliste"/>
              <w:numPr>
                <w:ilvl w:val="0"/>
                <w:numId w:val="11"/>
              </w:numPr>
              <w:autoSpaceDE w:val="0"/>
              <w:autoSpaceDN w:val="0"/>
              <w:adjustRightInd w:val="0"/>
              <w:spacing w:after="0" w:line="240" w:lineRule="auto"/>
              <w:jc w:val="both"/>
              <w:rPr>
                <w:rFonts w:ascii="Arial" w:hAnsi="Arial" w:cs="Arial"/>
                <w:color w:val="272627"/>
              </w:rPr>
            </w:pPr>
            <w:r>
              <w:rPr>
                <w:rFonts w:ascii="ACaslon-Regular" w:hAnsi="ACaslon-Regular" w:cs="ACaslon-Regular"/>
                <w:color w:val="272627"/>
              </w:rPr>
              <w:t xml:space="preserve">10 </w:t>
            </w:r>
            <w:r w:rsidR="00EE303A">
              <w:rPr>
                <w:rFonts w:ascii="ACaslon-Regular" w:hAnsi="ACaslon-Regular" w:cs="ACaslon-Regular"/>
                <w:color w:val="272627"/>
              </w:rPr>
              <w:t>ans d’</w:t>
            </w:r>
            <w:r>
              <w:rPr>
                <w:rFonts w:ascii="ACaslon-Regular" w:hAnsi="ACaslon-Regular" w:cs="ACaslon-Regular"/>
                <w:color w:val="272627"/>
              </w:rPr>
              <w:t xml:space="preserve">expériences </w:t>
            </w:r>
            <w:r w:rsidR="00EE303A">
              <w:rPr>
                <w:rFonts w:ascii="ACaslon-Regular" w:hAnsi="ACaslon-Regular" w:cs="ACaslon-Regular"/>
                <w:color w:val="272627"/>
              </w:rPr>
              <w:t xml:space="preserve">ou 10 expériences </w:t>
            </w:r>
            <w:r w:rsidR="00B06059">
              <w:rPr>
                <w:rFonts w:ascii="ACaslon-Regular" w:hAnsi="ACaslon-Regular" w:cs="ACaslon-Regular"/>
                <w:color w:val="272627"/>
              </w:rPr>
              <w:t xml:space="preserve">pertinentes </w:t>
            </w:r>
            <w:r>
              <w:rPr>
                <w:rFonts w:ascii="ACaslon-Regular" w:hAnsi="ACaslon-Regular" w:cs="ACaslon-Regular"/>
                <w:color w:val="272627"/>
              </w:rPr>
              <w:t>dans l’évaluation des résultats  de projets et des programmes de développement relevant de la thématique Croissance Inclusive</w:t>
            </w:r>
            <w:r w:rsidDel="005474DA">
              <w:rPr>
                <w:rFonts w:ascii="ACaslon-Regular" w:hAnsi="ACaslon-Regular" w:cs="ACaslon-Regular"/>
                <w:color w:val="272627"/>
              </w:rPr>
              <w:t xml:space="preserve"> </w:t>
            </w:r>
            <w:r>
              <w:rPr>
                <w:rFonts w:ascii="ACaslon-Regular" w:hAnsi="ACaslon-Regular" w:cs="ACaslon-Regular"/>
                <w:color w:val="272627"/>
              </w:rPr>
              <w:t>dont 05 au moins dans des pays en développement. Être très familier avec le concept de la gestion axée sur les résultats de développement</w:t>
            </w:r>
            <w:r w:rsidRPr="004674CA">
              <w:rPr>
                <w:rFonts w:ascii="Arial" w:hAnsi="Arial" w:cs="Arial"/>
                <w:color w:val="272627"/>
              </w:rPr>
              <w:t xml:space="preserve"> </w:t>
            </w:r>
          </w:p>
        </w:tc>
        <w:tc>
          <w:tcPr>
            <w:tcW w:w="1097" w:type="dxa"/>
            <w:vAlign w:val="center"/>
          </w:tcPr>
          <w:p w14:paraId="1B280BD4"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20</w:t>
            </w:r>
          </w:p>
        </w:tc>
      </w:tr>
      <w:tr w:rsidR="004674CA" w:rsidRPr="004674CA" w14:paraId="60F80EDE" w14:textId="77777777" w:rsidTr="004674CA">
        <w:tc>
          <w:tcPr>
            <w:tcW w:w="8903" w:type="dxa"/>
          </w:tcPr>
          <w:p w14:paraId="2D4D7B70" w14:textId="77777777" w:rsidR="004674CA" w:rsidRPr="004674CA" w:rsidRDefault="004674CA"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Pr>
                <w:rFonts w:ascii="Arial" w:hAnsi="Arial" w:cs="Arial"/>
                <w:color w:val="272627"/>
              </w:rPr>
              <w:t>Au moins 02 missions</w:t>
            </w:r>
            <w:r w:rsidRPr="001411CD">
              <w:rPr>
                <w:rFonts w:ascii="Arial" w:hAnsi="Arial" w:cs="Arial"/>
                <w:color w:val="272627"/>
              </w:rPr>
              <w:t xml:space="preserve"> </w:t>
            </w:r>
            <w:r>
              <w:rPr>
                <w:rFonts w:ascii="Arial" w:hAnsi="Arial" w:cs="Arial"/>
                <w:color w:val="272627"/>
              </w:rPr>
              <w:t>d</w:t>
            </w:r>
            <w:r w:rsidRPr="001411CD">
              <w:rPr>
                <w:rFonts w:ascii="Arial" w:hAnsi="Arial" w:cs="Arial"/>
                <w:color w:val="272627"/>
              </w:rPr>
              <w:t xml:space="preserve">’évaluation </w:t>
            </w:r>
            <w:r>
              <w:rPr>
                <w:rFonts w:ascii="Arial" w:hAnsi="Arial" w:cs="Arial"/>
                <w:color w:val="272627"/>
              </w:rPr>
              <w:t>d’effets ou de projets sectoriels en lien avec la thématique croissance inclusive.</w:t>
            </w:r>
          </w:p>
        </w:tc>
        <w:tc>
          <w:tcPr>
            <w:tcW w:w="1097" w:type="dxa"/>
            <w:vAlign w:val="center"/>
          </w:tcPr>
          <w:p w14:paraId="108532BC" w14:textId="77777777" w:rsidR="004674CA" w:rsidRPr="004674CA" w:rsidRDefault="004674CA" w:rsidP="00B06059">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1</w:t>
            </w:r>
            <w:r w:rsidR="00B06059">
              <w:rPr>
                <w:rFonts w:ascii="Arial" w:hAnsi="Arial" w:cs="Arial"/>
                <w:color w:val="272627"/>
              </w:rPr>
              <w:t>0</w:t>
            </w:r>
          </w:p>
        </w:tc>
      </w:tr>
      <w:tr w:rsidR="004674CA" w:rsidRPr="004674CA" w14:paraId="391F6A42" w14:textId="77777777" w:rsidTr="004674CA">
        <w:tc>
          <w:tcPr>
            <w:tcW w:w="8903" w:type="dxa"/>
          </w:tcPr>
          <w:p w14:paraId="275F39CF" w14:textId="77777777" w:rsidR="004674CA" w:rsidRPr="00B06059" w:rsidRDefault="004674CA"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Pr>
                <w:rFonts w:ascii="Arial" w:hAnsi="Arial" w:cs="Arial"/>
                <w:color w:val="272627"/>
              </w:rPr>
              <w:t xml:space="preserve"> (04)</w:t>
            </w:r>
            <w:r w:rsidRPr="001411CD">
              <w:rPr>
                <w:rFonts w:ascii="Arial" w:hAnsi="Arial" w:cs="Arial"/>
                <w:color w:val="272627"/>
              </w:rPr>
              <w:t xml:space="preserve"> travaux</w:t>
            </w:r>
            <w:r>
              <w:rPr>
                <w:rFonts w:ascii="Arial" w:hAnsi="Arial" w:cs="Arial"/>
                <w:color w:val="272627"/>
              </w:rPr>
              <w:t xml:space="preserve"> d</w:t>
            </w:r>
            <w:r w:rsidRPr="001411CD">
              <w:rPr>
                <w:rFonts w:ascii="Arial" w:hAnsi="Arial" w:cs="Arial"/>
                <w:color w:val="272627"/>
              </w:rPr>
              <w:t>’évaluation de projet</w:t>
            </w:r>
            <w:r>
              <w:rPr>
                <w:rFonts w:ascii="Arial" w:hAnsi="Arial" w:cs="Arial"/>
                <w:color w:val="272627"/>
              </w:rPr>
              <w:t>s</w:t>
            </w:r>
            <w:r w:rsidRPr="001411CD">
              <w:rPr>
                <w:rFonts w:ascii="Arial" w:hAnsi="Arial" w:cs="Arial"/>
                <w:color w:val="272627"/>
              </w:rPr>
              <w:t xml:space="preserve"> de développement </w:t>
            </w:r>
            <w:r w:rsidRPr="00B06059">
              <w:rPr>
                <w:rFonts w:ascii="Arial" w:hAnsi="Arial" w:cs="Arial"/>
                <w:color w:val="272627"/>
              </w:rPr>
              <w:t xml:space="preserve"> </w:t>
            </w:r>
          </w:p>
        </w:tc>
        <w:tc>
          <w:tcPr>
            <w:tcW w:w="1097" w:type="dxa"/>
            <w:vAlign w:val="center"/>
          </w:tcPr>
          <w:p w14:paraId="0B3987E7" w14:textId="77777777" w:rsidR="004674CA" w:rsidRPr="004674CA" w:rsidRDefault="00B06059" w:rsidP="004674CA">
            <w:pPr>
              <w:autoSpaceDE w:val="0"/>
              <w:autoSpaceDN w:val="0"/>
              <w:adjustRightInd w:val="0"/>
              <w:spacing w:after="0" w:line="240" w:lineRule="auto"/>
              <w:jc w:val="both"/>
              <w:rPr>
                <w:rFonts w:ascii="Arial" w:hAnsi="Arial" w:cs="Arial"/>
                <w:color w:val="272627"/>
              </w:rPr>
            </w:pPr>
            <w:r>
              <w:rPr>
                <w:rFonts w:ascii="Arial" w:hAnsi="Arial" w:cs="Arial"/>
                <w:color w:val="272627"/>
              </w:rPr>
              <w:t>20</w:t>
            </w:r>
          </w:p>
        </w:tc>
      </w:tr>
      <w:tr w:rsidR="004674CA" w:rsidRPr="004674CA" w14:paraId="395DE716" w14:textId="77777777" w:rsidTr="004674CA">
        <w:tc>
          <w:tcPr>
            <w:tcW w:w="8903" w:type="dxa"/>
          </w:tcPr>
          <w:p w14:paraId="053C2871" w14:textId="77777777" w:rsidR="004674CA" w:rsidRPr="001A3F48" w:rsidRDefault="00B06059"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sidRPr="005C0F41">
              <w:rPr>
                <w:rFonts w:ascii="Arial" w:eastAsia="Times New Roman" w:hAnsi="Arial" w:cs="Arial"/>
                <w:szCs w:val="20"/>
                <w:lang w:eastAsia="fr-FR"/>
              </w:rPr>
              <w:t xml:space="preserve">(02) missions </w:t>
            </w:r>
            <w:r>
              <w:rPr>
                <w:rFonts w:ascii="Arial" w:eastAsia="Times New Roman" w:hAnsi="Arial" w:cs="Arial"/>
                <w:szCs w:val="20"/>
                <w:lang w:eastAsia="fr-FR"/>
              </w:rPr>
              <w:t xml:space="preserve">d’évaluation </w:t>
            </w:r>
            <w:r w:rsidRPr="005C0F41">
              <w:rPr>
                <w:rFonts w:ascii="Arial" w:eastAsia="Times New Roman" w:hAnsi="Arial" w:cs="Arial"/>
                <w:szCs w:val="20"/>
                <w:lang w:eastAsia="fr-FR"/>
              </w:rPr>
              <w:t>exécutées avec succès pour le compte d’une agence du système des nations unies ou d’organisations internationales</w:t>
            </w:r>
          </w:p>
        </w:tc>
        <w:tc>
          <w:tcPr>
            <w:tcW w:w="1097" w:type="dxa"/>
            <w:vAlign w:val="center"/>
          </w:tcPr>
          <w:p w14:paraId="6FE82EF2"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10</w:t>
            </w:r>
          </w:p>
        </w:tc>
      </w:tr>
      <w:tr w:rsidR="004674CA" w:rsidRPr="004674CA" w14:paraId="17B36494" w14:textId="77777777" w:rsidTr="004674CA">
        <w:tc>
          <w:tcPr>
            <w:tcW w:w="8903" w:type="dxa"/>
          </w:tcPr>
          <w:p w14:paraId="6277037E" w14:textId="77777777" w:rsidR="004674CA" w:rsidRPr="001E4A94" w:rsidRDefault="00B06059" w:rsidP="00A03376">
            <w:pPr>
              <w:pStyle w:val="Paragraphedeliste"/>
              <w:numPr>
                <w:ilvl w:val="0"/>
                <w:numId w:val="11"/>
              </w:numPr>
              <w:autoSpaceDE w:val="0"/>
              <w:autoSpaceDN w:val="0"/>
              <w:adjustRightInd w:val="0"/>
              <w:spacing w:after="0" w:line="240" w:lineRule="auto"/>
              <w:jc w:val="both"/>
              <w:rPr>
                <w:rFonts w:cs="Arial"/>
                <w:color w:val="272627"/>
              </w:rPr>
            </w:pPr>
            <w:r>
              <w:rPr>
                <w:rFonts w:ascii="Arial" w:hAnsi="Arial" w:cs="Arial"/>
                <w:color w:val="272627"/>
              </w:rPr>
              <w:t>B</w:t>
            </w:r>
            <w:r w:rsidR="004674CA">
              <w:rPr>
                <w:rFonts w:ascii="Arial" w:hAnsi="Arial" w:cs="Arial"/>
                <w:color w:val="272627"/>
              </w:rPr>
              <w:t>onne maîtrise des a</w:t>
            </w:r>
            <w:r w:rsidR="004674CA" w:rsidRPr="00EC245D">
              <w:rPr>
                <w:rFonts w:ascii="Arial" w:hAnsi="Arial" w:cs="Arial"/>
                <w:color w:val="272627"/>
              </w:rPr>
              <w:t>pproche</w:t>
            </w:r>
            <w:r w:rsidR="004674CA">
              <w:rPr>
                <w:rFonts w:ascii="Arial" w:hAnsi="Arial" w:cs="Arial"/>
                <w:color w:val="272627"/>
              </w:rPr>
              <w:t>s</w:t>
            </w:r>
            <w:r w:rsidR="004674CA" w:rsidRPr="00EC245D">
              <w:rPr>
                <w:rFonts w:ascii="Arial" w:hAnsi="Arial" w:cs="Arial"/>
                <w:color w:val="272627"/>
              </w:rPr>
              <w:t xml:space="preserve"> </w:t>
            </w:r>
            <w:r w:rsidR="004674CA">
              <w:rPr>
                <w:rFonts w:ascii="Arial" w:hAnsi="Arial" w:cs="Arial"/>
                <w:color w:val="272627"/>
              </w:rPr>
              <w:t xml:space="preserve">d’évaluation de la prise en compte du genre dans les projets et programmes </w:t>
            </w:r>
          </w:p>
        </w:tc>
        <w:tc>
          <w:tcPr>
            <w:tcW w:w="1097" w:type="dxa"/>
            <w:vAlign w:val="center"/>
          </w:tcPr>
          <w:p w14:paraId="0ACDE413" w14:textId="77777777" w:rsidR="004674CA" w:rsidRPr="004674CA" w:rsidRDefault="00B06059" w:rsidP="004674CA">
            <w:pPr>
              <w:autoSpaceDE w:val="0"/>
              <w:autoSpaceDN w:val="0"/>
              <w:adjustRightInd w:val="0"/>
              <w:spacing w:after="0" w:line="240" w:lineRule="auto"/>
              <w:jc w:val="both"/>
              <w:rPr>
                <w:rFonts w:ascii="Arial" w:hAnsi="Arial" w:cs="Arial"/>
                <w:color w:val="272627"/>
              </w:rPr>
            </w:pPr>
            <w:r>
              <w:rPr>
                <w:rFonts w:ascii="Arial" w:hAnsi="Arial" w:cs="Arial"/>
                <w:color w:val="272627"/>
              </w:rPr>
              <w:t>1</w:t>
            </w:r>
            <w:r w:rsidR="004674CA" w:rsidRPr="004674CA">
              <w:rPr>
                <w:rFonts w:ascii="Arial" w:hAnsi="Arial" w:cs="Arial"/>
                <w:color w:val="272627"/>
              </w:rPr>
              <w:t>0</w:t>
            </w:r>
          </w:p>
        </w:tc>
      </w:tr>
      <w:tr w:rsidR="004674CA" w:rsidRPr="004674CA" w14:paraId="20C468E2" w14:textId="77777777" w:rsidTr="004674CA">
        <w:tc>
          <w:tcPr>
            <w:tcW w:w="8903" w:type="dxa"/>
          </w:tcPr>
          <w:p w14:paraId="582633AB" w14:textId="77777777" w:rsidR="004674CA" w:rsidRPr="004674CA" w:rsidRDefault="004674CA" w:rsidP="004674CA">
            <w:pPr>
              <w:autoSpaceDE w:val="0"/>
              <w:autoSpaceDN w:val="0"/>
              <w:adjustRightInd w:val="0"/>
              <w:spacing w:after="0" w:line="240" w:lineRule="auto"/>
              <w:jc w:val="both"/>
              <w:rPr>
                <w:rFonts w:ascii="Arial" w:hAnsi="Arial" w:cs="Arial"/>
                <w:i/>
                <w:color w:val="272627"/>
              </w:rPr>
            </w:pPr>
            <w:r w:rsidRPr="004674CA">
              <w:rPr>
                <w:rFonts w:ascii="Arial" w:hAnsi="Arial" w:cs="Arial"/>
                <w:color w:val="272627"/>
              </w:rPr>
              <w:t xml:space="preserve">Approche méthodologique pertinente au regard des exigences du PNUD en termes d’évaluation d’effets </w:t>
            </w:r>
            <w:r w:rsidRPr="004674CA">
              <w:rPr>
                <w:rFonts w:ascii="Arial" w:hAnsi="Arial" w:cs="Arial"/>
                <w:i/>
                <w:color w:val="272627"/>
              </w:rPr>
              <w:t xml:space="preserve">et intégrant notamment la participation et le genre </w:t>
            </w:r>
          </w:p>
          <w:p w14:paraId="4C98FFE9" w14:textId="77777777" w:rsidR="004674CA" w:rsidRPr="004674CA" w:rsidRDefault="004674CA" w:rsidP="00A03376">
            <w:pPr>
              <w:numPr>
                <w:ilvl w:val="0"/>
                <w:numId w:val="16"/>
              </w:num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Compréhension de la mission (0</w:t>
            </w:r>
            <w:r w:rsidR="00B06059">
              <w:rPr>
                <w:rFonts w:ascii="Arial" w:hAnsi="Arial" w:cs="Arial"/>
                <w:color w:val="272627"/>
              </w:rPr>
              <w:t>6</w:t>
            </w:r>
            <w:r w:rsidRPr="004674CA">
              <w:rPr>
                <w:rFonts w:ascii="Arial" w:hAnsi="Arial" w:cs="Arial"/>
                <w:color w:val="272627"/>
              </w:rPr>
              <w:t xml:space="preserve"> points)</w:t>
            </w:r>
          </w:p>
          <w:p w14:paraId="249E70DA" w14:textId="77777777" w:rsidR="004674CA" w:rsidRPr="004674CA" w:rsidRDefault="004674CA" w:rsidP="00A03376">
            <w:pPr>
              <w:numPr>
                <w:ilvl w:val="0"/>
                <w:numId w:val="16"/>
              </w:num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Clarté (0</w:t>
            </w:r>
            <w:r w:rsidR="00B06059">
              <w:rPr>
                <w:rFonts w:ascii="Arial" w:hAnsi="Arial" w:cs="Arial"/>
                <w:color w:val="272627"/>
              </w:rPr>
              <w:t>4</w:t>
            </w:r>
            <w:r w:rsidRPr="004674CA">
              <w:rPr>
                <w:rFonts w:ascii="Arial" w:hAnsi="Arial" w:cs="Arial"/>
                <w:color w:val="272627"/>
              </w:rPr>
              <w:t xml:space="preserve"> points)</w:t>
            </w:r>
          </w:p>
          <w:p w14:paraId="6D5C218D" w14:textId="77777777" w:rsidR="004674CA" w:rsidRPr="004674CA" w:rsidRDefault="004674CA" w:rsidP="00A03376">
            <w:pPr>
              <w:numPr>
                <w:ilvl w:val="0"/>
                <w:numId w:val="16"/>
              </w:num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Cohérence de l’approche (0</w:t>
            </w:r>
            <w:r w:rsidR="00B06059">
              <w:rPr>
                <w:rFonts w:ascii="Arial" w:hAnsi="Arial" w:cs="Arial"/>
                <w:color w:val="272627"/>
              </w:rPr>
              <w:t>6</w:t>
            </w:r>
            <w:r w:rsidRPr="004674CA">
              <w:rPr>
                <w:rFonts w:ascii="Arial" w:hAnsi="Arial" w:cs="Arial"/>
                <w:color w:val="272627"/>
              </w:rPr>
              <w:t xml:space="preserve"> points)</w:t>
            </w:r>
          </w:p>
          <w:p w14:paraId="02800D92" w14:textId="77777777" w:rsidR="004674CA" w:rsidRPr="004674CA" w:rsidRDefault="004674CA" w:rsidP="00A03376">
            <w:pPr>
              <w:numPr>
                <w:ilvl w:val="0"/>
                <w:numId w:val="16"/>
              </w:num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Chronogramme (0</w:t>
            </w:r>
            <w:r w:rsidR="00B06059">
              <w:rPr>
                <w:rFonts w:ascii="Arial" w:hAnsi="Arial" w:cs="Arial"/>
                <w:color w:val="272627"/>
              </w:rPr>
              <w:t>4 points</w:t>
            </w:r>
            <w:r w:rsidRPr="004674CA">
              <w:rPr>
                <w:rFonts w:ascii="Arial" w:hAnsi="Arial" w:cs="Arial"/>
                <w:color w:val="272627"/>
              </w:rPr>
              <w:t>)</w:t>
            </w:r>
          </w:p>
          <w:p w14:paraId="05954A86"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c>
          <w:tcPr>
            <w:tcW w:w="1097" w:type="dxa"/>
            <w:vAlign w:val="center"/>
          </w:tcPr>
          <w:p w14:paraId="4B5897CD" w14:textId="77777777" w:rsidR="004674CA" w:rsidRPr="004674CA" w:rsidRDefault="00B06059" w:rsidP="004674CA">
            <w:pPr>
              <w:autoSpaceDE w:val="0"/>
              <w:autoSpaceDN w:val="0"/>
              <w:adjustRightInd w:val="0"/>
              <w:spacing w:after="0" w:line="240" w:lineRule="auto"/>
              <w:jc w:val="both"/>
              <w:rPr>
                <w:rFonts w:ascii="Arial" w:hAnsi="Arial" w:cs="Arial"/>
                <w:color w:val="272627"/>
              </w:rPr>
            </w:pPr>
            <w:r>
              <w:rPr>
                <w:rFonts w:ascii="Arial" w:hAnsi="Arial" w:cs="Arial"/>
                <w:color w:val="272627"/>
              </w:rPr>
              <w:t>2</w:t>
            </w:r>
            <w:r w:rsidR="004674CA" w:rsidRPr="004674CA">
              <w:rPr>
                <w:rFonts w:ascii="Arial" w:hAnsi="Arial" w:cs="Arial"/>
                <w:color w:val="272627"/>
              </w:rPr>
              <w:t>0</w:t>
            </w:r>
          </w:p>
        </w:tc>
      </w:tr>
      <w:tr w:rsidR="004674CA" w:rsidRPr="004674CA" w14:paraId="0BFF7078" w14:textId="77777777" w:rsidTr="004674CA">
        <w:trPr>
          <w:trHeight w:val="365"/>
        </w:trPr>
        <w:tc>
          <w:tcPr>
            <w:tcW w:w="8903" w:type="dxa"/>
          </w:tcPr>
          <w:p w14:paraId="29F8735B" w14:textId="77777777" w:rsidR="004674CA" w:rsidRPr="004674CA" w:rsidRDefault="004674CA" w:rsidP="004674CA">
            <w:pPr>
              <w:autoSpaceDE w:val="0"/>
              <w:autoSpaceDN w:val="0"/>
              <w:adjustRightInd w:val="0"/>
              <w:spacing w:after="0" w:line="240" w:lineRule="auto"/>
              <w:jc w:val="both"/>
              <w:rPr>
                <w:rFonts w:ascii="Arial" w:hAnsi="Arial" w:cs="Arial"/>
                <w:b/>
                <w:color w:val="272627"/>
              </w:rPr>
            </w:pPr>
            <w:r w:rsidRPr="004674CA">
              <w:rPr>
                <w:rFonts w:ascii="Arial" w:hAnsi="Arial" w:cs="Arial"/>
                <w:b/>
                <w:bCs/>
                <w:color w:val="272627"/>
              </w:rPr>
              <w:t xml:space="preserve">Total des points </w:t>
            </w:r>
          </w:p>
        </w:tc>
        <w:tc>
          <w:tcPr>
            <w:tcW w:w="1097" w:type="dxa"/>
          </w:tcPr>
          <w:p w14:paraId="3B6E27F3" w14:textId="77777777" w:rsidR="004674CA" w:rsidRPr="004674CA" w:rsidRDefault="004674CA" w:rsidP="004674CA">
            <w:pPr>
              <w:autoSpaceDE w:val="0"/>
              <w:autoSpaceDN w:val="0"/>
              <w:adjustRightInd w:val="0"/>
              <w:spacing w:after="0" w:line="240" w:lineRule="auto"/>
              <w:jc w:val="both"/>
              <w:rPr>
                <w:rFonts w:ascii="Arial" w:hAnsi="Arial" w:cs="Arial"/>
                <w:b/>
                <w:color w:val="272627"/>
              </w:rPr>
            </w:pPr>
            <w:r w:rsidRPr="004674CA">
              <w:rPr>
                <w:rFonts w:ascii="Arial" w:hAnsi="Arial" w:cs="Arial"/>
                <w:b/>
                <w:color w:val="272627"/>
              </w:rPr>
              <w:t>100 pts</w:t>
            </w:r>
          </w:p>
        </w:tc>
      </w:tr>
    </w:tbl>
    <w:p w14:paraId="618A613E"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p w14:paraId="14C16377"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bl>
      <w:tblPr>
        <w:tblW w:w="100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3"/>
        <w:gridCol w:w="1177"/>
      </w:tblGrid>
      <w:tr w:rsidR="004674CA" w:rsidRPr="004674CA" w14:paraId="4A049018" w14:textId="77777777" w:rsidTr="004674CA">
        <w:tc>
          <w:tcPr>
            <w:tcW w:w="8903" w:type="dxa"/>
          </w:tcPr>
          <w:p w14:paraId="5A117AD6" w14:textId="77777777" w:rsidR="004674CA" w:rsidRPr="004674CA" w:rsidRDefault="004674CA" w:rsidP="004674CA">
            <w:pPr>
              <w:autoSpaceDE w:val="0"/>
              <w:autoSpaceDN w:val="0"/>
              <w:adjustRightInd w:val="0"/>
              <w:spacing w:after="0" w:line="240" w:lineRule="auto"/>
              <w:jc w:val="both"/>
              <w:rPr>
                <w:rFonts w:ascii="Arial" w:hAnsi="Arial" w:cs="Arial"/>
                <w:b/>
                <w:color w:val="272627"/>
              </w:rPr>
            </w:pPr>
            <w:r w:rsidRPr="004674CA">
              <w:rPr>
                <w:rFonts w:ascii="Arial" w:hAnsi="Arial" w:cs="Arial"/>
                <w:b/>
                <w:color w:val="272627"/>
              </w:rPr>
              <w:t>Critères techniques  (Consultant Associé)</w:t>
            </w:r>
          </w:p>
        </w:tc>
        <w:tc>
          <w:tcPr>
            <w:tcW w:w="1177" w:type="dxa"/>
          </w:tcPr>
          <w:p w14:paraId="6BA23CD4" w14:textId="77777777" w:rsidR="004674CA" w:rsidRPr="004674CA" w:rsidRDefault="004674CA" w:rsidP="004674CA">
            <w:pPr>
              <w:autoSpaceDE w:val="0"/>
              <w:autoSpaceDN w:val="0"/>
              <w:adjustRightInd w:val="0"/>
              <w:spacing w:after="0" w:line="240" w:lineRule="auto"/>
              <w:jc w:val="both"/>
              <w:rPr>
                <w:rFonts w:ascii="Arial" w:hAnsi="Arial" w:cs="Arial"/>
                <w:b/>
                <w:color w:val="272627"/>
              </w:rPr>
            </w:pPr>
            <w:r w:rsidRPr="004674CA">
              <w:rPr>
                <w:rFonts w:ascii="Arial" w:hAnsi="Arial" w:cs="Arial"/>
                <w:b/>
                <w:color w:val="272627"/>
              </w:rPr>
              <w:t>Points</w:t>
            </w:r>
          </w:p>
        </w:tc>
      </w:tr>
      <w:tr w:rsidR="002775DC" w:rsidRPr="004674CA" w14:paraId="79671EA6" w14:textId="77777777" w:rsidTr="004674CA">
        <w:tc>
          <w:tcPr>
            <w:tcW w:w="8903" w:type="dxa"/>
          </w:tcPr>
          <w:p w14:paraId="2C18C4F5" w14:textId="77777777" w:rsidR="002775DC" w:rsidRPr="001A3F48" w:rsidRDefault="002775DC"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BAC+</w:t>
            </w:r>
            <w:r>
              <w:rPr>
                <w:rFonts w:ascii="Arial" w:hAnsi="Arial" w:cs="Arial"/>
                <w:color w:val="272627"/>
              </w:rPr>
              <w:t>4</w:t>
            </w:r>
            <w:r w:rsidRPr="001411CD">
              <w:rPr>
                <w:rFonts w:ascii="Arial" w:hAnsi="Arial" w:cs="Arial"/>
                <w:color w:val="272627"/>
              </w:rPr>
              <w:t xml:space="preserve"> en économie, </w:t>
            </w:r>
            <w:r>
              <w:rPr>
                <w:rFonts w:ascii="Arial" w:hAnsi="Arial" w:cs="Arial"/>
                <w:color w:val="272627"/>
              </w:rPr>
              <w:t>gestion d’entreprises</w:t>
            </w:r>
            <w:r w:rsidRPr="001411CD">
              <w:rPr>
                <w:rFonts w:ascii="Arial" w:hAnsi="Arial" w:cs="Arial"/>
                <w:color w:val="272627"/>
              </w:rPr>
              <w:t>, développement local, ou tout autre diplôme équivalent, avec des formations complémentaires en éval</w:t>
            </w:r>
            <w:r>
              <w:rPr>
                <w:rFonts w:ascii="Arial" w:hAnsi="Arial" w:cs="Arial"/>
                <w:color w:val="272627"/>
              </w:rPr>
              <w:t>uation de projets et programmes ou</w:t>
            </w:r>
            <w:r w:rsidRPr="001411CD">
              <w:rPr>
                <w:rFonts w:ascii="Arial" w:hAnsi="Arial" w:cs="Arial"/>
                <w:color w:val="272627"/>
              </w:rPr>
              <w:t xml:space="preserve"> en gestion de projets</w:t>
            </w:r>
            <w:r>
              <w:rPr>
                <w:rFonts w:ascii="Arial" w:hAnsi="Arial" w:cs="Arial"/>
                <w:color w:val="272627"/>
              </w:rPr>
              <w:t>.</w:t>
            </w:r>
          </w:p>
        </w:tc>
        <w:tc>
          <w:tcPr>
            <w:tcW w:w="1177" w:type="dxa"/>
            <w:vAlign w:val="center"/>
          </w:tcPr>
          <w:p w14:paraId="4D48B57B" w14:textId="77777777" w:rsidR="002775DC" w:rsidRPr="004674CA" w:rsidRDefault="00E03C5E" w:rsidP="002775DC">
            <w:pPr>
              <w:autoSpaceDE w:val="0"/>
              <w:autoSpaceDN w:val="0"/>
              <w:adjustRightInd w:val="0"/>
              <w:spacing w:after="0" w:line="240" w:lineRule="auto"/>
              <w:jc w:val="both"/>
              <w:rPr>
                <w:rFonts w:ascii="Arial" w:hAnsi="Arial" w:cs="Arial"/>
                <w:color w:val="272627"/>
              </w:rPr>
            </w:pPr>
            <w:r>
              <w:rPr>
                <w:rFonts w:ascii="Arial" w:hAnsi="Arial" w:cs="Arial"/>
                <w:color w:val="272627"/>
              </w:rPr>
              <w:t>1</w:t>
            </w:r>
            <w:r w:rsidR="002775DC" w:rsidRPr="004674CA">
              <w:rPr>
                <w:rFonts w:ascii="Arial" w:hAnsi="Arial" w:cs="Arial"/>
                <w:color w:val="272627"/>
              </w:rPr>
              <w:t>0</w:t>
            </w:r>
          </w:p>
        </w:tc>
      </w:tr>
      <w:tr w:rsidR="002775DC" w:rsidRPr="004674CA" w14:paraId="78237465" w14:textId="77777777" w:rsidTr="004674CA">
        <w:tc>
          <w:tcPr>
            <w:tcW w:w="8903" w:type="dxa"/>
          </w:tcPr>
          <w:p w14:paraId="040FC6E3" w14:textId="6E883F66" w:rsidR="002775DC" w:rsidRPr="00E03C5E" w:rsidRDefault="002775DC"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Pr>
                <w:rFonts w:ascii="ACaslon-Regular" w:hAnsi="ACaslon-Regular" w:cs="ACaslon-Regular"/>
                <w:color w:val="272627"/>
              </w:rPr>
              <w:t xml:space="preserve">05 expériences </w:t>
            </w:r>
            <w:r w:rsidR="00EE303A">
              <w:rPr>
                <w:rFonts w:ascii="ACaslon-Regular" w:hAnsi="ACaslon-Regular" w:cs="ACaslon-Regular"/>
                <w:color w:val="272627"/>
              </w:rPr>
              <w:t xml:space="preserve">ou 05 ans </w:t>
            </w:r>
            <w:bookmarkStart w:id="0" w:name="_GoBack"/>
            <w:bookmarkEnd w:id="0"/>
            <w:r w:rsidR="004741B8">
              <w:rPr>
                <w:rFonts w:ascii="ACaslon-Regular" w:hAnsi="ACaslon-Regular" w:cs="ACaslon-Regular"/>
                <w:color w:val="272627"/>
              </w:rPr>
              <w:t>d’expériences pertinentes dans l’évaluation des résultats</w:t>
            </w:r>
            <w:r>
              <w:rPr>
                <w:rFonts w:ascii="ACaslon-Regular" w:hAnsi="ACaslon-Regular" w:cs="ACaslon-Regular"/>
                <w:color w:val="272627"/>
              </w:rPr>
              <w:t xml:space="preserve"> de projets et des programmes de développement relevant de la thématique Croissance Inclusive. Être familier avec le concept de la gestion axée sur les résultats de développement</w:t>
            </w:r>
            <w:r w:rsidRPr="001411CD">
              <w:rPr>
                <w:rFonts w:ascii="Arial" w:hAnsi="Arial" w:cs="Arial"/>
                <w:b/>
                <w:color w:val="272627"/>
              </w:rPr>
              <w:t xml:space="preserve"> </w:t>
            </w:r>
          </w:p>
        </w:tc>
        <w:tc>
          <w:tcPr>
            <w:tcW w:w="1177" w:type="dxa"/>
            <w:vAlign w:val="center"/>
          </w:tcPr>
          <w:p w14:paraId="6C4D9A40" w14:textId="77777777" w:rsidR="002775DC" w:rsidRPr="004674CA" w:rsidRDefault="00E03C5E" w:rsidP="002775DC">
            <w:pPr>
              <w:autoSpaceDE w:val="0"/>
              <w:autoSpaceDN w:val="0"/>
              <w:adjustRightInd w:val="0"/>
              <w:spacing w:after="0" w:line="240" w:lineRule="auto"/>
              <w:jc w:val="both"/>
              <w:rPr>
                <w:rFonts w:ascii="Arial" w:hAnsi="Arial" w:cs="Arial"/>
                <w:color w:val="272627"/>
              </w:rPr>
            </w:pPr>
            <w:r>
              <w:rPr>
                <w:rFonts w:ascii="Arial" w:hAnsi="Arial" w:cs="Arial"/>
                <w:color w:val="272627"/>
              </w:rPr>
              <w:t>30</w:t>
            </w:r>
          </w:p>
        </w:tc>
      </w:tr>
      <w:tr w:rsidR="002775DC" w:rsidRPr="004674CA" w14:paraId="6AA9358A" w14:textId="77777777" w:rsidTr="004674CA">
        <w:tc>
          <w:tcPr>
            <w:tcW w:w="8903" w:type="dxa"/>
          </w:tcPr>
          <w:p w14:paraId="03353D4F" w14:textId="77777777" w:rsidR="002775DC" w:rsidRPr="00E03C5E" w:rsidRDefault="00E03C5E"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Pr>
                <w:rFonts w:ascii="Arial" w:hAnsi="Arial" w:cs="Arial"/>
                <w:color w:val="272627"/>
              </w:rPr>
              <w:t xml:space="preserve">05 </w:t>
            </w:r>
            <w:r w:rsidRPr="001411CD">
              <w:rPr>
                <w:rFonts w:ascii="Arial" w:hAnsi="Arial" w:cs="Arial"/>
                <w:color w:val="272627"/>
              </w:rPr>
              <w:t>expérience</w:t>
            </w:r>
            <w:r>
              <w:rPr>
                <w:rFonts w:ascii="Arial" w:hAnsi="Arial" w:cs="Arial"/>
                <w:color w:val="272627"/>
              </w:rPr>
              <w:t>s</w:t>
            </w:r>
            <w:r w:rsidRPr="001411CD">
              <w:rPr>
                <w:rFonts w:ascii="Arial" w:hAnsi="Arial" w:cs="Arial"/>
                <w:color w:val="272627"/>
              </w:rPr>
              <w:t xml:space="preserve"> </w:t>
            </w:r>
            <w:r>
              <w:rPr>
                <w:rFonts w:ascii="Arial" w:hAnsi="Arial" w:cs="Arial"/>
                <w:color w:val="272627"/>
              </w:rPr>
              <w:t>significatives en lien avec</w:t>
            </w:r>
            <w:r w:rsidRPr="001411CD">
              <w:rPr>
                <w:rFonts w:ascii="Arial" w:hAnsi="Arial" w:cs="Arial"/>
                <w:color w:val="272627"/>
              </w:rPr>
              <w:t xml:space="preserve"> le suivi et l’évaluation de projets </w:t>
            </w:r>
            <w:r>
              <w:rPr>
                <w:rFonts w:ascii="Arial" w:hAnsi="Arial" w:cs="Arial"/>
                <w:color w:val="272627"/>
              </w:rPr>
              <w:t>de</w:t>
            </w:r>
            <w:r w:rsidRPr="001411CD">
              <w:rPr>
                <w:rFonts w:ascii="Arial" w:hAnsi="Arial" w:cs="Arial"/>
                <w:color w:val="272627"/>
              </w:rPr>
              <w:t xml:space="preserve"> développement.</w:t>
            </w:r>
          </w:p>
        </w:tc>
        <w:tc>
          <w:tcPr>
            <w:tcW w:w="1177" w:type="dxa"/>
            <w:vAlign w:val="center"/>
          </w:tcPr>
          <w:p w14:paraId="2C7DA17E" w14:textId="77777777" w:rsidR="002775DC" w:rsidRPr="004674CA" w:rsidRDefault="002775DC" w:rsidP="00E03C5E">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2</w:t>
            </w:r>
            <w:r w:rsidR="00E03C5E">
              <w:rPr>
                <w:rFonts w:ascii="Arial" w:hAnsi="Arial" w:cs="Arial"/>
                <w:color w:val="272627"/>
              </w:rPr>
              <w:t>5</w:t>
            </w:r>
          </w:p>
        </w:tc>
      </w:tr>
      <w:tr w:rsidR="002775DC" w:rsidRPr="004674CA" w14:paraId="5C5522DC" w14:textId="77777777" w:rsidTr="00E03C5E">
        <w:trPr>
          <w:trHeight w:val="510"/>
        </w:trPr>
        <w:tc>
          <w:tcPr>
            <w:tcW w:w="8903" w:type="dxa"/>
            <w:tcBorders>
              <w:bottom w:val="single" w:sz="4" w:space="0" w:color="auto"/>
            </w:tcBorders>
          </w:tcPr>
          <w:p w14:paraId="7877ED02" w14:textId="77777777" w:rsidR="002775DC" w:rsidRPr="00E03C5E" w:rsidRDefault="002775DC"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Pr>
                <w:rFonts w:ascii="Arial" w:hAnsi="Arial" w:cs="Arial"/>
                <w:color w:val="272627"/>
              </w:rPr>
              <w:t xml:space="preserve">03 expériences majeures en </w:t>
            </w:r>
            <w:r w:rsidRPr="001411CD">
              <w:rPr>
                <w:rFonts w:ascii="Arial" w:hAnsi="Arial" w:cs="Arial"/>
                <w:color w:val="272627"/>
              </w:rPr>
              <w:t>analyse de la dynamique des économies locales et nationale.</w:t>
            </w:r>
          </w:p>
        </w:tc>
        <w:tc>
          <w:tcPr>
            <w:tcW w:w="1177" w:type="dxa"/>
            <w:tcBorders>
              <w:bottom w:val="single" w:sz="4" w:space="0" w:color="auto"/>
            </w:tcBorders>
            <w:vAlign w:val="center"/>
          </w:tcPr>
          <w:p w14:paraId="2BCC6BED" w14:textId="77777777" w:rsidR="002775DC" w:rsidRPr="004674CA" w:rsidRDefault="00E03C5E" w:rsidP="002775DC">
            <w:pPr>
              <w:autoSpaceDE w:val="0"/>
              <w:autoSpaceDN w:val="0"/>
              <w:adjustRightInd w:val="0"/>
              <w:spacing w:after="0" w:line="240" w:lineRule="auto"/>
              <w:jc w:val="both"/>
              <w:rPr>
                <w:rFonts w:ascii="Arial" w:hAnsi="Arial" w:cs="Arial"/>
                <w:color w:val="272627"/>
              </w:rPr>
            </w:pPr>
            <w:r>
              <w:rPr>
                <w:rFonts w:ascii="Arial" w:hAnsi="Arial" w:cs="Arial"/>
                <w:color w:val="272627"/>
              </w:rPr>
              <w:t>15</w:t>
            </w:r>
          </w:p>
        </w:tc>
      </w:tr>
      <w:tr w:rsidR="00E03C5E" w:rsidRPr="004674CA" w14:paraId="3985E5BA" w14:textId="77777777" w:rsidTr="00E03C5E">
        <w:trPr>
          <w:trHeight w:val="390"/>
        </w:trPr>
        <w:tc>
          <w:tcPr>
            <w:tcW w:w="8903" w:type="dxa"/>
            <w:tcBorders>
              <w:top w:val="single" w:sz="4" w:space="0" w:color="auto"/>
            </w:tcBorders>
          </w:tcPr>
          <w:p w14:paraId="492741DD" w14:textId="77777777" w:rsidR="00E03C5E" w:rsidRDefault="00E03C5E" w:rsidP="00A03376">
            <w:pPr>
              <w:pStyle w:val="Paragraphedeliste"/>
              <w:numPr>
                <w:ilvl w:val="0"/>
                <w:numId w:val="11"/>
              </w:numPr>
              <w:autoSpaceDE w:val="0"/>
              <w:autoSpaceDN w:val="0"/>
              <w:adjustRightInd w:val="0"/>
              <w:spacing w:after="0" w:line="240" w:lineRule="auto"/>
              <w:jc w:val="both"/>
              <w:rPr>
                <w:rFonts w:ascii="Arial" w:hAnsi="Arial" w:cs="Arial"/>
                <w:color w:val="272627"/>
              </w:rPr>
            </w:pPr>
            <w:r>
              <w:rPr>
                <w:rFonts w:ascii="Arial" w:hAnsi="Arial" w:cs="Arial"/>
                <w:color w:val="272627"/>
              </w:rPr>
              <w:t>02 missions d’évaluation de projets  entant que consultant associé</w:t>
            </w:r>
            <w:r w:rsidRPr="00E03C5E">
              <w:rPr>
                <w:rFonts w:ascii="Arial" w:hAnsi="Arial" w:cs="Arial"/>
                <w:color w:val="272627"/>
              </w:rPr>
              <w:t>.</w:t>
            </w:r>
          </w:p>
        </w:tc>
        <w:tc>
          <w:tcPr>
            <w:tcW w:w="1177" w:type="dxa"/>
            <w:tcBorders>
              <w:top w:val="single" w:sz="4" w:space="0" w:color="auto"/>
            </w:tcBorders>
            <w:vAlign w:val="center"/>
          </w:tcPr>
          <w:p w14:paraId="0216A35D" w14:textId="77777777" w:rsidR="00E03C5E" w:rsidRPr="004674CA" w:rsidRDefault="00E03C5E" w:rsidP="002775DC">
            <w:pPr>
              <w:autoSpaceDE w:val="0"/>
              <w:autoSpaceDN w:val="0"/>
              <w:adjustRightInd w:val="0"/>
              <w:spacing w:after="0" w:line="240" w:lineRule="auto"/>
              <w:jc w:val="both"/>
              <w:rPr>
                <w:rFonts w:ascii="Arial" w:hAnsi="Arial" w:cs="Arial"/>
                <w:color w:val="272627"/>
              </w:rPr>
            </w:pPr>
            <w:r>
              <w:rPr>
                <w:rFonts w:ascii="Arial" w:hAnsi="Arial" w:cs="Arial"/>
                <w:color w:val="272627"/>
              </w:rPr>
              <w:t>10</w:t>
            </w:r>
          </w:p>
        </w:tc>
      </w:tr>
      <w:tr w:rsidR="004674CA" w:rsidRPr="004674CA" w14:paraId="0D963E3B" w14:textId="77777777" w:rsidTr="004674CA">
        <w:tc>
          <w:tcPr>
            <w:tcW w:w="8903" w:type="dxa"/>
          </w:tcPr>
          <w:p w14:paraId="60CADA3A"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i/>
                <w:color w:val="272627"/>
              </w:rPr>
              <w:t xml:space="preserve">Avoir une maîtrise de l’intégration du genre  dans les actions de développement </w:t>
            </w:r>
          </w:p>
        </w:tc>
        <w:tc>
          <w:tcPr>
            <w:tcW w:w="1177" w:type="dxa"/>
            <w:vAlign w:val="center"/>
          </w:tcPr>
          <w:p w14:paraId="6122C2C1" w14:textId="77777777" w:rsidR="004674CA" w:rsidRPr="004674CA" w:rsidRDefault="00E03C5E" w:rsidP="004674CA">
            <w:pPr>
              <w:autoSpaceDE w:val="0"/>
              <w:autoSpaceDN w:val="0"/>
              <w:adjustRightInd w:val="0"/>
              <w:spacing w:after="0" w:line="240" w:lineRule="auto"/>
              <w:jc w:val="both"/>
              <w:rPr>
                <w:rFonts w:ascii="Arial" w:hAnsi="Arial" w:cs="Arial"/>
                <w:color w:val="272627"/>
              </w:rPr>
            </w:pPr>
            <w:r>
              <w:rPr>
                <w:rFonts w:ascii="Arial" w:hAnsi="Arial" w:cs="Arial"/>
                <w:color w:val="272627"/>
              </w:rPr>
              <w:t>1</w:t>
            </w:r>
            <w:r w:rsidR="004674CA" w:rsidRPr="004674CA">
              <w:rPr>
                <w:rFonts w:ascii="Arial" w:hAnsi="Arial" w:cs="Arial"/>
                <w:color w:val="272627"/>
              </w:rPr>
              <w:t>0</w:t>
            </w:r>
          </w:p>
        </w:tc>
      </w:tr>
      <w:tr w:rsidR="004674CA" w:rsidRPr="004674CA" w14:paraId="5653E6B3" w14:textId="77777777" w:rsidTr="004674CA">
        <w:trPr>
          <w:trHeight w:val="365"/>
        </w:trPr>
        <w:tc>
          <w:tcPr>
            <w:tcW w:w="8903" w:type="dxa"/>
          </w:tcPr>
          <w:p w14:paraId="57DE2849" w14:textId="77777777" w:rsidR="004674CA" w:rsidRPr="004674CA" w:rsidRDefault="004674CA" w:rsidP="004674CA">
            <w:pPr>
              <w:autoSpaceDE w:val="0"/>
              <w:autoSpaceDN w:val="0"/>
              <w:adjustRightInd w:val="0"/>
              <w:spacing w:after="0" w:line="240" w:lineRule="auto"/>
              <w:jc w:val="both"/>
              <w:rPr>
                <w:rFonts w:ascii="Arial" w:hAnsi="Arial" w:cs="Arial"/>
                <w:b/>
                <w:color w:val="272627"/>
              </w:rPr>
            </w:pPr>
            <w:r w:rsidRPr="004674CA">
              <w:rPr>
                <w:rFonts w:ascii="Arial" w:hAnsi="Arial" w:cs="Arial"/>
                <w:b/>
                <w:bCs/>
                <w:color w:val="272627"/>
              </w:rPr>
              <w:t xml:space="preserve">Total des points </w:t>
            </w:r>
          </w:p>
        </w:tc>
        <w:tc>
          <w:tcPr>
            <w:tcW w:w="1177" w:type="dxa"/>
          </w:tcPr>
          <w:p w14:paraId="00BC63F9" w14:textId="77777777" w:rsidR="004674CA" w:rsidRPr="004674CA" w:rsidRDefault="004674CA" w:rsidP="004674CA">
            <w:pPr>
              <w:autoSpaceDE w:val="0"/>
              <w:autoSpaceDN w:val="0"/>
              <w:adjustRightInd w:val="0"/>
              <w:spacing w:after="0" w:line="240" w:lineRule="auto"/>
              <w:jc w:val="both"/>
              <w:rPr>
                <w:rFonts w:ascii="Arial" w:hAnsi="Arial" w:cs="Arial"/>
                <w:b/>
                <w:color w:val="272627"/>
              </w:rPr>
            </w:pPr>
            <w:r w:rsidRPr="004674CA">
              <w:rPr>
                <w:rFonts w:ascii="Arial" w:hAnsi="Arial" w:cs="Arial"/>
                <w:b/>
                <w:color w:val="272627"/>
              </w:rPr>
              <w:t>100 pts</w:t>
            </w:r>
          </w:p>
        </w:tc>
      </w:tr>
    </w:tbl>
    <w:p w14:paraId="6BC6576A" w14:textId="77777777" w:rsidR="004674CA" w:rsidRPr="004674CA" w:rsidRDefault="004674CA" w:rsidP="004674CA">
      <w:pPr>
        <w:autoSpaceDE w:val="0"/>
        <w:autoSpaceDN w:val="0"/>
        <w:adjustRightInd w:val="0"/>
        <w:spacing w:after="0" w:line="240" w:lineRule="auto"/>
        <w:jc w:val="both"/>
        <w:rPr>
          <w:rFonts w:ascii="Arial" w:hAnsi="Arial" w:cs="Arial"/>
          <w:b/>
          <w:color w:val="272627"/>
        </w:rPr>
      </w:pPr>
    </w:p>
    <w:p w14:paraId="33146283" w14:textId="77777777" w:rsidR="004674CA" w:rsidRPr="004674CA" w:rsidRDefault="004674CA" w:rsidP="004674CA">
      <w:pPr>
        <w:autoSpaceDE w:val="0"/>
        <w:autoSpaceDN w:val="0"/>
        <w:adjustRightInd w:val="0"/>
        <w:spacing w:after="0" w:line="240" w:lineRule="auto"/>
        <w:jc w:val="both"/>
        <w:rPr>
          <w:rFonts w:ascii="Arial" w:hAnsi="Arial" w:cs="Arial"/>
          <w:b/>
          <w:bCs/>
          <w:i/>
          <w:color w:val="272627"/>
        </w:rPr>
      </w:pPr>
      <w:r w:rsidRPr="004674CA">
        <w:rPr>
          <w:rFonts w:ascii="Arial" w:hAnsi="Arial" w:cs="Arial"/>
          <w:b/>
          <w:bCs/>
          <w:i/>
          <w:color w:val="272627"/>
        </w:rPr>
        <w:t xml:space="preserve">Evaluation Financière </w:t>
      </w:r>
    </w:p>
    <w:p w14:paraId="30140FBC" w14:textId="77777777" w:rsidR="004674CA" w:rsidRPr="004674CA" w:rsidRDefault="004674CA" w:rsidP="004674CA">
      <w:pPr>
        <w:autoSpaceDE w:val="0"/>
        <w:autoSpaceDN w:val="0"/>
        <w:adjustRightInd w:val="0"/>
        <w:spacing w:after="0" w:line="240" w:lineRule="auto"/>
        <w:jc w:val="both"/>
        <w:rPr>
          <w:rFonts w:ascii="Arial" w:hAnsi="Arial" w:cs="Arial"/>
          <w:bCs/>
          <w:color w:val="272627"/>
        </w:rPr>
      </w:pPr>
    </w:p>
    <w:p w14:paraId="0CAC7877"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La formule utilisée pour déterminer les scores financiers est la suivante :</w:t>
      </w:r>
    </w:p>
    <w:p w14:paraId="4F96268D"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p w14:paraId="4E51C756"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Sf=100 x Fm /F, où Sf est le score financier, Fm est la proposition la moins disante et F le prix de la proposition considérée.</w:t>
      </w:r>
    </w:p>
    <w:p w14:paraId="32591F76" w14:textId="77777777" w:rsidR="004674CA" w:rsidRPr="004674CA" w:rsidRDefault="004674CA" w:rsidP="004674CA">
      <w:pPr>
        <w:autoSpaceDE w:val="0"/>
        <w:autoSpaceDN w:val="0"/>
        <w:adjustRightInd w:val="0"/>
        <w:spacing w:after="0" w:line="240" w:lineRule="auto"/>
        <w:jc w:val="both"/>
        <w:rPr>
          <w:rFonts w:ascii="Arial" w:hAnsi="Arial" w:cs="Arial"/>
          <w:b/>
          <w:bCs/>
          <w:i/>
          <w:color w:val="272627"/>
        </w:rPr>
      </w:pPr>
    </w:p>
    <w:p w14:paraId="2018B6F4" w14:textId="77777777" w:rsidR="004674CA" w:rsidRPr="004674CA" w:rsidRDefault="004674CA" w:rsidP="004674CA">
      <w:pPr>
        <w:autoSpaceDE w:val="0"/>
        <w:autoSpaceDN w:val="0"/>
        <w:adjustRightInd w:val="0"/>
        <w:spacing w:after="0" w:line="240" w:lineRule="auto"/>
        <w:jc w:val="both"/>
        <w:rPr>
          <w:rFonts w:ascii="Arial" w:hAnsi="Arial" w:cs="Arial"/>
          <w:b/>
          <w:bCs/>
          <w:i/>
          <w:color w:val="272627"/>
        </w:rPr>
      </w:pPr>
      <w:r w:rsidRPr="004674CA">
        <w:rPr>
          <w:rFonts w:ascii="Arial" w:hAnsi="Arial" w:cs="Arial"/>
          <w:b/>
          <w:bCs/>
          <w:i/>
          <w:color w:val="272627"/>
        </w:rPr>
        <w:t>Evaluation finale</w:t>
      </w:r>
    </w:p>
    <w:p w14:paraId="6F2F743F" w14:textId="77777777" w:rsidR="004674CA" w:rsidRPr="004674CA" w:rsidRDefault="004674CA" w:rsidP="004674CA">
      <w:pPr>
        <w:autoSpaceDE w:val="0"/>
        <w:autoSpaceDN w:val="0"/>
        <w:adjustRightInd w:val="0"/>
        <w:spacing w:after="0" w:line="240" w:lineRule="auto"/>
        <w:jc w:val="both"/>
        <w:rPr>
          <w:rFonts w:ascii="Arial" w:hAnsi="Arial" w:cs="Arial"/>
          <w:b/>
          <w:bCs/>
          <w:i/>
          <w:color w:val="272627"/>
        </w:rPr>
      </w:pPr>
    </w:p>
    <w:p w14:paraId="0A8B8B47" w14:textId="77777777" w:rsidR="004674CA" w:rsidRPr="004674CA" w:rsidRDefault="004674CA" w:rsidP="004674CA">
      <w:pPr>
        <w:autoSpaceDE w:val="0"/>
        <w:autoSpaceDN w:val="0"/>
        <w:adjustRightInd w:val="0"/>
        <w:spacing w:after="0" w:line="240" w:lineRule="auto"/>
        <w:jc w:val="both"/>
        <w:rPr>
          <w:rFonts w:ascii="Arial" w:hAnsi="Arial" w:cs="Arial"/>
          <w:color w:val="272627"/>
          <w:lang w:val="x-none"/>
        </w:rPr>
      </w:pPr>
      <w:r w:rsidRPr="004674CA">
        <w:rPr>
          <w:rFonts w:ascii="Arial" w:hAnsi="Arial" w:cs="Arial"/>
          <w:color w:val="272627"/>
          <w:lang w:val="x-none"/>
        </w:rPr>
        <w:t xml:space="preserve">La méthode combinée sera </w:t>
      </w:r>
      <w:r w:rsidRPr="004674CA">
        <w:rPr>
          <w:rFonts w:ascii="Arial" w:hAnsi="Arial" w:cs="Arial"/>
          <w:color w:val="272627"/>
        </w:rPr>
        <w:t xml:space="preserve">utilisée pour l’évaluation finale. </w:t>
      </w:r>
    </w:p>
    <w:p w14:paraId="266AD5F9" w14:textId="77777777" w:rsidR="004674CA" w:rsidRPr="004674CA" w:rsidRDefault="004674CA" w:rsidP="004674CA">
      <w:pPr>
        <w:autoSpaceDE w:val="0"/>
        <w:autoSpaceDN w:val="0"/>
        <w:adjustRightInd w:val="0"/>
        <w:spacing w:after="0" w:line="240" w:lineRule="auto"/>
        <w:jc w:val="both"/>
        <w:rPr>
          <w:rFonts w:ascii="Arial" w:hAnsi="Arial" w:cs="Arial"/>
          <w:color w:val="272627"/>
          <w:lang w:val="x-none"/>
        </w:rPr>
      </w:pPr>
      <w:r w:rsidRPr="004674CA">
        <w:rPr>
          <w:rFonts w:ascii="Arial" w:hAnsi="Arial" w:cs="Arial"/>
          <w:color w:val="272627"/>
          <w:lang w:val="x-none"/>
        </w:rPr>
        <w:t>La notation finale sera la moyenne pondérée de la note technique et de la note financière avec les coefficients de pondération suivants : score technique (</w:t>
      </w:r>
      <w:r w:rsidRPr="004674CA">
        <w:rPr>
          <w:rFonts w:ascii="Arial" w:hAnsi="Arial" w:cs="Arial"/>
          <w:color w:val="272627"/>
        </w:rPr>
        <w:t>70</w:t>
      </w:r>
      <w:r w:rsidRPr="004674CA">
        <w:rPr>
          <w:rFonts w:ascii="Arial" w:hAnsi="Arial" w:cs="Arial"/>
          <w:color w:val="272627"/>
          <w:lang w:val="x-none"/>
        </w:rPr>
        <w:t>%) et score financier (</w:t>
      </w:r>
      <w:r w:rsidRPr="004674CA">
        <w:rPr>
          <w:rFonts w:ascii="Arial" w:hAnsi="Arial" w:cs="Arial"/>
          <w:color w:val="272627"/>
        </w:rPr>
        <w:t>30</w:t>
      </w:r>
      <w:r w:rsidRPr="004674CA">
        <w:rPr>
          <w:rFonts w:ascii="Arial" w:hAnsi="Arial" w:cs="Arial"/>
          <w:color w:val="272627"/>
          <w:lang w:val="x-none"/>
        </w:rPr>
        <w:t>%) ;</w:t>
      </w:r>
    </w:p>
    <w:p w14:paraId="6B9F6741"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lastRenderedPageBreak/>
        <w:t>La note totale (T) sera donc : T= St X 0,70 + Sf X 0,30</w:t>
      </w:r>
    </w:p>
    <w:p w14:paraId="5D49127C" w14:textId="77777777" w:rsidR="004674CA" w:rsidRPr="004674CA" w:rsidRDefault="004674CA" w:rsidP="004674CA">
      <w:pPr>
        <w:autoSpaceDE w:val="0"/>
        <w:autoSpaceDN w:val="0"/>
        <w:adjustRightInd w:val="0"/>
        <w:spacing w:after="0" w:line="240" w:lineRule="auto"/>
        <w:jc w:val="both"/>
        <w:rPr>
          <w:rFonts w:ascii="Arial" w:hAnsi="Arial" w:cs="Arial"/>
          <w:b/>
          <w:color w:val="272627"/>
          <w:u w:val="single"/>
        </w:rPr>
      </w:pPr>
      <w:r w:rsidRPr="004674CA">
        <w:rPr>
          <w:rFonts w:ascii="Arial" w:hAnsi="Arial" w:cs="Arial"/>
          <w:color w:val="272627"/>
        </w:rPr>
        <w:t>L</w:t>
      </w:r>
      <w:r w:rsidRPr="004674CA">
        <w:rPr>
          <w:rFonts w:ascii="Arial" w:hAnsi="Arial" w:cs="Arial"/>
          <w:color w:val="272627"/>
          <w:lang w:val="x-none"/>
        </w:rPr>
        <w:t>e consultant retenu par profil sera celui qui totalisera le maximum de points combinés</w:t>
      </w:r>
      <w:r w:rsidRPr="004674CA">
        <w:rPr>
          <w:rFonts w:ascii="Arial" w:hAnsi="Arial" w:cs="Arial"/>
          <w:color w:val="272627"/>
        </w:rPr>
        <w:t xml:space="preserve"> </w:t>
      </w:r>
      <w:r w:rsidRPr="004674CA">
        <w:rPr>
          <w:rFonts w:ascii="Arial" w:hAnsi="Arial" w:cs="Arial"/>
          <w:color w:val="272627"/>
          <w:lang w:val="x-none"/>
        </w:rPr>
        <w:t>(cumul des</w:t>
      </w:r>
      <w:r w:rsidRPr="004674CA">
        <w:rPr>
          <w:rFonts w:ascii="Arial" w:hAnsi="Arial" w:cs="Arial"/>
          <w:color w:val="272627"/>
        </w:rPr>
        <w:t xml:space="preserve"> notes technique et financière)</w:t>
      </w:r>
    </w:p>
    <w:p w14:paraId="57571236" w14:textId="77777777" w:rsidR="004674CA" w:rsidRPr="004674CA" w:rsidRDefault="004674CA" w:rsidP="004674CA">
      <w:pPr>
        <w:autoSpaceDE w:val="0"/>
        <w:autoSpaceDN w:val="0"/>
        <w:adjustRightInd w:val="0"/>
        <w:spacing w:after="0" w:line="240" w:lineRule="auto"/>
        <w:jc w:val="both"/>
        <w:rPr>
          <w:rFonts w:ascii="Arial" w:hAnsi="Arial" w:cs="Arial"/>
          <w:b/>
          <w:bCs/>
          <w:i/>
          <w:color w:val="272627"/>
        </w:rPr>
      </w:pPr>
    </w:p>
    <w:p w14:paraId="4262826D" w14:textId="77777777" w:rsidR="004674CA" w:rsidRPr="004674CA" w:rsidRDefault="004674CA" w:rsidP="004674CA">
      <w:pPr>
        <w:autoSpaceDE w:val="0"/>
        <w:autoSpaceDN w:val="0"/>
        <w:adjustRightInd w:val="0"/>
        <w:spacing w:after="0" w:line="240" w:lineRule="auto"/>
        <w:jc w:val="both"/>
        <w:rPr>
          <w:rFonts w:ascii="Arial" w:hAnsi="Arial" w:cs="Arial"/>
          <w:b/>
          <w:bCs/>
          <w:i/>
          <w:color w:val="272627"/>
        </w:rPr>
      </w:pPr>
      <w:r w:rsidRPr="004674CA">
        <w:rPr>
          <w:rFonts w:ascii="Arial" w:hAnsi="Arial" w:cs="Arial"/>
          <w:b/>
          <w:bCs/>
          <w:i/>
          <w:color w:val="272627"/>
        </w:rPr>
        <w:t>Modalités de paiement</w:t>
      </w:r>
    </w:p>
    <w:p w14:paraId="58325D26" w14:textId="77777777" w:rsidR="004674CA" w:rsidRPr="004674CA" w:rsidRDefault="004674CA" w:rsidP="004674CA">
      <w:pPr>
        <w:autoSpaceDE w:val="0"/>
        <w:autoSpaceDN w:val="0"/>
        <w:adjustRightInd w:val="0"/>
        <w:spacing w:after="0" w:line="240" w:lineRule="auto"/>
        <w:jc w:val="both"/>
        <w:rPr>
          <w:rFonts w:ascii="Arial" w:hAnsi="Arial" w:cs="Arial"/>
          <w:b/>
          <w:bCs/>
          <w:i/>
          <w:color w:val="272627"/>
        </w:rPr>
      </w:pPr>
    </w:p>
    <w:p w14:paraId="1F2C5492"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Le paiement se fera selon les modalités suivantes :</w:t>
      </w:r>
    </w:p>
    <w:p w14:paraId="02B52FBF" w14:textId="77777777" w:rsidR="004674CA" w:rsidRPr="004674CA" w:rsidRDefault="004674CA" w:rsidP="00A03376">
      <w:pPr>
        <w:numPr>
          <w:ilvl w:val="0"/>
          <w:numId w:val="15"/>
        </w:num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20% : Après dépôt et acceptation du rapport de démarrage</w:t>
      </w:r>
    </w:p>
    <w:p w14:paraId="7BF56988" w14:textId="77777777" w:rsidR="004674CA" w:rsidRPr="004674CA" w:rsidRDefault="004674CA" w:rsidP="00A03376">
      <w:pPr>
        <w:numPr>
          <w:ilvl w:val="0"/>
          <w:numId w:val="15"/>
        </w:num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50% après réception de la version provisoire du rapport de la mission</w:t>
      </w:r>
    </w:p>
    <w:p w14:paraId="10DE7AA0" w14:textId="77777777" w:rsidR="004674CA" w:rsidRPr="004674CA" w:rsidRDefault="004674CA" w:rsidP="00A03376">
      <w:pPr>
        <w:numPr>
          <w:ilvl w:val="0"/>
          <w:numId w:val="15"/>
        </w:num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 xml:space="preserve">30% après intégration des commentaires et réception de la version définitive du rapport de la mission </w:t>
      </w:r>
    </w:p>
    <w:p w14:paraId="42130C0A"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p w14:paraId="6FC1B325" w14:textId="77777777" w:rsidR="004674CA" w:rsidRPr="004674CA" w:rsidRDefault="004674CA" w:rsidP="004674CA">
      <w:pPr>
        <w:autoSpaceDE w:val="0"/>
        <w:autoSpaceDN w:val="0"/>
        <w:adjustRightInd w:val="0"/>
        <w:spacing w:after="0" w:line="240" w:lineRule="auto"/>
        <w:jc w:val="both"/>
        <w:rPr>
          <w:rFonts w:ascii="Arial" w:hAnsi="Arial" w:cs="Arial"/>
          <w:b/>
          <w:bCs/>
          <w:color w:val="272627"/>
        </w:rPr>
      </w:pPr>
      <w:r w:rsidRPr="004674CA">
        <w:rPr>
          <w:rFonts w:ascii="Arial" w:hAnsi="Arial" w:cs="Arial"/>
          <w:b/>
          <w:bCs/>
          <w:color w:val="272627"/>
        </w:rPr>
        <w:t>13. DOCUMENTS CONSTITUTIFS DE L’OFFRE</w:t>
      </w:r>
    </w:p>
    <w:p w14:paraId="750298A3" w14:textId="77777777" w:rsidR="004674CA" w:rsidRPr="004674CA" w:rsidRDefault="004674CA" w:rsidP="004674CA">
      <w:pPr>
        <w:autoSpaceDE w:val="0"/>
        <w:autoSpaceDN w:val="0"/>
        <w:adjustRightInd w:val="0"/>
        <w:spacing w:after="0" w:line="240" w:lineRule="auto"/>
        <w:jc w:val="both"/>
        <w:rPr>
          <w:rFonts w:ascii="Arial" w:hAnsi="Arial" w:cs="Arial"/>
          <w:b/>
          <w:bCs/>
          <w:color w:val="272627"/>
        </w:rPr>
      </w:pPr>
    </w:p>
    <w:p w14:paraId="7FA68B57" w14:textId="77777777" w:rsidR="004674CA" w:rsidRPr="004674CA" w:rsidRDefault="004674CA" w:rsidP="004674CA">
      <w:pPr>
        <w:autoSpaceDE w:val="0"/>
        <w:autoSpaceDN w:val="0"/>
        <w:adjustRightInd w:val="0"/>
        <w:spacing w:after="0" w:line="240" w:lineRule="auto"/>
        <w:jc w:val="both"/>
        <w:rPr>
          <w:rFonts w:ascii="Arial" w:hAnsi="Arial" w:cs="Arial"/>
          <w:bCs/>
          <w:color w:val="272627"/>
        </w:rPr>
      </w:pPr>
      <w:r w:rsidRPr="004674CA">
        <w:rPr>
          <w:rFonts w:ascii="Arial" w:hAnsi="Arial" w:cs="Arial"/>
          <w:bCs/>
          <w:color w:val="272627"/>
        </w:rPr>
        <w:t>Pour démontrer ses qualifications, le (la) candidat(e) devra soumettre une offre qui comprendra les documents suivants :</w:t>
      </w:r>
    </w:p>
    <w:p w14:paraId="333C78A0" w14:textId="77777777" w:rsidR="004674CA" w:rsidRPr="004674CA" w:rsidRDefault="004674CA" w:rsidP="004674CA">
      <w:pPr>
        <w:autoSpaceDE w:val="0"/>
        <w:autoSpaceDN w:val="0"/>
        <w:adjustRightInd w:val="0"/>
        <w:spacing w:after="0" w:line="240" w:lineRule="auto"/>
        <w:jc w:val="both"/>
        <w:rPr>
          <w:rFonts w:ascii="Arial" w:hAnsi="Arial" w:cs="Arial"/>
          <w:bCs/>
          <w:color w:val="272627"/>
          <w:lang w:val="x-none"/>
        </w:rPr>
      </w:pPr>
    </w:p>
    <w:tbl>
      <w:tblPr>
        <w:tblW w:w="9408" w:type="dxa"/>
        <w:tblInd w:w="70" w:type="dxa"/>
        <w:tblCellMar>
          <w:left w:w="70" w:type="dxa"/>
          <w:right w:w="70" w:type="dxa"/>
        </w:tblCellMar>
        <w:tblLook w:val="04A0" w:firstRow="1" w:lastRow="0" w:firstColumn="1" w:lastColumn="0" w:noHBand="0" w:noVBand="1"/>
      </w:tblPr>
      <w:tblGrid>
        <w:gridCol w:w="1484"/>
        <w:gridCol w:w="1706"/>
        <w:gridCol w:w="4750"/>
        <w:gridCol w:w="1468"/>
      </w:tblGrid>
      <w:tr w:rsidR="004674CA" w:rsidRPr="004674CA" w14:paraId="3CE90438" w14:textId="77777777" w:rsidTr="004674CA">
        <w:trPr>
          <w:trHeight w:val="178"/>
        </w:trPr>
        <w:tc>
          <w:tcPr>
            <w:tcW w:w="1484"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31EC5AE2" w14:textId="77777777" w:rsidR="004674CA" w:rsidRPr="004674CA" w:rsidRDefault="004674CA" w:rsidP="004674CA">
            <w:pPr>
              <w:autoSpaceDE w:val="0"/>
              <w:autoSpaceDN w:val="0"/>
              <w:adjustRightInd w:val="0"/>
              <w:spacing w:after="0" w:line="240" w:lineRule="auto"/>
              <w:jc w:val="both"/>
              <w:rPr>
                <w:rFonts w:ascii="Arial" w:hAnsi="Arial" w:cs="Arial"/>
                <w:b/>
                <w:bCs/>
                <w:color w:val="272627"/>
              </w:rPr>
            </w:pPr>
            <w:r w:rsidRPr="004674CA">
              <w:rPr>
                <w:rFonts w:ascii="Arial" w:hAnsi="Arial" w:cs="Arial"/>
                <w:b/>
                <w:bCs/>
                <w:color w:val="272627"/>
              </w:rPr>
              <w:t>Offre</w:t>
            </w:r>
          </w:p>
        </w:tc>
        <w:tc>
          <w:tcPr>
            <w:tcW w:w="1680" w:type="dxa"/>
            <w:tcBorders>
              <w:top w:val="single" w:sz="4" w:space="0" w:color="auto"/>
              <w:left w:val="nil"/>
              <w:bottom w:val="single" w:sz="4" w:space="0" w:color="auto"/>
              <w:right w:val="single" w:sz="4" w:space="0" w:color="auto"/>
            </w:tcBorders>
            <w:shd w:val="clear" w:color="000000" w:fill="DBDBDB"/>
            <w:vAlign w:val="center"/>
            <w:hideMark/>
          </w:tcPr>
          <w:p w14:paraId="536751E3" w14:textId="77777777" w:rsidR="004674CA" w:rsidRPr="004674CA" w:rsidRDefault="004674CA" w:rsidP="004674CA">
            <w:pPr>
              <w:autoSpaceDE w:val="0"/>
              <w:autoSpaceDN w:val="0"/>
              <w:adjustRightInd w:val="0"/>
              <w:spacing w:after="0" w:line="240" w:lineRule="auto"/>
              <w:jc w:val="both"/>
              <w:rPr>
                <w:rFonts w:ascii="Arial" w:hAnsi="Arial" w:cs="Arial"/>
                <w:b/>
                <w:bCs/>
                <w:color w:val="272627"/>
              </w:rPr>
            </w:pPr>
            <w:r w:rsidRPr="004674CA">
              <w:rPr>
                <w:rFonts w:ascii="Arial" w:hAnsi="Arial" w:cs="Arial"/>
                <w:b/>
                <w:bCs/>
                <w:color w:val="272627"/>
              </w:rPr>
              <w:t>Documents</w:t>
            </w:r>
          </w:p>
        </w:tc>
        <w:tc>
          <w:tcPr>
            <w:tcW w:w="4774" w:type="dxa"/>
            <w:tcBorders>
              <w:top w:val="single" w:sz="4" w:space="0" w:color="auto"/>
              <w:left w:val="nil"/>
              <w:bottom w:val="nil"/>
              <w:right w:val="single" w:sz="4" w:space="0" w:color="auto"/>
            </w:tcBorders>
            <w:shd w:val="clear" w:color="000000" w:fill="DBDBDB"/>
            <w:vAlign w:val="center"/>
            <w:hideMark/>
          </w:tcPr>
          <w:p w14:paraId="3DBD5DBD" w14:textId="77777777" w:rsidR="004674CA" w:rsidRPr="004674CA" w:rsidRDefault="004674CA" w:rsidP="004674CA">
            <w:pPr>
              <w:autoSpaceDE w:val="0"/>
              <w:autoSpaceDN w:val="0"/>
              <w:adjustRightInd w:val="0"/>
              <w:spacing w:after="0" w:line="240" w:lineRule="auto"/>
              <w:jc w:val="both"/>
              <w:rPr>
                <w:rFonts w:ascii="Arial" w:hAnsi="Arial" w:cs="Arial"/>
                <w:b/>
                <w:bCs/>
                <w:color w:val="272627"/>
              </w:rPr>
            </w:pPr>
            <w:r w:rsidRPr="004674CA">
              <w:rPr>
                <w:rFonts w:ascii="Arial" w:hAnsi="Arial" w:cs="Arial"/>
                <w:b/>
                <w:bCs/>
                <w:color w:val="272627"/>
              </w:rPr>
              <w:t>Description</w:t>
            </w:r>
          </w:p>
        </w:tc>
        <w:tc>
          <w:tcPr>
            <w:tcW w:w="1470" w:type="dxa"/>
            <w:tcBorders>
              <w:top w:val="single" w:sz="4" w:space="0" w:color="auto"/>
              <w:left w:val="nil"/>
              <w:bottom w:val="single" w:sz="4" w:space="0" w:color="auto"/>
              <w:right w:val="single" w:sz="4" w:space="0" w:color="auto"/>
            </w:tcBorders>
            <w:shd w:val="clear" w:color="000000" w:fill="DBDBDB"/>
            <w:vAlign w:val="center"/>
            <w:hideMark/>
          </w:tcPr>
          <w:p w14:paraId="24C1E132" w14:textId="77777777" w:rsidR="004674CA" w:rsidRPr="004674CA" w:rsidRDefault="004674CA" w:rsidP="004674CA">
            <w:pPr>
              <w:autoSpaceDE w:val="0"/>
              <w:autoSpaceDN w:val="0"/>
              <w:adjustRightInd w:val="0"/>
              <w:spacing w:after="0" w:line="240" w:lineRule="auto"/>
              <w:jc w:val="both"/>
              <w:rPr>
                <w:rFonts w:ascii="Arial" w:hAnsi="Arial" w:cs="Arial"/>
                <w:b/>
                <w:bCs/>
                <w:color w:val="272627"/>
              </w:rPr>
            </w:pPr>
            <w:r w:rsidRPr="004674CA">
              <w:rPr>
                <w:rFonts w:ascii="Arial" w:hAnsi="Arial" w:cs="Arial"/>
                <w:b/>
                <w:bCs/>
                <w:color w:val="272627"/>
              </w:rPr>
              <w:t>Forme</w:t>
            </w:r>
          </w:p>
        </w:tc>
      </w:tr>
      <w:tr w:rsidR="004674CA" w:rsidRPr="004674CA" w14:paraId="1AC497E4" w14:textId="77777777" w:rsidTr="004674CA">
        <w:trPr>
          <w:trHeight w:val="178"/>
        </w:trPr>
        <w:tc>
          <w:tcPr>
            <w:tcW w:w="1484" w:type="dxa"/>
            <w:vMerge w:val="restart"/>
            <w:tcBorders>
              <w:top w:val="nil"/>
              <w:left w:val="single" w:sz="4" w:space="0" w:color="auto"/>
              <w:bottom w:val="single" w:sz="4" w:space="0" w:color="auto"/>
              <w:right w:val="single" w:sz="4" w:space="0" w:color="auto"/>
            </w:tcBorders>
            <w:shd w:val="clear" w:color="000000" w:fill="E2EFDA"/>
            <w:vAlign w:val="center"/>
            <w:hideMark/>
          </w:tcPr>
          <w:p w14:paraId="5253B601"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b/>
                <w:bCs/>
                <w:color w:val="272627"/>
                <w:u w:val="single"/>
              </w:rPr>
              <w:t>Partie 1 :</w:t>
            </w:r>
            <w:r w:rsidRPr="004674CA">
              <w:rPr>
                <w:rFonts w:ascii="Arial" w:hAnsi="Arial" w:cs="Arial"/>
                <w:color w:val="272627"/>
              </w:rPr>
              <w:t xml:space="preserve"> Offre Technique</w:t>
            </w:r>
          </w:p>
        </w:tc>
        <w:tc>
          <w:tcPr>
            <w:tcW w:w="1680" w:type="dxa"/>
            <w:vMerge w:val="restart"/>
            <w:tcBorders>
              <w:top w:val="nil"/>
              <w:left w:val="single" w:sz="4" w:space="0" w:color="auto"/>
              <w:bottom w:val="single" w:sz="4" w:space="0" w:color="000000"/>
              <w:right w:val="nil"/>
            </w:tcBorders>
            <w:shd w:val="clear" w:color="000000" w:fill="E2EFDA"/>
            <w:vAlign w:val="center"/>
            <w:hideMark/>
          </w:tcPr>
          <w:p w14:paraId="707A2026"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 xml:space="preserve">Note méthodologique pour l’exécution de la mission attendue </w:t>
            </w:r>
          </w:p>
        </w:tc>
        <w:tc>
          <w:tcPr>
            <w:tcW w:w="4774" w:type="dxa"/>
            <w:tcBorders>
              <w:top w:val="single" w:sz="4" w:space="0" w:color="auto"/>
              <w:left w:val="single" w:sz="4" w:space="0" w:color="auto"/>
              <w:bottom w:val="nil"/>
              <w:right w:val="single" w:sz="4" w:space="0" w:color="auto"/>
            </w:tcBorders>
            <w:shd w:val="clear" w:color="000000" w:fill="E2EFDA"/>
            <w:vAlign w:val="center"/>
            <w:hideMark/>
          </w:tcPr>
          <w:p w14:paraId="18303F34"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Une description expliquant :</w:t>
            </w:r>
          </w:p>
        </w:tc>
        <w:tc>
          <w:tcPr>
            <w:tcW w:w="1470" w:type="dxa"/>
            <w:vMerge w:val="restart"/>
            <w:tcBorders>
              <w:top w:val="nil"/>
              <w:left w:val="nil"/>
              <w:bottom w:val="single" w:sz="4" w:space="0" w:color="000000"/>
              <w:right w:val="single" w:sz="4" w:space="0" w:color="auto"/>
            </w:tcBorders>
            <w:shd w:val="clear" w:color="000000" w:fill="E2EFDA"/>
            <w:vAlign w:val="center"/>
            <w:hideMark/>
          </w:tcPr>
          <w:p w14:paraId="0DF568DD"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Pas de formulaire spécifique</w:t>
            </w:r>
          </w:p>
        </w:tc>
      </w:tr>
      <w:tr w:rsidR="004674CA" w:rsidRPr="004674CA" w14:paraId="7D49722A" w14:textId="77777777" w:rsidTr="004674CA">
        <w:trPr>
          <w:trHeight w:val="357"/>
        </w:trPr>
        <w:tc>
          <w:tcPr>
            <w:tcW w:w="1484" w:type="dxa"/>
            <w:vMerge/>
            <w:tcBorders>
              <w:top w:val="nil"/>
              <w:left w:val="single" w:sz="4" w:space="0" w:color="auto"/>
              <w:bottom w:val="single" w:sz="4" w:space="0" w:color="auto"/>
              <w:right w:val="single" w:sz="4" w:space="0" w:color="auto"/>
            </w:tcBorders>
            <w:vAlign w:val="center"/>
            <w:hideMark/>
          </w:tcPr>
          <w:p w14:paraId="0303C2C0"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c>
          <w:tcPr>
            <w:tcW w:w="1680" w:type="dxa"/>
            <w:vMerge/>
            <w:tcBorders>
              <w:top w:val="nil"/>
              <w:left w:val="single" w:sz="4" w:space="0" w:color="auto"/>
              <w:bottom w:val="single" w:sz="4" w:space="0" w:color="000000"/>
              <w:right w:val="nil"/>
            </w:tcBorders>
            <w:vAlign w:val="center"/>
            <w:hideMark/>
          </w:tcPr>
          <w:p w14:paraId="4252E6B7"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c>
          <w:tcPr>
            <w:tcW w:w="4774" w:type="dxa"/>
            <w:tcBorders>
              <w:top w:val="nil"/>
              <w:left w:val="single" w:sz="4" w:space="0" w:color="auto"/>
              <w:bottom w:val="nil"/>
              <w:right w:val="single" w:sz="4" w:space="0" w:color="auto"/>
            </w:tcBorders>
            <w:shd w:val="clear" w:color="000000" w:fill="E2EFDA"/>
            <w:vAlign w:val="center"/>
            <w:hideMark/>
          </w:tcPr>
          <w:p w14:paraId="0169BF59" w14:textId="77777777" w:rsidR="004674CA" w:rsidRPr="004674CA" w:rsidRDefault="004674CA" w:rsidP="004674CA">
            <w:pPr>
              <w:autoSpaceDE w:val="0"/>
              <w:autoSpaceDN w:val="0"/>
              <w:adjustRightInd w:val="0"/>
              <w:spacing w:after="0" w:line="240" w:lineRule="auto"/>
              <w:jc w:val="both"/>
              <w:rPr>
                <w:rFonts w:ascii="Arial" w:hAnsi="Arial" w:cs="Arial"/>
                <w:b/>
                <w:color w:val="272627"/>
              </w:rPr>
            </w:pPr>
            <w:r w:rsidRPr="004674CA">
              <w:rPr>
                <w:rFonts w:ascii="Arial" w:hAnsi="Arial" w:cs="Arial"/>
                <w:b/>
                <w:color w:val="272627"/>
              </w:rPr>
              <w:t xml:space="preserve">En quoi vous êtes le meilleur candidat pour la mission ; </w:t>
            </w:r>
          </w:p>
        </w:tc>
        <w:tc>
          <w:tcPr>
            <w:tcW w:w="1470" w:type="dxa"/>
            <w:vMerge/>
            <w:tcBorders>
              <w:top w:val="nil"/>
              <w:left w:val="nil"/>
              <w:bottom w:val="single" w:sz="4" w:space="0" w:color="000000"/>
              <w:right w:val="single" w:sz="4" w:space="0" w:color="auto"/>
            </w:tcBorders>
            <w:vAlign w:val="center"/>
            <w:hideMark/>
          </w:tcPr>
          <w:p w14:paraId="50DE5AAD"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r>
      <w:tr w:rsidR="004674CA" w:rsidRPr="004674CA" w14:paraId="6207AA47" w14:textId="77777777" w:rsidTr="004674CA">
        <w:trPr>
          <w:trHeight w:val="536"/>
        </w:trPr>
        <w:tc>
          <w:tcPr>
            <w:tcW w:w="1484" w:type="dxa"/>
            <w:vMerge/>
            <w:tcBorders>
              <w:top w:val="nil"/>
              <w:left w:val="single" w:sz="4" w:space="0" w:color="auto"/>
              <w:bottom w:val="single" w:sz="4" w:space="0" w:color="auto"/>
              <w:right w:val="single" w:sz="4" w:space="0" w:color="auto"/>
            </w:tcBorders>
            <w:vAlign w:val="center"/>
            <w:hideMark/>
          </w:tcPr>
          <w:p w14:paraId="05ADC054"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c>
          <w:tcPr>
            <w:tcW w:w="1680" w:type="dxa"/>
            <w:vMerge/>
            <w:tcBorders>
              <w:top w:val="nil"/>
              <w:left w:val="single" w:sz="4" w:space="0" w:color="auto"/>
              <w:bottom w:val="single" w:sz="4" w:space="0" w:color="000000"/>
              <w:right w:val="nil"/>
            </w:tcBorders>
            <w:vAlign w:val="center"/>
            <w:hideMark/>
          </w:tcPr>
          <w:p w14:paraId="75B80EC9"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c>
          <w:tcPr>
            <w:tcW w:w="4774" w:type="dxa"/>
            <w:tcBorders>
              <w:top w:val="nil"/>
              <w:left w:val="single" w:sz="4" w:space="0" w:color="auto"/>
              <w:bottom w:val="single" w:sz="4" w:space="0" w:color="auto"/>
              <w:right w:val="single" w:sz="4" w:space="0" w:color="auto"/>
            </w:tcBorders>
            <w:shd w:val="clear" w:color="000000" w:fill="E2EFDA"/>
            <w:vAlign w:val="center"/>
            <w:hideMark/>
          </w:tcPr>
          <w:p w14:paraId="311C1EAB" w14:textId="77777777" w:rsidR="004674CA" w:rsidRPr="004674CA" w:rsidRDefault="004674CA" w:rsidP="004674CA">
            <w:pPr>
              <w:autoSpaceDE w:val="0"/>
              <w:autoSpaceDN w:val="0"/>
              <w:adjustRightInd w:val="0"/>
              <w:spacing w:after="0" w:line="240" w:lineRule="auto"/>
              <w:jc w:val="both"/>
              <w:rPr>
                <w:rFonts w:ascii="Arial" w:hAnsi="Arial" w:cs="Arial"/>
                <w:b/>
                <w:color w:val="272627"/>
              </w:rPr>
            </w:pPr>
            <w:r w:rsidRPr="004674CA">
              <w:rPr>
                <w:rFonts w:ascii="Arial" w:hAnsi="Arial" w:cs="Arial"/>
                <w:b/>
                <w:color w:val="272627"/>
              </w:rPr>
              <w:t>La démarche ou approche, les outils ainsi que les tâches que vous comptez mettre en œuvre pour réaliser la mission. Un chronogramme indicatif des activités</w:t>
            </w:r>
          </w:p>
        </w:tc>
        <w:tc>
          <w:tcPr>
            <w:tcW w:w="1470" w:type="dxa"/>
            <w:vMerge/>
            <w:tcBorders>
              <w:top w:val="nil"/>
              <w:left w:val="nil"/>
              <w:bottom w:val="single" w:sz="4" w:space="0" w:color="000000"/>
              <w:right w:val="single" w:sz="4" w:space="0" w:color="auto"/>
            </w:tcBorders>
            <w:vAlign w:val="center"/>
            <w:hideMark/>
          </w:tcPr>
          <w:p w14:paraId="1ED16475"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r>
      <w:tr w:rsidR="004674CA" w:rsidRPr="004674CA" w14:paraId="07E8508A" w14:textId="77777777" w:rsidTr="004674CA">
        <w:trPr>
          <w:trHeight w:val="456"/>
        </w:trPr>
        <w:tc>
          <w:tcPr>
            <w:tcW w:w="1484" w:type="dxa"/>
            <w:vMerge/>
            <w:tcBorders>
              <w:top w:val="nil"/>
              <w:left w:val="single" w:sz="4" w:space="0" w:color="auto"/>
              <w:bottom w:val="single" w:sz="4" w:space="0" w:color="auto"/>
              <w:right w:val="single" w:sz="4" w:space="0" w:color="auto"/>
            </w:tcBorders>
            <w:vAlign w:val="center"/>
          </w:tcPr>
          <w:p w14:paraId="5B1C5476"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c>
          <w:tcPr>
            <w:tcW w:w="1680" w:type="dxa"/>
            <w:tcBorders>
              <w:top w:val="nil"/>
              <w:left w:val="nil"/>
              <w:bottom w:val="single" w:sz="4" w:space="0" w:color="auto"/>
              <w:right w:val="single" w:sz="4" w:space="0" w:color="auto"/>
            </w:tcBorders>
            <w:shd w:val="clear" w:color="000000" w:fill="E2EFDA"/>
            <w:vAlign w:val="center"/>
          </w:tcPr>
          <w:p w14:paraId="68E11792"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Curriculum Vitae</w:t>
            </w:r>
          </w:p>
        </w:tc>
        <w:tc>
          <w:tcPr>
            <w:tcW w:w="4774" w:type="dxa"/>
            <w:tcBorders>
              <w:top w:val="nil"/>
              <w:left w:val="nil"/>
              <w:bottom w:val="single" w:sz="4" w:space="0" w:color="auto"/>
              <w:right w:val="single" w:sz="4" w:space="0" w:color="auto"/>
            </w:tcBorders>
            <w:shd w:val="clear" w:color="000000" w:fill="E2EFDA"/>
            <w:vAlign w:val="center"/>
          </w:tcPr>
          <w:p w14:paraId="1E521AAD"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Fournir votre CV détaillé</w:t>
            </w:r>
          </w:p>
        </w:tc>
        <w:tc>
          <w:tcPr>
            <w:tcW w:w="1470" w:type="dxa"/>
            <w:tcBorders>
              <w:top w:val="nil"/>
              <w:left w:val="nil"/>
              <w:bottom w:val="single" w:sz="4" w:space="0" w:color="auto"/>
              <w:right w:val="single" w:sz="4" w:space="0" w:color="auto"/>
            </w:tcBorders>
            <w:shd w:val="clear" w:color="000000" w:fill="E2EFDA"/>
            <w:vAlign w:val="center"/>
          </w:tcPr>
          <w:p w14:paraId="4ED62222"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r>
      <w:tr w:rsidR="004674CA" w:rsidRPr="004674CA" w14:paraId="571E0CD5" w14:textId="77777777" w:rsidTr="004674CA">
        <w:trPr>
          <w:trHeight w:val="715"/>
        </w:trPr>
        <w:tc>
          <w:tcPr>
            <w:tcW w:w="1484" w:type="dxa"/>
            <w:vMerge/>
            <w:tcBorders>
              <w:top w:val="nil"/>
              <w:left w:val="single" w:sz="4" w:space="0" w:color="auto"/>
              <w:bottom w:val="single" w:sz="4" w:space="0" w:color="auto"/>
              <w:right w:val="single" w:sz="4" w:space="0" w:color="auto"/>
            </w:tcBorders>
            <w:vAlign w:val="center"/>
            <w:hideMark/>
          </w:tcPr>
          <w:p w14:paraId="76667DF8"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c>
          <w:tcPr>
            <w:tcW w:w="1680" w:type="dxa"/>
            <w:tcBorders>
              <w:top w:val="nil"/>
              <w:left w:val="nil"/>
              <w:bottom w:val="single" w:sz="4" w:space="0" w:color="auto"/>
              <w:right w:val="single" w:sz="4" w:space="0" w:color="auto"/>
            </w:tcBorders>
            <w:shd w:val="clear" w:color="000000" w:fill="E2EFDA"/>
            <w:vAlign w:val="center"/>
            <w:hideMark/>
          </w:tcPr>
          <w:p w14:paraId="54FB8A01"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 xml:space="preserve"> Formulaire P11</w:t>
            </w:r>
          </w:p>
        </w:tc>
        <w:tc>
          <w:tcPr>
            <w:tcW w:w="4774" w:type="dxa"/>
            <w:tcBorders>
              <w:top w:val="nil"/>
              <w:left w:val="nil"/>
              <w:bottom w:val="single" w:sz="4" w:space="0" w:color="auto"/>
              <w:right w:val="single" w:sz="4" w:space="0" w:color="auto"/>
            </w:tcBorders>
            <w:shd w:val="clear" w:color="000000" w:fill="E2EFDA"/>
            <w:vAlign w:val="center"/>
            <w:hideMark/>
          </w:tcPr>
          <w:p w14:paraId="50EA2C64"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Remplir le formulaire de P11 en annexe en y incluant surtout votre expérience des missions similaires et indiquant au moins 3 (trois) personnes de référence.</w:t>
            </w:r>
          </w:p>
        </w:tc>
        <w:tc>
          <w:tcPr>
            <w:tcW w:w="1470" w:type="dxa"/>
            <w:tcBorders>
              <w:top w:val="nil"/>
              <w:left w:val="nil"/>
              <w:bottom w:val="single" w:sz="4" w:space="0" w:color="auto"/>
              <w:right w:val="single" w:sz="4" w:space="0" w:color="auto"/>
            </w:tcBorders>
            <w:shd w:val="clear" w:color="000000" w:fill="E2EFDA"/>
            <w:vAlign w:val="center"/>
            <w:hideMark/>
          </w:tcPr>
          <w:p w14:paraId="42B5E4F9" w14:textId="77777777" w:rsidR="004674CA" w:rsidRPr="004674CA" w:rsidRDefault="00C77F13" w:rsidP="004674CA">
            <w:pPr>
              <w:autoSpaceDE w:val="0"/>
              <w:autoSpaceDN w:val="0"/>
              <w:adjustRightInd w:val="0"/>
              <w:spacing w:after="0" w:line="240" w:lineRule="auto"/>
              <w:jc w:val="both"/>
              <w:rPr>
                <w:rFonts w:ascii="Arial" w:hAnsi="Arial" w:cs="Arial"/>
                <w:color w:val="272627"/>
              </w:rPr>
            </w:pPr>
            <w:hyperlink r:id="rId11" w:history="1">
              <w:r w:rsidR="004674CA" w:rsidRPr="004674CA">
                <w:rPr>
                  <w:rStyle w:val="Lienhypertexte"/>
                  <w:rFonts w:ascii="Arial" w:hAnsi="Arial" w:cs="Arial"/>
                </w:rPr>
                <w:t xml:space="preserve">Formulaire P11 disponible sur le site du PNUD </w:t>
              </w:r>
            </w:hyperlink>
          </w:p>
        </w:tc>
      </w:tr>
      <w:tr w:rsidR="004674CA" w:rsidRPr="004674CA" w14:paraId="0C06E538" w14:textId="77777777" w:rsidTr="004674CA">
        <w:trPr>
          <w:trHeight w:val="306"/>
        </w:trPr>
        <w:tc>
          <w:tcPr>
            <w:tcW w:w="1484" w:type="dxa"/>
            <w:vMerge/>
            <w:tcBorders>
              <w:top w:val="nil"/>
              <w:left w:val="single" w:sz="4" w:space="0" w:color="auto"/>
              <w:bottom w:val="single" w:sz="4" w:space="0" w:color="auto"/>
              <w:right w:val="single" w:sz="4" w:space="0" w:color="auto"/>
            </w:tcBorders>
            <w:vAlign w:val="center"/>
            <w:hideMark/>
          </w:tcPr>
          <w:p w14:paraId="36DF2231"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c>
          <w:tcPr>
            <w:tcW w:w="1680" w:type="dxa"/>
            <w:tcBorders>
              <w:top w:val="nil"/>
              <w:left w:val="nil"/>
              <w:bottom w:val="single" w:sz="4" w:space="0" w:color="auto"/>
              <w:right w:val="single" w:sz="4" w:space="0" w:color="auto"/>
            </w:tcBorders>
            <w:shd w:val="clear" w:color="000000" w:fill="E2EFDA"/>
            <w:vAlign w:val="center"/>
            <w:hideMark/>
          </w:tcPr>
          <w:p w14:paraId="292F9156"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Diplômes</w:t>
            </w:r>
          </w:p>
        </w:tc>
        <w:tc>
          <w:tcPr>
            <w:tcW w:w="4774" w:type="dxa"/>
            <w:tcBorders>
              <w:top w:val="nil"/>
              <w:left w:val="nil"/>
              <w:bottom w:val="single" w:sz="4" w:space="0" w:color="auto"/>
              <w:right w:val="single" w:sz="4" w:space="0" w:color="auto"/>
            </w:tcBorders>
            <w:shd w:val="clear" w:color="000000" w:fill="E2EFDA"/>
            <w:vAlign w:val="center"/>
            <w:hideMark/>
          </w:tcPr>
          <w:p w14:paraId="20E75A6C"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Envoyer une(les) copies du (des) diplômes</w:t>
            </w:r>
          </w:p>
        </w:tc>
        <w:tc>
          <w:tcPr>
            <w:tcW w:w="1470" w:type="dxa"/>
            <w:tcBorders>
              <w:top w:val="nil"/>
              <w:left w:val="nil"/>
              <w:bottom w:val="single" w:sz="4" w:space="0" w:color="auto"/>
              <w:right w:val="single" w:sz="4" w:space="0" w:color="auto"/>
            </w:tcBorders>
            <w:shd w:val="clear" w:color="000000" w:fill="E2EFDA"/>
            <w:vAlign w:val="center"/>
            <w:hideMark/>
          </w:tcPr>
          <w:p w14:paraId="6684B454"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 </w:t>
            </w:r>
          </w:p>
        </w:tc>
      </w:tr>
      <w:tr w:rsidR="004674CA" w:rsidRPr="004674CA" w14:paraId="72EBE2D9" w14:textId="77777777" w:rsidTr="004674CA">
        <w:trPr>
          <w:trHeight w:val="306"/>
        </w:trPr>
        <w:tc>
          <w:tcPr>
            <w:tcW w:w="1484" w:type="dxa"/>
            <w:tcBorders>
              <w:top w:val="nil"/>
              <w:left w:val="single" w:sz="4" w:space="0" w:color="auto"/>
              <w:bottom w:val="single" w:sz="4" w:space="0" w:color="auto"/>
              <w:right w:val="single" w:sz="4" w:space="0" w:color="auto"/>
            </w:tcBorders>
            <w:vAlign w:val="center"/>
          </w:tcPr>
          <w:p w14:paraId="7F943BA1"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c>
          <w:tcPr>
            <w:tcW w:w="1680" w:type="dxa"/>
            <w:tcBorders>
              <w:top w:val="nil"/>
              <w:left w:val="nil"/>
              <w:bottom w:val="single" w:sz="4" w:space="0" w:color="auto"/>
              <w:right w:val="single" w:sz="4" w:space="0" w:color="auto"/>
            </w:tcBorders>
            <w:shd w:val="clear" w:color="000000" w:fill="E2EFDA"/>
            <w:vAlign w:val="center"/>
          </w:tcPr>
          <w:p w14:paraId="74C088B8"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Preuve de missions similaires réalisées</w:t>
            </w:r>
          </w:p>
        </w:tc>
        <w:tc>
          <w:tcPr>
            <w:tcW w:w="4774" w:type="dxa"/>
            <w:tcBorders>
              <w:top w:val="nil"/>
              <w:left w:val="nil"/>
              <w:bottom w:val="single" w:sz="4" w:space="0" w:color="auto"/>
              <w:right w:val="single" w:sz="4" w:space="0" w:color="auto"/>
            </w:tcBorders>
            <w:shd w:val="clear" w:color="000000" w:fill="E2EFDA"/>
            <w:vAlign w:val="center"/>
          </w:tcPr>
          <w:p w14:paraId="1949F727"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Fournir les attestations de bonne fin d’exécution ou tout autre document prouvant l’exécution de missions similaires</w:t>
            </w:r>
          </w:p>
        </w:tc>
        <w:tc>
          <w:tcPr>
            <w:tcW w:w="1470" w:type="dxa"/>
            <w:tcBorders>
              <w:top w:val="nil"/>
              <w:left w:val="nil"/>
              <w:bottom w:val="single" w:sz="4" w:space="0" w:color="auto"/>
              <w:right w:val="single" w:sz="4" w:space="0" w:color="auto"/>
            </w:tcBorders>
            <w:shd w:val="clear" w:color="000000" w:fill="E2EFDA"/>
            <w:vAlign w:val="center"/>
          </w:tcPr>
          <w:p w14:paraId="459B53D5"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r>
      <w:tr w:rsidR="004674CA" w:rsidRPr="004674CA" w14:paraId="72AC69BE" w14:textId="77777777" w:rsidTr="004674CA">
        <w:trPr>
          <w:trHeight w:val="400"/>
        </w:trPr>
        <w:tc>
          <w:tcPr>
            <w:tcW w:w="1484" w:type="dxa"/>
            <w:tcBorders>
              <w:top w:val="nil"/>
              <w:left w:val="single" w:sz="4" w:space="0" w:color="auto"/>
              <w:bottom w:val="single" w:sz="4" w:space="0" w:color="auto"/>
              <w:right w:val="single" w:sz="4" w:space="0" w:color="auto"/>
            </w:tcBorders>
            <w:shd w:val="clear" w:color="000000" w:fill="DDEBF7"/>
            <w:vAlign w:val="center"/>
            <w:hideMark/>
          </w:tcPr>
          <w:p w14:paraId="5E6AA22E"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b/>
                <w:bCs/>
                <w:color w:val="272627"/>
                <w:u w:val="single"/>
              </w:rPr>
              <w:t>Partie 2 :</w:t>
            </w:r>
            <w:r w:rsidRPr="004674CA">
              <w:rPr>
                <w:rFonts w:ascii="Arial" w:hAnsi="Arial" w:cs="Arial"/>
                <w:color w:val="272627"/>
              </w:rPr>
              <w:t xml:space="preserve"> Offre Financière</w:t>
            </w:r>
          </w:p>
        </w:tc>
        <w:tc>
          <w:tcPr>
            <w:tcW w:w="1680" w:type="dxa"/>
            <w:tcBorders>
              <w:top w:val="nil"/>
              <w:left w:val="nil"/>
              <w:bottom w:val="single" w:sz="4" w:space="0" w:color="auto"/>
              <w:right w:val="single" w:sz="4" w:space="0" w:color="auto"/>
            </w:tcBorders>
            <w:shd w:val="clear" w:color="000000" w:fill="DDEBF7"/>
            <w:vAlign w:val="center"/>
            <w:hideMark/>
          </w:tcPr>
          <w:p w14:paraId="3BDCA896"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Tableau des coûts</w:t>
            </w:r>
          </w:p>
        </w:tc>
        <w:tc>
          <w:tcPr>
            <w:tcW w:w="4774" w:type="dxa"/>
            <w:tcBorders>
              <w:top w:val="nil"/>
              <w:left w:val="nil"/>
              <w:bottom w:val="single" w:sz="4" w:space="0" w:color="auto"/>
              <w:right w:val="single" w:sz="4" w:space="0" w:color="auto"/>
            </w:tcBorders>
            <w:shd w:val="clear" w:color="000000" w:fill="DDEBF7"/>
            <w:vAlign w:val="center"/>
            <w:hideMark/>
          </w:tcPr>
          <w:p w14:paraId="1B3C4F39"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Remplir le canevas ci-dessous</w:t>
            </w:r>
          </w:p>
        </w:tc>
        <w:tc>
          <w:tcPr>
            <w:tcW w:w="1470" w:type="dxa"/>
            <w:tcBorders>
              <w:top w:val="nil"/>
              <w:left w:val="nil"/>
              <w:bottom w:val="single" w:sz="4" w:space="0" w:color="auto"/>
              <w:right w:val="single" w:sz="4" w:space="0" w:color="auto"/>
            </w:tcBorders>
            <w:shd w:val="clear" w:color="000000" w:fill="DDEBF7"/>
            <w:vAlign w:val="center"/>
            <w:hideMark/>
          </w:tcPr>
          <w:p w14:paraId="73B7F12E"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r>
    </w:tbl>
    <w:p w14:paraId="5B619DED" w14:textId="77777777" w:rsidR="004674CA" w:rsidRPr="004674CA" w:rsidRDefault="004674CA" w:rsidP="004674CA">
      <w:pPr>
        <w:autoSpaceDE w:val="0"/>
        <w:autoSpaceDN w:val="0"/>
        <w:adjustRightInd w:val="0"/>
        <w:spacing w:after="0" w:line="240" w:lineRule="auto"/>
        <w:jc w:val="both"/>
        <w:rPr>
          <w:rFonts w:ascii="Arial" w:hAnsi="Arial" w:cs="Arial"/>
          <w:b/>
          <w:color w:val="272627"/>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4674CA" w:rsidRPr="004674CA" w14:paraId="5050391D" w14:textId="77777777" w:rsidTr="004674CA">
        <w:tc>
          <w:tcPr>
            <w:tcW w:w="9493" w:type="dxa"/>
            <w:shd w:val="clear" w:color="auto" w:fill="auto"/>
          </w:tcPr>
          <w:p w14:paraId="4AF46956"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L’offre financière devra spécifier le montant forfaitaire total qui doit comprendre tous les coûts associés pour le travail mentionné plus haut dans une enveloppe séparée et le mode de paiement souhaité en tenant compte de 30 jours calendaires.</w:t>
            </w:r>
          </w:p>
          <w:p w14:paraId="1D79D2B9"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En cas d’intervention hors de Porto-Novo, Calavi et Cotonou, le déplacement est assuré et les Perdiem seront payés additionnellement au taux national.</w:t>
            </w:r>
          </w:p>
          <w:p w14:paraId="6595CBD0" w14:textId="77777777" w:rsidR="004674CA" w:rsidRPr="004674CA" w:rsidRDefault="004674CA" w:rsidP="004674CA">
            <w:pPr>
              <w:autoSpaceDE w:val="0"/>
              <w:autoSpaceDN w:val="0"/>
              <w:adjustRightInd w:val="0"/>
              <w:spacing w:after="0" w:line="240" w:lineRule="auto"/>
              <w:jc w:val="both"/>
              <w:rPr>
                <w:rFonts w:ascii="Arial" w:hAnsi="Arial" w:cs="Arial"/>
                <w:b/>
                <w:color w:val="272627"/>
              </w:rPr>
            </w:pPr>
            <w:r w:rsidRPr="004674CA">
              <w:rPr>
                <w:rFonts w:ascii="Arial" w:hAnsi="Arial" w:cs="Arial"/>
                <w:b/>
                <w:color w:val="272627"/>
              </w:rPr>
              <w:t>Canevas de présentation de l’offre Financière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134"/>
              <w:gridCol w:w="1418"/>
              <w:gridCol w:w="1155"/>
            </w:tblGrid>
            <w:tr w:rsidR="004674CA" w:rsidRPr="004674CA" w14:paraId="35B64CA2" w14:textId="77777777" w:rsidTr="004674CA">
              <w:tc>
                <w:tcPr>
                  <w:tcW w:w="5127" w:type="dxa"/>
                  <w:shd w:val="clear" w:color="auto" w:fill="auto"/>
                </w:tcPr>
                <w:p w14:paraId="3EB8C4C7"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Désignations</w:t>
                  </w:r>
                </w:p>
              </w:tc>
              <w:tc>
                <w:tcPr>
                  <w:tcW w:w="1134" w:type="dxa"/>
                  <w:shd w:val="clear" w:color="auto" w:fill="auto"/>
                </w:tcPr>
                <w:p w14:paraId="5161D471"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Taux h/j</w:t>
                  </w:r>
                </w:p>
              </w:tc>
              <w:tc>
                <w:tcPr>
                  <w:tcW w:w="1418" w:type="dxa"/>
                  <w:shd w:val="clear" w:color="auto" w:fill="auto"/>
                </w:tcPr>
                <w:p w14:paraId="311FDE33"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Nombre/Qté</w:t>
                  </w:r>
                </w:p>
              </w:tc>
              <w:tc>
                <w:tcPr>
                  <w:tcW w:w="1155" w:type="dxa"/>
                  <w:shd w:val="clear" w:color="auto" w:fill="auto"/>
                </w:tcPr>
                <w:p w14:paraId="2E9C1AA1"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Montants</w:t>
                  </w:r>
                </w:p>
              </w:tc>
            </w:tr>
            <w:tr w:rsidR="004674CA" w:rsidRPr="004674CA" w14:paraId="62EE4137" w14:textId="77777777" w:rsidTr="004674CA">
              <w:tc>
                <w:tcPr>
                  <w:tcW w:w="5127" w:type="dxa"/>
                  <w:shd w:val="clear" w:color="auto" w:fill="auto"/>
                </w:tcPr>
                <w:p w14:paraId="2DA6BAE5"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Honoraire</w:t>
                  </w:r>
                </w:p>
              </w:tc>
              <w:tc>
                <w:tcPr>
                  <w:tcW w:w="1134" w:type="dxa"/>
                  <w:shd w:val="clear" w:color="auto" w:fill="auto"/>
                </w:tcPr>
                <w:p w14:paraId="705CA713"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c>
                <w:tcPr>
                  <w:tcW w:w="1418" w:type="dxa"/>
                  <w:shd w:val="clear" w:color="auto" w:fill="auto"/>
                </w:tcPr>
                <w:p w14:paraId="2D827379"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30</w:t>
                  </w:r>
                </w:p>
              </w:tc>
              <w:tc>
                <w:tcPr>
                  <w:tcW w:w="1155" w:type="dxa"/>
                  <w:shd w:val="clear" w:color="auto" w:fill="auto"/>
                </w:tcPr>
                <w:p w14:paraId="0094AE45"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r>
            <w:tr w:rsidR="004674CA" w:rsidRPr="004674CA" w14:paraId="190212DF" w14:textId="77777777" w:rsidTr="004674CA">
              <w:trPr>
                <w:trHeight w:val="265"/>
              </w:trPr>
              <w:tc>
                <w:tcPr>
                  <w:tcW w:w="5127" w:type="dxa"/>
                  <w:shd w:val="clear" w:color="auto" w:fill="auto"/>
                </w:tcPr>
                <w:p w14:paraId="6948C501"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Billet d’avion (s’il y a lieu)</w:t>
                  </w:r>
                </w:p>
              </w:tc>
              <w:tc>
                <w:tcPr>
                  <w:tcW w:w="1134" w:type="dxa"/>
                  <w:shd w:val="clear" w:color="auto" w:fill="auto"/>
                </w:tcPr>
                <w:p w14:paraId="27BA9D7E"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c>
                <w:tcPr>
                  <w:tcW w:w="1418" w:type="dxa"/>
                  <w:shd w:val="clear" w:color="auto" w:fill="auto"/>
                </w:tcPr>
                <w:p w14:paraId="3D38B45B"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c>
                <w:tcPr>
                  <w:tcW w:w="1155" w:type="dxa"/>
                  <w:shd w:val="clear" w:color="auto" w:fill="auto"/>
                </w:tcPr>
                <w:p w14:paraId="436BC8C5"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r>
            <w:tr w:rsidR="004674CA" w:rsidRPr="004674CA" w14:paraId="140AE0A0" w14:textId="77777777" w:rsidTr="004674CA">
              <w:trPr>
                <w:trHeight w:val="265"/>
              </w:trPr>
              <w:tc>
                <w:tcPr>
                  <w:tcW w:w="5127" w:type="dxa"/>
                  <w:shd w:val="clear" w:color="auto" w:fill="auto"/>
                </w:tcPr>
                <w:p w14:paraId="7F9ABEAA"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DSA à Cotonou (s’il y a lieu)</w:t>
                  </w:r>
                </w:p>
              </w:tc>
              <w:tc>
                <w:tcPr>
                  <w:tcW w:w="1134" w:type="dxa"/>
                  <w:shd w:val="clear" w:color="auto" w:fill="auto"/>
                </w:tcPr>
                <w:p w14:paraId="6E916ECD"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c>
                <w:tcPr>
                  <w:tcW w:w="1418" w:type="dxa"/>
                  <w:shd w:val="clear" w:color="auto" w:fill="auto"/>
                </w:tcPr>
                <w:p w14:paraId="5C548FCE"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c>
                <w:tcPr>
                  <w:tcW w:w="1155" w:type="dxa"/>
                  <w:shd w:val="clear" w:color="auto" w:fill="auto"/>
                </w:tcPr>
                <w:p w14:paraId="331DA9E1"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r>
          </w:tbl>
          <w:p w14:paraId="00582356" w14:textId="77777777" w:rsidR="004674CA" w:rsidRPr="004674CA" w:rsidRDefault="004674CA" w:rsidP="004674CA">
            <w:pPr>
              <w:autoSpaceDE w:val="0"/>
              <w:autoSpaceDN w:val="0"/>
              <w:adjustRightInd w:val="0"/>
              <w:spacing w:after="0" w:line="240" w:lineRule="auto"/>
              <w:jc w:val="both"/>
              <w:rPr>
                <w:rFonts w:ascii="Arial" w:hAnsi="Arial" w:cs="Arial"/>
                <w:color w:val="272627"/>
              </w:rPr>
            </w:pPr>
          </w:p>
        </w:tc>
      </w:tr>
    </w:tbl>
    <w:p w14:paraId="30ABE115" w14:textId="77777777" w:rsidR="004674CA" w:rsidRPr="004674CA" w:rsidRDefault="004674CA" w:rsidP="004674CA">
      <w:pPr>
        <w:autoSpaceDE w:val="0"/>
        <w:autoSpaceDN w:val="0"/>
        <w:adjustRightInd w:val="0"/>
        <w:spacing w:after="0" w:line="240" w:lineRule="auto"/>
        <w:jc w:val="both"/>
        <w:rPr>
          <w:rFonts w:ascii="Arial" w:hAnsi="Arial" w:cs="Arial"/>
          <w:b/>
          <w:color w:val="272627"/>
        </w:rPr>
      </w:pPr>
    </w:p>
    <w:p w14:paraId="4CE6B8CC" w14:textId="77777777" w:rsidR="004674CA" w:rsidRPr="004674CA" w:rsidRDefault="004674CA" w:rsidP="004674CA">
      <w:pPr>
        <w:autoSpaceDE w:val="0"/>
        <w:autoSpaceDN w:val="0"/>
        <w:adjustRightInd w:val="0"/>
        <w:spacing w:after="0" w:line="240" w:lineRule="auto"/>
        <w:jc w:val="both"/>
        <w:rPr>
          <w:rFonts w:ascii="Arial" w:hAnsi="Arial" w:cs="Arial"/>
          <w:b/>
          <w:color w:val="272627"/>
        </w:rPr>
      </w:pPr>
    </w:p>
    <w:p w14:paraId="4A4C3F9A" w14:textId="77777777" w:rsidR="00F2315D" w:rsidRPr="001411CD" w:rsidRDefault="004674CA" w:rsidP="00F2315D">
      <w:pPr>
        <w:autoSpaceDE w:val="0"/>
        <w:autoSpaceDN w:val="0"/>
        <w:adjustRightInd w:val="0"/>
        <w:spacing w:after="0" w:line="240" w:lineRule="auto"/>
        <w:jc w:val="both"/>
        <w:rPr>
          <w:rFonts w:ascii="Arial" w:hAnsi="Arial" w:cs="Arial"/>
          <w:color w:val="272627"/>
        </w:rPr>
      </w:pPr>
      <w:r w:rsidRPr="004674CA">
        <w:rPr>
          <w:rFonts w:ascii="Arial" w:hAnsi="Arial" w:cs="Arial"/>
          <w:color w:val="272627"/>
        </w:rPr>
        <w:t>Les offres incomplètes seront rejetées.</w:t>
      </w:r>
    </w:p>
    <w:sectPr w:rsidR="00F2315D" w:rsidRPr="001411CD" w:rsidSect="00D23C4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F6ECE" w14:textId="77777777" w:rsidR="00C77F13" w:rsidRDefault="00C77F13" w:rsidP="00EC11C6">
      <w:pPr>
        <w:spacing w:after="0" w:line="240" w:lineRule="auto"/>
      </w:pPr>
      <w:r>
        <w:separator/>
      </w:r>
    </w:p>
  </w:endnote>
  <w:endnote w:type="continuationSeparator" w:id="0">
    <w:p w14:paraId="677D444C" w14:textId="77777777" w:rsidR="00C77F13" w:rsidRDefault="00C77F13" w:rsidP="00EC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Caslon-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Myriad-Bold">
    <w:panose1 w:val="00000000000000000000"/>
    <w:charset w:val="00"/>
    <w:family w:val="swiss"/>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8292"/>
      <w:docPartObj>
        <w:docPartGallery w:val="Page Numbers (Bottom of Page)"/>
        <w:docPartUnique/>
      </w:docPartObj>
    </w:sdtPr>
    <w:sdtEndPr/>
    <w:sdtContent>
      <w:sdt>
        <w:sdtPr>
          <w:id w:val="123787606"/>
          <w:docPartObj>
            <w:docPartGallery w:val="Page Numbers (Top of Page)"/>
            <w:docPartUnique/>
          </w:docPartObj>
        </w:sdtPr>
        <w:sdtEndPr/>
        <w:sdtContent>
          <w:p w14:paraId="6AB7690D" w14:textId="77777777" w:rsidR="004674CA" w:rsidRDefault="004674CA">
            <w:pPr>
              <w:pStyle w:val="Pieddepage"/>
              <w:jc w:val="right"/>
            </w:pPr>
            <w:r>
              <w:t xml:space="preserve">Page </w:t>
            </w:r>
            <w:r>
              <w:rPr>
                <w:b/>
                <w:sz w:val="24"/>
                <w:szCs w:val="24"/>
              </w:rPr>
              <w:fldChar w:fldCharType="begin"/>
            </w:r>
            <w:r>
              <w:rPr>
                <w:b/>
              </w:rPr>
              <w:instrText>PAGE</w:instrText>
            </w:r>
            <w:r>
              <w:rPr>
                <w:b/>
                <w:sz w:val="24"/>
                <w:szCs w:val="24"/>
              </w:rPr>
              <w:fldChar w:fldCharType="separate"/>
            </w:r>
            <w:r w:rsidR="00B66C1F">
              <w:rPr>
                <w:b/>
                <w:noProof/>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B66C1F">
              <w:rPr>
                <w:b/>
                <w:noProof/>
              </w:rPr>
              <w:t>10</w:t>
            </w:r>
            <w:r>
              <w:rPr>
                <w:b/>
                <w:sz w:val="24"/>
                <w:szCs w:val="24"/>
              </w:rPr>
              <w:fldChar w:fldCharType="end"/>
            </w:r>
          </w:p>
        </w:sdtContent>
      </w:sdt>
    </w:sdtContent>
  </w:sdt>
  <w:p w14:paraId="19461AC6" w14:textId="77777777" w:rsidR="004674CA" w:rsidRDefault="004674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A98A8" w14:textId="77777777" w:rsidR="00C77F13" w:rsidRDefault="00C77F13" w:rsidP="00EC11C6">
      <w:pPr>
        <w:spacing w:after="0" w:line="240" w:lineRule="auto"/>
      </w:pPr>
      <w:r>
        <w:separator/>
      </w:r>
    </w:p>
  </w:footnote>
  <w:footnote w:type="continuationSeparator" w:id="0">
    <w:p w14:paraId="4F4D6DBB" w14:textId="77777777" w:rsidR="00C77F13" w:rsidRDefault="00C77F13" w:rsidP="00EC1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37A79"/>
    <w:multiLevelType w:val="hybridMultilevel"/>
    <w:tmpl w:val="6D6C590C"/>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 w15:restartNumberingAfterBreak="0">
    <w:nsid w:val="10775674"/>
    <w:multiLevelType w:val="hybridMultilevel"/>
    <w:tmpl w:val="445876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C5C4D"/>
    <w:multiLevelType w:val="hybridMultilevel"/>
    <w:tmpl w:val="681C664C"/>
    <w:lvl w:ilvl="0" w:tplc="C70CC24C">
      <w:start w:val="1"/>
      <w:numFmt w:val="lowerLetter"/>
      <w:lvlText w:val="%1-"/>
      <w:lvlJc w:val="left"/>
      <w:pPr>
        <w:ind w:left="720" w:hanging="360"/>
      </w:pPr>
      <w:rPr>
        <w:rFonts w:hint="default"/>
      </w:rPr>
    </w:lvl>
    <w:lvl w:ilvl="1" w:tplc="040C0019">
      <w:start w:val="1"/>
      <w:numFmt w:val="lowerLetter"/>
      <w:lvlText w:val="%2."/>
      <w:lvlJc w:val="left"/>
      <w:pPr>
        <w:ind w:left="1495"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2300CD"/>
    <w:multiLevelType w:val="hybridMultilevel"/>
    <w:tmpl w:val="E886E406"/>
    <w:lvl w:ilvl="0" w:tplc="221CD66A">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611EED"/>
    <w:multiLevelType w:val="hybridMultilevel"/>
    <w:tmpl w:val="5B94BD28"/>
    <w:lvl w:ilvl="0" w:tplc="F17A97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9453E2"/>
    <w:multiLevelType w:val="hybridMultilevel"/>
    <w:tmpl w:val="30B28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DE42FC"/>
    <w:multiLevelType w:val="hybridMultilevel"/>
    <w:tmpl w:val="C1FC67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0D79B4"/>
    <w:multiLevelType w:val="hybridMultilevel"/>
    <w:tmpl w:val="4934DD9C"/>
    <w:lvl w:ilvl="0" w:tplc="AE428A1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4623DB"/>
    <w:multiLevelType w:val="hybridMultilevel"/>
    <w:tmpl w:val="A704CB1A"/>
    <w:lvl w:ilvl="0" w:tplc="F44C8882">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79360A"/>
    <w:multiLevelType w:val="hybridMultilevel"/>
    <w:tmpl w:val="4EDE2C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CE7F43"/>
    <w:multiLevelType w:val="hybridMultilevel"/>
    <w:tmpl w:val="075A88C2"/>
    <w:lvl w:ilvl="0" w:tplc="572C8848">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BA513FF"/>
    <w:multiLevelType w:val="hybridMultilevel"/>
    <w:tmpl w:val="8542B622"/>
    <w:lvl w:ilvl="0" w:tplc="D5E66914">
      <w:numFmt w:val="bullet"/>
      <w:lvlText w:val="-"/>
      <w:lvlJc w:val="left"/>
      <w:pPr>
        <w:ind w:left="720" w:hanging="360"/>
      </w:pPr>
      <w:rPr>
        <w:rFonts w:ascii="ACaslon-Regular" w:eastAsiaTheme="minorHAnsi" w:hAnsi="ACaslon-Regular" w:cs="ACaslo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5F6C2F"/>
    <w:multiLevelType w:val="hybridMultilevel"/>
    <w:tmpl w:val="2F02B912"/>
    <w:lvl w:ilvl="0" w:tplc="040C0019">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 w15:restartNumberingAfterBreak="0">
    <w:nsid w:val="6EEA446C"/>
    <w:multiLevelType w:val="hybridMultilevel"/>
    <w:tmpl w:val="826E1CF0"/>
    <w:lvl w:ilvl="0" w:tplc="1C0A29BC">
      <w:start w:val="3"/>
      <w:numFmt w:val="bullet"/>
      <w:lvlText w:val=""/>
      <w:lvlJc w:val="left"/>
      <w:pPr>
        <w:ind w:left="420" w:hanging="360"/>
      </w:pPr>
      <w:rPr>
        <w:rFonts w:ascii="Symbol" w:eastAsia="Calibri" w:hAnsi="Symbol" w:cs="Times New Roman"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15:restartNumberingAfterBreak="0">
    <w:nsid w:val="72463C1D"/>
    <w:multiLevelType w:val="hybridMultilevel"/>
    <w:tmpl w:val="F24629A6"/>
    <w:lvl w:ilvl="0" w:tplc="5D68BC3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391A1E"/>
    <w:multiLevelType w:val="hybridMultilevel"/>
    <w:tmpl w:val="0B340B7E"/>
    <w:lvl w:ilvl="0" w:tplc="F2CE8D80">
      <w:start w:val="1"/>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16" w15:restartNumberingAfterBreak="0">
    <w:nsid w:val="79422E1B"/>
    <w:multiLevelType w:val="hybridMultilevel"/>
    <w:tmpl w:val="0B0C2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C9E7B50"/>
    <w:multiLevelType w:val="hybridMultilevel"/>
    <w:tmpl w:val="E4C87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6"/>
  </w:num>
  <w:num w:numId="4">
    <w:abstractNumId w:val="5"/>
  </w:num>
  <w:num w:numId="5">
    <w:abstractNumId w:val="17"/>
  </w:num>
  <w:num w:numId="6">
    <w:abstractNumId w:val="6"/>
  </w:num>
  <w:num w:numId="7">
    <w:abstractNumId w:val="15"/>
  </w:num>
  <w:num w:numId="8">
    <w:abstractNumId w:val="0"/>
  </w:num>
  <w:num w:numId="9">
    <w:abstractNumId w:val="7"/>
  </w:num>
  <w:num w:numId="10">
    <w:abstractNumId w:val="9"/>
  </w:num>
  <w:num w:numId="11">
    <w:abstractNumId w:val="13"/>
  </w:num>
  <w:num w:numId="12">
    <w:abstractNumId w:val="12"/>
  </w:num>
  <w:num w:numId="13">
    <w:abstractNumId w:val="8"/>
  </w:num>
  <w:num w:numId="14">
    <w:abstractNumId w:val="3"/>
  </w:num>
  <w:num w:numId="15">
    <w:abstractNumId w:val="14"/>
  </w:num>
  <w:num w:numId="16">
    <w:abstractNumId w:val="4"/>
  </w:num>
  <w:num w:numId="17">
    <w:abstractNumId w:val="2"/>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72"/>
    <w:rsid w:val="00006A6D"/>
    <w:rsid w:val="00014569"/>
    <w:rsid w:val="00023588"/>
    <w:rsid w:val="00026EEE"/>
    <w:rsid w:val="00027096"/>
    <w:rsid w:val="000364F2"/>
    <w:rsid w:val="00037BD1"/>
    <w:rsid w:val="00051CEC"/>
    <w:rsid w:val="00057105"/>
    <w:rsid w:val="000604D8"/>
    <w:rsid w:val="00060AC6"/>
    <w:rsid w:val="000627FE"/>
    <w:rsid w:val="00073FD4"/>
    <w:rsid w:val="00075396"/>
    <w:rsid w:val="000873B4"/>
    <w:rsid w:val="000877E8"/>
    <w:rsid w:val="000A0FB7"/>
    <w:rsid w:val="000B53E9"/>
    <w:rsid w:val="000C3833"/>
    <w:rsid w:val="000D6D86"/>
    <w:rsid w:val="000D7CB4"/>
    <w:rsid w:val="000E4C9B"/>
    <w:rsid w:val="000F4B70"/>
    <w:rsid w:val="00102E38"/>
    <w:rsid w:val="00113EC6"/>
    <w:rsid w:val="00132264"/>
    <w:rsid w:val="00150094"/>
    <w:rsid w:val="001600FA"/>
    <w:rsid w:val="00160EBA"/>
    <w:rsid w:val="00170884"/>
    <w:rsid w:val="00184F16"/>
    <w:rsid w:val="001918DA"/>
    <w:rsid w:val="001943C8"/>
    <w:rsid w:val="001A1DAC"/>
    <w:rsid w:val="001A4444"/>
    <w:rsid w:val="001C0C84"/>
    <w:rsid w:val="001D3361"/>
    <w:rsid w:val="001D5A08"/>
    <w:rsid w:val="001E052F"/>
    <w:rsid w:val="001E1AF3"/>
    <w:rsid w:val="001F1C0B"/>
    <w:rsid w:val="001F48E6"/>
    <w:rsid w:val="002048C9"/>
    <w:rsid w:val="002103C1"/>
    <w:rsid w:val="00223154"/>
    <w:rsid w:val="00227190"/>
    <w:rsid w:val="00240B19"/>
    <w:rsid w:val="00243A75"/>
    <w:rsid w:val="002551DD"/>
    <w:rsid w:val="00264009"/>
    <w:rsid w:val="00264209"/>
    <w:rsid w:val="00272028"/>
    <w:rsid w:val="00275E32"/>
    <w:rsid w:val="00276B64"/>
    <w:rsid w:val="002775DC"/>
    <w:rsid w:val="00290860"/>
    <w:rsid w:val="00291248"/>
    <w:rsid w:val="002B12C4"/>
    <w:rsid w:val="002D45B4"/>
    <w:rsid w:val="002D4F4C"/>
    <w:rsid w:val="002D5845"/>
    <w:rsid w:val="002E0423"/>
    <w:rsid w:val="002F0067"/>
    <w:rsid w:val="002F57BE"/>
    <w:rsid w:val="00311186"/>
    <w:rsid w:val="00321BB2"/>
    <w:rsid w:val="00332778"/>
    <w:rsid w:val="003446D4"/>
    <w:rsid w:val="00353254"/>
    <w:rsid w:val="00385E6E"/>
    <w:rsid w:val="003901F0"/>
    <w:rsid w:val="00392EF7"/>
    <w:rsid w:val="00395918"/>
    <w:rsid w:val="003A3A8B"/>
    <w:rsid w:val="003B194A"/>
    <w:rsid w:val="003B7A54"/>
    <w:rsid w:val="003C5A38"/>
    <w:rsid w:val="00412939"/>
    <w:rsid w:val="0042032E"/>
    <w:rsid w:val="00426E68"/>
    <w:rsid w:val="00433382"/>
    <w:rsid w:val="004674CA"/>
    <w:rsid w:val="004741B8"/>
    <w:rsid w:val="004A10EF"/>
    <w:rsid w:val="004A5EDD"/>
    <w:rsid w:val="004C05A0"/>
    <w:rsid w:val="004D5C96"/>
    <w:rsid w:val="004D5FEE"/>
    <w:rsid w:val="004E31B9"/>
    <w:rsid w:val="004F0AF7"/>
    <w:rsid w:val="004F6F4A"/>
    <w:rsid w:val="00502B69"/>
    <w:rsid w:val="00505E48"/>
    <w:rsid w:val="00525101"/>
    <w:rsid w:val="00530EDE"/>
    <w:rsid w:val="005349C0"/>
    <w:rsid w:val="00541EA9"/>
    <w:rsid w:val="0054504C"/>
    <w:rsid w:val="005474DA"/>
    <w:rsid w:val="005701DE"/>
    <w:rsid w:val="005705C4"/>
    <w:rsid w:val="00583B7D"/>
    <w:rsid w:val="005878E4"/>
    <w:rsid w:val="005915D6"/>
    <w:rsid w:val="00591989"/>
    <w:rsid w:val="00597A27"/>
    <w:rsid w:val="005A0CA2"/>
    <w:rsid w:val="005A57BF"/>
    <w:rsid w:val="005A66E9"/>
    <w:rsid w:val="005B1F20"/>
    <w:rsid w:val="005B2867"/>
    <w:rsid w:val="005D13B0"/>
    <w:rsid w:val="005F4C0A"/>
    <w:rsid w:val="005F5256"/>
    <w:rsid w:val="0060066A"/>
    <w:rsid w:val="006369C6"/>
    <w:rsid w:val="00647731"/>
    <w:rsid w:val="0064776D"/>
    <w:rsid w:val="0065443F"/>
    <w:rsid w:val="006562A5"/>
    <w:rsid w:val="00666869"/>
    <w:rsid w:val="00685787"/>
    <w:rsid w:val="00694895"/>
    <w:rsid w:val="006D7A41"/>
    <w:rsid w:val="006E181E"/>
    <w:rsid w:val="006E3437"/>
    <w:rsid w:val="006E72A8"/>
    <w:rsid w:val="006E7E10"/>
    <w:rsid w:val="0071088A"/>
    <w:rsid w:val="00715ABC"/>
    <w:rsid w:val="00724B85"/>
    <w:rsid w:val="00735D16"/>
    <w:rsid w:val="007400C2"/>
    <w:rsid w:val="0074071E"/>
    <w:rsid w:val="007514E3"/>
    <w:rsid w:val="00753E4B"/>
    <w:rsid w:val="00755FC9"/>
    <w:rsid w:val="007621E5"/>
    <w:rsid w:val="00777471"/>
    <w:rsid w:val="0078370A"/>
    <w:rsid w:val="00784275"/>
    <w:rsid w:val="00786CA6"/>
    <w:rsid w:val="00790BB8"/>
    <w:rsid w:val="0079237E"/>
    <w:rsid w:val="007A743B"/>
    <w:rsid w:val="007E03DE"/>
    <w:rsid w:val="007F2EAE"/>
    <w:rsid w:val="00814435"/>
    <w:rsid w:val="0081525F"/>
    <w:rsid w:val="00822FF8"/>
    <w:rsid w:val="00827AF0"/>
    <w:rsid w:val="0083573E"/>
    <w:rsid w:val="00861B7E"/>
    <w:rsid w:val="00892847"/>
    <w:rsid w:val="00896633"/>
    <w:rsid w:val="008B537B"/>
    <w:rsid w:val="008B7B1D"/>
    <w:rsid w:val="008C33CE"/>
    <w:rsid w:val="008C45B1"/>
    <w:rsid w:val="008D045B"/>
    <w:rsid w:val="008F7BEF"/>
    <w:rsid w:val="00905AFF"/>
    <w:rsid w:val="00914632"/>
    <w:rsid w:val="00924D11"/>
    <w:rsid w:val="00932AA3"/>
    <w:rsid w:val="0093442A"/>
    <w:rsid w:val="00945B72"/>
    <w:rsid w:val="00946A81"/>
    <w:rsid w:val="00947079"/>
    <w:rsid w:val="0096264E"/>
    <w:rsid w:val="009665D6"/>
    <w:rsid w:val="0097745A"/>
    <w:rsid w:val="00990295"/>
    <w:rsid w:val="009B3B40"/>
    <w:rsid w:val="009C37A6"/>
    <w:rsid w:val="009C7091"/>
    <w:rsid w:val="009D3083"/>
    <w:rsid w:val="009D31DB"/>
    <w:rsid w:val="00A01BE2"/>
    <w:rsid w:val="00A03376"/>
    <w:rsid w:val="00A217AD"/>
    <w:rsid w:val="00A404B9"/>
    <w:rsid w:val="00A413C8"/>
    <w:rsid w:val="00A41B4F"/>
    <w:rsid w:val="00A4345E"/>
    <w:rsid w:val="00A546C3"/>
    <w:rsid w:val="00A61CF1"/>
    <w:rsid w:val="00A62D63"/>
    <w:rsid w:val="00A64E55"/>
    <w:rsid w:val="00A73AE0"/>
    <w:rsid w:val="00A7553F"/>
    <w:rsid w:val="00A81A38"/>
    <w:rsid w:val="00A919E9"/>
    <w:rsid w:val="00AA5352"/>
    <w:rsid w:val="00AA7DA2"/>
    <w:rsid w:val="00AD5231"/>
    <w:rsid w:val="00AF154E"/>
    <w:rsid w:val="00AF221F"/>
    <w:rsid w:val="00B02F2A"/>
    <w:rsid w:val="00B06059"/>
    <w:rsid w:val="00B12168"/>
    <w:rsid w:val="00B32268"/>
    <w:rsid w:val="00B47564"/>
    <w:rsid w:val="00B66C1F"/>
    <w:rsid w:val="00B70DD5"/>
    <w:rsid w:val="00B87127"/>
    <w:rsid w:val="00B87688"/>
    <w:rsid w:val="00B96E9F"/>
    <w:rsid w:val="00B97B34"/>
    <w:rsid w:val="00BB0C00"/>
    <w:rsid w:val="00BB3825"/>
    <w:rsid w:val="00BB5B60"/>
    <w:rsid w:val="00BE73DA"/>
    <w:rsid w:val="00C02B55"/>
    <w:rsid w:val="00C03396"/>
    <w:rsid w:val="00C045C5"/>
    <w:rsid w:val="00C106E0"/>
    <w:rsid w:val="00C122C7"/>
    <w:rsid w:val="00C33913"/>
    <w:rsid w:val="00C539BC"/>
    <w:rsid w:val="00C56A23"/>
    <w:rsid w:val="00C61D19"/>
    <w:rsid w:val="00C70F8C"/>
    <w:rsid w:val="00C77F13"/>
    <w:rsid w:val="00C927C8"/>
    <w:rsid w:val="00CB7C1C"/>
    <w:rsid w:val="00CC4AC9"/>
    <w:rsid w:val="00CC4F1C"/>
    <w:rsid w:val="00CD135E"/>
    <w:rsid w:val="00CD1A8A"/>
    <w:rsid w:val="00CF244E"/>
    <w:rsid w:val="00D01971"/>
    <w:rsid w:val="00D205B3"/>
    <w:rsid w:val="00D23C43"/>
    <w:rsid w:val="00D35DA8"/>
    <w:rsid w:val="00D64994"/>
    <w:rsid w:val="00D71A2D"/>
    <w:rsid w:val="00D77C0D"/>
    <w:rsid w:val="00D9779F"/>
    <w:rsid w:val="00DA1035"/>
    <w:rsid w:val="00DA32BE"/>
    <w:rsid w:val="00DA33D6"/>
    <w:rsid w:val="00DA6CF7"/>
    <w:rsid w:val="00DB2A15"/>
    <w:rsid w:val="00DC0A39"/>
    <w:rsid w:val="00DC2182"/>
    <w:rsid w:val="00DC34E1"/>
    <w:rsid w:val="00DC3D57"/>
    <w:rsid w:val="00DD00D4"/>
    <w:rsid w:val="00DD67AF"/>
    <w:rsid w:val="00E03C5E"/>
    <w:rsid w:val="00E14B4A"/>
    <w:rsid w:val="00E236ED"/>
    <w:rsid w:val="00E41335"/>
    <w:rsid w:val="00E4465A"/>
    <w:rsid w:val="00E67E60"/>
    <w:rsid w:val="00E716A1"/>
    <w:rsid w:val="00E7739C"/>
    <w:rsid w:val="00E87E48"/>
    <w:rsid w:val="00EB763F"/>
    <w:rsid w:val="00EC11C6"/>
    <w:rsid w:val="00ED216D"/>
    <w:rsid w:val="00EE303A"/>
    <w:rsid w:val="00EE5CC7"/>
    <w:rsid w:val="00EF0B42"/>
    <w:rsid w:val="00F01CE7"/>
    <w:rsid w:val="00F1226C"/>
    <w:rsid w:val="00F2315D"/>
    <w:rsid w:val="00F404E1"/>
    <w:rsid w:val="00F42120"/>
    <w:rsid w:val="00F46804"/>
    <w:rsid w:val="00F5127E"/>
    <w:rsid w:val="00F51C93"/>
    <w:rsid w:val="00F63790"/>
    <w:rsid w:val="00F724F5"/>
    <w:rsid w:val="00F8505F"/>
    <w:rsid w:val="00F85E69"/>
    <w:rsid w:val="00F917EA"/>
    <w:rsid w:val="00F9265F"/>
    <w:rsid w:val="00FC1944"/>
    <w:rsid w:val="00FC1AE2"/>
    <w:rsid w:val="00FC6E3F"/>
    <w:rsid w:val="00FE37EC"/>
    <w:rsid w:val="00FE3AD0"/>
    <w:rsid w:val="00FE478F"/>
    <w:rsid w:val="00FF03FE"/>
    <w:rsid w:val="00FF256C"/>
    <w:rsid w:val="00FF2E6C"/>
    <w:rsid w:val="00FF3AB2"/>
    <w:rsid w:val="00FF6C1E"/>
    <w:rsid w:val="00FF73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F201"/>
  <w15:docId w15:val="{D5064E21-CAD7-49C2-903C-53701B64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C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References"/>
    <w:basedOn w:val="Normal"/>
    <w:link w:val="ParagraphedelisteCar"/>
    <w:uiPriority w:val="34"/>
    <w:qFormat/>
    <w:rsid w:val="00DD00D4"/>
    <w:pPr>
      <w:ind w:left="720"/>
      <w:contextualSpacing/>
    </w:pPr>
  </w:style>
  <w:style w:type="table" w:styleId="Grilledutableau">
    <w:name w:val="Table Grid"/>
    <w:basedOn w:val="TableauNormal"/>
    <w:uiPriority w:val="59"/>
    <w:rsid w:val="006E18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EC11C6"/>
    <w:pPr>
      <w:tabs>
        <w:tab w:val="center" w:pos="4536"/>
        <w:tab w:val="right" w:pos="9072"/>
      </w:tabs>
      <w:spacing w:after="0" w:line="240" w:lineRule="auto"/>
    </w:pPr>
  </w:style>
  <w:style w:type="character" w:customStyle="1" w:styleId="En-tteCar">
    <w:name w:val="En-tête Car"/>
    <w:basedOn w:val="Policepardfaut"/>
    <w:link w:val="En-tte"/>
    <w:uiPriority w:val="99"/>
    <w:rsid w:val="00EC11C6"/>
  </w:style>
  <w:style w:type="paragraph" w:styleId="Pieddepage">
    <w:name w:val="footer"/>
    <w:basedOn w:val="Normal"/>
    <w:link w:val="PieddepageCar"/>
    <w:uiPriority w:val="99"/>
    <w:unhideWhenUsed/>
    <w:rsid w:val="00EC11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11C6"/>
  </w:style>
  <w:style w:type="paragraph" w:styleId="Textedebulles">
    <w:name w:val="Balloon Text"/>
    <w:basedOn w:val="Normal"/>
    <w:link w:val="TextedebullesCar"/>
    <w:uiPriority w:val="99"/>
    <w:semiHidden/>
    <w:unhideWhenUsed/>
    <w:rsid w:val="00FE4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478F"/>
    <w:rPr>
      <w:rFonts w:ascii="Segoe UI" w:hAnsi="Segoe UI" w:cs="Segoe UI"/>
      <w:sz w:val="18"/>
      <w:szCs w:val="18"/>
    </w:rPr>
  </w:style>
  <w:style w:type="character" w:customStyle="1" w:styleId="ParagraphedelisteCar">
    <w:name w:val="Paragraphe de liste Car"/>
    <w:aliases w:val="Bullets Car,References Car"/>
    <w:link w:val="Paragraphedeliste"/>
    <w:uiPriority w:val="34"/>
    <w:rsid w:val="00D64994"/>
  </w:style>
  <w:style w:type="paragraph" w:styleId="Notedebasdepage">
    <w:name w:val="footnote text"/>
    <w:basedOn w:val="Normal"/>
    <w:link w:val="NotedebasdepageCar"/>
    <w:uiPriority w:val="99"/>
    <w:semiHidden/>
    <w:unhideWhenUsed/>
    <w:rsid w:val="002F57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57BE"/>
    <w:rPr>
      <w:sz w:val="20"/>
      <w:szCs w:val="20"/>
    </w:rPr>
  </w:style>
  <w:style w:type="character" w:styleId="Appelnotedebasdep">
    <w:name w:val="footnote reference"/>
    <w:basedOn w:val="Policepardfaut"/>
    <w:uiPriority w:val="99"/>
    <w:semiHidden/>
    <w:unhideWhenUsed/>
    <w:rsid w:val="002F57BE"/>
    <w:rPr>
      <w:vertAlign w:val="superscript"/>
    </w:rPr>
  </w:style>
  <w:style w:type="paragraph" w:customStyle="1" w:styleId="Grillemoyenne1-Accent21">
    <w:name w:val="Grille moyenne 1 - Accent 21"/>
    <w:basedOn w:val="Normal"/>
    <w:link w:val="Grillemoyenne1-Accent2Car"/>
    <w:uiPriority w:val="99"/>
    <w:qFormat/>
    <w:rsid w:val="00784275"/>
    <w:pPr>
      <w:spacing w:after="0" w:line="240" w:lineRule="auto"/>
      <w:ind w:left="720"/>
      <w:contextualSpacing/>
    </w:pPr>
    <w:rPr>
      <w:rFonts w:ascii="Arial" w:eastAsia="Calibri" w:hAnsi="Arial" w:cs="Times New Roman"/>
      <w:sz w:val="20"/>
      <w:szCs w:val="24"/>
      <w:lang w:val="x-none" w:eastAsia="x-none"/>
    </w:rPr>
  </w:style>
  <w:style w:type="character" w:customStyle="1" w:styleId="Grillemoyenne1-Accent2Car">
    <w:name w:val="Grille moyenne 1 - Accent 2 Car"/>
    <w:link w:val="Grillemoyenne1-Accent21"/>
    <w:uiPriority w:val="99"/>
    <w:locked/>
    <w:rsid w:val="00784275"/>
    <w:rPr>
      <w:rFonts w:ascii="Arial" w:eastAsia="Calibri" w:hAnsi="Arial" w:cs="Times New Roman"/>
      <w:sz w:val="20"/>
      <w:szCs w:val="24"/>
      <w:lang w:val="x-none" w:eastAsia="x-none"/>
    </w:rPr>
  </w:style>
  <w:style w:type="character" w:styleId="Lienhypertexte">
    <w:name w:val="Hyperlink"/>
    <w:basedOn w:val="Policepardfaut"/>
    <w:uiPriority w:val="99"/>
    <w:unhideWhenUsed/>
    <w:rsid w:val="004674CA"/>
    <w:rPr>
      <w:color w:val="0000FF" w:themeColor="hyperlink"/>
      <w:u w:val="single"/>
    </w:rPr>
  </w:style>
  <w:style w:type="character" w:styleId="Marquedecommentaire">
    <w:name w:val="annotation reference"/>
    <w:basedOn w:val="Policepardfaut"/>
    <w:uiPriority w:val="99"/>
    <w:semiHidden/>
    <w:unhideWhenUsed/>
    <w:rsid w:val="005701DE"/>
    <w:rPr>
      <w:sz w:val="16"/>
      <w:szCs w:val="16"/>
    </w:rPr>
  </w:style>
  <w:style w:type="paragraph" w:styleId="Commentaire">
    <w:name w:val="annotation text"/>
    <w:basedOn w:val="Normal"/>
    <w:link w:val="CommentaireCar"/>
    <w:uiPriority w:val="99"/>
    <w:semiHidden/>
    <w:unhideWhenUsed/>
    <w:rsid w:val="005701DE"/>
    <w:pPr>
      <w:spacing w:line="240" w:lineRule="auto"/>
    </w:pPr>
    <w:rPr>
      <w:sz w:val="20"/>
      <w:szCs w:val="20"/>
    </w:rPr>
  </w:style>
  <w:style w:type="character" w:customStyle="1" w:styleId="CommentaireCar">
    <w:name w:val="Commentaire Car"/>
    <w:basedOn w:val="Policepardfaut"/>
    <w:link w:val="Commentaire"/>
    <w:uiPriority w:val="99"/>
    <w:semiHidden/>
    <w:rsid w:val="005701DE"/>
    <w:rPr>
      <w:sz w:val="20"/>
      <w:szCs w:val="20"/>
    </w:rPr>
  </w:style>
  <w:style w:type="paragraph" w:styleId="Objetducommentaire">
    <w:name w:val="annotation subject"/>
    <w:basedOn w:val="Commentaire"/>
    <w:next w:val="Commentaire"/>
    <w:link w:val="ObjetducommentaireCar"/>
    <w:uiPriority w:val="99"/>
    <w:semiHidden/>
    <w:unhideWhenUsed/>
    <w:rsid w:val="005701DE"/>
    <w:rPr>
      <w:b/>
      <w:bCs/>
    </w:rPr>
  </w:style>
  <w:style w:type="character" w:customStyle="1" w:styleId="ObjetducommentaireCar">
    <w:name w:val="Objet du commentaire Car"/>
    <w:basedOn w:val="CommentaireCar"/>
    <w:link w:val="Objetducommentaire"/>
    <w:uiPriority w:val="99"/>
    <w:semiHidden/>
    <w:rsid w:val="005701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undp.org/hr/P11_SCs_%20IC.doc" TargetMode="External"/><Relationship Id="rId5" Type="http://schemas.openxmlformats.org/officeDocument/2006/relationships/webSettings" Target="webSettings.xml"/><Relationship Id="rId10" Type="http://schemas.openxmlformats.org/officeDocument/2006/relationships/hyperlink" Target="mailto:offreprocurement.ben@undp.org" TargetMode="External"/><Relationship Id="rId4" Type="http://schemas.openxmlformats.org/officeDocument/2006/relationships/settings" Target="settings.xml"/><Relationship Id="rId9" Type="http://schemas.openxmlformats.org/officeDocument/2006/relationships/hyperlink" Target="http://www.bj.undp.org/content/benin/fr/home/operations/procuremen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F0F4E-8E63-4EAE-87A8-AF10F755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4147</Words>
  <Characters>22809</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adrien.tigo</dc:creator>
  <cp:lastModifiedBy>M&amp;E RCID</cp:lastModifiedBy>
  <cp:revision>3</cp:revision>
  <cp:lastPrinted>2017-05-17T15:32:00Z</cp:lastPrinted>
  <dcterms:created xsi:type="dcterms:W3CDTF">2017-05-24T08:01:00Z</dcterms:created>
  <dcterms:modified xsi:type="dcterms:W3CDTF">2017-05-24T08:01:00Z</dcterms:modified>
</cp:coreProperties>
</file>