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B5832" w14:textId="77777777" w:rsidR="000B36AD" w:rsidRPr="00792C69" w:rsidRDefault="001A4FC6" w:rsidP="000B36AD">
      <w:pPr>
        <w:tabs>
          <w:tab w:val="left" w:pos="1410"/>
        </w:tabs>
        <w:spacing w:after="0" w:line="240" w:lineRule="auto"/>
        <w:ind w:left="1410"/>
        <w:jc w:val="right"/>
        <w:rPr>
          <w:rFonts w:ascii="Myriad Pro" w:eastAsia="Times New Roman" w:hAnsi="Myriad Pro"/>
          <w:b/>
          <w:sz w:val="20"/>
          <w:szCs w:val="20"/>
          <w:lang w:eastAsia="rw-RW"/>
        </w:rPr>
      </w:pPr>
      <w:r>
        <w:rPr>
          <w:noProof/>
          <w:lang w:eastAsia="fr-FR"/>
        </w:rPr>
        <w:drawing>
          <wp:anchor distT="0" distB="0" distL="114300" distR="114300" simplePos="0" relativeHeight="251659264" behindDoc="0" locked="0" layoutInCell="1" allowOverlap="1" wp14:anchorId="17DB59F5" wp14:editId="17DB59F6">
            <wp:simplePos x="0" y="0"/>
            <wp:positionH relativeFrom="page">
              <wp:posOffset>5953125</wp:posOffset>
            </wp:positionH>
            <wp:positionV relativeFrom="page">
              <wp:posOffset>76200</wp:posOffset>
            </wp:positionV>
            <wp:extent cx="638175" cy="850265"/>
            <wp:effectExtent l="0" t="0" r="9525" b="6985"/>
            <wp:wrapSquare wrapText="bothSides"/>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7216" behindDoc="0" locked="0" layoutInCell="1" allowOverlap="1" wp14:anchorId="17DB59F7" wp14:editId="17DB59F8">
                <wp:simplePos x="0" y="0"/>
                <wp:positionH relativeFrom="column">
                  <wp:posOffset>5695950</wp:posOffset>
                </wp:positionH>
                <wp:positionV relativeFrom="paragraph">
                  <wp:posOffset>-506730</wp:posOffset>
                </wp:positionV>
                <wp:extent cx="403860" cy="827405"/>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827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B5A03" w14:textId="77777777" w:rsidR="000B36AD" w:rsidRDefault="000B36AD" w:rsidP="000B36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448.5pt;margin-top:-39.9pt;width:31.8pt;height:6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" filled="f" stroked="f">
                <v:textbox>
                  <w:txbxContent>
                    <w:p w:rsidR="000B36AD" w:rsidRDefault="000B36AD" w:rsidP="000B36AD"/>
                  </w:txbxContent>
                </v:textbox>
              </v:shape>
            </w:pict>
          </mc:Fallback>
        </mc:AlternateContent>
      </w:r>
    </w:p>
    <w:p w14:paraId="17DB5833" w14:textId="77777777" w:rsidR="003470CB" w:rsidRPr="003470CB" w:rsidRDefault="003470CB" w:rsidP="003470CB">
      <w:pPr>
        <w:tabs>
          <w:tab w:val="left" w:pos="1410"/>
        </w:tabs>
        <w:spacing w:line="240" w:lineRule="auto"/>
        <w:jc w:val="center"/>
        <w:rPr>
          <w:rFonts w:ascii="Arial" w:hAnsi="Arial" w:cs="Arial"/>
          <w:b/>
        </w:rPr>
      </w:pPr>
      <w:r w:rsidRPr="003470CB">
        <w:rPr>
          <w:rFonts w:ascii="Arial" w:hAnsi="Arial" w:cs="Arial"/>
          <w:b/>
        </w:rPr>
        <w:t xml:space="preserve">AVIS DE RECRUTEMENT DE CONSULTANTS INDIVIDUELS (IC) POUR L’EVALUATION </w:t>
      </w:r>
      <w:r w:rsidR="0049252E" w:rsidRPr="002103C1">
        <w:rPr>
          <w:rFonts w:ascii="Myriad-Bold" w:hAnsi="Myriad-Bold" w:cs="Myriad-Bold"/>
          <w:b/>
          <w:bCs/>
          <w:sz w:val="28"/>
          <w:szCs w:val="32"/>
        </w:rPr>
        <w:t xml:space="preserve">de </w:t>
      </w:r>
      <w:r w:rsidR="0049252E" w:rsidRPr="0049252E">
        <w:rPr>
          <w:rFonts w:ascii="Arial" w:hAnsi="Arial" w:cs="Arial"/>
          <w:b/>
        </w:rPr>
        <w:t>L’EFFET N°</w:t>
      </w:r>
      <w:r w:rsidR="0082794F">
        <w:rPr>
          <w:rFonts w:ascii="Arial" w:hAnsi="Arial" w:cs="Arial"/>
          <w:b/>
        </w:rPr>
        <w:t>2</w:t>
      </w:r>
      <w:r w:rsidR="0049252E" w:rsidRPr="0049252E">
        <w:rPr>
          <w:rFonts w:ascii="Arial" w:hAnsi="Arial" w:cs="Arial"/>
          <w:b/>
        </w:rPr>
        <w:t xml:space="preserve"> DU PROGRAMME DU</w:t>
      </w:r>
      <w:r w:rsidR="0049252E">
        <w:rPr>
          <w:rFonts w:ascii="Arial" w:hAnsi="Arial" w:cs="Arial"/>
          <w:b/>
        </w:rPr>
        <w:t xml:space="preserve"> PNUD </w:t>
      </w:r>
      <w:r w:rsidR="0095627B">
        <w:rPr>
          <w:rFonts w:ascii="Arial" w:hAnsi="Arial" w:cs="Arial"/>
          <w:b/>
        </w:rPr>
        <w:t xml:space="preserve">(EFFET </w:t>
      </w:r>
      <w:r w:rsidR="0082794F">
        <w:rPr>
          <w:rFonts w:ascii="Arial" w:hAnsi="Arial" w:cs="Arial"/>
          <w:b/>
        </w:rPr>
        <w:t>5</w:t>
      </w:r>
      <w:r w:rsidR="0095627B">
        <w:rPr>
          <w:rFonts w:ascii="Arial" w:hAnsi="Arial" w:cs="Arial"/>
          <w:b/>
        </w:rPr>
        <w:t xml:space="preserve"> de l’UNDAF) </w:t>
      </w:r>
      <w:r w:rsidR="0049252E">
        <w:rPr>
          <w:rFonts w:ascii="Arial" w:hAnsi="Arial" w:cs="Arial"/>
          <w:b/>
        </w:rPr>
        <w:t>POUR LA PERIODE 2014-2018</w:t>
      </w:r>
      <w:r w:rsidRPr="003470CB">
        <w:rPr>
          <w:rFonts w:ascii="Arial" w:hAnsi="Arial" w:cs="Arial"/>
          <w:b/>
        </w:rPr>
        <w:t xml:space="preserve"> AU BENIN</w:t>
      </w:r>
    </w:p>
    <w:p w14:paraId="17DB5834" w14:textId="77777777" w:rsidR="003470CB" w:rsidRPr="003470CB" w:rsidRDefault="003470CB" w:rsidP="003470CB">
      <w:pPr>
        <w:tabs>
          <w:tab w:val="left" w:pos="1410"/>
        </w:tabs>
        <w:spacing w:line="240" w:lineRule="auto"/>
        <w:rPr>
          <w:rFonts w:ascii="Arial" w:eastAsia="Times New Roman" w:hAnsi="Arial" w:cs="Arial"/>
          <w:lang w:eastAsia="rw-RW"/>
        </w:rPr>
      </w:pPr>
      <w:r w:rsidRPr="003470CB">
        <w:rPr>
          <w:rFonts w:ascii="Arial" w:eastAsia="Times New Roman" w:hAnsi="Arial" w:cs="Arial"/>
          <w:b/>
          <w:lang w:eastAsia="rw-RW"/>
        </w:rPr>
        <w:t xml:space="preserve">Réf :       </w:t>
      </w:r>
      <w:r w:rsidRPr="003470CB">
        <w:rPr>
          <w:rFonts w:ascii="Arial" w:eastAsia="Times New Roman" w:hAnsi="Arial" w:cs="Arial"/>
          <w:b/>
          <w:lang w:eastAsia="fr-FR"/>
        </w:rPr>
        <w:t>PNUD/</w:t>
      </w:r>
      <w:r w:rsidR="007556A5">
        <w:rPr>
          <w:rFonts w:ascii="Arial" w:eastAsia="Times New Roman" w:hAnsi="Arial" w:cs="Arial"/>
          <w:b/>
          <w:lang w:eastAsia="fr-FR"/>
        </w:rPr>
        <w:t>ICN°02/05/2017</w:t>
      </w:r>
      <w:r w:rsidR="007556A5" w:rsidRPr="003470CB">
        <w:rPr>
          <w:rFonts w:ascii="Arial" w:eastAsia="Times New Roman" w:hAnsi="Arial" w:cs="Arial"/>
          <w:b/>
          <w:lang w:eastAsia="rw-RW"/>
        </w:rPr>
        <w:t xml:space="preserve">   </w:t>
      </w:r>
      <w:r w:rsidR="007556A5" w:rsidRPr="003470CB">
        <w:rPr>
          <w:rFonts w:ascii="Arial" w:eastAsia="Times New Roman" w:hAnsi="Arial" w:cs="Arial"/>
          <w:lang w:eastAsia="rw-RW"/>
        </w:rPr>
        <w:t xml:space="preserve">                                           </w:t>
      </w:r>
      <w:r w:rsidRPr="003470CB">
        <w:rPr>
          <w:rFonts w:ascii="Arial" w:eastAsia="Times New Roman" w:hAnsi="Arial" w:cs="Arial"/>
          <w:lang w:eastAsia="rw-RW"/>
        </w:rPr>
        <w:tab/>
      </w:r>
      <w:r w:rsidRPr="003470CB">
        <w:rPr>
          <w:rFonts w:ascii="Arial" w:eastAsia="Times New Roman" w:hAnsi="Arial" w:cs="Arial"/>
          <w:lang w:eastAsia="rw-RW"/>
        </w:rPr>
        <w:tab/>
      </w:r>
      <w:r w:rsidR="00646A2A">
        <w:rPr>
          <w:rFonts w:ascii="Arial" w:eastAsia="Times New Roman" w:hAnsi="Arial" w:cs="Arial"/>
          <w:lang w:eastAsia="rw-RW"/>
        </w:rPr>
        <w:t>18</w:t>
      </w:r>
      <w:r w:rsidRPr="003470CB">
        <w:rPr>
          <w:rFonts w:ascii="Arial" w:eastAsia="Times New Roman" w:hAnsi="Arial" w:cs="Arial"/>
          <w:lang w:eastAsia="rw-RW"/>
        </w:rPr>
        <w:t>/0</w:t>
      </w:r>
      <w:r w:rsidR="0049252E">
        <w:rPr>
          <w:rFonts w:ascii="Arial" w:eastAsia="Times New Roman" w:hAnsi="Arial" w:cs="Arial"/>
          <w:lang w:eastAsia="rw-RW"/>
        </w:rPr>
        <w:t>5</w:t>
      </w:r>
      <w:r w:rsidRPr="003470CB">
        <w:rPr>
          <w:rFonts w:ascii="Arial" w:eastAsia="Times New Roman" w:hAnsi="Arial" w:cs="Arial"/>
          <w:lang w:eastAsia="rw-RW"/>
        </w:rPr>
        <w:t xml:space="preserve">/2017                                           </w:t>
      </w:r>
    </w:p>
    <w:p w14:paraId="17DB5835" w14:textId="77777777" w:rsidR="003470CB" w:rsidRPr="003470CB" w:rsidRDefault="001A4FC6" w:rsidP="003470CB">
      <w:pPr>
        <w:tabs>
          <w:tab w:val="left" w:pos="1410"/>
        </w:tabs>
        <w:spacing w:after="0" w:line="240" w:lineRule="auto"/>
        <w:jc w:val="both"/>
        <w:rPr>
          <w:rFonts w:ascii="Arial" w:eastAsia="Times New Roman" w:hAnsi="Arial" w:cs="Arial"/>
          <w:b/>
          <w:lang w:eastAsia="rw-RW"/>
        </w:rPr>
      </w:pPr>
      <w:r w:rsidRPr="003470CB">
        <w:rPr>
          <w:rFonts w:ascii="Arial" w:hAnsi="Arial" w:cs="Arial"/>
          <w:noProof/>
          <w:lang w:eastAsia="fr-FR"/>
        </w:rPr>
        <mc:AlternateContent>
          <mc:Choice Requires="wps">
            <w:drawing>
              <wp:anchor distT="4294967291" distB="4294967291" distL="114300" distR="114300" simplePos="0" relativeHeight="251658240" behindDoc="0" locked="0" layoutInCell="1" allowOverlap="1" wp14:anchorId="17DB59F9" wp14:editId="17DB59FA">
                <wp:simplePos x="0" y="0"/>
                <wp:positionH relativeFrom="column">
                  <wp:posOffset>-494665</wp:posOffset>
                </wp:positionH>
                <wp:positionV relativeFrom="paragraph">
                  <wp:posOffset>86359</wp:posOffset>
                </wp:positionV>
                <wp:extent cx="3518535" cy="0"/>
                <wp:effectExtent l="0" t="19050" r="40640" b="3810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853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E04075" id="_x0000_t32" coordsize="21600,21600" o:spt="32" o:oned="t" path="m,l21600,21600e" filled="f">
                <v:path arrowok="t" fillok="f" o:connecttype="none"/>
                <o:lock v:ext="edit" shapetype="t"/>
              </v:shapetype>
              <v:shape id="Connecteur droit avec flèche 3" o:spid="_x0000_s1026" type="#_x0000_t32" style="position:absolute;margin-left:-38.95pt;margin-top:6.8pt;width:277.0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" strokecolor="blue" strokeweight="4.5pt"/>
            </w:pict>
          </mc:Fallback>
        </mc:AlternateContent>
      </w:r>
    </w:p>
    <w:p w14:paraId="17DB5836" w14:textId="77777777" w:rsidR="003470CB" w:rsidRPr="003470CB" w:rsidRDefault="003470CB" w:rsidP="003470CB">
      <w:pPr>
        <w:tabs>
          <w:tab w:val="left" w:pos="1410"/>
        </w:tabs>
        <w:spacing w:after="120" w:line="240" w:lineRule="auto"/>
        <w:jc w:val="both"/>
        <w:rPr>
          <w:rFonts w:ascii="Arial" w:hAnsi="Arial" w:cs="Arial"/>
        </w:rPr>
      </w:pPr>
      <w:r w:rsidRPr="003470CB">
        <w:rPr>
          <w:rFonts w:ascii="Arial" w:hAnsi="Arial" w:cs="Arial"/>
          <w:b/>
        </w:rPr>
        <w:t>Pays</w:t>
      </w:r>
      <w:r w:rsidRPr="003470CB">
        <w:rPr>
          <w:rFonts w:ascii="Arial" w:hAnsi="Arial" w:cs="Arial"/>
          <w:b/>
        </w:rPr>
        <w:tab/>
      </w:r>
      <w:r w:rsidRPr="003470CB">
        <w:rPr>
          <w:rFonts w:ascii="Arial" w:hAnsi="Arial" w:cs="Arial"/>
          <w:b/>
        </w:rPr>
        <w:tab/>
      </w:r>
      <w:r w:rsidRPr="003470CB">
        <w:rPr>
          <w:rFonts w:ascii="Arial" w:hAnsi="Arial" w:cs="Arial"/>
          <w:b/>
        </w:rPr>
        <w:tab/>
      </w:r>
      <w:r w:rsidRPr="003470CB">
        <w:rPr>
          <w:rFonts w:ascii="Arial" w:hAnsi="Arial" w:cs="Arial"/>
          <w:b/>
        </w:rPr>
        <w:tab/>
      </w:r>
      <w:r w:rsidRPr="003470CB">
        <w:rPr>
          <w:rFonts w:ascii="Arial" w:hAnsi="Arial" w:cs="Arial"/>
          <w:b/>
        </w:rPr>
        <w:tab/>
        <w:t xml:space="preserve"> </w:t>
      </w:r>
      <w:r w:rsidRPr="003470CB">
        <w:rPr>
          <w:rFonts w:ascii="Arial" w:hAnsi="Arial" w:cs="Arial"/>
        </w:rPr>
        <w:t>Bénin</w:t>
      </w:r>
    </w:p>
    <w:p w14:paraId="17DB5837" w14:textId="77777777" w:rsidR="003470CB" w:rsidRPr="003470CB" w:rsidRDefault="003470CB" w:rsidP="003470CB">
      <w:pPr>
        <w:tabs>
          <w:tab w:val="left" w:pos="1410"/>
        </w:tabs>
        <w:spacing w:after="120" w:line="240" w:lineRule="auto"/>
        <w:ind w:left="3600" w:hanging="3600"/>
        <w:jc w:val="both"/>
        <w:rPr>
          <w:rFonts w:ascii="Arial" w:hAnsi="Arial" w:cs="Arial"/>
        </w:rPr>
      </w:pPr>
      <w:r w:rsidRPr="003470CB">
        <w:rPr>
          <w:rFonts w:ascii="Arial" w:hAnsi="Arial" w:cs="Arial"/>
          <w:b/>
        </w:rPr>
        <w:t>Intitulé de la mission</w:t>
      </w:r>
      <w:r w:rsidRPr="003470CB">
        <w:rPr>
          <w:rFonts w:ascii="Arial" w:hAnsi="Arial" w:cs="Arial"/>
        </w:rPr>
        <w:t> </w:t>
      </w:r>
      <w:r w:rsidRPr="003470CB">
        <w:rPr>
          <w:rFonts w:ascii="Arial" w:hAnsi="Arial" w:cs="Arial"/>
          <w:b/>
        </w:rPr>
        <w:t xml:space="preserve">: </w:t>
      </w:r>
      <w:r w:rsidRPr="003470CB">
        <w:rPr>
          <w:rFonts w:ascii="Arial" w:hAnsi="Arial" w:cs="Arial"/>
          <w:b/>
        </w:rPr>
        <w:tab/>
      </w:r>
      <w:r w:rsidRPr="003470CB">
        <w:rPr>
          <w:rFonts w:ascii="Arial" w:hAnsi="Arial" w:cs="Arial"/>
        </w:rPr>
        <w:t xml:space="preserve">Sélection de Consultants individuels pour l’Evaluation </w:t>
      </w:r>
      <w:r w:rsidR="0049252E" w:rsidRPr="00EC27CE">
        <w:rPr>
          <w:rFonts w:ascii="Arial" w:hAnsi="Arial" w:cs="Arial"/>
        </w:rPr>
        <w:t>de l’Effet N°</w:t>
      </w:r>
      <w:r w:rsidR="0082794F">
        <w:rPr>
          <w:rFonts w:ascii="Arial" w:hAnsi="Arial" w:cs="Arial"/>
        </w:rPr>
        <w:t>2</w:t>
      </w:r>
      <w:r w:rsidR="0049252E" w:rsidRPr="00EC27CE">
        <w:rPr>
          <w:rFonts w:ascii="Arial" w:hAnsi="Arial" w:cs="Arial"/>
        </w:rPr>
        <w:t xml:space="preserve"> du programme du PNUD pour la période 2014-2018</w:t>
      </w:r>
      <w:r w:rsidRPr="003470CB">
        <w:rPr>
          <w:rFonts w:ascii="Arial" w:hAnsi="Arial" w:cs="Arial"/>
        </w:rPr>
        <w:t xml:space="preserve"> au BENIN dans les profils suivants :</w:t>
      </w:r>
    </w:p>
    <w:p w14:paraId="17DB5838" w14:textId="77777777" w:rsidR="003470CB" w:rsidRPr="00732854" w:rsidRDefault="003470CB" w:rsidP="007B5A0D">
      <w:pPr>
        <w:numPr>
          <w:ilvl w:val="0"/>
          <w:numId w:val="17"/>
        </w:numPr>
        <w:tabs>
          <w:tab w:val="left" w:pos="1410"/>
        </w:tabs>
        <w:spacing w:after="120" w:line="240" w:lineRule="auto"/>
        <w:contextualSpacing/>
        <w:jc w:val="both"/>
        <w:rPr>
          <w:rFonts w:ascii="Arial" w:hAnsi="Arial" w:cs="Arial"/>
        </w:rPr>
      </w:pPr>
      <w:r w:rsidRPr="00732854">
        <w:rPr>
          <w:rFonts w:ascii="Arial" w:hAnsi="Arial" w:cs="Arial"/>
        </w:rPr>
        <w:t xml:space="preserve">Un (01) </w:t>
      </w:r>
      <w:r w:rsidR="00645315">
        <w:rPr>
          <w:rFonts w:ascii="Arial" w:hAnsi="Arial" w:cs="Arial"/>
        </w:rPr>
        <w:t xml:space="preserve">Expert en Evaluation axée sur les résultats de développement, </w:t>
      </w:r>
      <w:r w:rsidR="00DF07F5">
        <w:rPr>
          <w:rFonts w:ascii="Arial" w:hAnsi="Arial" w:cs="Arial"/>
        </w:rPr>
        <w:t>en gouvernance, ayant le profil d’</w:t>
      </w:r>
      <w:r w:rsidR="00496B22">
        <w:rPr>
          <w:rFonts w:ascii="Arial" w:hAnsi="Arial" w:cs="Arial"/>
        </w:rPr>
        <w:t>Econ</w:t>
      </w:r>
      <w:r w:rsidR="00732854" w:rsidRPr="00732854">
        <w:rPr>
          <w:rFonts w:ascii="Arial" w:hAnsi="Arial" w:cs="Arial"/>
        </w:rPr>
        <w:t>omiste</w:t>
      </w:r>
      <w:r w:rsidR="00157DB8">
        <w:rPr>
          <w:rFonts w:ascii="Arial" w:hAnsi="Arial" w:cs="Arial"/>
        </w:rPr>
        <w:t>, Agroéconomiste ou Economiste du Développement</w:t>
      </w:r>
      <w:r w:rsidR="00645315">
        <w:rPr>
          <w:rFonts w:ascii="Arial" w:hAnsi="Arial" w:cs="Arial"/>
        </w:rPr>
        <w:t xml:space="preserve"> </w:t>
      </w:r>
      <w:r w:rsidR="00497282">
        <w:rPr>
          <w:rFonts w:ascii="Arial" w:hAnsi="Arial" w:cs="Arial"/>
        </w:rPr>
        <w:t>(Consultant Principal)</w:t>
      </w:r>
    </w:p>
    <w:p w14:paraId="17DB5839" w14:textId="77777777" w:rsidR="003470CB" w:rsidRPr="00732854" w:rsidRDefault="003470CB" w:rsidP="007B5A0D">
      <w:pPr>
        <w:numPr>
          <w:ilvl w:val="0"/>
          <w:numId w:val="17"/>
        </w:numPr>
        <w:tabs>
          <w:tab w:val="left" w:pos="1410"/>
        </w:tabs>
        <w:spacing w:after="120" w:line="240" w:lineRule="auto"/>
        <w:contextualSpacing/>
        <w:jc w:val="both"/>
        <w:rPr>
          <w:rFonts w:ascii="Arial" w:hAnsi="Arial" w:cs="Arial"/>
        </w:rPr>
      </w:pPr>
      <w:r w:rsidRPr="00732854">
        <w:rPr>
          <w:rFonts w:ascii="Arial" w:hAnsi="Arial" w:cs="Arial"/>
        </w:rPr>
        <w:t xml:space="preserve">Un (01) </w:t>
      </w:r>
      <w:r w:rsidR="00645315">
        <w:rPr>
          <w:rFonts w:ascii="Arial" w:hAnsi="Arial" w:cs="Arial"/>
        </w:rPr>
        <w:t xml:space="preserve">Spécialiste en </w:t>
      </w:r>
      <w:r w:rsidRPr="00732854">
        <w:rPr>
          <w:rFonts w:ascii="Arial" w:hAnsi="Arial" w:cs="Arial"/>
        </w:rPr>
        <w:t xml:space="preserve">Suivi </w:t>
      </w:r>
      <w:r w:rsidR="00645315">
        <w:rPr>
          <w:rFonts w:ascii="Arial" w:hAnsi="Arial" w:cs="Arial"/>
        </w:rPr>
        <w:t xml:space="preserve">et </w:t>
      </w:r>
      <w:r w:rsidRPr="00732854">
        <w:rPr>
          <w:rFonts w:ascii="Arial" w:hAnsi="Arial" w:cs="Arial"/>
        </w:rPr>
        <w:t>Evaluation</w:t>
      </w:r>
      <w:r w:rsidR="00497282">
        <w:rPr>
          <w:rFonts w:ascii="Arial" w:hAnsi="Arial" w:cs="Arial"/>
        </w:rPr>
        <w:t xml:space="preserve"> (Consultant National) </w:t>
      </w:r>
    </w:p>
    <w:p w14:paraId="17DB583A" w14:textId="77777777" w:rsidR="003470CB" w:rsidRPr="003470CB" w:rsidRDefault="003470CB" w:rsidP="003470CB">
      <w:pPr>
        <w:tabs>
          <w:tab w:val="left" w:pos="1410"/>
        </w:tabs>
        <w:spacing w:after="0" w:line="240" w:lineRule="auto"/>
        <w:ind w:left="3600" w:hanging="3600"/>
        <w:jc w:val="both"/>
        <w:rPr>
          <w:rFonts w:ascii="Arial" w:hAnsi="Arial" w:cs="Arial"/>
        </w:rPr>
      </w:pPr>
      <w:r w:rsidRPr="003470CB">
        <w:rPr>
          <w:rFonts w:ascii="Arial" w:hAnsi="Arial" w:cs="Arial"/>
          <w:b/>
        </w:rPr>
        <w:t>Type de Contrat :</w:t>
      </w:r>
      <w:r w:rsidRPr="003470CB">
        <w:rPr>
          <w:rFonts w:ascii="Arial" w:hAnsi="Arial" w:cs="Arial"/>
        </w:rPr>
        <w:tab/>
        <w:t>Contrat Individuel (IC)</w:t>
      </w:r>
    </w:p>
    <w:p w14:paraId="17DB583B" w14:textId="77777777" w:rsidR="003470CB" w:rsidRPr="003470CB" w:rsidRDefault="003470CB" w:rsidP="003470CB">
      <w:pPr>
        <w:tabs>
          <w:tab w:val="left" w:pos="1410"/>
        </w:tabs>
        <w:spacing w:after="0" w:line="240" w:lineRule="auto"/>
        <w:ind w:left="3600" w:hanging="3600"/>
        <w:jc w:val="both"/>
        <w:rPr>
          <w:rFonts w:ascii="Arial" w:hAnsi="Arial" w:cs="Arial"/>
        </w:rPr>
      </w:pPr>
      <w:r w:rsidRPr="003470CB">
        <w:rPr>
          <w:rFonts w:ascii="Arial" w:hAnsi="Arial" w:cs="Arial"/>
          <w:b/>
        </w:rPr>
        <w:t>Niveau de poste :</w:t>
      </w:r>
      <w:r w:rsidRPr="003470CB">
        <w:rPr>
          <w:rFonts w:ascii="Arial" w:hAnsi="Arial" w:cs="Arial"/>
        </w:rPr>
        <w:tab/>
        <w:t xml:space="preserve">Consultant </w:t>
      </w:r>
    </w:p>
    <w:p w14:paraId="17DB583C" w14:textId="77777777" w:rsidR="003470CB" w:rsidRDefault="003470CB" w:rsidP="003470CB">
      <w:pPr>
        <w:tabs>
          <w:tab w:val="left" w:pos="1410"/>
        </w:tabs>
        <w:spacing w:after="0" w:line="240" w:lineRule="auto"/>
        <w:ind w:left="3600" w:hanging="3600"/>
        <w:jc w:val="both"/>
        <w:rPr>
          <w:rFonts w:ascii="Arial" w:hAnsi="Arial" w:cs="Arial"/>
        </w:rPr>
      </w:pPr>
      <w:r w:rsidRPr="003470CB">
        <w:rPr>
          <w:rFonts w:ascii="Arial" w:hAnsi="Arial" w:cs="Arial"/>
          <w:b/>
        </w:rPr>
        <w:t>Durée de la mission</w:t>
      </w:r>
      <w:r w:rsidRPr="003470CB">
        <w:rPr>
          <w:rFonts w:ascii="Arial" w:hAnsi="Arial" w:cs="Arial"/>
        </w:rPr>
        <w:tab/>
        <w:t>30 jours calendaires</w:t>
      </w:r>
    </w:p>
    <w:p w14:paraId="17DB583D" w14:textId="77777777" w:rsidR="00C7458E" w:rsidRPr="003470CB" w:rsidRDefault="00C7458E" w:rsidP="003470CB">
      <w:pPr>
        <w:tabs>
          <w:tab w:val="left" w:pos="1410"/>
        </w:tabs>
        <w:spacing w:after="0" w:line="240" w:lineRule="auto"/>
        <w:ind w:left="3600" w:hanging="3600"/>
        <w:jc w:val="both"/>
        <w:rPr>
          <w:rFonts w:ascii="Arial" w:hAnsi="Arial" w:cs="Arial"/>
        </w:rPr>
      </w:pPr>
      <w:r>
        <w:rPr>
          <w:rFonts w:ascii="Arial" w:hAnsi="Arial" w:cs="Arial"/>
          <w:b/>
        </w:rPr>
        <w:t>Période de la mission :                    19 juin au 15 Août 2017</w:t>
      </w:r>
    </w:p>
    <w:p w14:paraId="17DB583E" w14:textId="77777777" w:rsidR="003470CB" w:rsidRPr="003470CB" w:rsidRDefault="003470CB" w:rsidP="003470CB">
      <w:pPr>
        <w:tabs>
          <w:tab w:val="left" w:pos="1410"/>
        </w:tabs>
        <w:spacing w:after="0" w:line="240" w:lineRule="auto"/>
        <w:ind w:left="3600" w:hanging="3600"/>
        <w:jc w:val="both"/>
        <w:rPr>
          <w:rFonts w:ascii="Arial" w:hAnsi="Arial" w:cs="Arial"/>
        </w:rPr>
      </w:pPr>
      <w:r w:rsidRPr="003470CB">
        <w:rPr>
          <w:rFonts w:ascii="Arial" w:hAnsi="Arial" w:cs="Arial"/>
          <w:b/>
        </w:rPr>
        <w:t>Type et Lieu d’affectation :</w:t>
      </w:r>
      <w:r w:rsidRPr="003470CB">
        <w:rPr>
          <w:rFonts w:ascii="Arial" w:hAnsi="Arial" w:cs="Arial"/>
          <w:b/>
        </w:rPr>
        <w:tab/>
      </w:r>
      <w:r w:rsidRPr="003470CB">
        <w:rPr>
          <w:rFonts w:ascii="Arial" w:hAnsi="Arial" w:cs="Arial"/>
        </w:rPr>
        <w:t xml:space="preserve">Bénin </w:t>
      </w:r>
    </w:p>
    <w:p w14:paraId="17DB583F" w14:textId="77777777" w:rsidR="003470CB" w:rsidRPr="003470CB" w:rsidRDefault="003470CB" w:rsidP="003470CB">
      <w:pPr>
        <w:tabs>
          <w:tab w:val="left" w:pos="1410"/>
        </w:tabs>
        <w:spacing w:after="0" w:line="240" w:lineRule="auto"/>
        <w:ind w:left="3600" w:hanging="3600"/>
        <w:jc w:val="both"/>
        <w:rPr>
          <w:rFonts w:ascii="Arial" w:hAnsi="Arial" w:cs="Arial"/>
        </w:rPr>
      </w:pPr>
      <w:r w:rsidRPr="003470CB">
        <w:rPr>
          <w:rFonts w:ascii="Arial" w:hAnsi="Arial" w:cs="Arial"/>
          <w:b/>
        </w:rPr>
        <w:t>Date de début de la mission :</w:t>
      </w:r>
      <w:r w:rsidRPr="003470CB">
        <w:rPr>
          <w:rFonts w:ascii="Arial" w:hAnsi="Arial" w:cs="Arial"/>
          <w:b/>
        </w:rPr>
        <w:tab/>
      </w:r>
      <w:r w:rsidRPr="003470CB">
        <w:rPr>
          <w:rFonts w:ascii="Arial" w:hAnsi="Arial" w:cs="Arial"/>
        </w:rPr>
        <w:t xml:space="preserve"> </w:t>
      </w:r>
      <w:r w:rsidR="000757B5" w:rsidRPr="00A434AD">
        <w:rPr>
          <w:rFonts w:ascii="Arial" w:hAnsi="Arial" w:cs="Arial"/>
        </w:rPr>
        <w:t>1</w:t>
      </w:r>
      <w:r w:rsidR="00C7458E" w:rsidRPr="00A434AD">
        <w:rPr>
          <w:rFonts w:ascii="Arial" w:hAnsi="Arial" w:cs="Arial"/>
        </w:rPr>
        <w:t>9</w:t>
      </w:r>
      <w:r w:rsidR="000757B5" w:rsidRPr="00A434AD">
        <w:rPr>
          <w:rFonts w:ascii="Arial" w:hAnsi="Arial" w:cs="Arial"/>
        </w:rPr>
        <w:t xml:space="preserve"> </w:t>
      </w:r>
      <w:r w:rsidR="0049252E" w:rsidRPr="00A434AD">
        <w:rPr>
          <w:rFonts w:ascii="Arial" w:hAnsi="Arial" w:cs="Arial"/>
        </w:rPr>
        <w:t>juin</w:t>
      </w:r>
      <w:r w:rsidRPr="00A434AD">
        <w:rPr>
          <w:rFonts w:ascii="Arial" w:hAnsi="Arial" w:cs="Arial"/>
        </w:rPr>
        <w:t xml:space="preserve"> 2017</w:t>
      </w:r>
      <w:r w:rsidRPr="003470CB">
        <w:rPr>
          <w:rFonts w:ascii="Arial" w:hAnsi="Arial" w:cs="Arial"/>
          <w:b/>
        </w:rPr>
        <w:t xml:space="preserve"> </w:t>
      </w:r>
      <w:r w:rsidRPr="003470CB">
        <w:rPr>
          <w:rFonts w:ascii="Arial" w:hAnsi="Arial" w:cs="Arial"/>
        </w:rPr>
        <w:t>(date estimée)</w:t>
      </w:r>
    </w:p>
    <w:p w14:paraId="17DB5840" w14:textId="77777777" w:rsidR="003470CB" w:rsidRPr="003470CB" w:rsidRDefault="003470CB" w:rsidP="003470CB">
      <w:pPr>
        <w:spacing w:after="0" w:line="240" w:lineRule="auto"/>
        <w:jc w:val="both"/>
        <w:rPr>
          <w:rFonts w:ascii="Arial" w:hAnsi="Arial" w:cs="Arial"/>
          <w:b/>
          <w:color w:val="0000FF"/>
          <w:u w:val="single"/>
        </w:rPr>
      </w:pPr>
    </w:p>
    <w:p w14:paraId="17DB5841" w14:textId="77777777" w:rsidR="003470CB" w:rsidRPr="003470CB" w:rsidRDefault="003470CB" w:rsidP="003470CB">
      <w:pPr>
        <w:jc w:val="both"/>
        <w:rPr>
          <w:rFonts w:ascii="Arial" w:hAnsi="Arial" w:cs="Arial"/>
        </w:rPr>
      </w:pPr>
      <w:r w:rsidRPr="003470CB">
        <w:rPr>
          <w:rFonts w:ascii="Arial" w:hAnsi="Arial" w:cs="Arial"/>
        </w:rPr>
        <w:t>Les Termes de Références (</w:t>
      </w:r>
      <w:proofErr w:type="spellStart"/>
      <w:r w:rsidRPr="003470CB">
        <w:rPr>
          <w:rFonts w:ascii="Arial" w:hAnsi="Arial" w:cs="Arial"/>
        </w:rPr>
        <w:t>TDRs</w:t>
      </w:r>
      <w:proofErr w:type="spellEnd"/>
      <w:r w:rsidRPr="003470CB">
        <w:rPr>
          <w:rFonts w:ascii="Arial" w:hAnsi="Arial" w:cs="Arial"/>
        </w:rPr>
        <w:t xml:space="preserve">) complets sont à télécharger sur le site le </w:t>
      </w:r>
      <w:hyperlink r:id="rId9" w:history="1">
        <w:r w:rsidRPr="003470CB">
          <w:rPr>
            <w:rFonts w:ascii="Arial" w:hAnsi="Arial" w:cs="Arial"/>
            <w:color w:val="0000FF"/>
            <w:u w:val="single"/>
          </w:rPr>
          <w:t>http://www.bj.undp.org/content/benin/fr/home/operations/procurement/</w:t>
        </w:r>
      </w:hyperlink>
    </w:p>
    <w:p w14:paraId="17DB5842" w14:textId="77777777" w:rsidR="003470CB" w:rsidRPr="003470CB" w:rsidRDefault="003470CB" w:rsidP="003470CB">
      <w:pPr>
        <w:spacing w:after="0" w:line="240" w:lineRule="auto"/>
        <w:jc w:val="both"/>
        <w:rPr>
          <w:rFonts w:ascii="Arial" w:eastAsia="Times New Roman" w:hAnsi="Arial" w:cs="Arial"/>
          <w:lang w:eastAsia="fr-FR"/>
        </w:rPr>
      </w:pPr>
      <w:r w:rsidRPr="003470CB">
        <w:rPr>
          <w:rFonts w:ascii="Arial" w:hAnsi="Arial" w:cs="Arial"/>
          <w:u w:color="000000"/>
        </w:rPr>
        <w:t xml:space="preserve">Les consultants intéressés sont invités à soumettre leurs offres (techniques &amp; financières) séparées conformément aux </w:t>
      </w:r>
      <w:proofErr w:type="spellStart"/>
      <w:r w:rsidRPr="003470CB">
        <w:rPr>
          <w:rFonts w:ascii="Arial" w:hAnsi="Arial" w:cs="Arial"/>
          <w:u w:color="000000"/>
        </w:rPr>
        <w:t>TDRs</w:t>
      </w:r>
      <w:proofErr w:type="spellEnd"/>
      <w:r w:rsidRPr="003470CB">
        <w:rPr>
          <w:rFonts w:ascii="Arial" w:hAnsi="Arial" w:cs="Arial"/>
          <w:u w:color="000000"/>
        </w:rPr>
        <w:t xml:space="preserve"> au plus tard </w:t>
      </w:r>
      <w:r w:rsidRPr="00A434AD">
        <w:rPr>
          <w:rFonts w:ascii="Arial" w:hAnsi="Arial" w:cs="Arial"/>
          <w:u w:color="000000"/>
        </w:rPr>
        <w:t>le</w:t>
      </w:r>
      <w:r w:rsidRPr="00A434AD">
        <w:rPr>
          <w:rFonts w:ascii="Arial" w:eastAsia="Times New Roman" w:hAnsi="Arial" w:cs="Arial"/>
          <w:b/>
          <w:bCs/>
          <w:lang w:eastAsia="fr-FR"/>
        </w:rPr>
        <w:t> </w:t>
      </w:r>
      <w:r w:rsidR="007556A5" w:rsidRPr="00A434AD">
        <w:rPr>
          <w:rFonts w:ascii="Arial" w:eastAsia="Times New Roman" w:hAnsi="Arial" w:cs="Arial"/>
          <w:b/>
          <w:bCs/>
          <w:lang w:eastAsia="fr-FR"/>
        </w:rPr>
        <w:t>0</w:t>
      </w:r>
      <w:r w:rsidR="005C031B" w:rsidRPr="00A434AD">
        <w:rPr>
          <w:rFonts w:ascii="Arial" w:eastAsia="Times New Roman" w:hAnsi="Arial" w:cs="Arial"/>
          <w:b/>
          <w:bCs/>
          <w:lang w:eastAsia="fr-FR"/>
        </w:rPr>
        <w:t>8</w:t>
      </w:r>
      <w:r w:rsidR="007556A5" w:rsidRPr="00A434AD">
        <w:rPr>
          <w:rFonts w:ascii="Arial" w:eastAsia="Times New Roman" w:hAnsi="Arial" w:cs="Arial"/>
          <w:b/>
          <w:bCs/>
          <w:lang w:eastAsia="fr-FR"/>
        </w:rPr>
        <w:t xml:space="preserve"> </w:t>
      </w:r>
      <w:r w:rsidR="0049252E" w:rsidRPr="00A434AD">
        <w:rPr>
          <w:rFonts w:ascii="Arial" w:eastAsia="Times New Roman" w:hAnsi="Arial" w:cs="Arial"/>
          <w:b/>
          <w:bCs/>
          <w:lang w:eastAsia="fr-FR"/>
        </w:rPr>
        <w:t>juin</w:t>
      </w:r>
      <w:r w:rsidRPr="00A434AD">
        <w:rPr>
          <w:rFonts w:ascii="Arial" w:eastAsia="Times New Roman" w:hAnsi="Arial" w:cs="Arial"/>
          <w:b/>
          <w:bCs/>
          <w:lang w:eastAsia="fr-FR"/>
        </w:rPr>
        <w:t xml:space="preserve"> 2017</w:t>
      </w:r>
      <w:r w:rsidRPr="00A434AD">
        <w:rPr>
          <w:rFonts w:ascii="Arial" w:eastAsia="Times New Roman" w:hAnsi="Arial" w:cs="Arial"/>
          <w:lang w:eastAsia="fr-FR"/>
        </w:rPr>
        <w:t xml:space="preserve"> </w:t>
      </w:r>
      <w:r w:rsidRPr="00A434AD">
        <w:rPr>
          <w:rFonts w:ascii="Arial" w:eastAsia="Times New Roman" w:hAnsi="Arial" w:cs="Arial"/>
          <w:b/>
          <w:lang w:eastAsia="fr-FR"/>
        </w:rPr>
        <w:t>à 10h00</w:t>
      </w:r>
      <w:r w:rsidRPr="00A434AD">
        <w:rPr>
          <w:rFonts w:ascii="Arial" w:eastAsia="Times New Roman" w:hAnsi="Arial" w:cs="Arial"/>
          <w:lang w:eastAsia="fr-FR"/>
        </w:rPr>
        <w:t xml:space="preserve"> (GMT+1) :</w:t>
      </w:r>
      <w:r w:rsidRPr="003470CB">
        <w:rPr>
          <w:rFonts w:ascii="Arial" w:eastAsia="Times New Roman" w:hAnsi="Arial" w:cs="Arial"/>
          <w:lang w:eastAsia="fr-FR"/>
        </w:rPr>
        <w:t xml:space="preserve"> </w:t>
      </w:r>
    </w:p>
    <w:p w14:paraId="17DB5843" w14:textId="77777777" w:rsidR="003470CB" w:rsidRPr="003470CB" w:rsidRDefault="003470CB" w:rsidP="003470CB">
      <w:pPr>
        <w:spacing w:after="0" w:line="240" w:lineRule="auto"/>
        <w:jc w:val="both"/>
        <w:rPr>
          <w:rFonts w:ascii="Arial" w:eastAsia="Times New Roman" w:hAnsi="Arial" w:cs="Arial"/>
          <w:sz w:val="12"/>
          <w:szCs w:val="12"/>
          <w:lang w:eastAsia="fr-FR"/>
        </w:rPr>
      </w:pPr>
    </w:p>
    <w:p w14:paraId="17DB5844" w14:textId="77777777" w:rsidR="003470CB" w:rsidRPr="003470CB" w:rsidRDefault="003470CB" w:rsidP="007B5A0D">
      <w:pPr>
        <w:numPr>
          <w:ilvl w:val="0"/>
          <w:numId w:val="23"/>
        </w:numPr>
        <w:spacing w:after="0" w:line="240" w:lineRule="auto"/>
        <w:jc w:val="both"/>
        <w:rPr>
          <w:rFonts w:ascii="Arial" w:eastAsia="Times New Roman" w:hAnsi="Arial" w:cs="Arial"/>
          <w:lang w:eastAsia="fr-FR"/>
        </w:rPr>
      </w:pPr>
      <w:r w:rsidRPr="003470CB">
        <w:rPr>
          <w:rFonts w:ascii="Arial" w:hAnsi="Arial" w:cs="Arial"/>
          <w:u w:color="000000"/>
        </w:rPr>
        <w:t>sous pli fermé au :</w:t>
      </w:r>
    </w:p>
    <w:p w14:paraId="17DB5845" w14:textId="77777777" w:rsidR="003470CB" w:rsidRPr="003470CB" w:rsidRDefault="003470CB" w:rsidP="003470CB">
      <w:pPr>
        <w:spacing w:before="120" w:after="0" w:line="240" w:lineRule="auto"/>
        <w:rPr>
          <w:rFonts w:ascii="Arial" w:hAnsi="Arial" w:cs="Arial"/>
          <w:color w:val="272627"/>
        </w:rPr>
      </w:pPr>
      <w:r w:rsidRPr="003470CB">
        <w:rPr>
          <w:rFonts w:ascii="Arial" w:hAnsi="Arial" w:cs="Arial"/>
          <w:color w:val="272627"/>
        </w:rPr>
        <w:t xml:space="preserve">Représentant Résident du PNUD </w:t>
      </w:r>
    </w:p>
    <w:p w14:paraId="17DB5846" w14:textId="77777777" w:rsidR="003470CB" w:rsidRPr="003470CB" w:rsidRDefault="003470CB" w:rsidP="003470CB">
      <w:pPr>
        <w:autoSpaceDE w:val="0"/>
        <w:autoSpaceDN w:val="0"/>
        <w:adjustRightInd w:val="0"/>
        <w:spacing w:after="0" w:line="240" w:lineRule="auto"/>
        <w:jc w:val="both"/>
        <w:rPr>
          <w:rFonts w:ascii="Arial" w:hAnsi="Arial" w:cs="Arial"/>
          <w:color w:val="272627"/>
        </w:rPr>
      </w:pPr>
      <w:r w:rsidRPr="003470CB">
        <w:rPr>
          <w:rFonts w:ascii="Arial" w:hAnsi="Arial" w:cs="Arial"/>
          <w:color w:val="272627"/>
        </w:rPr>
        <w:t>Lot 11 Zone Résidentielle, Cotonou</w:t>
      </w:r>
    </w:p>
    <w:p w14:paraId="17DB5847" w14:textId="77777777" w:rsidR="003470CB" w:rsidRPr="003470CB" w:rsidRDefault="003470CB" w:rsidP="003470CB">
      <w:pPr>
        <w:autoSpaceDE w:val="0"/>
        <w:autoSpaceDN w:val="0"/>
        <w:adjustRightInd w:val="0"/>
        <w:spacing w:after="0" w:line="240" w:lineRule="auto"/>
        <w:jc w:val="both"/>
        <w:rPr>
          <w:rFonts w:ascii="Arial" w:hAnsi="Arial" w:cs="Arial"/>
          <w:color w:val="272627"/>
        </w:rPr>
      </w:pPr>
      <w:r w:rsidRPr="003470CB">
        <w:rPr>
          <w:rFonts w:ascii="Arial" w:hAnsi="Arial" w:cs="Arial"/>
          <w:color w:val="272627"/>
        </w:rPr>
        <w:t>Tél : 229 21.31.30.79</w:t>
      </w:r>
    </w:p>
    <w:p w14:paraId="17DB5848" w14:textId="77777777" w:rsidR="003470CB" w:rsidRPr="003470CB" w:rsidRDefault="003470CB" w:rsidP="003470CB">
      <w:pPr>
        <w:autoSpaceDE w:val="0"/>
        <w:autoSpaceDN w:val="0"/>
        <w:adjustRightInd w:val="0"/>
        <w:spacing w:after="0" w:line="240" w:lineRule="auto"/>
        <w:jc w:val="both"/>
        <w:rPr>
          <w:rFonts w:ascii="Arial" w:hAnsi="Arial" w:cs="Arial"/>
          <w:color w:val="272627"/>
        </w:rPr>
      </w:pPr>
    </w:p>
    <w:p w14:paraId="17DB5849" w14:textId="77777777" w:rsidR="003470CB" w:rsidRPr="003470CB" w:rsidRDefault="003470CB" w:rsidP="003470CB">
      <w:pPr>
        <w:autoSpaceDE w:val="0"/>
        <w:autoSpaceDN w:val="0"/>
        <w:adjustRightInd w:val="0"/>
        <w:spacing w:after="0" w:line="240" w:lineRule="auto"/>
        <w:jc w:val="both"/>
        <w:rPr>
          <w:rFonts w:ascii="Arial" w:hAnsi="Arial" w:cs="Arial"/>
          <w:i/>
          <w:color w:val="272627"/>
        </w:rPr>
      </w:pPr>
      <w:r w:rsidRPr="003470CB">
        <w:rPr>
          <w:rFonts w:ascii="Arial" w:hAnsi="Arial" w:cs="Arial"/>
          <w:color w:val="272627"/>
        </w:rPr>
        <w:t xml:space="preserve">Avec la mention : Offre pour </w:t>
      </w:r>
      <w:r w:rsidRPr="003470CB">
        <w:rPr>
          <w:rFonts w:ascii="Arial" w:hAnsi="Arial" w:cs="Arial"/>
          <w:bCs/>
          <w:color w:val="272627"/>
        </w:rPr>
        <w:t xml:space="preserve">« </w:t>
      </w:r>
      <w:r w:rsidRPr="00A434AD">
        <w:rPr>
          <w:rFonts w:ascii="Arial" w:hAnsi="Arial" w:cs="Arial"/>
          <w:bCs/>
          <w:color w:val="272627"/>
        </w:rPr>
        <w:t xml:space="preserve">Réf : </w:t>
      </w:r>
      <w:r w:rsidRPr="00A434AD">
        <w:rPr>
          <w:rFonts w:ascii="Arial" w:eastAsia="Times New Roman" w:hAnsi="Arial" w:cs="Arial"/>
          <w:lang w:eastAsia="fr-FR"/>
        </w:rPr>
        <w:t>PNUD/</w:t>
      </w:r>
      <w:r w:rsidR="007556A5" w:rsidRPr="00A434AD">
        <w:rPr>
          <w:rFonts w:ascii="Arial" w:eastAsia="Times New Roman" w:hAnsi="Arial" w:cs="Arial"/>
          <w:lang w:eastAsia="fr-FR"/>
        </w:rPr>
        <w:t>IC/N°02/05/2017</w:t>
      </w:r>
      <w:r w:rsidRPr="00A434AD">
        <w:rPr>
          <w:rFonts w:ascii="Arial" w:eastAsia="Times New Roman" w:hAnsi="Arial" w:cs="Arial"/>
          <w:lang w:eastAsia="rw-RW"/>
        </w:rPr>
        <w:t>; Profil</w:t>
      </w:r>
      <w:r w:rsidRPr="003470CB">
        <w:rPr>
          <w:rFonts w:ascii="Arial" w:eastAsia="Times New Roman" w:hAnsi="Arial" w:cs="Arial"/>
          <w:lang w:eastAsia="rw-RW"/>
        </w:rPr>
        <w:t> : (</w:t>
      </w:r>
      <w:r w:rsidRPr="003470CB">
        <w:rPr>
          <w:rFonts w:ascii="Arial" w:eastAsia="Times New Roman" w:hAnsi="Arial" w:cs="Arial"/>
          <w:i/>
          <w:lang w:eastAsia="rw-RW"/>
        </w:rPr>
        <w:t>Préciser le profil</w:t>
      </w:r>
      <w:r w:rsidRPr="003470CB">
        <w:rPr>
          <w:rFonts w:ascii="Arial" w:eastAsia="Times New Roman" w:hAnsi="Arial" w:cs="Arial"/>
          <w:lang w:eastAsia="rw-RW"/>
        </w:rPr>
        <w:t>)</w:t>
      </w:r>
      <w:r w:rsidRPr="003470CB">
        <w:rPr>
          <w:rFonts w:ascii="Arial" w:hAnsi="Arial" w:cs="Arial"/>
          <w:i/>
          <w:color w:val="272627"/>
        </w:rPr>
        <w:t>»</w:t>
      </w:r>
    </w:p>
    <w:p w14:paraId="17DB584A" w14:textId="77777777" w:rsidR="003470CB" w:rsidRPr="003470CB" w:rsidRDefault="003470CB" w:rsidP="003470CB">
      <w:pPr>
        <w:autoSpaceDE w:val="0"/>
        <w:autoSpaceDN w:val="0"/>
        <w:adjustRightInd w:val="0"/>
        <w:spacing w:after="0" w:line="240" w:lineRule="auto"/>
        <w:jc w:val="both"/>
        <w:rPr>
          <w:rFonts w:ascii="Arial" w:hAnsi="Arial" w:cs="Arial"/>
          <w:color w:val="272627"/>
        </w:rPr>
      </w:pPr>
      <w:r w:rsidRPr="003470CB">
        <w:rPr>
          <w:rFonts w:ascii="Arial" w:hAnsi="Arial" w:cs="Arial"/>
          <w:i/>
          <w:color w:val="272627"/>
        </w:rPr>
        <w:t>A n’ouvrir qu’en séance.</w:t>
      </w:r>
    </w:p>
    <w:p w14:paraId="17DB584B" w14:textId="77777777" w:rsidR="003470CB" w:rsidRPr="003470CB" w:rsidRDefault="003470CB" w:rsidP="003470CB">
      <w:pPr>
        <w:tabs>
          <w:tab w:val="left" w:pos="1410"/>
        </w:tabs>
        <w:jc w:val="both"/>
        <w:rPr>
          <w:rFonts w:ascii="Arial" w:hAnsi="Arial" w:cs="Arial"/>
          <w:sz w:val="2"/>
          <w:szCs w:val="2"/>
        </w:rPr>
      </w:pPr>
    </w:p>
    <w:p w14:paraId="17DB584C" w14:textId="77777777" w:rsidR="003470CB" w:rsidRPr="003470CB" w:rsidRDefault="003470CB" w:rsidP="007B5A0D">
      <w:pPr>
        <w:numPr>
          <w:ilvl w:val="0"/>
          <w:numId w:val="23"/>
        </w:numPr>
        <w:spacing w:after="0" w:line="240" w:lineRule="auto"/>
        <w:jc w:val="both"/>
        <w:rPr>
          <w:rFonts w:ascii="Arial" w:hAnsi="Arial" w:cs="Arial"/>
          <w:szCs w:val="20"/>
        </w:rPr>
      </w:pPr>
      <w:r w:rsidRPr="003470CB">
        <w:rPr>
          <w:rFonts w:ascii="Arial" w:hAnsi="Arial" w:cs="Arial"/>
          <w:szCs w:val="20"/>
        </w:rPr>
        <w:t xml:space="preserve">Ou électroniquement en deux fichiers séparés (Technique et Financier) à l’adresse suivante : </w:t>
      </w:r>
      <w:hyperlink r:id="rId10" w:history="1">
        <w:r w:rsidRPr="003470CB">
          <w:rPr>
            <w:rFonts w:ascii="Arial" w:hAnsi="Arial" w:cs="Arial"/>
            <w:color w:val="0000FF"/>
            <w:szCs w:val="20"/>
            <w:u w:val="single"/>
          </w:rPr>
          <w:t>offreprocurement.ben@undp.org</w:t>
        </w:r>
      </w:hyperlink>
      <w:r w:rsidR="0020710E">
        <w:rPr>
          <w:rFonts w:ascii="Arial" w:hAnsi="Arial" w:cs="Arial"/>
          <w:szCs w:val="20"/>
        </w:rPr>
        <w:t xml:space="preserve">; </w:t>
      </w:r>
      <w:r w:rsidRPr="003470CB">
        <w:rPr>
          <w:rFonts w:ascii="Arial" w:hAnsi="Arial" w:cs="Arial"/>
          <w:szCs w:val="20"/>
        </w:rPr>
        <w:t>avec en objet la même mention ci-dessus. (Dans ce cas, un envoi ne peut dépasser 5Mo, et plusieurs envois peuvent être effectués)</w:t>
      </w:r>
    </w:p>
    <w:p w14:paraId="17DB584D" w14:textId="77777777" w:rsidR="003470CB" w:rsidRPr="003470CB" w:rsidRDefault="003470CB" w:rsidP="003470CB">
      <w:pPr>
        <w:spacing w:after="0" w:line="240" w:lineRule="auto"/>
        <w:ind w:left="720"/>
        <w:jc w:val="both"/>
        <w:rPr>
          <w:rFonts w:ascii="Arial" w:hAnsi="Arial" w:cs="Arial"/>
          <w:szCs w:val="20"/>
        </w:rPr>
      </w:pPr>
    </w:p>
    <w:p w14:paraId="17DB584E" w14:textId="77777777" w:rsidR="003470CB" w:rsidRPr="003470CB" w:rsidRDefault="003470CB" w:rsidP="003470CB">
      <w:pPr>
        <w:tabs>
          <w:tab w:val="left" w:pos="1410"/>
        </w:tabs>
        <w:jc w:val="both"/>
        <w:rPr>
          <w:rFonts w:ascii="Arial" w:hAnsi="Arial" w:cs="Arial"/>
          <w:color w:val="FF0000"/>
          <w:szCs w:val="20"/>
        </w:rPr>
      </w:pPr>
      <w:r w:rsidRPr="003470CB">
        <w:rPr>
          <w:rFonts w:ascii="Arial" w:hAnsi="Arial" w:cs="Arial"/>
          <w:szCs w:val="20"/>
        </w:rPr>
        <w:t>Toute demande de clarification doit être envoyée par email à l</w:t>
      </w:r>
      <w:r w:rsidR="007556A5">
        <w:rPr>
          <w:rFonts w:ascii="Arial" w:hAnsi="Arial" w:cs="Arial"/>
          <w:szCs w:val="20"/>
        </w:rPr>
        <w:t>’</w:t>
      </w:r>
      <w:r w:rsidRPr="003470CB">
        <w:rPr>
          <w:rFonts w:ascii="Arial" w:hAnsi="Arial" w:cs="Arial"/>
          <w:szCs w:val="20"/>
        </w:rPr>
        <w:t>adresse :</w:t>
      </w:r>
      <w:r w:rsidR="005C031B">
        <w:rPr>
          <w:rFonts w:ascii="Arial" w:hAnsi="Arial" w:cs="Arial"/>
          <w:szCs w:val="20"/>
        </w:rPr>
        <w:t xml:space="preserve"> offreinfo.ben@undp.org</w:t>
      </w:r>
      <w:r w:rsidRPr="003470CB">
        <w:rPr>
          <w:rFonts w:ascii="Arial" w:hAnsi="Arial" w:cs="Arial"/>
          <w:szCs w:val="20"/>
        </w:rPr>
        <w:t xml:space="preserve">;  au plus tard le </w:t>
      </w:r>
      <w:r w:rsidR="000757B5" w:rsidRPr="00A434AD">
        <w:rPr>
          <w:rFonts w:ascii="Arial" w:hAnsi="Arial" w:cs="Arial"/>
          <w:szCs w:val="20"/>
        </w:rPr>
        <w:t>2</w:t>
      </w:r>
      <w:r w:rsidR="005C031B" w:rsidRPr="00A434AD">
        <w:rPr>
          <w:rFonts w:ascii="Arial" w:hAnsi="Arial" w:cs="Arial"/>
          <w:szCs w:val="20"/>
        </w:rPr>
        <w:t>9</w:t>
      </w:r>
      <w:r w:rsidRPr="00A434AD">
        <w:rPr>
          <w:rFonts w:ascii="Arial" w:hAnsi="Arial" w:cs="Arial"/>
          <w:szCs w:val="20"/>
        </w:rPr>
        <w:t xml:space="preserve"> </w:t>
      </w:r>
      <w:r w:rsidR="004218B4" w:rsidRPr="00A434AD">
        <w:rPr>
          <w:rFonts w:ascii="Arial" w:hAnsi="Arial" w:cs="Arial"/>
          <w:szCs w:val="20"/>
        </w:rPr>
        <w:t>mai</w:t>
      </w:r>
      <w:r w:rsidRPr="00A434AD">
        <w:rPr>
          <w:rFonts w:ascii="Arial" w:hAnsi="Arial" w:cs="Arial"/>
          <w:szCs w:val="20"/>
        </w:rPr>
        <w:t xml:space="preserve"> 2017</w:t>
      </w:r>
      <w:r w:rsidRPr="00A434AD">
        <w:rPr>
          <w:rFonts w:ascii="Arial" w:hAnsi="Arial" w:cs="Arial"/>
          <w:color w:val="FF0000"/>
          <w:szCs w:val="20"/>
        </w:rPr>
        <w:t xml:space="preserve">. </w:t>
      </w:r>
      <w:r w:rsidRPr="00A434AD">
        <w:rPr>
          <w:rFonts w:ascii="Arial" w:hAnsi="Arial" w:cs="Arial"/>
          <w:szCs w:val="20"/>
        </w:rPr>
        <w:t xml:space="preserve">L’unité compétente répondra à toutes les questions reçues et le document sera posté sur le même site de publication au plus tard le </w:t>
      </w:r>
      <w:r w:rsidR="005C031B" w:rsidRPr="00A434AD">
        <w:rPr>
          <w:rFonts w:ascii="Arial" w:hAnsi="Arial" w:cs="Arial"/>
          <w:szCs w:val="20"/>
        </w:rPr>
        <w:t xml:space="preserve">31 </w:t>
      </w:r>
      <w:r w:rsidR="000757B5" w:rsidRPr="00A434AD">
        <w:rPr>
          <w:rFonts w:ascii="Arial" w:hAnsi="Arial" w:cs="Arial"/>
          <w:szCs w:val="20"/>
        </w:rPr>
        <w:t>mai</w:t>
      </w:r>
      <w:r w:rsidRPr="00A434AD">
        <w:rPr>
          <w:rFonts w:ascii="Arial" w:hAnsi="Arial" w:cs="Arial"/>
          <w:szCs w:val="20"/>
        </w:rPr>
        <w:t xml:space="preserve"> 2017</w:t>
      </w:r>
      <w:r w:rsidRPr="00A434AD">
        <w:rPr>
          <w:rFonts w:ascii="Arial" w:hAnsi="Arial" w:cs="Arial"/>
          <w:color w:val="FF0000"/>
          <w:szCs w:val="20"/>
        </w:rPr>
        <w:t>.</w:t>
      </w:r>
      <w:r w:rsidRPr="003470CB">
        <w:rPr>
          <w:rFonts w:ascii="Arial" w:hAnsi="Arial" w:cs="Arial"/>
          <w:color w:val="FF0000"/>
          <w:szCs w:val="20"/>
        </w:rPr>
        <w:t xml:space="preserve"> </w:t>
      </w:r>
    </w:p>
    <w:p w14:paraId="17DB584F" w14:textId="77777777" w:rsidR="003470CB" w:rsidRPr="003470CB" w:rsidRDefault="003470CB" w:rsidP="003470CB">
      <w:pPr>
        <w:tabs>
          <w:tab w:val="left" w:pos="1410"/>
        </w:tabs>
        <w:jc w:val="both"/>
        <w:rPr>
          <w:rFonts w:ascii="Arial" w:hAnsi="Arial" w:cs="Arial"/>
          <w:szCs w:val="20"/>
        </w:rPr>
      </w:pPr>
      <w:r w:rsidRPr="003470CB">
        <w:rPr>
          <w:rFonts w:ascii="Arial" w:hAnsi="Arial" w:cs="Arial"/>
          <w:szCs w:val="20"/>
        </w:rPr>
        <w:t>Les réponses tardives du PNUD ne justifient pas le report du délai de soumission</w:t>
      </w:r>
    </w:p>
    <w:p w14:paraId="17DB5850" w14:textId="77777777" w:rsidR="003470CB" w:rsidRPr="003470CB" w:rsidRDefault="003470CB" w:rsidP="003470CB">
      <w:pPr>
        <w:tabs>
          <w:tab w:val="left" w:pos="1410"/>
        </w:tabs>
        <w:jc w:val="both"/>
        <w:rPr>
          <w:rFonts w:ascii="Arial" w:hAnsi="Arial" w:cs="Arial"/>
          <w:szCs w:val="20"/>
        </w:rPr>
      </w:pPr>
      <w:r w:rsidRPr="003470CB">
        <w:rPr>
          <w:rFonts w:ascii="Arial" w:hAnsi="Arial" w:cs="Arial"/>
          <w:szCs w:val="20"/>
        </w:rPr>
        <w:t>Les candidatures féminines sont vivement recommandées.</w:t>
      </w:r>
    </w:p>
    <w:p w14:paraId="17DB5851" w14:textId="77777777" w:rsidR="003470CB" w:rsidRPr="003470CB" w:rsidRDefault="003470CB" w:rsidP="003470CB">
      <w:pPr>
        <w:tabs>
          <w:tab w:val="left" w:pos="1410"/>
        </w:tabs>
        <w:jc w:val="both"/>
        <w:rPr>
          <w:rFonts w:ascii="Arial" w:hAnsi="Arial" w:cs="Arial"/>
          <w:b/>
          <w:color w:val="272627"/>
        </w:rPr>
      </w:pPr>
      <w:r w:rsidRPr="003470CB">
        <w:rPr>
          <w:rFonts w:ascii="Arial" w:hAnsi="Arial" w:cs="Arial"/>
          <w:szCs w:val="20"/>
        </w:rPr>
        <w:t xml:space="preserve"> Le PNUD se réserve le droit de donner suite à cet avis de publication.</w:t>
      </w:r>
      <w:r w:rsidRPr="003470CB">
        <w:rPr>
          <w:rFonts w:ascii="Myriad Pro" w:hAnsi="Myriad Pro" w:cs="Arial"/>
          <w:b/>
          <w:sz w:val="20"/>
          <w:szCs w:val="20"/>
          <w:u w:val="single"/>
          <w:lang w:val="fr-CH"/>
        </w:rPr>
        <w:t xml:space="preserve"> </w:t>
      </w:r>
    </w:p>
    <w:p w14:paraId="17DB5852" w14:textId="77777777" w:rsidR="001C3BC7" w:rsidRPr="001C3BC7" w:rsidRDefault="001A4FC6" w:rsidP="001C3BC7">
      <w:pPr>
        <w:autoSpaceDE w:val="0"/>
        <w:autoSpaceDN w:val="0"/>
        <w:adjustRightInd w:val="0"/>
        <w:spacing w:after="0" w:line="240" w:lineRule="auto"/>
        <w:jc w:val="center"/>
        <w:rPr>
          <w:rFonts w:ascii="Arial" w:hAnsi="Arial" w:cs="Arial"/>
          <w:b/>
          <w:bCs/>
          <w:color w:val="3A5EA9"/>
        </w:rPr>
      </w:pPr>
      <w:r>
        <w:rPr>
          <w:noProof/>
          <w:lang w:eastAsia="fr-FR"/>
        </w:rPr>
        <w:lastRenderedPageBreak/>
        <mc:AlternateContent>
          <mc:Choice Requires="wps">
            <w:drawing>
              <wp:anchor distT="4294967291" distB="4294967291" distL="114300" distR="114300" simplePos="0" relativeHeight="251656192" behindDoc="0" locked="0" layoutInCell="1" allowOverlap="1" wp14:anchorId="17DB59FB" wp14:editId="17DB59FC">
                <wp:simplePos x="0" y="0"/>
                <wp:positionH relativeFrom="column">
                  <wp:posOffset>-367030</wp:posOffset>
                </wp:positionH>
                <wp:positionV relativeFrom="paragraph">
                  <wp:posOffset>220344</wp:posOffset>
                </wp:positionV>
                <wp:extent cx="3518535" cy="0"/>
                <wp:effectExtent l="0" t="19050" r="40640" b="38100"/>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853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18A98" id="Connecteur droit avec flèche 2" o:spid="_x0000_s1026" type="#_x0000_t32" style="position:absolute;margin-left:-28.9pt;margin-top:17.35pt;width:277.05pt;height:0;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" strokecolor="blue" strokeweight="4.5pt"/>
            </w:pict>
          </mc:Fallback>
        </mc:AlternateContent>
      </w:r>
      <w:r w:rsidR="001C3BC7" w:rsidRPr="001C3BC7">
        <w:rPr>
          <w:rFonts w:ascii="Arial" w:hAnsi="Arial" w:cs="Arial"/>
          <w:b/>
          <w:bCs/>
          <w:color w:val="3A5EA9"/>
        </w:rPr>
        <w:t xml:space="preserve"> Termes de Références (</w:t>
      </w:r>
      <w:proofErr w:type="spellStart"/>
      <w:r w:rsidR="001C3BC7" w:rsidRPr="001C3BC7">
        <w:rPr>
          <w:rFonts w:ascii="Arial" w:hAnsi="Arial" w:cs="Arial"/>
          <w:b/>
          <w:bCs/>
          <w:color w:val="3A5EA9"/>
        </w:rPr>
        <w:t>TDRs</w:t>
      </w:r>
      <w:proofErr w:type="spellEnd"/>
      <w:r w:rsidR="001C3BC7" w:rsidRPr="001C3BC7">
        <w:rPr>
          <w:rFonts w:ascii="Arial" w:hAnsi="Arial" w:cs="Arial"/>
          <w:b/>
          <w:bCs/>
          <w:color w:val="3A5EA9"/>
        </w:rPr>
        <w:t>)</w:t>
      </w:r>
    </w:p>
    <w:p w14:paraId="17DB5853" w14:textId="77777777" w:rsidR="000B36AD" w:rsidRDefault="000B36AD" w:rsidP="000B36AD">
      <w:pPr>
        <w:pStyle w:val="Paragraphedeliste"/>
        <w:tabs>
          <w:tab w:val="left" w:pos="720"/>
        </w:tabs>
        <w:spacing w:after="0" w:line="240" w:lineRule="auto"/>
        <w:ind w:left="1074"/>
        <w:rPr>
          <w:rFonts w:ascii="Myriad Pro" w:hAnsi="Myriad Pro" w:cs="Arial"/>
          <w:b/>
          <w:sz w:val="20"/>
          <w:szCs w:val="20"/>
          <w:u w:val="single"/>
          <w:lang w:val="fr-CH"/>
        </w:rPr>
      </w:pPr>
      <w:r w:rsidRPr="003740FD">
        <w:rPr>
          <w:rFonts w:ascii="Myriad Pro" w:hAnsi="Myriad Pro" w:cs="Arial"/>
          <w:b/>
          <w:sz w:val="20"/>
          <w:szCs w:val="20"/>
          <w:u w:val="single"/>
          <w:lang w:val="fr-CH"/>
        </w:rPr>
        <w:t xml:space="preserve"> </w:t>
      </w:r>
    </w:p>
    <w:p w14:paraId="17DB5854" w14:textId="77777777" w:rsidR="000B36AD" w:rsidRPr="000B36AD" w:rsidRDefault="000B36AD" w:rsidP="000B36AD">
      <w:pPr>
        <w:autoSpaceDE w:val="0"/>
        <w:autoSpaceDN w:val="0"/>
        <w:adjustRightInd w:val="0"/>
        <w:spacing w:after="0" w:line="240" w:lineRule="auto"/>
        <w:rPr>
          <w:rFonts w:ascii="Arial" w:hAnsi="Arial" w:cs="Arial"/>
          <w:bCs/>
          <w:color w:val="0070C0"/>
          <w:sz w:val="24"/>
          <w:szCs w:val="32"/>
        </w:rPr>
      </w:pPr>
    </w:p>
    <w:p w14:paraId="17DB5855" w14:textId="77777777" w:rsidR="00945B72" w:rsidRPr="001411CD" w:rsidRDefault="00945B72" w:rsidP="00646A2A">
      <w:pPr>
        <w:numPr>
          <w:ilvl w:val="0"/>
          <w:numId w:val="28"/>
        </w:numPr>
        <w:autoSpaceDE w:val="0"/>
        <w:autoSpaceDN w:val="0"/>
        <w:adjustRightInd w:val="0"/>
        <w:spacing w:after="0" w:line="240" w:lineRule="auto"/>
        <w:jc w:val="both"/>
        <w:rPr>
          <w:rFonts w:ascii="Arial" w:hAnsi="Arial" w:cs="Arial"/>
          <w:b/>
          <w:bCs/>
          <w:color w:val="3A5EA9"/>
        </w:rPr>
      </w:pPr>
      <w:r w:rsidRPr="001411CD">
        <w:rPr>
          <w:rFonts w:ascii="Arial" w:hAnsi="Arial" w:cs="Arial"/>
          <w:b/>
          <w:bCs/>
          <w:color w:val="3A5EA9"/>
        </w:rPr>
        <w:t>CONTEXTE</w:t>
      </w:r>
      <w:r w:rsidR="00583609" w:rsidRPr="001411CD">
        <w:rPr>
          <w:rFonts w:ascii="Arial" w:hAnsi="Arial" w:cs="Arial"/>
          <w:b/>
          <w:bCs/>
          <w:color w:val="3A5EA9"/>
        </w:rPr>
        <w:t xml:space="preserve"> ET </w:t>
      </w:r>
      <w:r w:rsidR="00646A2A">
        <w:rPr>
          <w:rFonts w:ascii="Arial" w:hAnsi="Arial" w:cs="Arial"/>
          <w:b/>
          <w:bCs/>
          <w:color w:val="3A5EA9"/>
        </w:rPr>
        <w:t>JUSTIFICATION</w:t>
      </w:r>
    </w:p>
    <w:p w14:paraId="17DB5856" w14:textId="77777777" w:rsidR="00667980" w:rsidRDefault="00667980" w:rsidP="00945B72">
      <w:pPr>
        <w:autoSpaceDE w:val="0"/>
        <w:autoSpaceDN w:val="0"/>
        <w:adjustRightInd w:val="0"/>
        <w:spacing w:after="0" w:line="240" w:lineRule="auto"/>
        <w:jc w:val="both"/>
        <w:rPr>
          <w:rFonts w:ascii="Arial" w:hAnsi="Arial" w:cs="Arial"/>
          <w:color w:val="272627"/>
        </w:rPr>
      </w:pPr>
    </w:p>
    <w:p w14:paraId="17DB5857" w14:textId="77777777" w:rsidR="00496B22" w:rsidRPr="00496B22" w:rsidRDefault="00496B22" w:rsidP="00496B22">
      <w:pPr>
        <w:autoSpaceDE w:val="0"/>
        <w:autoSpaceDN w:val="0"/>
        <w:adjustRightInd w:val="0"/>
        <w:spacing w:after="0"/>
        <w:jc w:val="both"/>
        <w:rPr>
          <w:rFonts w:ascii="ACaslon-Regular" w:hAnsi="ACaslon-Regular" w:cs="ACaslon-Regular"/>
          <w:color w:val="272627"/>
        </w:rPr>
      </w:pPr>
      <w:r w:rsidRPr="00496B22">
        <w:rPr>
          <w:rFonts w:ascii="ACaslon-Regular" w:hAnsi="ACaslon-Regular" w:cs="ACaslon-Regular"/>
          <w:color w:val="272627"/>
        </w:rPr>
        <w:t xml:space="preserve">La République du Bénin </w:t>
      </w:r>
      <w:r w:rsidR="0015762D">
        <w:rPr>
          <w:rFonts w:ascii="ACaslon-Regular" w:hAnsi="ACaslon-Regular" w:cs="ACaslon-Regular"/>
          <w:color w:val="272627"/>
        </w:rPr>
        <w:t xml:space="preserve">est </w:t>
      </w:r>
      <w:r w:rsidR="00307DCA">
        <w:rPr>
          <w:rFonts w:ascii="ACaslon-Regular" w:hAnsi="ACaslon-Regular" w:cs="ACaslon-Regular"/>
          <w:color w:val="272627"/>
        </w:rPr>
        <w:t>connu</w:t>
      </w:r>
      <w:r w:rsidR="0015762D">
        <w:rPr>
          <w:rFonts w:ascii="ACaslon-Regular" w:hAnsi="ACaslon-Regular" w:cs="ACaslon-Regular"/>
          <w:color w:val="272627"/>
        </w:rPr>
        <w:t xml:space="preserve">e </w:t>
      </w:r>
      <w:r w:rsidRPr="00496B22">
        <w:rPr>
          <w:rFonts w:ascii="ACaslon-Regular" w:hAnsi="ACaslon-Regular" w:cs="ACaslon-Regular"/>
          <w:color w:val="272627"/>
        </w:rPr>
        <w:t xml:space="preserve">comme </w:t>
      </w:r>
      <w:r w:rsidR="00307DCA">
        <w:rPr>
          <w:rFonts w:ascii="ACaslon-Regular" w:hAnsi="ACaslon-Regular" w:cs="ACaslon-Regular"/>
          <w:color w:val="272627"/>
        </w:rPr>
        <w:t>un pays démocratique de paix, cité en exemple</w:t>
      </w:r>
      <w:r w:rsidRPr="00496B22">
        <w:rPr>
          <w:rFonts w:ascii="ACaslon-Regular" w:hAnsi="ACaslon-Regular" w:cs="ACaslon-Regular"/>
          <w:color w:val="272627"/>
        </w:rPr>
        <w:t xml:space="preserve"> </w:t>
      </w:r>
      <w:r w:rsidR="00307DCA" w:rsidRPr="00307DCA">
        <w:rPr>
          <w:rFonts w:ascii="ACaslon-Regular" w:hAnsi="ACaslon-Regular" w:cs="ACaslon-Regular"/>
          <w:color w:val="272627"/>
        </w:rPr>
        <w:t>en Afrique et dans le monde</w:t>
      </w:r>
      <w:r w:rsidR="00307DCA">
        <w:rPr>
          <w:rFonts w:ascii="ACaslon-Regular" w:hAnsi="ACaslon-Regular" w:cs="ACaslon-Regular"/>
          <w:color w:val="272627"/>
        </w:rPr>
        <w:t>.</w:t>
      </w:r>
    </w:p>
    <w:p w14:paraId="17DB5858" w14:textId="77777777" w:rsidR="00496B22" w:rsidRPr="00496B22" w:rsidRDefault="00733032" w:rsidP="00496B22">
      <w:pPr>
        <w:autoSpaceDE w:val="0"/>
        <w:autoSpaceDN w:val="0"/>
        <w:adjustRightInd w:val="0"/>
        <w:spacing w:after="0"/>
        <w:jc w:val="both"/>
        <w:rPr>
          <w:rFonts w:ascii="ACaslon-Regular" w:hAnsi="ACaslon-Regular" w:cs="ACaslon-Regular"/>
          <w:color w:val="272627"/>
        </w:rPr>
      </w:pPr>
      <w:r>
        <w:rPr>
          <w:rFonts w:ascii="ACaslon-Regular" w:hAnsi="ACaslon-Regular" w:cs="ACaslon-Regular"/>
          <w:color w:val="272627"/>
        </w:rPr>
        <w:t>M</w:t>
      </w:r>
      <w:r w:rsidRPr="00496B22">
        <w:rPr>
          <w:rFonts w:ascii="ACaslon-Regular" w:hAnsi="ACaslon-Regular" w:cs="ACaslon-Regular"/>
          <w:color w:val="272627"/>
        </w:rPr>
        <w:t>algré</w:t>
      </w:r>
      <w:r w:rsidR="00496B22" w:rsidRPr="00496B22">
        <w:rPr>
          <w:rFonts w:ascii="ACaslon-Regular" w:hAnsi="ACaslon-Regular" w:cs="ACaslon-Regular"/>
          <w:color w:val="272627"/>
        </w:rPr>
        <w:t xml:space="preserve"> cette bonne réputation, le </w:t>
      </w:r>
      <w:r w:rsidR="00307DCA">
        <w:rPr>
          <w:rFonts w:ascii="ACaslon-Regular" w:hAnsi="ACaslon-Regular" w:cs="ACaslon-Regular"/>
          <w:color w:val="272627"/>
        </w:rPr>
        <w:t>Bénin</w:t>
      </w:r>
      <w:r w:rsidR="00496B22" w:rsidRPr="00496B22">
        <w:rPr>
          <w:rFonts w:ascii="ACaslon-Regular" w:hAnsi="ACaslon-Regular" w:cs="ACaslon-Regular"/>
          <w:color w:val="272627"/>
        </w:rPr>
        <w:t xml:space="preserve"> </w:t>
      </w:r>
      <w:r>
        <w:rPr>
          <w:rFonts w:ascii="ACaslon-Regular" w:hAnsi="ACaslon-Regular" w:cs="ACaslon-Regular"/>
          <w:color w:val="272627"/>
        </w:rPr>
        <w:t>est resté</w:t>
      </w:r>
      <w:r w:rsidR="00496B22" w:rsidRPr="00496B22">
        <w:rPr>
          <w:rFonts w:ascii="ACaslon-Regular" w:hAnsi="ACaslon-Regular" w:cs="ACaslon-Regular"/>
          <w:color w:val="272627"/>
        </w:rPr>
        <w:t xml:space="preserve"> confront</w:t>
      </w:r>
      <w:r>
        <w:rPr>
          <w:rFonts w:ascii="ACaslon-Regular" w:hAnsi="ACaslon-Regular" w:cs="ACaslon-Regular"/>
          <w:color w:val="272627"/>
        </w:rPr>
        <w:t>er</w:t>
      </w:r>
      <w:r w:rsidR="00496B22" w:rsidRPr="00496B22">
        <w:rPr>
          <w:rFonts w:ascii="ACaslon-Regular" w:hAnsi="ACaslon-Regular" w:cs="ACaslon-Regular"/>
          <w:color w:val="272627"/>
        </w:rPr>
        <w:t xml:space="preserve"> </w:t>
      </w:r>
      <w:r>
        <w:rPr>
          <w:rFonts w:ascii="ACaslon-Regular" w:hAnsi="ACaslon-Regular" w:cs="ACaslon-Regular"/>
          <w:color w:val="272627"/>
        </w:rPr>
        <w:t>plus de deux décennies durant,</w:t>
      </w:r>
      <w:r w:rsidR="00496B22" w:rsidRPr="00496B22">
        <w:rPr>
          <w:rFonts w:ascii="ACaslon-Regular" w:hAnsi="ACaslon-Regular" w:cs="ACaslon-Regular"/>
          <w:color w:val="272627"/>
        </w:rPr>
        <w:t xml:space="preserve"> à une faible qualité de la gouvernance qui constitue un frein à la bonne gestion de l’économie et la mise en œuvre des réformes nécessaires pour impulser durablement le développement économique, politique et social du pays. Les réformes institutionne</w:t>
      </w:r>
      <w:r w:rsidR="00307DCA">
        <w:rPr>
          <w:rFonts w:ascii="ACaslon-Regular" w:hAnsi="ACaslon-Regular" w:cs="ACaslon-Regular"/>
          <w:color w:val="272627"/>
        </w:rPr>
        <w:t xml:space="preserve">lles et de la fonction publique </w:t>
      </w:r>
      <w:r w:rsidR="00496B22" w:rsidRPr="00496B22">
        <w:rPr>
          <w:rFonts w:ascii="ACaslon-Regular" w:hAnsi="ACaslon-Regular" w:cs="ACaslon-Regular"/>
          <w:color w:val="272627"/>
        </w:rPr>
        <w:t xml:space="preserve">peinaient à aboutir ; la capacité de l’administration publique en matière de planification stratégique et d’accompagnement efficace du développement, la promotion des femmes à des postes de responsabilité dans l’administration publique demeuraient toujours faibles. Le transfert des compétences et des ressources aux communes et l’offre de services de qualité aux populations à la base constituaient des défis majeurs. L’effectivité et l’efficacité des mécanismes et systèmes de contrôle, notamment au niveau des institutions en vue du renforcement de la lutte contre la corruption, l’accès des populations pauvres à la justice et de l’exercice effectif des droits individuels restaient une problématique majeure. Le non règlement à bonne date des contentieux liés aux élections municipales de 2008 ainsi que les installations différées des élus locaux, les débats improductifs sur le code électoral et les préparatifs des élections municipales de 2013 étaient des sujets de préoccupations sérieuses. </w:t>
      </w:r>
    </w:p>
    <w:p w14:paraId="17DB5859" w14:textId="77777777" w:rsidR="00496B22" w:rsidRPr="00496B22" w:rsidRDefault="00496B22" w:rsidP="00496B22">
      <w:pPr>
        <w:autoSpaceDE w:val="0"/>
        <w:autoSpaceDN w:val="0"/>
        <w:adjustRightInd w:val="0"/>
        <w:spacing w:after="0"/>
        <w:jc w:val="both"/>
        <w:rPr>
          <w:rFonts w:ascii="ACaslon-Regular" w:hAnsi="ACaslon-Regular" w:cs="ACaslon-Regular"/>
          <w:color w:val="272627"/>
          <w:sz w:val="4"/>
          <w:szCs w:val="4"/>
        </w:rPr>
      </w:pPr>
    </w:p>
    <w:p w14:paraId="17DB585A" w14:textId="77777777" w:rsidR="00496B22" w:rsidRPr="00496B22" w:rsidRDefault="00496B22" w:rsidP="00496B22">
      <w:pPr>
        <w:autoSpaceDE w:val="0"/>
        <w:autoSpaceDN w:val="0"/>
        <w:adjustRightInd w:val="0"/>
        <w:spacing w:after="0"/>
        <w:jc w:val="both"/>
        <w:rPr>
          <w:rFonts w:ascii="ACaslon-Regular" w:hAnsi="ACaslon-Regular" w:cs="ACaslon-Regular"/>
          <w:color w:val="272627"/>
          <w:sz w:val="4"/>
          <w:szCs w:val="4"/>
        </w:rPr>
      </w:pPr>
    </w:p>
    <w:p w14:paraId="17DB585B" w14:textId="77777777" w:rsidR="00496B22" w:rsidRPr="00496B22" w:rsidRDefault="00496B22" w:rsidP="00496B22">
      <w:pPr>
        <w:autoSpaceDE w:val="0"/>
        <w:autoSpaceDN w:val="0"/>
        <w:adjustRightInd w:val="0"/>
        <w:spacing w:after="0"/>
        <w:jc w:val="both"/>
        <w:rPr>
          <w:rFonts w:ascii="ACaslon-Regular" w:hAnsi="ACaslon-Regular" w:cs="ACaslon-Regular"/>
          <w:color w:val="272627"/>
          <w:sz w:val="4"/>
          <w:szCs w:val="4"/>
        </w:rPr>
      </w:pPr>
    </w:p>
    <w:p w14:paraId="17DB585C" w14:textId="77777777" w:rsidR="00496B22" w:rsidRPr="00496B22" w:rsidRDefault="00496B22" w:rsidP="00496B22">
      <w:pPr>
        <w:autoSpaceDE w:val="0"/>
        <w:autoSpaceDN w:val="0"/>
        <w:adjustRightInd w:val="0"/>
        <w:spacing w:after="0"/>
        <w:jc w:val="both"/>
        <w:rPr>
          <w:rFonts w:ascii="ACaslon-Regular" w:hAnsi="ACaslon-Regular" w:cs="ACaslon-Regular"/>
          <w:color w:val="272627"/>
        </w:rPr>
      </w:pPr>
      <w:r w:rsidRPr="00496B22">
        <w:rPr>
          <w:rFonts w:ascii="ACaslon-Regular" w:hAnsi="ACaslon-Regular" w:cs="ACaslon-Regular"/>
          <w:color w:val="272627"/>
        </w:rPr>
        <w:t>C’est pour  inverser cette situation que depuis 2011</w:t>
      </w:r>
      <w:r w:rsidR="00307DCA">
        <w:rPr>
          <w:rFonts w:ascii="ACaslon-Regular" w:hAnsi="ACaslon-Regular" w:cs="ACaslon-Regular"/>
          <w:color w:val="272627"/>
        </w:rPr>
        <w:t>,</w:t>
      </w:r>
      <w:r w:rsidRPr="00496B22">
        <w:rPr>
          <w:rFonts w:ascii="ACaslon-Regular" w:hAnsi="ACaslon-Regular" w:cs="ACaslon-Regular"/>
          <w:color w:val="272627"/>
        </w:rPr>
        <w:t xml:space="preserve"> le Gouvernement du Bénin, dans sa Stratégie de Croissance pour la Réduction de la Pauvreté (SCRP 2011-2015),  a mis l’accent sur  le renforcement de la gouvernance aux plans adminis</w:t>
      </w:r>
      <w:r w:rsidR="00307DCA">
        <w:rPr>
          <w:rFonts w:ascii="ACaslon-Regular" w:hAnsi="ACaslon-Regular" w:cs="ACaslon-Regular"/>
          <w:color w:val="272627"/>
        </w:rPr>
        <w:t>tratif, politique et judiciaire</w:t>
      </w:r>
      <w:r w:rsidRPr="00496B22">
        <w:rPr>
          <w:rFonts w:ascii="ACaslon-Regular" w:hAnsi="ACaslon-Regular" w:cs="ACaslon-Regular"/>
          <w:color w:val="272627"/>
        </w:rPr>
        <w:t>, ainsi  qu’aux plans</w:t>
      </w:r>
      <w:r w:rsidR="00307DCA">
        <w:rPr>
          <w:rFonts w:ascii="ACaslon-Regular" w:hAnsi="ACaslon-Regular" w:cs="ACaslon-Regular"/>
          <w:color w:val="272627"/>
        </w:rPr>
        <w:t xml:space="preserve"> de l’information statistique, </w:t>
      </w:r>
      <w:r w:rsidRPr="00496B22">
        <w:rPr>
          <w:rFonts w:ascii="ACaslon-Regular" w:hAnsi="ACaslon-Regular" w:cs="ACaslon-Regular"/>
          <w:color w:val="272627"/>
        </w:rPr>
        <w:t xml:space="preserve">de la sécurité et de la paix, du processus de décentralisation et de déconcentration, pour la qualité de la gouvernance. Ce point est apparu également comme un défi majeur du Gouvernement actuel,  conformément au Pilier 1 de son Programme d’Actions (PAG). </w:t>
      </w:r>
    </w:p>
    <w:p w14:paraId="17DB585D" w14:textId="77777777" w:rsidR="00496B22" w:rsidRPr="00496B22" w:rsidRDefault="00496B22" w:rsidP="00496B22">
      <w:pPr>
        <w:autoSpaceDE w:val="0"/>
        <w:autoSpaceDN w:val="0"/>
        <w:adjustRightInd w:val="0"/>
        <w:spacing w:after="0"/>
        <w:jc w:val="both"/>
        <w:rPr>
          <w:rFonts w:ascii="ACaslon-Regular" w:hAnsi="ACaslon-Regular" w:cs="ACaslon-Regular"/>
          <w:color w:val="272627"/>
          <w:sz w:val="10"/>
          <w:szCs w:val="10"/>
        </w:rPr>
      </w:pPr>
    </w:p>
    <w:p w14:paraId="17DB585E" w14:textId="77777777" w:rsidR="00496B22" w:rsidRPr="00496B22" w:rsidRDefault="00496B22" w:rsidP="00496B22">
      <w:pPr>
        <w:autoSpaceDE w:val="0"/>
        <w:autoSpaceDN w:val="0"/>
        <w:adjustRightInd w:val="0"/>
        <w:spacing w:after="0"/>
        <w:jc w:val="both"/>
        <w:rPr>
          <w:rFonts w:ascii="ACaslon-Regular" w:eastAsia="Times New Roman" w:hAnsi="ACaslon-Regular" w:cs="ACaslon-Regular"/>
          <w:color w:val="272627"/>
        </w:rPr>
      </w:pPr>
      <w:r w:rsidRPr="00496B22">
        <w:rPr>
          <w:rFonts w:ascii="ACaslon-Regular" w:eastAsia="Times New Roman" w:hAnsi="ACaslon-Regular" w:cs="ACaslon-Regular"/>
          <w:color w:val="272627"/>
        </w:rPr>
        <w:t xml:space="preserve">Le Plan Cadre des Nations Unies pour l’Assistance au Développement </w:t>
      </w:r>
      <w:r w:rsidRPr="00496B22">
        <w:rPr>
          <w:rFonts w:ascii="ACaslon-Regular" w:hAnsi="ACaslon-Regular" w:cs="ACaslon-Regular"/>
          <w:color w:val="272627"/>
        </w:rPr>
        <w:t>(UNDAF 2014-2018)</w:t>
      </w:r>
      <w:r w:rsidRPr="00496B22">
        <w:rPr>
          <w:rFonts w:ascii="ACaslon-Regular" w:eastAsia="Times New Roman" w:hAnsi="ACaslon-Regular" w:cs="ACaslon-Regular"/>
          <w:color w:val="272627"/>
        </w:rPr>
        <w:t xml:space="preserve">, préparé dans un cadre participatif et approuvé par les partenaires nationaux et internationaux, a fait de cette priorité </w:t>
      </w:r>
      <w:r w:rsidRPr="00496B22">
        <w:rPr>
          <w:rFonts w:ascii="ACaslon-Regular" w:hAnsi="ACaslon-Regular" w:cs="ACaslon-Regular"/>
          <w:color w:val="272627"/>
        </w:rPr>
        <w:t xml:space="preserve">nationale, un choix stratégique de son intervention, à travers le domaine relatif à la gouvernance, participation et décentralisation. </w:t>
      </w:r>
    </w:p>
    <w:p w14:paraId="17DB585F" w14:textId="77777777" w:rsidR="00496B22" w:rsidRPr="00496B22" w:rsidRDefault="00496B22" w:rsidP="00496B22">
      <w:pPr>
        <w:autoSpaceDE w:val="0"/>
        <w:autoSpaceDN w:val="0"/>
        <w:adjustRightInd w:val="0"/>
        <w:spacing w:after="0"/>
        <w:jc w:val="both"/>
        <w:rPr>
          <w:rFonts w:ascii="ACaslon-Regular" w:hAnsi="ACaslon-Regular" w:cs="ACaslon-Regular"/>
          <w:color w:val="272627"/>
          <w:sz w:val="10"/>
          <w:szCs w:val="10"/>
        </w:rPr>
      </w:pPr>
    </w:p>
    <w:p w14:paraId="17DB5860" w14:textId="77777777" w:rsidR="00496B22" w:rsidRPr="00496B22" w:rsidRDefault="00496B22" w:rsidP="00496B22">
      <w:pPr>
        <w:autoSpaceDE w:val="0"/>
        <w:autoSpaceDN w:val="0"/>
        <w:adjustRightInd w:val="0"/>
        <w:spacing w:after="0"/>
        <w:jc w:val="both"/>
        <w:rPr>
          <w:rFonts w:ascii="ACaslon-Regular" w:hAnsi="ACaslon-Regular" w:cs="ACaslon-Regular"/>
          <w:color w:val="272627"/>
        </w:rPr>
      </w:pPr>
      <w:r w:rsidRPr="00496B22">
        <w:rPr>
          <w:rFonts w:ascii="ACaslon-Regular" w:eastAsia="Times New Roman" w:hAnsi="ACaslon-Regular" w:cs="ACaslon-Regular"/>
          <w:color w:val="272627"/>
        </w:rPr>
        <w:t xml:space="preserve">Le Programme des Nations Unies pour le développement (PNUD), dans cet engagement commun au SNU et sur la base de ses avantages comparatifs, </w:t>
      </w:r>
      <w:r w:rsidRPr="007621E5">
        <w:rPr>
          <w:rFonts w:ascii="ACaslon-Regular" w:hAnsi="ACaslon-Regular" w:cs="ACaslon-Regular"/>
          <w:color w:val="272627"/>
        </w:rPr>
        <w:t xml:space="preserve">a choisi d’articuler ses appuis autour de trois domaines </w:t>
      </w:r>
      <w:r>
        <w:rPr>
          <w:rFonts w:ascii="ACaslon-Regular" w:hAnsi="ACaslon-Regular" w:cs="ACaslon-Regular"/>
          <w:color w:val="272627"/>
        </w:rPr>
        <w:t>dont celui de</w:t>
      </w:r>
      <w:r w:rsidRPr="007621E5">
        <w:rPr>
          <w:rFonts w:ascii="ACaslon-Regular" w:hAnsi="ACaslon-Regular" w:cs="ACaslon-Regular"/>
          <w:color w:val="272627"/>
        </w:rPr>
        <w:t xml:space="preserve"> </w:t>
      </w:r>
      <w:r>
        <w:rPr>
          <w:rFonts w:ascii="ACaslon-Regular" w:hAnsi="ACaslon-Regular" w:cs="ACaslon-Regular"/>
          <w:color w:val="272627"/>
        </w:rPr>
        <w:t xml:space="preserve">la « Gouvernance, participation et décentralisation » à travers </w:t>
      </w:r>
      <w:r w:rsidRPr="007F65FC">
        <w:rPr>
          <w:rFonts w:ascii="ACaslon-Regular" w:hAnsi="ACaslon-Regular" w:cs="ACaslon-Regular"/>
          <w:color w:val="272627"/>
        </w:rPr>
        <w:t xml:space="preserve">l’Effet </w:t>
      </w:r>
      <w:r>
        <w:rPr>
          <w:rFonts w:ascii="ACaslon-Regular" w:hAnsi="ACaslon-Regular" w:cs="ACaslon-Regular"/>
          <w:color w:val="272627"/>
        </w:rPr>
        <w:t>5</w:t>
      </w:r>
      <w:r w:rsidRPr="007F65FC">
        <w:rPr>
          <w:rFonts w:ascii="ACaslon-Regular" w:hAnsi="ACaslon-Regular" w:cs="ACaslon-Regular"/>
          <w:color w:val="272627"/>
        </w:rPr>
        <w:t xml:space="preserve"> </w:t>
      </w:r>
      <w:r>
        <w:rPr>
          <w:rFonts w:ascii="ACaslon-Regular" w:hAnsi="ACaslon-Regular" w:cs="ACaslon-Regular"/>
          <w:color w:val="272627"/>
        </w:rPr>
        <w:t xml:space="preserve">de l’UNDAF qui s’intitule </w:t>
      </w:r>
      <w:r w:rsidRPr="00496B22">
        <w:rPr>
          <w:rFonts w:ascii="ACaslon-Regular" w:hAnsi="ACaslon-Regular" w:cs="ACaslon-Regular"/>
          <w:i/>
          <w:color w:val="272627"/>
        </w:rPr>
        <w:t>« D’ici à 2018, les institutions nationales et locales appliquent d’avantage les bonnes pratiques et principes de gouvernance inclusive, transparente et redevable</w:t>
      </w:r>
      <w:r w:rsidRPr="003521A6">
        <w:rPr>
          <w:rFonts w:ascii="Garamond" w:hAnsi="Garamond"/>
          <w:i/>
          <w:sz w:val="28"/>
          <w:szCs w:val="28"/>
        </w:rPr>
        <w:t> »</w:t>
      </w:r>
      <w:r w:rsidRPr="003521A6">
        <w:rPr>
          <w:rFonts w:ascii="ACaslon-Regular" w:hAnsi="ACaslon-Regular" w:cs="ACaslon-Regular"/>
          <w:i/>
          <w:color w:val="272627"/>
        </w:rPr>
        <w:t>.</w:t>
      </w:r>
      <w:r>
        <w:rPr>
          <w:rFonts w:ascii="ACaslon-Regular" w:hAnsi="ACaslon-Regular" w:cs="ACaslon-Regular"/>
          <w:color w:val="272627"/>
        </w:rPr>
        <w:t xml:space="preserve"> </w:t>
      </w:r>
      <w:r w:rsidRPr="00496B22">
        <w:rPr>
          <w:rFonts w:ascii="ACaslon-Regular" w:hAnsi="ACaslon-Regular" w:cs="ACaslon-Regular"/>
          <w:color w:val="272627"/>
        </w:rPr>
        <w:t xml:space="preserve">Cet Effet est décliné en </w:t>
      </w:r>
      <w:r w:rsidR="00733032">
        <w:rPr>
          <w:rFonts w:ascii="ACaslon-Regular" w:hAnsi="ACaslon-Regular" w:cs="ACaslon-Regular"/>
          <w:color w:val="272627"/>
        </w:rPr>
        <w:t>cinq</w:t>
      </w:r>
      <w:r w:rsidRPr="00496B22">
        <w:rPr>
          <w:rFonts w:ascii="ACaslon-Regular" w:hAnsi="ACaslon-Regular" w:cs="ACaslon-Regular"/>
          <w:color w:val="272627"/>
        </w:rPr>
        <w:t xml:space="preserve"> (0</w:t>
      </w:r>
      <w:r w:rsidR="00733032">
        <w:rPr>
          <w:rFonts w:ascii="ACaslon-Regular" w:hAnsi="ACaslon-Regular" w:cs="ACaslon-Regular"/>
          <w:color w:val="272627"/>
        </w:rPr>
        <w:t>5</w:t>
      </w:r>
      <w:r w:rsidRPr="00496B22">
        <w:rPr>
          <w:rFonts w:ascii="ACaslon-Regular" w:hAnsi="ACaslon-Regular" w:cs="ACaslon-Regular"/>
          <w:color w:val="272627"/>
        </w:rPr>
        <w:t>) produits à savoir :</w:t>
      </w:r>
    </w:p>
    <w:p w14:paraId="17DB5861" w14:textId="77777777" w:rsidR="00496B22" w:rsidRPr="00496B22" w:rsidRDefault="00496B22" w:rsidP="00496B22">
      <w:pPr>
        <w:autoSpaceDE w:val="0"/>
        <w:autoSpaceDN w:val="0"/>
        <w:adjustRightInd w:val="0"/>
        <w:spacing w:after="0"/>
        <w:jc w:val="both"/>
        <w:rPr>
          <w:rFonts w:ascii="ACaslon-Regular" w:hAnsi="ACaslon-Regular" w:cs="ACaslon-Regular"/>
          <w:color w:val="272627"/>
          <w:sz w:val="4"/>
          <w:szCs w:val="4"/>
        </w:rPr>
      </w:pPr>
    </w:p>
    <w:p w14:paraId="17DB5862" w14:textId="77777777" w:rsidR="00496B22" w:rsidRPr="0082600B" w:rsidRDefault="00496B22" w:rsidP="00496B22">
      <w:pPr>
        <w:pStyle w:val="Paragraphedeliste"/>
        <w:numPr>
          <w:ilvl w:val="0"/>
          <w:numId w:val="30"/>
        </w:numPr>
        <w:autoSpaceDE w:val="0"/>
        <w:autoSpaceDN w:val="0"/>
        <w:adjustRightInd w:val="0"/>
        <w:spacing w:after="0"/>
        <w:jc w:val="both"/>
        <w:rPr>
          <w:rFonts w:ascii="ACaslon-Regular" w:hAnsi="ACaslon-Regular" w:cs="ACaslon-Regular"/>
          <w:color w:val="272627"/>
        </w:rPr>
      </w:pPr>
      <w:r w:rsidRPr="0082600B">
        <w:rPr>
          <w:rFonts w:ascii="ACaslon-Regular" w:hAnsi="ACaslon-Regular" w:cs="ACaslon-Regular"/>
          <w:color w:val="272627"/>
        </w:rPr>
        <w:t>le gouvernement et les communes d’intervention disposent de capacités accrues pour conduire les réformes administratives, économiques et institutionnelles et pour mettre en œuvre des politiques et programmes de développement ;</w:t>
      </w:r>
    </w:p>
    <w:p w14:paraId="17DB5863" w14:textId="77777777" w:rsidR="00496B22" w:rsidRPr="0082600B" w:rsidRDefault="00496B22" w:rsidP="00496B22">
      <w:pPr>
        <w:pStyle w:val="Paragraphedeliste"/>
        <w:numPr>
          <w:ilvl w:val="0"/>
          <w:numId w:val="30"/>
        </w:numPr>
        <w:autoSpaceDE w:val="0"/>
        <w:autoSpaceDN w:val="0"/>
        <w:adjustRightInd w:val="0"/>
        <w:spacing w:after="0"/>
        <w:ind w:left="709" w:hanging="349"/>
        <w:jc w:val="both"/>
        <w:rPr>
          <w:rFonts w:ascii="ACaslon-Regular" w:hAnsi="ACaslon-Regular" w:cs="ACaslon-Regular"/>
          <w:color w:val="272627"/>
        </w:rPr>
      </w:pPr>
      <w:r w:rsidRPr="0082600B">
        <w:rPr>
          <w:rFonts w:ascii="ACaslon-Regular" w:hAnsi="ACaslon-Regular" w:cs="ACaslon-Regular"/>
          <w:color w:val="272627"/>
        </w:rPr>
        <w:t xml:space="preserve">les processus et les capacités nationaux, locaux et sectoriels de planification, programmation, budgétisation, suivi-évaluation et de gestion macro-économique sont renforcés ;  </w:t>
      </w:r>
    </w:p>
    <w:p w14:paraId="17DB5864" w14:textId="77777777" w:rsidR="00496B22" w:rsidRPr="0082600B" w:rsidRDefault="00496B22" w:rsidP="00496B22">
      <w:pPr>
        <w:pStyle w:val="Paragraphedeliste"/>
        <w:numPr>
          <w:ilvl w:val="0"/>
          <w:numId w:val="30"/>
        </w:numPr>
        <w:autoSpaceDE w:val="0"/>
        <w:autoSpaceDN w:val="0"/>
        <w:adjustRightInd w:val="0"/>
        <w:spacing w:after="0"/>
        <w:jc w:val="both"/>
        <w:rPr>
          <w:rFonts w:ascii="ACaslon-Regular" w:hAnsi="ACaslon-Regular" w:cs="ACaslon-Regular"/>
          <w:color w:val="272627"/>
        </w:rPr>
      </w:pPr>
      <w:r w:rsidRPr="0082600B">
        <w:rPr>
          <w:rFonts w:ascii="ACaslon-Regular" w:hAnsi="ACaslon-Regular" w:cs="ACaslon-Regular"/>
          <w:color w:val="272627"/>
        </w:rPr>
        <w:lastRenderedPageBreak/>
        <w:t xml:space="preserve">l’assemblée nationale et les autres institutions de l’Etat disposent de capacités nécessaires pour mieux assurer leurs prérogatives constitutionnelles ; </w:t>
      </w:r>
    </w:p>
    <w:p w14:paraId="17DB5865" w14:textId="77777777" w:rsidR="00496B22" w:rsidRPr="0082600B" w:rsidRDefault="00496B22" w:rsidP="00496B22">
      <w:pPr>
        <w:pStyle w:val="Paragraphedeliste"/>
        <w:numPr>
          <w:ilvl w:val="0"/>
          <w:numId w:val="30"/>
        </w:numPr>
        <w:autoSpaceDE w:val="0"/>
        <w:autoSpaceDN w:val="0"/>
        <w:adjustRightInd w:val="0"/>
        <w:spacing w:after="0"/>
        <w:jc w:val="both"/>
        <w:rPr>
          <w:rFonts w:ascii="ACaslon-Regular" w:hAnsi="ACaslon-Regular" w:cs="ACaslon-Regular"/>
          <w:color w:val="272627"/>
        </w:rPr>
      </w:pPr>
      <w:r w:rsidRPr="0082600B">
        <w:rPr>
          <w:rFonts w:ascii="ACaslon-Regular" w:hAnsi="ACaslon-Regular" w:cs="ACaslon-Regular"/>
          <w:color w:val="272627"/>
        </w:rPr>
        <w:t xml:space="preserve">les institutions, les OSC et les médias disposent davantage de capacités pour participer au processus de développement inclusif et pour mieux conduire les processus électoraux. ;  </w:t>
      </w:r>
    </w:p>
    <w:p w14:paraId="17DB5866" w14:textId="77777777" w:rsidR="00496B22" w:rsidRDefault="00496B22" w:rsidP="00496B22">
      <w:pPr>
        <w:pStyle w:val="Paragraphedeliste"/>
        <w:numPr>
          <w:ilvl w:val="0"/>
          <w:numId w:val="30"/>
        </w:numPr>
        <w:autoSpaceDE w:val="0"/>
        <w:autoSpaceDN w:val="0"/>
        <w:adjustRightInd w:val="0"/>
        <w:spacing w:after="0"/>
        <w:ind w:right="-58"/>
        <w:jc w:val="both"/>
        <w:rPr>
          <w:rFonts w:ascii="ACaslon-Regular" w:hAnsi="ACaslon-Regular" w:cs="ACaslon-Regular"/>
          <w:color w:val="272627"/>
        </w:rPr>
      </w:pPr>
      <w:r w:rsidRPr="0082600B">
        <w:rPr>
          <w:rFonts w:ascii="ACaslon-Regular" w:hAnsi="ACaslon-Regular" w:cs="ACaslon-Regular"/>
          <w:color w:val="272627"/>
        </w:rPr>
        <w:t>les acteurs clés de la justice au niveau national et local sont aptes à mettre en œuvre les procédures et mécanismes appropriés facilitant l’accès des populations vulnérables à la justice.</w:t>
      </w:r>
    </w:p>
    <w:p w14:paraId="17DB5867" w14:textId="77777777" w:rsidR="00496B22" w:rsidRPr="00CF5E1F" w:rsidRDefault="00496B22" w:rsidP="00496B22">
      <w:pPr>
        <w:pStyle w:val="Paragraphedeliste"/>
        <w:autoSpaceDE w:val="0"/>
        <w:autoSpaceDN w:val="0"/>
        <w:adjustRightInd w:val="0"/>
        <w:spacing w:after="0"/>
        <w:ind w:right="-58"/>
        <w:jc w:val="both"/>
        <w:rPr>
          <w:rFonts w:ascii="ACaslon-Regular" w:hAnsi="ACaslon-Regular" w:cs="ACaslon-Regular"/>
          <w:color w:val="272627"/>
        </w:rPr>
      </w:pPr>
      <w:r w:rsidRPr="0082600B">
        <w:rPr>
          <w:rFonts w:ascii="ACaslon-Regular" w:hAnsi="ACaslon-Regular" w:cs="ACaslon-Regular"/>
          <w:color w:val="272627"/>
        </w:rPr>
        <w:t xml:space="preserve">  </w:t>
      </w:r>
    </w:p>
    <w:p w14:paraId="17DB5868" w14:textId="77777777" w:rsidR="00496B22" w:rsidRDefault="00496B22" w:rsidP="00496B22">
      <w:pPr>
        <w:autoSpaceDE w:val="0"/>
        <w:autoSpaceDN w:val="0"/>
        <w:adjustRightInd w:val="0"/>
        <w:spacing w:after="0"/>
        <w:jc w:val="both"/>
        <w:rPr>
          <w:rFonts w:ascii="Garamond" w:hAnsi="Garamond"/>
          <w:sz w:val="28"/>
          <w:szCs w:val="28"/>
        </w:rPr>
      </w:pPr>
      <w:r w:rsidRPr="00496B22">
        <w:rPr>
          <w:rFonts w:ascii="ACaslon-Regular" w:hAnsi="ACaslon-Regular" w:cs="ACaslon-Regular"/>
          <w:color w:val="272627"/>
        </w:rPr>
        <w:t>Ainsi le PNUD, depuis 2014 et capitalisant sur les acquis de ses initiatives antérieures dans le secteur, accompagne le Gouvernement dans la promotion de  la qualité de la gouvernance. L’intervention du PNUD consiste à appuyer  les réformes économiques, politiques et sociales, la réalisation des Objectifs de Développement Durables, le renforcement des capacités nationales de Planification, Programmation, Budgétisation, Suivi et Evaluation, prenant en compte les Droits de l’homme, les politiques publiques de bonne gouvernance, la lutte contre la corruption et l’accès à la justice aux plus pauvres,  la préservation de l’état de droit et la démocratie, la participation citoyenne et celle des femmes à la prise de décision et au suivi des politiques publiques.</w:t>
      </w:r>
    </w:p>
    <w:p w14:paraId="17DB5869" w14:textId="77777777" w:rsidR="00496B22" w:rsidRPr="0082600B" w:rsidRDefault="00496B22" w:rsidP="00496B22">
      <w:pPr>
        <w:autoSpaceDE w:val="0"/>
        <w:autoSpaceDN w:val="0"/>
        <w:adjustRightInd w:val="0"/>
        <w:spacing w:after="0"/>
        <w:jc w:val="both"/>
        <w:rPr>
          <w:rFonts w:ascii="Garamond" w:hAnsi="Garamond"/>
          <w:sz w:val="28"/>
          <w:szCs w:val="28"/>
        </w:rPr>
      </w:pPr>
    </w:p>
    <w:p w14:paraId="17DB586A" w14:textId="77777777" w:rsidR="00496B22" w:rsidRPr="00496B22" w:rsidRDefault="00496B22" w:rsidP="00496B22">
      <w:pPr>
        <w:autoSpaceDE w:val="0"/>
        <w:autoSpaceDN w:val="0"/>
        <w:adjustRightInd w:val="0"/>
        <w:spacing w:after="0"/>
        <w:jc w:val="both"/>
        <w:rPr>
          <w:rFonts w:ascii="ACaslon-Regular" w:hAnsi="ACaslon-Regular" w:cs="ACaslon-Regular"/>
          <w:color w:val="272627"/>
        </w:rPr>
      </w:pPr>
      <w:r w:rsidRPr="00496B22">
        <w:rPr>
          <w:rFonts w:ascii="ACaslon-Regular" w:hAnsi="ACaslon-Regular" w:cs="ACaslon-Regular"/>
          <w:color w:val="272627"/>
        </w:rPr>
        <w:t>Pour soutenir les améliorations de son programme et promouvoir une culture de l’orientation vers les résultats, de l’apprentissage, la recherche et la prise de décision basée sur les faits avérés en vue de l’atteinte des objectifs, le Programme des Nations Unies pour le développement a élaboré et mis en œuvre conjointement avec le Gouvernement du Bénin, un plan d’évaluation pour le cycle 2014-2018. Ce plan prévoit l’évaluation avant fin 2017 de l’Effet 2 de son programme, qui par ailleurs correspond à l’Effet 5 de l’UNDAF. Ce  résultat est décrit comme suit :</w:t>
      </w:r>
    </w:p>
    <w:p w14:paraId="17DB586B" w14:textId="77777777" w:rsidR="00EC27CE" w:rsidRDefault="00EC27CE" w:rsidP="00EC27CE">
      <w:pPr>
        <w:autoSpaceDE w:val="0"/>
        <w:autoSpaceDN w:val="0"/>
        <w:adjustRightInd w:val="0"/>
        <w:spacing w:after="0" w:line="240" w:lineRule="auto"/>
        <w:jc w:val="center"/>
        <w:rPr>
          <w:rFonts w:ascii="ACaslon-Regular" w:hAnsi="ACaslon-Regular" w:cs="ACaslon-Regular"/>
          <w:color w:val="272627"/>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276"/>
        <w:gridCol w:w="1105"/>
        <w:gridCol w:w="1417"/>
      </w:tblGrid>
      <w:tr w:rsidR="00AF06E5" w:rsidRPr="00A84C45" w14:paraId="17DB586D" w14:textId="77777777" w:rsidTr="00AF06E5">
        <w:tc>
          <w:tcPr>
            <w:tcW w:w="9072" w:type="dxa"/>
            <w:gridSpan w:val="4"/>
            <w:tcBorders>
              <w:top w:val="single" w:sz="4" w:space="0" w:color="auto"/>
              <w:left w:val="single" w:sz="4" w:space="0" w:color="auto"/>
              <w:bottom w:val="nil"/>
              <w:right w:val="single" w:sz="4" w:space="0" w:color="auto"/>
            </w:tcBorders>
            <w:shd w:val="clear" w:color="auto" w:fill="auto"/>
            <w:vAlign w:val="center"/>
          </w:tcPr>
          <w:p w14:paraId="17DB586C" w14:textId="77777777" w:rsidR="00496B22" w:rsidRPr="00AF06E5" w:rsidRDefault="00496B22" w:rsidP="00AF06E5">
            <w:pPr>
              <w:spacing w:after="0" w:line="240" w:lineRule="auto"/>
              <w:jc w:val="both"/>
              <w:rPr>
                <w:rFonts w:cs="ACaslon-Regular"/>
                <w:color w:val="272627"/>
                <w:sz w:val="20"/>
                <w:szCs w:val="20"/>
              </w:rPr>
            </w:pPr>
            <w:r w:rsidRPr="00AF06E5">
              <w:rPr>
                <w:rFonts w:cs="ACaslon-Regular"/>
                <w:color w:val="272627"/>
                <w:sz w:val="20"/>
                <w:szCs w:val="20"/>
              </w:rPr>
              <w:t>Effet 5 : D’ici à 2018, les institutions nationales et locales appliquent d’avantage les bonnes pratiques et principes de gouvernance inclusive, transparente et redevable</w:t>
            </w:r>
          </w:p>
        </w:tc>
      </w:tr>
      <w:tr w:rsidR="00AF06E5" w:rsidRPr="00A84C45" w14:paraId="17DB5872" w14:textId="77777777" w:rsidTr="00AF06E5">
        <w:trPr>
          <w:trHeight w:val="255"/>
        </w:trPr>
        <w:tc>
          <w:tcPr>
            <w:tcW w:w="5274" w:type="dxa"/>
            <w:shd w:val="clear" w:color="auto" w:fill="auto"/>
            <w:vAlign w:val="center"/>
          </w:tcPr>
          <w:p w14:paraId="17DB586E" w14:textId="77777777" w:rsidR="00496B22" w:rsidRPr="00AF06E5" w:rsidRDefault="00496B22" w:rsidP="00AF06E5">
            <w:pPr>
              <w:spacing w:after="0" w:line="240" w:lineRule="auto"/>
              <w:rPr>
                <w:rFonts w:cs="ACaslon-Regular"/>
                <w:b/>
                <w:color w:val="272627"/>
                <w:sz w:val="20"/>
                <w:szCs w:val="20"/>
              </w:rPr>
            </w:pPr>
            <w:r w:rsidRPr="00AF06E5">
              <w:rPr>
                <w:rFonts w:cs="ACaslon-Regular"/>
                <w:b/>
                <w:color w:val="272627"/>
                <w:sz w:val="20"/>
                <w:szCs w:val="20"/>
              </w:rPr>
              <w:t>Indicateurs</w:t>
            </w:r>
          </w:p>
        </w:tc>
        <w:tc>
          <w:tcPr>
            <w:tcW w:w="1276" w:type="dxa"/>
            <w:shd w:val="clear" w:color="auto" w:fill="auto"/>
          </w:tcPr>
          <w:p w14:paraId="17DB586F" w14:textId="77777777" w:rsidR="00496B22" w:rsidRPr="00AF06E5" w:rsidDel="00C122C7" w:rsidRDefault="00496B22" w:rsidP="00AF06E5">
            <w:pPr>
              <w:spacing w:after="0" w:line="240" w:lineRule="auto"/>
              <w:jc w:val="center"/>
              <w:rPr>
                <w:rFonts w:cs="ACaslon-Regular"/>
                <w:b/>
                <w:color w:val="272627"/>
                <w:sz w:val="20"/>
                <w:szCs w:val="20"/>
              </w:rPr>
            </w:pPr>
            <w:r w:rsidRPr="00AF06E5">
              <w:rPr>
                <w:rFonts w:cs="ACaslon-Regular"/>
                <w:b/>
                <w:color w:val="272627"/>
                <w:sz w:val="20"/>
                <w:szCs w:val="20"/>
              </w:rPr>
              <w:t>Référence 2014</w:t>
            </w:r>
          </w:p>
        </w:tc>
        <w:tc>
          <w:tcPr>
            <w:tcW w:w="1105" w:type="dxa"/>
            <w:shd w:val="clear" w:color="auto" w:fill="auto"/>
          </w:tcPr>
          <w:p w14:paraId="17DB5870" w14:textId="77777777" w:rsidR="00496B22" w:rsidRPr="00AF06E5" w:rsidDel="00C122C7" w:rsidRDefault="00496B22" w:rsidP="00AF06E5">
            <w:pPr>
              <w:spacing w:after="0" w:line="240" w:lineRule="auto"/>
              <w:jc w:val="center"/>
              <w:rPr>
                <w:rFonts w:cs="ACaslon-Regular"/>
                <w:b/>
                <w:color w:val="272627"/>
                <w:sz w:val="20"/>
                <w:szCs w:val="20"/>
              </w:rPr>
            </w:pPr>
            <w:r w:rsidRPr="00AF06E5" w:rsidDel="00C122C7">
              <w:rPr>
                <w:rFonts w:cs="ACaslon-Regular"/>
                <w:b/>
                <w:color w:val="272627"/>
                <w:sz w:val="20"/>
                <w:szCs w:val="20"/>
              </w:rPr>
              <w:t>C</w:t>
            </w:r>
            <w:r w:rsidRPr="00AF06E5">
              <w:rPr>
                <w:rFonts w:cs="ACaslon-Regular"/>
                <w:b/>
                <w:color w:val="272627"/>
                <w:sz w:val="20"/>
                <w:szCs w:val="20"/>
              </w:rPr>
              <w:t>ible 2018</w:t>
            </w:r>
          </w:p>
        </w:tc>
        <w:tc>
          <w:tcPr>
            <w:tcW w:w="1417" w:type="dxa"/>
            <w:shd w:val="clear" w:color="auto" w:fill="auto"/>
          </w:tcPr>
          <w:p w14:paraId="17DB5871" w14:textId="77777777" w:rsidR="00496B22" w:rsidRPr="00AF06E5" w:rsidDel="00C122C7" w:rsidRDefault="00496B22" w:rsidP="00AF06E5">
            <w:pPr>
              <w:spacing w:after="0" w:line="240" w:lineRule="auto"/>
              <w:jc w:val="center"/>
              <w:rPr>
                <w:rFonts w:cs="ACaslon-Regular"/>
                <w:b/>
                <w:color w:val="272627"/>
                <w:sz w:val="20"/>
                <w:szCs w:val="20"/>
              </w:rPr>
            </w:pPr>
            <w:r w:rsidRPr="00AF06E5">
              <w:rPr>
                <w:rFonts w:cs="ACaslon-Regular"/>
                <w:b/>
                <w:color w:val="272627"/>
                <w:sz w:val="20"/>
                <w:szCs w:val="20"/>
              </w:rPr>
              <w:t>Réalisation 2016</w:t>
            </w:r>
          </w:p>
        </w:tc>
      </w:tr>
      <w:tr w:rsidR="00AF06E5" w:rsidRPr="00A84C45" w14:paraId="17DB5877" w14:textId="77777777" w:rsidTr="00AF06E5">
        <w:trPr>
          <w:trHeight w:val="255"/>
        </w:trPr>
        <w:tc>
          <w:tcPr>
            <w:tcW w:w="5274" w:type="dxa"/>
            <w:shd w:val="clear" w:color="auto" w:fill="auto"/>
            <w:vAlign w:val="center"/>
          </w:tcPr>
          <w:p w14:paraId="17DB5873" w14:textId="77777777" w:rsidR="00496B22" w:rsidRPr="00AF06E5" w:rsidRDefault="00496B22" w:rsidP="00AF06E5">
            <w:pPr>
              <w:spacing w:after="0"/>
              <w:jc w:val="both"/>
              <w:rPr>
                <w:rFonts w:cs="ACaslon-Regular"/>
                <w:color w:val="272627"/>
                <w:sz w:val="20"/>
                <w:szCs w:val="20"/>
              </w:rPr>
            </w:pPr>
            <w:r w:rsidRPr="00AF06E5">
              <w:rPr>
                <w:rFonts w:cs="ACaslon-Regular"/>
                <w:color w:val="272627"/>
                <w:sz w:val="20"/>
                <w:szCs w:val="20"/>
              </w:rPr>
              <w:t>Taux d’exécution des dépenses d’investissement sur ressources propres du BGE (base ordonnancement) dans les secteurs sociaux (Education, Santé, Fami</w:t>
            </w:r>
            <w:r w:rsidR="00307DCA">
              <w:rPr>
                <w:rFonts w:cs="ACaslon-Regular"/>
                <w:color w:val="272627"/>
                <w:sz w:val="20"/>
                <w:szCs w:val="20"/>
              </w:rPr>
              <w:t>lle, Justice, Eau, Agriculture)</w:t>
            </w:r>
            <w:r w:rsidRPr="00AF06E5">
              <w:rPr>
                <w:rFonts w:cs="ACaslon-Regular"/>
                <w:color w:val="272627"/>
                <w:sz w:val="20"/>
                <w:szCs w:val="20"/>
              </w:rPr>
              <w:t xml:space="preserve"> </w:t>
            </w:r>
          </w:p>
        </w:tc>
        <w:tc>
          <w:tcPr>
            <w:tcW w:w="1276" w:type="dxa"/>
            <w:shd w:val="clear" w:color="auto" w:fill="auto"/>
          </w:tcPr>
          <w:p w14:paraId="17DB5874" w14:textId="77777777" w:rsidR="00496B22" w:rsidRPr="00AF06E5" w:rsidRDefault="00496B22" w:rsidP="00AF06E5">
            <w:pPr>
              <w:spacing w:after="0" w:line="240" w:lineRule="auto"/>
              <w:jc w:val="center"/>
              <w:rPr>
                <w:rFonts w:cs="ACaslon-Regular"/>
                <w:color w:val="272627"/>
                <w:sz w:val="20"/>
                <w:szCs w:val="20"/>
              </w:rPr>
            </w:pPr>
            <w:r w:rsidRPr="00AF06E5">
              <w:rPr>
                <w:rFonts w:cs="ACaslon-Regular"/>
                <w:color w:val="272627"/>
                <w:sz w:val="20"/>
                <w:szCs w:val="20"/>
              </w:rPr>
              <w:t>59,43%</w:t>
            </w:r>
          </w:p>
        </w:tc>
        <w:tc>
          <w:tcPr>
            <w:tcW w:w="1105" w:type="dxa"/>
            <w:shd w:val="clear" w:color="auto" w:fill="auto"/>
          </w:tcPr>
          <w:p w14:paraId="17DB5875" w14:textId="77777777" w:rsidR="00496B22" w:rsidRPr="00AF06E5" w:rsidRDefault="00496B22" w:rsidP="00AF06E5">
            <w:pPr>
              <w:spacing w:after="0" w:line="240" w:lineRule="auto"/>
              <w:jc w:val="center"/>
              <w:rPr>
                <w:rFonts w:cs="ACaslon-Regular"/>
                <w:color w:val="272627"/>
                <w:sz w:val="20"/>
                <w:szCs w:val="20"/>
              </w:rPr>
            </w:pPr>
            <w:r w:rsidRPr="00AF06E5">
              <w:rPr>
                <w:rFonts w:cs="ACaslon-Regular"/>
                <w:color w:val="272627"/>
                <w:sz w:val="20"/>
                <w:szCs w:val="20"/>
              </w:rPr>
              <w:t>80</w:t>
            </w:r>
          </w:p>
        </w:tc>
        <w:tc>
          <w:tcPr>
            <w:tcW w:w="1417" w:type="dxa"/>
            <w:shd w:val="clear" w:color="auto" w:fill="auto"/>
          </w:tcPr>
          <w:p w14:paraId="17DB5876" w14:textId="77777777" w:rsidR="00496B22" w:rsidRPr="00AF06E5" w:rsidRDefault="00496B22" w:rsidP="00AF06E5">
            <w:pPr>
              <w:spacing w:after="0" w:line="240" w:lineRule="auto"/>
              <w:jc w:val="center"/>
              <w:rPr>
                <w:rFonts w:cs="ACaslon-Regular"/>
                <w:color w:val="272627"/>
                <w:sz w:val="20"/>
                <w:szCs w:val="20"/>
              </w:rPr>
            </w:pPr>
            <w:r w:rsidRPr="00AF06E5">
              <w:rPr>
                <w:rFonts w:cs="ACaslon-Regular"/>
                <w:color w:val="272627"/>
                <w:sz w:val="20"/>
                <w:szCs w:val="20"/>
              </w:rPr>
              <w:t>75,93%</w:t>
            </w:r>
          </w:p>
        </w:tc>
      </w:tr>
      <w:tr w:rsidR="00AF06E5" w:rsidRPr="00A84C45" w14:paraId="17DB587C" w14:textId="77777777" w:rsidTr="00AF06E5">
        <w:trPr>
          <w:trHeight w:val="538"/>
        </w:trPr>
        <w:tc>
          <w:tcPr>
            <w:tcW w:w="5274" w:type="dxa"/>
            <w:shd w:val="clear" w:color="auto" w:fill="auto"/>
            <w:vAlign w:val="center"/>
          </w:tcPr>
          <w:p w14:paraId="17DB5878" w14:textId="77777777" w:rsidR="00496B22" w:rsidRPr="00AF06E5" w:rsidRDefault="00496B22" w:rsidP="00AF06E5">
            <w:pPr>
              <w:spacing w:after="0"/>
              <w:jc w:val="both"/>
              <w:rPr>
                <w:rFonts w:cs="ACaslon-Regular"/>
                <w:color w:val="272627"/>
                <w:sz w:val="20"/>
                <w:szCs w:val="20"/>
              </w:rPr>
            </w:pPr>
            <w:r w:rsidRPr="00AF06E5">
              <w:rPr>
                <w:rFonts w:cs="ACaslon-Regular"/>
                <w:color w:val="272627"/>
                <w:sz w:val="20"/>
                <w:szCs w:val="20"/>
              </w:rPr>
              <w:t>Taux d’exécution des budgets d’investissement des communes retenues</w:t>
            </w:r>
          </w:p>
        </w:tc>
        <w:tc>
          <w:tcPr>
            <w:tcW w:w="1276" w:type="dxa"/>
            <w:shd w:val="clear" w:color="auto" w:fill="auto"/>
          </w:tcPr>
          <w:p w14:paraId="17DB5879" w14:textId="77777777" w:rsidR="00496B22" w:rsidRPr="00AF06E5" w:rsidRDefault="00496B22" w:rsidP="00AF06E5">
            <w:pPr>
              <w:spacing w:after="0" w:line="240" w:lineRule="auto"/>
              <w:jc w:val="center"/>
              <w:rPr>
                <w:rFonts w:cs="ACaslon-Regular"/>
                <w:color w:val="272627"/>
                <w:sz w:val="20"/>
                <w:szCs w:val="20"/>
              </w:rPr>
            </w:pPr>
            <w:r w:rsidRPr="00AF06E5">
              <w:rPr>
                <w:rFonts w:cs="ACaslon-Regular"/>
                <w:color w:val="272627"/>
                <w:sz w:val="20"/>
                <w:szCs w:val="20"/>
              </w:rPr>
              <w:t>59%</w:t>
            </w:r>
          </w:p>
        </w:tc>
        <w:tc>
          <w:tcPr>
            <w:tcW w:w="1105" w:type="dxa"/>
            <w:shd w:val="clear" w:color="auto" w:fill="auto"/>
          </w:tcPr>
          <w:p w14:paraId="17DB587A" w14:textId="77777777" w:rsidR="00496B22" w:rsidRPr="00AF06E5" w:rsidRDefault="00496B22" w:rsidP="00AF06E5">
            <w:pPr>
              <w:spacing w:after="0" w:line="240" w:lineRule="auto"/>
              <w:jc w:val="center"/>
              <w:rPr>
                <w:rFonts w:cs="ACaslon-Regular"/>
                <w:color w:val="272627"/>
                <w:sz w:val="20"/>
                <w:szCs w:val="20"/>
              </w:rPr>
            </w:pPr>
            <w:r w:rsidRPr="00AF06E5">
              <w:rPr>
                <w:rFonts w:cs="ACaslon-Regular"/>
                <w:color w:val="272627"/>
                <w:sz w:val="20"/>
                <w:szCs w:val="20"/>
              </w:rPr>
              <w:t>75</w:t>
            </w:r>
          </w:p>
        </w:tc>
        <w:tc>
          <w:tcPr>
            <w:tcW w:w="1417" w:type="dxa"/>
            <w:shd w:val="clear" w:color="auto" w:fill="auto"/>
          </w:tcPr>
          <w:p w14:paraId="17DB587B" w14:textId="77777777" w:rsidR="00496B22" w:rsidRPr="00AF06E5" w:rsidRDefault="00496B22" w:rsidP="00AF06E5">
            <w:pPr>
              <w:spacing w:after="0" w:line="240" w:lineRule="auto"/>
              <w:jc w:val="center"/>
              <w:rPr>
                <w:rFonts w:cs="ACaslon-Regular"/>
                <w:color w:val="272627"/>
                <w:sz w:val="20"/>
                <w:szCs w:val="20"/>
              </w:rPr>
            </w:pPr>
            <w:r w:rsidRPr="00AF06E5">
              <w:rPr>
                <w:rFonts w:cs="ACaslon-Regular"/>
                <w:color w:val="272627"/>
                <w:sz w:val="20"/>
                <w:szCs w:val="20"/>
              </w:rPr>
              <w:t>ND</w:t>
            </w:r>
          </w:p>
        </w:tc>
      </w:tr>
      <w:tr w:rsidR="00AF06E5" w:rsidRPr="00A84C45" w14:paraId="17DB5881" w14:textId="77777777" w:rsidTr="00AF06E5">
        <w:trPr>
          <w:trHeight w:val="255"/>
        </w:trPr>
        <w:tc>
          <w:tcPr>
            <w:tcW w:w="5274" w:type="dxa"/>
            <w:shd w:val="clear" w:color="auto" w:fill="auto"/>
            <w:vAlign w:val="center"/>
          </w:tcPr>
          <w:p w14:paraId="17DB587D" w14:textId="77777777" w:rsidR="00496B22" w:rsidRPr="00AF06E5" w:rsidRDefault="00496B22" w:rsidP="00307DCA">
            <w:pPr>
              <w:spacing w:after="0"/>
              <w:jc w:val="both"/>
              <w:rPr>
                <w:rFonts w:cs="ACaslon-Regular"/>
                <w:color w:val="272627"/>
                <w:sz w:val="20"/>
                <w:szCs w:val="20"/>
              </w:rPr>
            </w:pPr>
            <w:r w:rsidRPr="00AF06E5">
              <w:rPr>
                <w:rFonts w:cs="ACaslon-Regular"/>
                <w:color w:val="272627"/>
                <w:sz w:val="20"/>
                <w:szCs w:val="20"/>
              </w:rPr>
              <w:t>Nombre de lois de règlement votées durant une législature</w:t>
            </w:r>
          </w:p>
        </w:tc>
        <w:tc>
          <w:tcPr>
            <w:tcW w:w="1276" w:type="dxa"/>
            <w:shd w:val="clear" w:color="auto" w:fill="auto"/>
          </w:tcPr>
          <w:p w14:paraId="17DB587E" w14:textId="77777777" w:rsidR="00496B22" w:rsidRPr="00AF06E5" w:rsidRDefault="00496B22" w:rsidP="00AF06E5">
            <w:pPr>
              <w:spacing w:after="0" w:line="240" w:lineRule="auto"/>
              <w:jc w:val="center"/>
              <w:rPr>
                <w:rFonts w:cs="ACaslon-Regular"/>
                <w:color w:val="272627"/>
                <w:sz w:val="20"/>
                <w:szCs w:val="20"/>
              </w:rPr>
            </w:pPr>
            <w:r w:rsidRPr="00AF06E5">
              <w:rPr>
                <w:rFonts w:cs="ACaslon-Regular"/>
                <w:color w:val="272627"/>
                <w:sz w:val="20"/>
                <w:szCs w:val="20"/>
              </w:rPr>
              <w:t>6</w:t>
            </w:r>
          </w:p>
        </w:tc>
        <w:tc>
          <w:tcPr>
            <w:tcW w:w="1105" w:type="dxa"/>
            <w:shd w:val="clear" w:color="auto" w:fill="auto"/>
          </w:tcPr>
          <w:p w14:paraId="17DB587F" w14:textId="77777777" w:rsidR="00496B22" w:rsidRPr="00AF06E5" w:rsidRDefault="00496B22" w:rsidP="00AF06E5">
            <w:pPr>
              <w:spacing w:after="0" w:line="240" w:lineRule="auto"/>
              <w:jc w:val="center"/>
              <w:rPr>
                <w:rFonts w:cs="ACaslon-Regular"/>
                <w:color w:val="272627"/>
                <w:sz w:val="20"/>
                <w:szCs w:val="20"/>
              </w:rPr>
            </w:pPr>
            <w:r w:rsidRPr="00AF06E5">
              <w:rPr>
                <w:rFonts w:cs="ACaslon-Regular"/>
                <w:color w:val="272627"/>
                <w:sz w:val="20"/>
                <w:szCs w:val="20"/>
              </w:rPr>
              <w:t>10</w:t>
            </w:r>
          </w:p>
        </w:tc>
        <w:tc>
          <w:tcPr>
            <w:tcW w:w="1417" w:type="dxa"/>
            <w:shd w:val="clear" w:color="auto" w:fill="auto"/>
          </w:tcPr>
          <w:p w14:paraId="17DB5880" w14:textId="77777777" w:rsidR="00496B22" w:rsidRPr="00AF06E5" w:rsidRDefault="00496B22" w:rsidP="00AF06E5">
            <w:pPr>
              <w:spacing w:after="0" w:line="240" w:lineRule="auto"/>
              <w:jc w:val="center"/>
              <w:rPr>
                <w:rFonts w:cs="ACaslon-Regular"/>
                <w:color w:val="272627"/>
                <w:sz w:val="20"/>
                <w:szCs w:val="20"/>
              </w:rPr>
            </w:pPr>
            <w:r w:rsidRPr="00AF06E5">
              <w:rPr>
                <w:rFonts w:cs="ACaslon-Regular"/>
                <w:color w:val="272627"/>
                <w:sz w:val="20"/>
                <w:szCs w:val="20"/>
              </w:rPr>
              <w:t>12</w:t>
            </w:r>
          </w:p>
        </w:tc>
      </w:tr>
      <w:tr w:rsidR="00AF06E5" w:rsidRPr="00A84C45" w14:paraId="17DB5887" w14:textId="77777777" w:rsidTr="00AF06E5">
        <w:trPr>
          <w:trHeight w:val="255"/>
        </w:trPr>
        <w:tc>
          <w:tcPr>
            <w:tcW w:w="5274" w:type="dxa"/>
            <w:shd w:val="clear" w:color="auto" w:fill="auto"/>
            <w:vAlign w:val="center"/>
          </w:tcPr>
          <w:p w14:paraId="17DB5882" w14:textId="77777777" w:rsidR="00496B22" w:rsidRPr="00AF06E5" w:rsidRDefault="00496B22" w:rsidP="00AF06E5">
            <w:pPr>
              <w:spacing w:after="0"/>
              <w:jc w:val="both"/>
              <w:rPr>
                <w:rFonts w:cs="ACaslon-Regular"/>
                <w:color w:val="272627"/>
                <w:sz w:val="20"/>
                <w:szCs w:val="20"/>
              </w:rPr>
            </w:pPr>
            <w:r w:rsidRPr="00AF06E5">
              <w:rPr>
                <w:rFonts w:cs="ACaslon-Regular"/>
                <w:color w:val="272627"/>
                <w:sz w:val="20"/>
                <w:szCs w:val="20"/>
              </w:rPr>
              <w:t>Taux de représentativité des femmes dans les assemblées élues (Parlement et Conseils communaux)</w:t>
            </w:r>
          </w:p>
        </w:tc>
        <w:tc>
          <w:tcPr>
            <w:tcW w:w="1276" w:type="dxa"/>
            <w:shd w:val="clear" w:color="auto" w:fill="auto"/>
          </w:tcPr>
          <w:p w14:paraId="17DB5883" w14:textId="77777777" w:rsidR="00496B22" w:rsidRPr="00AF06E5" w:rsidRDefault="00496B22" w:rsidP="00AF06E5">
            <w:pPr>
              <w:spacing w:after="0" w:line="240" w:lineRule="auto"/>
              <w:jc w:val="center"/>
              <w:rPr>
                <w:rFonts w:cs="ACaslon-Regular"/>
                <w:color w:val="272627"/>
                <w:sz w:val="20"/>
                <w:szCs w:val="20"/>
              </w:rPr>
            </w:pPr>
            <w:r w:rsidRPr="00AF06E5">
              <w:rPr>
                <w:rFonts w:cs="ACaslon-Regular"/>
                <w:color w:val="272627"/>
                <w:sz w:val="20"/>
                <w:szCs w:val="20"/>
              </w:rPr>
              <w:t>4,49% CC 7,23% AN</w:t>
            </w:r>
          </w:p>
        </w:tc>
        <w:tc>
          <w:tcPr>
            <w:tcW w:w="1105" w:type="dxa"/>
            <w:shd w:val="clear" w:color="auto" w:fill="auto"/>
          </w:tcPr>
          <w:p w14:paraId="17DB5884" w14:textId="77777777" w:rsidR="00496B22" w:rsidRPr="00AF06E5" w:rsidRDefault="00496B22" w:rsidP="00AF06E5">
            <w:pPr>
              <w:spacing w:after="0" w:line="240" w:lineRule="auto"/>
              <w:jc w:val="center"/>
              <w:rPr>
                <w:rFonts w:cs="ACaslon-Regular"/>
                <w:color w:val="272627"/>
                <w:sz w:val="20"/>
                <w:szCs w:val="20"/>
              </w:rPr>
            </w:pPr>
            <w:r w:rsidRPr="00AF06E5">
              <w:rPr>
                <w:rFonts w:cs="ACaslon-Regular"/>
                <w:color w:val="272627"/>
                <w:sz w:val="20"/>
                <w:szCs w:val="20"/>
              </w:rPr>
              <w:t>10% CC</w:t>
            </w:r>
          </w:p>
          <w:p w14:paraId="17DB5885" w14:textId="77777777" w:rsidR="00496B22" w:rsidRPr="00AF06E5" w:rsidRDefault="00496B22" w:rsidP="00AF06E5">
            <w:pPr>
              <w:spacing w:after="0" w:line="240" w:lineRule="auto"/>
              <w:rPr>
                <w:rFonts w:cs="ACaslon-Regular"/>
                <w:color w:val="272627"/>
                <w:sz w:val="20"/>
                <w:szCs w:val="20"/>
              </w:rPr>
            </w:pPr>
            <w:r w:rsidRPr="00AF06E5">
              <w:rPr>
                <w:rFonts w:cs="ACaslon-Regular"/>
                <w:color w:val="272627"/>
                <w:sz w:val="20"/>
                <w:szCs w:val="20"/>
              </w:rPr>
              <w:t xml:space="preserve"> 10% AN</w:t>
            </w:r>
          </w:p>
        </w:tc>
        <w:tc>
          <w:tcPr>
            <w:tcW w:w="1417" w:type="dxa"/>
            <w:shd w:val="clear" w:color="auto" w:fill="auto"/>
          </w:tcPr>
          <w:p w14:paraId="17DB5886" w14:textId="77777777" w:rsidR="00496B22" w:rsidRPr="00AF06E5" w:rsidRDefault="00496B22" w:rsidP="00AF06E5">
            <w:pPr>
              <w:spacing w:after="0" w:line="240" w:lineRule="auto"/>
              <w:jc w:val="center"/>
              <w:rPr>
                <w:rFonts w:cs="ACaslon-Regular"/>
                <w:color w:val="272627"/>
                <w:sz w:val="20"/>
                <w:szCs w:val="20"/>
              </w:rPr>
            </w:pPr>
            <w:r w:rsidRPr="00AF06E5">
              <w:rPr>
                <w:rFonts w:cs="Arial"/>
                <w:sz w:val="20"/>
                <w:szCs w:val="20"/>
              </w:rPr>
              <w:t>4,80%  (CC) 8,43% (AN</w:t>
            </w:r>
          </w:p>
        </w:tc>
      </w:tr>
      <w:tr w:rsidR="00AF06E5" w:rsidRPr="00A84C45" w14:paraId="17DB588C" w14:textId="77777777" w:rsidTr="00AF06E5">
        <w:trPr>
          <w:trHeight w:val="255"/>
        </w:trPr>
        <w:tc>
          <w:tcPr>
            <w:tcW w:w="5274" w:type="dxa"/>
            <w:shd w:val="clear" w:color="auto" w:fill="auto"/>
            <w:vAlign w:val="center"/>
          </w:tcPr>
          <w:p w14:paraId="17DB5888" w14:textId="77777777" w:rsidR="00496B22" w:rsidRPr="00AF06E5" w:rsidRDefault="00496B22" w:rsidP="00AF06E5">
            <w:pPr>
              <w:spacing w:after="0" w:line="240" w:lineRule="auto"/>
              <w:rPr>
                <w:rFonts w:cs="ACaslon-Regular"/>
                <w:color w:val="272627"/>
                <w:sz w:val="20"/>
                <w:szCs w:val="20"/>
              </w:rPr>
            </w:pPr>
            <w:r w:rsidRPr="00AF06E5">
              <w:rPr>
                <w:rFonts w:cs="ACaslon-Regular"/>
                <w:color w:val="272627"/>
                <w:sz w:val="20"/>
                <w:szCs w:val="20"/>
              </w:rPr>
              <w:t>Nombre de communes qui produisent chaque année le TBS (Tableau de Bord Social)</w:t>
            </w:r>
          </w:p>
        </w:tc>
        <w:tc>
          <w:tcPr>
            <w:tcW w:w="1276" w:type="dxa"/>
            <w:shd w:val="clear" w:color="auto" w:fill="auto"/>
          </w:tcPr>
          <w:p w14:paraId="17DB5889" w14:textId="77777777" w:rsidR="00496B22" w:rsidRPr="00AF06E5" w:rsidRDefault="00496B22" w:rsidP="00AF06E5">
            <w:pPr>
              <w:spacing w:after="0" w:line="240" w:lineRule="auto"/>
              <w:jc w:val="center"/>
              <w:rPr>
                <w:rFonts w:cs="ACaslon-Regular"/>
                <w:color w:val="272627"/>
                <w:sz w:val="20"/>
                <w:szCs w:val="20"/>
              </w:rPr>
            </w:pPr>
            <w:r w:rsidRPr="00AF06E5">
              <w:rPr>
                <w:rFonts w:cs="ACaslon-Regular"/>
                <w:color w:val="272627"/>
                <w:sz w:val="20"/>
                <w:szCs w:val="20"/>
              </w:rPr>
              <w:t>0%</w:t>
            </w:r>
          </w:p>
        </w:tc>
        <w:tc>
          <w:tcPr>
            <w:tcW w:w="1105" w:type="dxa"/>
            <w:shd w:val="clear" w:color="auto" w:fill="auto"/>
          </w:tcPr>
          <w:p w14:paraId="17DB588A" w14:textId="77777777" w:rsidR="00496B22" w:rsidRPr="00AF06E5" w:rsidRDefault="00496B22" w:rsidP="00AF06E5">
            <w:pPr>
              <w:spacing w:after="0" w:line="240" w:lineRule="auto"/>
              <w:jc w:val="center"/>
              <w:rPr>
                <w:rFonts w:cs="ACaslon-Regular"/>
                <w:color w:val="272627"/>
                <w:sz w:val="20"/>
                <w:szCs w:val="20"/>
              </w:rPr>
            </w:pPr>
            <w:r w:rsidRPr="00AF06E5">
              <w:rPr>
                <w:rFonts w:cs="ACaslon-Regular"/>
                <w:color w:val="272627"/>
                <w:sz w:val="20"/>
                <w:szCs w:val="20"/>
              </w:rPr>
              <w:t>100%</w:t>
            </w:r>
          </w:p>
        </w:tc>
        <w:tc>
          <w:tcPr>
            <w:tcW w:w="1417" w:type="dxa"/>
            <w:shd w:val="clear" w:color="auto" w:fill="auto"/>
          </w:tcPr>
          <w:p w14:paraId="17DB588B" w14:textId="77777777" w:rsidR="00496B22" w:rsidRPr="00AF06E5" w:rsidRDefault="00496B22" w:rsidP="00AF06E5">
            <w:pPr>
              <w:spacing w:after="0" w:line="240" w:lineRule="auto"/>
              <w:jc w:val="center"/>
              <w:rPr>
                <w:rFonts w:cs="ACaslon-Regular"/>
                <w:color w:val="272627"/>
                <w:sz w:val="20"/>
                <w:szCs w:val="20"/>
              </w:rPr>
            </w:pPr>
            <w:r w:rsidRPr="00AF06E5">
              <w:rPr>
                <w:rFonts w:cs="ACaslon-Regular"/>
                <w:color w:val="272627"/>
                <w:sz w:val="20"/>
                <w:szCs w:val="20"/>
              </w:rPr>
              <w:t>100%</w:t>
            </w:r>
          </w:p>
        </w:tc>
      </w:tr>
    </w:tbl>
    <w:p w14:paraId="17DB588D" w14:textId="77777777" w:rsidR="00496B22" w:rsidRDefault="00496B22" w:rsidP="00496B22">
      <w:pPr>
        <w:autoSpaceDE w:val="0"/>
        <w:autoSpaceDN w:val="0"/>
        <w:adjustRightInd w:val="0"/>
        <w:spacing w:after="0" w:line="240" w:lineRule="auto"/>
        <w:rPr>
          <w:rFonts w:ascii="ACaslon-Regular" w:hAnsi="ACaslon-Regular" w:cs="ACaslon-Regular"/>
          <w:color w:val="272627"/>
        </w:rPr>
      </w:pPr>
    </w:p>
    <w:p w14:paraId="17DB588E" w14:textId="77777777" w:rsidR="00EC27CE" w:rsidRDefault="00EC27CE" w:rsidP="00945B72">
      <w:pPr>
        <w:autoSpaceDE w:val="0"/>
        <w:autoSpaceDN w:val="0"/>
        <w:adjustRightInd w:val="0"/>
        <w:spacing w:after="0" w:line="240" w:lineRule="auto"/>
        <w:jc w:val="both"/>
        <w:rPr>
          <w:rFonts w:ascii="Arial" w:hAnsi="Arial" w:cs="Arial"/>
          <w:color w:val="272627"/>
        </w:rPr>
      </w:pPr>
    </w:p>
    <w:p w14:paraId="17DB588F" w14:textId="77777777" w:rsidR="008D06AA" w:rsidRPr="001411CD" w:rsidRDefault="00B513DB" w:rsidP="005C0F41">
      <w:pPr>
        <w:numPr>
          <w:ilvl w:val="0"/>
          <w:numId w:val="28"/>
        </w:numPr>
        <w:autoSpaceDE w:val="0"/>
        <w:autoSpaceDN w:val="0"/>
        <w:adjustRightInd w:val="0"/>
        <w:spacing w:after="0" w:line="240" w:lineRule="auto"/>
        <w:jc w:val="both"/>
        <w:rPr>
          <w:rFonts w:ascii="Arial" w:hAnsi="Arial" w:cs="Arial"/>
          <w:color w:val="272627"/>
        </w:rPr>
      </w:pPr>
      <w:r w:rsidRPr="001411CD">
        <w:rPr>
          <w:rFonts w:ascii="Arial" w:hAnsi="Arial" w:cs="Arial"/>
          <w:b/>
          <w:bCs/>
          <w:color w:val="3A5EA9"/>
        </w:rPr>
        <w:t>BUT</w:t>
      </w:r>
      <w:r w:rsidR="00205BC8" w:rsidRPr="001411CD">
        <w:rPr>
          <w:rFonts w:ascii="Arial" w:hAnsi="Arial" w:cs="Arial"/>
          <w:b/>
          <w:bCs/>
          <w:color w:val="3A5EA9"/>
        </w:rPr>
        <w:t xml:space="preserve"> DE L’EVALUATION</w:t>
      </w:r>
    </w:p>
    <w:p w14:paraId="17DB5890" w14:textId="77777777" w:rsidR="008D06AA" w:rsidRPr="001411CD" w:rsidRDefault="008D06AA" w:rsidP="002B0553">
      <w:pPr>
        <w:autoSpaceDE w:val="0"/>
        <w:autoSpaceDN w:val="0"/>
        <w:adjustRightInd w:val="0"/>
        <w:spacing w:after="0" w:line="240" w:lineRule="auto"/>
        <w:jc w:val="both"/>
        <w:rPr>
          <w:rFonts w:ascii="Arial" w:hAnsi="Arial" w:cs="Arial"/>
          <w:color w:val="272627"/>
        </w:rPr>
      </w:pPr>
    </w:p>
    <w:p w14:paraId="17DB5891" w14:textId="77777777" w:rsidR="00EC27CE" w:rsidRDefault="00EC27CE" w:rsidP="00EC27CE">
      <w:p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Le but visé est de :</w:t>
      </w:r>
    </w:p>
    <w:p w14:paraId="17DB5892" w14:textId="77777777" w:rsidR="00EC27CE" w:rsidRDefault="00EC27CE" w:rsidP="00EC27CE">
      <w:pPr>
        <w:autoSpaceDE w:val="0"/>
        <w:autoSpaceDN w:val="0"/>
        <w:adjustRightInd w:val="0"/>
        <w:spacing w:after="0" w:line="240" w:lineRule="auto"/>
        <w:jc w:val="both"/>
        <w:rPr>
          <w:rFonts w:ascii="ACaslon-Regular" w:hAnsi="ACaslon-Regular" w:cs="ACaslon-Regular"/>
          <w:color w:val="272627"/>
        </w:rPr>
      </w:pPr>
    </w:p>
    <w:p w14:paraId="17DB5893" w14:textId="77777777" w:rsidR="00EC27CE" w:rsidRPr="00786CA6" w:rsidRDefault="00EC27CE" w:rsidP="00EC27CE">
      <w:pPr>
        <w:pStyle w:val="Paragraphedeliste"/>
        <w:numPr>
          <w:ilvl w:val="0"/>
          <w:numId w:val="1"/>
        </w:numPr>
        <w:autoSpaceDE w:val="0"/>
        <w:autoSpaceDN w:val="0"/>
        <w:adjustRightInd w:val="0"/>
        <w:spacing w:after="0" w:line="240" w:lineRule="auto"/>
        <w:jc w:val="both"/>
        <w:rPr>
          <w:rFonts w:ascii="ACaslon-Regular" w:hAnsi="ACaslon-Regular" w:cs="ACaslon-Regular"/>
          <w:color w:val="272627"/>
        </w:rPr>
      </w:pPr>
      <w:r w:rsidRPr="00786CA6">
        <w:rPr>
          <w:rFonts w:ascii="ACaslon-Regular" w:hAnsi="ACaslon-Regular" w:cs="ACaslon-Regular"/>
          <w:color w:val="272627"/>
        </w:rPr>
        <w:t>évaluer le statut actuel de l’Effet et des</w:t>
      </w:r>
      <w:r>
        <w:rPr>
          <w:rFonts w:ascii="ACaslon-Regular" w:hAnsi="ACaslon-Regular" w:cs="ACaslon-Regular"/>
          <w:color w:val="272627"/>
        </w:rPr>
        <w:t xml:space="preserve"> trois</w:t>
      </w:r>
      <w:r w:rsidRPr="00786CA6">
        <w:rPr>
          <w:rFonts w:ascii="ACaslon-Regular" w:hAnsi="ACaslon-Regular" w:cs="ACaslon-Regular"/>
          <w:color w:val="272627"/>
        </w:rPr>
        <w:t xml:space="preserve"> produits qui concourent à sa réalisation, </w:t>
      </w:r>
    </w:p>
    <w:p w14:paraId="17DB5894" w14:textId="77777777" w:rsidR="00EC27CE" w:rsidRPr="00786CA6" w:rsidRDefault="00EC27CE" w:rsidP="00EC27CE">
      <w:pPr>
        <w:pStyle w:val="Paragraphedeliste"/>
        <w:numPr>
          <w:ilvl w:val="0"/>
          <w:numId w:val="1"/>
        </w:numPr>
        <w:autoSpaceDE w:val="0"/>
        <w:autoSpaceDN w:val="0"/>
        <w:adjustRightInd w:val="0"/>
        <w:spacing w:after="0" w:line="240" w:lineRule="auto"/>
        <w:jc w:val="both"/>
        <w:rPr>
          <w:rFonts w:ascii="ACaslon-Regular" w:hAnsi="ACaslon-Regular" w:cs="ACaslon-Regular"/>
          <w:color w:val="272627"/>
        </w:rPr>
      </w:pPr>
      <w:r w:rsidRPr="00786CA6">
        <w:rPr>
          <w:rFonts w:ascii="ACaslon-Regular" w:hAnsi="ACaslon-Regular" w:cs="ACaslon-Regular"/>
          <w:color w:val="272627"/>
        </w:rPr>
        <w:lastRenderedPageBreak/>
        <w:t>évaluer la pertinence et la justesse des sous-produits et des activités développé</w:t>
      </w:r>
      <w:r>
        <w:rPr>
          <w:rFonts w:ascii="ACaslon-Regular" w:hAnsi="ACaslon-Regular" w:cs="ACaslon-Regular"/>
          <w:color w:val="272627"/>
        </w:rPr>
        <w:t>e</w:t>
      </w:r>
      <w:r w:rsidRPr="00786CA6">
        <w:rPr>
          <w:rFonts w:ascii="ACaslon-Regular" w:hAnsi="ACaslon-Regular" w:cs="ACaslon-Regular"/>
          <w:color w:val="272627"/>
        </w:rPr>
        <w:t xml:space="preserve">s par les organes chargés de leur mise en œuvre à travers les différents projets et programmes mis en œuvre, </w:t>
      </w:r>
    </w:p>
    <w:p w14:paraId="17DB5895" w14:textId="77777777" w:rsidR="00EC27CE" w:rsidRPr="00786CA6" w:rsidRDefault="00EC27CE" w:rsidP="00EC27CE">
      <w:pPr>
        <w:pStyle w:val="Paragraphedeliste"/>
        <w:numPr>
          <w:ilvl w:val="0"/>
          <w:numId w:val="1"/>
        </w:numPr>
        <w:autoSpaceDE w:val="0"/>
        <w:autoSpaceDN w:val="0"/>
        <w:adjustRightInd w:val="0"/>
        <w:spacing w:after="0" w:line="240" w:lineRule="auto"/>
        <w:jc w:val="both"/>
        <w:rPr>
          <w:rFonts w:ascii="ACaslon-Regular" w:hAnsi="ACaslon-Regular" w:cs="ACaslon-Regular"/>
          <w:color w:val="272627"/>
        </w:rPr>
      </w:pPr>
      <w:r w:rsidRPr="00786CA6">
        <w:rPr>
          <w:rFonts w:ascii="ACaslon-Regular" w:hAnsi="ACaslon-Regular" w:cs="ACaslon-Regular"/>
          <w:color w:val="272627"/>
        </w:rPr>
        <w:t>évaluer la manière avec laquelle ces produits sont réalisés,</w:t>
      </w:r>
    </w:p>
    <w:p w14:paraId="17DB5896" w14:textId="77777777" w:rsidR="00EC27CE" w:rsidRPr="00786CA6" w:rsidRDefault="00EC27CE" w:rsidP="00EC27CE">
      <w:pPr>
        <w:pStyle w:val="Paragraphedeliste"/>
        <w:numPr>
          <w:ilvl w:val="0"/>
          <w:numId w:val="1"/>
        </w:numPr>
        <w:autoSpaceDE w:val="0"/>
        <w:autoSpaceDN w:val="0"/>
        <w:adjustRightInd w:val="0"/>
        <w:spacing w:after="0" w:line="240" w:lineRule="auto"/>
        <w:jc w:val="both"/>
        <w:rPr>
          <w:rFonts w:ascii="ACaslon-Regular" w:hAnsi="ACaslon-Regular" w:cs="ACaslon-Regular"/>
          <w:color w:val="272627"/>
        </w:rPr>
      </w:pPr>
      <w:r w:rsidRPr="00786CA6">
        <w:rPr>
          <w:rFonts w:ascii="ACaslon-Regular" w:hAnsi="ACaslon-Regular" w:cs="ACaslon-Regular"/>
          <w:color w:val="272627"/>
        </w:rPr>
        <w:t>évaluer l’efficacité avec laquelle les produits sont réalisés.</w:t>
      </w:r>
    </w:p>
    <w:p w14:paraId="17DB5897" w14:textId="77777777" w:rsidR="00EC27CE" w:rsidRPr="00786CA6" w:rsidRDefault="00EC27CE" w:rsidP="00EC27CE">
      <w:pPr>
        <w:pStyle w:val="Paragraphedeliste"/>
        <w:numPr>
          <w:ilvl w:val="0"/>
          <w:numId w:val="1"/>
        </w:numPr>
        <w:autoSpaceDE w:val="0"/>
        <w:autoSpaceDN w:val="0"/>
        <w:adjustRightInd w:val="0"/>
        <w:spacing w:after="0" w:line="240" w:lineRule="auto"/>
        <w:jc w:val="both"/>
        <w:rPr>
          <w:rFonts w:ascii="ACaslon-Regular" w:hAnsi="ACaslon-Regular" w:cs="ACaslon-Regular"/>
          <w:color w:val="272627"/>
        </w:rPr>
      </w:pPr>
      <w:r w:rsidRPr="00786CA6">
        <w:rPr>
          <w:rFonts w:ascii="ACaslon-Regular" w:hAnsi="ACaslon-Regular" w:cs="ACaslon-Regular"/>
          <w:color w:val="272627"/>
        </w:rPr>
        <w:t>évaluer la durabilité de l’ensemble des initiatives menées dans le cadre de la réalisation de l’Effet.</w:t>
      </w:r>
    </w:p>
    <w:p w14:paraId="17DB5898" w14:textId="77777777" w:rsidR="00EC27CE" w:rsidRDefault="00EC27CE" w:rsidP="00EC27CE">
      <w:pPr>
        <w:autoSpaceDE w:val="0"/>
        <w:autoSpaceDN w:val="0"/>
        <w:adjustRightInd w:val="0"/>
        <w:spacing w:after="0" w:line="240" w:lineRule="auto"/>
        <w:jc w:val="both"/>
        <w:rPr>
          <w:rFonts w:ascii="ACaslon-Regular" w:hAnsi="ACaslon-Regular" w:cs="ACaslon-Regular"/>
          <w:color w:val="272627"/>
        </w:rPr>
      </w:pPr>
    </w:p>
    <w:p w14:paraId="17DB5899" w14:textId="77777777" w:rsidR="00EC27CE" w:rsidRDefault="00EC27CE" w:rsidP="00EC27CE">
      <w:pPr>
        <w:autoSpaceDE w:val="0"/>
        <w:autoSpaceDN w:val="0"/>
        <w:adjustRightInd w:val="0"/>
        <w:spacing w:after="0" w:line="240" w:lineRule="auto"/>
        <w:jc w:val="both"/>
        <w:rPr>
          <w:rFonts w:ascii="Arial" w:hAnsi="Arial" w:cs="Arial"/>
          <w:color w:val="272627"/>
        </w:rPr>
      </w:pPr>
      <w:r>
        <w:rPr>
          <w:rFonts w:ascii="ACaslon-Regular" w:hAnsi="ACaslon-Regular" w:cs="ACaslon-Regular"/>
          <w:color w:val="272627"/>
        </w:rPr>
        <w:t>Ainsi cette évaluation devra fournir des recommandations pertinentes sur la manière dont le PNUD va améliorer les perspectives de réalisation d</w:t>
      </w:r>
      <w:r w:rsidR="003431DD">
        <w:rPr>
          <w:rFonts w:ascii="ACaslon-Regular" w:hAnsi="ACaslon-Regular" w:cs="ACaslon-Regular"/>
          <w:color w:val="272627"/>
        </w:rPr>
        <w:t xml:space="preserve">ans le secteur </w:t>
      </w:r>
      <w:r>
        <w:rPr>
          <w:rFonts w:ascii="ACaslon-Regular" w:hAnsi="ACaslon-Regular" w:cs="ACaslon-Regular"/>
          <w:color w:val="272627"/>
        </w:rPr>
        <w:t xml:space="preserve"> </w:t>
      </w:r>
      <w:r w:rsidR="003431DD">
        <w:rPr>
          <w:rFonts w:ascii="ACaslon-Regular" w:hAnsi="ACaslon-Regular" w:cs="ACaslon-Regular"/>
          <w:color w:val="272627"/>
        </w:rPr>
        <w:t xml:space="preserve">dans le cadre de son prochain programme, en lien avec le Programme d’Actions du Gouvernement actuel (PAG). . Elle permettra également d’apprécier </w:t>
      </w:r>
      <w:r>
        <w:rPr>
          <w:rFonts w:ascii="ACaslon-Regular" w:hAnsi="ACaslon-Regular" w:cs="ACaslon-Regular"/>
          <w:color w:val="272627"/>
        </w:rPr>
        <w:t>les partenariats mis en œuvre, les stratégies de mobilisation de ressources, les méthodes de travail et les structures de gestion mises en place.</w:t>
      </w:r>
    </w:p>
    <w:p w14:paraId="17DB589A" w14:textId="77777777" w:rsidR="00EC27CE" w:rsidRDefault="00EC27CE" w:rsidP="001D3393">
      <w:pPr>
        <w:autoSpaceDE w:val="0"/>
        <w:autoSpaceDN w:val="0"/>
        <w:adjustRightInd w:val="0"/>
        <w:spacing w:after="0" w:line="240" w:lineRule="auto"/>
        <w:jc w:val="both"/>
        <w:rPr>
          <w:rFonts w:ascii="Arial" w:hAnsi="Arial" w:cs="Arial"/>
          <w:color w:val="272627"/>
        </w:rPr>
      </w:pPr>
    </w:p>
    <w:p w14:paraId="17DB589B" w14:textId="77777777" w:rsidR="00DC5163" w:rsidRDefault="00DC5163" w:rsidP="001D3393">
      <w:pPr>
        <w:autoSpaceDE w:val="0"/>
        <w:autoSpaceDN w:val="0"/>
        <w:adjustRightInd w:val="0"/>
        <w:spacing w:after="0" w:line="240" w:lineRule="auto"/>
        <w:jc w:val="both"/>
        <w:rPr>
          <w:rFonts w:ascii="Arial" w:hAnsi="Arial" w:cs="Arial"/>
          <w:color w:val="272627"/>
        </w:rPr>
      </w:pPr>
    </w:p>
    <w:p w14:paraId="17DB589C" w14:textId="77777777" w:rsidR="003A3A8B" w:rsidRPr="001411CD" w:rsidRDefault="003A3A8B" w:rsidP="005C0F41">
      <w:pPr>
        <w:numPr>
          <w:ilvl w:val="0"/>
          <w:numId w:val="28"/>
        </w:numPr>
        <w:autoSpaceDE w:val="0"/>
        <w:autoSpaceDN w:val="0"/>
        <w:adjustRightInd w:val="0"/>
        <w:spacing w:after="0" w:line="240" w:lineRule="auto"/>
        <w:jc w:val="both"/>
        <w:rPr>
          <w:rFonts w:ascii="Arial" w:hAnsi="Arial" w:cs="Arial"/>
          <w:b/>
          <w:bCs/>
          <w:color w:val="3A5EA9"/>
        </w:rPr>
      </w:pPr>
      <w:r w:rsidRPr="001411CD">
        <w:rPr>
          <w:rFonts w:ascii="Arial" w:hAnsi="Arial" w:cs="Arial"/>
          <w:b/>
          <w:bCs/>
          <w:color w:val="3A5EA9"/>
        </w:rPr>
        <w:t>PORTÉE DE L’ÉVALUATION ET OBJECTIFS</w:t>
      </w:r>
    </w:p>
    <w:p w14:paraId="17DB589D" w14:textId="77777777" w:rsidR="003A3A8B" w:rsidRPr="001411CD" w:rsidRDefault="003A3A8B" w:rsidP="008B7B1D">
      <w:pPr>
        <w:autoSpaceDE w:val="0"/>
        <w:autoSpaceDN w:val="0"/>
        <w:adjustRightInd w:val="0"/>
        <w:spacing w:after="0" w:line="240" w:lineRule="auto"/>
        <w:jc w:val="both"/>
        <w:rPr>
          <w:rFonts w:ascii="Arial" w:hAnsi="Arial" w:cs="Arial"/>
          <w:color w:val="272627"/>
        </w:rPr>
      </w:pPr>
    </w:p>
    <w:p w14:paraId="17DB589E" w14:textId="77777777" w:rsidR="00EC27CE" w:rsidRDefault="00EC27CE" w:rsidP="00EC27CE">
      <w:p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De manière spécifique, cette évaluation d’Effet doit adresser les questions suivantes sans se limiter à ces dernières:</w:t>
      </w:r>
    </w:p>
    <w:p w14:paraId="17DB589F" w14:textId="77777777" w:rsidR="00EC27CE" w:rsidRDefault="00EC27CE" w:rsidP="00EC27CE">
      <w:pPr>
        <w:autoSpaceDE w:val="0"/>
        <w:autoSpaceDN w:val="0"/>
        <w:adjustRightInd w:val="0"/>
        <w:spacing w:after="0" w:line="240" w:lineRule="auto"/>
        <w:jc w:val="both"/>
        <w:rPr>
          <w:rFonts w:ascii="ACaslon-Regular" w:hAnsi="ACaslon-Regular" w:cs="ACaslon-Regular"/>
          <w:color w:val="272627"/>
        </w:rPr>
      </w:pPr>
    </w:p>
    <w:p w14:paraId="17DB58A0" w14:textId="77777777" w:rsidR="00EC27CE" w:rsidRPr="00BB3825" w:rsidRDefault="00EC27CE" w:rsidP="00EC27CE">
      <w:pPr>
        <w:autoSpaceDE w:val="0"/>
        <w:autoSpaceDN w:val="0"/>
        <w:adjustRightInd w:val="0"/>
        <w:spacing w:after="0" w:line="240" w:lineRule="auto"/>
        <w:jc w:val="both"/>
        <w:rPr>
          <w:rFonts w:ascii="ACaslon-Regular" w:hAnsi="ACaslon-Regular" w:cs="ACaslon-Regular"/>
          <w:color w:val="272627"/>
          <w:u w:val="single"/>
        </w:rPr>
      </w:pPr>
      <w:r w:rsidRPr="00BB3825">
        <w:rPr>
          <w:rFonts w:ascii="ACaslon-Regular" w:hAnsi="ACaslon-Regular" w:cs="ACaslon-Regular"/>
          <w:color w:val="272627"/>
          <w:u w:val="single"/>
        </w:rPr>
        <w:t>Analyse de l’Effet</w:t>
      </w:r>
    </w:p>
    <w:p w14:paraId="17DB58A1" w14:textId="77777777" w:rsidR="00EC27CE" w:rsidRDefault="00EC27CE" w:rsidP="00EC27CE">
      <w:pPr>
        <w:autoSpaceDE w:val="0"/>
        <w:autoSpaceDN w:val="0"/>
        <w:adjustRightInd w:val="0"/>
        <w:spacing w:after="0" w:line="240" w:lineRule="auto"/>
        <w:jc w:val="both"/>
        <w:rPr>
          <w:rFonts w:ascii="ACaslon-Regular" w:hAnsi="ACaslon-Regular" w:cs="ACaslon-Regular"/>
          <w:color w:val="272627"/>
        </w:rPr>
      </w:pPr>
    </w:p>
    <w:p w14:paraId="17DB58A2" w14:textId="77777777" w:rsidR="00EC27CE" w:rsidRDefault="00EC27CE" w:rsidP="00EC27CE">
      <w:pPr>
        <w:pStyle w:val="Paragraphedeliste"/>
        <w:numPr>
          <w:ilvl w:val="0"/>
          <w:numId w:val="1"/>
        </w:numPr>
        <w:autoSpaceDE w:val="0"/>
        <w:autoSpaceDN w:val="0"/>
        <w:adjustRightInd w:val="0"/>
        <w:spacing w:after="0" w:line="240" w:lineRule="auto"/>
        <w:jc w:val="both"/>
        <w:rPr>
          <w:rFonts w:ascii="ACaslon-Regular" w:hAnsi="ACaslon-Regular" w:cs="ACaslon-Regular"/>
          <w:color w:val="272627"/>
        </w:rPr>
      </w:pPr>
      <w:r w:rsidRPr="00160EBA">
        <w:rPr>
          <w:rFonts w:ascii="ACaslon-Regular" w:hAnsi="ACaslon-Regular" w:cs="ACaslon-Regular"/>
          <w:color w:val="272627"/>
        </w:rPr>
        <w:t xml:space="preserve"> </w:t>
      </w:r>
      <w:r>
        <w:rPr>
          <w:rFonts w:ascii="ACaslon-Regular" w:hAnsi="ACaslon-Regular" w:cs="ACaslon-Regular"/>
          <w:color w:val="272627"/>
        </w:rPr>
        <w:t xml:space="preserve">L’Effet, ses indicateurs et ses cibles sont-elles appropriées à la situation de développement dans le Pays et au programme d’assistance du PNUD ? </w:t>
      </w:r>
    </w:p>
    <w:p w14:paraId="17DB58A3" w14:textId="77777777" w:rsidR="00EC27CE" w:rsidRDefault="00EC27CE" w:rsidP="00EC27CE">
      <w:pPr>
        <w:pStyle w:val="Paragraphedeliste"/>
        <w:numPr>
          <w:ilvl w:val="0"/>
          <w:numId w:val="1"/>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Quel est l’état actuel et les perspectives de réalisation de l’Effet avec les intrants indiqués selon sa chaîne de résultat à l’échéance 2018 ?</w:t>
      </w:r>
    </w:p>
    <w:p w14:paraId="17DB58A4" w14:textId="77777777" w:rsidR="00EC27CE" w:rsidRDefault="00EC27CE" w:rsidP="00EC27CE">
      <w:pPr>
        <w:pStyle w:val="Paragraphedeliste"/>
        <w:numPr>
          <w:ilvl w:val="0"/>
          <w:numId w:val="1"/>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 xml:space="preserve">Quels sont les principaux facteurs (positifs ou négatifs), internes ou externes à  l’intervention du PNUD, qui affectent ou pourraient affecter la réalisation de l’Effet ? </w:t>
      </w:r>
    </w:p>
    <w:p w14:paraId="17DB58A5" w14:textId="77777777" w:rsidR="00EC27CE" w:rsidRDefault="00EC27CE" w:rsidP="00EC27CE">
      <w:pPr>
        <w:pStyle w:val="Paragraphedeliste"/>
        <w:numPr>
          <w:ilvl w:val="0"/>
          <w:numId w:val="1"/>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comment ces facteurs ont ou pourraient-ils limiter ou faciliter les progrès vers la réalisation de l’Effet ?</w:t>
      </w:r>
    </w:p>
    <w:p w14:paraId="17DB58A6" w14:textId="77777777" w:rsidR="00EC27CE" w:rsidRDefault="00EC27CE" w:rsidP="00EC27CE">
      <w:pPr>
        <w:pStyle w:val="Paragraphedeliste"/>
        <w:numPr>
          <w:ilvl w:val="0"/>
          <w:numId w:val="1"/>
        </w:numPr>
        <w:autoSpaceDE w:val="0"/>
        <w:autoSpaceDN w:val="0"/>
        <w:adjustRightInd w:val="0"/>
        <w:spacing w:after="0" w:line="240" w:lineRule="auto"/>
        <w:jc w:val="both"/>
        <w:rPr>
          <w:rFonts w:ascii="ACaslon-Regular" w:hAnsi="ACaslon-Regular" w:cs="ACaslon-Regular"/>
          <w:color w:val="272627"/>
        </w:rPr>
      </w:pPr>
      <w:r w:rsidRPr="005F02FF">
        <w:rPr>
          <w:rFonts w:ascii="ACaslon-Regular" w:hAnsi="ACaslon-Regular" w:cs="ACaslon-Regular"/>
          <w:color w:val="272627"/>
          <w:highlight w:val="yellow"/>
        </w:rPr>
        <w:t>Les contributions du PNUD à la réalisation de l’Effet sont-elles appropriées, suffisantes, efficaces et durables</w:t>
      </w:r>
      <w:r>
        <w:rPr>
          <w:rFonts w:ascii="ACaslon-Regular" w:hAnsi="ACaslon-Regular" w:cs="ACaslon-Regular"/>
          <w:color w:val="272627"/>
        </w:rPr>
        <w:t xml:space="preserve"> </w:t>
      </w:r>
    </w:p>
    <w:p w14:paraId="17DB58A7" w14:textId="77777777" w:rsidR="00374941" w:rsidRDefault="00374941" w:rsidP="00EC27CE">
      <w:pPr>
        <w:pStyle w:val="Paragraphedeliste"/>
        <w:numPr>
          <w:ilvl w:val="0"/>
          <w:numId w:val="1"/>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Les réalisations actuelles concourent-elles à l’Effet ?</w:t>
      </w:r>
    </w:p>
    <w:p w14:paraId="17DB58A8" w14:textId="77777777" w:rsidR="00374941" w:rsidRDefault="00374941" w:rsidP="00374941">
      <w:pPr>
        <w:pStyle w:val="Paragraphedeliste"/>
        <w:numPr>
          <w:ilvl w:val="0"/>
          <w:numId w:val="1"/>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Les cibles définies sont-elles ou seront-elles atteintes ?</w:t>
      </w:r>
    </w:p>
    <w:p w14:paraId="17DB58A9" w14:textId="77777777" w:rsidR="00374941" w:rsidRDefault="00374941" w:rsidP="00374941">
      <w:pPr>
        <w:pStyle w:val="Paragraphedeliste"/>
        <w:numPr>
          <w:ilvl w:val="0"/>
          <w:numId w:val="1"/>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Les résultats atteints ont-ils des effets sur les bénéficiaires ?</w:t>
      </w:r>
    </w:p>
    <w:p w14:paraId="17DB58AA" w14:textId="77777777" w:rsidR="00374941" w:rsidRPr="00374941" w:rsidRDefault="00374941" w:rsidP="00374941">
      <w:pPr>
        <w:pStyle w:val="Paragraphedeliste"/>
        <w:numPr>
          <w:ilvl w:val="0"/>
          <w:numId w:val="1"/>
        </w:numPr>
        <w:autoSpaceDE w:val="0"/>
        <w:autoSpaceDN w:val="0"/>
        <w:adjustRightInd w:val="0"/>
        <w:spacing w:after="0" w:line="240" w:lineRule="auto"/>
        <w:jc w:val="both"/>
        <w:rPr>
          <w:rFonts w:ascii="ACaslon-Regular" w:hAnsi="ACaslon-Regular" w:cs="ACaslon-Regular"/>
          <w:color w:val="272627"/>
        </w:rPr>
      </w:pPr>
      <w:r w:rsidRPr="005F02FF">
        <w:rPr>
          <w:rFonts w:ascii="ACaslon-Regular" w:hAnsi="ACaslon-Regular" w:cs="ACaslon-Regular"/>
          <w:color w:val="272627"/>
          <w:highlight w:val="yellow"/>
        </w:rPr>
        <w:t>Les résultats atteints concourent-ils à des évolutions des indicateurs de développement du pays?</w:t>
      </w:r>
    </w:p>
    <w:p w14:paraId="17DB58AB" w14:textId="77777777" w:rsidR="00EC27CE" w:rsidRDefault="00EC27CE" w:rsidP="00EC27CE">
      <w:pPr>
        <w:autoSpaceDE w:val="0"/>
        <w:autoSpaceDN w:val="0"/>
        <w:adjustRightInd w:val="0"/>
        <w:spacing w:after="0" w:line="240" w:lineRule="auto"/>
        <w:jc w:val="both"/>
        <w:rPr>
          <w:rFonts w:ascii="ACaslon-Regular" w:hAnsi="ACaslon-Regular" w:cs="ACaslon-Regular"/>
          <w:color w:val="272627"/>
        </w:rPr>
      </w:pPr>
    </w:p>
    <w:p w14:paraId="17DB58AC" w14:textId="77777777" w:rsidR="00EC27CE" w:rsidRPr="00BB3825" w:rsidRDefault="00EC27CE" w:rsidP="00EC27CE">
      <w:pPr>
        <w:autoSpaceDE w:val="0"/>
        <w:autoSpaceDN w:val="0"/>
        <w:adjustRightInd w:val="0"/>
        <w:spacing w:after="0" w:line="240" w:lineRule="auto"/>
        <w:jc w:val="both"/>
        <w:rPr>
          <w:rFonts w:ascii="ACaslon-Regular" w:hAnsi="ACaslon-Regular" w:cs="ACaslon-Regular"/>
          <w:color w:val="272627"/>
          <w:u w:val="single"/>
        </w:rPr>
      </w:pPr>
      <w:r w:rsidRPr="00BB3825">
        <w:rPr>
          <w:rFonts w:ascii="ACaslon-Regular" w:hAnsi="ACaslon-Regular" w:cs="ACaslon-Regular"/>
          <w:color w:val="272627"/>
          <w:u w:val="single"/>
        </w:rPr>
        <w:t>Analyse des produits</w:t>
      </w:r>
    </w:p>
    <w:p w14:paraId="17DB58AD" w14:textId="77777777" w:rsidR="00EC27CE" w:rsidRDefault="00EC27CE" w:rsidP="00EC27CE">
      <w:pPr>
        <w:autoSpaceDE w:val="0"/>
        <w:autoSpaceDN w:val="0"/>
        <w:adjustRightInd w:val="0"/>
        <w:spacing w:after="0" w:line="240" w:lineRule="auto"/>
        <w:jc w:val="both"/>
        <w:rPr>
          <w:rFonts w:ascii="ACaslon-Regular" w:hAnsi="ACaslon-Regular" w:cs="ACaslon-Regular"/>
          <w:color w:val="272627"/>
        </w:rPr>
      </w:pPr>
    </w:p>
    <w:p w14:paraId="17DB58AE" w14:textId="77777777" w:rsidR="00EC27CE" w:rsidRDefault="00EC27CE" w:rsidP="00EC27CE">
      <w:pPr>
        <w:pStyle w:val="Paragraphedeliste"/>
        <w:numPr>
          <w:ilvl w:val="0"/>
          <w:numId w:val="1"/>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Quels sont les produits clés qui sont délivrés ou qui pourraient l’être par le PNUD pour contribuer efficacement à la réalisation de l’Effet ?</w:t>
      </w:r>
    </w:p>
    <w:p w14:paraId="17DB58AF" w14:textId="77777777" w:rsidR="00EC27CE" w:rsidRDefault="00EC27CE" w:rsidP="00EC27CE">
      <w:pPr>
        <w:pStyle w:val="Paragraphedeliste"/>
        <w:numPr>
          <w:ilvl w:val="0"/>
          <w:numId w:val="1"/>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Les produits développés par le PNUD sont-ils pertinents pour réaliser l’Effet ?</w:t>
      </w:r>
    </w:p>
    <w:p w14:paraId="17DB58B0" w14:textId="77777777" w:rsidR="00EC27CE" w:rsidRDefault="00EC27CE" w:rsidP="00EC27CE">
      <w:pPr>
        <w:pStyle w:val="Paragraphedeliste"/>
        <w:numPr>
          <w:ilvl w:val="0"/>
          <w:numId w:val="1"/>
        </w:numPr>
        <w:autoSpaceDE w:val="0"/>
        <w:autoSpaceDN w:val="0"/>
        <w:adjustRightInd w:val="0"/>
        <w:spacing w:after="0" w:line="240" w:lineRule="auto"/>
        <w:jc w:val="both"/>
        <w:rPr>
          <w:rFonts w:ascii="ACaslon-Regular" w:hAnsi="ACaslon-Regular" w:cs="ACaslon-Regular"/>
          <w:color w:val="272627"/>
        </w:rPr>
      </w:pPr>
      <w:r w:rsidRPr="005F02FF">
        <w:rPr>
          <w:rFonts w:ascii="ACaslon-Regular" w:hAnsi="ACaslon-Regular" w:cs="ACaslon-Regular"/>
          <w:color w:val="272627"/>
          <w:highlight w:val="yellow"/>
        </w:rPr>
        <w:t xml:space="preserve">Les indicateurs de suivi évaluation sont-ils appropriés pour rattacher ces produits à l’Effet ou y </w:t>
      </w:r>
      <w:proofErr w:type="spellStart"/>
      <w:r w:rsidRPr="005F02FF">
        <w:rPr>
          <w:rFonts w:ascii="ACaslon-Regular" w:hAnsi="ACaslon-Regular" w:cs="ACaslon-Regular"/>
          <w:color w:val="272627"/>
          <w:highlight w:val="yellow"/>
        </w:rPr>
        <w:t>a-t-il</w:t>
      </w:r>
      <w:proofErr w:type="spellEnd"/>
      <w:r w:rsidRPr="005F02FF">
        <w:rPr>
          <w:rFonts w:ascii="ACaslon-Regular" w:hAnsi="ACaslon-Regular" w:cs="ACaslon-Regular"/>
          <w:color w:val="272627"/>
          <w:highlight w:val="yellow"/>
        </w:rPr>
        <w:t xml:space="preserve"> un besoin de les améliorer</w:t>
      </w:r>
      <w:bookmarkStart w:id="0" w:name="_GoBack"/>
      <w:bookmarkEnd w:id="0"/>
      <w:r>
        <w:rPr>
          <w:rFonts w:ascii="ACaslon-Regular" w:hAnsi="ACaslon-Regular" w:cs="ACaslon-Regular"/>
          <w:color w:val="272627"/>
        </w:rPr>
        <w:t> ?</w:t>
      </w:r>
    </w:p>
    <w:p w14:paraId="17DB58B1" w14:textId="77777777" w:rsidR="00EC27CE" w:rsidRDefault="00EC27CE" w:rsidP="00EC27CE">
      <w:pPr>
        <w:pStyle w:val="Paragraphedeliste"/>
        <w:numPr>
          <w:ilvl w:val="0"/>
          <w:numId w:val="1"/>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 xml:space="preserve">Des progrès suffisants sont-ils en cours de réalisation vis-à-vis des produits du PNUD ? </w:t>
      </w:r>
    </w:p>
    <w:p w14:paraId="17DB58B2" w14:textId="77777777" w:rsidR="00496B22" w:rsidRPr="00527D2F" w:rsidRDefault="00374941" w:rsidP="00527D2F">
      <w:pPr>
        <w:pStyle w:val="Paragraphedeliste"/>
        <w:numPr>
          <w:ilvl w:val="0"/>
          <w:numId w:val="1"/>
        </w:numPr>
        <w:rPr>
          <w:rFonts w:ascii="ACaslon-Regular" w:hAnsi="ACaslon-Regular" w:cs="ACaslon-Regular"/>
          <w:color w:val="272627"/>
        </w:rPr>
      </w:pPr>
      <w:r w:rsidRPr="00374941">
        <w:rPr>
          <w:rFonts w:ascii="ACaslon-Regular" w:hAnsi="ACaslon-Regular" w:cs="ACaslon-Regular"/>
          <w:color w:val="272627"/>
        </w:rPr>
        <w:t xml:space="preserve">Les réalisations actuelles concourent-elles </w:t>
      </w:r>
      <w:r>
        <w:rPr>
          <w:rFonts w:ascii="ACaslon-Regular" w:hAnsi="ACaslon-Regular" w:cs="ACaslon-Regular"/>
          <w:color w:val="272627"/>
        </w:rPr>
        <w:t>aux produits</w:t>
      </w:r>
      <w:r w:rsidRPr="00374941">
        <w:rPr>
          <w:rFonts w:ascii="ACaslon-Regular" w:hAnsi="ACaslon-Regular" w:cs="ACaslon-Regular"/>
          <w:color w:val="272627"/>
        </w:rPr>
        <w:t>?</w:t>
      </w:r>
    </w:p>
    <w:p w14:paraId="17DB58B3" w14:textId="77777777" w:rsidR="00496B22" w:rsidRDefault="00496B22" w:rsidP="00EC27CE">
      <w:pPr>
        <w:autoSpaceDE w:val="0"/>
        <w:autoSpaceDN w:val="0"/>
        <w:adjustRightInd w:val="0"/>
        <w:spacing w:after="0" w:line="240" w:lineRule="auto"/>
        <w:jc w:val="both"/>
        <w:rPr>
          <w:rFonts w:ascii="ACaslon-Regular" w:hAnsi="ACaslon-Regular" w:cs="ACaslon-Regular"/>
          <w:color w:val="272627"/>
        </w:rPr>
      </w:pPr>
    </w:p>
    <w:p w14:paraId="17DB58B4" w14:textId="77777777" w:rsidR="00EC27CE" w:rsidRPr="00BB3825" w:rsidRDefault="00EC27CE" w:rsidP="00EC27CE">
      <w:pPr>
        <w:autoSpaceDE w:val="0"/>
        <w:autoSpaceDN w:val="0"/>
        <w:adjustRightInd w:val="0"/>
        <w:spacing w:after="0" w:line="240" w:lineRule="auto"/>
        <w:jc w:val="both"/>
        <w:rPr>
          <w:rFonts w:ascii="ACaslon-Regular" w:hAnsi="ACaslon-Regular" w:cs="ACaslon-Regular"/>
          <w:color w:val="272627"/>
        </w:rPr>
      </w:pPr>
      <w:r w:rsidRPr="00BB3825">
        <w:rPr>
          <w:rFonts w:ascii="ACaslon-Regular" w:hAnsi="ACaslon-Regular" w:cs="ACaslon-Regular"/>
          <w:color w:val="272627"/>
          <w:u w:val="single"/>
        </w:rPr>
        <w:t>Analyse de</w:t>
      </w:r>
      <w:r>
        <w:rPr>
          <w:rFonts w:ascii="ACaslon-Regular" w:hAnsi="ACaslon-Regular" w:cs="ACaslon-Regular"/>
          <w:color w:val="272627"/>
          <w:u w:val="single"/>
        </w:rPr>
        <w:t>s ressources, des partenariats et de la gestion</w:t>
      </w:r>
    </w:p>
    <w:p w14:paraId="17DB58B5" w14:textId="77777777" w:rsidR="00EC27CE" w:rsidRPr="001F1C0B" w:rsidRDefault="00EC27CE" w:rsidP="00EC27CE">
      <w:pPr>
        <w:autoSpaceDE w:val="0"/>
        <w:autoSpaceDN w:val="0"/>
        <w:adjustRightInd w:val="0"/>
        <w:spacing w:after="0" w:line="240" w:lineRule="auto"/>
        <w:jc w:val="both"/>
        <w:rPr>
          <w:rFonts w:ascii="ACaslon-Regular" w:hAnsi="ACaslon-Regular" w:cs="ACaslon-Regular"/>
          <w:color w:val="272627"/>
        </w:rPr>
      </w:pPr>
    </w:p>
    <w:p w14:paraId="17DB58B6" w14:textId="77777777" w:rsidR="00EC27CE" w:rsidRDefault="00EC27CE" w:rsidP="00EC27CE">
      <w:pPr>
        <w:pStyle w:val="Paragraphedeliste"/>
        <w:numPr>
          <w:ilvl w:val="0"/>
          <w:numId w:val="1"/>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 xml:space="preserve">La stratégie de mobilisation de ressources du PNUD est-elle appropriée et efficace pour réaliser l’Effet ? </w:t>
      </w:r>
    </w:p>
    <w:p w14:paraId="17DB58B7" w14:textId="77777777" w:rsidR="00EC27CE" w:rsidRDefault="00EC27CE" w:rsidP="00EC27CE">
      <w:pPr>
        <w:pStyle w:val="Paragraphedeliste"/>
        <w:numPr>
          <w:ilvl w:val="0"/>
          <w:numId w:val="1"/>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 xml:space="preserve">La stratégie de partenariat du PNUD est-elle appropriée et efficace pour réaliser l’Effet ? </w:t>
      </w:r>
    </w:p>
    <w:p w14:paraId="17DB58B8" w14:textId="77777777" w:rsidR="00EC27CE" w:rsidRDefault="00EC27CE" w:rsidP="00EC27CE">
      <w:pPr>
        <w:pStyle w:val="Paragraphedeliste"/>
        <w:numPr>
          <w:ilvl w:val="0"/>
          <w:numId w:val="1"/>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lastRenderedPageBreak/>
        <w:t xml:space="preserve">Les structures de gestion mises en place par les partenaires de réalisation appuyées par le PNUD, ainsi que les méthodes de travail développées aussi bien par le PNUD que par ses partenaires, sont-elles appropriées et efficaces pour réaliser l’Effet ? </w:t>
      </w:r>
    </w:p>
    <w:p w14:paraId="17DB58B9" w14:textId="77777777" w:rsidR="00EC27CE" w:rsidRDefault="00EC27CE" w:rsidP="00EC27CE">
      <w:pPr>
        <w:pStyle w:val="Paragraphedeliste"/>
        <w:numPr>
          <w:ilvl w:val="0"/>
          <w:numId w:val="1"/>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D’une manière générale, évaluer la portée, la pertinence, l’efficacité et l’efficience de la mobilisation de ressources, des partenariats et des arrangements de gestion mises en place dans la réalisation de cet Effet.</w:t>
      </w:r>
    </w:p>
    <w:p w14:paraId="17DB58BA" w14:textId="77777777" w:rsidR="00EC27CE" w:rsidRDefault="00EC27CE" w:rsidP="00EC27CE">
      <w:pPr>
        <w:autoSpaceDE w:val="0"/>
        <w:autoSpaceDN w:val="0"/>
        <w:adjustRightInd w:val="0"/>
        <w:spacing w:after="0" w:line="240" w:lineRule="auto"/>
        <w:jc w:val="both"/>
        <w:rPr>
          <w:rFonts w:ascii="ACaslon-Regular" w:hAnsi="ACaslon-Regular" w:cs="ACaslon-Regular"/>
          <w:color w:val="272627"/>
        </w:rPr>
      </w:pPr>
    </w:p>
    <w:p w14:paraId="17DB58BB" w14:textId="77777777" w:rsidR="00EC27CE" w:rsidRPr="00291248" w:rsidRDefault="00EC27CE" w:rsidP="00EC27CE">
      <w:pPr>
        <w:autoSpaceDE w:val="0"/>
        <w:autoSpaceDN w:val="0"/>
        <w:adjustRightInd w:val="0"/>
        <w:spacing w:after="0" w:line="240" w:lineRule="auto"/>
        <w:jc w:val="both"/>
        <w:rPr>
          <w:rFonts w:ascii="ACaslon-Regular" w:hAnsi="ACaslon-Regular" w:cs="ACaslon-Regular"/>
          <w:color w:val="272627"/>
          <w:u w:val="single"/>
        </w:rPr>
      </w:pPr>
      <w:r w:rsidRPr="00291248">
        <w:rPr>
          <w:rFonts w:ascii="ACaslon-Regular" w:hAnsi="ACaslon-Regular" w:cs="ACaslon-Regular"/>
          <w:color w:val="272627"/>
          <w:u w:val="single"/>
        </w:rPr>
        <w:t>Recommandations</w:t>
      </w:r>
    </w:p>
    <w:p w14:paraId="17DB58BC" w14:textId="77777777" w:rsidR="00EC27CE" w:rsidRDefault="00EC27CE" w:rsidP="00EC27CE">
      <w:pPr>
        <w:autoSpaceDE w:val="0"/>
        <w:autoSpaceDN w:val="0"/>
        <w:adjustRightInd w:val="0"/>
        <w:spacing w:after="0" w:line="240" w:lineRule="auto"/>
        <w:jc w:val="both"/>
        <w:rPr>
          <w:rFonts w:ascii="ACaslon-Regular" w:hAnsi="ACaslon-Regular" w:cs="ACaslon-Regular"/>
          <w:color w:val="272627"/>
        </w:rPr>
      </w:pPr>
    </w:p>
    <w:p w14:paraId="17DB58BD" w14:textId="77777777" w:rsidR="00EC27CE" w:rsidRDefault="00EC27CE" w:rsidP="00EC27CE">
      <w:pPr>
        <w:pStyle w:val="Paragraphedeliste"/>
        <w:numPr>
          <w:ilvl w:val="0"/>
          <w:numId w:val="1"/>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Sur la base des analyses ci-dessus, comment le PNUD devrait il ajuster sa programmation, ses partenariats, ses stratégies de mobilisation de ressources, ses méthodes de travail et les arrangements de gestion mis en place, pour assurer que cet effet escompté est pleinement réalisé d’ici la fin du cycle de son programme de pays 2014- 2018 ?</w:t>
      </w:r>
    </w:p>
    <w:p w14:paraId="17DB58BE" w14:textId="77777777" w:rsidR="00496B22" w:rsidRPr="00525101" w:rsidRDefault="00496B22" w:rsidP="00496B22">
      <w:pPr>
        <w:pStyle w:val="Paragraphedeliste"/>
        <w:autoSpaceDE w:val="0"/>
        <w:autoSpaceDN w:val="0"/>
        <w:adjustRightInd w:val="0"/>
        <w:spacing w:after="0" w:line="240" w:lineRule="auto"/>
        <w:jc w:val="both"/>
        <w:rPr>
          <w:rFonts w:ascii="ACaslon-Regular" w:hAnsi="ACaslon-Regular" w:cs="ACaslon-Regular"/>
          <w:color w:val="272627"/>
        </w:rPr>
      </w:pPr>
    </w:p>
    <w:p w14:paraId="17DB58BF" w14:textId="77777777" w:rsidR="003A3A8B" w:rsidRPr="001411CD" w:rsidRDefault="003A3A8B" w:rsidP="005C0F41">
      <w:pPr>
        <w:numPr>
          <w:ilvl w:val="0"/>
          <w:numId w:val="28"/>
        </w:numPr>
        <w:autoSpaceDE w:val="0"/>
        <w:autoSpaceDN w:val="0"/>
        <w:adjustRightInd w:val="0"/>
        <w:spacing w:after="0" w:line="240" w:lineRule="auto"/>
        <w:jc w:val="both"/>
        <w:rPr>
          <w:rFonts w:ascii="Arial" w:hAnsi="Arial" w:cs="Arial"/>
          <w:b/>
          <w:bCs/>
          <w:color w:val="3A5EA9"/>
        </w:rPr>
      </w:pPr>
      <w:r w:rsidRPr="001411CD">
        <w:rPr>
          <w:rFonts w:ascii="Arial" w:hAnsi="Arial" w:cs="Arial"/>
          <w:b/>
          <w:bCs/>
          <w:color w:val="3A5EA9"/>
        </w:rPr>
        <w:t>PRODUITS ATTENDUS DE L’ÉVALUATION (PRESTATIONS)</w:t>
      </w:r>
      <w:r w:rsidR="00897F6D" w:rsidRPr="001411CD">
        <w:rPr>
          <w:rFonts w:ascii="Arial" w:hAnsi="Arial" w:cs="Arial"/>
          <w:b/>
          <w:bCs/>
          <w:color w:val="3A5EA9"/>
        </w:rPr>
        <w:t xml:space="preserve"> ET CALENDRIER</w:t>
      </w:r>
    </w:p>
    <w:p w14:paraId="17DB58C0" w14:textId="77777777" w:rsidR="003A3A8B" w:rsidRPr="001411CD" w:rsidRDefault="003A3A8B" w:rsidP="003A3A8B">
      <w:pPr>
        <w:autoSpaceDE w:val="0"/>
        <w:autoSpaceDN w:val="0"/>
        <w:adjustRightInd w:val="0"/>
        <w:spacing w:after="0" w:line="240" w:lineRule="auto"/>
        <w:jc w:val="both"/>
        <w:rPr>
          <w:rFonts w:ascii="Arial" w:hAnsi="Arial" w:cs="Arial"/>
          <w:color w:val="272627"/>
        </w:rPr>
      </w:pPr>
    </w:p>
    <w:p w14:paraId="17DB58C1" w14:textId="77777777" w:rsidR="00EC27CE" w:rsidRDefault="00EC27CE" w:rsidP="00EC27CE">
      <w:p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Le produit clé attendu de cette évaluation d’Effet est un rapport analytique, complet et détaillé qui comprend sans toutefois se limiter aux parties suivantes :</w:t>
      </w:r>
    </w:p>
    <w:p w14:paraId="17DB58C2" w14:textId="77777777" w:rsidR="00EC27CE" w:rsidRDefault="00EC27CE" w:rsidP="00EC27CE">
      <w:pPr>
        <w:autoSpaceDE w:val="0"/>
        <w:autoSpaceDN w:val="0"/>
        <w:adjustRightInd w:val="0"/>
        <w:spacing w:after="0" w:line="240" w:lineRule="auto"/>
        <w:jc w:val="both"/>
        <w:rPr>
          <w:rFonts w:ascii="ACaslon-Regular" w:hAnsi="ACaslon-Regular" w:cs="ACaslon-Regular"/>
          <w:color w:val="272627"/>
        </w:rPr>
      </w:pPr>
    </w:p>
    <w:p w14:paraId="17DB58C3" w14:textId="77777777" w:rsidR="00EC27CE" w:rsidRDefault="00EC27CE" w:rsidP="00EC27CE">
      <w:pPr>
        <w:pStyle w:val="Paragraphedeliste"/>
        <w:numPr>
          <w:ilvl w:val="0"/>
          <w:numId w:val="1"/>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Résumé sommaire,</w:t>
      </w:r>
    </w:p>
    <w:p w14:paraId="17DB58C4" w14:textId="77777777" w:rsidR="00EC27CE" w:rsidRDefault="00EC27CE" w:rsidP="00EC27CE">
      <w:pPr>
        <w:pStyle w:val="Paragraphedeliste"/>
        <w:numPr>
          <w:ilvl w:val="0"/>
          <w:numId w:val="1"/>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Introduction,</w:t>
      </w:r>
    </w:p>
    <w:p w14:paraId="17DB58C5" w14:textId="77777777" w:rsidR="00EC27CE" w:rsidRDefault="00EC27CE" w:rsidP="00EC27CE">
      <w:pPr>
        <w:pStyle w:val="Paragraphedeliste"/>
        <w:numPr>
          <w:ilvl w:val="0"/>
          <w:numId w:val="1"/>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Description de l’intervention,</w:t>
      </w:r>
    </w:p>
    <w:p w14:paraId="17DB58C6" w14:textId="77777777" w:rsidR="00EC27CE" w:rsidRDefault="00EC27CE" w:rsidP="00EC27CE">
      <w:pPr>
        <w:pStyle w:val="Paragraphedeliste"/>
        <w:numPr>
          <w:ilvl w:val="0"/>
          <w:numId w:val="1"/>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Approche et méthodes d’évaluation,</w:t>
      </w:r>
    </w:p>
    <w:p w14:paraId="17DB58C7" w14:textId="77777777" w:rsidR="00EC27CE" w:rsidRDefault="00EC27CE" w:rsidP="00EC27CE">
      <w:pPr>
        <w:pStyle w:val="Paragraphedeliste"/>
        <w:numPr>
          <w:ilvl w:val="0"/>
          <w:numId w:val="1"/>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Analyse des données,</w:t>
      </w:r>
    </w:p>
    <w:p w14:paraId="17DB58C8" w14:textId="77777777" w:rsidR="00EC27CE" w:rsidRDefault="00EC27CE" w:rsidP="00EC27CE">
      <w:pPr>
        <w:pStyle w:val="Paragraphedeliste"/>
        <w:numPr>
          <w:ilvl w:val="0"/>
          <w:numId w:val="1"/>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Observations et conclusions,</w:t>
      </w:r>
    </w:p>
    <w:p w14:paraId="17DB58C9" w14:textId="77777777" w:rsidR="00EC27CE" w:rsidRDefault="00EC27CE" w:rsidP="00EC27CE">
      <w:pPr>
        <w:pStyle w:val="Paragraphedeliste"/>
        <w:numPr>
          <w:ilvl w:val="0"/>
          <w:numId w:val="1"/>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Recommandations,</w:t>
      </w:r>
    </w:p>
    <w:p w14:paraId="17DB58CA" w14:textId="77777777" w:rsidR="00EC27CE" w:rsidRDefault="00EC27CE" w:rsidP="00EC27CE">
      <w:pPr>
        <w:pStyle w:val="Paragraphedeliste"/>
        <w:numPr>
          <w:ilvl w:val="0"/>
          <w:numId w:val="1"/>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Enseignements tirés,</w:t>
      </w:r>
    </w:p>
    <w:p w14:paraId="17DB58CB" w14:textId="77777777" w:rsidR="00EC27CE" w:rsidRPr="000364F2" w:rsidRDefault="00EC27CE" w:rsidP="00EC27CE">
      <w:pPr>
        <w:pStyle w:val="Paragraphedeliste"/>
        <w:numPr>
          <w:ilvl w:val="0"/>
          <w:numId w:val="1"/>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Annexes du rapport.</w:t>
      </w:r>
    </w:p>
    <w:p w14:paraId="17DB58CC" w14:textId="77777777" w:rsidR="00EC27CE" w:rsidRDefault="00EC27CE" w:rsidP="00EC27CE">
      <w:pPr>
        <w:autoSpaceDE w:val="0"/>
        <w:autoSpaceDN w:val="0"/>
        <w:adjustRightInd w:val="0"/>
        <w:spacing w:after="0" w:line="240" w:lineRule="auto"/>
        <w:jc w:val="both"/>
        <w:rPr>
          <w:rFonts w:ascii="ACaslon-Regular" w:hAnsi="ACaslon-Regular" w:cs="ACaslon-Regular"/>
          <w:color w:val="272627"/>
        </w:rPr>
      </w:pPr>
    </w:p>
    <w:p w14:paraId="17DB58CD" w14:textId="77777777" w:rsidR="00EC27CE" w:rsidRDefault="00EC27CE" w:rsidP="00EC27CE">
      <w:p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Il ne s’agit pas d’un format prescrit mais d’un schéma type qui présente simplement une façon d’organiser les informations.</w:t>
      </w:r>
    </w:p>
    <w:p w14:paraId="17DB58CE" w14:textId="77777777" w:rsidR="00EC27CE" w:rsidRDefault="00EC27CE" w:rsidP="00EC27CE">
      <w:pPr>
        <w:autoSpaceDE w:val="0"/>
        <w:autoSpaceDN w:val="0"/>
        <w:adjustRightInd w:val="0"/>
        <w:spacing w:after="0" w:line="240" w:lineRule="auto"/>
        <w:jc w:val="both"/>
        <w:rPr>
          <w:rFonts w:ascii="ACaslon-Regular" w:hAnsi="ACaslon-Regular" w:cs="ACaslon-Regular"/>
          <w:color w:val="272627"/>
        </w:rPr>
      </w:pPr>
    </w:p>
    <w:p w14:paraId="17DB58CF" w14:textId="77777777" w:rsidR="00EC27CE" w:rsidRPr="0071088A" w:rsidRDefault="00EC27CE" w:rsidP="00EC27CE">
      <w:pPr>
        <w:autoSpaceDE w:val="0"/>
        <w:autoSpaceDN w:val="0"/>
        <w:adjustRightInd w:val="0"/>
        <w:spacing w:after="0" w:line="240" w:lineRule="auto"/>
        <w:jc w:val="both"/>
        <w:rPr>
          <w:rFonts w:ascii="ACaslon-Regular" w:hAnsi="ACaslon-Regular" w:cs="ACaslon-Regular"/>
          <w:color w:val="272627"/>
        </w:rPr>
      </w:pPr>
      <w:r w:rsidRPr="0071088A">
        <w:rPr>
          <w:rFonts w:ascii="ACaslon-Regular" w:hAnsi="ACaslon-Regular" w:cs="ACaslon-Regular"/>
          <w:color w:val="272627"/>
        </w:rPr>
        <w:t>Le rapport d’évaluation final</w:t>
      </w:r>
      <w:r>
        <w:rPr>
          <w:rFonts w:ascii="ACaslon-Regular" w:hAnsi="ACaslon-Regular" w:cs="ACaslon-Regular"/>
          <w:color w:val="272627"/>
        </w:rPr>
        <w:t>e</w:t>
      </w:r>
      <w:r w:rsidRPr="0071088A">
        <w:rPr>
          <w:rFonts w:ascii="ACaslon-Regular" w:hAnsi="ACaslon-Regular" w:cs="ACaslon-Regular"/>
          <w:color w:val="272627"/>
        </w:rPr>
        <w:t xml:space="preserve"> doit être précédé par : (i) le rapport initial de la mission, (ii) l’aide-mémoire de la mission, et (iii) la version provisoire du rapport final de la mission, suivant le chronogramme ci-après :</w:t>
      </w:r>
    </w:p>
    <w:p w14:paraId="17DB58D0" w14:textId="77777777" w:rsidR="00EC27CE" w:rsidRPr="0071088A" w:rsidRDefault="00EC27CE" w:rsidP="00EC27CE">
      <w:pPr>
        <w:autoSpaceDE w:val="0"/>
        <w:autoSpaceDN w:val="0"/>
        <w:adjustRightInd w:val="0"/>
        <w:spacing w:after="0" w:line="240" w:lineRule="auto"/>
        <w:jc w:val="both"/>
        <w:rPr>
          <w:rFonts w:ascii="ACaslon-Regular" w:hAnsi="ACaslon-Regular" w:cs="ACaslon-Regular"/>
          <w:color w:val="272627"/>
        </w:rPr>
      </w:pPr>
    </w:p>
    <w:p w14:paraId="17DB58D1" w14:textId="77777777" w:rsidR="00EC27CE" w:rsidRPr="0071088A" w:rsidRDefault="00EC27CE" w:rsidP="00EC27CE">
      <w:pPr>
        <w:autoSpaceDE w:val="0"/>
        <w:autoSpaceDN w:val="0"/>
        <w:adjustRightInd w:val="0"/>
        <w:spacing w:after="0" w:line="240" w:lineRule="auto"/>
        <w:jc w:val="both"/>
        <w:rPr>
          <w:rFonts w:ascii="ACaslon-Regular" w:hAnsi="ACaslon-Regular" w:cs="ACaslon-Regular"/>
          <w:color w:val="272627"/>
        </w:rPr>
      </w:pPr>
      <w:r w:rsidRPr="0071088A">
        <w:rPr>
          <w:rFonts w:ascii="ACaslon-Regular" w:hAnsi="ACaslon-Regular" w:cs="ACaslon-Regular"/>
          <w:color w:val="272627"/>
        </w:rPr>
        <w:t>T0 étant la date de démarrage de la mission, les consultants produiront les rapports comme suit :</w:t>
      </w:r>
    </w:p>
    <w:p w14:paraId="17DB58D2" w14:textId="77777777" w:rsidR="00EC27CE" w:rsidRPr="00EC27CE" w:rsidRDefault="00EC27CE" w:rsidP="00EC27CE">
      <w:pPr>
        <w:autoSpaceDE w:val="0"/>
        <w:autoSpaceDN w:val="0"/>
        <w:adjustRightInd w:val="0"/>
        <w:spacing w:after="0" w:line="240" w:lineRule="auto"/>
        <w:jc w:val="both"/>
        <w:rPr>
          <w:rFonts w:ascii="Garamond" w:eastAsia="Times New Roman" w:hAnsi="Garamond" w:cs="ACaslon-Regular"/>
          <w:color w:val="272627"/>
          <w:sz w:val="28"/>
          <w:szCs w:val="28"/>
        </w:rPr>
      </w:pPr>
    </w:p>
    <w:p w14:paraId="17DB58D3" w14:textId="77777777" w:rsidR="00EC27CE" w:rsidRPr="0071088A" w:rsidRDefault="00EC27CE" w:rsidP="00EC27CE">
      <w:pPr>
        <w:numPr>
          <w:ilvl w:val="0"/>
          <w:numId w:val="6"/>
        </w:numPr>
        <w:autoSpaceDE w:val="0"/>
        <w:autoSpaceDN w:val="0"/>
        <w:adjustRightInd w:val="0"/>
        <w:spacing w:after="0" w:line="240" w:lineRule="auto"/>
        <w:jc w:val="both"/>
        <w:rPr>
          <w:rFonts w:ascii="ACaslon-Regular" w:hAnsi="ACaslon-Regular" w:cs="ACaslon-Regular"/>
          <w:color w:val="272627"/>
        </w:rPr>
      </w:pPr>
      <w:r w:rsidRPr="0071088A">
        <w:rPr>
          <w:rFonts w:ascii="ACaslon-Regular" w:hAnsi="ACaslon-Regular" w:cs="ACaslon-Regular"/>
          <w:color w:val="272627"/>
        </w:rPr>
        <w:t xml:space="preserve">T1 = T0+ 5 jours : </w:t>
      </w:r>
      <w:r w:rsidRPr="0071088A">
        <w:rPr>
          <w:rFonts w:ascii="ACaslon-Regular" w:hAnsi="ACaslon-Regular" w:cs="ACaslon-Regular"/>
          <w:b/>
          <w:color w:val="272627"/>
        </w:rPr>
        <w:t>Le rapport initial de la mission</w:t>
      </w:r>
    </w:p>
    <w:p w14:paraId="17DB58D4" w14:textId="77777777" w:rsidR="00EC27CE" w:rsidRPr="0071088A" w:rsidRDefault="00EC27CE" w:rsidP="00EC27CE">
      <w:pPr>
        <w:autoSpaceDE w:val="0"/>
        <w:autoSpaceDN w:val="0"/>
        <w:adjustRightInd w:val="0"/>
        <w:spacing w:after="0" w:line="240" w:lineRule="auto"/>
        <w:jc w:val="both"/>
        <w:rPr>
          <w:rFonts w:ascii="ACaslon-Regular" w:hAnsi="ACaslon-Regular" w:cs="ACaslon-Regular"/>
          <w:color w:val="272627"/>
        </w:rPr>
      </w:pPr>
      <w:r w:rsidRPr="0071088A">
        <w:rPr>
          <w:rFonts w:ascii="ACaslon-Regular" w:hAnsi="ACaslon-Regular" w:cs="ACaslon-Regular"/>
          <w:color w:val="272627"/>
        </w:rPr>
        <w:t xml:space="preserve">Dans ce rapport consacré à la revue documentaire, le consultant présentera le contexte de la mission, la méthodologie de conduite de la mission, la méthodologie de collecte et d’analyse des données, le chronogramme de conduite de la mission. Ce rapport doit contenir une matrice d’évaluation qui expose pour chaque critère d’évaluation, les questions et sous-questions auxquelles l’évaluation apportera une réponse en s’inspirant sans se limiter aux descriptions définies dans le champ de l’évaluation. La matrice d’évaluation devra préciser pour chaque question, les données à collecter qui renseigneront celle-ci ainsi que les méthodes à suivre pour la collecte de ces informations. </w:t>
      </w:r>
    </w:p>
    <w:p w14:paraId="17DB58D5" w14:textId="77777777" w:rsidR="00EC27CE" w:rsidRPr="0071088A" w:rsidRDefault="00EC27CE" w:rsidP="00EC27CE">
      <w:pPr>
        <w:autoSpaceDE w:val="0"/>
        <w:autoSpaceDN w:val="0"/>
        <w:adjustRightInd w:val="0"/>
        <w:spacing w:after="0" w:line="240" w:lineRule="auto"/>
        <w:jc w:val="both"/>
        <w:rPr>
          <w:rFonts w:ascii="ACaslon-Regular" w:hAnsi="ACaslon-Regular" w:cs="ACaslon-Regular"/>
          <w:color w:val="272627"/>
        </w:rPr>
      </w:pPr>
    </w:p>
    <w:p w14:paraId="17DB58D6" w14:textId="77777777" w:rsidR="00EC27CE" w:rsidRPr="0071088A" w:rsidRDefault="00EC27CE" w:rsidP="00EC27CE">
      <w:pPr>
        <w:numPr>
          <w:ilvl w:val="0"/>
          <w:numId w:val="6"/>
        </w:numPr>
        <w:autoSpaceDE w:val="0"/>
        <w:autoSpaceDN w:val="0"/>
        <w:adjustRightInd w:val="0"/>
        <w:spacing w:after="0" w:line="240" w:lineRule="auto"/>
        <w:jc w:val="both"/>
        <w:rPr>
          <w:rFonts w:ascii="ACaslon-Regular" w:hAnsi="ACaslon-Regular" w:cs="ACaslon-Regular"/>
          <w:color w:val="272627"/>
        </w:rPr>
      </w:pPr>
      <w:r w:rsidRPr="0071088A">
        <w:rPr>
          <w:rFonts w:ascii="ACaslon-Regular" w:hAnsi="ACaslon-Regular" w:cs="ACaslon-Regular"/>
          <w:color w:val="272627"/>
        </w:rPr>
        <w:t xml:space="preserve">T2 = T1+15 jours (T0+20 jours): </w:t>
      </w:r>
      <w:r w:rsidRPr="0071088A">
        <w:rPr>
          <w:rFonts w:ascii="ACaslon-Regular" w:hAnsi="ACaslon-Regular" w:cs="ACaslon-Regular"/>
          <w:b/>
          <w:color w:val="272627"/>
        </w:rPr>
        <w:t>L’aide-mémoire de la mission</w:t>
      </w:r>
    </w:p>
    <w:p w14:paraId="17DB58D7" w14:textId="77777777" w:rsidR="00EC27CE" w:rsidRPr="0071088A" w:rsidRDefault="00EC27CE" w:rsidP="00EC27CE">
      <w:pPr>
        <w:autoSpaceDE w:val="0"/>
        <w:autoSpaceDN w:val="0"/>
        <w:adjustRightInd w:val="0"/>
        <w:spacing w:after="0" w:line="240" w:lineRule="auto"/>
        <w:jc w:val="both"/>
        <w:rPr>
          <w:rFonts w:ascii="ACaslon-Regular" w:hAnsi="ACaslon-Regular" w:cs="ACaslon-Regular"/>
          <w:color w:val="272627"/>
        </w:rPr>
      </w:pPr>
      <w:r w:rsidRPr="0071088A">
        <w:rPr>
          <w:rFonts w:ascii="ACaslon-Regular" w:hAnsi="ACaslon-Regular" w:cs="ACaslon-Regular"/>
          <w:color w:val="272627"/>
        </w:rPr>
        <w:t xml:space="preserve">Dans ce rapport, les consultants feront un sommaire des conclusions clés et recommandations de la mission qui sera soumis au </w:t>
      </w:r>
      <w:r w:rsidRPr="003901F0">
        <w:rPr>
          <w:rFonts w:ascii="ACaslon-Regular" w:hAnsi="ACaslon-Regular" w:cs="ACaslon-Regular"/>
          <w:color w:val="272627"/>
        </w:rPr>
        <w:t>Représentant Résident du PNUD</w:t>
      </w:r>
      <w:r w:rsidRPr="0071088A">
        <w:rPr>
          <w:rFonts w:ascii="ACaslon-Regular" w:hAnsi="ACaslon-Regular" w:cs="ACaslon-Regular"/>
          <w:color w:val="272627"/>
        </w:rPr>
        <w:t xml:space="preserve"> </w:t>
      </w:r>
      <w:r w:rsidR="005263A3">
        <w:rPr>
          <w:rFonts w:ascii="ACaslon-Regular" w:hAnsi="ACaslon-Regular" w:cs="ACaslon-Regular"/>
          <w:color w:val="272627"/>
        </w:rPr>
        <w:t xml:space="preserve">et au Président du Comité de Pilotage de l’Effet, </w:t>
      </w:r>
      <w:r w:rsidRPr="0071088A">
        <w:rPr>
          <w:rFonts w:ascii="ACaslon-Regular" w:hAnsi="ACaslon-Regular" w:cs="ACaslon-Regular"/>
          <w:color w:val="272627"/>
        </w:rPr>
        <w:t xml:space="preserve">au moins deux (02) jours avant la réunion de débriefing. Ce rapport fera </w:t>
      </w:r>
      <w:r w:rsidRPr="0071088A">
        <w:rPr>
          <w:rFonts w:ascii="ACaslon-Regular" w:hAnsi="ACaslon-Regular" w:cs="ACaslon-Regular"/>
          <w:color w:val="272627"/>
        </w:rPr>
        <w:lastRenderedPageBreak/>
        <w:t xml:space="preserve">une synthèse des données collectées sur le terrain en les situant dans le temps et selon la responsabilité. </w:t>
      </w:r>
    </w:p>
    <w:p w14:paraId="17DB58D8" w14:textId="77777777" w:rsidR="00EC27CE" w:rsidRPr="0071088A" w:rsidRDefault="00EC27CE" w:rsidP="00EC27CE">
      <w:pPr>
        <w:autoSpaceDE w:val="0"/>
        <w:autoSpaceDN w:val="0"/>
        <w:adjustRightInd w:val="0"/>
        <w:spacing w:after="0" w:line="240" w:lineRule="auto"/>
        <w:jc w:val="both"/>
        <w:rPr>
          <w:rFonts w:ascii="ACaslon-Regular" w:hAnsi="ACaslon-Regular" w:cs="ACaslon-Regular"/>
          <w:color w:val="272627"/>
        </w:rPr>
      </w:pPr>
    </w:p>
    <w:p w14:paraId="17DB58D9" w14:textId="77777777" w:rsidR="00EC27CE" w:rsidRPr="00FC1944" w:rsidRDefault="00EC27CE" w:rsidP="00EC27CE">
      <w:pPr>
        <w:numPr>
          <w:ilvl w:val="0"/>
          <w:numId w:val="6"/>
        </w:numPr>
        <w:autoSpaceDE w:val="0"/>
        <w:autoSpaceDN w:val="0"/>
        <w:adjustRightInd w:val="0"/>
        <w:spacing w:after="0" w:line="240" w:lineRule="auto"/>
        <w:jc w:val="both"/>
        <w:rPr>
          <w:rFonts w:ascii="ACaslon-Regular" w:hAnsi="ACaslon-Regular" w:cs="ACaslon-Regular"/>
          <w:color w:val="272627"/>
        </w:rPr>
      </w:pPr>
      <w:r w:rsidRPr="00FC1944">
        <w:rPr>
          <w:rFonts w:ascii="ACaslon-Regular" w:hAnsi="ACaslon-Regular" w:cs="ACaslon-Regular"/>
          <w:color w:val="272627"/>
        </w:rPr>
        <w:t>T3 = T2+ 5 jours (T0+25</w:t>
      </w:r>
      <w:r>
        <w:rPr>
          <w:rFonts w:ascii="ACaslon-Regular" w:hAnsi="ACaslon-Regular" w:cs="ACaslon-Regular"/>
          <w:color w:val="272627"/>
        </w:rPr>
        <w:t xml:space="preserve"> </w:t>
      </w:r>
      <w:r w:rsidRPr="00FC1944">
        <w:rPr>
          <w:rFonts w:ascii="ACaslon-Regular" w:hAnsi="ACaslon-Regular" w:cs="ACaslon-Regular"/>
          <w:color w:val="272627"/>
        </w:rPr>
        <w:t>jours)</w:t>
      </w:r>
      <w:r>
        <w:rPr>
          <w:rFonts w:ascii="ACaslon-Regular" w:hAnsi="ACaslon-Regular" w:cs="ACaslon-Regular"/>
          <w:color w:val="272627"/>
        </w:rPr>
        <w:t xml:space="preserve"> </w:t>
      </w:r>
      <w:r w:rsidRPr="00FC1944">
        <w:rPr>
          <w:rFonts w:ascii="ACaslon-Regular" w:hAnsi="ACaslon-Regular" w:cs="ACaslon-Regular"/>
          <w:color w:val="272627"/>
        </w:rPr>
        <w:t xml:space="preserve">: </w:t>
      </w:r>
      <w:r w:rsidRPr="0079237E">
        <w:rPr>
          <w:rFonts w:ascii="ACaslon-Regular" w:hAnsi="ACaslon-Regular" w:cs="ACaslon-Regular"/>
          <w:b/>
          <w:color w:val="272627"/>
        </w:rPr>
        <w:t>V</w:t>
      </w:r>
      <w:r w:rsidRPr="00FC1944">
        <w:rPr>
          <w:rFonts w:ascii="ACaslon-Regular" w:hAnsi="ACaslon-Regular" w:cs="ACaslon-Regular"/>
          <w:b/>
          <w:color w:val="272627"/>
        </w:rPr>
        <w:t>ersion provisoire du rapport final de la mission</w:t>
      </w:r>
      <w:r w:rsidRPr="00FC1944">
        <w:rPr>
          <w:rFonts w:ascii="ACaslon-Regular" w:hAnsi="ACaslon-Regular" w:cs="ACaslon-Regular"/>
          <w:color w:val="272627"/>
        </w:rPr>
        <w:t>:</w:t>
      </w:r>
    </w:p>
    <w:p w14:paraId="17DB58DA" w14:textId="77777777" w:rsidR="00EC27CE" w:rsidRPr="00FC1944" w:rsidRDefault="00EC27CE" w:rsidP="00EC27CE">
      <w:pPr>
        <w:autoSpaceDE w:val="0"/>
        <w:autoSpaceDN w:val="0"/>
        <w:adjustRightInd w:val="0"/>
        <w:spacing w:after="0" w:line="240" w:lineRule="auto"/>
        <w:jc w:val="both"/>
        <w:rPr>
          <w:rFonts w:ascii="ACaslon-Regular" w:hAnsi="ACaslon-Regular" w:cs="ACaslon-Regular"/>
          <w:color w:val="272627"/>
        </w:rPr>
      </w:pPr>
      <w:r w:rsidRPr="00FC1944">
        <w:rPr>
          <w:rFonts w:ascii="ACaslon-Regular" w:hAnsi="ACaslon-Regular" w:cs="ACaslon-Regular"/>
          <w:color w:val="272627"/>
        </w:rPr>
        <w:t xml:space="preserve">La version provisoire du rapport final prendra en compte les commentaires reçus sur l’Aide-Mémoire. </w:t>
      </w:r>
    </w:p>
    <w:p w14:paraId="17DB58DB" w14:textId="77777777" w:rsidR="00EC27CE" w:rsidRPr="00FC1944" w:rsidRDefault="00EC27CE" w:rsidP="00EC27CE">
      <w:pPr>
        <w:autoSpaceDE w:val="0"/>
        <w:autoSpaceDN w:val="0"/>
        <w:adjustRightInd w:val="0"/>
        <w:spacing w:after="0" w:line="240" w:lineRule="auto"/>
        <w:jc w:val="both"/>
        <w:rPr>
          <w:rFonts w:ascii="ACaslon-Regular" w:hAnsi="ACaslon-Regular" w:cs="ACaslon-Regular"/>
          <w:color w:val="272627"/>
        </w:rPr>
      </w:pPr>
    </w:p>
    <w:p w14:paraId="17DB58DC" w14:textId="77777777" w:rsidR="00EC27CE" w:rsidRPr="00FC1944" w:rsidRDefault="00EC27CE" w:rsidP="00EC27CE">
      <w:pPr>
        <w:numPr>
          <w:ilvl w:val="0"/>
          <w:numId w:val="6"/>
        </w:numPr>
        <w:autoSpaceDE w:val="0"/>
        <w:autoSpaceDN w:val="0"/>
        <w:adjustRightInd w:val="0"/>
        <w:spacing w:after="0" w:line="240" w:lineRule="auto"/>
        <w:jc w:val="both"/>
        <w:rPr>
          <w:rFonts w:ascii="ACaslon-Regular" w:hAnsi="ACaslon-Regular" w:cs="ACaslon-Regular"/>
          <w:color w:val="272627"/>
        </w:rPr>
      </w:pPr>
      <w:r w:rsidRPr="00FC1944">
        <w:rPr>
          <w:rFonts w:ascii="ACaslon-Regular" w:hAnsi="ACaslon-Regular" w:cs="ACaslon-Regular"/>
          <w:color w:val="272627"/>
        </w:rPr>
        <w:t>T4 = T3+5 jours (T0+30 jours)</w:t>
      </w:r>
      <w:r>
        <w:rPr>
          <w:rFonts w:ascii="ACaslon-Regular" w:hAnsi="ACaslon-Regular" w:cs="ACaslon-Regular"/>
          <w:color w:val="272627"/>
        </w:rPr>
        <w:t xml:space="preserve"> </w:t>
      </w:r>
      <w:r w:rsidRPr="00FC1944">
        <w:rPr>
          <w:rFonts w:ascii="ACaslon-Regular" w:hAnsi="ACaslon-Regular" w:cs="ACaslon-Regular"/>
          <w:color w:val="272627"/>
        </w:rPr>
        <w:t xml:space="preserve">: </w:t>
      </w:r>
      <w:r w:rsidRPr="00FC1944">
        <w:rPr>
          <w:rFonts w:ascii="ACaslon-Regular" w:hAnsi="ACaslon-Regular" w:cs="ACaslon-Regular"/>
          <w:b/>
          <w:color w:val="272627"/>
        </w:rPr>
        <w:t>Version définitive du rapport global de la mission</w:t>
      </w:r>
      <w:r w:rsidRPr="00FC1944">
        <w:rPr>
          <w:rFonts w:ascii="ACaslon-Regular" w:hAnsi="ACaslon-Regular" w:cs="ACaslon-Regular"/>
          <w:color w:val="272627"/>
        </w:rPr>
        <w:t xml:space="preserve"> :</w:t>
      </w:r>
      <w:r>
        <w:rPr>
          <w:rFonts w:ascii="ACaslon-Regular" w:hAnsi="ACaslon-Regular" w:cs="ACaslon-Regular"/>
          <w:color w:val="272627"/>
        </w:rPr>
        <w:t xml:space="preserve"> </w:t>
      </w:r>
      <w:r w:rsidRPr="00FC1944">
        <w:rPr>
          <w:rFonts w:ascii="ACaslon-Regular" w:hAnsi="ACaslon-Regular" w:cs="ACaslon-Regular"/>
          <w:color w:val="272627"/>
        </w:rPr>
        <w:t>Ce rapport reprend et corrige le rapport précédent, en tenant compte des observations et recommandations du comité de validation (Partie nationale, PNUD).</w:t>
      </w:r>
    </w:p>
    <w:p w14:paraId="17DB58DD" w14:textId="77777777" w:rsidR="00EC27CE" w:rsidRPr="00FC1944" w:rsidRDefault="00EC27CE" w:rsidP="00EC27CE">
      <w:pPr>
        <w:autoSpaceDE w:val="0"/>
        <w:autoSpaceDN w:val="0"/>
        <w:adjustRightInd w:val="0"/>
        <w:spacing w:after="0" w:line="240" w:lineRule="auto"/>
        <w:jc w:val="both"/>
        <w:rPr>
          <w:rFonts w:ascii="ACaslon-Regular" w:hAnsi="ACaslon-Regular" w:cs="ACaslon-Regular"/>
          <w:color w:val="272627"/>
        </w:rPr>
      </w:pPr>
    </w:p>
    <w:p w14:paraId="17DB58DE" w14:textId="77777777" w:rsidR="00EC27CE" w:rsidRDefault="00EC27CE" w:rsidP="00EC27CE">
      <w:pPr>
        <w:autoSpaceDE w:val="0"/>
        <w:autoSpaceDN w:val="0"/>
        <w:adjustRightInd w:val="0"/>
        <w:spacing w:after="0" w:line="240" w:lineRule="auto"/>
        <w:jc w:val="both"/>
        <w:rPr>
          <w:rFonts w:ascii="ACaslon-Regular" w:hAnsi="ACaslon-Regular" w:cs="ACaslon-Regular"/>
          <w:b/>
          <w:color w:val="272627"/>
        </w:rPr>
      </w:pPr>
      <w:r w:rsidRPr="00EC27CE">
        <w:rPr>
          <w:rFonts w:ascii="ACaslon-Regular" w:hAnsi="ACaslon-Regular" w:cs="ACaslon-Regular"/>
          <w:b/>
          <w:color w:val="272627"/>
        </w:rPr>
        <w:t>La durée totale de la mission sera de trente (30) jours calendaires.</w:t>
      </w:r>
    </w:p>
    <w:p w14:paraId="17DB58DF" w14:textId="77777777" w:rsidR="00DC5163" w:rsidRDefault="00DC5163" w:rsidP="00945B72">
      <w:pPr>
        <w:autoSpaceDE w:val="0"/>
        <w:autoSpaceDN w:val="0"/>
        <w:adjustRightInd w:val="0"/>
        <w:spacing w:after="0" w:line="240" w:lineRule="auto"/>
        <w:jc w:val="both"/>
        <w:rPr>
          <w:rFonts w:ascii="Arial" w:hAnsi="Arial" w:cs="Arial"/>
          <w:color w:val="272627"/>
        </w:rPr>
      </w:pPr>
    </w:p>
    <w:p w14:paraId="17DB58E0" w14:textId="77777777" w:rsidR="00DC5163" w:rsidRPr="001411CD" w:rsidRDefault="00DC5163" w:rsidP="00945B72">
      <w:pPr>
        <w:autoSpaceDE w:val="0"/>
        <w:autoSpaceDN w:val="0"/>
        <w:adjustRightInd w:val="0"/>
        <w:spacing w:after="0" w:line="240" w:lineRule="auto"/>
        <w:jc w:val="both"/>
        <w:rPr>
          <w:rFonts w:ascii="Arial" w:hAnsi="Arial" w:cs="Arial"/>
          <w:color w:val="272627"/>
        </w:rPr>
      </w:pPr>
    </w:p>
    <w:p w14:paraId="17DB58E1" w14:textId="77777777" w:rsidR="00945B72" w:rsidRPr="001411CD" w:rsidRDefault="00945B72" w:rsidP="005C0F41">
      <w:pPr>
        <w:numPr>
          <w:ilvl w:val="0"/>
          <w:numId w:val="28"/>
        </w:numPr>
        <w:autoSpaceDE w:val="0"/>
        <w:autoSpaceDN w:val="0"/>
        <w:adjustRightInd w:val="0"/>
        <w:spacing w:after="0" w:line="240" w:lineRule="auto"/>
        <w:jc w:val="both"/>
        <w:rPr>
          <w:rFonts w:ascii="Arial" w:hAnsi="Arial" w:cs="Arial"/>
          <w:b/>
          <w:bCs/>
          <w:color w:val="3A5EA9"/>
        </w:rPr>
      </w:pPr>
      <w:r w:rsidRPr="001411CD">
        <w:rPr>
          <w:rFonts w:ascii="Arial" w:hAnsi="Arial" w:cs="Arial"/>
          <w:b/>
          <w:bCs/>
          <w:color w:val="3A5EA9"/>
        </w:rPr>
        <w:t>MÉTHODOLOGIE</w:t>
      </w:r>
      <w:r w:rsidR="004C4233" w:rsidRPr="001411CD">
        <w:rPr>
          <w:rFonts w:ascii="Arial" w:hAnsi="Arial" w:cs="Arial"/>
          <w:b/>
          <w:bCs/>
          <w:color w:val="3A5EA9"/>
        </w:rPr>
        <w:t xml:space="preserve"> DE L’EVALUATION</w:t>
      </w:r>
    </w:p>
    <w:p w14:paraId="17DB58E2" w14:textId="77777777" w:rsidR="0074071E" w:rsidRPr="001411CD" w:rsidRDefault="0074071E" w:rsidP="00945B72">
      <w:pPr>
        <w:autoSpaceDE w:val="0"/>
        <w:autoSpaceDN w:val="0"/>
        <w:adjustRightInd w:val="0"/>
        <w:spacing w:after="0" w:line="240" w:lineRule="auto"/>
        <w:jc w:val="both"/>
        <w:rPr>
          <w:rFonts w:ascii="Arial" w:hAnsi="Arial" w:cs="Arial"/>
          <w:b/>
          <w:bCs/>
          <w:color w:val="3A5EA9"/>
        </w:rPr>
      </w:pPr>
    </w:p>
    <w:p w14:paraId="17DB58E3" w14:textId="77777777" w:rsidR="00DF07F5" w:rsidRPr="00DF07F5" w:rsidRDefault="00DF07F5" w:rsidP="00DF07F5">
      <w:pPr>
        <w:autoSpaceDE w:val="0"/>
        <w:autoSpaceDN w:val="0"/>
        <w:adjustRightInd w:val="0"/>
        <w:spacing w:after="0" w:line="240" w:lineRule="auto"/>
        <w:jc w:val="both"/>
        <w:rPr>
          <w:rFonts w:ascii="ACaslon-Regular" w:hAnsi="ACaslon-Regular" w:cs="ACaslon-Regular"/>
          <w:color w:val="272627"/>
        </w:rPr>
      </w:pPr>
      <w:r w:rsidRPr="00DF07F5">
        <w:rPr>
          <w:rFonts w:ascii="ACaslon-Regular" w:hAnsi="ACaslon-Regular" w:cs="ACaslon-Regular"/>
          <w:color w:val="272627"/>
        </w:rPr>
        <w:t>L’information sur les méthodologies est globalement donnée dans la Manuel de Planification, du Suivi et de l’Evaluation axés sur les Résultats du Développement, et dans le Guide du PNUD pour les évaluateurs d’Effets.</w:t>
      </w:r>
    </w:p>
    <w:p w14:paraId="17DB58E4" w14:textId="77777777" w:rsidR="00DF07F5" w:rsidRPr="00DF07F5" w:rsidRDefault="00DF07F5" w:rsidP="00DF07F5">
      <w:pPr>
        <w:autoSpaceDE w:val="0"/>
        <w:autoSpaceDN w:val="0"/>
        <w:adjustRightInd w:val="0"/>
        <w:spacing w:after="0" w:line="240" w:lineRule="auto"/>
        <w:jc w:val="both"/>
        <w:rPr>
          <w:rFonts w:ascii="ACaslon-Regular" w:hAnsi="ACaslon-Regular" w:cs="ACaslon-Regular"/>
          <w:color w:val="272627"/>
        </w:rPr>
      </w:pPr>
    </w:p>
    <w:p w14:paraId="17DB58E5" w14:textId="77777777" w:rsidR="00DF07F5" w:rsidRPr="00DF07F5" w:rsidRDefault="00DF07F5" w:rsidP="00DF07F5">
      <w:pPr>
        <w:autoSpaceDE w:val="0"/>
        <w:autoSpaceDN w:val="0"/>
        <w:adjustRightInd w:val="0"/>
        <w:spacing w:after="0" w:line="240" w:lineRule="auto"/>
        <w:jc w:val="both"/>
        <w:rPr>
          <w:rFonts w:ascii="ACaslon-Regular" w:hAnsi="ACaslon-Regular" w:cs="ACaslon-Regular"/>
          <w:color w:val="272627"/>
        </w:rPr>
      </w:pPr>
      <w:r w:rsidRPr="00DF07F5">
        <w:rPr>
          <w:rFonts w:ascii="ACaslon-Regular" w:hAnsi="ACaslon-Regular" w:cs="ACaslon-Regular"/>
          <w:color w:val="272627"/>
        </w:rPr>
        <w:t xml:space="preserve">Sur la base de ces documents de référence, et en consultation avec le PNUD Bénin, les évaluateurs doivent développer une méthodologie appropriée pour cette évaluation d’Effet. </w:t>
      </w:r>
    </w:p>
    <w:p w14:paraId="17DB58E6" w14:textId="77777777" w:rsidR="00DF07F5" w:rsidRPr="00DF07F5" w:rsidRDefault="00DF07F5" w:rsidP="00DF07F5">
      <w:pPr>
        <w:autoSpaceDE w:val="0"/>
        <w:autoSpaceDN w:val="0"/>
        <w:adjustRightInd w:val="0"/>
        <w:spacing w:after="0" w:line="240" w:lineRule="auto"/>
        <w:jc w:val="both"/>
        <w:rPr>
          <w:rFonts w:ascii="ACaslon-Regular" w:hAnsi="ACaslon-Regular" w:cs="ACaslon-Regular"/>
          <w:color w:val="272627"/>
        </w:rPr>
      </w:pPr>
    </w:p>
    <w:p w14:paraId="17DB58E7" w14:textId="77777777" w:rsidR="00DF07F5" w:rsidRPr="00DF07F5" w:rsidRDefault="00DF07F5" w:rsidP="00DF07F5">
      <w:pPr>
        <w:autoSpaceDE w:val="0"/>
        <w:autoSpaceDN w:val="0"/>
        <w:adjustRightInd w:val="0"/>
        <w:spacing w:after="0" w:line="240" w:lineRule="auto"/>
        <w:jc w:val="both"/>
        <w:rPr>
          <w:rFonts w:ascii="ACaslon-Regular" w:hAnsi="ACaslon-Regular" w:cs="ACaslon-Regular"/>
          <w:color w:val="272627"/>
        </w:rPr>
      </w:pPr>
      <w:r w:rsidRPr="00DF07F5">
        <w:rPr>
          <w:rFonts w:ascii="ACaslon-Regular" w:hAnsi="ACaslon-Regular" w:cs="ACaslon-Regular"/>
          <w:color w:val="272627"/>
        </w:rPr>
        <w:t>Au cours de l’évaluation, les évaluateurs doivent pouvoir appliquer les approches suivantes dans la collecte et l’analyse des données :</w:t>
      </w:r>
    </w:p>
    <w:p w14:paraId="17DB58E8" w14:textId="77777777" w:rsidR="00DF07F5" w:rsidRPr="00DF07F5" w:rsidRDefault="00DF07F5" w:rsidP="00DF07F5">
      <w:pPr>
        <w:autoSpaceDE w:val="0"/>
        <w:autoSpaceDN w:val="0"/>
        <w:adjustRightInd w:val="0"/>
        <w:spacing w:after="0" w:line="240" w:lineRule="auto"/>
        <w:jc w:val="both"/>
        <w:rPr>
          <w:rFonts w:ascii="ACaslon-Regular" w:hAnsi="ACaslon-Regular" w:cs="ACaslon-Regular"/>
          <w:color w:val="272627"/>
        </w:rPr>
      </w:pPr>
    </w:p>
    <w:p w14:paraId="17DB58E9" w14:textId="77777777" w:rsidR="00DF07F5" w:rsidRDefault="00DF07F5" w:rsidP="00DF07F5">
      <w:pPr>
        <w:pStyle w:val="Paragraphedeliste"/>
        <w:numPr>
          <w:ilvl w:val="0"/>
          <w:numId w:val="26"/>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la revue de documents pertinents,</w:t>
      </w:r>
    </w:p>
    <w:p w14:paraId="17DB58EA" w14:textId="77777777" w:rsidR="00DF07F5" w:rsidRDefault="00DF07F5" w:rsidP="00DF07F5">
      <w:pPr>
        <w:pStyle w:val="Paragraphedeliste"/>
        <w:numPr>
          <w:ilvl w:val="0"/>
          <w:numId w:val="26"/>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des discussions avec la direction du PNUD Bénin, le Chargé de programme du suivi et évaluation du PNUD, le chargé suivi-évaluation au niveau de la thématique Gouvernance, Participation et Décentralisation, les responsables au niveau national de l’Effet, le Team Leader Gouvernance, les Chargés de programme de la thématique « Gouvernance, Participation et décentralisation », et les économistes du département des politiques et stratégies du PNUD,</w:t>
      </w:r>
    </w:p>
    <w:p w14:paraId="17DB58EB" w14:textId="77777777" w:rsidR="00DF07F5" w:rsidRDefault="00DF07F5" w:rsidP="00DF07F5">
      <w:pPr>
        <w:pStyle w:val="Paragraphedeliste"/>
        <w:numPr>
          <w:ilvl w:val="0"/>
          <w:numId w:val="26"/>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des interviews avec les partenaires et les parties prenantes,</w:t>
      </w:r>
    </w:p>
    <w:p w14:paraId="17DB58EC" w14:textId="77777777" w:rsidR="00DF07F5" w:rsidRDefault="00DF07F5" w:rsidP="00DF07F5">
      <w:pPr>
        <w:pStyle w:val="Paragraphedeliste"/>
        <w:numPr>
          <w:ilvl w:val="0"/>
          <w:numId w:val="26"/>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des visites de terrain,</w:t>
      </w:r>
    </w:p>
    <w:p w14:paraId="17DB58ED" w14:textId="77777777" w:rsidR="00DF07F5" w:rsidRPr="001411CD" w:rsidRDefault="00DF07F5" w:rsidP="00DF07F5">
      <w:pPr>
        <w:numPr>
          <w:ilvl w:val="0"/>
          <w:numId w:val="26"/>
        </w:numPr>
        <w:autoSpaceDE w:val="0"/>
        <w:autoSpaceDN w:val="0"/>
        <w:adjustRightInd w:val="0"/>
        <w:spacing w:after="0" w:line="240" w:lineRule="auto"/>
        <w:jc w:val="both"/>
        <w:rPr>
          <w:rFonts w:ascii="Arial" w:hAnsi="Arial" w:cs="Arial"/>
          <w:color w:val="272627"/>
        </w:rPr>
      </w:pPr>
      <w:r>
        <w:rPr>
          <w:rFonts w:ascii="ACaslon-Regular" w:hAnsi="ACaslon-Regular" w:cs="ACaslon-Regular"/>
          <w:color w:val="272627"/>
        </w:rPr>
        <w:t>des réunions de consultation.</w:t>
      </w:r>
    </w:p>
    <w:p w14:paraId="17DB58EE" w14:textId="77777777" w:rsidR="00DF07F5" w:rsidRPr="00DF07F5" w:rsidRDefault="00DF07F5" w:rsidP="00DF07F5">
      <w:pPr>
        <w:shd w:val="clear" w:color="auto" w:fill="FFFFFF"/>
        <w:spacing w:after="0" w:line="240" w:lineRule="auto"/>
        <w:jc w:val="both"/>
        <w:rPr>
          <w:rFonts w:ascii="Garamond" w:hAnsi="Garamond" w:cs="Calibri"/>
          <w:color w:val="000000"/>
          <w:sz w:val="28"/>
          <w:szCs w:val="28"/>
        </w:rPr>
      </w:pPr>
    </w:p>
    <w:p w14:paraId="17DB58EF" w14:textId="77777777" w:rsidR="00FC1AE2" w:rsidRPr="001411CD" w:rsidRDefault="00FC1AE2" w:rsidP="00945B72">
      <w:pPr>
        <w:autoSpaceDE w:val="0"/>
        <w:autoSpaceDN w:val="0"/>
        <w:adjustRightInd w:val="0"/>
        <w:spacing w:after="0" w:line="240" w:lineRule="auto"/>
        <w:jc w:val="both"/>
        <w:rPr>
          <w:rFonts w:ascii="Arial" w:hAnsi="Arial" w:cs="Arial"/>
          <w:color w:val="272627"/>
        </w:rPr>
      </w:pPr>
    </w:p>
    <w:p w14:paraId="17DB58F0" w14:textId="77777777" w:rsidR="00945B72" w:rsidRPr="001411CD" w:rsidRDefault="00945B72" w:rsidP="005C0F41">
      <w:pPr>
        <w:numPr>
          <w:ilvl w:val="0"/>
          <w:numId w:val="28"/>
        </w:numPr>
        <w:autoSpaceDE w:val="0"/>
        <w:autoSpaceDN w:val="0"/>
        <w:adjustRightInd w:val="0"/>
        <w:spacing w:after="0" w:line="240" w:lineRule="auto"/>
        <w:jc w:val="both"/>
        <w:rPr>
          <w:rFonts w:ascii="Arial" w:hAnsi="Arial" w:cs="Arial"/>
          <w:b/>
          <w:bCs/>
          <w:color w:val="3A5EA9"/>
        </w:rPr>
      </w:pPr>
      <w:r w:rsidRPr="001411CD">
        <w:rPr>
          <w:rFonts w:ascii="Arial" w:hAnsi="Arial" w:cs="Arial"/>
          <w:b/>
          <w:bCs/>
          <w:color w:val="3A5EA9"/>
        </w:rPr>
        <w:t>COMPOSITION DE L’ÉQUIPE D’ÉVALUATION</w:t>
      </w:r>
      <w:r w:rsidR="00293D6A">
        <w:rPr>
          <w:rFonts w:ascii="Arial" w:hAnsi="Arial" w:cs="Arial"/>
          <w:b/>
          <w:bCs/>
          <w:color w:val="3A5EA9"/>
        </w:rPr>
        <w:t xml:space="preserve"> </w:t>
      </w:r>
      <w:r w:rsidRPr="001411CD">
        <w:rPr>
          <w:rFonts w:ascii="Arial" w:hAnsi="Arial" w:cs="Arial"/>
          <w:b/>
          <w:bCs/>
          <w:color w:val="3A5EA9"/>
        </w:rPr>
        <w:t>ET COMPÉTENCES REQUISES</w:t>
      </w:r>
    </w:p>
    <w:p w14:paraId="17DB58F1" w14:textId="77777777" w:rsidR="006E72A8" w:rsidRPr="001411CD" w:rsidRDefault="006E72A8" w:rsidP="00945B72">
      <w:pPr>
        <w:autoSpaceDE w:val="0"/>
        <w:autoSpaceDN w:val="0"/>
        <w:adjustRightInd w:val="0"/>
        <w:spacing w:after="0" w:line="240" w:lineRule="auto"/>
        <w:jc w:val="both"/>
        <w:rPr>
          <w:rFonts w:ascii="Arial" w:hAnsi="Arial" w:cs="Arial"/>
          <w:color w:val="272627"/>
        </w:rPr>
      </w:pPr>
    </w:p>
    <w:p w14:paraId="17DB58F2" w14:textId="77777777" w:rsidR="00EC27CE" w:rsidRDefault="00EC27CE" w:rsidP="001C3BC7">
      <w:pPr>
        <w:autoSpaceDE w:val="0"/>
        <w:autoSpaceDN w:val="0"/>
        <w:adjustRightInd w:val="0"/>
        <w:spacing w:after="0" w:line="240" w:lineRule="auto"/>
        <w:jc w:val="both"/>
        <w:rPr>
          <w:rFonts w:ascii="Arial" w:hAnsi="Arial" w:cs="Arial"/>
          <w:color w:val="272627"/>
        </w:rPr>
      </w:pPr>
      <w:r>
        <w:rPr>
          <w:rFonts w:ascii="ACaslon-Regular" w:hAnsi="ACaslon-Regular" w:cs="ACaslon-Regular"/>
          <w:color w:val="272627"/>
        </w:rPr>
        <w:t xml:space="preserve">L’équipe d’évaluation sera constituée de deux (02) consultants : un consultant </w:t>
      </w:r>
      <w:r w:rsidR="005263A3">
        <w:rPr>
          <w:rFonts w:ascii="ACaslon-Regular" w:hAnsi="ACaslon-Regular" w:cs="ACaslon-Regular"/>
          <w:color w:val="272627"/>
        </w:rPr>
        <w:t xml:space="preserve">principal </w:t>
      </w:r>
      <w:r>
        <w:rPr>
          <w:rFonts w:ascii="ACaslon-Regular" w:hAnsi="ACaslon-Regular" w:cs="ACaslon-Regular"/>
          <w:color w:val="272627"/>
        </w:rPr>
        <w:t>international, responsable de l’équipe et un consultant national à plein temps</w:t>
      </w:r>
      <w:r w:rsidRPr="00945B72">
        <w:rPr>
          <w:rFonts w:ascii="ACaslon-Regular" w:hAnsi="ACaslon-Regular" w:cs="ACaslon-Regular"/>
          <w:color w:val="272627"/>
        </w:rPr>
        <w:t>.</w:t>
      </w:r>
    </w:p>
    <w:p w14:paraId="17DB58F3" w14:textId="77777777" w:rsidR="00EC27CE" w:rsidRDefault="00EC27CE" w:rsidP="001C3BC7">
      <w:pPr>
        <w:autoSpaceDE w:val="0"/>
        <w:autoSpaceDN w:val="0"/>
        <w:adjustRightInd w:val="0"/>
        <w:spacing w:after="0" w:line="240" w:lineRule="auto"/>
        <w:jc w:val="both"/>
        <w:rPr>
          <w:rFonts w:ascii="Arial" w:hAnsi="Arial" w:cs="Arial"/>
          <w:color w:val="272627"/>
        </w:rPr>
      </w:pPr>
    </w:p>
    <w:p w14:paraId="17DB58F4" w14:textId="77777777" w:rsidR="001C3BC7" w:rsidRDefault="001C3BC7" w:rsidP="007B5A0D">
      <w:pPr>
        <w:numPr>
          <w:ilvl w:val="0"/>
          <w:numId w:val="19"/>
        </w:numPr>
        <w:autoSpaceDE w:val="0"/>
        <w:autoSpaceDN w:val="0"/>
        <w:adjustRightInd w:val="0"/>
        <w:spacing w:after="0" w:line="240" w:lineRule="auto"/>
        <w:jc w:val="both"/>
        <w:rPr>
          <w:rFonts w:ascii="Arial" w:hAnsi="Arial" w:cs="Arial"/>
          <w:b/>
          <w:bCs/>
          <w:color w:val="3A5EA9"/>
        </w:rPr>
      </w:pPr>
      <w:r w:rsidRPr="001C3BC7">
        <w:rPr>
          <w:rFonts w:ascii="Arial" w:hAnsi="Arial" w:cs="Arial"/>
          <w:b/>
          <w:bCs/>
          <w:color w:val="3A5EA9"/>
        </w:rPr>
        <w:t>Qualifications du/de la Consultant Principal</w:t>
      </w:r>
    </w:p>
    <w:p w14:paraId="17DB58F5" w14:textId="77777777" w:rsidR="00DF07F5" w:rsidRDefault="00DF07F5" w:rsidP="00DF07F5">
      <w:pPr>
        <w:autoSpaceDE w:val="0"/>
        <w:autoSpaceDN w:val="0"/>
        <w:adjustRightInd w:val="0"/>
        <w:spacing w:after="0" w:line="240" w:lineRule="auto"/>
        <w:jc w:val="both"/>
        <w:rPr>
          <w:rFonts w:ascii="Arial" w:hAnsi="Arial" w:cs="Arial"/>
          <w:b/>
          <w:bCs/>
          <w:color w:val="3A5EA9"/>
        </w:rPr>
      </w:pPr>
    </w:p>
    <w:p w14:paraId="17DB58F6" w14:textId="77777777" w:rsidR="00DF07F5" w:rsidRDefault="00DF07F5" w:rsidP="00DF07F5">
      <w:pPr>
        <w:autoSpaceDE w:val="0"/>
        <w:autoSpaceDN w:val="0"/>
        <w:adjustRightInd w:val="0"/>
        <w:spacing w:after="0" w:line="240" w:lineRule="auto"/>
        <w:jc w:val="both"/>
        <w:rPr>
          <w:rFonts w:ascii="Arial" w:hAnsi="Arial" w:cs="Arial"/>
          <w:b/>
          <w:bCs/>
          <w:color w:val="3A5EA9"/>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9"/>
        <w:gridCol w:w="7745"/>
      </w:tblGrid>
      <w:tr w:rsidR="00DF07F5" w:rsidRPr="00F87DFF" w14:paraId="17DB58F9" w14:textId="77777777" w:rsidTr="00AF06E5">
        <w:trPr>
          <w:trHeight w:val="295"/>
        </w:trPr>
        <w:tc>
          <w:tcPr>
            <w:tcW w:w="1719" w:type="dxa"/>
            <w:shd w:val="clear" w:color="auto" w:fill="auto"/>
            <w:vAlign w:val="center"/>
          </w:tcPr>
          <w:p w14:paraId="17DB58F7" w14:textId="77777777" w:rsidR="00DF07F5" w:rsidRPr="00792C69" w:rsidRDefault="00DF07F5" w:rsidP="00AF06E5">
            <w:pPr>
              <w:pStyle w:val="Grillemoyenne1-Accent21"/>
              <w:ind w:left="360"/>
              <w:jc w:val="both"/>
              <w:rPr>
                <w:rFonts w:ascii="Myriad Pro" w:hAnsi="Myriad Pro" w:cs="Arial"/>
                <w:b/>
                <w:szCs w:val="20"/>
                <w:lang w:eastAsia="en-US"/>
              </w:rPr>
            </w:pPr>
            <w:r w:rsidRPr="00792C69">
              <w:rPr>
                <w:rFonts w:ascii="Myriad Pro" w:hAnsi="Myriad Pro" w:cs="Arial"/>
                <w:b/>
                <w:szCs w:val="20"/>
                <w:lang w:eastAsia="en-US"/>
              </w:rPr>
              <w:t xml:space="preserve">Education </w:t>
            </w:r>
          </w:p>
        </w:tc>
        <w:tc>
          <w:tcPr>
            <w:tcW w:w="7745" w:type="dxa"/>
            <w:shd w:val="clear" w:color="auto" w:fill="auto"/>
          </w:tcPr>
          <w:p w14:paraId="17DB58F8" w14:textId="77777777" w:rsidR="00DF07F5" w:rsidRPr="001A3F48" w:rsidRDefault="00DF07F5" w:rsidP="00DF07F5">
            <w:pPr>
              <w:pStyle w:val="Paragraphedeliste"/>
              <w:numPr>
                <w:ilvl w:val="0"/>
                <w:numId w:val="18"/>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 xml:space="preserve">Formation supérieur (Master ou Doctorat) en </w:t>
            </w:r>
            <w:r>
              <w:rPr>
                <w:rFonts w:ascii="Arial" w:hAnsi="Arial" w:cs="Arial"/>
                <w:color w:val="272627"/>
              </w:rPr>
              <w:t>Gouvernance, E</w:t>
            </w:r>
            <w:r w:rsidRPr="001411CD">
              <w:rPr>
                <w:rFonts w:ascii="Arial" w:hAnsi="Arial" w:cs="Arial"/>
                <w:color w:val="272627"/>
              </w:rPr>
              <w:t>conomie</w:t>
            </w:r>
            <w:r w:rsidRPr="00577A66">
              <w:rPr>
                <w:rFonts w:ascii="Arial" w:hAnsi="Arial" w:cs="Arial"/>
                <w:color w:val="272627"/>
              </w:rPr>
              <w:t>,</w:t>
            </w:r>
            <w:r w:rsidRPr="001411CD">
              <w:rPr>
                <w:rFonts w:ascii="Arial" w:hAnsi="Arial" w:cs="Arial"/>
                <w:color w:val="272627"/>
              </w:rPr>
              <w:t xml:space="preserve"> avec des formations complémentaires en développement durable, évaluation des politiques et programmes, gestion des projets.</w:t>
            </w:r>
            <w:r>
              <w:rPr>
                <w:rFonts w:ascii="Arial Narrow" w:hAnsi="Arial Narrow"/>
                <w:sz w:val="24"/>
              </w:rPr>
              <w:t xml:space="preserve"> </w:t>
            </w:r>
          </w:p>
        </w:tc>
      </w:tr>
      <w:tr w:rsidR="00DF07F5" w:rsidRPr="00F87DFF" w14:paraId="17DB5900" w14:textId="77777777" w:rsidTr="00AF06E5">
        <w:trPr>
          <w:trHeight w:val="651"/>
        </w:trPr>
        <w:tc>
          <w:tcPr>
            <w:tcW w:w="1719" w:type="dxa"/>
            <w:shd w:val="clear" w:color="auto" w:fill="auto"/>
            <w:vAlign w:val="center"/>
          </w:tcPr>
          <w:p w14:paraId="17DB58FA" w14:textId="77777777" w:rsidR="00DF07F5" w:rsidRPr="00792C69" w:rsidRDefault="00DF07F5" w:rsidP="00AF06E5">
            <w:pPr>
              <w:pStyle w:val="Grillemoyenne1-Accent21"/>
              <w:ind w:left="360"/>
              <w:jc w:val="both"/>
              <w:rPr>
                <w:rFonts w:ascii="Myriad Pro" w:hAnsi="Myriad Pro" w:cs="Arial"/>
                <w:b/>
                <w:szCs w:val="20"/>
                <w:lang w:eastAsia="en-US"/>
              </w:rPr>
            </w:pPr>
            <w:r w:rsidRPr="00792C69">
              <w:rPr>
                <w:rFonts w:ascii="Myriad Pro" w:hAnsi="Myriad Pro" w:cs="Arial"/>
                <w:b/>
                <w:szCs w:val="20"/>
                <w:lang w:eastAsia="en-US"/>
              </w:rPr>
              <w:t xml:space="preserve">Expérience </w:t>
            </w:r>
          </w:p>
        </w:tc>
        <w:tc>
          <w:tcPr>
            <w:tcW w:w="7745" w:type="dxa"/>
            <w:shd w:val="clear" w:color="auto" w:fill="auto"/>
          </w:tcPr>
          <w:p w14:paraId="17DB58FB" w14:textId="77777777" w:rsidR="00DF07F5" w:rsidRDefault="00DF07F5" w:rsidP="00DF07F5">
            <w:pPr>
              <w:pStyle w:val="Paragraphedeliste"/>
              <w:numPr>
                <w:ilvl w:val="0"/>
                <w:numId w:val="18"/>
              </w:numPr>
              <w:autoSpaceDE w:val="0"/>
              <w:autoSpaceDN w:val="0"/>
              <w:adjustRightInd w:val="0"/>
              <w:spacing w:after="0" w:line="240" w:lineRule="auto"/>
              <w:jc w:val="both"/>
              <w:rPr>
                <w:rFonts w:ascii="Arial" w:hAnsi="Arial" w:cs="Arial"/>
                <w:color w:val="272627"/>
              </w:rPr>
            </w:pPr>
            <w:r>
              <w:rPr>
                <w:rFonts w:ascii="Arial" w:hAnsi="Arial" w:cs="Arial"/>
                <w:color w:val="272627"/>
              </w:rPr>
              <w:t>Justifier</w:t>
            </w:r>
            <w:r w:rsidRPr="001411CD">
              <w:rPr>
                <w:rFonts w:ascii="Arial" w:hAnsi="Arial" w:cs="Arial"/>
                <w:color w:val="272627"/>
              </w:rPr>
              <w:t xml:space="preserve"> </w:t>
            </w:r>
            <w:r>
              <w:rPr>
                <w:rFonts w:ascii="Arial" w:hAnsi="Arial" w:cs="Arial"/>
                <w:color w:val="272627"/>
              </w:rPr>
              <w:t>d’</w:t>
            </w:r>
            <w:r>
              <w:rPr>
                <w:rFonts w:ascii="ACaslon-Regular" w:hAnsi="ACaslon-Regular" w:cs="ACaslon-Regular"/>
                <w:color w:val="272627"/>
              </w:rPr>
              <w:t xml:space="preserve">au moins 10 ans d’expérience </w:t>
            </w:r>
            <w:r w:rsidR="00A76EAB">
              <w:rPr>
                <w:rFonts w:ascii="ACaslon-Regular" w:hAnsi="ACaslon-Regular" w:cs="ACaslon-Regular"/>
                <w:color w:val="272627"/>
              </w:rPr>
              <w:t xml:space="preserve">ou 10 expériences </w:t>
            </w:r>
            <w:r>
              <w:rPr>
                <w:rFonts w:ascii="ACaslon-Regular" w:hAnsi="ACaslon-Regular" w:cs="ACaslon-Regular"/>
                <w:color w:val="272627"/>
              </w:rPr>
              <w:t xml:space="preserve">dans l’évaluation des résultats et des programmes de développement relevant de la thématique </w:t>
            </w:r>
            <w:r w:rsidRPr="00DF07F5">
              <w:rPr>
                <w:rFonts w:ascii="ACaslon-Regular" w:hAnsi="ACaslon-Regular" w:cs="ACaslon-Regular"/>
                <w:color w:val="272627"/>
              </w:rPr>
              <w:t>de la gouvernance, l’état de droit et la démocratie, la participation citoyenne et celle des femmes à la prise de décision et au suivi des politiques publiques,</w:t>
            </w:r>
            <w:r>
              <w:rPr>
                <w:rFonts w:ascii="ACaslon-Regular" w:hAnsi="ACaslon-Regular" w:cs="ACaslon-Regular"/>
                <w:color w:val="272627"/>
              </w:rPr>
              <w:t xml:space="preserve"> dont 05 ans au moins dans des pays en </w:t>
            </w:r>
            <w:r>
              <w:rPr>
                <w:rFonts w:ascii="ACaslon-Regular" w:hAnsi="ACaslon-Regular" w:cs="ACaslon-Regular"/>
                <w:color w:val="272627"/>
              </w:rPr>
              <w:lastRenderedPageBreak/>
              <w:t>voie de développement. Être très familier avec le concept de la gestion axée sur les résultats de développement</w:t>
            </w:r>
          </w:p>
          <w:p w14:paraId="17DB58FC" w14:textId="77777777" w:rsidR="00DF07F5" w:rsidRPr="00542507" w:rsidRDefault="00DF07F5" w:rsidP="00DF07F5">
            <w:pPr>
              <w:pStyle w:val="Paragraphedeliste"/>
              <w:numPr>
                <w:ilvl w:val="0"/>
                <w:numId w:val="18"/>
              </w:numPr>
              <w:autoSpaceDE w:val="0"/>
              <w:autoSpaceDN w:val="0"/>
              <w:adjustRightInd w:val="0"/>
              <w:spacing w:after="0" w:line="240" w:lineRule="auto"/>
              <w:jc w:val="both"/>
              <w:rPr>
                <w:rFonts w:ascii="Arial" w:hAnsi="Arial" w:cs="Arial"/>
                <w:color w:val="272627"/>
              </w:rPr>
            </w:pPr>
            <w:r>
              <w:rPr>
                <w:rFonts w:ascii="Arial" w:hAnsi="Arial" w:cs="Arial"/>
                <w:color w:val="272627"/>
              </w:rPr>
              <w:t>Justifier</w:t>
            </w:r>
            <w:r w:rsidRPr="001411CD">
              <w:rPr>
                <w:rFonts w:ascii="Arial" w:hAnsi="Arial" w:cs="Arial"/>
                <w:color w:val="272627"/>
              </w:rPr>
              <w:t xml:space="preserve"> </w:t>
            </w:r>
            <w:r>
              <w:rPr>
                <w:rFonts w:ascii="Arial" w:hAnsi="Arial" w:cs="Arial"/>
                <w:color w:val="272627"/>
              </w:rPr>
              <w:t>d’au moins 02 missions</w:t>
            </w:r>
            <w:r w:rsidRPr="001411CD">
              <w:rPr>
                <w:rFonts w:ascii="Arial" w:hAnsi="Arial" w:cs="Arial"/>
                <w:color w:val="272627"/>
              </w:rPr>
              <w:t xml:space="preserve"> </w:t>
            </w:r>
            <w:r>
              <w:rPr>
                <w:rFonts w:ascii="Arial" w:hAnsi="Arial" w:cs="Arial"/>
                <w:color w:val="272627"/>
              </w:rPr>
              <w:t>d</w:t>
            </w:r>
            <w:r w:rsidRPr="001411CD">
              <w:rPr>
                <w:rFonts w:ascii="Arial" w:hAnsi="Arial" w:cs="Arial"/>
                <w:color w:val="272627"/>
              </w:rPr>
              <w:t xml:space="preserve">’évaluation </w:t>
            </w:r>
            <w:r>
              <w:rPr>
                <w:rFonts w:ascii="Arial" w:hAnsi="Arial" w:cs="Arial"/>
                <w:color w:val="272627"/>
              </w:rPr>
              <w:t xml:space="preserve">d’Effet ou thématique dont une relative à un Effet ou à la thématique de la </w:t>
            </w:r>
            <w:r w:rsidRPr="00DF07F5">
              <w:rPr>
                <w:rFonts w:ascii="ACaslon-Regular" w:hAnsi="ACaslon-Regular" w:cs="ACaslon-Regular"/>
                <w:color w:val="272627"/>
              </w:rPr>
              <w:t>gouvernance, l’état de droit et la démocratie, la participation citoyenne et celle des femmes à la prise de décision et au suivi des politiques publiques</w:t>
            </w:r>
          </w:p>
          <w:p w14:paraId="17DB58FD" w14:textId="77777777" w:rsidR="00DF07F5" w:rsidRPr="006075FD" w:rsidRDefault="00DF07F5" w:rsidP="00DF07F5">
            <w:pPr>
              <w:pStyle w:val="Paragraphedeliste"/>
              <w:numPr>
                <w:ilvl w:val="0"/>
                <w:numId w:val="18"/>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 xml:space="preserve">Avoir conduit avec succès </w:t>
            </w:r>
            <w:r>
              <w:rPr>
                <w:rFonts w:ascii="Arial" w:hAnsi="Arial" w:cs="Arial"/>
                <w:color w:val="272627"/>
              </w:rPr>
              <w:t>quatre (04)</w:t>
            </w:r>
            <w:r w:rsidRPr="001411CD">
              <w:rPr>
                <w:rFonts w:ascii="Arial" w:hAnsi="Arial" w:cs="Arial"/>
                <w:color w:val="272627"/>
              </w:rPr>
              <w:t xml:space="preserve"> travaux</w:t>
            </w:r>
            <w:r>
              <w:rPr>
                <w:rFonts w:ascii="Arial" w:hAnsi="Arial" w:cs="Arial"/>
                <w:color w:val="272627"/>
              </w:rPr>
              <w:t xml:space="preserve"> d</w:t>
            </w:r>
            <w:r w:rsidRPr="001411CD">
              <w:rPr>
                <w:rFonts w:ascii="Arial" w:hAnsi="Arial" w:cs="Arial"/>
                <w:color w:val="272627"/>
              </w:rPr>
              <w:t>’évaluation de projet</w:t>
            </w:r>
            <w:r>
              <w:rPr>
                <w:rFonts w:ascii="Arial" w:hAnsi="Arial" w:cs="Arial"/>
                <w:color w:val="272627"/>
              </w:rPr>
              <w:t>s</w:t>
            </w:r>
            <w:r w:rsidRPr="001411CD">
              <w:rPr>
                <w:rFonts w:ascii="Arial" w:hAnsi="Arial" w:cs="Arial"/>
                <w:color w:val="272627"/>
              </w:rPr>
              <w:t xml:space="preserve"> de développement</w:t>
            </w:r>
          </w:p>
          <w:p w14:paraId="17DB58FE" w14:textId="77777777" w:rsidR="00DF07F5" w:rsidRPr="00A434AD" w:rsidRDefault="00DF07F5" w:rsidP="00DF07F5">
            <w:pPr>
              <w:pStyle w:val="Paragraphedeliste"/>
              <w:numPr>
                <w:ilvl w:val="0"/>
                <w:numId w:val="18"/>
              </w:numPr>
              <w:autoSpaceDE w:val="0"/>
              <w:autoSpaceDN w:val="0"/>
              <w:adjustRightInd w:val="0"/>
              <w:spacing w:after="0" w:line="240" w:lineRule="auto"/>
              <w:jc w:val="both"/>
              <w:rPr>
                <w:rFonts w:cs="Arial"/>
                <w:color w:val="272627"/>
              </w:rPr>
            </w:pPr>
            <w:r>
              <w:rPr>
                <w:rFonts w:ascii="Arial" w:hAnsi="Arial" w:cs="Arial"/>
                <w:color w:val="272627"/>
              </w:rPr>
              <w:t>Avoir exécuté avec succès au moins deux (02) missions d’évaluation pour le compte d’une agence du système des nations unies ou d’organisations internationales</w:t>
            </w:r>
            <w:r w:rsidRPr="001411CD">
              <w:rPr>
                <w:rFonts w:ascii="Arial" w:hAnsi="Arial" w:cs="Arial"/>
                <w:color w:val="272627"/>
              </w:rPr>
              <w:t xml:space="preserve"> </w:t>
            </w:r>
          </w:p>
          <w:p w14:paraId="17DB58FF" w14:textId="77777777" w:rsidR="00DF07F5" w:rsidRPr="001E4A94" w:rsidRDefault="00DF07F5" w:rsidP="00DF07F5">
            <w:pPr>
              <w:pStyle w:val="Paragraphedeliste"/>
              <w:numPr>
                <w:ilvl w:val="0"/>
                <w:numId w:val="18"/>
              </w:numPr>
              <w:autoSpaceDE w:val="0"/>
              <w:autoSpaceDN w:val="0"/>
              <w:adjustRightInd w:val="0"/>
              <w:spacing w:after="0" w:line="240" w:lineRule="auto"/>
              <w:jc w:val="both"/>
              <w:rPr>
                <w:rFonts w:cs="Arial"/>
                <w:color w:val="272627"/>
              </w:rPr>
            </w:pPr>
            <w:r>
              <w:rPr>
                <w:rFonts w:ascii="Arial" w:hAnsi="Arial" w:cs="Arial"/>
                <w:color w:val="272627"/>
              </w:rPr>
              <w:t>Avoir une bonne maîtrise des a</w:t>
            </w:r>
            <w:r w:rsidRPr="00EC245D">
              <w:rPr>
                <w:rFonts w:ascii="Arial" w:hAnsi="Arial" w:cs="Arial"/>
                <w:color w:val="272627"/>
              </w:rPr>
              <w:t>pproche</w:t>
            </w:r>
            <w:r>
              <w:rPr>
                <w:rFonts w:ascii="Arial" w:hAnsi="Arial" w:cs="Arial"/>
                <w:color w:val="272627"/>
              </w:rPr>
              <w:t>s</w:t>
            </w:r>
            <w:r w:rsidRPr="00EC245D">
              <w:rPr>
                <w:rFonts w:ascii="Arial" w:hAnsi="Arial" w:cs="Arial"/>
                <w:color w:val="272627"/>
              </w:rPr>
              <w:t xml:space="preserve"> </w:t>
            </w:r>
            <w:r>
              <w:rPr>
                <w:rFonts w:ascii="Arial" w:hAnsi="Arial" w:cs="Arial"/>
                <w:color w:val="272627"/>
              </w:rPr>
              <w:t xml:space="preserve">d’évaluation de la prise en compte du genre dans les projets et programmes </w:t>
            </w:r>
          </w:p>
        </w:tc>
      </w:tr>
      <w:tr w:rsidR="00DF07F5" w:rsidRPr="00F87DFF" w14:paraId="17DB5904" w14:textId="77777777" w:rsidTr="00AF06E5">
        <w:trPr>
          <w:trHeight w:val="231"/>
        </w:trPr>
        <w:tc>
          <w:tcPr>
            <w:tcW w:w="1719" w:type="dxa"/>
            <w:shd w:val="clear" w:color="auto" w:fill="auto"/>
            <w:vAlign w:val="center"/>
          </w:tcPr>
          <w:p w14:paraId="17DB5901" w14:textId="77777777" w:rsidR="00DF07F5" w:rsidRPr="00792C69" w:rsidRDefault="00DF07F5" w:rsidP="00AF06E5">
            <w:pPr>
              <w:pStyle w:val="Grillemoyenne1-Accent21"/>
              <w:ind w:left="360"/>
              <w:jc w:val="both"/>
              <w:rPr>
                <w:rFonts w:ascii="Myriad Pro" w:hAnsi="Myriad Pro" w:cs="Arial"/>
                <w:szCs w:val="20"/>
                <w:lang w:eastAsia="en-US"/>
              </w:rPr>
            </w:pPr>
            <w:r w:rsidRPr="00792C69">
              <w:rPr>
                <w:rFonts w:ascii="Myriad Pro" w:hAnsi="Myriad Pro" w:cs="Arial"/>
                <w:b/>
                <w:szCs w:val="20"/>
                <w:lang w:eastAsia="en-US"/>
              </w:rPr>
              <w:lastRenderedPageBreak/>
              <w:t>Langues requises</w:t>
            </w:r>
            <w:r w:rsidRPr="00792C69">
              <w:rPr>
                <w:rFonts w:ascii="Myriad Pro" w:hAnsi="Myriad Pro" w:cs="Arial"/>
                <w:szCs w:val="20"/>
                <w:lang w:eastAsia="en-US"/>
              </w:rPr>
              <w:t xml:space="preserve"> </w:t>
            </w:r>
          </w:p>
        </w:tc>
        <w:tc>
          <w:tcPr>
            <w:tcW w:w="7745" w:type="dxa"/>
            <w:shd w:val="clear" w:color="auto" w:fill="auto"/>
          </w:tcPr>
          <w:p w14:paraId="17DB5902" w14:textId="77777777" w:rsidR="00DF07F5" w:rsidRDefault="00DF07F5" w:rsidP="00DF07F5">
            <w:pPr>
              <w:pStyle w:val="Paragraphedeliste"/>
              <w:numPr>
                <w:ilvl w:val="0"/>
                <w:numId w:val="18"/>
              </w:numPr>
              <w:autoSpaceDE w:val="0"/>
              <w:autoSpaceDN w:val="0"/>
              <w:adjustRightInd w:val="0"/>
              <w:spacing w:after="0" w:line="240" w:lineRule="auto"/>
              <w:jc w:val="both"/>
              <w:rPr>
                <w:rFonts w:ascii="Arial" w:hAnsi="Arial" w:cs="Arial"/>
                <w:color w:val="272627"/>
              </w:rPr>
            </w:pPr>
            <w:r w:rsidRPr="001A3F48">
              <w:rPr>
                <w:rFonts w:ascii="Arial" w:hAnsi="Arial" w:cs="Arial"/>
                <w:color w:val="272627"/>
              </w:rPr>
              <w:t>Une excellente maîtrise de la langue française est exigée.</w:t>
            </w:r>
          </w:p>
          <w:p w14:paraId="17DB5903" w14:textId="77777777" w:rsidR="00DF07F5" w:rsidRPr="001A3F48" w:rsidRDefault="00DF07F5" w:rsidP="00DF07F5">
            <w:pPr>
              <w:pStyle w:val="Paragraphedeliste"/>
              <w:numPr>
                <w:ilvl w:val="0"/>
                <w:numId w:val="18"/>
              </w:numPr>
              <w:autoSpaceDE w:val="0"/>
              <w:autoSpaceDN w:val="0"/>
              <w:adjustRightInd w:val="0"/>
              <w:spacing w:after="0" w:line="240" w:lineRule="auto"/>
              <w:jc w:val="both"/>
              <w:rPr>
                <w:rFonts w:ascii="Arial" w:hAnsi="Arial" w:cs="Arial"/>
                <w:color w:val="272627"/>
              </w:rPr>
            </w:pPr>
            <w:r>
              <w:rPr>
                <w:rFonts w:ascii="Arial" w:hAnsi="Arial" w:cs="Arial"/>
                <w:color w:val="272627"/>
              </w:rPr>
              <w:t>La connaissance de l’anglais est un atout</w:t>
            </w:r>
          </w:p>
        </w:tc>
      </w:tr>
    </w:tbl>
    <w:p w14:paraId="17DB5905" w14:textId="77777777" w:rsidR="00896F9B" w:rsidRDefault="00896F9B" w:rsidP="00DF07F5">
      <w:pPr>
        <w:pStyle w:val="Grillemoyenne1-Accent21"/>
        <w:ind w:left="0"/>
        <w:jc w:val="both"/>
        <w:rPr>
          <w:rFonts w:cs="Arial"/>
          <w:b/>
          <w:bCs/>
          <w:color w:val="3A5EA9"/>
          <w:sz w:val="22"/>
          <w:szCs w:val="22"/>
          <w:lang w:val="fr-FR" w:eastAsia="en-US"/>
        </w:rPr>
      </w:pPr>
    </w:p>
    <w:p w14:paraId="17DB5906" w14:textId="77777777" w:rsidR="00DF07F5" w:rsidRDefault="00DF07F5" w:rsidP="00DF07F5">
      <w:pPr>
        <w:pStyle w:val="Grillemoyenne1-Accent21"/>
        <w:ind w:left="0"/>
        <w:jc w:val="both"/>
        <w:rPr>
          <w:rFonts w:ascii="Myriad Pro" w:hAnsi="Myriad Pro" w:cs="Arial"/>
          <w:szCs w:val="20"/>
          <w:lang w:val="fr-FR"/>
        </w:rPr>
      </w:pPr>
    </w:p>
    <w:p w14:paraId="17DB5907" w14:textId="77777777" w:rsidR="00DC5163" w:rsidRPr="00792C69" w:rsidRDefault="00DC5163" w:rsidP="00896F9B">
      <w:pPr>
        <w:pStyle w:val="Grillemoyenne1-Accent21"/>
        <w:jc w:val="both"/>
        <w:rPr>
          <w:rFonts w:ascii="Myriad Pro" w:hAnsi="Myriad Pro" w:cs="Arial"/>
          <w:szCs w:val="20"/>
          <w:lang w:val="fr-FR"/>
        </w:rPr>
      </w:pPr>
    </w:p>
    <w:p w14:paraId="17DB5908" w14:textId="77777777" w:rsidR="001C3BC7" w:rsidRDefault="001C3BC7" w:rsidP="005C0F41">
      <w:pPr>
        <w:numPr>
          <w:ilvl w:val="0"/>
          <w:numId w:val="19"/>
        </w:numPr>
        <w:autoSpaceDE w:val="0"/>
        <w:autoSpaceDN w:val="0"/>
        <w:adjustRightInd w:val="0"/>
        <w:spacing w:after="0" w:line="240" w:lineRule="auto"/>
        <w:jc w:val="both"/>
        <w:rPr>
          <w:rFonts w:ascii="Arial" w:hAnsi="Arial" w:cs="Arial"/>
          <w:b/>
          <w:bCs/>
          <w:color w:val="3A5EA9"/>
        </w:rPr>
      </w:pPr>
      <w:r w:rsidRPr="001C3BC7">
        <w:rPr>
          <w:rFonts w:ascii="Arial" w:hAnsi="Arial" w:cs="Arial"/>
          <w:b/>
          <w:bCs/>
          <w:color w:val="3A5EA9"/>
        </w:rPr>
        <w:t>Qualifications du Consultant Associé</w:t>
      </w:r>
    </w:p>
    <w:p w14:paraId="17DB5909" w14:textId="77777777" w:rsidR="00DF07F5" w:rsidRDefault="00DF07F5" w:rsidP="00DF07F5">
      <w:pPr>
        <w:autoSpaceDE w:val="0"/>
        <w:autoSpaceDN w:val="0"/>
        <w:adjustRightInd w:val="0"/>
        <w:spacing w:after="0" w:line="240" w:lineRule="auto"/>
        <w:jc w:val="both"/>
        <w:rPr>
          <w:rFonts w:ascii="Arial" w:hAnsi="Arial" w:cs="Arial"/>
          <w:b/>
          <w:bCs/>
          <w:color w:val="3A5EA9"/>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9"/>
        <w:gridCol w:w="7745"/>
      </w:tblGrid>
      <w:tr w:rsidR="00DF07F5" w:rsidRPr="00F87DFF" w14:paraId="17DB590C" w14:textId="77777777" w:rsidTr="00AF06E5">
        <w:trPr>
          <w:trHeight w:val="295"/>
        </w:trPr>
        <w:tc>
          <w:tcPr>
            <w:tcW w:w="1719" w:type="dxa"/>
            <w:shd w:val="clear" w:color="auto" w:fill="auto"/>
            <w:vAlign w:val="center"/>
          </w:tcPr>
          <w:p w14:paraId="17DB590A" w14:textId="77777777" w:rsidR="00DF07F5" w:rsidRPr="00792C69" w:rsidRDefault="00DF07F5" w:rsidP="00AF06E5">
            <w:pPr>
              <w:pStyle w:val="Grillemoyenne1-Accent21"/>
              <w:ind w:left="360"/>
              <w:jc w:val="both"/>
              <w:rPr>
                <w:rFonts w:ascii="Myriad Pro" w:hAnsi="Myriad Pro" w:cs="Arial"/>
                <w:b/>
                <w:szCs w:val="20"/>
                <w:lang w:eastAsia="en-US"/>
              </w:rPr>
            </w:pPr>
            <w:r w:rsidRPr="00792C69">
              <w:rPr>
                <w:rFonts w:ascii="Myriad Pro" w:hAnsi="Myriad Pro" w:cs="Arial"/>
                <w:b/>
                <w:szCs w:val="20"/>
                <w:lang w:eastAsia="en-US"/>
              </w:rPr>
              <w:t xml:space="preserve">Education </w:t>
            </w:r>
          </w:p>
        </w:tc>
        <w:tc>
          <w:tcPr>
            <w:tcW w:w="7745" w:type="dxa"/>
            <w:shd w:val="clear" w:color="auto" w:fill="auto"/>
          </w:tcPr>
          <w:p w14:paraId="17DB590B" w14:textId="77777777" w:rsidR="00DF07F5" w:rsidRPr="001A3F48" w:rsidRDefault="00DF07F5" w:rsidP="00DF07F5">
            <w:pPr>
              <w:pStyle w:val="Paragraphedeliste"/>
              <w:numPr>
                <w:ilvl w:val="0"/>
                <w:numId w:val="18"/>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BAC+</w:t>
            </w:r>
            <w:r>
              <w:rPr>
                <w:rFonts w:ascii="Arial" w:hAnsi="Arial" w:cs="Arial"/>
                <w:color w:val="272627"/>
              </w:rPr>
              <w:t>4</w:t>
            </w:r>
            <w:r w:rsidRPr="001411CD">
              <w:rPr>
                <w:rFonts w:ascii="Arial" w:hAnsi="Arial" w:cs="Arial"/>
                <w:color w:val="272627"/>
              </w:rPr>
              <w:t xml:space="preserve"> </w:t>
            </w:r>
            <w:r>
              <w:rPr>
                <w:rFonts w:ascii="Arial" w:hAnsi="Arial" w:cs="Arial"/>
                <w:color w:val="272627"/>
              </w:rPr>
              <w:t>en gouvernance, E</w:t>
            </w:r>
            <w:r w:rsidRPr="001411CD">
              <w:rPr>
                <w:rFonts w:ascii="Arial" w:hAnsi="Arial" w:cs="Arial"/>
                <w:color w:val="272627"/>
              </w:rPr>
              <w:t>conomie</w:t>
            </w:r>
            <w:r w:rsidRPr="00577A66">
              <w:rPr>
                <w:rFonts w:ascii="Arial" w:hAnsi="Arial" w:cs="Arial"/>
                <w:color w:val="272627"/>
              </w:rPr>
              <w:t>,</w:t>
            </w:r>
            <w:r w:rsidRPr="001411CD">
              <w:rPr>
                <w:rFonts w:ascii="Arial" w:hAnsi="Arial" w:cs="Arial"/>
                <w:color w:val="272627"/>
              </w:rPr>
              <w:t xml:space="preserve"> ou tout autre diplôme équivalent avec des formations complémentaires en évaluation de projets et programmes, en gestion de projets</w:t>
            </w:r>
            <w:r>
              <w:rPr>
                <w:rFonts w:ascii="Arial" w:hAnsi="Arial" w:cs="Arial"/>
                <w:color w:val="272627"/>
              </w:rPr>
              <w:t>,  en gouvernance participation et décentralisation.</w:t>
            </w:r>
          </w:p>
        </w:tc>
      </w:tr>
      <w:tr w:rsidR="00DF07F5" w:rsidRPr="00F87DFF" w14:paraId="17DB5912" w14:textId="77777777" w:rsidTr="00AF06E5">
        <w:trPr>
          <w:trHeight w:val="651"/>
        </w:trPr>
        <w:tc>
          <w:tcPr>
            <w:tcW w:w="1719" w:type="dxa"/>
            <w:shd w:val="clear" w:color="auto" w:fill="auto"/>
            <w:vAlign w:val="center"/>
          </w:tcPr>
          <w:p w14:paraId="17DB590D" w14:textId="77777777" w:rsidR="00DF07F5" w:rsidRPr="00792C69" w:rsidRDefault="00DF07F5" w:rsidP="00AF06E5">
            <w:pPr>
              <w:pStyle w:val="Grillemoyenne1-Accent21"/>
              <w:ind w:left="360"/>
              <w:jc w:val="both"/>
              <w:rPr>
                <w:rFonts w:ascii="Myriad Pro" w:hAnsi="Myriad Pro" w:cs="Arial"/>
                <w:b/>
                <w:szCs w:val="20"/>
                <w:lang w:eastAsia="en-US"/>
              </w:rPr>
            </w:pPr>
            <w:r w:rsidRPr="00792C69">
              <w:rPr>
                <w:rFonts w:ascii="Myriad Pro" w:hAnsi="Myriad Pro" w:cs="Arial"/>
                <w:b/>
                <w:szCs w:val="20"/>
                <w:lang w:eastAsia="en-US"/>
              </w:rPr>
              <w:t xml:space="preserve">Expérience </w:t>
            </w:r>
          </w:p>
        </w:tc>
        <w:tc>
          <w:tcPr>
            <w:tcW w:w="7745" w:type="dxa"/>
            <w:shd w:val="clear" w:color="auto" w:fill="auto"/>
          </w:tcPr>
          <w:p w14:paraId="17DB590E" w14:textId="77777777" w:rsidR="00DF07F5" w:rsidRPr="001411CD" w:rsidRDefault="00DF07F5" w:rsidP="00DF07F5">
            <w:pPr>
              <w:pStyle w:val="Paragraphedeliste"/>
              <w:numPr>
                <w:ilvl w:val="0"/>
                <w:numId w:val="18"/>
              </w:numPr>
              <w:autoSpaceDE w:val="0"/>
              <w:autoSpaceDN w:val="0"/>
              <w:adjustRightInd w:val="0"/>
              <w:spacing w:after="0" w:line="240" w:lineRule="auto"/>
              <w:jc w:val="both"/>
              <w:rPr>
                <w:rFonts w:ascii="Arial" w:hAnsi="Arial" w:cs="Arial"/>
                <w:color w:val="272627"/>
              </w:rPr>
            </w:pPr>
            <w:r>
              <w:rPr>
                <w:rFonts w:ascii="Arial" w:hAnsi="Arial" w:cs="Arial"/>
                <w:color w:val="272627"/>
              </w:rPr>
              <w:t>Justifier</w:t>
            </w:r>
            <w:r w:rsidRPr="001411CD">
              <w:rPr>
                <w:rFonts w:ascii="Arial" w:hAnsi="Arial" w:cs="Arial"/>
                <w:color w:val="272627"/>
              </w:rPr>
              <w:t xml:space="preserve"> </w:t>
            </w:r>
            <w:r>
              <w:rPr>
                <w:rFonts w:ascii="Arial" w:hAnsi="Arial" w:cs="Arial"/>
                <w:color w:val="272627"/>
              </w:rPr>
              <w:t>d’</w:t>
            </w:r>
            <w:r>
              <w:rPr>
                <w:rFonts w:ascii="ACaslon-Regular" w:hAnsi="ACaslon-Regular" w:cs="ACaslon-Regular"/>
                <w:color w:val="272627"/>
              </w:rPr>
              <w:t xml:space="preserve">au moins 05 ans d’expérience </w:t>
            </w:r>
            <w:r w:rsidR="00A76EAB">
              <w:rPr>
                <w:rFonts w:ascii="ACaslon-Regular" w:hAnsi="ACaslon-Regular" w:cs="ACaslon-Regular"/>
                <w:color w:val="272627"/>
              </w:rPr>
              <w:t xml:space="preserve">ou 05 expériences </w:t>
            </w:r>
            <w:r>
              <w:rPr>
                <w:rFonts w:ascii="ACaslon-Regular" w:hAnsi="ACaslon-Regular" w:cs="ACaslon-Regular"/>
                <w:color w:val="272627"/>
              </w:rPr>
              <w:t>dans l’évaluation des programmes de développement relevant de la thématique « Gouvernance, participation et décentralisation »</w:t>
            </w:r>
            <w:r w:rsidDel="005474DA">
              <w:rPr>
                <w:rFonts w:ascii="ACaslon-Regular" w:hAnsi="ACaslon-Regular" w:cs="ACaslon-Regular"/>
                <w:color w:val="272627"/>
              </w:rPr>
              <w:t xml:space="preserve"> </w:t>
            </w:r>
            <w:r>
              <w:rPr>
                <w:rFonts w:ascii="ACaslon-Regular" w:hAnsi="ACaslon-Regular" w:cs="ACaslon-Regular"/>
                <w:color w:val="272627"/>
              </w:rPr>
              <w:t>dont 02 ans au moins dans des pays en voie de développement. Être familier avec le concept de la gestion axée sur les résultats de développement</w:t>
            </w:r>
            <w:r w:rsidRPr="001411CD">
              <w:rPr>
                <w:rFonts w:ascii="Arial" w:hAnsi="Arial" w:cs="Arial"/>
                <w:b/>
                <w:color w:val="272627"/>
              </w:rPr>
              <w:t xml:space="preserve"> </w:t>
            </w:r>
          </w:p>
          <w:p w14:paraId="17DB590F" w14:textId="77777777" w:rsidR="00DF07F5" w:rsidRPr="001411CD" w:rsidRDefault="00DF07F5" w:rsidP="00DF07F5">
            <w:pPr>
              <w:pStyle w:val="Paragraphedeliste"/>
              <w:numPr>
                <w:ilvl w:val="0"/>
                <w:numId w:val="18"/>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 xml:space="preserve">Disposer </w:t>
            </w:r>
            <w:r>
              <w:rPr>
                <w:rFonts w:ascii="Arial" w:hAnsi="Arial" w:cs="Arial"/>
                <w:color w:val="272627"/>
              </w:rPr>
              <w:t>de cinq</w:t>
            </w:r>
            <w:r w:rsidRPr="001411CD">
              <w:rPr>
                <w:rFonts w:ascii="Arial" w:hAnsi="Arial" w:cs="Arial"/>
                <w:color w:val="272627"/>
              </w:rPr>
              <w:t xml:space="preserve"> </w:t>
            </w:r>
            <w:r>
              <w:rPr>
                <w:rFonts w:ascii="Arial" w:hAnsi="Arial" w:cs="Arial"/>
                <w:color w:val="272627"/>
              </w:rPr>
              <w:t>(05) années d’</w:t>
            </w:r>
            <w:r w:rsidRPr="001411CD">
              <w:rPr>
                <w:rFonts w:ascii="Arial" w:hAnsi="Arial" w:cs="Arial"/>
                <w:color w:val="272627"/>
              </w:rPr>
              <w:t>expérience</w:t>
            </w:r>
            <w:r>
              <w:rPr>
                <w:rFonts w:ascii="Arial" w:hAnsi="Arial" w:cs="Arial"/>
                <w:color w:val="272627"/>
              </w:rPr>
              <w:t>s</w:t>
            </w:r>
            <w:r w:rsidRPr="001411CD">
              <w:rPr>
                <w:rFonts w:ascii="Arial" w:hAnsi="Arial" w:cs="Arial"/>
                <w:color w:val="272627"/>
              </w:rPr>
              <w:t xml:space="preserve"> </w:t>
            </w:r>
            <w:r>
              <w:rPr>
                <w:rFonts w:ascii="Arial" w:hAnsi="Arial" w:cs="Arial"/>
                <w:color w:val="272627"/>
              </w:rPr>
              <w:t>significatives en lien avec</w:t>
            </w:r>
            <w:r w:rsidRPr="001411CD">
              <w:rPr>
                <w:rFonts w:ascii="Arial" w:hAnsi="Arial" w:cs="Arial"/>
                <w:color w:val="272627"/>
              </w:rPr>
              <w:t xml:space="preserve"> le suivi et l’évaluation de projets </w:t>
            </w:r>
            <w:r>
              <w:rPr>
                <w:rFonts w:ascii="Arial" w:hAnsi="Arial" w:cs="Arial"/>
                <w:color w:val="272627"/>
              </w:rPr>
              <w:t>de</w:t>
            </w:r>
            <w:r w:rsidRPr="001411CD">
              <w:rPr>
                <w:rFonts w:ascii="Arial" w:hAnsi="Arial" w:cs="Arial"/>
                <w:color w:val="272627"/>
              </w:rPr>
              <w:t xml:space="preserve"> développement. </w:t>
            </w:r>
          </w:p>
          <w:p w14:paraId="17DB5910" w14:textId="77777777" w:rsidR="00DF07F5" w:rsidRPr="001411CD" w:rsidRDefault="00DF07F5" w:rsidP="00DF07F5">
            <w:pPr>
              <w:pStyle w:val="Paragraphedeliste"/>
              <w:numPr>
                <w:ilvl w:val="0"/>
                <w:numId w:val="18"/>
              </w:numPr>
              <w:autoSpaceDE w:val="0"/>
              <w:autoSpaceDN w:val="0"/>
              <w:adjustRightInd w:val="0"/>
              <w:spacing w:after="0" w:line="240" w:lineRule="auto"/>
              <w:jc w:val="both"/>
              <w:rPr>
                <w:rFonts w:ascii="Arial" w:hAnsi="Arial" w:cs="Arial"/>
                <w:color w:val="272627"/>
              </w:rPr>
            </w:pPr>
            <w:r>
              <w:rPr>
                <w:rFonts w:ascii="Arial" w:hAnsi="Arial" w:cs="Arial"/>
                <w:color w:val="272627"/>
              </w:rPr>
              <w:t>Justifier de trois (03) missions concluantes en matière d’évaluation d’Effet ou de projets du sous-secteur Gouvernance, participation et Décentralisation</w:t>
            </w:r>
            <w:r w:rsidRPr="001411CD">
              <w:rPr>
                <w:rFonts w:ascii="Arial" w:hAnsi="Arial" w:cs="Arial"/>
                <w:color w:val="272627"/>
              </w:rPr>
              <w:t xml:space="preserve">. </w:t>
            </w:r>
          </w:p>
          <w:p w14:paraId="17DB5911" w14:textId="77777777" w:rsidR="00DF07F5" w:rsidRPr="001A3F48" w:rsidRDefault="00DF07F5" w:rsidP="00DF07F5">
            <w:pPr>
              <w:pStyle w:val="Paragraphedeliste"/>
              <w:numPr>
                <w:ilvl w:val="0"/>
                <w:numId w:val="18"/>
              </w:numPr>
              <w:autoSpaceDE w:val="0"/>
              <w:autoSpaceDN w:val="0"/>
              <w:adjustRightInd w:val="0"/>
              <w:spacing w:after="0" w:line="240" w:lineRule="auto"/>
              <w:jc w:val="both"/>
              <w:rPr>
                <w:rFonts w:ascii="Arial" w:hAnsi="Arial" w:cs="Arial"/>
                <w:color w:val="272627"/>
              </w:rPr>
            </w:pPr>
            <w:r>
              <w:rPr>
                <w:rFonts w:ascii="Arial" w:hAnsi="Arial" w:cs="Arial"/>
                <w:color w:val="272627"/>
              </w:rPr>
              <w:t>Avoir une maîtrise de l’intégration du genre  dans les actions de développement</w:t>
            </w:r>
            <w:r w:rsidRPr="001411CD">
              <w:rPr>
                <w:rFonts w:ascii="Arial" w:hAnsi="Arial" w:cs="Arial"/>
                <w:color w:val="272627"/>
              </w:rPr>
              <w:t>.</w:t>
            </w:r>
          </w:p>
        </w:tc>
      </w:tr>
      <w:tr w:rsidR="00DF07F5" w:rsidRPr="00F87DFF" w14:paraId="17DB5915" w14:textId="77777777" w:rsidTr="00AF06E5">
        <w:trPr>
          <w:trHeight w:val="231"/>
        </w:trPr>
        <w:tc>
          <w:tcPr>
            <w:tcW w:w="1719" w:type="dxa"/>
            <w:shd w:val="clear" w:color="auto" w:fill="auto"/>
            <w:vAlign w:val="center"/>
          </w:tcPr>
          <w:p w14:paraId="17DB5913" w14:textId="77777777" w:rsidR="00DF07F5" w:rsidRPr="00792C69" w:rsidRDefault="00DF07F5" w:rsidP="00AF06E5">
            <w:pPr>
              <w:pStyle w:val="Grillemoyenne1-Accent21"/>
              <w:ind w:left="360"/>
              <w:jc w:val="both"/>
              <w:rPr>
                <w:rFonts w:ascii="Myriad Pro" w:hAnsi="Myriad Pro" w:cs="Arial"/>
                <w:szCs w:val="20"/>
                <w:lang w:eastAsia="en-US"/>
              </w:rPr>
            </w:pPr>
            <w:r w:rsidRPr="00792C69">
              <w:rPr>
                <w:rFonts w:ascii="Myriad Pro" w:hAnsi="Myriad Pro" w:cs="Arial"/>
                <w:b/>
                <w:szCs w:val="20"/>
                <w:lang w:eastAsia="en-US"/>
              </w:rPr>
              <w:t>Langues requises</w:t>
            </w:r>
            <w:r w:rsidRPr="00792C69">
              <w:rPr>
                <w:rFonts w:ascii="Myriad Pro" w:hAnsi="Myriad Pro" w:cs="Arial"/>
                <w:szCs w:val="20"/>
                <w:lang w:eastAsia="en-US"/>
              </w:rPr>
              <w:t xml:space="preserve"> </w:t>
            </w:r>
          </w:p>
        </w:tc>
        <w:tc>
          <w:tcPr>
            <w:tcW w:w="7745" w:type="dxa"/>
            <w:shd w:val="clear" w:color="auto" w:fill="auto"/>
          </w:tcPr>
          <w:p w14:paraId="17DB5914" w14:textId="77777777" w:rsidR="00DF07F5" w:rsidRPr="001A3F48" w:rsidRDefault="00DF07F5" w:rsidP="00DF07F5">
            <w:pPr>
              <w:pStyle w:val="Paragraphedeliste"/>
              <w:numPr>
                <w:ilvl w:val="0"/>
                <w:numId w:val="18"/>
              </w:numPr>
              <w:autoSpaceDE w:val="0"/>
              <w:autoSpaceDN w:val="0"/>
              <w:adjustRightInd w:val="0"/>
              <w:spacing w:after="0" w:line="240" w:lineRule="auto"/>
              <w:jc w:val="both"/>
              <w:rPr>
                <w:rFonts w:ascii="Arial" w:hAnsi="Arial" w:cs="Arial"/>
                <w:color w:val="272627"/>
              </w:rPr>
            </w:pPr>
            <w:r w:rsidRPr="001A3F48">
              <w:rPr>
                <w:rFonts w:ascii="Arial" w:hAnsi="Arial" w:cs="Arial"/>
                <w:color w:val="272627"/>
              </w:rPr>
              <w:t>Une excellente maîtrise de la langue française est exigée.</w:t>
            </w:r>
          </w:p>
        </w:tc>
      </w:tr>
    </w:tbl>
    <w:p w14:paraId="17DB5916" w14:textId="77777777" w:rsidR="00DF07F5" w:rsidRDefault="00DF07F5" w:rsidP="00DF07F5">
      <w:pPr>
        <w:autoSpaceDE w:val="0"/>
        <w:autoSpaceDN w:val="0"/>
        <w:adjustRightInd w:val="0"/>
        <w:spacing w:after="0" w:line="240" w:lineRule="auto"/>
        <w:jc w:val="both"/>
        <w:rPr>
          <w:rFonts w:ascii="Arial" w:hAnsi="Arial" w:cs="Arial"/>
          <w:b/>
          <w:bCs/>
          <w:color w:val="3A5EA9"/>
        </w:rPr>
      </w:pPr>
    </w:p>
    <w:p w14:paraId="17DB5917" w14:textId="77777777" w:rsidR="00896F9B" w:rsidRPr="00792C69" w:rsidRDefault="00896F9B" w:rsidP="00DF07F5">
      <w:pPr>
        <w:pStyle w:val="Grillemoyenne1-Accent21"/>
        <w:ind w:left="0"/>
        <w:jc w:val="both"/>
        <w:rPr>
          <w:rFonts w:ascii="Myriad Pro" w:hAnsi="Myriad Pro" w:cs="Arial"/>
          <w:szCs w:val="20"/>
          <w:lang w:val="fr-FR"/>
        </w:rPr>
      </w:pPr>
    </w:p>
    <w:p w14:paraId="17DB5918" w14:textId="77777777" w:rsidR="00896F9B" w:rsidRPr="001411CD" w:rsidRDefault="00896F9B" w:rsidP="00945B72">
      <w:pPr>
        <w:autoSpaceDE w:val="0"/>
        <w:autoSpaceDN w:val="0"/>
        <w:adjustRightInd w:val="0"/>
        <w:spacing w:after="0" w:line="240" w:lineRule="auto"/>
        <w:jc w:val="both"/>
        <w:rPr>
          <w:rFonts w:ascii="Arial" w:hAnsi="Arial" w:cs="Arial"/>
          <w:color w:val="272627"/>
        </w:rPr>
      </w:pPr>
    </w:p>
    <w:p w14:paraId="17DB5919" w14:textId="77777777" w:rsidR="00E8141A" w:rsidRPr="00084D69" w:rsidRDefault="001C3BC7" w:rsidP="005C0F41">
      <w:pPr>
        <w:numPr>
          <w:ilvl w:val="0"/>
          <w:numId w:val="19"/>
        </w:numPr>
        <w:autoSpaceDE w:val="0"/>
        <w:autoSpaceDN w:val="0"/>
        <w:adjustRightInd w:val="0"/>
        <w:spacing w:after="0" w:line="240" w:lineRule="auto"/>
        <w:jc w:val="both"/>
        <w:rPr>
          <w:rFonts w:ascii="Arial" w:hAnsi="Arial" w:cs="Arial"/>
          <w:b/>
          <w:bCs/>
          <w:color w:val="3A5EA9"/>
        </w:rPr>
      </w:pPr>
      <w:r>
        <w:rPr>
          <w:rFonts w:ascii="Arial" w:hAnsi="Arial" w:cs="Arial"/>
          <w:b/>
          <w:bCs/>
          <w:color w:val="3A5EA9"/>
        </w:rPr>
        <w:t>Responsabilités du C</w:t>
      </w:r>
      <w:r w:rsidR="008450E7" w:rsidRPr="00084D69">
        <w:rPr>
          <w:rFonts w:ascii="Arial" w:hAnsi="Arial" w:cs="Arial"/>
          <w:b/>
          <w:bCs/>
          <w:color w:val="3A5EA9"/>
        </w:rPr>
        <w:t xml:space="preserve">onsultant </w:t>
      </w:r>
      <w:r>
        <w:rPr>
          <w:rFonts w:ascii="Arial" w:hAnsi="Arial" w:cs="Arial"/>
          <w:b/>
          <w:bCs/>
          <w:color w:val="3A5EA9"/>
        </w:rPr>
        <w:t>Principal</w:t>
      </w:r>
      <w:r w:rsidR="008450E7" w:rsidRPr="00084D69">
        <w:rPr>
          <w:rFonts w:ascii="Arial" w:hAnsi="Arial" w:cs="Arial"/>
          <w:b/>
          <w:bCs/>
          <w:color w:val="3A5EA9"/>
        </w:rPr>
        <w:t xml:space="preserve">, chef de d’équipe de l’évaluation : </w:t>
      </w:r>
    </w:p>
    <w:p w14:paraId="17DB591A" w14:textId="77777777" w:rsidR="00E8141A" w:rsidRPr="001411CD" w:rsidRDefault="00E8141A" w:rsidP="00945B72">
      <w:pPr>
        <w:autoSpaceDE w:val="0"/>
        <w:autoSpaceDN w:val="0"/>
        <w:adjustRightInd w:val="0"/>
        <w:spacing w:after="0" w:line="240" w:lineRule="auto"/>
        <w:jc w:val="both"/>
        <w:rPr>
          <w:rFonts w:ascii="Arial" w:hAnsi="Arial" w:cs="Arial"/>
          <w:color w:val="272627"/>
        </w:rPr>
      </w:pPr>
    </w:p>
    <w:p w14:paraId="17DB591B" w14:textId="77777777" w:rsidR="001E4A94" w:rsidRDefault="001E4A94" w:rsidP="001E4A94">
      <w:p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Le consultant international doit avoir une forte expérience dans la conduite d’évaluations et la préparation de rapport. Il va exécuter les tâches suivantes :</w:t>
      </w:r>
    </w:p>
    <w:p w14:paraId="17DB591C" w14:textId="77777777" w:rsidR="001E4A94" w:rsidRDefault="001E4A94" w:rsidP="001E4A94">
      <w:pPr>
        <w:autoSpaceDE w:val="0"/>
        <w:autoSpaceDN w:val="0"/>
        <w:adjustRightInd w:val="0"/>
        <w:spacing w:after="0" w:line="240" w:lineRule="auto"/>
        <w:jc w:val="both"/>
        <w:rPr>
          <w:rFonts w:ascii="ACaslon-Regular" w:hAnsi="ACaslon-Regular" w:cs="ACaslon-Regular"/>
          <w:color w:val="272627"/>
        </w:rPr>
      </w:pPr>
    </w:p>
    <w:p w14:paraId="17DB591D" w14:textId="77777777" w:rsidR="001E4A94" w:rsidRDefault="001E4A94" w:rsidP="001E4A94">
      <w:pPr>
        <w:pStyle w:val="Paragraphedeliste"/>
        <w:numPr>
          <w:ilvl w:val="0"/>
          <w:numId w:val="2"/>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Diriger et gérer la mission d’évaluation,</w:t>
      </w:r>
    </w:p>
    <w:p w14:paraId="17DB591E" w14:textId="77777777" w:rsidR="001E4A94" w:rsidRDefault="001E4A94" w:rsidP="001E4A94">
      <w:pPr>
        <w:pStyle w:val="Paragraphedeliste"/>
        <w:numPr>
          <w:ilvl w:val="0"/>
          <w:numId w:val="2"/>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Préparer le plan détaillé sur la portée, la méthodologie et l’approche de l’évaluation,</w:t>
      </w:r>
    </w:p>
    <w:p w14:paraId="17DB591F" w14:textId="77777777" w:rsidR="001E4A94" w:rsidRDefault="001E4A94" w:rsidP="001E4A94">
      <w:pPr>
        <w:pStyle w:val="Paragraphedeliste"/>
        <w:numPr>
          <w:ilvl w:val="0"/>
          <w:numId w:val="2"/>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Assurer une division efficace et efficiente des tâches entre les membres de la mission,</w:t>
      </w:r>
    </w:p>
    <w:p w14:paraId="17DB5920" w14:textId="77777777" w:rsidR="001E4A94" w:rsidRDefault="001E4A94" w:rsidP="001E4A94">
      <w:pPr>
        <w:pStyle w:val="Paragraphedeliste"/>
        <w:numPr>
          <w:ilvl w:val="0"/>
          <w:numId w:val="2"/>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Conduire l’évaluation d’Effet conformément aux objectifs proposés et sa portée,</w:t>
      </w:r>
    </w:p>
    <w:p w14:paraId="17DB5921" w14:textId="77777777" w:rsidR="001E4A94" w:rsidRDefault="001E4A94" w:rsidP="001E4A94">
      <w:pPr>
        <w:pStyle w:val="Paragraphedeliste"/>
        <w:numPr>
          <w:ilvl w:val="0"/>
          <w:numId w:val="2"/>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Préparer et communiquer le projet de rapport,</w:t>
      </w:r>
    </w:p>
    <w:p w14:paraId="17DB5922" w14:textId="77777777" w:rsidR="00FF6E56" w:rsidRDefault="001E4A94" w:rsidP="007B5A0D">
      <w:pPr>
        <w:numPr>
          <w:ilvl w:val="0"/>
          <w:numId w:val="2"/>
        </w:numPr>
        <w:autoSpaceDE w:val="0"/>
        <w:autoSpaceDN w:val="0"/>
        <w:adjustRightInd w:val="0"/>
        <w:spacing w:after="0" w:line="240" w:lineRule="auto"/>
        <w:jc w:val="both"/>
        <w:rPr>
          <w:rFonts w:ascii="Arial" w:hAnsi="Arial" w:cs="Arial"/>
          <w:color w:val="272627"/>
        </w:rPr>
      </w:pPr>
      <w:r w:rsidRPr="00D64994">
        <w:rPr>
          <w:rFonts w:ascii="ACaslon-Regular" w:hAnsi="ACaslon-Regular" w:cs="ACaslon-Regular"/>
          <w:color w:val="272627"/>
        </w:rPr>
        <w:t>Finaliser le rapport (en français) et le soumettre au PNUD</w:t>
      </w:r>
      <w:r w:rsidR="00527D2F">
        <w:rPr>
          <w:rFonts w:ascii="ACaslon-Regular" w:hAnsi="ACaslon-Regular" w:cs="ACaslon-Regular"/>
          <w:color w:val="272627"/>
        </w:rPr>
        <w:t>.</w:t>
      </w:r>
      <w:r w:rsidR="00FF6E56" w:rsidRPr="001411CD">
        <w:rPr>
          <w:rFonts w:ascii="Arial" w:hAnsi="Arial" w:cs="Arial"/>
          <w:color w:val="272627"/>
        </w:rPr>
        <w:t xml:space="preserve"> </w:t>
      </w:r>
    </w:p>
    <w:p w14:paraId="17DB5923" w14:textId="77777777" w:rsidR="00307DCA" w:rsidRDefault="00307DCA" w:rsidP="00307DCA">
      <w:pPr>
        <w:autoSpaceDE w:val="0"/>
        <w:autoSpaceDN w:val="0"/>
        <w:adjustRightInd w:val="0"/>
        <w:spacing w:after="0" w:line="240" w:lineRule="auto"/>
        <w:ind w:left="720"/>
        <w:jc w:val="both"/>
        <w:rPr>
          <w:rFonts w:ascii="Arial" w:hAnsi="Arial" w:cs="Arial"/>
          <w:color w:val="272627"/>
        </w:rPr>
      </w:pPr>
    </w:p>
    <w:p w14:paraId="17DB5924" w14:textId="77777777" w:rsidR="00307DCA" w:rsidRPr="001411CD" w:rsidRDefault="00307DCA" w:rsidP="00307DCA">
      <w:pPr>
        <w:autoSpaceDE w:val="0"/>
        <w:autoSpaceDN w:val="0"/>
        <w:adjustRightInd w:val="0"/>
        <w:spacing w:after="0" w:line="240" w:lineRule="auto"/>
        <w:ind w:left="720"/>
        <w:jc w:val="both"/>
        <w:rPr>
          <w:rFonts w:ascii="Arial" w:hAnsi="Arial" w:cs="Arial"/>
          <w:color w:val="272627"/>
        </w:rPr>
      </w:pPr>
    </w:p>
    <w:p w14:paraId="17DB5925" w14:textId="77777777" w:rsidR="00F63790" w:rsidRPr="001411CD" w:rsidRDefault="00F63790" w:rsidP="00F63790">
      <w:pPr>
        <w:autoSpaceDE w:val="0"/>
        <w:autoSpaceDN w:val="0"/>
        <w:adjustRightInd w:val="0"/>
        <w:spacing w:after="0" w:line="240" w:lineRule="auto"/>
        <w:jc w:val="both"/>
        <w:rPr>
          <w:rFonts w:ascii="Arial" w:hAnsi="Arial" w:cs="Arial"/>
          <w:color w:val="272627"/>
        </w:rPr>
      </w:pPr>
    </w:p>
    <w:p w14:paraId="17DB5926" w14:textId="77777777" w:rsidR="00084D69" w:rsidRPr="00084D69" w:rsidRDefault="001C3BC7" w:rsidP="005C0F41">
      <w:pPr>
        <w:numPr>
          <w:ilvl w:val="0"/>
          <w:numId w:val="19"/>
        </w:numPr>
        <w:autoSpaceDE w:val="0"/>
        <w:autoSpaceDN w:val="0"/>
        <w:adjustRightInd w:val="0"/>
        <w:spacing w:after="0" w:line="240" w:lineRule="auto"/>
        <w:jc w:val="both"/>
        <w:rPr>
          <w:rFonts w:ascii="Arial" w:hAnsi="Arial" w:cs="Arial"/>
          <w:b/>
          <w:bCs/>
          <w:color w:val="3A5EA9"/>
        </w:rPr>
      </w:pPr>
      <w:r>
        <w:rPr>
          <w:rFonts w:ascii="Arial" w:hAnsi="Arial" w:cs="Arial"/>
          <w:b/>
          <w:bCs/>
          <w:color w:val="3A5EA9"/>
        </w:rPr>
        <w:lastRenderedPageBreak/>
        <w:t>Responsabilités du C</w:t>
      </w:r>
      <w:r w:rsidR="007C4993" w:rsidRPr="00084D69">
        <w:rPr>
          <w:rFonts w:ascii="Arial" w:hAnsi="Arial" w:cs="Arial"/>
          <w:b/>
          <w:bCs/>
          <w:color w:val="3A5EA9"/>
        </w:rPr>
        <w:t xml:space="preserve">onsultant </w:t>
      </w:r>
      <w:r w:rsidR="000757B5">
        <w:rPr>
          <w:rFonts w:ascii="Arial" w:hAnsi="Arial" w:cs="Arial"/>
          <w:b/>
          <w:bCs/>
          <w:color w:val="3A5EA9"/>
        </w:rPr>
        <w:t>National</w:t>
      </w:r>
      <w:r w:rsidR="007C4993" w:rsidRPr="00084D69">
        <w:rPr>
          <w:rFonts w:ascii="Arial" w:hAnsi="Arial" w:cs="Arial"/>
          <w:b/>
          <w:bCs/>
          <w:color w:val="3A5EA9"/>
        </w:rPr>
        <w:t>, membre</w:t>
      </w:r>
      <w:r w:rsidR="00811F73" w:rsidRPr="00084D69">
        <w:rPr>
          <w:rFonts w:ascii="Arial" w:hAnsi="Arial" w:cs="Arial"/>
          <w:b/>
          <w:bCs/>
          <w:color w:val="3A5EA9"/>
        </w:rPr>
        <w:t xml:space="preserve"> de l</w:t>
      </w:r>
      <w:r w:rsidR="007C4993" w:rsidRPr="00084D69">
        <w:rPr>
          <w:rFonts w:ascii="Arial" w:hAnsi="Arial" w:cs="Arial"/>
          <w:b/>
          <w:bCs/>
          <w:color w:val="3A5EA9"/>
        </w:rPr>
        <w:t>’</w:t>
      </w:r>
      <w:r w:rsidR="00811F73" w:rsidRPr="00084D69">
        <w:rPr>
          <w:rFonts w:ascii="Arial" w:hAnsi="Arial" w:cs="Arial"/>
          <w:b/>
          <w:bCs/>
          <w:color w:val="3A5EA9"/>
        </w:rPr>
        <w:t>équipe d</w:t>
      </w:r>
      <w:r w:rsidR="007C4993" w:rsidRPr="00084D69">
        <w:rPr>
          <w:rFonts w:ascii="Arial" w:hAnsi="Arial" w:cs="Arial"/>
          <w:b/>
          <w:bCs/>
          <w:color w:val="3A5EA9"/>
        </w:rPr>
        <w:t xml:space="preserve">’évaluation : </w:t>
      </w:r>
    </w:p>
    <w:p w14:paraId="17DB5927" w14:textId="77777777" w:rsidR="00084D69" w:rsidRDefault="00084D69" w:rsidP="00084D69">
      <w:pPr>
        <w:autoSpaceDE w:val="0"/>
        <w:autoSpaceDN w:val="0"/>
        <w:adjustRightInd w:val="0"/>
        <w:spacing w:after="0" w:line="240" w:lineRule="auto"/>
        <w:jc w:val="both"/>
        <w:rPr>
          <w:rFonts w:ascii="Arial" w:hAnsi="Arial" w:cs="Arial"/>
          <w:color w:val="272627"/>
        </w:rPr>
      </w:pPr>
    </w:p>
    <w:p w14:paraId="17DB5928" w14:textId="77777777" w:rsidR="001E4A94" w:rsidRDefault="001E4A94" w:rsidP="001E4A94">
      <w:p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Le consultant national doit avoir une forte expérience en évaluation. Il va exécuter les tâches suivantes :</w:t>
      </w:r>
    </w:p>
    <w:p w14:paraId="17DB5929" w14:textId="77777777" w:rsidR="001E4A94" w:rsidRDefault="001E4A94" w:rsidP="001E4A94">
      <w:pPr>
        <w:autoSpaceDE w:val="0"/>
        <w:autoSpaceDN w:val="0"/>
        <w:adjustRightInd w:val="0"/>
        <w:spacing w:after="0" w:line="240" w:lineRule="auto"/>
        <w:jc w:val="both"/>
        <w:rPr>
          <w:rFonts w:ascii="ACaslon-Regular" w:hAnsi="ACaslon-Regular" w:cs="ACaslon-Regular"/>
          <w:color w:val="272627"/>
        </w:rPr>
      </w:pPr>
    </w:p>
    <w:p w14:paraId="17DB592A" w14:textId="77777777" w:rsidR="001E4A94" w:rsidRDefault="001E4A94" w:rsidP="001E4A94">
      <w:pPr>
        <w:pStyle w:val="Paragraphedeliste"/>
        <w:numPr>
          <w:ilvl w:val="0"/>
          <w:numId w:val="3"/>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Faire la revue documentaire,</w:t>
      </w:r>
    </w:p>
    <w:p w14:paraId="17DB592B" w14:textId="77777777" w:rsidR="001E4A94" w:rsidRDefault="001E4A94" w:rsidP="001E4A94">
      <w:pPr>
        <w:pStyle w:val="Paragraphedeliste"/>
        <w:numPr>
          <w:ilvl w:val="0"/>
          <w:numId w:val="3"/>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Participer à la préparation de la méthodologie de l’évaluation,</w:t>
      </w:r>
    </w:p>
    <w:p w14:paraId="17DB592C" w14:textId="77777777" w:rsidR="001E4A94" w:rsidRDefault="001E4A94" w:rsidP="001E4A94">
      <w:pPr>
        <w:pStyle w:val="Paragraphedeliste"/>
        <w:numPr>
          <w:ilvl w:val="0"/>
          <w:numId w:val="3"/>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Conduire l’évaluation d’Effet conformément aux objectifs proposés et sa portée,</w:t>
      </w:r>
    </w:p>
    <w:p w14:paraId="17DB592D" w14:textId="77777777" w:rsidR="001E4A94" w:rsidRDefault="001E4A94" w:rsidP="001E4A94">
      <w:pPr>
        <w:pStyle w:val="Paragraphedeliste"/>
        <w:numPr>
          <w:ilvl w:val="0"/>
          <w:numId w:val="3"/>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Participer à la rédaction du projet de rapport d’évaluation,</w:t>
      </w:r>
    </w:p>
    <w:p w14:paraId="17DB592E" w14:textId="77777777" w:rsidR="00F63790" w:rsidRPr="001411CD" w:rsidRDefault="001E4A94" w:rsidP="007B5A0D">
      <w:pPr>
        <w:pStyle w:val="Paragraphedeliste"/>
        <w:numPr>
          <w:ilvl w:val="0"/>
          <w:numId w:val="3"/>
        </w:numPr>
        <w:autoSpaceDE w:val="0"/>
        <w:autoSpaceDN w:val="0"/>
        <w:adjustRightInd w:val="0"/>
        <w:spacing w:after="0" w:line="240" w:lineRule="auto"/>
        <w:jc w:val="both"/>
        <w:rPr>
          <w:rFonts w:ascii="Arial" w:hAnsi="Arial" w:cs="Arial"/>
          <w:color w:val="272627"/>
        </w:rPr>
      </w:pPr>
      <w:r>
        <w:rPr>
          <w:rFonts w:ascii="ACaslon-Regular" w:hAnsi="ACaslon-Regular" w:cs="ACaslon-Regular"/>
          <w:color w:val="272627"/>
        </w:rPr>
        <w:t>Assister le responsable de l’équipe dans la finalisation du rapport en incorporant les suggestions reçues.</w:t>
      </w:r>
    </w:p>
    <w:p w14:paraId="17DB592F" w14:textId="77777777" w:rsidR="006E72A8" w:rsidRDefault="006E72A8" w:rsidP="00945B72">
      <w:pPr>
        <w:autoSpaceDE w:val="0"/>
        <w:autoSpaceDN w:val="0"/>
        <w:adjustRightInd w:val="0"/>
        <w:spacing w:after="0" w:line="240" w:lineRule="auto"/>
        <w:jc w:val="both"/>
        <w:rPr>
          <w:rFonts w:ascii="Arial" w:hAnsi="Arial" w:cs="Arial"/>
          <w:color w:val="272627"/>
        </w:rPr>
      </w:pPr>
    </w:p>
    <w:p w14:paraId="17DB5930" w14:textId="77777777" w:rsidR="00527D2F" w:rsidRPr="001411CD" w:rsidRDefault="00527D2F" w:rsidP="00945B72">
      <w:pPr>
        <w:autoSpaceDE w:val="0"/>
        <w:autoSpaceDN w:val="0"/>
        <w:adjustRightInd w:val="0"/>
        <w:spacing w:after="0" w:line="240" w:lineRule="auto"/>
        <w:jc w:val="both"/>
        <w:rPr>
          <w:rFonts w:ascii="Arial" w:hAnsi="Arial" w:cs="Arial"/>
          <w:color w:val="272627"/>
        </w:rPr>
      </w:pPr>
    </w:p>
    <w:p w14:paraId="17DB5931" w14:textId="77777777" w:rsidR="00945B72" w:rsidRPr="001411CD" w:rsidRDefault="00945B72" w:rsidP="005C0F41">
      <w:pPr>
        <w:numPr>
          <w:ilvl w:val="0"/>
          <w:numId w:val="28"/>
        </w:numPr>
        <w:autoSpaceDE w:val="0"/>
        <w:autoSpaceDN w:val="0"/>
        <w:adjustRightInd w:val="0"/>
        <w:spacing w:after="0" w:line="240" w:lineRule="auto"/>
        <w:jc w:val="both"/>
        <w:rPr>
          <w:rFonts w:ascii="Arial" w:hAnsi="Arial" w:cs="Arial"/>
          <w:b/>
          <w:bCs/>
          <w:color w:val="3A5EA9"/>
        </w:rPr>
      </w:pPr>
      <w:r w:rsidRPr="001411CD">
        <w:rPr>
          <w:rFonts w:ascii="Arial" w:hAnsi="Arial" w:cs="Arial"/>
          <w:b/>
          <w:bCs/>
          <w:color w:val="3A5EA9"/>
        </w:rPr>
        <w:t>ÉTHIQUE D’ÉVALUATION</w:t>
      </w:r>
    </w:p>
    <w:p w14:paraId="17DB5932" w14:textId="77777777" w:rsidR="006E72A8" w:rsidRPr="001411CD" w:rsidRDefault="006E72A8" w:rsidP="00945B72">
      <w:pPr>
        <w:autoSpaceDE w:val="0"/>
        <w:autoSpaceDN w:val="0"/>
        <w:adjustRightInd w:val="0"/>
        <w:spacing w:after="0" w:line="240" w:lineRule="auto"/>
        <w:jc w:val="both"/>
        <w:rPr>
          <w:rFonts w:ascii="Arial" w:hAnsi="Arial" w:cs="Arial"/>
          <w:b/>
          <w:bCs/>
          <w:color w:val="3A5EA9"/>
        </w:rPr>
      </w:pPr>
    </w:p>
    <w:p w14:paraId="17DB5933" w14:textId="77777777" w:rsidR="00A404B9" w:rsidRDefault="001E4A94" w:rsidP="00945B72">
      <w:p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Le PNUD détient le droit d’auteur du rapport d’évaluation. L’évaluation sera conduite</w:t>
      </w:r>
      <w:r w:rsidRPr="00945B72">
        <w:rPr>
          <w:rFonts w:ascii="ACaslon-Regular" w:hAnsi="ACaslon-Regular" w:cs="ACaslon-Regular"/>
          <w:color w:val="272627"/>
        </w:rPr>
        <w:t xml:space="preserve"> conformément aux principes mis en avant dans les « Directives éthiques pour</w:t>
      </w:r>
      <w:r>
        <w:rPr>
          <w:rFonts w:ascii="ACaslon-Regular" w:hAnsi="ACaslon-Regular" w:cs="ACaslon-Regular"/>
          <w:color w:val="272627"/>
        </w:rPr>
        <w:t xml:space="preserve"> </w:t>
      </w:r>
      <w:r w:rsidRPr="00945B72">
        <w:rPr>
          <w:rFonts w:ascii="ACaslon-Regular" w:hAnsi="ACaslon-Regular" w:cs="ACaslon-Regular"/>
          <w:color w:val="272627"/>
        </w:rPr>
        <w:t>l’évaluation » de l’UNEG’64</w:t>
      </w:r>
      <w:r>
        <w:rPr>
          <w:rFonts w:ascii="ACaslon-Regular" w:hAnsi="ACaslon-Regular" w:cs="ACaslon-Regular"/>
          <w:color w:val="272627"/>
        </w:rPr>
        <w:t xml:space="preserve">. Les évaluateurs doivent veiller à sauvegarder </w:t>
      </w:r>
      <w:r w:rsidRPr="00945B72">
        <w:rPr>
          <w:rFonts w:ascii="ACaslon-Regular" w:hAnsi="ACaslon-Regular" w:cs="ACaslon-Regular"/>
          <w:color w:val="272627"/>
        </w:rPr>
        <w:t>les droits et la confidentialité des personnes fournissant</w:t>
      </w:r>
      <w:r>
        <w:rPr>
          <w:rFonts w:ascii="ACaslon-Regular" w:hAnsi="ACaslon-Regular" w:cs="ACaslon-Regular"/>
          <w:color w:val="272627"/>
        </w:rPr>
        <w:t xml:space="preserve"> </w:t>
      </w:r>
      <w:r w:rsidRPr="00945B72">
        <w:rPr>
          <w:rFonts w:ascii="ACaslon-Regular" w:hAnsi="ACaslon-Regular" w:cs="ACaslon-Regular"/>
          <w:color w:val="272627"/>
        </w:rPr>
        <w:t>les informations, par exemple : mesures pour garantir la conformité avec les codes juridiques</w:t>
      </w:r>
      <w:r>
        <w:rPr>
          <w:rFonts w:ascii="ACaslon-Regular" w:hAnsi="ACaslon-Regular" w:cs="ACaslon-Regular"/>
          <w:color w:val="272627"/>
        </w:rPr>
        <w:t xml:space="preserve"> </w:t>
      </w:r>
      <w:r w:rsidRPr="00945B72">
        <w:rPr>
          <w:rFonts w:ascii="ACaslon-Regular" w:hAnsi="ACaslon-Regular" w:cs="ACaslon-Regular"/>
          <w:color w:val="272627"/>
        </w:rPr>
        <w:t xml:space="preserve">régissant les </w:t>
      </w:r>
      <w:r>
        <w:rPr>
          <w:rFonts w:ascii="ACaslon-Regular" w:hAnsi="ACaslon-Regular" w:cs="ACaslon-Regular"/>
          <w:color w:val="272627"/>
        </w:rPr>
        <w:t>domaines</w:t>
      </w:r>
      <w:r w:rsidRPr="00945B72">
        <w:rPr>
          <w:rFonts w:ascii="ACaslon-Regular" w:hAnsi="ACaslon-Regular" w:cs="ACaslon-Regular"/>
          <w:color w:val="272627"/>
        </w:rPr>
        <w:t xml:space="preserve"> tels que les dispositions pour collecter et rapporter les données, particulièrement</w:t>
      </w:r>
      <w:r>
        <w:rPr>
          <w:rFonts w:ascii="ACaslon-Regular" w:hAnsi="ACaslon-Regular" w:cs="ACaslon-Regular"/>
          <w:color w:val="272627"/>
        </w:rPr>
        <w:t xml:space="preserve"> </w:t>
      </w:r>
      <w:r w:rsidRPr="00945B72">
        <w:rPr>
          <w:rFonts w:ascii="ACaslon-Regular" w:hAnsi="ACaslon-Regular" w:cs="ACaslon-Regular"/>
          <w:color w:val="272627"/>
        </w:rPr>
        <w:t>les autorisations nécessaires pour interviewer ou obtenir des informations au sujet des</w:t>
      </w:r>
      <w:r>
        <w:rPr>
          <w:rFonts w:ascii="ACaslon-Regular" w:hAnsi="ACaslon-Regular" w:cs="ACaslon-Regular"/>
          <w:color w:val="272627"/>
        </w:rPr>
        <w:t xml:space="preserve"> </w:t>
      </w:r>
      <w:r w:rsidRPr="00945B72">
        <w:rPr>
          <w:rFonts w:ascii="ACaslon-Regular" w:hAnsi="ACaslon-Regular" w:cs="ACaslon-Regular"/>
          <w:color w:val="272627"/>
        </w:rPr>
        <w:t>enfants et des adolescents ; dispositions permettant de stocker et de garder la sécurité des</w:t>
      </w:r>
      <w:r>
        <w:rPr>
          <w:rFonts w:ascii="ACaslon-Regular" w:hAnsi="ACaslon-Regular" w:cs="ACaslon-Regular"/>
          <w:color w:val="272627"/>
        </w:rPr>
        <w:t xml:space="preserve"> </w:t>
      </w:r>
      <w:r w:rsidRPr="00945B72">
        <w:rPr>
          <w:rFonts w:ascii="ACaslon-Regular" w:hAnsi="ACaslon-Regular" w:cs="ACaslon-Regular"/>
          <w:color w:val="272627"/>
        </w:rPr>
        <w:t>informations collectées et protocoles permettant de garantir l’anonymat et la confidentialité.</w:t>
      </w:r>
    </w:p>
    <w:p w14:paraId="17DB5934" w14:textId="77777777" w:rsidR="00527D2F" w:rsidRPr="001411CD" w:rsidRDefault="00527D2F" w:rsidP="00945B72">
      <w:pPr>
        <w:autoSpaceDE w:val="0"/>
        <w:autoSpaceDN w:val="0"/>
        <w:adjustRightInd w:val="0"/>
        <w:spacing w:after="0" w:line="240" w:lineRule="auto"/>
        <w:jc w:val="both"/>
        <w:rPr>
          <w:rFonts w:ascii="Arial" w:hAnsi="Arial" w:cs="Arial"/>
          <w:color w:val="272627"/>
        </w:rPr>
      </w:pPr>
    </w:p>
    <w:p w14:paraId="17DB5935" w14:textId="77777777" w:rsidR="006E72A8" w:rsidRPr="001411CD" w:rsidRDefault="006E72A8" w:rsidP="00945B72">
      <w:pPr>
        <w:autoSpaceDE w:val="0"/>
        <w:autoSpaceDN w:val="0"/>
        <w:adjustRightInd w:val="0"/>
        <w:spacing w:after="0" w:line="240" w:lineRule="auto"/>
        <w:jc w:val="both"/>
        <w:rPr>
          <w:rFonts w:ascii="Arial" w:hAnsi="Arial" w:cs="Arial"/>
          <w:color w:val="272627"/>
        </w:rPr>
      </w:pPr>
    </w:p>
    <w:p w14:paraId="17DB5936" w14:textId="77777777" w:rsidR="00945B72" w:rsidRPr="001411CD" w:rsidRDefault="00945B72" w:rsidP="005C0F41">
      <w:pPr>
        <w:numPr>
          <w:ilvl w:val="0"/>
          <w:numId w:val="28"/>
        </w:numPr>
        <w:autoSpaceDE w:val="0"/>
        <w:autoSpaceDN w:val="0"/>
        <w:adjustRightInd w:val="0"/>
        <w:spacing w:after="0" w:line="240" w:lineRule="auto"/>
        <w:jc w:val="both"/>
        <w:rPr>
          <w:rFonts w:ascii="Arial" w:hAnsi="Arial" w:cs="Arial"/>
          <w:b/>
          <w:bCs/>
          <w:color w:val="3A5EA9"/>
        </w:rPr>
      </w:pPr>
      <w:r w:rsidRPr="001411CD">
        <w:rPr>
          <w:rFonts w:ascii="Arial" w:hAnsi="Arial" w:cs="Arial"/>
          <w:b/>
          <w:bCs/>
          <w:color w:val="3A5EA9"/>
        </w:rPr>
        <w:t>MODALITÉS D’EXÉCUTION</w:t>
      </w:r>
    </w:p>
    <w:p w14:paraId="17DB5937" w14:textId="77777777" w:rsidR="006E72A8" w:rsidRPr="001411CD" w:rsidRDefault="006E72A8" w:rsidP="00945B72">
      <w:pPr>
        <w:autoSpaceDE w:val="0"/>
        <w:autoSpaceDN w:val="0"/>
        <w:adjustRightInd w:val="0"/>
        <w:spacing w:after="0" w:line="240" w:lineRule="auto"/>
        <w:jc w:val="both"/>
        <w:rPr>
          <w:rFonts w:ascii="Arial" w:hAnsi="Arial" w:cs="Arial"/>
          <w:b/>
          <w:bCs/>
          <w:color w:val="3A5EA9"/>
        </w:rPr>
      </w:pPr>
    </w:p>
    <w:p w14:paraId="17DB5938" w14:textId="77777777" w:rsidR="00DF07F5" w:rsidRDefault="00DF07F5" w:rsidP="00DF07F5">
      <w:pPr>
        <w:autoSpaceDE w:val="0"/>
        <w:autoSpaceDN w:val="0"/>
        <w:adjustRightInd w:val="0"/>
        <w:spacing w:after="0" w:line="240" w:lineRule="auto"/>
        <w:jc w:val="both"/>
        <w:rPr>
          <w:rFonts w:ascii="Garamond" w:eastAsia="Times New Roman" w:hAnsi="Garamond" w:cs="Myriad-Bold"/>
          <w:bCs/>
          <w:color w:val="3A5EA9"/>
          <w:sz w:val="28"/>
          <w:szCs w:val="28"/>
        </w:rPr>
      </w:pPr>
      <w:r w:rsidRPr="00DF07F5">
        <w:rPr>
          <w:rFonts w:ascii="ACaslon-Regular" w:hAnsi="ACaslon-Regular" w:cs="ACaslon-Regular"/>
          <w:color w:val="272627"/>
        </w:rPr>
        <w:t>Le point focal de cette évaluation est le responsable de suivi évaluation du programme du PNUD qui sera assisté dans cette tâche par l’Expert en Suivi Evaluation de la thématique Gouvernance, participation et décentralisation. Pour faciliter le processus d’évaluation de l’Effet, le PNUD Bénin mettra en place un groupe de référence composé du Représentant Résident Adjoint du PNUD, de l’Economiste Principal, de l’Economiste National et du Team Leader Gouvernance. Ce groupe, en collaboration avec le responsable de suivi-évaluation point focal de cette évaluation d’Effet et de l’Expert en Suivi et Evaluation de la thématique Gouvernance, participation et décentralisation, va aider à connecter l’équipe d’évaluation avec les unités du programme, la direction du PNUD, le groupe de l’Effet 5 de l’UNDAF, le Ministère du Travail, de la Fonction Publique et des Affaires Sociales (MTFPAS), chef de file de la thématique, et les principales parties prenantes. De plus, ce groupe va apporter un appui substantif et logistique à l’équipe d’évaluation, et assurer un processus participatif de l’évaluation et les commentaires sur le rapport.</w:t>
      </w:r>
      <w:r w:rsidRPr="00DF07F5">
        <w:rPr>
          <w:rFonts w:ascii="Garamond" w:eastAsia="Times New Roman" w:hAnsi="Garamond" w:cs="Myriad-Bold"/>
          <w:bCs/>
          <w:color w:val="3A5EA9"/>
          <w:sz w:val="28"/>
          <w:szCs w:val="28"/>
        </w:rPr>
        <w:t xml:space="preserve"> </w:t>
      </w:r>
    </w:p>
    <w:p w14:paraId="17DB5939" w14:textId="77777777" w:rsidR="00527D2F" w:rsidRPr="00DF07F5" w:rsidRDefault="00527D2F" w:rsidP="00DF07F5">
      <w:pPr>
        <w:autoSpaceDE w:val="0"/>
        <w:autoSpaceDN w:val="0"/>
        <w:adjustRightInd w:val="0"/>
        <w:spacing w:after="0" w:line="240" w:lineRule="auto"/>
        <w:jc w:val="both"/>
        <w:rPr>
          <w:rFonts w:ascii="Garamond" w:eastAsia="Times New Roman" w:hAnsi="Garamond" w:cs="Myriad-Bold"/>
          <w:bCs/>
          <w:color w:val="3A5EA9"/>
          <w:sz w:val="28"/>
          <w:szCs w:val="28"/>
        </w:rPr>
      </w:pPr>
    </w:p>
    <w:p w14:paraId="17DB593A" w14:textId="77777777" w:rsidR="006E72A8" w:rsidRPr="001411CD" w:rsidRDefault="006E72A8" w:rsidP="00945B72">
      <w:pPr>
        <w:autoSpaceDE w:val="0"/>
        <w:autoSpaceDN w:val="0"/>
        <w:adjustRightInd w:val="0"/>
        <w:spacing w:after="0" w:line="240" w:lineRule="auto"/>
        <w:jc w:val="both"/>
        <w:rPr>
          <w:rFonts w:ascii="Arial" w:hAnsi="Arial" w:cs="Arial"/>
          <w:color w:val="272627"/>
        </w:rPr>
      </w:pPr>
    </w:p>
    <w:p w14:paraId="17DB593B" w14:textId="77777777" w:rsidR="00646A2A" w:rsidRPr="005C0F41" w:rsidRDefault="00646A2A" w:rsidP="005C0F41">
      <w:pPr>
        <w:numPr>
          <w:ilvl w:val="0"/>
          <w:numId w:val="28"/>
        </w:numPr>
        <w:autoSpaceDE w:val="0"/>
        <w:autoSpaceDN w:val="0"/>
        <w:adjustRightInd w:val="0"/>
        <w:spacing w:after="0" w:line="240" w:lineRule="auto"/>
        <w:jc w:val="both"/>
        <w:rPr>
          <w:rFonts w:ascii="Arial" w:hAnsi="Arial" w:cs="Arial"/>
          <w:b/>
          <w:bCs/>
          <w:color w:val="3A5EA9"/>
        </w:rPr>
      </w:pPr>
      <w:r w:rsidRPr="005C0F41">
        <w:rPr>
          <w:rFonts w:ascii="Arial" w:hAnsi="Arial" w:cs="Arial"/>
          <w:b/>
          <w:bCs/>
          <w:color w:val="3A5EA9"/>
        </w:rPr>
        <w:t>DOCUMENTS MINIMUM A ETUDIER PAR LES EVALUATEURS</w:t>
      </w:r>
    </w:p>
    <w:p w14:paraId="17DB593C" w14:textId="77777777" w:rsidR="00646A2A" w:rsidRPr="00945B72" w:rsidRDefault="00646A2A" w:rsidP="00646A2A">
      <w:pPr>
        <w:autoSpaceDE w:val="0"/>
        <w:autoSpaceDN w:val="0"/>
        <w:adjustRightInd w:val="0"/>
        <w:spacing w:after="0" w:line="240" w:lineRule="auto"/>
        <w:jc w:val="both"/>
        <w:rPr>
          <w:rFonts w:ascii="Myriad-Bold" w:hAnsi="Myriad-Bold" w:cs="Myriad-Bold"/>
          <w:b/>
          <w:bCs/>
          <w:color w:val="3A5EA9"/>
        </w:rPr>
      </w:pPr>
    </w:p>
    <w:p w14:paraId="17DB593D" w14:textId="77777777" w:rsidR="00646A2A" w:rsidRDefault="00646A2A" w:rsidP="00646A2A">
      <w:pPr>
        <w:pStyle w:val="Paragraphedeliste"/>
        <w:numPr>
          <w:ilvl w:val="0"/>
          <w:numId w:val="27"/>
        </w:numPr>
        <w:autoSpaceDE w:val="0"/>
        <w:autoSpaceDN w:val="0"/>
        <w:adjustRightInd w:val="0"/>
        <w:spacing w:after="0" w:line="240" w:lineRule="auto"/>
        <w:jc w:val="both"/>
        <w:rPr>
          <w:rFonts w:ascii="ACaslon-Regular" w:hAnsi="ACaslon-Regular" w:cs="ACaslon-Regular"/>
          <w:color w:val="272627"/>
        </w:rPr>
      </w:pPr>
      <w:r w:rsidRPr="006E181E">
        <w:rPr>
          <w:rFonts w:ascii="ACaslon-Regular" w:hAnsi="ACaslon-Regular" w:cs="ACaslon-Regular"/>
          <w:color w:val="272627"/>
        </w:rPr>
        <w:t>Des documents de stratégie nationale adaptés</w:t>
      </w:r>
      <w:r>
        <w:rPr>
          <w:rFonts w:ascii="ACaslon-Regular" w:hAnsi="ACaslon-Regular" w:cs="ACaslon-Regular"/>
          <w:color w:val="272627"/>
        </w:rPr>
        <w:t>,</w:t>
      </w:r>
    </w:p>
    <w:p w14:paraId="17DB593E" w14:textId="77777777" w:rsidR="00646A2A" w:rsidRDefault="00646A2A" w:rsidP="00646A2A">
      <w:pPr>
        <w:pStyle w:val="Paragraphedeliste"/>
        <w:numPr>
          <w:ilvl w:val="0"/>
          <w:numId w:val="27"/>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Le Plan Cadre des Nations Unies pour l’Assistance au Développement (PCNUAD) sur la période 2014-2018,</w:t>
      </w:r>
    </w:p>
    <w:p w14:paraId="17DB593F" w14:textId="77777777" w:rsidR="00646A2A" w:rsidRPr="006E181E" w:rsidRDefault="00646A2A" w:rsidP="00646A2A">
      <w:pPr>
        <w:pStyle w:val="Paragraphedeliste"/>
        <w:numPr>
          <w:ilvl w:val="0"/>
          <w:numId w:val="27"/>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Le Document de Programme Pays (CPD) du PNUD sur la période 2014-2018,</w:t>
      </w:r>
    </w:p>
    <w:p w14:paraId="17DB5940" w14:textId="77777777" w:rsidR="00646A2A" w:rsidRDefault="00646A2A" w:rsidP="00646A2A">
      <w:pPr>
        <w:pStyle w:val="Paragraphedeliste"/>
        <w:numPr>
          <w:ilvl w:val="0"/>
          <w:numId w:val="27"/>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Le Guide du PNUD en matière de Planification, du Suivi et de l’Evaluation axés sur les Résultats de Développement,</w:t>
      </w:r>
    </w:p>
    <w:p w14:paraId="17DB5941" w14:textId="77777777" w:rsidR="00646A2A" w:rsidRDefault="00646A2A" w:rsidP="00646A2A">
      <w:pPr>
        <w:pStyle w:val="Paragraphedeliste"/>
        <w:numPr>
          <w:ilvl w:val="0"/>
          <w:numId w:val="27"/>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Le Guide du PNUD pour les Evaluateurs d’Effet,</w:t>
      </w:r>
    </w:p>
    <w:p w14:paraId="17DB5942" w14:textId="77777777" w:rsidR="00646A2A" w:rsidRDefault="00646A2A" w:rsidP="00646A2A">
      <w:pPr>
        <w:pStyle w:val="Paragraphedeliste"/>
        <w:numPr>
          <w:ilvl w:val="0"/>
          <w:numId w:val="27"/>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La note technique du PNUD sur la Gestion Axée sur le Résultat,</w:t>
      </w:r>
    </w:p>
    <w:p w14:paraId="17DB5943" w14:textId="77777777" w:rsidR="00646A2A" w:rsidRDefault="00646A2A" w:rsidP="00646A2A">
      <w:pPr>
        <w:pStyle w:val="Paragraphedeliste"/>
        <w:numPr>
          <w:ilvl w:val="0"/>
          <w:numId w:val="27"/>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Les Rapports Nationaux sur le Développement Humain,</w:t>
      </w:r>
    </w:p>
    <w:p w14:paraId="17DB5944" w14:textId="77777777" w:rsidR="00646A2A" w:rsidRDefault="00646A2A" w:rsidP="00646A2A">
      <w:pPr>
        <w:pStyle w:val="Paragraphedeliste"/>
        <w:numPr>
          <w:ilvl w:val="0"/>
          <w:numId w:val="27"/>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lastRenderedPageBreak/>
        <w:t>Les Rapports sur les OMD au Bénin,</w:t>
      </w:r>
    </w:p>
    <w:p w14:paraId="17DB5945" w14:textId="77777777" w:rsidR="00646A2A" w:rsidRDefault="00646A2A" w:rsidP="00646A2A">
      <w:pPr>
        <w:pStyle w:val="Paragraphedeliste"/>
        <w:numPr>
          <w:ilvl w:val="0"/>
          <w:numId w:val="27"/>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Les rapports d’activité des partenaires de réalisation,</w:t>
      </w:r>
    </w:p>
    <w:p w14:paraId="17DB5946" w14:textId="77777777" w:rsidR="006E72A8" w:rsidRDefault="00646A2A" w:rsidP="00646A2A">
      <w:pPr>
        <w:numPr>
          <w:ilvl w:val="0"/>
          <w:numId w:val="27"/>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Le Bilan Commun de Pays.</w:t>
      </w:r>
    </w:p>
    <w:p w14:paraId="17DB5947" w14:textId="77777777" w:rsidR="00DF07F5" w:rsidRDefault="00DF07F5" w:rsidP="00DF07F5">
      <w:pPr>
        <w:autoSpaceDE w:val="0"/>
        <w:autoSpaceDN w:val="0"/>
        <w:adjustRightInd w:val="0"/>
        <w:spacing w:after="0" w:line="240" w:lineRule="auto"/>
        <w:ind w:left="720"/>
        <w:jc w:val="both"/>
        <w:rPr>
          <w:rFonts w:ascii="ACaslon-Regular" w:hAnsi="ACaslon-Regular" w:cs="ACaslon-Regular"/>
          <w:color w:val="272627"/>
        </w:rPr>
      </w:pPr>
    </w:p>
    <w:p w14:paraId="17DB5948" w14:textId="77777777" w:rsidR="00646A2A" w:rsidRPr="001411CD" w:rsidRDefault="00646A2A" w:rsidP="00646A2A">
      <w:pPr>
        <w:autoSpaceDE w:val="0"/>
        <w:autoSpaceDN w:val="0"/>
        <w:adjustRightInd w:val="0"/>
        <w:spacing w:after="0" w:line="240" w:lineRule="auto"/>
        <w:jc w:val="both"/>
        <w:rPr>
          <w:rFonts w:ascii="Arial" w:hAnsi="Arial" w:cs="Arial"/>
          <w:color w:val="272627"/>
        </w:rPr>
      </w:pPr>
    </w:p>
    <w:p w14:paraId="17DB5949" w14:textId="77777777" w:rsidR="00945B72" w:rsidRPr="001411CD" w:rsidRDefault="00897F6D" w:rsidP="005C0F41">
      <w:pPr>
        <w:numPr>
          <w:ilvl w:val="0"/>
          <w:numId w:val="28"/>
        </w:numPr>
        <w:autoSpaceDE w:val="0"/>
        <w:autoSpaceDN w:val="0"/>
        <w:adjustRightInd w:val="0"/>
        <w:spacing w:after="0" w:line="240" w:lineRule="auto"/>
        <w:jc w:val="both"/>
        <w:rPr>
          <w:rFonts w:ascii="Arial" w:hAnsi="Arial" w:cs="Arial"/>
          <w:b/>
          <w:bCs/>
          <w:color w:val="3A5EA9"/>
        </w:rPr>
      </w:pPr>
      <w:r w:rsidRPr="001411CD">
        <w:rPr>
          <w:rFonts w:ascii="Arial" w:hAnsi="Arial" w:cs="Arial"/>
          <w:b/>
          <w:bCs/>
          <w:color w:val="3A5EA9"/>
        </w:rPr>
        <w:t>METHODES D’EVALUATION DES OFFRES</w:t>
      </w:r>
    </w:p>
    <w:p w14:paraId="17DB594A" w14:textId="77777777" w:rsidR="006E72A8" w:rsidRDefault="006E72A8" w:rsidP="00945B72">
      <w:pPr>
        <w:autoSpaceDE w:val="0"/>
        <w:autoSpaceDN w:val="0"/>
        <w:adjustRightInd w:val="0"/>
        <w:spacing w:after="0" w:line="240" w:lineRule="auto"/>
        <w:jc w:val="both"/>
        <w:rPr>
          <w:rFonts w:ascii="Arial" w:hAnsi="Arial" w:cs="Arial"/>
          <w:bCs/>
          <w:color w:val="3A5EA9"/>
        </w:rPr>
      </w:pPr>
    </w:p>
    <w:p w14:paraId="17DB594B" w14:textId="77777777" w:rsidR="00736E62" w:rsidRPr="00736E62" w:rsidRDefault="00736E62" w:rsidP="007B5A0D">
      <w:pPr>
        <w:numPr>
          <w:ilvl w:val="0"/>
          <w:numId w:val="22"/>
        </w:numPr>
        <w:autoSpaceDE w:val="0"/>
        <w:autoSpaceDN w:val="0"/>
        <w:adjustRightInd w:val="0"/>
        <w:spacing w:after="0" w:line="240" w:lineRule="auto"/>
        <w:jc w:val="both"/>
        <w:rPr>
          <w:rFonts w:ascii="Arial" w:hAnsi="Arial" w:cs="Arial"/>
          <w:b/>
          <w:bCs/>
          <w:color w:val="3A5EA9"/>
        </w:rPr>
      </w:pPr>
      <w:r w:rsidRPr="00736E62">
        <w:rPr>
          <w:rFonts w:ascii="Arial" w:hAnsi="Arial" w:cs="Arial"/>
          <w:b/>
          <w:bCs/>
          <w:color w:val="3A5EA9"/>
        </w:rPr>
        <w:t>Cadre de coopération</w:t>
      </w:r>
    </w:p>
    <w:p w14:paraId="17DB594C" w14:textId="77777777" w:rsidR="00736E62" w:rsidRPr="00736E62" w:rsidRDefault="00736E62" w:rsidP="00736E62">
      <w:pPr>
        <w:autoSpaceDE w:val="0"/>
        <w:autoSpaceDN w:val="0"/>
        <w:adjustRightInd w:val="0"/>
        <w:spacing w:after="0" w:line="240" w:lineRule="auto"/>
        <w:jc w:val="both"/>
        <w:rPr>
          <w:rFonts w:ascii="Arial" w:hAnsi="Arial" w:cs="Arial"/>
        </w:rPr>
      </w:pPr>
    </w:p>
    <w:p w14:paraId="17DB594D" w14:textId="77777777" w:rsidR="00736E62" w:rsidRPr="00736E62" w:rsidRDefault="00736E62" w:rsidP="00736E62">
      <w:pPr>
        <w:autoSpaceDE w:val="0"/>
        <w:autoSpaceDN w:val="0"/>
        <w:adjustRightInd w:val="0"/>
        <w:spacing w:after="0" w:line="240" w:lineRule="auto"/>
        <w:jc w:val="both"/>
        <w:rPr>
          <w:rFonts w:ascii="Arial" w:hAnsi="Arial" w:cs="Arial"/>
        </w:rPr>
      </w:pPr>
      <w:r w:rsidRPr="00736E62">
        <w:rPr>
          <w:rFonts w:ascii="Arial" w:hAnsi="Arial" w:cs="Arial"/>
        </w:rPr>
        <w:t>Les offres resteront valables pour un délai de 60 jours.</w:t>
      </w:r>
    </w:p>
    <w:p w14:paraId="17DB594E" w14:textId="77777777" w:rsidR="00736E62" w:rsidRPr="00736E62" w:rsidRDefault="00736E62" w:rsidP="00736E62">
      <w:pPr>
        <w:autoSpaceDE w:val="0"/>
        <w:autoSpaceDN w:val="0"/>
        <w:adjustRightInd w:val="0"/>
        <w:spacing w:after="0" w:line="240" w:lineRule="auto"/>
        <w:jc w:val="both"/>
        <w:rPr>
          <w:rFonts w:ascii="Arial" w:hAnsi="Arial" w:cs="Arial"/>
        </w:rPr>
      </w:pPr>
    </w:p>
    <w:p w14:paraId="17DB594F" w14:textId="77777777" w:rsidR="00736E62" w:rsidRPr="00736E62" w:rsidRDefault="00736E62" w:rsidP="00736E62">
      <w:pPr>
        <w:autoSpaceDE w:val="0"/>
        <w:autoSpaceDN w:val="0"/>
        <w:adjustRightInd w:val="0"/>
        <w:spacing w:after="0" w:line="240" w:lineRule="auto"/>
        <w:jc w:val="both"/>
        <w:rPr>
          <w:rFonts w:ascii="Arial" w:hAnsi="Arial" w:cs="Arial"/>
        </w:rPr>
      </w:pPr>
      <w:r w:rsidRPr="00736E62">
        <w:rPr>
          <w:rFonts w:ascii="Arial" w:hAnsi="Arial" w:cs="Arial"/>
        </w:rPr>
        <w:t>Les offres sont soumises aux conditions générales du PNUD applicable aux contrats individuels (IC)</w:t>
      </w:r>
    </w:p>
    <w:p w14:paraId="17DB5950" w14:textId="77777777" w:rsidR="00736E62" w:rsidRPr="00736E62" w:rsidRDefault="00736E62" w:rsidP="00736E62">
      <w:pPr>
        <w:autoSpaceDE w:val="0"/>
        <w:autoSpaceDN w:val="0"/>
        <w:adjustRightInd w:val="0"/>
        <w:spacing w:after="0" w:line="240" w:lineRule="auto"/>
        <w:jc w:val="both"/>
        <w:rPr>
          <w:rFonts w:ascii="Arial" w:hAnsi="Arial" w:cs="Arial"/>
          <w:b/>
          <w:u w:val="single"/>
        </w:rPr>
      </w:pPr>
    </w:p>
    <w:p w14:paraId="17DB5951" w14:textId="77777777" w:rsidR="00736E62" w:rsidRPr="00736E62" w:rsidRDefault="00736E62" w:rsidP="007B5A0D">
      <w:pPr>
        <w:numPr>
          <w:ilvl w:val="0"/>
          <w:numId w:val="22"/>
        </w:numPr>
        <w:autoSpaceDE w:val="0"/>
        <w:autoSpaceDN w:val="0"/>
        <w:adjustRightInd w:val="0"/>
        <w:spacing w:after="0" w:line="240" w:lineRule="auto"/>
        <w:jc w:val="both"/>
        <w:rPr>
          <w:rFonts w:ascii="Arial" w:hAnsi="Arial" w:cs="Arial"/>
          <w:b/>
          <w:bCs/>
          <w:color w:val="3A5EA9"/>
        </w:rPr>
      </w:pPr>
      <w:r w:rsidRPr="00736E62">
        <w:rPr>
          <w:rFonts w:ascii="Arial" w:hAnsi="Arial" w:cs="Arial"/>
          <w:b/>
          <w:bCs/>
          <w:color w:val="3A5EA9"/>
        </w:rPr>
        <w:t>Evaluation</w:t>
      </w:r>
    </w:p>
    <w:p w14:paraId="17DB5952" w14:textId="77777777" w:rsidR="00736E62" w:rsidRPr="00736E62" w:rsidRDefault="00736E62" w:rsidP="00736E62">
      <w:pPr>
        <w:spacing w:after="0" w:line="240" w:lineRule="auto"/>
        <w:jc w:val="both"/>
        <w:rPr>
          <w:rFonts w:ascii="Arial" w:eastAsia="Times New Roman" w:hAnsi="Arial" w:cs="Arial"/>
          <w:bCs/>
          <w:lang w:eastAsia="rw-RW"/>
        </w:rPr>
      </w:pPr>
    </w:p>
    <w:p w14:paraId="17DB5953" w14:textId="77777777" w:rsidR="00736E62" w:rsidRPr="00736E62" w:rsidRDefault="00736E62" w:rsidP="00736E62">
      <w:pPr>
        <w:spacing w:after="0" w:line="240" w:lineRule="auto"/>
        <w:jc w:val="both"/>
        <w:rPr>
          <w:rFonts w:ascii="Arial" w:eastAsia="Times New Roman" w:hAnsi="Arial" w:cs="Arial"/>
          <w:bCs/>
          <w:lang w:eastAsia="rw-RW"/>
        </w:rPr>
      </w:pPr>
      <w:r w:rsidRPr="00736E62">
        <w:rPr>
          <w:rFonts w:ascii="Arial" w:eastAsia="Times New Roman" w:hAnsi="Arial" w:cs="Arial"/>
          <w:bCs/>
          <w:lang w:eastAsia="rw-RW"/>
        </w:rPr>
        <w:t xml:space="preserve">L’évaluation des offres se déroule en deux temps. L’évaluation des propositions techniques sera faite avant l’ouverture et la comparaison des propositions financières des candidats qualifiés. </w:t>
      </w:r>
    </w:p>
    <w:p w14:paraId="17DB5954" w14:textId="77777777" w:rsidR="00736E62" w:rsidRPr="00736E62" w:rsidRDefault="00736E62" w:rsidP="00736E62">
      <w:pPr>
        <w:spacing w:after="0" w:line="240" w:lineRule="auto"/>
        <w:jc w:val="both"/>
        <w:rPr>
          <w:rFonts w:ascii="Arial" w:eastAsia="Times New Roman" w:hAnsi="Arial" w:cs="Arial"/>
          <w:bCs/>
          <w:lang w:eastAsia="rw-RW"/>
        </w:rPr>
      </w:pPr>
    </w:p>
    <w:p w14:paraId="17DB5955" w14:textId="77777777" w:rsidR="00736E62" w:rsidRPr="00736E62" w:rsidRDefault="00736E62" w:rsidP="00736E62">
      <w:pPr>
        <w:autoSpaceDE w:val="0"/>
        <w:autoSpaceDN w:val="0"/>
        <w:adjustRightInd w:val="0"/>
        <w:spacing w:after="0" w:line="240" w:lineRule="auto"/>
        <w:ind w:left="1495"/>
        <w:jc w:val="both"/>
        <w:rPr>
          <w:rFonts w:ascii="Arial" w:hAnsi="Arial" w:cs="Arial"/>
          <w:b/>
          <w:bCs/>
          <w:i/>
          <w:color w:val="3A5EA9"/>
        </w:rPr>
      </w:pPr>
      <w:r w:rsidRPr="00736E62">
        <w:rPr>
          <w:rFonts w:ascii="Arial" w:hAnsi="Arial" w:cs="Arial"/>
          <w:b/>
          <w:bCs/>
          <w:i/>
          <w:color w:val="3A5EA9"/>
        </w:rPr>
        <w:t>Evaluation techniques</w:t>
      </w:r>
    </w:p>
    <w:p w14:paraId="17DB5956" w14:textId="77777777" w:rsidR="00736E62" w:rsidRPr="00736E62" w:rsidRDefault="00736E62" w:rsidP="00736E62">
      <w:pPr>
        <w:spacing w:after="0" w:line="240" w:lineRule="auto"/>
        <w:jc w:val="both"/>
        <w:rPr>
          <w:rFonts w:ascii="Arial" w:eastAsia="Times New Roman" w:hAnsi="Arial" w:cs="Arial"/>
          <w:bCs/>
          <w:i/>
          <w:u w:val="single"/>
          <w:lang w:eastAsia="rw-RW"/>
        </w:rPr>
      </w:pPr>
    </w:p>
    <w:p w14:paraId="17DB5957" w14:textId="77777777" w:rsidR="00736E62" w:rsidRPr="00736E62" w:rsidRDefault="00736E62" w:rsidP="00736E62">
      <w:pPr>
        <w:spacing w:after="0"/>
        <w:rPr>
          <w:rFonts w:ascii="Arial" w:hAnsi="Arial" w:cs="Arial"/>
        </w:rPr>
      </w:pPr>
      <w:r w:rsidRPr="00736E62">
        <w:rPr>
          <w:rFonts w:ascii="Arial" w:hAnsi="Arial" w:cs="Arial"/>
        </w:rPr>
        <w:t>Les consultants seront évalués conformément à la grille ci-dessous :</w:t>
      </w:r>
    </w:p>
    <w:p w14:paraId="17DB5958" w14:textId="77777777" w:rsidR="00084D69" w:rsidRDefault="00736E62" w:rsidP="00736E62">
      <w:pPr>
        <w:spacing w:after="0" w:line="240" w:lineRule="auto"/>
        <w:jc w:val="both"/>
        <w:rPr>
          <w:rFonts w:ascii="Arial" w:hAnsi="Arial" w:cs="Arial"/>
        </w:rPr>
      </w:pPr>
      <w:r w:rsidRPr="00736E62">
        <w:rPr>
          <w:rFonts w:ascii="Arial" w:hAnsi="Arial" w:cs="Arial"/>
        </w:rPr>
        <w:t xml:space="preserve">Seuls les candidats ayant obtenu au moins </w:t>
      </w:r>
      <w:r w:rsidRPr="00736E62">
        <w:rPr>
          <w:rFonts w:ascii="Arial" w:hAnsi="Arial" w:cs="Arial"/>
          <w:color w:val="000000"/>
        </w:rPr>
        <w:t xml:space="preserve">70% </w:t>
      </w:r>
      <w:r w:rsidRPr="00736E62">
        <w:rPr>
          <w:rFonts w:ascii="Arial" w:hAnsi="Arial" w:cs="Arial"/>
        </w:rPr>
        <w:t>des points à l’issue de l’évaluation technique seront pris en compte pour l’évaluation financière</w:t>
      </w:r>
    </w:p>
    <w:p w14:paraId="17DB5959" w14:textId="77777777" w:rsidR="00736E62" w:rsidRDefault="00736E62" w:rsidP="00736E62">
      <w:pPr>
        <w:spacing w:after="0" w:line="240" w:lineRule="auto"/>
        <w:jc w:val="both"/>
        <w:rPr>
          <w:rFonts w:ascii="Myriad Pro" w:hAnsi="Myriad Pro" w:cs="Arial"/>
          <w:sz w:val="20"/>
          <w:szCs w:val="20"/>
        </w:rPr>
      </w:pPr>
    </w:p>
    <w:tbl>
      <w:tblPr>
        <w:tblW w:w="954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52"/>
        <w:gridCol w:w="1097"/>
        <w:gridCol w:w="193"/>
      </w:tblGrid>
      <w:tr w:rsidR="00DF07F5" w:rsidRPr="00F2011E" w14:paraId="17DB595C" w14:textId="77777777" w:rsidTr="002F7813">
        <w:trPr>
          <w:gridAfter w:val="1"/>
          <w:wAfter w:w="193" w:type="dxa"/>
        </w:trPr>
        <w:tc>
          <w:tcPr>
            <w:tcW w:w="8252" w:type="dxa"/>
          </w:tcPr>
          <w:p w14:paraId="17DB595A" w14:textId="77777777" w:rsidR="00DF07F5" w:rsidRPr="00F2011E" w:rsidRDefault="00DF07F5" w:rsidP="00AF06E5">
            <w:pPr>
              <w:autoSpaceDE w:val="0"/>
              <w:autoSpaceDN w:val="0"/>
              <w:adjustRightInd w:val="0"/>
              <w:spacing w:after="0" w:line="240" w:lineRule="auto"/>
              <w:jc w:val="center"/>
              <w:rPr>
                <w:rFonts w:ascii="Myriad Pro" w:eastAsia="Times New Roman" w:hAnsi="Myriad Pro" w:cs="Calibri"/>
                <w:b/>
                <w:sz w:val="24"/>
                <w:szCs w:val="20"/>
                <w:lang w:eastAsia="fr-FR"/>
              </w:rPr>
            </w:pPr>
            <w:r w:rsidRPr="00F2011E">
              <w:rPr>
                <w:rFonts w:ascii="Myriad Pro" w:eastAsia="Times New Roman" w:hAnsi="Myriad Pro" w:cs="Calibri"/>
                <w:b/>
                <w:sz w:val="24"/>
                <w:szCs w:val="20"/>
                <w:lang w:eastAsia="fr-FR"/>
              </w:rPr>
              <w:t xml:space="preserve">Critères techniques  (Consultant </w:t>
            </w:r>
            <w:r>
              <w:rPr>
                <w:rFonts w:ascii="Myriad Pro" w:eastAsia="Times New Roman" w:hAnsi="Myriad Pro" w:cs="Calibri"/>
                <w:b/>
                <w:sz w:val="24"/>
                <w:szCs w:val="20"/>
                <w:lang w:eastAsia="fr-FR"/>
              </w:rPr>
              <w:t>Principal</w:t>
            </w:r>
            <w:r w:rsidRPr="00F2011E">
              <w:rPr>
                <w:rFonts w:ascii="Myriad Pro" w:eastAsia="Times New Roman" w:hAnsi="Myriad Pro" w:cs="Calibri"/>
                <w:b/>
                <w:sz w:val="24"/>
                <w:szCs w:val="20"/>
                <w:lang w:eastAsia="fr-FR"/>
              </w:rPr>
              <w:t>)</w:t>
            </w:r>
          </w:p>
        </w:tc>
        <w:tc>
          <w:tcPr>
            <w:tcW w:w="1097" w:type="dxa"/>
          </w:tcPr>
          <w:p w14:paraId="17DB595B" w14:textId="77777777" w:rsidR="00DF07F5" w:rsidRPr="00F2011E" w:rsidRDefault="00DF07F5" w:rsidP="00AF06E5">
            <w:pPr>
              <w:autoSpaceDE w:val="0"/>
              <w:autoSpaceDN w:val="0"/>
              <w:adjustRightInd w:val="0"/>
              <w:spacing w:after="0" w:line="240" w:lineRule="auto"/>
              <w:jc w:val="center"/>
              <w:rPr>
                <w:rFonts w:ascii="Myriad Pro" w:eastAsia="Times New Roman" w:hAnsi="Myriad Pro" w:cs="Calibri"/>
                <w:b/>
                <w:sz w:val="24"/>
                <w:szCs w:val="20"/>
                <w:lang w:eastAsia="fr-FR"/>
              </w:rPr>
            </w:pPr>
            <w:r w:rsidRPr="00F2011E">
              <w:rPr>
                <w:rFonts w:ascii="Myriad Pro" w:eastAsia="Times New Roman" w:hAnsi="Myriad Pro" w:cs="Calibri"/>
                <w:b/>
                <w:sz w:val="24"/>
                <w:szCs w:val="20"/>
                <w:lang w:eastAsia="fr-FR"/>
              </w:rPr>
              <w:t>Points</w:t>
            </w:r>
          </w:p>
        </w:tc>
      </w:tr>
      <w:tr w:rsidR="00DF07F5" w:rsidRPr="00F87DFF" w14:paraId="17DB595F" w14:textId="77777777" w:rsidTr="002F7813">
        <w:trPr>
          <w:gridAfter w:val="1"/>
          <w:wAfter w:w="193" w:type="dxa"/>
        </w:trPr>
        <w:tc>
          <w:tcPr>
            <w:tcW w:w="8252" w:type="dxa"/>
          </w:tcPr>
          <w:p w14:paraId="17DB595D" w14:textId="77777777" w:rsidR="00DF07F5" w:rsidRPr="005C0F41" w:rsidRDefault="00DF07F5" w:rsidP="00AF06E5">
            <w:pPr>
              <w:autoSpaceDE w:val="0"/>
              <w:adjustRightInd w:val="0"/>
              <w:spacing w:after="0" w:line="240" w:lineRule="auto"/>
              <w:jc w:val="both"/>
              <w:rPr>
                <w:rFonts w:ascii="Arial" w:eastAsia="Times New Roman" w:hAnsi="Arial" w:cs="Arial"/>
                <w:szCs w:val="20"/>
                <w:lang w:eastAsia="fr-FR"/>
              </w:rPr>
            </w:pPr>
            <w:r w:rsidRPr="001411CD">
              <w:rPr>
                <w:rFonts w:ascii="Arial" w:hAnsi="Arial" w:cs="Arial"/>
                <w:color w:val="272627"/>
              </w:rPr>
              <w:t xml:space="preserve">Formation supérieur (Master ou Doctorat) en </w:t>
            </w:r>
            <w:r>
              <w:rPr>
                <w:rFonts w:ascii="Arial" w:hAnsi="Arial" w:cs="Arial"/>
                <w:color w:val="272627"/>
              </w:rPr>
              <w:t>Gouvernance, E</w:t>
            </w:r>
            <w:r w:rsidRPr="001411CD">
              <w:rPr>
                <w:rFonts w:ascii="Arial" w:hAnsi="Arial" w:cs="Arial"/>
                <w:color w:val="272627"/>
              </w:rPr>
              <w:t>conomie</w:t>
            </w:r>
            <w:r w:rsidRPr="00577A66">
              <w:rPr>
                <w:rFonts w:ascii="Arial" w:hAnsi="Arial" w:cs="Arial"/>
                <w:color w:val="272627"/>
              </w:rPr>
              <w:t>,</w:t>
            </w:r>
            <w:r w:rsidRPr="001411CD">
              <w:rPr>
                <w:rFonts w:ascii="Arial" w:hAnsi="Arial" w:cs="Arial"/>
                <w:color w:val="272627"/>
              </w:rPr>
              <w:t xml:space="preserve"> avec des formations complémentaires en développement durable, évaluation des politiques et programmes, gestion des projets.</w:t>
            </w:r>
          </w:p>
        </w:tc>
        <w:tc>
          <w:tcPr>
            <w:tcW w:w="1097" w:type="dxa"/>
            <w:vAlign w:val="center"/>
          </w:tcPr>
          <w:p w14:paraId="17DB595E" w14:textId="77777777" w:rsidR="00DF07F5" w:rsidRPr="007D498B" w:rsidRDefault="00DF07F5" w:rsidP="00AF06E5">
            <w:pPr>
              <w:autoSpaceDE w:val="0"/>
              <w:autoSpaceDN w:val="0"/>
              <w:adjustRightInd w:val="0"/>
              <w:spacing w:after="0" w:line="240" w:lineRule="auto"/>
              <w:jc w:val="center"/>
              <w:rPr>
                <w:rFonts w:ascii="Arial" w:eastAsia="Times New Roman" w:hAnsi="Arial" w:cs="Arial"/>
                <w:szCs w:val="20"/>
                <w:lang w:eastAsia="fr-FR"/>
              </w:rPr>
            </w:pPr>
            <w:r>
              <w:rPr>
                <w:rFonts w:ascii="Arial" w:eastAsia="Times New Roman" w:hAnsi="Arial" w:cs="Arial"/>
                <w:szCs w:val="20"/>
                <w:lang w:eastAsia="fr-FR"/>
              </w:rPr>
              <w:t>10</w:t>
            </w:r>
          </w:p>
        </w:tc>
      </w:tr>
      <w:tr w:rsidR="00DF07F5" w:rsidRPr="00F87DFF" w14:paraId="17DB5962" w14:textId="77777777" w:rsidTr="002F7813">
        <w:trPr>
          <w:gridAfter w:val="1"/>
          <w:wAfter w:w="193" w:type="dxa"/>
        </w:trPr>
        <w:tc>
          <w:tcPr>
            <w:tcW w:w="8252" w:type="dxa"/>
          </w:tcPr>
          <w:p w14:paraId="17DB5960" w14:textId="77777777" w:rsidR="00DF07F5" w:rsidRPr="00307DCA" w:rsidRDefault="00DF07F5" w:rsidP="00307DCA">
            <w:pPr>
              <w:autoSpaceDE w:val="0"/>
              <w:autoSpaceDN w:val="0"/>
              <w:adjustRightInd w:val="0"/>
              <w:spacing w:after="0" w:line="240" w:lineRule="auto"/>
              <w:jc w:val="both"/>
              <w:rPr>
                <w:rFonts w:ascii="Arial" w:hAnsi="Arial" w:cs="Arial"/>
                <w:color w:val="272627"/>
              </w:rPr>
            </w:pPr>
            <w:r w:rsidRPr="005A2B79">
              <w:rPr>
                <w:rFonts w:ascii="ACaslon-Regular" w:hAnsi="ACaslon-Regular" w:cs="ACaslon-Regular"/>
                <w:color w:val="272627"/>
              </w:rPr>
              <w:t xml:space="preserve">10 ans d’expérience </w:t>
            </w:r>
            <w:r w:rsidR="00A76EAB">
              <w:rPr>
                <w:rFonts w:ascii="ACaslon-Regular" w:hAnsi="ACaslon-Regular" w:cs="ACaslon-Regular"/>
                <w:color w:val="272627"/>
              </w:rPr>
              <w:t xml:space="preserve">ou 10 expériences </w:t>
            </w:r>
            <w:r w:rsidRPr="005A2B79">
              <w:rPr>
                <w:rFonts w:ascii="ACaslon-Regular" w:hAnsi="ACaslon-Regular" w:cs="ACaslon-Regular"/>
                <w:color w:val="272627"/>
              </w:rPr>
              <w:t xml:space="preserve">dans l’évaluation des résultats et des programmes de développement relevant de la thématique </w:t>
            </w:r>
            <w:r w:rsidRPr="00DF07F5">
              <w:rPr>
                <w:rFonts w:ascii="ACaslon-Regular" w:hAnsi="ACaslon-Regular" w:cs="ACaslon-Regular"/>
                <w:color w:val="272627"/>
              </w:rPr>
              <w:t>de la gouvernance, l’état de droit et la démocratie, la participation citoyenne et celle des femmes à la prise de décision et au suivi des politiques publiques,</w:t>
            </w:r>
            <w:r w:rsidRPr="005A2B79">
              <w:rPr>
                <w:rFonts w:ascii="ACaslon-Regular" w:hAnsi="ACaslon-Regular" w:cs="ACaslon-Regular"/>
                <w:color w:val="272627"/>
              </w:rPr>
              <w:t xml:space="preserve"> dont 05 ans au moins dans des pays en voie de développement. Être très familier avec le concept de la gestion axée sur les résultats de développement</w:t>
            </w:r>
          </w:p>
        </w:tc>
        <w:tc>
          <w:tcPr>
            <w:tcW w:w="1097" w:type="dxa"/>
            <w:vAlign w:val="center"/>
          </w:tcPr>
          <w:p w14:paraId="17DB5961" w14:textId="77777777" w:rsidR="00DF07F5" w:rsidRDefault="00DF07F5" w:rsidP="00AF06E5">
            <w:pPr>
              <w:autoSpaceDE w:val="0"/>
              <w:autoSpaceDN w:val="0"/>
              <w:adjustRightInd w:val="0"/>
              <w:spacing w:after="0" w:line="240" w:lineRule="auto"/>
              <w:jc w:val="center"/>
              <w:rPr>
                <w:rFonts w:ascii="Arial" w:eastAsia="Times New Roman" w:hAnsi="Arial" w:cs="Arial"/>
                <w:szCs w:val="20"/>
                <w:lang w:eastAsia="fr-FR"/>
              </w:rPr>
            </w:pPr>
            <w:r>
              <w:rPr>
                <w:rFonts w:ascii="Arial" w:eastAsia="Times New Roman" w:hAnsi="Arial" w:cs="Arial"/>
                <w:szCs w:val="20"/>
                <w:lang w:eastAsia="fr-FR"/>
              </w:rPr>
              <w:t>20</w:t>
            </w:r>
          </w:p>
        </w:tc>
      </w:tr>
      <w:tr w:rsidR="00DF07F5" w:rsidRPr="00F87DFF" w14:paraId="17DB5965" w14:textId="77777777" w:rsidTr="002F7813">
        <w:trPr>
          <w:gridAfter w:val="1"/>
          <w:wAfter w:w="193" w:type="dxa"/>
          <w:trHeight w:val="800"/>
        </w:trPr>
        <w:tc>
          <w:tcPr>
            <w:tcW w:w="8252" w:type="dxa"/>
          </w:tcPr>
          <w:p w14:paraId="17DB5963" w14:textId="77777777" w:rsidR="00DF07F5" w:rsidRPr="005A2B79" w:rsidRDefault="00DF07F5" w:rsidP="00AF06E5">
            <w:pPr>
              <w:autoSpaceDE w:val="0"/>
              <w:autoSpaceDN w:val="0"/>
              <w:adjustRightInd w:val="0"/>
              <w:spacing w:after="0" w:line="240" w:lineRule="auto"/>
              <w:jc w:val="both"/>
              <w:rPr>
                <w:rFonts w:ascii="Arial" w:eastAsia="Times New Roman" w:hAnsi="Arial" w:cs="Arial"/>
                <w:color w:val="272627"/>
                <w:lang w:eastAsia="fr-FR"/>
              </w:rPr>
            </w:pPr>
            <w:r>
              <w:rPr>
                <w:rFonts w:ascii="Arial" w:hAnsi="Arial" w:cs="Arial"/>
                <w:color w:val="272627"/>
              </w:rPr>
              <w:t>A</w:t>
            </w:r>
            <w:r w:rsidRPr="005A2B79">
              <w:rPr>
                <w:rFonts w:ascii="Arial" w:hAnsi="Arial" w:cs="Arial"/>
                <w:color w:val="272627"/>
              </w:rPr>
              <w:t xml:space="preserve">u moins 02 missions d’évaluation d’Effet ou thématique dont une relative à un Effet ou à la thématique de la </w:t>
            </w:r>
            <w:r w:rsidRPr="00DF07F5">
              <w:rPr>
                <w:rFonts w:ascii="ACaslon-Regular" w:hAnsi="ACaslon-Regular" w:cs="ACaslon-Regular"/>
                <w:color w:val="272627"/>
              </w:rPr>
              <w:t>gouvernance, l’état de droit et la démocratie, la participation citoyenne et celle des femmes à la prise de décision et au suivi des politiques publiques</w:t>
            </w:r>
          </w:p>
        </w:tc>
        <w:tc>
          <w:tcPr>
            <w:tcW w:w="1097" w:type="dxa"/>
            <w:vAlign w:val="center"/>
          </w:tcPr>
          <w:p w14:paraId="17DB5964" w14:textId="77777777" w:rsidR="00DF07F5" w:rsidRPr="007D498B" w:rsidRDefault="00DF07F5" w:rsidP="00AF06E5">
            <w:pPr>
              <w:autoSpaceDE w:val="0"/>
              <w:autoSpaceDN w:val="0"/>
              <w:adjustRightInd w:val="0"/>
              <w:spacing w:after="0" w:line="240" w:lineRule="auto"/>
              <w:jc w:val="center"/>
              <w:rPr>
                <w:rFonts w:ascii="Arial" w:eastAsia="Times New Roman" w:hAnsi="Arial" w:cs="Arial"/>
                <w:szCs w:val="20"/>
                <w:lang w:eastAsia="fr-FR"/>
              </w:rPr>
            </w:pPr>
            <w:r>
              <w:rPr>
                <w:rFonts w:ascii="Arial" w:eastAsia="Times New Roman" w:hAnsi="Arial" w:cs="Arial"/>
                <w:szCs w:val="20"/>
                <w:lang w:eastAsia="fr-FR"/>
              </w:rPr>
              <w:t>15</w:t>
            </w:r>
          </w:p>
        </w:tc>
      </w:tr>
      <w:tr w:rsidR="00DF07F5" w:rsidRPr="00F87DFF" w14:paraId="17DB5968" w14:textId="77777777" w:rsidTr="002F7813">
        <w:trPr>
          <w:gridAfter w:val="1"/>
          <w:wAfter w:w="193" w:type="dxa"/>
        </w:trPr>
        <w:tc>
          <w:tcPr>
            <w:tcW w:w="8252" w:type="dxa"/>
          </w:tcPr>
          <w:p w14:paraId="17DB5966" w14:textId="77777777" w:rsidR="00DF07F5" w:rsidRPr="005C0F41" w:rsidRDefault="00DF07F5" w:rsidP="00AF06E5">
            <w:pPr>
              <w:autoSpaceDE w:val="0"/>
              <w:adjustRightInd w:val="0"/>
              <w:spacing w:after="0" w:line="240" w:lineRule="auto"/>
              <w:jc w:val="both"/>
              <w:rPr>
                <w:rFonts w:ascii="Arial" w:eastAsia="Times New Roman" w:hAnsi="Arial" w:cs="Arial"/>
                <w:szCs w:val="20"/>
                <w:lang w:eastAsia="fr-FR"/>
              </w:rPr>
            </w:pPr>
            <w:r w:rsidRPr="005C0F41">
              <w:rPr>
                <w:rFonts w:ascii="Arial" w:eastAsia="Times New Roman" w:hAnsi="Arial" w:cs="Arial"/>
                <w:szCs w:val="20"/>
                <w:lang w:eastAsia="fr-FR"/>
              </w:rPr>
              <w:t>(04) travaux d’évaluation de projets de développement</w:t>
            </w:r>
          </w:p>
        </w:tc>
        <w:tc>
          <w:tcPr>
            <w:tcW w:w="1097" w:type="dxa"/>
            <w:vAlign w:val="center"/>
          </w:tcPr>
          <w:p w14:paraId="17DB5967" w14:textId="77777777" w:rsidR="00DF07F5" w:rsidRPr="007D498B" w:rsidRDefault="00DF07F5" w:rsidP="00AF06E5">
            <w:pPr>
              <w:autoSpaceDE w:val="0"/>
              <w:autoSpaceDN w:val="0"/>
              <w:adjustRightInd w:val="0"/>
              <w:spacing w:after="0" w:line="240" w:lineRule="auto"/>
              <w:jc w:val="center"/>
              <w:rPr>
                <w:rFonts w:ascii="Arial" w:eastAsia="Times New Roman" w:hAnsi="Arial" w:cs="Arial"/>
                <w:szCs w:val="20"/>
                <w:lang w:eastAsia="fr-FR"/>
              </w:rPr>
            </w:pPr>
            <w:r>
              <w:rPr>
                <w:rFonts w:ascii="Arial" w:eastAsia="Times New Roman" w:hAnsi="Arial" w:cs="Arial"/>
                <w:szCs w:val="20"/>
                <w:lang w:eastAsia="fr-FR"/>
              </w:rPr>
              <w:t>15</w:t>
            </w:r>
          </w:p>
        </w:tc>
      </w:tr>
      <w:tr w:rsidR="00DF07F5" w:rsidRPr="00F87DFF" w14:paraId="17DB596B" w14:textId="77777777" w:rsidTr="002F7813">
        <w:trPr>
          <w:gridAfter w:val="1"/>
          <w:wAfter w:w="193" w:type="dxa"/>
        </w:trPr>
        <w:tc>
          <w:tcPr>
            <w:tcW w:w="8252" w:type="dxa"/>
          </w:tcPr>
          <w:p w14:paraId="17DB5969" w14:textId="77777777" w:rsidR="00DF07F5" w:rsidRPr="005A2B79" w:rsidRDefault="00DF07F5" w:rsidP="00AF06E5">
            <w:pPr>
              <w:autoSpaceDE w:val="0"/>
              <w:autoSpaceDN w:val="0"/>
              <w:adjustRightInd w:val="0"/>
              <w:spacing w:after="0" w:line="240" w:lineRule="auto"/>
              <w:jc w:val="both"/>
              <w:rPr>
                <w:rFonts w:eastAsia="Times New Roman" w:cs="Arial"/>
                <w:color w:val="272627"/>
                <w:lang w:eastAsia="fr-FR"/>
              </w:rPr>
            </w:pPr>
            <w:r w:rsidRPr="005A2B79">
              <w:rPr>
                <w:rFonts w:ascii="Arial" w:hAnsi="Arial" w:cs="Arial"/>
                <w:color w:val="272627"/>
              </w:rPr>
              <w:t xml:space="preserve">(02) missions d’évaluation pour le compte d’une agence du système des nations unies ou d’organisations internationales </w:t>
            </w:r>
          </w:p>
        </w:tc>
        <w:tc>
          <w:tcPr>
            <w:tcW w:w="1097" w:type="dxa"/>
            <w:vAlign w:val="center"/>
          </w:tcPr>
          <w:p w14:paraId="17DB596A" w14:textId="77777777" w:rsidR="00DF07F5" w:rsidRPr="007D498B" w:rsidRDefault="00DF07F5" w:rsidP="00AF06E5">
            <w:pPr>
              <w:autoSpaceDE w:val="0"/>
              <w:autoSpaceDN w:val="0"/>
              <w:adjustRightInd w:val="0"/>
              <w:spacing w:after="0" w:line="240" w:lineRule="auto"/>
              <w:jc w:val="center"/>
              <w:rPr>
                <w:rFonts w:ascii="Arial" w:eastAsia="Times New Roman" w:hAnsi="Arial" w:cs="Arial"/>
                <w:szCs w:val="20"/>
                <w:lang w:eastAsia="fr-FR"/>
              </w:rPr>
            </w:pPr>
            <w:r w:rsidRPr="007D498B">
              <w:rPr>
                <w:rFonts w:ascii="Arial" w:eastAsia="Times New Roman" w:hAnsi="Arial" w:cs="Arial"/>
                <w:szCs w:val="20"/>
                <w:lang w:eastAsia="fr-FR"/>
              </w:rPr>
              <w:t>1</w:t>
            </w:r>
            <w:r>
              <w:rPr>
                <w:rFonts w:ascii="Arial" w:eastAsia="Times New Roman" w:hAnsi="Arial" w:cs="Arial"/>
                <w:szCs w:val="20"/>
                <w:lang w:eastAsia="fr-FR"/>
              </w:rPr>
              <w:t>0</w:t>
            </w:r>
          </w:p>
        </w:tc>
      </w:tr>
      <w:tr w:rsidR="00DF07F5" w:rsidRPr="00F87DFF" w14:paraId="17DB596E" w14:textId="77777777" w:rsidTr="002F7813">
        <w:trPr>
          <w:gridAfter w:val="1"/>
          <w:wAfter w:w="193" w:type="dxa"/>
        </w:trPr>
        <w:tc>
          <w:tcPr>
            <w:tcW w:w="8252" w:type="dxa"/>
          </w:tcPr>
          <w:p w14:paraId="17DB596C" w14:textId="77777777" w:rsidR="00DF07F5" w:rsidRDefault="00DF07F5" w:rsidP="00AF06E5">
            <w:pPr>
              <w:autoSpaceDE w:val="0"/>
              <w:autoSpaceDN w:val="0"/>
              <w:adjustRightInd w:val="0"/>
              <w:spacing w:after="0" w:line="240" w:lineRule="auto"/>
              <w:jc w:val="both"/>
              <w:rPr>
                <w:rFonts w:ascii="Arial" w:hAnsi="Arial" w:cs="Arial"/>
                <w:color w:val="272627"/>
              </w:rPr>
            </w:pPr>
            <w:r w:rsidRPr="0089497D">
              <w:rPr>
                <w:rFonts w:ascii="Arial" w:hAnsi="Arial" w:cs="Arial"/>
                <w:color w:val="272627"/>
              </w:rPr>
              <w:t>bonne maîtrise des approches d’évaluation de la prise en compte du genre dans les projets et programmes</w:t>
            </w:r>
          </w:p>
        </w:tc>
        <w:tc>
          <w:tcPr>
            <w:tcW w:w="1097" w:type="dxa"/>
            <w:vAlign w:val="center"/>
          </w:tcPr>
          <w:p w14:paraId="17DB596D" w14:textId="77777777" w:rsidR="00DF07F5" w:rsidRDefault="00DF07F5" w:rsidP="00AF06E5">
            <w:pPr>
              <w:autoSpaceDE w:val="0"/>
              <w:autoSpaceDN w:val="0"/>
              <w:adjustRightInd w:val="0"/>
              <w:spacing w:after="0" w:line="240" w:lineRule="auto"/>
              <w:jc w:val="center"/>
              <w:rPr>
                <w:rFonts w:ascii="Arial" w:eastAsia="Times New Roman" w:hAnsi="Arial" w:cs="Arial"/>
                <w:szCs w:val="20"/>
                <w:lang w:eastAsia="fr-FR"/>
              </w:rPr>
            </w:pPr>
            <w:r>
              <w:rPr>
                <w:rFonts w:ascii="Arial" w:eastAsia="Times New Roman" w:hAnsi="Arial" w:cs="Arial"/>
                <w:szCs w:val="20"/>
                <w:lang w:eastAsia="fr-FR"/>
              </w:rPr>
              <w:t>20</w:t>
            </w:r>
          </w:p>
        </w:tc>
      </w:tr>
      <w:tr w:rsidR="00DF07F5" w:rsidRPr="00F87DFF" w14:paraId="17DB5975" w14:textId="77777777" w:rsidTr="002F7813">
        <w:trPr>
          <w:gridAfter w:val="1"/>
          <w:wAfter w:w="193" w:type="dxa"/>
          <w:trHeight w:val="1121"/>
        </w:trPr>
        <w:tc>
          <w:tcPr>
            <w:tcW w:w="8252" w:type="dxa"/>
          </w:tcPr>
          <w:p w14:paraId="17DB596F" w14:textId="77777777" w:rsidR="00DF07F5" w:rsidRPr="007D498B" w:rsidRDefault="00DF07F5" w:rsidP="00AF06E5">
            <w:pPr>
              <w:autoSpaceDE w:val="0"/>
              <w:autoSpaceDN w:val="0"/>
              <w:adjustRightInd w:val="0"/>
              <w:spacing w:after="0" w:line="240" w:lineRule="auto"/>
              <w:jc w:val="both"/>
              <w:rPr>
                <w:rFonts w:ascii="Arial" w:eastAsia="Times New Roman" w:hAnsi="Arial" w:cs="Arial"/>
                <w:i/>
                <w:szCs w:val="20"/>
                <w:lang w:eastAsia="fr-FR"/>
              </w:rPr>
            </w:pPr>
            <w:r>
              <w:rPr>
                <w:rFonts w:ascii="Arial" w:hAnsi="Arial" w:cs="Arial"/>
                <w:color w:val="272627"/>
              </w:rPr>
              <w:t>A</w:t>
            </w:r>
            <w:r w:rsidRPr="00D64994">
              <w:rPr>
                <w:rFonts w:ascii="Arial" w:hAnsi="Arial" w:cs="Arial"/>
                <w:color w:val="272627"/>
              </w:rPr>
              <w:t>pproche méthodologique pertinente au regard des exigences du PNUD en termes d’évaluation d’effets</w:t>
            </w:r>
            <w:r>
              <w:rPr>
                <w:rFonts w:ascii="Arial" w:hAnsi="Arial" w:cs="Arial"/>
                <w:color w:val="272627"/>
              </w:rPr>
              <w:t xml:space="preserve"> </w:t>
            </w:r>
            <w:r>
              <w:rPr>
                <w:rFonts w:ascii="Arial" w:eastAsia="Times New Roman" w:hAnsi="Arial" w:cs="Arial"/>
                <w:i/>
                <w:szCs w:val="20"/>
                <w:lang w:eastAsia="fr-FR"/>
              </w:rPr>
              <w:t xml:space="preserve">et </w:t>
            </w:r>
            <w:r w:rsidRPr="004B1351">
              <w:rPr>
                <w:rFonts w:ascii="Arial" w:eastAsia="Times New Roman" w:hAnsi="Arial" w:cs="Arial"/>
                <w:i/>
                <w:szCs w:val="20"/>
                <w:lang w:eastAsia="fr-FR"/>
              </w:rPr>
              <w:t xml:space="preserve">intégrant notamment la participation et le genre </w:t>
            </w:r>
          </w:p>
          <w:p w14:paraId="17DB5970" w14:textId="77777777" w:rsidR="00DF07F5" w:rsidRPr="007D498B" w:rsidRDefault="00DF07F5" w:rsidP="00DF07F5">
            <w:pPr>
              <w:numPr>
                <w:ilvl w:val="0"/>
                <w:numId w:val="21"/>
              </w:numPr>
              <w:autoSpaceDE w:val="0"/>
              <w:autoSpaceDN w:val="0"/>
              <w:adjustRightInd w:val="0"/>
              <w:spacing w:after="0" w:line="240" w:lineRule="auto"/>
              <w:jc w:val="both"/>
              <w:rPr>
                <w:rFonts w:ascii="Arial" w:eastAsia="Times New Roman" w:hAnsi="Arial" w:cs="Arial"/>
                <w:szCs w:val="20"/>
                <w:lang w:eastAsia="fr-FR"/>
              </w:rPr>
            </w:pPr>
            <w:r w:rsidRPr="007D498B">
              <w:rPr>
                <w:rFonts w:ascii="Arial" w:eastAsia="Times New Roman" w:hAnsi="Arial" w:cs="Arial"/>
                <w:szCs w:val="20"/>
                <w:lang w:eastAsia="fr-FR"/>
              </w:rPr>
              <w:t>Compréhension de la mission (</w:t>
            </w:r>
            <w:r>
              <w:rPr>
                <w:rFonts w:ascii="Arial" w:eastAsia="Times New Roman" w:hAnsi="Arial" w:cs="Arial"/>
                <w:szCs w:val="20"/>
                <w:lang w:eastAsia="fr-FR"/>
              </w:rPr>
              <w:t>03</w:t>
            </w:r>
            <w:r w:rsidRPr="007D498B">
              <w:rPr>
                <w:rFonts w:ascii="Arial" w:eastAsia="Times New Roman" w:hAnsi="Arial" w:cs="Arial"/>
                <w:szCs w:val="20"/>
                <w:lang w:eastAsia="fr-FR"/>
              </w:rPr>
              <w:t xml:space="preserve"> points)</w:t>
            </w:r>
          </w:p>
          <w:p w14:paraId="17DB5971" w14:textId="77777777" w:rsidR="00DF07F5" w:rsidRPr="007D498B" w:rsidRDefault="00DF07F5" w:rsidP="00DF07F5">
            <w:pPr>
              <w:numPr>
                <w:ilvl w:val="0"/>
                <w:numId w:val="21"/>
              </w:numPr>
              <w:autoSpaceDE w:val="0"/>
              <w:autoSpaceDN w:val="0"/>
              <w:adjustRightInd w:val="0"/>
              <w:spacing w:after="0" w:line="240" w:lineRule="auto"/>
              <w:jc w:val="both"/>
              <w:rPr>
                <w:rFonts w:ascii="Arial" w:eastAsia="Times New Roman" w:hAnsi="Arial" w:cs="Arial"/>
                <w:szCs w:val="20"/>
                <w:lang w:eastAsia="fr-FR"/>
              </w:rPr>
            </w:pPr>
            <w:r w:rsidRPr="007D498B">
              <w:rPr>
                <w:rFonts w:ascii="Arial" w:eastAsia="Times New Roman" w:hAnsi="Arial" w:cs="Arial"/>
                <w:szCs w:val="20"/>
                <w:lang w:eastAsia="fr-FR"/>
              </w:rPr>
              <w:t>Clarté (</w:t>
            </w:r>
            <w:r>
              <w:rPr>
                <w:rFonts w:ascii="Arial" w:eastAsia="Times New Roman" w:hAnsi="Arial" w:cs="Arial"/>
                <w:szCs w:val="20"/>
                <w:lang w:eastAsia="fr-FR"/>
              </w:rPr>
              <w:t>02</w:t>
            </w:r>
            <w:r w:rsidRPr="007D498B">
              <w:rPr>
                <w:rFonts w:ascii="Arial" w:eastAsia="Times New Roman" w:hAnsi="Arial" w:cs="Arial"/>
                <w:szCs w:val="20"/>
                <w:lang w:eastAsia="fr-FR"/>
              </w:rPr>
              <w:t xml:space="preserve"> points)</w:t>
            </w:r>
          </w:p>
          <w:p w14:paraId="17DB5972" w14:textId="77777777" w:rsidR="00DF07F5" w:rsidRDefault="00DF07F5" w:rsidP="00DF07F5">
            <w:pPr>
              <w:numPr>
                <w:ilvl w:val="0"/>
                <w:numId w:val="21"/>
              </w:numPr>
              <w:autoSpaceDE w:val="0"/>
              <w:autoSpaceDN w:val="0"/>
              <w:adjustRightInd w:val="0"/>
              <w:spacing w:after="0" w:line="240" w:lineRule="auto"/>
              <w:jc w:val="both"/>
              <w:rPr>
                <w:rFonts w:ascii="Arial" w:eastAsia="Times New Roman" w:hAnsi="Arial" w:cs="Arial"/>
                <w:szCs w:val="20"/>
                <w:lang w:eastAsia="fr-FR"/>
              </w:rPr>
            </w:pPr>
            <w:r w:rsidRPr="007D498B">
              <w:rPr>
                <w:rFonts w:ascii="Arial" w:eastAsia="Times New Roman" w:hAnsi="Arial" w:cs="Arial"/>
                <w:szCs w:val="20"/>
                <w:lang w:eastAsia="fr-FR"/>
              </w:rPr>
              <w:t>Cohérence de l’approche (</w:t>
            </w:r>
            <w:r>
              <w:rPr>
                <w:rFonts w:ascii="Arial" w:eastAsia="Times New Roman" w:hAnsi="Arial" w:cs="Arial"/>
                <w:szCs w:val="20"/>
                <w:lang w:eastAsia="fr-FR"/>
              </w:rPr>
              <w:t>02</w:t>
            </w:r>
            <w:r w:rsidRPr="007D498B">
              <w:rPr>
                <w:rFonts w:ascii="Arial" w:eastAsia="Times New Roman" w:hAnsi="Arial" w:cs="Arial"/>
                <w:szCs w:val="20"/>
                <w:lang w:eastAsia="fr-FR"/>
              </w:rPr>
              <w:t xml:space="preserve"> points)</w:t>
            </w:r>
          </w:p>
          <w:p w14:paraId="17DB5973" w14:textId="77777777" w:rsidR="00DF07F5" w:rsidRPr="00307DCA" w:rsidRDefault="00DF07F5" w:rsidP="00307DCA">
            <w:pPr>
              <w:numPr>
                <w:ilvl w:val="0"/>
                <w:numId w:val="21"/>
              </w:numPr>
              <w:autoSpaceDE w:val="0"/>
              <w:autoSpaceDN w:val="0"/>
              <w:adjustRightInd w:val="0"/>
              <w:spacing w:after="0" w:line="240" w:lineRule="auto"/>
              <w:jc w:val="both"/>
              <w:rPr>
                <w:rFonts w:ascii="Arial" w:eastAsia="Times New Roman" w:hAnsi="Arial" w:cs="Arial"/>
                <w:szCs w:val="20"/>
                <w:lang w:eastAsia="fr-FR"/>
              </w:rPr>
            </w:pPr>
            <w:r>
              <w:rPr>
                <w:rFonts w:ascii="Arial" w:eastAsia="Times New Roman" w:hAnsi="Arial" w:cs="Arial"/>
                <w:szCs w:val="20"/>
                <w:lang w:eastAsia="fr-FR"/>
              </w:rPr>
              <w:t>Chronogramme (03)</w:t>
            </w:r>
          </w:p>
        </w:tc>
        <w:tc>
          <w:tcPr>
            <w:tcW w:w="1097" w:type="dxa"/>
            <w:vAlign w:val="center"/>
          </w:tcPr>
          <w:p w14:paraId="17DB5974" w14:textId="77777777" w:rsidR="00DF07F5" w:rsidRPr="007D498B" w:rsidRDefault="00DF07F5" w:rsidP="00AF06E5">
            <w:pPr>
              <w:autoSpaceDE w:val="0"/>
              <w:autoSpaceDN w:val="0"/>
              <w:adjustRightInd w:val="0"/>
              <w:spacing w:after="0" w:line="240" w:lineRule="auto"/>
              <w:jc w:val="center"/>
              <w:rPr>
                <w:rFonts w:ascii="Arial" w:eastAsia="Times New Roman" w:hAnsi="Arial" w:cs="Arial"/>
                <w:szCs w:val="20"/>
                <w:lang w:eastAsia="fr-FR"/>
              </w:rPr>
            </w:pPr>
            <w:r>
              <w:rPr>
                <w:rFonts w:ascii="Arial" w:eastAsia="Times New Roman" w:hAnsi="Arial" w:cs="Arial"/>
                <w:szCs w:val="20"/>
                <w:lang w:eastAsia="fr-FR"/>
              </w:rPr>
              <w:t>10</w:t>
            </w:r>
          </w:p>
        </w:tc>
      </w:tr>
      <w:tr w:rsidR="00DF07F5" w:rsidRPr="009B4469" w14:paraId="17DB5978" w14:textId="77777777" w:rsidTr="002F7813">
        <w:trPr>
          <w:gridAfter w:val="1"/>
          <w:wAfter w:w="193" w:type="dxa"/>
          <w:trHeight w:val="681"/>
        </w:trPr>
        <w:tc>
          <w:tcPr>
            <w:tcW w:w="8252" w:type="dxa"/>
          </w:tcPr>
          <w:p w14:paraId="17DB5976" w14:textId="77777777" w:rsidR="00DF07F5" w:rsidRPr="009B4469" w:rsidRDefault="00DF07F5" w:rsidP="00AF06E5">
            <w:pPr>
              <w:autoSpaceDE w:val="0"/>
              <w:adjustRightInd w:val="0"/>
              <w:spacing w:after="0" w:line="240" w:lineRule="auto"/>
              <w:rPr>
                <w:rFonts w:ascii="Myriad Pro" w:eastAsia="Times New Roman" w:hAnsi="Myriad Pro" w:cs="Calibri"/>
                <w:b/>
                <w:sz w:val="20"/>
                <w:szCs w:val="20"/>
                <w:lang w:eastAsia="fr-FR"/>
              </w:rPr>
            </w:pPr>
            <w:r w:rsidRPr="009B4469">
              <w:rPr>
                <w:rFonts w:ascii="Myriad Pro" w:eastAsia="Times New Roman" w:hAnsi="Myriad Pro" w:cs="Calibri"/>
                <w:b/>
                <w:bCs/>
                <w:sz w:val="20"/>
                <w:szCs w:val="20"/>
                <w:lang w:eastAsia="fr-FR"/>
              </w:rPr>
              <w:t xml:space="preserve">Total des points </w:t>
            </w:r>
          </w:p>
        </w:tc>
        <w:tc>
          <w:tcPr>
            <w:tcW w:w="1097" w:type="dxa"/>
          </w:tcPr>
          <w:p w14:paraId="17DB5977" w14:textId="77777777" w:rsidR="00DF07F5" w:rsidRPr="007D498B" w:rsidRDefault="00DF07F5" w:rsidP="00AF06E5">
            <w:pPr>
              <w:autoSpaceDE w:val="0"/>
              <w:autoSpaceDN w:val="0"/>
              <w:adjustRightInd w:val="0"/>
              <w:spacing w:after="0" w:line="240" w:lineRule="auto"/>
              <w:jc w:val="center"/>
              <w:rPr>
                <w:rFonts w:ascii="Arial" w:eastAsia="Times New Roman" w:hAnsi="Arial" w:cs="Arial"/>
                <w:b/>
                <w:szCs w:val="20"/>
                <w:lang w:eastAsia="fr-FR"/>
              </w:rPr>
            </w:pPr>
            <w:r w:rsidRPr="007D498B">
              <w:rPr>
                <w:rFonts w:ascii="Arial" w:eastAsia="Times New Roman" w:hAnsi="Arial" w:cs="Arial"/>
                <w:b/>
                <w:szCs w:val="20"/>
                <w:lang w:eastAsia="fr-FR"/>
              </w:rPr>
              <w:t>100 pts</w:t>
            </w:r>
          </w:p>
        </w:tc>
      </w:tr>
      <w:tr w:rsidR="00DF07F5" w:rsidRPr="00F2011E" w14:paraId="17DB597B" w14:textId="77777777" w:rsidTr="002F7813">
        <w:tc>
          <w:tcPr>
            <w:tcW w:w="8252" w:type="dxa"/>
          </w:tcPr>
          <w:p w14:paraId="17DB5979" w14:textId="77777777" w:rsidR="00DF07F5" w:rsidRPr="00F2011E" w:rsidRDefault="00DF07F5" w:rsidP="00307DCA">
            <w:pPr>
              <w:autoSpaceDE w:val="0"/>
              <w:autoSpaceDN w:val="0"/>
              <w:adjustRightInd w:val="0"/>
              <w:spacing w:after="0" w:line="240" w:lineRule="auto"/>
              <w:ind w:left="-50" w:firstLine="284"/>
              <w:jc w:val="center"/>
              <w:rPr>
                <w:rFonts w:ascii="Myriad Pro" w:eastAsia="Times New Roman" w:hAnsi="Myriad Pro" w:cs="Calibri"/>
                <w:b/>
                <w:sz w:val="24"/>
                <w:szCs w:val="20"/>
                <w:lang w:eastAsia="fr-FR"/>
              </w:rPr>
            </w:pPr>
            <w:r w:rsidRPr="00F2011E">
              <w:rPr>
                <w:rFonts w:ascii="Myriad Pro" w:eastAsia="Times New Roman" w:hAnsi="Myriad Pro" w:cs="Calibri"/>
                <w:b/>
                <w:sz w:val="24"/>
                <w:szCs w:val="20"/>
                <w:lang w:eastAsia="fr-FR"/>
              </w:rPr>
              <w:lastRenderedPageBreak/>
              <w:t xml:space="preserve">Critères techniques  (Consultant </w:t>
            </w:r>
            <w:r>
              <w:rPr>
                <w:rFonts w:ascii="Myriad Pro" w:eastAsia="Times New Roman" w:hAnsi="Myriad Pro" w:cs="Calibri"/>
                <w:b/>
                <w:sz w:val="24"/>
                <w:szCs w:val="20"/>
                <w:lang w:eastAsia="fr-FR"/>
              </w:rPr>
              <w:t>Associé</w:t>
            </w:r>
            <w:r w:rsidRPr="00F2011E">
              <w:rPr>
                <w:rFonts w:ascii="Myriad Pro" w:eastAsia="Times New Roman" w:hAnsi="Myriad Pro" w:cs="Calibri"/>
                <w:b/>
                <w:sz w:val="24"/>
                <w:szCs w:val="20"/>
                <w:lang w:eastAsia="fr-FR"/>
              </w:rPr>
              <w:t>)</w:t>
            </w:r>
          </w:p>
        </w:tc>
        <w:tc>
          <w:tcPr>
            <w:tcW w:w="1290" w:type="dxa"/>
            <w:gridSpan w:val="2"/>
          </w:tcPr>
          <w:p w14:paraId="17DB597A" w14:textId="77777777" w:rsidR="00DF07F5" w:rsidRPr="00F2011E" w:rsidRDefault="00DF07F5" w:rsidP="00AF06E5">
            <w:pPr>
              <w:autoSpaceDE w:val="0"/>
              <w:autoSpaceDN w:val="0"/>
              <w:adjustRightInd w:val="0"/>
              <w:spacing w:after="0" w:line="240" w:lineRule="auto"/>
              <w:jc w:val="center"/>
              <w:rPr>
                <w:rFonts w:ascii="Myriad Pro" w:eastAsia="Times New Roman" w:hAnsi="Myriad Pro" w:cs="Calibri"/>
                <w:b/>
                <w:sz w:val="24"/>
                <w:szCs w:val="20"/>
                <w:lang w:eastAsia="fr-FR"/>
              </w:rPr>
            </w:pPr>
            <w:r w:rsidRPr="00F2011E">
              <w:rPr>
                <w:rFonts w:ascii="Myriad Pro" w:eastAsia="Times New Roman" w:hAnsi="Myriad Pro" w:cs="Calibri"/>
                <w:b/>
                <w:sz w:val="24"/>
                <w:szCs w:val="20"/>
                <w:lang w:eastAsia="fr-FR"/>
              </w:rPr>
              <w:t>Points</w:t>
            </w:r>
          </w:p>
        </w:tc>
      </w:tr>
      <w:tr w:rsidR="00DF07F5" w:rsidRPr="00F87DFF" w14:paraId="17DB597E" w14:textId="77777777" w:rsidTr="002F7813">
        <w:tc>
          <w:tcPr>
            <w:tcW w:w="8252" w:type="dxa"/>
          </w:tcPr>
          <w:p w14:paraId="17DB597C" w14:textId="77777777" w:rsidR="00DF07F5" w:rsidRPr="005C0F41" w:rsidRDefault="00DF07F5" w:rsidP="00AF06E5">
            <w:pPr>
              <w:autoSpaceDE w:val="0"/>
              <w:adjustRightInd w:val="0"/>
              <w:spacing w:after="0" w:line="240" w:lineRule="auto"/>
              <w:jc w:val="both"/>
              <w:rPr>
                <w:rFonts w:ascii="Arial" w:eastAsia="Times New Roman" w:hAnsi="Arial" w:cs="Arial"/>
                <w:szCs w:val="20"/>
                <w:lang w:eastAsia="fr-FR"/>
              </w:rPr>
            </w:pPr>
            <w:r w:rsidRPr="001411CD">
              <w:rPr>
                <w:rFonts w:ascii="Arial" w:hAnsi="Arial" w:cs="Arial"/>
                <w:color w:val="272627"/>
              </w:rPr>
              <w:t>BAC+</w:t>
            </w:r>
            <w:r>
              <w:rPr>
                <w:rFonts w:ascii="Arial" w:hAnsi="Arial" w:cs="Arial"/>
                <w:color w:val="272627"/>
              </w:rPr>
              <w:t>4</w:t>
            </w:r>
            <w:r w:rsidRPr="001411CD">
              <w:rPr>
                <w:rFonts w:ascii="Arial" w:hAnsi="Arial" w:cs="Arial"/>
                <w:color w:val="272627"/>
              </w:rPr>
              <w:t xml:space="preserve"> </w:t>
            </w:r>
            <w:r>
              <w:rPr>
                <w:rFonts w:ascii="Arial" w:hAnsi="Arial" w:cs="Arial"/>
                <w:color w:val="272627"/>
              </w:rPr>
              <w:t>en gouvernance, E</w:t>
            </w:r>
            <w:r w:rsidRPr="001411CD">
              <w:rPr>
                <w:rFonts w:ascii="Arial" w:hAnsi="Arial" w:cs="Arial"/>
                <w:color w:val="272627"/>
              </w:rPr>
              <w:t>conomie</w:t>
            </w:r>
            <w:r w:rsidRPr="00577A66">
              <w:rPr>
                <w:rFonts w:ascii="Arial" w:hAnsi="Arial" w:cs="Arial"/>
                <w:color w:val="272627"/>
              </w:rPr>
              <w:t>,</w:t>
            </w:r>
            <w:r w:rsidRPr="001411CD">
              <w:rPr>
                <w:rFonts w:ascii="Arial" w:hAnsi="Arial" w:cs="Arial"/>
                <w:color w:val="272627"/>
              </w:rPr>
              <w:t xml:space="preserve"> ou tout autre diplôme équivalent avec des formations complémentaires en évaluation de projets et programmes, en gestion de projets</w:t>
            </w:r>
            <w:r>
              <w:rPr>
                <w:rFonts w:ascii="Arial" w:hAnsi="Arial" w:cs="Arial"/>
                <w:color w:val="272627"/>
              </w:rPr>
              <w:t>,  en gouvernance participation et décentralisation.</w:t>
            </w:r>
          </w:p>
        </w:tc>
        <w:tc>
          <w:tcPr>
            <w:tcW w:w="1290" w:type="dxa"/>
            <w:gridSpan w:val="2"/>
            <w:vAlign w:val="center"/>
          </w:tcPr>
          <w:p w14:paraId="17DB597D" w14:textId="77777777" w:rsidR="00DF07F5" w:rsidRPr="007D498B" w:rsidRDefault="00DF07F5" w:rsidP="00AF06E5">
            <w:pPr>
              <w:autoSpaceDE w:val="0"/>
              <w:autoSpaceDN w:val="0"/>
              <w:adjustRightInd w:val="0"/>
              <w:spacing w:after="0" w:line="240" w:lineRule="auto"/>
              <w:jc w:val="center"/>
              <w:rPr>
                <w:rFonts w:ascii="Arial" w:eastAsia="Times New Roman" w:hAnsi="Arial" w:cs="Arial"/>
                <w:sz w:val="24"/>
                <w:szCs w:val="20"/>
                <w:lang w:eastAsia="fr-FR"/>
              </w:rPr>
            </w:pPr>
            <w:r>
              <w:rPr>
                <w:rFonts w:ascii="Arial" w:eastAsia="Times New Roman" w:hAnsi="Arial" w:cs="Arial"/>
                <w:sz w:val="24"/>
                <w:szCs w:val="20"/>
                <w:lang w:eastAsia="fr-FR"/>
              </w:rPr>
              <w:t>10</w:t>
            </w:r>
          </w:p>
        </w:tc>
      </w:tr>
      <w:tr w:rsidR="00DF07F5" w:rsidRPr="00F87DFF" w14:paraId="17DB5981" w14:textId="77777777" w:rsidTr="002F7813">
        <w:trPr>
          <w:trHeight w:val="1196"/>
        </w:trPr>
        <w:tc>
          <w:tcPr>
            <w:tcW w:w="8252" w:type="dxa"/>
          </w:tcPr>
          <w:p w14:paraId="17DB597F" w14:textId="77777777" w:rsidR="00DF07F5" w:rsidRPr="00F63D1A" w:rsidRDefault="00DF07F5" w:rsidP="00AF06E5">
            <w:pPr>
              <w:pStyle w:val="Paragraphedeliste"/>
              <w:ind w:left="0"/>
              <w:jc w:val="both"/>
              <w:rPr>
                <w:rFonts w:ascii="Arial" w:eastAsia="Times New Roman" w:hAnsi="Arial" w:cs="Arial"/>
                <w:szCs w:val="20"/>
                <w:lang w:eastAsia="fr-FR"/>
              </w:rPr>
            </w:pPr>
            <w:r>
              <w:rPr>
                <w:rFonts w:ascii="ACaslon-Regular" w:hAnsi="ACaslon-Regular" w:cs="ACaslon-Regular"/>
                <w:color w:val="272627"/>
              </w:rPr>
              <w:t xml:space="preserve">05 ans d’expérience </w:t>
            </w:r>
            <w:r w:rsidR="00A76EAB">
              <w:rPr>
                <w:rFonts w:ascii="ACaslon-Regular" w:hAnsi="ACaslon-Regular" w:cs="ACaslon-Regular"/>
                <w:color w:val="272627"/>
              </w:rPr>
              <w:t xml:space="preserve">ou 05 expériences </w:t>
            </w:r>
            <w:r>
              <w:rPr>
                <w:rFonts w:ascii="ACaslon-Regular" w:hAnsi="ACaslon-Regular" w:cs="ACaslon-Regular"/>
                <w:color w:val="272627"/>
              </w:rPr>
              <w:t>dans l’évaluation des programmes de développement relevant de la thématique « Gouvernance, participation et décentralisation »</w:t>
            </w:r>
            <w:r w:rsidDel="005474DA">
              <w:rPr>
                <w:rFonts w:ascii="ACaslon-Regular" w:hAnsi="ACaslon-Regular" w:cs="ACaslon-Regular"/>
                <w:color w:val="272627"/>
              </w:rPr>
              <w:t xml:space="preserve"> </w:t>
            </w:r>
            <w:r>
              <w:rPr>
                <w:rFonts w:ascii="ACaslon-Regular" w:hAnsi="ACaslon-Regular" w:cs="ACaslon-Regular"/>
                <w:color w:val="272627"/>
              </w:rPr>
              <w:t>dont 02 ans au moins dans des pays en voie de développement. Être familier avec le concept de la gestion axée sur les résultats de développement</w:t>
            </w:r>
            <w:r>
              <w:rPr>
                <w:rFonts w:ascii="Arial" w:hAnsi="Arial" w:cs="Arial"/>
                <w:szCs w:val="20"/>
              </w:rPr>
              <w:t>.</w:t>
            </w:r>
          </w:p>
        </w:tc>
        <w:tc>
          <w:tcPr>
            <w:tcW w:w="1290" w:type="dxa"/>
            <w:gridSpan w:val="2"/>
            <w:vAlign w:val="center"/>
          </w:tcPr>
          <w:p w14:paraId="17DB5980" w14:textId="77777777" w:rsidR="00DF07F5" w:rsidRDefault="00DF07F5" w:rsidP="00AF06E5">
            <w:pPr>
              <w:autoSpaceDE w:val="0"/>
              <w:autoSpaceDN w:val="0"/>
              <w:adjustRightInd w:val="0"/>
              <w:spacing w:after="0" w:line="240" w:lineRule="auto"/>
              <w:jc w:val="center"/>
              <w:rPr>
                <w:rFonts w:ascii="Arial" w:eastAsia="Times New Roman" w:hAnsi="Arial" w:cs="Arial"/>
                <w:sz w:val="24"/>
                <w:szCs w:val="20"/>
                <w:lang w:eastAsia="fr-FR"/>
              </w:rPr>
            </w:pPr>
            <w:r>
              <w:rPr>
                <w:rFonts w:ascii="Arial" w:eastAsia="Times New Roman" w:hAnsi="Arial" w:cs="Arial"/>
                <w:sz w:val="24"/>
                <w:szCs w:val="20"/>
                <w:lang w:eastAsia="fr-FR"/>
              </w:rPr>
              <w:t>20</w:t>
            </w:r>
          </w:p>
        </w:tc>
      </w:tr>
      <w:tr w:rsidR="00DF07F5" w:rsidRPr="00F87DFF" w14:paraId="17DB5984" w14:textId="77777777" w:rsidTr="002F7813">
        <w:tc>
          <w:tcPr>
            <w:tcW w:w="8252" w:type="dxa"/>
          </w:tcPr>
          <w:p w14:paraId="17DB5982" w14:textId="77777777" w:rsidR="00DF07F5" w:rsidRPr="005C0F41" w:rsidRDefault="00DF07F5" w:rsidP="00AF06E5">
            <w:pPr>
              <w:pStyle w:val="Paragraphedeliste"/>
              <w:autoSpaceDE w:val="0"/>
              <w:autoSpaceDN w:val="0"/>
              <w:adjustRightInd w:val="0"/>
              <w:spacing w:after="0" w:line="240" w:lineRule="auto"/>
              <w:ind w:left="0"/>
              <w:jc w:val="both"/>
              <w:rPr>
                <w:rFonts w:ascii="Arial" w:eastAsia="Times New Roman" w:hAnsi="Arial" w:cs="Arial"/>
                <w:szCs w:val="20"/>
                <w:lang w:eastAsia="fr-FR"/>
              </w:rPr>
            </w:pPr>
            <w:r w:rsidRPr="005C0F41">
              <w:rPr>
                <w:rFonts w:ascii="Arial" w:eastAsia="Times New Roman" w:hAnsi="Arial" w:cs="Arial"/>
                <w:szCs w:val="20"/>
                <w:lang w:eastAsia="fr-FR"/>
              </w:rPr>
              <w:t xml:space="preserve">cinq (05) </w:t>
            </w:r>
            <w:r>
              <w:rPr>
                <w:rFonts w:ascii="Arial" w:eastAsia="Times New Roman" w:hAnsi="Arial" w:cs="Arial"/>
                <w:szCs w:val="20"/>
                <w:lang w:eastAsia="fr-FR"/>
              </w:rPr>
              <w:t>années d’</w:t>
            </w:r>
            <w:r w:rsidRPr="005C0F41">
              <w:rPr>
                <w:rFonts w:ascii="Arial" w:eastAsia="Times New Roman" w:hAnsi="Arial" w:cs="Arial"/>
                <w:szCs w:val="20"/>
                <w:lang w:eastAsia="fr-FR"/>
              </w:rPr>
              <w:t>expériences significatives en lien avec le suivi et l’évaluation de projets de développement</w:t>
            </w:r>
          </w:p>
        </w:tc>
        <w:tc>
          <w:tcPr>
            <w:tcW w:w="1290" w:type="dxa"/>
            <w:gridSpan w:val="2"/>
            <w:vAlign w:val="center"/>
          </w:tcPr>
          <w:p w14:paraId="17DB5983" w14:textId="77777777" w:rsidR="00DF07F5" w:rsidRPr="007D498B" w:rsidRDefault="00DF07F5" w:rsidP="00AF06E5">
            <w:pPr>
              <w:autoSpaceDE w:val="0"/>
              <w:autoSpaceDN w:val="0"/>
              <w:adjustRightInd w:val="0"/>
              <w:spacing w:after="0" w:line="240" w:lineRule="auto"/>
              <w:jc w:val="center"/>
              <w:rPr>
                <w:rFonts w:ascii="Arial" w:eastAsia="Times New Roman" w:hAnsi="Arial" w:cs="Arial"/>
                <w:sz w:val="24"/>
                <w:szCs w:val="20"/>
                <w:lang w:eastAsia="fr-FR"/>
              </w:rPr>
            </w:pPr>
            <w:r>
              <w:rPr>
                <w:rFonts w:ascii="Arial" w:eastAsia="Times New Roman" w:hAnsi="Arial" w:cs="Arial"/>
                <w:sz w:val="24"/>
                <w:szCs w:val="20"/>
                <w:lang w:eastAsia="fr-FR"/>
              </w:rPr>
              <w:t>20</w:t>
            </w:r>
          </w:p>
        </w:tc>
      </w:tr>
      <w:tr w:rsidR="00DF07F5" w:rsidRPr="00F87DFF" w14:paraId="17DB5987" w14:textId="77777777" w:rsidTr="002F7813">
        <w:tc>
          <w:tcPr>
            <w:tcW w:w="8252" w:type="dxa"/>
          </w:tcPr>
          <w:p w14:paraId="17DB5985" w14:textId="77777777" w:rsidR="00DF07F5" w:rsidRPr="005C0F41" w:rsidRDefault="00DF07F5" w:rsidP="00AF06E5">
            <w:pPr>
              <w:pStyle w:val="Paragraphedeliste"/>
              <w:autoSpaceDE w:val="0"/>
              <w:autoSpaceDN w:val="0"/>
              <w:adjustRightInd w:val="0"/>
              <w:spacing w:after="0" w:line="240" w:lineRule="auto"/>
              <w:ind w:left="0"/>
              <w:jc w:val="both"/>
              <w:rPr>
                <w:rFonts w:ascii="Arial" w:eastAsia="Times New Roman" w:hAnsi="Arial" w:cs="Arial"/>
                <w:szCs w:val="20"/>
                <w:lang w:eastAsia="fr-FR"/>
              </w:rPr>
            </w:pPr>
            <w:r>
              <w:rPr>
                <w:rFonts w:ascii="Arial" w:hAnsi="Arial" w:cs="Arial"/>
                <w:color w:val="272627"/>
              </w:rPr>
              <w:t>trois (03) missions concluantes en matière d’évaluation d’Effet ou de projets du sous-secteur Gouvernance, participation et Décentralisation</w:t>
            </w:r>
            <w:r w:rsidRPr="001411CD">
              <w:rPr>
                <w:rFonts w:ascii="Arial" w:hAnsi="Arial" w:cs="Arial"/>
                <w:color w:val="272627"/>
              </w:rPr>
              <w:t>.</w:t>
            </w:r>
          </w:p>
        </w:tc>
        <w:tc>
          <w:tcPr>
            <w:tcW w:w="1290" w:type="dxa"/>
            <w:gridSpan w:val="2"/>
            <w:vAlign w:val="center"/>
          </w:tcPr>
          <w:p w14:paraId="17DB5986" w14:textId="77777777" w:rsidR="00DF07F5" w:rsidRPr="007D498B" w:rsidRDefault="00DF07F5" w:rsidP="00AF06E5">
            <w:pPr>
              <w:autoSpaceDE w:val="0"/>
              <w:autoSpaceDN w:val="0"/>
              <w:adjustRightInd w:val="0"/>
              <w:spacing w:after="0" w:line="240" w:lineRule="auto"/>
              <w:jc w:val="center"/>
              <w:rPr>
                <w:rFonts w:ascii="Arial" w:eastAsia="Times New Roman" w:hAnsi="Arial" w:cs="Arial"/>
                <w:sz w:val="24"/>
                <w:szCs w:val="20"/>
                <w:lang w:eastAsia="fr-FR"/>
              </w:rPr>
            </w:pPr>
            <w:r>
              <w:rPr>
                <w:rFonts w:ascii="Arial" w:eastAsia="Times New Roman" w:hAnsi="Arial" w:cs="Arial"/>
                <w:sz w:val="24"/>
                <w:szCs w:val="20"/>
                <w:lang w:eastAsia="fr-FR"/>
              </w:rPr>
              <w:t>30</w:t>
            </w:r>
          </w:p>
        </w:tc>
      </w:tr>
      <w:tr w:rsidR="00DF07F5" w:rsidRPr="00F87DFF" w14:paraId="17DB598A" w14:textId="77777777" w:rsidTr="002F7813">
        <w:tc>
          <w:tcPr>
            <w:tcW w:w="8252" w:type="dxa"/>
          </w:tcPr>
          <w:p w14:paraId="17DB5988" w14:textId="77777777" w:rsidR="00DF07F5" w:rsidRPr="007D498B" w:rsidRDefault="00DF07F5" w:rsidP="00AF06E5">
            <w:pPr>
              <w:autoSpaceDE w:val="0"/>
              <w:autoSpaceDN w:val="0"/>
              <w:adjustRightInd w:val="0"/>
              <w:spacing w:after="0" w:line="240" w:lineRule="auto"/>
              <w:ind w:left="720"/>
              <w:jc w:val="both"/>
              <w:rPr>
                <w:rFonts w:ascii="Arial" w:eastAsia="Times New Roman" w:hAnsi="Arial" w:cs="Arial"/>
                <w:szCs w:val="20"/>
                <w:lang w:eastAsia="fr-FR"/>
              </w:rPr>
            </w:pPr>
            <w:r w:rsidRPr="00F63D1A">
              <w:rPr>
                <w:rFonts w:ascii="Arial" w:eastAsia="Times New Roman" w:hAnsi="Arial" w:cs="Arial"/>
                <w:i/>
                <w:szCs w:val="20"/>
                <w:lang w:eastAsia="fr-FR"/>
              </w:rPr>
              <w:t xml:space="preserve">Avoir une maîtrise de l’intégration du genre  dans les actions de développement </w:t>
            </w:r>
          </w:p>
        </w:tc>
        <w:tc>
          <w:tcPr>
            <w:tcW w:w="1290" w:type="dxa"/>
            <w:gridSpan w:val="2"/>
            <w:vAlign w:val="center"/>
          </w:tcPr>
          <w:p w14:paraId="17DB5989" w14:textId="77777777" w:rsidR="00DF07F5" w:rsidRPr="007D498B" w:rsidRDefault="00DF07F5" w:rsidP="00AF06E5">
            <w:pPr>
              <w:autoSpaceDE w:val="0"/>
              <w:autoSpaceDN w:val="0"/>
              <w:adjustRightInd w:val="0"/>
              <w:spacing w:after="0" w:line="240" w:lineRule="auto"/>
              <w:jc w:val="center"/>
              <w:rPr>
                <w:rFonts w:ascii="Arial" w:eastAsia="Times New Roman" w:hAnsi="Arial" w:cs="Arial"/>
                <w:sz w:val="24"/>
                <w:szCs w:val="20"/>
                <w:lang w:eastAsia="fr-FR"/>
              </w:rPr>
            </w:pPr>
            <w:r w:rsidRPr="007D498B">
              <w:rPr>
                <w:rFonts w:ascii="Arial" w:eastAsia="Times New Roman" w:hAnsi="Arial" w:cs="Arial"/>
                <w:sz w:val="24"/>
                <w:szCs w:val="20"/>
                <w:lang w:eastAsia="fr-FR"/>
              </w:rPr>
              <w:t>20</w:t>
            </w:r>
          </w:p>
        </w:tc>
      </w:tr>
      <w:tr w:rsidR="00DF07F5" w:rsidRPr="007D498B" w14:paraId="17DB598D" w14:textId="77777777" w:rsidTr="002F7813">
        <w:trPr>
          <w:trHeight w:val="365"/>
        </w:trPr>
        <w:tc>
          <w:tcPr>
            <w:tcW w:w="8252" w:type="dxa"/>
          </w:tcPr>
          <w:p w14:paraId="17DB598B" w14:textId="77777777" w:rsidR="00DF07F5" w:rsidRPr="007D498B" w:rsidRDefault="00DF07F5" w:rsidP="00AF06E5">
            <w:pPr>
              <w:autoSpaceDE w:val="0"/>
              <w:adjustRightInd w:val="0"/>
              <w:spacing w:after="0" w:line="240" w:lineRule="auto"/>
              <w:rPr>
                <w:rFonts w:ascii="Myriad Pro" w:eastAsia="Times New Roman" w:hAnsi="Myriad Pro" w:cs="Calibri"/>
                <w:b/>
                <w:sz w:val="20"/>
                <w:szCs w:val="20"/>
                <w:lang w:eastAsia="fr-FR"/>
              </w:rPr>
            </w:pPr>
            <w:r w:rsidRPr="007D498B">
              <w:rPr>
                <w:rFonts w:ascii="Myriad Pro" w:eastAsia="Times New Roman" w:hAnsi="Myriad Pro" w:cs="Calibri"/>
                <w:b/>
                <w:bCs/>
                <w:sz w:val="20"/>
                <w:szCs w:val="20"/>
                <w:lang w:eastAsia="fr-FR"/>
              </w:rPr>
              <w:t xml:space="preserve">Total des points </w:t>
            </w:r>
          </w:p>
        </w:tc>
        <w:tc>
          <w:tcPr>
            <w:tcW w:w="1290" w:type="dxa"/>
            <w:gridSpan w:val="2"/>
          </w:tcPr>
          <w:p w14:paraId="17DB598C" w14:textId="77777777" w:rsidR="00DF07F5" w:rsidRPr="007D498B" w:rsidRDefault="00DF07F5" w:rsidP="00AF06E5">
            <w:pPr>
              <w:autoSpaceDE w:val="0"/>
              <w:autoSpaceDN w:val="0"/>
              <w:adjustRightInd w:val="0"/>
              <w:spacing w:after="0" w:line="240" w:lineRule="auto"/>
              <w:jc w:val="center"/>
              <w:rPr>
                <w:rFonts w:ascii="Arial" w:eastAsia="Times New Roman" w:hAnsi="Arial" w:cs="Arial"/>
                <w:b/>
                <w:sz w:val="24"/>
                <w:szCs w:val="20"/>
                <w:lang w:eastAsia="fr-FR"/>
              </w:rPr>
            </w:pPr>
            <w:r w:rsidRPr="007D498B">
              <w:rPr>
                <w:rFonts w:ascii="Arial" w:eastAsia="Times New Roman" w:hAnsi="Arial" w:cs="Arial"/>
                <w:b/>
                <w:sz w:val="24"/>
                <w:szCs w:val="20"/>
                <w:lang w:eastAsia="fr-FR"/>
              </w:rPr>
              <w:t>100 pts</w:t>
            </w:r>
          </w:p>
        </w:tc>
      </w:tr>
    </w:tbl>
    <w:p w14:paraId="17DB598E" w14:textId="77777777" w:rsidR="00DF07F5" w:rsidRDefault="00DF07F5" w:rsidP="00736E62">
      <w:pPr>
        <w:spacing w:after="0" w:line="240" w:lineRule="auto"/>
        <w:jc w:val="both"/>
        <w:rPr>
          <w:rFonts w:ascii="Myriad Pro" w:hAnsi="Myriad Pro" w:cs="Arial"/>
          <w:sz w:val="20"/>
          <w:szCs w:val="20"/>
        </w:rPr>
      </w:pPr>
    </w:p>
    <w:p w14:paraId="17DB598F" w14:textId="77777777" w:rsidR="00084D69" w:rsidRPr="00792C69" w:rsidRDefault="00084D69" w:rsidP="00084D69">
      <w:pPr>
        <w:spacing w:after="0" w:line="240" w:lineRule="auto"/>
        <w:jc w:val="both"/>
        <w:rPr>
          <w:rFonts w:ascii="Myriad Pro" w:hAnsi="Myriad Pro" w:cs="Arial"/>
          <w:b/>
          <w:sz w:val="20"/>
          <w:szCs w:val="20"/>
        </w:rPr>
      </w:pPr>
    </w:p>
    <w:p w14:paraId="17DB5990" w14:textId="77777777" w:rsidR="00084D69" w:rsidRPr="00CF1BD3" w:rsidRDefault="00084D69" w:rsidP="00084D69">
      <w:pPr>
        <w:autoSpaceDE w:val="0"/>
        <w:autoSpaceDN w:val="0"/>
        <w:adjustRightInd w:val="0"/>
        <w:spacing w:after="0" w:line="240" w:lineRule="auto"/>
        <w:ind w:left="1495"/>
        <w:jc w:val="both"/>
        <w:rPr>
          <w:rFonts w:ascii="Arial" w:hAnsi="Arial" w:cs="Arial"/>
          <w:b/>
          <w:bCs/>
          <w:i/>
          <w:color w:val="3A5EA9"/>
        </w:rPr>
      </w:pPr>
      <w:r w:rsidRPr="00CF1BD3">
        <w:rPr>
          <w:rFonts w:ascii="Arial" w:hAnsi="Arial" w:cs="Arial"/>
          <w:b/>
          <w:bCs/>
          <w:i/>
          <w:color w:val="3A5EA9"/>
        </w:rPr>
        <w:t xml:space="preserve">Evaluation Financière </w:t>
      </w:r>
    </w:p>
    <w:p w14:paraId="17DB5991" w14:textId="77777777" w:rsidR="00084D69" w:rsidRPr="00CF1BD3" w:rsidRDefault="00084D69" w:rsidP="00084D69">
      <w:pPr>
        <w:spacing w:after="0" w:line="240" w:lineRule="auto"/>
        <w:jc w:val="both"/>
        <w:rPr>
          <w:rFonts w:ascii="Arial" w:eastAsia="Times New Roman" w:hAnsi="Arial" w:cs="Arial"/>
          <w:bCs/>
          <w:lang w:eastAsia="rw-RW"/>
        </w:rPr>
      </w:pPr>
    </w:p>
    <w:p w14:paraId="17DB5992" w14:textId="77777777" w:rsidR="0048628C" w:rsidRPr="0048628C" w:rsidRDefault="0048628C" w:rsidP="0048628C">
      <w:pPr>
        <w:autoSpaceDE w:val="0"/>
        <w:autoSpaceDN w:val="0"/>
        <w:adjustRightInd w:val="0"/>
        <w:spacing w:after="0" w:line="240" w:lineRule="auto"/>
        <w:jc w:val="both"/>
        <w:rPr>
          <w:rFonts w:ascii="Arial" w:eastAsia="Times New Roman" w:hAnsi="Arial" w:cs="Arial"/>
          <w:lang w:eastAsia="fr-FR"/>
        </w:rPr>
      </w:pPr>
      <w:r w:rsidRPr="0048628C">
        <w:rPr>
          <w:rFonts w:ascii="Arial" w:eastAsia="Times New Roman" w:hAnsi="Arial" w:cs="Arial"/>
          <w:lang w:eastAsia="fr-FR"/>
        </w:rPr>
        <w:t>La formule utilisée pour déterminer les scores financiers est la suivante :</w:t>
      </w:r>
    </w:p>
    <w:p w14:paraId="17DB5993" w14:textId="77777777" w:rsidR="0048628C" w:rsidRPr="0048628C" w:rsidRDefault="0048628C" w:rsidP="0048628C">
      <w:pPr>
        <w:autoSpaceDE w:val="0"/>
        <w:autoSpaceDN w:val="0"/>
        <w:adjustRightInd w:val="0"/>
        <w:spacing w:after="0" w:line="240" w:lineRule="auto"/>
        <w:jc w:val="both"/>
        <w:rPr>
          <w:rFonts w:ascii="Arial" w:eastAsia="Times New Roman" w:hAnsi="Arial" w:cs="Arial"/>
          <w:lang w:eastAsia="fr-FR"/>
        </w:rPr>
      </w:pPr>
    </w:p>
    <w:p w14:paraId="17DB5994" w14:textId="77777777" w:rsidR="0048628C" w:rsidRPr="0048628C" w:rsidRDefault="0048628C" w:rsidP="0048628C">
      <w:pPr>
        <w:rPr>
          <w:rFonts w:ascii="Arial" w:hAnsi="Arial" w:cs="Arial"/>
        </w:rPr>
      </w:pPr>
      <w:proofErr w:type="spellStart"/>
      <w:r w:rsidRPr="0048628C">
        <w:rPr>
          <w:rFonts w:ascii="Arial" w:eastAsia="Times New Roman" w:hAnsi="Arial" w:cs="Arial"/>
          <w:lang w:eastAsia="fr-FR"/>
        </w:rPr>
        <w:t>Sf</w:t>
      </w:r>
      <w:proofErr w:type="spellEnd"/>
      <w:r w:rsidRPr="0048628C">
        <w:rPr>
          <w:rFonts w:ascii="Arial" w:eastAsia="Times New Roman" w:hAnsi="Arial" w:cs="Arial"/>
          <w:lang w:eastAsia="fr-FR"/>
        </w:rPr>
        <w:t xml:space="preserve">=100 x Fm /F, où </w:t>
      </w:r>
      <w:proofErr w:type="spellStart"/>
      <w:r w:rsidRPr="0048628C">
        <w:rPr>
          <w:rFonts w:ascii="Arial" w:eastAsia="Times New Roman" w:hAnsi="Arial" w:cs="Arial"/>
          <w:lang w:eastAsia="fr-FR"/>
        </w:rPr>
        <w:t>Sf</w:t>
      </w:r>
      <w:proofErr w:type="spellEnd"/>
      <w:r w:rsidRPr="0048628C">
        <w:rPr>
          <w:rFonts w:ascii="Arial" w:eastAsia="Times New Roman" w:hAnsi="Arial" w:cs="Arial"/>
          <w:lang w:eastAsia="fr-FR"/>
        </w:rPr>
        <w:t xml:space="preserve"> est le score financier, Fm est la proposition la moins </w:t>
      </w:r>
      <w:proofErr w:type="spellStart"/>
      <w:r w:rsidRPr="0048628C">
        <w:rPr>
          <w:rFonts w:ascii="Arial" w:eastAsia="Times New Roman" w:hAnsi="Arial" w:cs="Arial"/>
          <w:lang w:eastAsia="fr-FR"/>
        </w:rPr>
        <w:t>disante</w:t>
      </w:r>
      <w:proofErr w:type="spellEnd"/>
      <w:r w:rsidRPr="0048628C">
        <w:rPr>
          <w:rFonts w:ascii="Arial" w:eastAsia="Times New Roman" w:hAnsi="Arial" w:cs="Arial"/>
          <w:lang w:eastAsia="fr-FR"/>
        </w:rPr>
        <w:t xml:space="preserve"> et F le prix de la proposition considérée.</w:t>
      </w:r>
    </w:p>
    <w:p w14:paraId="17DB5995" w14:textId="77777777" w:rsidR="0048628C" w:rsidRPr="0048628C" w:rsidRDefault="0048628C" w:rsidP="0048628C">
      <w:pPr>
        <w:autoSpaceDE w:val="0"/>
        <w:autoSpaceDN w:val="0"/>
        <w:adjustRightInd w:val="0"/>
        <w:spacing w:after="0" w:line="240" w:lineRule="auto"/>
        <w:ind w:left="1495"/>
        <w:jc w:val="both"/>
        <w:rPr>
          <w:rFonts w:ascii="Arial" w:hAnsi="Arial" w:cs="Arial"/>
          <w:b/>
          <w:bCs/>
          <w:i/>
          <w:color w:val="3A5EA9"/>
        </w:rPr>
      </w:pPr>
    </w:p>
    <w:p w14:paraId="17DB5996" w14:textId="77777777" w:rsidR="0048628C" w:rsidRPr="0048628C" w:rsidRDefault="0048628C" w:rsidP="0048628C">
      <w:pPr>
        <w:autoSpaceDE w:val="0"/>
        <w:autoSpaceDN w:val="0"/>
        <w:adjustRightInd w:val="0"/>
        <w:spacing w:after="0" w:line="240" w:lineRule="auto"/>
        <w:ind w:left="1495"/>
        <w:jc w:val="both"/>
        <w:rPr>
          <w:rFonts w:ascii="Arial" w:hAnsi="Arial" w:cs="Arial"/>
          <w:b/>
          <w:bCs/>
          <w:i/>
          <w:color w:val="3A5EA9"/>
        </w:rPr>
      </w:pPr>
      <w:r w:rsidRPr="0048628C">
        <w:rPr>
          <w:rFonts w:ascii="Arial" w:hAnsi="Arial" w:cs="Arial"/>
          <w:b/>
          <w:bCs/>
          <w:i/>
          <w:color w:val="3A5EA9"/>
        </w:rPr>
        <w:t>Evaluation finale</w:t>
      </w:r>
    </w:p>
    <w:p w14:paraId="17DB5997" w14:textId="77777777" w:rsidR="0048628C" w:rsidRPr="0048628C" w:rsidRDefault="0048628C" w:rsidP="0048628C">
      <w:pPr>
        <w:autoSpaceDE w:val="0"/>
        <w:autoSpaceDN w:val="0"/>
        <w:adjustRightInd w:val="0"/>
        <w:spacing w:after="0" w:line="240" w:lineRule="auto"/>
        <w:ind w:left="1495"/>
        <w:jc w:val="both"/>
        <w:rPr>
          <w:rFonts w:ascii="Arial" w:hAnsi="Arial" w:cs="Arial"/>
          <w:b/>
          <w:bCs/>
          <w:i/>
          <w:color w:val="3A5EA9"/>
        </w:rPr>
      </w:pPr>
    </w:p>
    <w:p w14:paraId="17DB5998" w14:textId="77777777" w:rsidR="0048628C" w:rsidRPr="0048628C" w:rsidRDefault="0048628C" w:rsidP="0048628C">
      <w:pPr>
        <w:autoSpaceDE w:val="0"/>
        <w:autoSpaceDN w:val="0"/>
        <w:adjustRightInd w:val="0"/>
        <w:spacing w:after="0" w:line="240" w:lineRule="auto"/>
        <w:jc w:val="both"/>
        <w:rPr>
          <w:rFonts w:ascii="Arial" w:hAnsi="Arial" w:cs="Arial"/>
          <w:lang w:val="x-none"/>
        </w:rPr>
      </w:pPr>
      <w:r w:rsidRPr="0048628C">
        <w:rPr>
          <w:rFonts w:ascii="Arial" w:hAnsi="Arial" w:cs="Arial"/>
          <w:lang w:val="x-none"/>
        </w:rPr>
        <w:t xml:space="preserve">La méthode combinée sera </w:t>
      </w:r>
      <w:r w:rsidRPr="0048628C">
        <w:rPr>
          <w:rFonts w:ascii="Arial" w:hAnsi="Arial" w:cs="Arial"/>
        </w:rPr>
        <w:t xml:space="preserve">utilisée pour l’évaluation finale. </w:t>
      </w:r>
    </w:p>
    <w:p w14:paraId="17DB5999" w14:textId="77777777" w:rsidR="0048628C" w:rsidRPr="0048628C" w:rsidRDefault="0048628C" w:rsidP="0048628C">
      <w:pPr>
        <w:autoSpaceDE w:val="0"/>
        <w:autoSpaceDN w:val="0"/>
        <w:adjustRightInd w:val="0"/>
        <w:spacing w:after="0" w:line="240" w:lineRule="auto"/>
        <w:jc w:val="both"/>
        <w:rPr>
          <w:rFonts w:ascii="Arial" w:hAnsi="Arial" w:cs="Arial"/>
        </w:rPr>
      </w:pPr>
    </w:p>
    <w:p w14:paraId="17DB599A" w14:textId="77777777" w:rsidR="0048628C" w:rsidRPr="0048628C" w:rsidRDefault="0048628C" w:rsidP="0048628C">
      <w:pPr>
        <w:spacing w:before="120"/>
        <w:jc w:val="both"/>
        <w:rPr>
          <w:rFonts w:ascii="Arial" w:hAnsi="Arial" w:cs="Arial"/>
          <w:lang w:val="x-none"/>
        </w:rPr>
      </w:pPr>
      <w:r w:rsidRPr="0048628C">
        <w:rPr>
          <w:rFonts w:ascii="Arial" w:hAnsi="Arial" w:cs="Arial"/>
          <w:lang w:val="x-none"/>
        </w:rPr>
        <w:t>La notation finale sera la moyenne pondérée de la note technique et de la note financière avec les coefficients de pondération suivants : score technique (</w:t>
      </w:r>
      <w:r w:rsidRPr="0048628C">
        <w:rPr>
          <w:rFonts w:ascii="Arial" w:hAnsi="Arial" w:cs="Arial"/>
        </w:rPr>
        <w:t>70</w:t>
      </w:r>
      <w:r w:rsidRPr="0048628C">
        <w:rPr>
          <w:rFonts w:ascii="Arial" w:hAnsi="Arial" w:cs="Arial"/>
          <w:lang w:val="x-none"/>
        </w:rPr>
        <w:t>%) et score financier (</w:t>
      </w:r>
      <w:r w:rsidRPr="0048628C">
        <w:rPr>
          <w:rFonts w:ascii="Arial" w:hAnsi="Arial" w:cs="Arial"/>
        </w:rPr>
        <w:t>30</w:t>
      </w:r>
      <w:r w:rsidRPr="0048628C">
        <w:rPr>
          <w:rFonts w:ascii="Arial" w:hAnsi="Arial" w:cs="Arial"/>
          <w:lang w:val="x-none"/>
        </w:rPr>
        <w:t>%) ;</w:t>
      </w:r>
    </w:p>
    <w:p w14:paraId="17DB599B" w14:textId="77777777" w:rsidR="0048628C" w:rsidRPr="0048628C" w:rsidRDefault="0048628C" w:rsidP="0048628C">
      <w:pPr>
        <w:autoSpaceDE w:val="0"/>
        <w:autoSpaceDN w:val="0"/>
        <w:adjustRightInd w:val="0"/>
        <w:spacing w:after="0" w:line="240" w:lineRule="auto"/>
        <w:jc w:val="both"/>
        <w:rPr>
          <w:rFonts w:ascii="Arial" w:eastAsia="Times New Roman" w:hAnsi="Arial" w:cs="Arial"/>
          <w:lang w:eastAsia="fr-FR"/>
        </w:rPr>
      </w:pPr>
      <w:r w:rsidRPr="0048628C">
        <w:rPr>
          <w:rFonts w:ascii="Arial" w:eastAsia="Times New Roman" w:hAnsi="Arial" w:cs="Arial"/>
          <w:lang w:eastAsia="fr-FR"/>
        </w:rPr>
        <w:t xml:space="preserve">La note totale (T) sera donc : T= St X 0,70 + </w:t>
      </w:r>
      <w:proofErr w:type="spellStart"/>
      <w:r w:rsidRPr="0048628C">
        <w:rPr>
          <w:rFonts w:ascii="Arial" w:eastAsia="Times New Roman" w:hAnsi="Arial" w:cs="Arial"/>
          <w:lang w:eastAsia="fr-FR"/>
        </w:rPr>
        <w:t>Sf</w:t>
      </w:r>
      <w:proofErr w:type="spellEnd"/>
      <w:r w:rsidRPr="0048628C">
        <w:rPr>
          <w:rFonts w:ascii="Arial" w:eastAsia="Times New Roman" w:hAnsi="Arial" w:cs="Arial"/>
          <w:lang w:eastAsia="fr-FR"/>
        </w:rPr>
        <w:t xml:space="preserve"> X 0,30</w:t>
      </w:r>
    </w:p>
    <w:p w14:paraId="17DB599C" w14:textId="77777777" w:rsidR="0048628C" w:rsidRPr="0048628C" w:rsidRDefault="0048628C" w:rsidP="0048628C">
      <w:pPr>
        <w:spacing w:before="100" w:after="100" w:line="240" w:lineRule="auto"/>
        <w:jc w:val="both"/>
        <w:rPr>
          <w:rFonts w:ascii="Arial" w:hAnsi="Arial" w:cs="Arial"/>
          <w:b/>
          <w:u w:val="single"/>
        </w:rPr>
      </w:pPr>
      <w:proofErr w:type="spellStart"/>
      <w:r w:rsidRPr="0048628C">
        <w:rPr>
          <w:rFonts w:ascii="Arial" w:hAnsi="Arial" w:cs="Arial"/>
        </w:rPr>
        <w:t>L</w:t>
      </w:r>
      <w:r w:rsidRPr="0048628C">
        <w:rPr>
          <w:rFonts w:ascii="Arial" w:hAnsi="Arial" w:cs="Arial"/>
          <w:lang w:val="x-none"/>
        </w:rPr>
        <w:t>e</w:t>
      </w:r>
      <w:proofErr w:type="spellEnd"/>
      <w:r w:rsidRPr="0048628C">
        <w:rPr>
          <w:rFonts w:ascii="Arial" w:hAnsi="Arial" w:cs="Arial"/>
          <w:lang w:val="x-none"/>
        </w:rPr>
        <w:t xml:space="preserve"> consultant retenu par profil sera celui qui totalisera le maximum de points combinés</w:t>
      </w:r>
      <w:r w:rsidRPr="0048628C">
        <w:rPr>
          <w:rFonts w:ascii="Arial" w:hAnsi="Arial" w:cs="Arial"/>
        </w:rPr>
        <w:t xml:space="preserve"> </w:t>
      </w:r>
      <w:r w:rsidRPr="0048628C">
        <w:rPr>
          <w:rFonts w:ascii="Arial" w:hAnsi="Arial" w:cs="Arial"/>
          <w:lang w:val="x-none"/>
        </w:rPr>
        <w:t>(cumul des</w:t>
      </w:r>
      <w:r w:rsidRPr="0048628C">
        <w:rPr>
          <w:rFonts w:ascii="Arial" w:hAnsi="Arial" w:cs="Arial"/>
        </w:rPr>
        <w:t xml:space="preserve"> notes technique et financière</w:t>
      </w:r>
      <w:r w:rsidR="009F2B4A">
        <w:rPr>
          <w:rFonts w:ascii="Arial" w:hAnsi="Arial" w:cs="Arial"/>
        </w:rPr>
        <w:t>)</w:t>
      </w:r>
    </w:p>
    <w:p w14:paraId="17DB599D" w14:textId="77777777" w:rsidR="0048628C" w:rsidRPr="0048628C" w:rsidRDefault="0048628C" w:rsidP="0048628C">
      <w:pPr>
        <w:autoSpaceDE w:val="0"/>
        <w:autoSpaceDN w:val="0"/>
        <w:adjustRightInd w:val="0"/>
        <w:spacing w:after="0" w:line="240" w:lineRule="auto"/>
        <w:ind w:left="1495"/>
        <w:jc w:val="both"/>
        <w:rPr>
          <w:rFonts w:ascii="Arial" w:hAnsi="Arial" w:cs="Arial"/>
          <w:b/>
          <w:bCs/>
          <w:i/>
          <w:color w:val="3A5EA9"/>
        </w:rPr>
      </w:pPr>
    </w:p>
    <w:p w14:paraId="17DB599E" w14:textId="77777777" w:rsidR="0048628C" w:rsidRPr="0048628C" w:rsidRDefault="0048628C" w:rsidP="0048628C">
      <w:pPr>
        <w:autoSpaceDE w:val="0"/>
        <w:autoSpaceDN w:val="0"/>
        <w:adjustRightInd w:val="0"/>
        <w:spacing w:after="0" w:line="240" w:lineRule="auto"/>
        <w:ind w:left="1495"/>
        <w:jc w:val="both"/>
        <w:rPr>
          <w:rFonts w:ascii="Arial" w:hAnsi="Arial" w:cs="Arial"/>
          <w:b/>
          <w:bCs/>
          <w:i/>
          <w:color w:val="3A5EA9"/>
        </w:rPr>
      </w:pPr>
      <w:r w:rsidRPr="0048628C">
        <w:rPr>
          <w:rFonts w:ascii="Arial" w:hAnsi="Arial" w:cs="Arial"/>
          <w:b/>
          <w:bCs/>
          <w:i/>
          <w:color w:val="3A5EA9"/>
        </w:rPr>
        <w:t>Modalités de paiement</w:t>
      </w:r>
    </w:p>
    <w:p w14:paraId="17DB599F" w14:textId="77777777" w:rsidR="0048628C" w:rsidRPr="0048628C" w:rsidRDefault="0048628C" w:rsidP="0048628C">
      <w:pPr>
        <w:autoSpaceDE w:val="0"/>
        <w:autoSpaceDN w:val="0"/>
        <w:adjustRightInd w:val="0"/>
        <w:spacing w:after="0" w:line="240" w:lineRule="auto"/>
        <w:ind w:left="1495"/>
        <w:jc w:val="both"/>
        <w:rPr>
          <w:rFonts w:ascii="Arial" w:hAnsi="Arial" w:cs="Arial"/>
          <w:b/>
          <w:bCs/>
          <w:i/>
          <w:color w:val="3A5EA9"/>
        </w:rPr>
      </w:pPr>
    </w:p>
    <w:p w14:paraId="17DB59A0" w14:textId="77777777" w:rsidR="0048628C" w:rsidRPr="0048628C" w:rsidRDefault="0048628C" w:rsidP="0048628C">
      <w:pPr>
        <w:spacing w:before="100" w:after="100" w:line="240" w:lineRule="auto"/>
        <w:jc w:val="both"/>
        <w:rPr>
          <w:rFonts w:ascii="Arial" w:hAnsi="Arial" w:cs="Arial"/>
        </w:rPr>
      </w:pPr>
      <w:r w:rsidRPr="0048628C">
        <w:rPr>
          <w:rFonts w:ascii="Arial" w:hAnsi="Arial" w:cs="Arial"/>
        </w:rPr>
        <w:t>Le paiement se fera selon les modalités suivantes :</w:t>
      </w:r>
    </w:p>
    <w:p w14:paraId="17DB59A1" w14:textId="77777777" w:rsidR="0048628C" w:rsidRPr="0048628C" w:rsidRDefault="0048628C" w:rsidP="007B5A0D">
      <w:pPr>
        <w:numPr>
          <w:ilvl w:val="0"/>
          <w:numId w:val="20"/>
        </w:numPr>
        <w:spacing w:before="100" w:after="100" w:line="240" w:lineRule="auto"/>
        <w:contextualSpacing/>
        <w:jc w:val="both"/>
        <w:rPr>
          <w:rFonts w:ascii="Arial" w:hAnsi="Arial" w:cs="Arial"/>
        </w:rPr>
      </w:pPr>
      <w:r w:rsidRPr="0048628C">
        <w:rPr>
          <w:rFonts w:ascii="Arial" w:hAnsi="Arial" w:cs="Arial"/>
        </w:rPr>
        <w:t>20% : A</w:t>
      </w:r>
      <w:r w:rsidR="00C7458E">
        <w:rPr>
          <w:rFonts w:ascii="Arial" w:hAnsi="Arial" w:cs="Arial"/>
        </w:rPr>
        <w:t>près dépôt et acceptation du rapport de démarrage</w:t>
      </w:r>
    </w:p>
    <w:p w14:paraId="17DB59A2" w14:textId="77777777" w:rsidR="0048628C" w:rsidRPr="0048628C" w:rsidRDefault="0048628C" w:rsidP="007B5A0D">
      <w:pPr>
        <w:numPr>
          <w:ilvl w:val="0"/>
          <w:numId w:val="20"/>
        </w:numPr>
        <w:spacing w:before="100" w:after="100" w:line="240" w:lineRule="auto"/>
        <w:contextualSpacing/>
        <w:jc w:val="both"/>
        <w:rPr>
          <w:rFonts w:ascii="Arial" w:hAnsi="Arial" w:cs="Arial"/>
        </w:rPr>
      </w:pPr>
      <w:r w:rsidRPr="0048628C">
        <w:rPr>
          <w:rFonts w:ascii="Arial" w:hAnsi="Arial" w:cs="Arial"/>
        </w:rPr>
        <w:t>50% après réception de la version provisoire du rapport de la mission</w:t>
      </w:r>
    </w:p>
    <w:p w14:paraId="17DB59A3" w14:textId="77777777" w:rsidR="00DF07F5" w:rsidRPr="00527D2F" w:rsidRDefault="0048628C" w:rsidP="00DF07F5">
      <w:pPr>
        <w:numPr>
          <w:ilvl w:val="0"/>
          <w:numId w:val="20"/>
        </w:numPr>
        <w:spacing w:before="100" w:after="100" w:line="240" w:lineRule="auto"/>
        <w:contextualSpacing/>
        <w:jc w:val="both"/>
        <w:rPr>
          <w:rFonts w:ascii="Arial" w:hAnsi="Arial" w:cs="Arial"/>
        </w:rPr>
      </w:pPr>
      <w:r w:rsidRPr="0048628C">
        <w:rPr>
          <w:rFonts w:ascii="Arial" w:hAnsi="Arial" w:cs="Arial"/>
        </w:rPr>
        <w:t xml:space="preserve">30% après intégration des commentaires et réception de la version définitive du rapport de la mission </w:t>
      </w:r>
    </w:p>
    <w:p w14:paraId="17DB59A4" w14:textId="77777777" w:rsidR="00822A5F" w:rsidRDefault="00822A5F" w:rsidP="00DB4CFC">
      <w:pPr>
        <w:autoSpaceDE w:val="0"/>
        <w:autoSpaceDN w:val="0"/>
        <w:adjustRightInd w:val="0"/>
        <w:spacing w:after="0" w:line="240" w:lineRule="auto"/>
        <w:jc w:val="both"/>
        <w:rPr>
          <w:rFonts w:ascii="Arial" w:hAnsi="Arial" w:cs="Arial"/>
          <w:color w:val="272627"/>
        </w:rPr>
      </w:pPr>
    </w:p>
    <w:p w14:paraId="17DB59A5" w14:textId="77777777" w:rsidR="00527D2F" w:rsidRPr="00527D2F" w:rsidRDefault="00527D2F" w:rsidP="00DB4CFC">
      <w:pPr>
        <w:autoSpaceDE w:val="0"/>
        <w:autoSpaceDN w:val="0"/>
        <w:adjustRightInd w:val="0"/>
        <w:spacing w:after="0" w:line="240" w:lineRule="auto"/>
        <w:jc w:val="both"/>
        <w:rPr>
          <w:rFonts w:ascii="Arial" w:hAnsi="Arial" w:cs="Arial"/>
          <w:color w:val="272627"/>
          <w:sz w:val="10"/>
          <w:szCs w:val="10"/>
        </w:rPr>
      </w:pPr>
    </w:p>
    <w:p w14:paraId="17DB59A6" w14:textId="77777777" w:rsidR="00AC6DFE" w:rsidRPr="001411CD" w:rsidRDefault="00AC6DFE" w:rsidP="00AC6DFE">
      <w:pPr>
        <w:autoSpaceDE w:val="0"/>
        <w:autoSpaceDN w:val="0"/>
        <w:adjustRightInd w:val="0"/>
        <w:spacing w:after="0" w:line="240" w:lineRule="auto"/>
        <w:jc w:val="both"/>
        <w:rPr>
          <w:rFonts w:ascii="Arial" w:hAnsi="Arial" w:cs="Arial"/>
          <w:b/>
          <w:bCs/>
          <w:color w:val="3A5EA9"/>
        </w:rPr>
      </w:pPr>
      <w:r w:rsidRPr="001411CD">
        <w:rPr>
          <w:rFonts w:ascii="Arial" w:hAnsi="Arial" w:cs="Arial"/>
          <w:b/>
          <w:bCs/>
          <w:color w:val="3A5EA9"/>
        </w:rPr>
        <w:t xml:space="preserve">13. </w:t>
      </w:r>
      <w:r>
        <w:rPr>
          <w:rFonts w:ascii="Arial" w:hAnsi="Arial" w:cs="Arial"/>
          <w:b/>
          <w:bCs/>
          <w:color w:val="3A5EA9"/>
        </w:rPr>
        <w:t>DOCUMENTS CONSTITUTIFS</w:t>
      </w:r>
      <w:r w:rsidRPr="001411CD">
        <w:rPr>
          <w:rFonts w:ascii="Arial" w:hAnsi="Arial" w:cs="Arial"/>
          <w:b/>
          <w:bCs/>
          <w:color w:val="3A5EA9"/>
        </w:rPr>
        <w:t xml:space="preserve"> DE L’OFFRE</w:t>
      </w:r>
    </w:p>
    <w:p w14:paraId="17DB59A7" w14:textId="77777777" w:rsidR="00AC6DFE" w:rsidRPr="001411CD" w:rsidRDefault="00AC6DFE" w:rsidP="00AC6DFE">
      <w:pPr>
        <w:autoSpaceDE w:val="0"/>
        <w:autoSpaceDN w:val="0"/>
        <w:adjustRightInd w:val="0"/>
        <w:spacing w:after="0" w:line="240" w:lineRule="auto"/>
        <w:jc w:val="both"/>
        <w:rPr>
          <w:rFonts w:ascii="Arial" w:hAnsi="Arial" w:cs="Arial"/>
          <w:b/>
          <w:bCs/>
          <w:color w:val="3A5EA9"/>
        </w:rPr>
      </w:pPr>
    </w:p>
    <w:p w14:paraId="17DB59A8" w14:textId="77777777" w:rsidR="00AC6DFE" w:rsidRDefault="00AC6DFE" w:rsidP="00AC6DFE">
      <w:pPr>
        <w:spacing w:after="0" w:line="240" w:lineRule="auto"/>
        <w:jc w:val="both"/>
        <w:rPr>
          <w:rFonts w:ascii="Arial" w:eastAsia="Times New Roman" w:hAnsi="Arial" w:cs="Arial"/>
          <w:bCs/>
          <w:lang w:eastAsia="rw-RW"/>
        </w:rPr>
      </w:pPr>
      <w:r w:rsidRPr="00CF1BD3">
        <w:rPr>
          <w:rFonts w:ascii="Arial" w:eastAsia="Times New Roman" w:hAnsi="Arial" w:cs="Arial"/>
          <w:bCs/>
          <w:lang w:eastAsia="rw-RW"/>
        </w:rPr>
        <w:t>Pour démontrer ses qualifications, le (la) candidat(e) devra soumettre une offre qui comprendra les documents suivants :</w:t>
      </w:r>
    </w:p>
    <w:p w14:paraId="17DB59A9" w14:textId="77777777" w:rsidR="002F7813" w:rsidRPr="00CF1BD3" w:rsidRDefault="002F7813" w:rsidP="00AC6DFE">
      <w:pPr>
        <w:spacing w:after="0" w:line="240" w:lineRule="auto"/>
        <w:jc w:val="both"/>
        <w:rPr>
          <w:rFonts w:ascii="Arial" w:eastAsia="Times New Roman" w:hAnsi="Arial" w:cs="Arial"/>
          <w:bCs/>
          <w:lang w:eastAsia="rw-RW"/>
        </w:rPr>
      </w:pPr>
    </w:p>
    <w:p w14:paraId="17DB59AA" w14:textId="77777777" w:rsidR="00AC6DFE" w:rsidRPr="00CF1BD3" w:rsidRDefault="00AC6DFE" w:rsidP="00AC6DFE">
      <w:pPr>
        <w:pStyle w:val="Retraitcorpsdetexte"/>
        <w:ind w:left="0"/>
        <w:jc w:val="both"/>
        <w:rPr>
          <w:rFonts w:ascii="Arial" w:hAnsi="Arial" w:cs="Arial"/>
          <w:bCs/>
          <w:sz w:val="22"/>
          <w:szCs w:val="22"/>
        </w:rPr>
      </w:pPr>
    </w:p>
    <w:tbl>
      <w:tblPr>
        <w:tblW w:w="9408" w:type="dxa"/>
        <w:tblInd w:w="70" w:type="dxa"/>
        <w:tblCellMar>
          <w:left w:w="70" w:type="dxa"/>
          <w:right w:w="70" w:type="dxa"/>
        </w:tblCellMar>
        <w:tblLook w:val="04A0" w:firstRow="1" w:lastRow="0" w:firstColumn="1" w:lastColumn="0" w:noHBand="0" w:noVBand="1"/>
      </w:tblPr>
      <w:tblGrid>
        <w:gridCol w:w="1484"/>
        <w:gridCol w:w="1706"/>
        <w:gridCol w:w="4750"/>
        <w:gridCol w:w="1468"/>
      </w:tblGrid>
      <w:tr w:rsidR="00AC6DFE" w:rsidRPr="00CF1BD3" w14:paraId="17DB59AF" w14:textId="77777777" w:rsidTr="00554931">
        <w:trPr>
          <w:trHeight w:val="178"/>
        </w:trPr>
        <w:tc>
          <w:tcPr>
            <w:tcW w:w="1484" w:type="dxa"/>
            <w:tcBorders>
              <w:top w:val="single" w:sz="4" w:space="0" w:color="auto"/>
              <w:left w:val="single" w:sz="4" w:space="0" w:color="auto"/>
              <w:bottom w:val="single" w:sz="4" w:space="0" w:color="auto"/>
              <w:right w:val="single" w:sz="4" w:space="0" w:color="auto"/>
            </w:tcBorders>
            <w:shd w:val="clear" w:color="000000" w:fill="DBDBDB"/>
            <w:noWrap/>
            <w:vAlign w:val="center"/>
            <w:hideMark/>
          </w:tcPr>
          <w:p w14:paraId="17DB59AB" w14:textId="77777777" w:rsidR="00AC6DFE" w:rsidRPr="00CF1BD3" w:rsidRDefault="00AC6DFE" w:rsidP="00554931">
            <w:pPr>
              <w:spacing w:after="0" w:line="240" w:lineRule="auto"/>
              <w:jc w:val="center"/>
              <w:rPr>
                <w:rFonts w:ascii="Arial" w:hAnsi="Arial" w:cs="Arial"/>
                <w:b/>
                <w:bCs/>
                <w:color w:val="000000"/>
                <w:lang w:eastAsia="fr-FR"/>
              </w:rPr>
            </w:pPr>
            <w:r w:rsidRPr="00CF1BD3">
              <w:rPr>
                <w:rFonts w:ascii="Arial" w:hAnsi="Arial" w:cs="Arial"/>
                <w:b/>
                <w:bCs/>
                <w:color w:val="000000"/>
                <w:lang w:eastAsia="fr-FR"/>
              </w:rPr>
              <w:lastRenderedPageBreak/>
              <w:t>Offre</w:t>
            </w:r>
          </w:p>
        </w:tc>
        <w:tc>
          <w:tcPr>
            <w:tcW w:w="1680" w:type="dxa"/>
            <w:tcBorders>
              <w:top w:val="single" w:sz="4" w:space="0" w:color="auto"/>
              <w:left w:val="nil"/>
              <w:bottom w:val="single" w:sz="4" w:space="0" w:color="auto"/>
              <w:right w:val="single" w:sz="4" w:space="0" w:color="auto"/>
            </w:tcBorders>
            <w:shd w:val="clear" w:color="000000" w:fill="DBDBDB"/>
            <w:vAlign w:val="center"/>
            <w:hideMark/>
          </w:tcPr>
          <w:p w14:paraId="17DB59AC" w14:textId="77777777" w:rsidR="00AC6DFE" w:rsidRPr="00CF1BD3" w:rsidRDefault="00AC6DFE" w:rsidP="00554931">
            <w:pPr>
              <w:spacing w:after="0" w:line="240" w:lineRule="auto"/>
              <w:jc w:val="center"/>
              <w:rPr>
                <w:rFonts w:ascii="Arial" w:hAnsi="Arial" w:cs="Arial"/>
                <w:b/>
                <w:bCs/>
                <w:color w:val="000000"/>
                <w:lang w:eastAsia="fr-FR"/>
              </w:rPr>
            </w:pPr>
            <w:r w:rsidRPr="00CF1BD3">
              <w:rPr>
                <w:rFonts w:ascii="Arial" w:hAnsi="Arial" w:cs="Arial"/>
                <w:b/>
                <w:bCs/>
                <w:color w:val="000000"/>
                <w:lang w:eastAsia="fr-FR"/>
              </w:rPr>
              <w:t>Documents</w:t>
            </w:r>
          </w:p>
        </w:tc>
        <w:tc>
          <w:tcPr>
            <w:tcW w:w="4774" w:type="dxa"/>
            <w:tcBorders>
              <w:top w:val="single" w:sz="4" w:space="0" w:color="auto"/>
              <w:left w:val="nil"/>
              <w:bottom w:val="nil"/>
              <w:right w:val="single" w:sz="4" w:space="0" w:color="auto"/>
            </w:tcBorders>
            <w:shd w:val="clear" w:color="000000" w:fill="DBDBDB"/>
            <w:vAlign w:val="center"/>
            <w:hideMark/>
          </w:tcPr>
          <w:p w14:paraId="17DB59AD" w14:textId="77777777" w:rsidR="00AC6DFE" w:rsidRPr="00CF1BD3" w:rsidRDefault="00AC6DFE" w:rsidP="00554931">
            <w:pPr>
              <w:spacing w:after="0" w:line="240" w:lineRule="auto"/>
              <w:jc w:val="center"/>
              <w:rPr>
                <w:rFonts w:ascii="Arial" w:hAnsi="Arial" w:cs="Arial"/>
                <w:b/>
                <w:bCs/>
                <w:color w:val="000000"/>
                <w:lang w:eastAsia="fr-FR"/>
              </w:rPr>
            </w:pPr>
            <w:r w:rsidRPr="00CF1BD3">
              <w:rPr>
                <w:rFonts w:ascii="Arial" w:hAnsi="Arial" w:cs="Arial"/>
                <w:b/>
                <w:bCs/>
                <w:color w:val="000000"/>
                <w:lang w:eastAsia="fr-FR"/>
              </w:rPr>
              <w:t>Description</w:t>
            </w:r>
          </w:p>
        </w:tc>
        <w:tc>
          <w:tcPr>
            <w:tcW w:w="1470" w:type="dxa"/>
            <w:tcBorders>
              <w:top w:val="single" w:sz="4" w:space="0" w:color="auto"/>
              <w:left w:val="nil"/>
              <w:bottom w:val="single" w:sz="4" w:space="0" w:color="auto"/>
              <w:right w:val="single" w:sz="4" w:space="0" w:color="auto"/>
            </w:tcBorders>
            <w:shd w:val="clear" w:color="000000" w:fill="DBDBDB"/>
            <w:vAlign w:val="center"/>
            <w:hideMark/>
          </w:tcPr>
          <w:p w14:paraId="17DB59AE" w14:textId="77777777" w:rsidR="00AC6DFE" w:rsidRPr="00CF1BD3" w:rsidRDefault="00AC6DFE" w:rsidP="00554931">
            <w:pPr>
              <w:spacing w:after="0" w:line="240" w:lineRule="auto"/>
              <w:jc w:val="center"/>
              <w:rPr>
                <w:rFonts w:ascii="Arial" w:hAnsi="Arial" w:cs="Arial"/>
                <w:b/>
                <w:bCs/>
                <w:color w:val="000000"/>
                <w:lang w:eastAsia="fr-FR"/>
              </w:rPr>
            </w:pPr>
            <w:r w:rsidRPr="00CF1BD3">
              <w:rPr>
                <w:rFonts w:ascii="Arial" w:hAnsi="Arial" w:cs="Arial"/>
                <w:b/>
                <w:bCs/>
                <w:color w:val="000000"/>
                <w:lang w:eastAsia="fr-FR"/>
              </w:rPr>
              <w:t>Forme</w:t>
            </w:r>
          </w:p>
        </w:tc>
      </w:tr>
      <w:tr w:rsidR="00AC6DFE" w:rsidRPr="00CF1BD3" w14:paraId="17DB59B4" w14:textId="77777777" w:rsidTr="00554931">
        <w:trPr>
          <w:trHeight w:val="178"/>
        </w:trPr>
        <w:tc>
          <w:tcPr>
            <w:tcW w:w="1484" w:type="dxa"/>
            <w:vMerge w:val="restart"/>
            <w:tcBorders>
              <w:top w:val="nil"/>
              <w:left w:val="single" w:sz="4" w:space="0" w:color="auto"/>
              <w:bottom w:val="single" w:sz="4" w:space="0" w:color="auto"/>
              <w:right w:val="single" w:sz="4" w:space="0" w:color="auto"/>
            </w:tcBorders>
            <w:shd w:val="clear" w:color="000000" w:fill="E2EFDA"/>
            <w:vAlign w:val="center"/>
            <w:hideMark/>
          </w:tcPr>
          <w:p w14:paraId="17DB59B0" w14:textId="77777777" w:rsidR="00AC6DFE" w:rsidRPr="00CF1BD3" w:rsidRDefault="00AC6DFE" w:rsidP="00554931">
            <w:pPr>
              <w:spacing w:after="0" w:line="240" w:lineRule="auto"/>
              <w:rPr>
                <w:rFonts w:ascii="Arial" w:hAnsi="Arial" w:cs="Arial"/>
                <w:color w:val="000000"/>
                <w:lang w:eastAsia="fr-FR"/>
              </w:rPr>
            </w:pPr>
            <w:r w:rsidRPr="00CF1BD3">
              <w:rPr>
                <w:rFonts w:ascii="Arial" w:hAnsi="Arial" w:cs="Arial"/>
                <w:b/>
                <w:bCs/>
                <w:color w:val="000000"/>
                <w:u w:val="single"/>
                <w:lang w:eastAsia="fr-FR"/>
              </w:rPr>
              <w:t>Partie 1 :</w:t>
            </w:r>
            <w:r w:rsidRPr="00CF1BD3">
              <w:rPr>
                <w:rFonts w:ascii="Arial" w:hAnsi="Arial" w:cs="Arial"/>
                <w:color w:val="000000"/>
                <w:lang w:eastAsia="fr-FR"/>
              </w:rPr>
              <w:t xml:space="preserve"> Offre Technique</w:t>
            </w:r>
          </w:p>
        </w:tc>
        <w:tc>
          <w:tcPr>
            <w:tcW w:w="1680" w:type="dxa"/>
            <w:vMerge w:val="restart"/>
            <w:tcBorders>
              <w:top w:val="nil"/>
              <w:left w:val="single" w:sz="4" w:space="0" w:color="auto"/>
              <w:bottom w:val="single" w:sz="4" w:space="0" w:color="000000"/>
              <w:right w:val="nil"/>
            </w:tcBorders>
            <w:shd w:val="clear" w:color="000000" w:fill="E2EFDA"/>
            <w:vAlign w:val="center"/>
            <w:hideMark/>
          </w:tcPr>
          <w:p w14:paraId="17DB59B1" w14:textId="77777777" w:rsidR="00AC6DFE" w:rsidRPr="00CF1BD3" w:rsidRDefault="00AC6DFE" w:rsidP="00554931">
            <w:pPr>
              <w:spacing w:after="0" w:line="240" w:lineRule="auto"/>
              <w:rPr>
                <w:rFonts w:ascii="Arial" w:hAnsi="Arial" w:cs="Arial"/>
                <w:color w:val="000000"/>
                <w:lang w:eastAsia="fr-FR"/>
              </w:rPr>
            </w:pPr>
            <w:r w:rsidRPr="00CF1BD3">
              <w:rPr>
                <w:rFonts w:ascii="Arial" w:hAnsi="Arial" w:cs="Arial"/>
                <w:color w:val="000000"/>
                <w:lang w:eastAsia="fr-FR"/>
              </w:rPr>
              <w:t xml:space="preserve">Note méthodologique pour l’exécution de la mission attendue </w:t>
            </w:r>
          </w:p>
        </w:tc>
        <w:tc>
          <w:tcPr>
            <w:tcW w:w="4774" w:type="dxa"/>
            <w:tcBorders>
              <w:top w:val="single" w:sz="4" w:space="0" w:color="auto"/>
              <w:left w:val="single" w:sz="4" w:space="0" w:color="auto"/>
              <w:bottom w:val="nil"/>
              <w:right w:val="single" w:sz="4" w:space="0" w:color="auto"/>
            </w:tcBorders>
            <w:shd w:val="clear" w:color="000000" w:fill="E2EFDA"/>
            <w:vAlign w:val="center"/>
            <w:hideMark/>
          </w:tcPr>
          <w:p w14:paraId="17DB59B2" w14:textId="77777777" w:rsidR="00AC6DFE" w:rsidRPr="00CF1BD3" w:rsidRDefault="00AC6DFE" w:rsidP="00554931">
            <w:pPr>
              <w:spacing w:after="0" w:line="240" w:lineRule="auto"/>
              <w:jc w:val="both"/>
              <w:rPr>
                <w:rFonts w:ascii="Arial" w:hAnsi="Arial" w:cs="Arial"/>
                <w:color w:val="000000"/>
                <w:lang w:eastAsia="fr-FR"/>
              </w:rPr>
            </w:pPr>
            <w:r w:rsidRPr="00CF1BD3">
              <w:rPr>
                <w:rFonts w:ascii="Arial" w:hAnsi="Arial" w:cs="Arial"/>
                <w:color w:val="000000"/>
                <w:lang w:eastAsia="fr-FR"/>
              </w:rPr>
              <w:t>Une description expliquant :</w:t>
            </w:r>
          </w:p>
        </w:tc>
        <w:tc>
          <w:tcPr>
            <w:tcW w:w="1470" w:type="dxa"/>
            <w:vMerge w:val="restart"/>
            <w:tcBorders>
              <w:top w:val="nil"/>
              <w:left w:val="nil"/>
              <w:bottom w:val="single" w:sz="4" w:space="0" w:color="000000"/>
              <w:right w:val="single" w:sz="4" w:space="0" w:color="auto"/>
            </w:tcBorders>
            <w:shd w:val="clear" w:color="000000" w:fill="E2EFDA"/>
            <w:vAlign w:val="center"/>
            <w:hideMark/>
          </w:tcPr>
          <w:p w14:paraId="17DB59B3" w14:textId="77777777" w:rsidR="00AC6DFE" w:rsidRPr="00CF1BD3" w:rsidRDefault="00AC6DFE" w:rsidP="00554931">
            <w:pPr>
              <w:spacing w:after="0" w:line="240" w:lineRule="auto"/>
              <w:jc w:val="center"/>
              <w:rPr>
                <w:rFonts w:ascii="Arial" w:hAnsi="Arial" w:cs="Arial"/>
                <w:lang w:eastAsia="fr-FR"/>
              </w:rPr>
            </w:pPr>
            <w:r w:rsidRPr="00CF1BD3">
              <w:rPr>
                <w:rFonts w:ascii="Arial" w:hAnsi="Arial" w:cs="Arial"/>
                <w:lang w:eastAsia="fr-FR"/>
              </w:rPr>
              <w:t>Pas de formulaire spécifique</w:t>
            </w:r>
          </w:p>
        </w:tc>
      </w:tr>
      <w:tr w:rsidR="00AC6DFE" w:rsidRPr="00CF1BD3" w14:paraId="17DB59B9" w14:textId="77777777" w:rsidTr="00554931">
        <w:trPr>
          <w:trHeight w:val="357"/>
        </w:trPr>
        <w:tc>
          <w:tcPr>
            <w:tcW w:w="1484" w:type="dxa"/>
            <w:vMerge/>
            <w:tcBorders>
              <w:top w:val="nil"/>
              <w:left w:val="single" w:sz="4" w:space="0" w:color="auto"/>
              <w:bottom w:val="single" w:sz="4" w:space="0" w:color="auto"/>
              <w:right w:val="single" w:sz="4" w:space="0" w:color="auto"/>
            </w:tcBorders>
            <w:vAlign w:val="center"/>
            <w:hideMark/>
          </w:tcPr>
          <w:p w14:paraId="17DB59B5" w14:textId="77777777" w:rsidR="00AC6DFE" w:rsidRPr="00CF1BD3" w:rsidRDefault="00AC6DFE" w:rsidP="00554931">
            <w:pPr>
              <w:spacing w:after="0" w:line="240" w:lineRule="auto"/>
              <w:rPr>
                <w:rFonts w:ascii="Arial" w:hAnsi="Arial" w:cs="Arial"/>
                <w:color w:val="000000"/>
                <w:lang w:eastAsia="fr-FR"/>
              </w:rPr>
            </w:pPr>
          </w:p>
        </w:tc>
        <w:tc>
          <w:tcPr>
            <w:tcW w:w="1680" w:type="dxa"/>
            <w:vMerge/>
            <w:tcBorders>
              <w:top w:val="nil"/>
              <w:left w:val="single" w:sz="4" w:space="0" w:color="auto"/>
              <w:bottom w:val="single" w:sz="4" w:space="0" w:color="000000"/>
              <w:right w:val="nil"/>
            </w:tcBorders>
            <w:vAlign w:val="center"/>
            <w:hideMark/>
          </w:tcPr>
          <w:p w14:paraId="17DB59B6" w14:textId="77777777" w:rsidR="00AC6DFE" w:rsidRPr="00CF1BD3" w:rsidRDefault="00AC6DFE" w:rsidP="00554931">
            <w:pPr>
              <w:spacing w:after="0" w:line="240" w:lineRule="auto"/>
              <w:rPr>
                <w:rFonts w:ascii="Arial" w:hAnsi="Arial" w:cs="Arial"/>
                <w:color w:val="000000"/>
                <w:lang w:eastAsia="fr-FR"/>
              </w:rPr>
            </w:pPr>
          </w:p>
        </w:tc>
        <w:tc>
          <w:tcPr>
            <w:tcW w:w="4774" w:type="dxa"/>
            <w:tcBorders>
              <w:top w:val="nil"/>
              <w:left w:val="single" w:sz="4" w:space="0" w:color="auto"/>
              <w:bottom w:val="nil"/>
              <w:right w:val="single" w:sz="4" w:space="0" w:color="auto"/>
            </w:tcBorders>
            <w:shd w:val="clear" w:color="000000" w:fill="E2EFDA"/>
            <w:vAlign w:val="center"/>
            <w:hideMark/>
          </w:tcPr>
          <w:p w14:paraId="17DB59B7" w14:textId="77777777" w:rsidR="00AC6DFE" w:rsidRPr="00CF1BD3" w:rsidRDefault="00AC6DFE" w:rsidP="00554931">
            <w:pPr>
              <w:spacing w:after="0" w:line="240" w:lineRule="auto"/>
              <w:jc w:val="both"/>
              <w:rPr>
                <w:rFonts w:ascii="Arial" w:hAnsi="Arial" w:cs="Arial"/>
                <w:b/>
                <w:color w:val="000000"/>
                <w:lang w:eastAsia="fr-FR"/>
              </w:rPr>
            </w:pPr>
            <w:r w:rsidRPr="00CF1BD3">
              <w:rPr>
                <w:rFonts w:ascii="Arial" w:hAnsi="Arial" w:cs="Arial"/>
                <w:b/>
                <w:color w:val="000000"/>
                <w:lang w:eastAsia="fr-FR"/>
              </w:rPr>
              <w:t xml:space="preserve">En quoi vous êtes le meilleur candidat pour la mission ; </w:t>
            </w:r>
          </w:p>
        </w:tc>
        <w:tc>
          <w:tcPr>
            <w:tcW w:w="1470" w:type="dxa"/>
            <w:vMerge/>
            <w:tcBorders>
              <w:top w:val="nil"/>
              <w:left w:val="nil"/>
              <w:bottom w:val="single" w:sz="4" w:space="0" w:color="000000"/>
              <w:right w:val="single" w:sz="4" w:space="0" w:color="auto"/>
            </w:tcBorders>
            <w:vAlign w:val="center"/>
            <w:hideMark/>
          </w:tcPr>
          <w:p w14:paraId="17DB59B8" w14:textId="77777777" w:rsidR="00AC6DFE" w:rsidRPr="00CF1BD3" w:rsidRDefault="00AC6DFE" w:rsidP="00554931">
            <w:pPr>
              <w:spacing w:after="0" w:line="240" w:lineRule="auto"/>
              <w:rPr>
                <w:rFonts w:ascii="Arial" w:hAnsi="Arial" w:cs="Arial"/>
                <w:lang w:eastAsia="fr-FR"/>
              </w:rPr>
            </w:pPr>
          </w:p>
        </w:tc>
      </w:tr>
      <w:tr w:rsidR="00AC6DFE" w:rsidRPr="00CF1BD3" w14:paraId="17DB59BE" w14:textId="77777777" w:rsidTr="00554931">
        <w:trPr>
          <w:trHeight w:val="536"/>
        </w:trPr>
        <w:tc>
          <w:tcPr>
            <w:tcW w:w="1484" w:type="dxa"/>
            <w:vMerge/>
            <w:tcBorders>
              <w:top w:val="nil"/>
              <w:left w:val="single" w:sz="4" w:space="0" w:color="auto"/>
              <w:bottom w:val="single" w:sz="4" w:space="0" w:color="auto"/>
              <w:right w:val="single" w:sz="4" w:space="0" w:color="auto"/>
            </w:tcBorders>
            <w:vAlign w:val="center"/>
            <w:hideMark/>
          </w:tcPr>
          <w:p w14:paraId="17DB59BA" w14:textId="77777777" w:rsidR="00AC6DFE" w:rsidRPr="00CF1BD3" w:rsidRDefault="00AC6DFE" w:rsidP="00554931">
            <w:pPr>
              <w:spacing w:after="0" w:line="240" w:lineRule="auto"/>
              <w:rPr>
                <w:rFonts w:ascii="Arial" w:hAnsi="Arial" w:cs="Arial"/>
                <w:color w:val="000000"/>
                <w:lang w:eastAsia="fr-FR"/>
              </w:rPr>
            </w:pPr>
          </w:p>
        </w:tc>
        <w:tc>
          <w:tcPr>
            <w:tcW w:w="1680" w:type="dxa"/>
            <w:vMerge/>
            <w:tcBorders>
              <w:top w:val="nil"/>
              <w:left w:val="single" w:sz="4" w:space="0" w:color="auto"/>
              <w:bottom w:val="single" w:sz="4" w:space="0" w:color="000000"/>
              <w:right w:val="nil"/>
            </w:tcBorders>
            <w:vAlign w:val="center"/>
            <w:hideMark/>
          </w:tcPr>
          <w:p w14:paraId="17DB59BB" w14:textId="77777777" w:rsidR="00AC6DFE" w:rsidRPr="00CF1BD3" w:rsidRDefault="00AC6DFE" w:rsidP="00554931">
            <w:pPr>
              <w:spacing w:after="0" w:line="240" w:lineRule="auto"/>
              <w:rPr>
                <w:rFonts w:ascii="Arial" w:hAnsi="Arial" w:cs="Arial"/>
                <w:color w:val="000000"/>
                <w:lang w:eastAsia="fr-FR"/>
              </w:rPr>
            </w:pPr>
          </w:p>
        </w:tc>
        <w:tc>
          <w:tcPr>
            <w:tcW w:w="4774" w:type="dxa"/>
            <w:tcBorders>
              <w:top w:val="nil"/>
              <w:left w:val="single" w:sz="4" w:space="0" w:color="auto"/>
              <w:bottom w:val="single" w:sz="4" w:space="0" w:color="auto"/>
              <w:right w:val="single" w:sz="4" w:space="0" w:color="auto"/>
            </w:tcBorders>
            <w:shd w:val="clear" w:color="000000" w:fill="E2EFDA"/>
            <w:vAlign w:val="center"/>
            <w:hideMark/>
          </w:tcPr>
          <w:p w14:paraId="17DB59BC" w14:textId="77777777" w:rsidR="00AC6DFE" w:rsidRPr="00CF1BD3" w:rsidRDefault="00AC6DFE" w:rsidP="00554931">
            <w:pPr>
              <w:spacing w:after="0" w:line="240" w:lineRule="auto"/>
              <w:jc w:val="both"/>
              <w:rPr>
                <w:rFonts w:ascii="Arial" w:hAnsi="Arial" w:cs="Arial"/>
                <w:b/>
                <w:color w:val="000000"/>
                <w:lang w:eastAsia="fr-FR"/>
              </w:rPr>
            </w:pPr>
            <w:r w:rsidRPr="00CF1BD3">
              <w:rPr>
                <w:rFonts w:ascii="Arial" w:hAnsi="Arial" w:cs="Arial"/>
                <w:b/>
                <w:color w:val="000000"/>
                <w:lang w:eastAsia="fr-FR"/>
              </w:rPr>
              <w:t>La démarche ou approche, les outils ainsi que les tâches que vous comptez mettre en œuvre pour réaliser la mission. Un chronogramme indicatif des activités</w:t>
            </w:r>
          </w:p>
        </w:tc>
        <w:tc>
          <w:tcPr>
            <w:tcW w:w="1470" w:type="dxa"/>
            <w:vMerge/>
            <w:tcBorders>
              <w:top w:val="nil"/>
              <w:left w:val="nil"/>
              <w:bottom w:val="single" w:sz="4" w:space="0" w:color="000000"/>
              <w:right w:val="single" w:sz="4" w:space="0" w:color="auto"/>
            </w:tcBorders>
            <w:vAlign w:val="center"/>
            <w:hideMark/>
          </w:tcPr>
          <w:p w14:paraId="17DB59BD" w14:textId="77777777" w:rsidR="00AC6DFE" w:rsidRPr="00CF1BD3" w:rsidRDefault="00AC6DFE" w:rsidP="00554931">
            <w:pPr>
              <w:spacing w:after="0" w:line="240" w:lineRule="auto"/>
              <w:rPr>
                <w:rFonts w:ascii="Arial" w:hAnsi="Arial" w:cs="Arial"/>
                <w:lang w:eastAsia="fr-FR"/>
              </w:rPr>
            </w:pPr>
          </w:p>
        </w:tc>
      </w:tr>
      <w:tr w:rsidR="00AC6DFE" w:rsidRPr="00CF1BD3" w14:paraId="17DB59C3" w14:textId="77777777" w:rsidTr="00554931">
        <w:trPr>
          <w:trHeight w:val="456"/>
        </w:trPr>
        <w:tc>
          <w:tcPr>
            <w:tcW w:w="1484" w:type="dxa"/>
            <w:vMerge/>
            <w:tcBorders>
              <w:top w:val="nil"/>
              <w:left w:val="single" w:sz="4" w:space="0" w:color="auto"/>
              <w:bottom w:val="single" w:sz="4" w:space="0" w:color="auto"/>
              <w:right w:val="single" w:sz="4" w:space="0" w:color="auto"/>
            </w:tcBorders>
            <w:vAlign w:val="center"/>
          </w:tcPr>
          <w:p w14:paraId="17DB59BF" w14:textId="77777777" w:rsidR="00AC6DFE" w:rsidRPr="00CF1BD3" w:rsidRDefault="00AC6DFE" w:rsidP="00554931">
            <w:pPr>
              <w:spacing w:after="0" w:line="240" w:lineRule="auto"/>
              <w:rPr>
                <w:rFonts w:ascii="Arial" w:hAnsi="Arial" w:cs="Arial"/>
                <w:color w:val="000000"/>
                <w:lang w:eastAsia="fr-FR"/>
              </w:rPr>
            </w:pPr>
          </w:p>
        </w:tc>
        <w:tc>
          <w:tcPr>
            <w:tcW w:w="1680" w:type="dxa"/>
            <w:tcBorders>
              <w:top w:val="nil"/>
              <w:left w:val="nil"/>
              <w:bottom w:val="single" w:sz="4" w:space="0" w:color="auto"/>
              <w:right w:val="single" w:sz="4" w:space="0" w:color="auto"/>
            </w:tcBorders>
            <w:shd w:val="clear" w:color="000000" w:fill="E2EFDA"/>
            <w:vAlign w:val="center"/>
          </w:tcPr>
          <w:p w14:paraId="17DB59C0" w14:textId="77777777" w:rsidR="00AC6DFE" w:rsidRPr="00CF1BD3" w:rsidRDefault="00AC6DFE" w:rsidP="00554931">
            <w:pPr>
              <w:spacing w:after="0" w:line="240" w:lineRule="auto"/>
              <w:rPr>
                <w:rFonts w:ascii="Arial" w:hAnsi="Arial" w:cs="Arial"/>
                <w:color w:val="000000"/>
                <w:lang w:eastAsia="fr-FR"/>
              </w:rPr>
            </w:pPr>
            <w:r w:rsidRPr="00CF1BD3">
              <w:rPr>
                <w:rFonts w:ascii="Arial" w:hAnsi="Arial" w:cs="Arial"/>
                <w:color w:val="000000"/>
                <w:lang w:eastAsia="fr-FR"/>
              </w:rPr>
              <w:t>Curriculum Vitae</w:t>
            </w:r>
          </w:p>
        </w:tc>
        <w:tc>
          <w:tcPr>
            <w:tcW w:w="4774" w:type="dxa"/>
            <w:tcBorders>
              <w:top w:val="nil"/>
              <w:left w:val="nil"/>
              <w:bottom w:val="single" w:sz="4" w:space="0" w:color="auto"/>
              <w:right w:val="single" w:sz="4" w:space="0" w:color="auto"/>
            </w:tcBorders>
            <w:shd w:val="clear" w:color="000000" w:fill="E2EFDA"/>
            <w:vAlign w:val="center"/>
          </w:tcPr>
          <w:p w14:paraId="17DB59C1" w14:textId="77777777" w:rsidR="00AC6DFE" w:rsidRPr="00CF1BD3" w:rsidRDefault="00AC6DFE" w:rsidP="00554931">
            <w:pPr>
              <w:spacing w:after="0" w:line="240" w:lineRule="auto"/>
              <w:jc w:val="both"/>
              <w:rPr>
                <w:rFonts w:ascii="Arial" w:hAnsi="Arial" w:cs="Arial"/>
                <w:color w:val="000000"/>
                <w:lang w:eastAsia="fr-FR"/>
              </w:rPr>
            </w:pPr>
            <w:r w:rsidRPr="00CF1BD3">
              <w:rPr>
                <w:rFonts w:ascii="Arial" w:hAnsi="Arial" w:cs="Arial"/>
                <w:color w:val="000000"/>
                <w:lang w:eastAsia="fr-FR"/>
              </w:rPr>
              <w:t>Fournir votre CV détaillé</w:t>
            </w:r>
          </w:p>
        </w:tc>
        <w:tc>
          <w:tcPr>
            <w:tcW w:w="1470" w:type="dxa"/>
            <w:tcBorders>
              <w:top w:val="nil"/>
              <w:left w:val="nil"/>
              <w:bottom w:val="single" w:sz="4" w:space="0" w:color="auto"/>
              <w:right w:val="single" w:sz="4" w:space="0" w:color="auto"/>
            </w:tcBorders>
            <w:shd w:val="clear" w:color="000000" w:fill="E2EFDA"/>
            <w:vAlign w:val="center"/>
          </w:tcPr>
          <w:p w14:paraId="17DB59C2" w14:textId="77777777" w:rsidR="00AC6DFE" w:rsidRPr="00CF1BD3" w:rsidRDefault="00AC6DFE" w:rsidP="00554931">
            <w:pPr>
              <w:spacing w:after="0" w:line="240" w:lineRule="auto"/>
              <w:rPr>
                <w:rFonts w:ascii="Arial" w:hAnsi="Arial" w:cs="Arial"/>
              </w:rPr>
            </w:pPr>
          </w:p>
        </w:tc>
      </w:tr>
      <w:tr w:rsidR="00AC6DFE" w:rsidRPr="00CF1BD3" w14:paraId="17DB59C8" w14:textId="77777777" w:rsidTr="00554931">
        <w:trPr>
          <w:trHeight w:val="715"/>
        </w:trPr>
        <w:tc>
          <w:tcPr>
            <w:tcW w:w="1484" w:type="dxa"/>
            <w:vMerge/>
            <w:tcBorders>
              <w:top w:val="nil"/>
              <w:left w:val="single" w:sz="4" w:space="0" w:color="auto"/>
              <w:bottom w:val="single" w:sz="4" w:space="0" w:color="auto"/>
              <w:right w:val="single" w:sz="4" w:space="0" w:color="auto"/>
            </w:tcBorders>
            <w:vAlign w:val="center"/>
            <w:hideMark/>
          </w:tcPr>
          <w:p w14:paraId="17DB59C4" w14:textId="77777777" w:rsidR="00AC6DFE" w:rsidRPr="00CF1BD3" w:rsidRDefault="00AC6DFE" w:rsidP="00554931">
            <w:pPr>
              <w:spacing w:after="0" w:line="240" w:lineRule="auto"/>
              <w:rPr>
                <w:rFonts w:ascii="Arial" w:hAnsi="Arial" w:cs="Arial"/>
                <w:color w:val="000000"/>
                <w:lang w:eastAsia="fr-FR"/>
              </w:rPr>
            </w:pPr>
          </w:p>
        </w:tc>
        <w:tc>
          <w:tcPr>
            <w:tcW w:w="1680" w:type="dxa"/>
            <w:tcBorders>
              <w:top w:val="nil"/>
              <w:left w:val="nil"/>
              <w:bottom w:val="single" w:sz="4" w:space="0" w:color="auto"/>
              <w:right w:val="single" w:sz="4" w:space="0" w:color="auto"/>
            </w:tcBorders>
            <w:shd w:val="clear" w:color="000000" w:fill="E2EFDA"/>
            <w:vAlign w:val="center"/>
            <w:hideMark/>
          </w:tcPr>
          <w:p w14:paraId="17DB59C5" w14:textId="77777777" w:rsidR="00AC6DFE" w:rsidRPr="00CF1BD3" w:rsidRDefault="00AC6DFE" w:rsidP="00554931">
            <w:pPr>
              <w:spacing w:after="0" w:line="240" w:lineRule="auto"/>
              <w:rPr>
                <w:rFonts w:ascii="Arial" w:hAnsi="Arial" w:cs="Arial"/>
                <w:color w:val="000000"/>
                <w:lang w:eastAsia="fr-FR"/>
              </w:rPr>
            </w:pPr>
            <w:r w:rsidRPr="00CF1BD3">
              <w:rPr>
                <w:rFonts w:ascii="Arial" w:hAnsi="Arial" w:cs="Arial"/>
                <w:color w:val="000000"/>
                <w:lang w:eastAsia="fr-FR"/>
              </w:rPr>
              <w:t xml:space="preserve"> Formulaire P11</w:t>
            </w:r>
          </w:p>
        </w:tc>
        <w:tc>
          <w:tcPr>
            <w:tcW w:w="4774" w:type="dxa"/>
            <w:tcBorders>
              <w:top w:val="nil"/>
              <w:left w:val="nil"/>
              <w:bottom w:val="single" w:sz="4" w:space="0" w:color="auto"/>
              <w:right w:val="single" w:sz="4" w:space="0" w:color="auto"/>
            </w:tcBorders>
            <w:shd w:val="clear" w:color="000000" w:fill="E2EFDA"/>
            <w:vAlign w:val="center"/>
            <w:hideMark/>
          </w:tcPr>
          <w:p w14:paraId="17DB59C6" w14:textId="77777777" w:rsidR="00AC6DFE" w:rsidRPr="00CF1BD3" w:rsidRDefault="00AC6DFE" w:rsidP="00554931">
            <w:pPr>
              <w:spacing w:after="0" w:line="240" w:lineRule="auto"/>
              <w:jc w:val="both"/>
              <w:rPr>
                <w:rFonts w:ascii="Arial" w:hAnsi="Arial" w:cs="Arial"/>
                <w:color w:val="000000"/>
                <w:lang w:eastAsia="fr-FR"/>
              </w:rPr>
            </w:pPr>
            <w:r w:rsidRPr="00CF1BD3">
              <w:rPr>
                <w:rFonts w:ascii="Arial" w:hAnsi="Arial" w:cs="Arial"/>
                <w:color w:val="000000"/>
                <w:lang w:eastAsia="fr-FR"/>
              </w:rPr>
              <w:t>Remplir le formulaire de P11 en annexe en y incluant surtout votre expérience des missions similaires et indiquant au moins 3 (trois) personnes de référence.</w:t>
            </w:r>
          </w:p>
        </w:tc>
        <w:tc>
          <w:tcPr>
            <w:tcW w:w="1470" w:type="dxa"/>
            <w:tcBorders>
              <w:top w:val="nil"/>
              <w:left w:val="nil"/>
              <w:bottom w:val="single" w:sz="4" w:space="0" w:color="auto"/>
              <w:right w:val="single" w:sz="4" w:space="0" w:color="auto"/>
            </w:tcBorders>
            <w:shd w:val="clear" w:color="000000" w:fill="E2EFDA"/>
            <w:vAlign w:val="center"/>
            <w:hideMark/>
          </w:tcPr>
          <w:p w14:paraId="17DB59C7" w14:textId="77777777" w:rsidR="00AC6DFE" w:rsidRPr="00CF1BD3" w:rsidRDefault="00D302D0" w:rsidP="00554931">
            <w:pPr>
              <w:spacing w:after="0" w:line="240" w:lineRule="auto"/>
              <w:rPr>
                <w:rFonts w:ascii="Arial" w:hAnsi="Arial" w:cs="Arial"/>
                <w:lang w:eastAsia="fr-FR"/>
              </w:rPr>
            </w:pPr>
            <w:hyperlink r:id="rId11" w:history="1">
              <w:r w:rsidR="00AC6DFE" w:rsidRPr="00CF1BD3">
                <w:rPr>
                  <w:rFonts w:ascii="Arial" w:hAnsi="Arial" w:cs="Arial"/>
                  <w:lang w:eastAsia="fr-FR"/>
                </w:rPr>
                <w:t xml:space="preserve">Formulaire P11 disponible sur le site du PNUD </w:t>
              </w:r>
            </w:hyperlink>
          </w:p>
        </w:tc>
      </w:tr>
      <w:tr w:rsidR="00AC6DFE" w:rsidRPr="00CF1BD3" w14:paraId="17DB59CD" w14:textId="77777777" w:rsidTr="00554931">
        <w:trPr>
          <w:trHeight w:val="306"/>
        </w:trPr>
        <w:tc>
          <w:tcPr>
            <w:tcW w:w="1484" w:type="dxa"/>
            <w:vMerge/>
            <w:tcBorders>
              <w:top w:val="nil"/>
              <w:left w:val="single" w:sz="4" w:space="0" w:color="auto"/>
              <w:bottom w:val="single" w:sz="4" w:space="0" w:color="auto"/>
              <w:right w:val="single" w:sz="4" w:space="0" w:color="auto"/>
            </w:tcBorders>
            <w:vAlign w:val="center"/>
            <w:hideMark/>
          </w:tcPr>
          <w:p w14:paraId="17DB59C9" w14:textId="77777777" w:rsidR="00AC6DFE" w:rsidRPr="00CF1BD3" w:rsidRDefault="00AC6DFE" w:rsidP="00554931">
            <w:pPr>
              <w:spacing w:after="0" w:line="240" w:lineRule="auto"/>
              <w:rPr>
                <w:rFonts w:ascii="Arial" w:hAnsi="Arial" w:cs="Arial"/>
                <w:color w:val="000000"/>
                <w:lang w:eastAsia="fr-FR"/>
              </w:rPr>
            </w:pPr>
          </w:p>
        </w:tc>
        <w:tc>
          <w:tcPr>
            <w:tcW w:w="1680" w:type="dxa"/>
            <w:tcBorders>
              <w:top w:val="nil"/>
              <w:left w:val="nil"/>
              <w:bottom w:val="single" w:sz="4" w:space="0" w:color="auto"/>
              <w:right w:val="single" w:sz="4" w:space="0" w:color="auto"/>
            </w:tcBorders>
            <w:shd w:val="clear" w:color="000000" w:fill="E2EFDA"/>
            <w:vAlign w:val="center"/>
            <w:hideMark/>
          </w:tcPr>
          <w:p w14:paraId="17DB59CA" w14:textId="77777777" w:rsidR="00AC6DFE" w:rsidRPr="00CF1BD3" w:rsidRDefault="00AC6DFE" w:rsidP="00554931">
            <w:pPr>
              <w:spacing w:after="0" w:line="240" w:lineRule="auto"/>
              <w:jc w:val="both"/>
              <w:rPr>
                <w:rFonts w:ascii="Arial" w:hAnsi="Arial" w:cs="Arial"/>
                <w:color w:val="000000"/>
                <w:lang w:eastAsia="fr-FR"/>
              </w:rPr>
            </w:pPr>
            <w:r w:rsidRPr="00CF1BD3">
              <w:rPr>
                <w:rFonts w:ascii="Arial" w:hAnsi="Arial" w:cs="Arial"/>
                <w:color w:val="000000"/>
                <w:lang w:eastAsia="fr-FR"/>
              </w:rPr>
              <w:t>Diplômes</w:t>
            </w:r>
          </w:p>
        </w:tc>
        <w:tc>
          <w:tcPr>
            <w:tcW w:w="4774" w:type="dxa"/>
            <w:tcBorders>
              <w:top w:val="nil"/>
              <w:left w:val="nil"/>
              <w:bottom w:val="single" w:sz="4" w:space="0" w:color="auto"/>
              <w:right w:val="single" w:sz="4" w:space="0" w:color="auto"/>
            </w:tcBorders>
            <w:shd w:val="clear" w:color="000000" w:fill="E2EFDA"/>
            <w:vAlign w:val="center"/>
            <w:hideMark/>
          </w:tcPr>
          <w:p w14:paraId="17DB59CB" w14:textId="77777777" w:rsidR="00AC6DFE" w:rsidRPr="00CF1BD3" w:rsidRDefault="00AC6DFE" w:rsidP="00554931">
            <w:pPr>
              <w:spacing w:after="0" w:line="240" w:lineRule="auto"/>
              <w:jc w:val="both"/>
              <w:rPr>
                <w:rFonts w:ascii="Arial" w:hAnsi="Arial" w:cs="Arial"/>
                <w:color w:val="000000"/>
                <w:lang w:eastAsia="fr-FR"/>
              </w:rPr>
            </w:pPr>
            <w:r w:rsidRPr="00CF1BD3">
              <w:rPr>
                <w:rFonts w:ascii="Arial" w:hAnsi="Arial" w:cs="Arial"/>
                <w:color w:val="000000"/>
                <w:lang w:eastAsia="fr-FR"/>
              </w:rPr>
              <w:t>Envoyer une(les) copies du (des) diplômes</w:t>
            </w:r>
          </w:p>
        </w:tc>
        <w:tc>
          <w:tcPr>
            <w:tcW w:w="1470" w:type="dxa"/>
            <w:tcBorders>
              <w:top w:val="nil"/>
              <w:left w:val="nil"/>
              <w:bottom w:val="single" w:sz="4" w:space="0" w:color="auto"/>
              <w:right w:val="single" w:sz="4" w:space="0" w:color="auto"/>
            </w:tcBorders>
            <w:shd w:val="clear" w:color="000000" w:fill="E2EFDA"/>
            <w:vAlign w:val="center"/>
            <w:hideMark/>
          </w:tcPr>
          <w:p w14:paraId="17DB59CC" w14:textId="77777777" w:rsidR="00AC6DFE" w:rsidRPr="00CF1BD3" w:rsidRDefault="00AC6DFE" w:rsidP="00554931">
            <w:pPr>
              <w:spacing w:after="0" w:line="240" w:lineRule="auto"/>
              <w:jc w:val="both"/>
              <w:rPr>
                <w:rFonts w:ascii="Arial" w:hAnsi="Arial" w:cs="Arial"/>
                <w:lang w:eastAsia="fr-FR"/>
              </w:rPr>
            </w:pPr>
            <w:r w:rsidRPr="00CF1BD3">
              <w:rPr>
                <w:rFonts w:ascii="Arial" w:hAnsi="Arial" w:cs="Arial"/>
                <w:lang w:eastAsia="fr-FR"/>
              </w:rPr>
              <w:t> </w:t>
            </w:r>
          </w:p>
        </w:tc>
      </w:tr>
      <w:tr w:rsidR="00AC6DFE" w:rsidRPr="00CF1BD3" w14:paraId="17DB59D2" w14:textId="77777777" w:rsidTr="00554931">
        <w:trPr>
          <w:trHeight w:val="306"/>
        </w:trPr>
        <w:tc>
          <w:tcPr>
            <w:tcW w:w="1484" w:type="dxa"/>
            <w:tcBorders>
              <w:top w:val="nil"/>
              <w:left w:val="single" w:sz="4" w:space="0" w:color="auto"/>
              <w:bottom w:val="single" w:sz="4" w:space="0" w:color="auto"/>
              <w:right w:val="single" w:sz="4" w:space="0" w:color="auto"/>
            </w:tcBorders>
            <w:vAlign w:val="center"/>
          </w:tcPr>
          <w:p w14:paraId="17DB59CE" w14:textId="77777777" w:rsidR="00AC6DFE" w:rsidRPr="00CF1BD3" w:rsidRDefault="00AC6DFE" w:rsidP="00554931">
            <w:pPr>
              <w:spacing w:after="0" w:line="240" w:lineRule="auto"/>
              <w:rPr>
                <w:rFonts w:ascii="Arial" w:hAnsi="Arial" w:cs="Arial"/>
                <w:color w:val="000000"/>
                <w:lang w:eastAsia="fr-FR"/>
              </w:rPr>
            </w:pPr>
          </w:p>
        </w:tc>
        <w:tc>
          <w:tcPr>
            <w:tcW w:w="1680" w:type="dxa"/>
            <w:tcBorders>
              <w:top w:val="nil"/>
              <w:left w:val="nil"/>
              <w:bottom w:val="single" w:sz="4" w:space="0" w:color="auto"/>
              <w:right w:val="single" w:sz="4" w:space="0" w:color="auto"/>
            </w:tcBorders>
            <w:shd w:val="clear" w:color="000000" w:fill="E2EFDA"/>
            <w:vAlign w:val="center"/>
          </w:tcPr>
          <w:p w14:paraId="17DB59CF" w14:textId="77777777" w:rsidR="00AC6DFE" w:rsidRPr="00CF1BD3" w:rsidRDefault="00AC6DFE" w:rsidP="00554931">
            <w:pPr>
              <w:spacing w:after="0" w:line="240" w:lineRule="auto"/>
              <w:rPr>
                <w:rFonts w:ascii="Arial" w:hAnsi="Arial" w:cs="Arial"/>
                <w:color w:val="000000"/>
                <w:lang w:eastAsia="fr-FR"/>
              </w:rPr>
            </w:pPr>
            <w:r w:rsidRPr="00CF1BD3">
              <w:rPr>
                <w:rFonts w:ascii="Arial" w:hAnsi="Arial" w:cs="Arial"/>
                <w:color w:val="000000"/>
                <w:lang w:eastAsia="fr-FR"/>
              </w:rPr>
              <w:t>Preuve de missions similaires réalisées</w:t>
            </w:r>
          </w:p>
        </w:tc>
        <w:tc>
          <w:tcPr>
            <w:tcW w:w="4774" w:type="dxa"/>
            <w:tcBorders>
              <w:top w:val="nil"/>
              <w:left w:val="nil"/>
              <w:bottom w:val="single" w:sz="4" w:space="0" w:color="auto"/>
              <w:right w:val="single" w:sz="4" w:space="0" w:color="auto"/>
            </w:tcBorders>
            <w:shd w:val="clear" w:color="000000" w:fill="E2EFDA"/>
            <w:vAlign w:val="center"/>
          </w:tcPr>
          <w:p w14:paraId="17DB59D0" w14:textId="77777777" w:rsidR="00AC6DFE" w:rsidRPr="00CF1BD3" w:rsidRDefault="00AC6DFE" w:rsidP="005C0F41">
            <w:pPr>
              <w:spacing w:after="0" w:line="240" w:lineRule="auto"/>
              <w:jc w:val="both"/>
              <w:rPr>
                <w:rFonts w:ascii="Arial" w:hAnsi="Arial" w:cs="Arial"/>
                <w:color w:val="000000"/>
                <w:lang w:eastAsia="fr-FR"/>
              </w:rPr>
            </w:pPr>
            <w:r w:rsidRPr="00CF1BD3">
              <w:rPr>
                <w:rFonts w:ascii="Arial" w:hAnsi="Arial" w:cs="Arial"/>
                <w:color w:val="000000"/>
                <w:lang w:eastAsia="fr-FR"/>
              </w:rPr>
              <w:t>Fournir les attestations de bonne fin d’exécution ou tout autre document prouvant l’exécution de missions similaires</w:t>
            </w:r>
          </w:p>
        </w:tc>
        <w:tc>
          <w:tcPr>
            <w:tcW w:w="1470" w:type="dxa"/>
            <w:tcBorders>
              <w:top w:val="nil"/>
              <w:left w:val="nil"/>
              <w:bottom w:val="single" w:sz="4" w:space="0" w:color="auto"/>
              <w:right w:val="single" w:sz="4" w:space="0" w:color="auto"/>
            </w:tcBorders>
            <w:shd w:val="clear" w:color="000000" w:fill="E2EFDA"/>
            <w:vAlign w:val="center"/>
          </w:tcPr>
          <w:p w14:paraId="17DB59D1" w14:textId="77777777" w:rsidR="00AC6DFE" w:rsidRPr="00CF1BD3" w:rsidRDefault="00AC6DFE" w:rsidP="00554931">
            <w:pPr>
              <w:spacing w:after="0" w:line="240" w:lineRule="auto"/>
              <w:jc w:val="both"/>
              <w:rPr>
                <w:rFonts w:ascii="Arial" w:hAnsi="Arial" w:cs="Arial"/>
                <w:lang w:eastAsia="fr-FR"/>
              </w:rPr>
            </w:pPr>
          </w:p>
        </w:tc>
      </w:tr>
      <w:tr w:rsidR="00AC6DFE" w:rsidRPr="00CF1BD3" w14:paraId="17DB59D7" w14:textId="77777777" w:rsidTr="00554931">
        <w:trPr>
          <w:trHeight w:val="400"/>
        </w:trPr>
        <w:tc>
          <w:tcPr>
            <w:tcW w:w="1484" w:type="dxa"/>
            <w:tcBorders>
              <w:top w:val="nil"/>
              <w:left w:val="single" w:sz="4" w:space="0" w:color="auto"/>
              <w:bottom w:val="single" w:sz="4" w:space="0" w:color="auto"/>
              <w:right w:val="single" w:sz="4" w:space="0" w:color="auto"/>
            </w:tcBorders>
            <w:shd w:val="clear" w:color="000000" w:fill="DDEBF7"/>
            <w:vAlign w:val="center"/>
            <w:hideMark/>
          </w:tcPr>
          <w:p w14:paraId="17DB59D3" w14:textId="77777777" w:rsidR="00AC6DFE" w:rsidRPr="00CF1BD3" w:rsidRDefault="00AC6DFE" w:rsidP="00554931">
            <w:pPr>
              <w:spacing w:after="0" w:line="240" w:lineRule="auto"/>
              <w:rPr>
                <w:rFonts w:ascii="Arial" w:hAnsi="Arial" w:cs="Arial"/>
                <w:color w:val="000000"/>
                <w:lang w:eastAsia="fr-FR"/>
              </w:rPr>
            </w:pPr>
            <w:r w:rsidRPr="00CF1BD3">
              <w:rPr>
                <w:rFonts w:ascii="Arial" w:hAnsi="Arial" w:cs="Arial"/>
                <w:b/>
                <w:bCs/>
                <w:color w:val="000000"/>
                <w:u w:val="single"/>
                <w:lang w:eastAsia="fr-FR"/>
              </w:rPr>
              <w:t>Partie 2 :</w:t>
            </w:r>
            <w:r w:rsidRPr="00CF1BD3">
              <w:rPr>
                <w:rFonts w:ascii="Arial" w:hAnsi="Arial" w:cs="Arial"/>
                <w:color w:val="000000"/>
                <w:lang w:eastAsia="fr-FR"/>
              </w:rPr>
              <w:t xml:space="preserve"> Offre Financière</w:t>
            </w:r>
          </w:p>
        </w:tc>
        <w:tc>
          <w:tcPr>
            <w:tcW w:w="1680" w:type="dxa"/>
            <w:tcBorders>
              <w:top w:val="nil"/>
              <w:left w:val="nil"/>
              <w:bottom w:val="single" w:sz="4" w:space="0" w:color="auto"/>
              <w:right w:val="single" w:sz="4" w:space="0" w:color="auto"/>
            </w:tcBorders>
            <w:shd w:val="clear" w:color="000000" w:fill="DDEBF7"/>
            <w:vAlign w:val="center"/>
            <w:hideMark/>
          </w:tcPr>
          <w:p w14:paraId="17DB59D4" w14:textId="77777777" w:rsidR="00AC6DFE" w:rsidRPr="00CF1BD3" w:rsidRDefault="00AC6DFE" w:rsidP="00554931">
            <w:pPr>
              <w:spacing w:after="0" w:line="240" w:lineRule="auto"/>
              <w:jc w:val="both"/>
              <w:rPr>
                <w:rFonts w:ascii="Arial" w:hAnsi="Arial" w:cs="Arial"/>
                <w:color w:val="000000"/>
                <w:lang w:eastAsia="fr-FR"/>
              </w:rPr>
            </w:pPr>
            <w:r w:rsidRPr="00CF1BD3">
              <w:rPr>
                <w:rFonts w:ascii="Arial" w:hAnsi="Arial" w:cs="Arial"/>
                <w:color w:val="000000"/>
                <w:lang w:eastAsia="fr-FR"/>
              </w:rPr>
              <w:t>Tableau des coûts</w:t>
            </w:r>
          </w:p>
        </w:tc>
        <w:tc>
          <w:tcPr>
            <w:tcW w:w="4774" w:type="dxa"/>
            <w:tcBorders>
              <w:top w:val="nil"/>
              <w:left w:val="nil"/>
              <w:bottom w:val="single" w:sz="4" w:space="0" w:color="auto"/>
              <w:right w:val="single" w:sz="4" w:space="0" w:color="auto"/>
            </w:tcBorders>
            <w:shd w:val="clear" w:color="000000" w:fill="DDEBF7"/>
            <w:vAlign w:val="center"/>
            <w:hideMark/>
          </w:tcPr>
          <w:p w14:paraId="17DB59D5" w14:textId="77777777" w:rsidR="00AC6DFE" w:rsidRPr="00CF1BD3" w:rsidRDefault="00AC6DFE" w:rsidP="00554931">
            <w:pPr>
              <w:spacing w:after="0" w:line="240" w:lineRule="auto"/>
              <w:jc w:val="both"/>
              <w:rPr>
                <w:rFonts w:ascii="Arial" w:hAnsi="Arial" w:cs="Arial"/>
                <w:color w:val="000000"/>
                <w:lang w:eastAsia="fr-FR"/>
              </w:rPr>
            </w:pPr>
            <w:r w:rsidRPr="00CF1BD3">
              <w:rPr>
                <w:rFonts w:ascii="Arial" w:hAnsi="Arial" w:cs="Arial"/>
                <w:color w:val="000000"/>
                <w:lang w:eastAsia="fr-FR"/>
              </w:rPr>
              <w:t>Remplir le canevas ci-dessous</w:t>
            </w:r>
          </w:p>
        </w:tc>
        <w:tc>
          <w:tcPr>
            <w:tcW w:w="1470" w:type="dxa"/>
            <w:tcBorders>
              <w:top w:val="nil"/>
              <w:left w:val="nil"/>
              <w:bottom w:val="single" w:sz="4" w:space="0" w:color="auto"/>
              <w:right w:val="single" w:sz="4" w:space="0" w:color="auto"/>
            </w:tcBorders>
            <w:shd w:val="clear" w:color="000000" w:fill="DDEBF7"/>
            <w:vAlign w:val="center"/>
            <w:hideMark/>
          </w:tcPr>
          <w:p w14:paraId="17DB59D6" w14:textId="77777777" w:rsidR="00AC6DFE" w:rsidRPr="00CF1BD3" w:rsidRDefault="00AC6DFE" w:rsidP="00554931">
            <w:pPr>
              <w:spacing w:after="0" w:line="240" w:lineRule="auto"/>
              <w:rPr>
                <w:rFonts w:ascii="Arial" w:hAnsi="Arial" w:cs="Arial"/>
                <w:lang w:eastAsia="fr-FR"/>
              </w:rPr>
            </w:pPr>
          </w:p>
        </w:tc>
      </w:tr>
    </w:tbl>
    <w:p w14:paraId="17DB59D8" w14:textId="77777777" w:rsidR="00AC6DFE" w:rsidRPr="00CF1BD3" w:rsidRDefault="00AC6DFE" w:rsidP="00AC6DFE">
      <w:pPr>
        <w:autoSpaceDE w:val="0"/>
        <w:autoSpaceDN w:val="0"/>
        <w:adjustRightInd w:val="0"/>
        <w:spacing w:after="0" w:line="240" w:lineRule="auto"/>
        <w:jc w:val="both"/>
        <w:rPr>
          <w:rFonts w:ascii="Arial" w:hAnsi="Arial" w:cs="Arial"/>
          <w:b/>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4317BF" w:rsidRPr="004317BF" w14:paraId="17DB59F1" w14:textId="77777777" w:rsidTr="007B5A0D">
        <w:tc>
          <w:tcPr>
            <w:tcW w:w="9493" w:type="dxa"/>
            <w:shd w:val="clear" w:color="auto" w:fill="auto"/>
          </w:tcPr>
          <w:p w14:paraId="17DB59D9" w14:textId="77777777" w:rsidR="004317BF" w:rsidRPr="004317BF" w:rsidRDefault="004317BF" w:rsidP="004317BF">
            <w:pPr>
              <w:jc w:val="both"/>
              <w:rPr>
                <w:rFonts w:ascii="Arial" w:hAnsi="Arial" w:cs="Arial"/>
              </w:rPr>
            </w:pPr>
            <w:r w:rsidRPr="004317BF">
              <w:rPr>
                <w:rFonts w:ascii="Arial" w:hAnsi="Arial" w:cs="Arial"/>
              </w:rPr>
              <w:t>L’offre financière devra spécifier le montant forfaitaire total qui doit comprendre tous les coûts associés pour le travail mentionné plus haut dans une enveloppe séparée et le mode de paiement souhaité en tenant compte de 30 jours calendaires.</w:t>
            </w:r>
          </w:p>
          <w:p w14:paraId="17DB59DA" w14:textId="77777777" w:rsidR="004317BF" w:rsidRPr="004317BF" w:rsidRDefault="004317BF" w:rsidP="004317BF">
            <w:pPr>
              <w:jc w:val="both"/>
              <w:rPr>
                <w:rFonts w:ascii="Arial" w:hAnsi="Arial" w:cs="Arial"/>
              </w:rPr>
            </w:pPr>
            <w:r w:rsidRPr="000757B5">
              <w:rPr>
                <w:rFonts w:ascii="Arial" w:hAnsi="Arial" w:cs="Arial"/>
              </w:rPr>
              <w:t xml:space="preserve">En cas d’intervention </w:t>
            </w:r>
            <w:r w:rsidR="005C0F41" w:rsidRPr="000757B5">
              <w:rPr>
                <w:rFonts w:ascii="Arial" w:hAnsi="Arial" w:cs="Arial"/>
              </w:rPr>
              <w:t>h</w:t>
            </w:r>
            <w:r w:rsidRPr="000757B5">
              <w:rPr>
                <w:rFonts w:ascii="Arial" w:hAnsi="Arial" w:cs="Arial"/>
              </w:rPr>
              <w:t xml:space="preserve">ors de Porto-Novo, </w:t>
            </w:r>
            <w:proofErr w:type="spellStart"/>
            <w:r w:rsidRPr="000757B5">
              <w:rPr>
                <w:rFonts w:ascii="Arial" w:hAnsi="Arial" w:cs="Arial"/>
              </w:rPr>
              <w:t>Calavi</w:t>
            </w:r>
            <w:proofErr w:type="spellEnd"/>
            <w:r w:rsidRPr="000757B5">
              <w:rPr>
                <w:rFonts w:ascii="Arial" w:hAnsi="Arial" w:cs="Arial"/>
              </w:rPr>
              <w:t xml:space="preserve"> et Cotonou, le déplacement est assuré et les </w:t>
            </w:r>
            <w:proofErr w:type="spellStart"/>
            <w:r w:rsidRPr="000757B5">
              <w:rPr>
                <w:rFonts w:ascii="Arial" w:hAnsi="Arial" w:cs="Arial"/>
              </w:rPr>
              <w:t>Perdiem</w:t>
            </w:r>
            <w:proofErr w:type="spellEnd"/>
            <w:r w:rsidRPr="000757B5">
              <w:rPr>
                <w:rFonts w:ascii="Arial" w:hAnsi="Arial" w:cs="Arial"/>
              </w:rPr>
              <w:t xml:space="preserve"> seront payés </w:t>
            </w:r>
            <w:proofErr w:type="spellStart"/>
            <w:r w:rsidRPr="000757B5">
              <w:rPr>
                <w:rFonts w:ascii="Arial" w:hAnsi="Arial" w:cs="Arial"/>
              </w:rPr>
              <w:t>additionnellement</w:t>
            </w:r>
            <w:proofErr w:type="spellEnd"/>
            <w:r w:rsidRPr="000757B5">
              <w:rPr>
                <w:rFonts w:ascii="Arial" w:hAnsi="Arial" w:cs="Arial"/>
              </w:rPr>
              <w:t xml:space="preserve"> au taux national.</w:t>
            </w:r>
          </w:p>
          <w:p w14:paraId="17DB59DB" w14:textId="77777777" w:rsidR="004317BF" w:rsidRPr="004317BF" w:rsidRDefault="004317BF" w:rsidP="004317BF">
            <w:pPr>
              <w:autoSpaceDE w:val="0"/>
              <w:autoSpaceDN w:val="0"/>
              <w:adjustRightInd w:val="0"/>
              <w:rPr>
                <w:rFonts w:ascii="Arial" w:hAnsi="Arial" w:cs="Arial"/>
                <w:b/>
              </w:rPr>
            </w:pPr>
            <w:r w:rsidRPr="004317BF">
              <w:rPr>
                <w:rFonts w:ascii="Arial" w:hAnsi="Arial" w:cs="Arial"/>
                <w:b/>
              </w:rPr>
              <w:t>Canevas de présentation de l’offre Financière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7"/>
              <w:gridCol w:w="1134"/>
              <w:gridCol w:w="1418"/>
              <w:gridCol w:w="1155"/>
            </w:tblGrid>
            <w:tr w:rsidR="004317BF" w:rsidRPr="004317BF" w14:paraId="17DB59E0" w14:textId="77777777" w:rsidTr="007B5A0D">
              <w:tc>
                <w:tcPr>
                  <w:tcW w:w="5127" w:type="dxa"/>
                  <w:shd w:val="clear" w:color="auto" w:fill="auto"/>
                </w:tcPr>
                <w:p w14:paraId="17DB59DC" w14:textId="77777777" w:rsidR="004317BF" w:rsidRPr="004317BF" w:rsidRDefault="004317BF" w:rsidP="004317BF">
                  <w:pPr>
                    <w:autoSpaceDE w:val="0"/>
                    <w:autoSpaceDN w:val="0"/>
                    <w:adjustRightInd w:val="0"/>
                    <w:rPr>
                      <w:rFonts w:ascii="Arial" w:hAnsi="Arial" w:cs="Arial"/>
                    </w:rPr>
                  </w:pPr>
                  <w:r w:rsidRPr="004317BF">
                    <w:rPr>
                      <w:rFonts w:ascii="Arial" w:hAnsi="Arial" w:cs="Arial"/>
                    </w:rPr>
                    <w:t>Désignations</w:t>
                  </w:r>
                </w:p>
              </w:tc>
              <w:tc>
                <w:tcPr>
                  <w:tcW w:w="1134" w:type="dxa"/>
                  <w:shd w:val="clear" w:color="auto" w:fill="auto"/>
                </w:tcPr>
                <w:p w14:paraId="17DB59DD" w14:textId="77777777" w:rsidR="004317BF" w:rsidRPr="004317BF" w:rsidRDefault="004317BF" w:rsidP="004317BF">
                  <w:pPr>
                    <w:autoSpaceDE w:val="0"/>
                    <w:autoSpaceDN w:val="0"/>
                    <w:adjustRightInd w:val="0"/>
                    <w:rPr>
                      <w:rFonts w:ascii="Arial" w:hAnsi="Arial" w:cs="Arial"/>
                    </w:rPr>
                  </w:pPr>
                  <w:r w:rsidRPr="004317BF">
                    <w:rPr>
                      <w:rFonts w:ascii="Arial" w:hAnsi="Arial" w:cs="Arial"/>
                    </w:rPr>
                    <w:t>Taux h/j</w:t>
                  </w:r>
                </w:p>
              </w:tc>
              <w:tc>
                <w:tcPr>
                  <w:tcW w:w="1418" w:type="dxa"/>
                  <w:shd w:val="clear" w:color="auto" w:fill="auto"/>
                </w:tcPr>
                <w:p w14:paraId="17DB59DE" w14:textId="77777777" w:rsidR="004317BF" w:rsidRPr="004317BF" w:rsidRDefault="004317BF" w:rsidP="004317BF">
                  <w:pPr>
                    <w:autoSpaceDE w:val="0"/>
                    <w:autoSpaceDN w:val="0"/>
                    <w:adjustRightInd w:val="0"/>
                    <w:rPr>
                      <w:rFonts w:ascii="Arial" w:hAnsi="Arial" w:cs="Arial"/>
                    </w:rPr>
                  </w:pPr>
                  <w:r w:rsidRPr="004317BF">
                    <w:rPr>
                      <w:rFonts w:ascii="Arial" w:hAnsi="Arial" w:cs="Arial"/>
                    </w:rPr>
                    <w:t>Nombre/</w:t>
                  </w:r>
                  <w:proofErr w:type="spellStart"/>
                  <w:r w:rsidRPr="004317BF">
                    <w:rPr>
                      <w:rFonts w:ascii="Arial" w:hAnsi="Arial" w:cs="Arial"/>
                    </w:rPr>
                    <w:t>Qté</w:t>
                  </w:r>
                  <w:proofErr w:type="spellEnd"/>
                </w:p>
              </w:tc>
              <w:tc>
                <w:tcPr>
                  <w:tcW w:w="1155" w:type="dxa"/>
                  <w:shd w:val="clear" w:color="auto" w:fill="auto"/>
                </w:tcPr>
                <w:p w14:paraId="17DB59DF" w14:textId="77777777" w:rsidR="004317BF" w:rsidRPr="004317BF" w:rsidRDefault="004317BF" w:rsidP="004317BF">
                  <w:pPr>
                    <w:autoSpaceDE w:val="0"/>
                    <w:autoSpaceDN w:val="0"/>
                    <w:adjustRightInd w:val="0"/>
                    <w:rPr>
                      <w:rFonts w:ascii="Arial" w:hAnsi="Arial" w:cs="Arial"/>
                    </w:rPr>
                  </w:pPr>
                  <w:r w:rsidRPr="004317BF">
                    <w:rPr>
                      <w:rFonts w:ascii="Arial" w:hAnsi="Arial" w:cs="Arial"/>
                    </w:rPr>
                    <w:t>Montants</w:t>
                  </w:r>
                </w:p>
              </w:tc>
            </w:tr>
            <w:tr w:rsidR="004317BF" w:rsidRPr="004317BF" w14:paraId="17DB59E5" w14:textId="77777777" w:rsidTr="007B5A0D">
              <w:tc>
                <w:tcPr>
                  <w:tcW w:w="5127" w:type="dxa"/>
                  <w:shd w:val="clear" w:color="auto" w:fill="auto"/>
                </w:tcPr>
                <w:p w14:paraId="17DB59E1" w14:textId="77777777" w:rsidR="004317BF" w:rsidRPr="004317BF" w:rsidRDefault="004317BF" w:rsidP="004317BF">
                  <w:pPr>
                    <w:autoSpaceDE w:val="0"/>
                    <w:autoSpaceDN w:val="0"/>
                    <w:adjustRightInd w:val="0"/>
                    <w:rPr>
                      <w:rFonts w:ascii="Arial" w:hAnsi="Arial" w:cs="Arial"/>
                    </w:rPr>
                  </w:pPr>
                  <w:r w:rsidRPr="004317BF">
                    <w:rPr>
                      <w:rFonts w:ascii="Arial" w:hAnsi="Arial" w:cs="Arial"/>
                    </w:rPr>
                    <w:t>Honoraire</w:t>
                  </w:r>
                </w:p>
              </w:tc>
              <w:tc>
                <w:tcPr>
                  <w:tcW w:w="1134" w:type="dxa"/>
                  <w:shd w:val="clear" w:color="auto" w:fill="auto"/>
                </w:tcPr>
                <w:p w14:paraId="17DB59E2" w14:textId="77777777" w:rsidR="004317BF" w:rsidRPr="004317BF" w:rsidRDefault="004317BF" w:rsidP="004317BF">
                  <w:pPr>
                    <w:autoSpaceDE w:val="0"/>
                    <w:autoSpaceDN w:val="0"/>
                    <w:adjustRightInd w:val="0"/>
                    <w:rPr>
                      <w:rFonts w:ascii="Arial" w:hAnsi="Arial" w:cs="Arial"/>
                    </w:rPr>
                  </w:pPr>
                </w:p>
              </w:tc>
              <w:tc>
                <w:tcPr>
                  <w:tcW w:w="1418" w:type="dxa"/>
                  <w:shd w:val="clear" w:color="auto" w:fill="auto"/>
                </w:tcPr>
                <w:p w14:paraId="17DB59E3" w14:textId="77777777" w:rsidR="004317BF" w:rsidRPr="004317BF" w:rsidRDefault="004317BF" w:rsidP="004317BF">
                  <w:pPr>
                    <w:autoSpaceDE w:val="0"/>
                    <w:autoSpaceDN w:val="0"/>
                    <w:adjustRightInd w:val="0"/>
                    <w:rPr>
                      <w:rFonts w:ascii="Arial" w:hAnsi="Arial" w:cs="Arial"/>
                    </w:rPr>
                  </w:pPr>
                  <w:r w:rsidRPr="004317BF">
                    <w:rPr>
                      <w:rFonts w:ascii="Arial" w:hAnsi="Arial" w:cs="Arial"/>
                    </w:rPr>
                    <w:t>30</w:t>
                  </w:r>
                </w:p>
              </w:tc>
              <w:tc>
                <w:tcPr>
                  <w:tcW w:w="1155" w:type="dxa"/>
                  <w:shd w:val="clear" w:color="auto" w:fill="auto"/>
                </w:tcPr>
                <w:p w14:paraId="17DB59E4" w14:textId="77777777" w:rsidR="004317BF" w:rsidRPr="004317BF" w:rsidRDefault="004317BF" w:rsidP="004317BF">
                  <w:pPr>
                    <w:autoSpaceDE w:val="0"/>
                    <w:autoSpaceDN w:val="0"/>
                    <w:adjustRightInd w:val="0"/>
                    <w:rPr>
                      <w:rFonts w:ascii="Arial" w:hAnsi="Arial" w:cs="Arial"/>
                    </w:rPr>
                  </w:pPr>
                </w:p>
              </w:tc>
            </w:tr>
            <w:tr w:rsidR="004317BF" w:rsidRPr="004317BF" w14:paraId="17DB59EA" w14:textId="77777777" w:rsidTr="007B5A0D">
              <w:trPr>
                <w:trHeight w:val="265"/>
              </w:trPr>
              <w:tc>
                <w:tcPr>
                  <w:tcW w:w="5127" w:type="dxa"/>
                  <w:shd w:val="clear" w:color="auto" w:fill="auto"/>
                </w:tcPr>
                <w:p w14:paraId="17DB59E6" w14:textId="77777777" w:rsidR="004317BF" w:rsidRPr="004317BF" w:rsidRDefault="004317BF" w:rsidP="004317BF">
                  <w:pPr>
                    <w:autoSpaceDE w:val="0"/>
                    <w:autoSpaceDN w:val="0"/>
                    <w:adjustRightInd w:val="0"/>
                    <w:rPr>
                      <w:rFonts w:ascii="Arial" w:hAnsi="Arial" w:cs="Arial"/>
                    </w:rPr>
                  </w:pPr>
                  <w:r w:rsidRPr="004317BF">
                    <w:rPr>
                      <w:rFonts w:ascii="Arial" w:hAnsi="Arial" w:cs="Arial"/>
                    </w:rPr>
                    <w:t>Billet d’avion (s’il y a lieu)</w:t>
                  </w:r>
                </w:p>
              </w:tc>
              <w:tc>
                <w:tcPr>
                  <w:tcW w:w="1134" w:type="dxa"/>
                  <w:shd w:val="clear" w:color="auto" w:fill="auto"/>
                </w:tcPr>
                <w:p w14:paraId="17DB59E7" w14:textId="77777777" w:rsidR="004317BF" w:rsidRPr="004317BF" w:rsidRDefault="004317BF" w:rsidP="004317BF">
                  <w:pPr>
                    <w:autoSpaceDE w:val="0"/>
                    <w:autoSpaceDN w:val="0"/>
                    <w:adjustRightInd w:val="0"/>
                    <w:rPr>
                      <w:rFonts w:ascii="Arial" w:hAnsi="Arial" w:cs="Arial"/>
                    </w:rPr>
                  </w:pPr>
                </w:p>
              </w:tc>
              <w:tc>
                <w:tcPr>
                  <w:tcW w:w="1418" w:type="dxa"/>
                  <w:shd w:val="clear" w:color="auto" w:fill="auto"/>
                </w:tcPr>
                <w:p w14:paraId="17DB59E8" w14:textId="77777777" w:rsidR="004317BF" w:rsidRPr="004317BF" w:rsidRDefault="004317BF" w:rsidP="004317BF">
                  <w:pPr>
                    <w:autoSpaceDE w:val="0"/>
                    <w:autoSpaceDN w:val="0"/>
                    <w:adjustRightInd w:val="0"/>
                    <w:rPr>
                      <w:rFonts w:ascii="Arial" w:hAnsi="Arial" w:cs="Arial"/>
                    </w:rPr>
                  </w:pPr>
                </w:p>
              </w:tc>
              <w:tc>
                <w:tcPr>
                  <w:tcW w:w="1155" w:type="dxa"/>
                  <w:shd w:val="clear" w:color="auto" w:fill="auto"/>
                </w:tcPr>
                <w:p w14:paraId="17DB59E9" w14:textId="77777777" w:rsidR="004317BF" w:rsidRPr="004317BF" w:rsidRDefault="004317BF" w:rsidP="004317BF">
                  <w:pPr>
                    <w:autoSpaceDE w:val="0"/>
                    <w:autoSpaceDN w:val="0"/>
                    <w:adjustRightInd w:val="0"/>
                    <w:rPr>
                      <w:rFonts w:ascii="Arial" w:hAnsi="Arial" w:cs="Arial"/>
                    </w:rPr>
                  </w:pPr>
                </w:p>
              </w:tc>
            </w:tr>
            <w:tr w:rsidR="004317BF" w:rsidRPr="004317BF" w14:paraId="17DB59EF" w14:textId="77777777" w:rsidTr="007B5A0D">
              <w:trPr>
                <w:trHeight w:val="265"/>
              </w:trPr>
              <w:tc>
                <w:tcPr>
                  <w:tcW w:w="5127" w:type="dxa"/>
                  <w:shd w:val="clear" w:color="auto" w:fill="auto"/>
                </w:tcPr>
                <w:p w14:paraId="17DB59EB" w14:textId="77777777" w:rsidR="004317BF" w:rsidRPr="004317BF" w:rsidRDefault="004317BF" w:rsidP="004317BF">
                  <w:pPr>
                    <w:autoSpaceDE w:val="0"/>
                    <w:autoSpaceDN w:val="0"/>
                    <w:adjustRightInd w:val="0"/>
                    <w:rPr>
                      <w:rFonts w:ascii="Arial" w:hAnsi="Arial" w:cs="Arial"/>
                    </w:rPr>
                  </w:pPr>
                  <w:r w:rsidRPr="004317BF">
                    <w:rPr>
                      <w:rFonts w:ascii="Arial" w:hAnsi="Arial" w:cs="Arial"/>
                    </w:rPr>
                    <w:t>DSA à Cotonou (s’il y a lieu)</w:t>
                  </w:r>
                </w:p>
              </w:tc>
              <w:tc>
                <w:tcPr>
                  <w:tcW w:w="1134" w:type="dxa"/>
                  <w:shd w:val="clear" w:color="auto" w:fill="auto"/>
                </w:tcPr>
                <w:p w14:paraId="17DB59EC" w14:textId="77777777" w:rsidR="004317BF" w:rsidRPr="004317BF" w:rsidRDefault="004317BF" w:rsidP="004317BF">
                  <w:pPr>
                    <w:autoSpaceDE w:val="0"/>
                    <w:autoSpaceDN w:val="0"/>
                    <w:adjustRightInd w:val="0"/>
                    <w:rPr>
                      <w:rFonts w:ascii="Arial" w:hAnsi="Arial" w:cs="Arial"/>
                    </w:rPr>
                  </w:pPr>
                </w:p>
              </w:tc>
              <w:tc>
                <w:tcPr>
                  <w:tcW w:w="1418" w:type="dxa"/>
                  <w:shd w:val="clear" w:color="auto" w:fill="auto"/>
                </w:tcPr>
                <w:p w14:paraId="17DB59ED" w14:textId="77777777" w:rsidR="004317BF" w:rsidRPr="004317BF" w:rsidRDefault="004317BF" w:rsidP="004317BF">
                  <w:pPr>
                    <w:autoSpaceDE w:val="0"/>
                    <w:autoSpaceDN w:val="0"/>
                    <w:adjustRightInd w:val="0"/>
                    <w:rPr>
                      <w:rFonts w:ascii="Arial" w:hAnsi="Arial" w:cs="Arial"/>
                    </w:rPr>
                  </w:pPr>
                </w:p>
              </w:tc>
              <w:tc>
                <w:tcPr>
                  <w:tcW w:w="1155" w:type="dxa"/>
                  <w:shd w:val="clear" w:color="auto" w:fill="auto"/>
                </w:tcPr>
                <w:p w14:paraId="17DB59EE" w14:textId="77777777" w:rsidR="004317BF" w:rsidRPr="004317BF" w:rsidRDefault="004317BF" w:rsidP="004317BF">
                  <w:pPr>
                    <w:autoSpaceDE w:val="0"/>
                    <w:autoSpaceDN w:val="0"/>
                    <w:adjustRightInd w:val="0"/>
                    <w:rPr>
                      <w:rFonts w:ascii="Arial" w:hAnsi="Arial" w:cs="Arial"/>
                    </w:rPr>
                  </w:pPr>
                </w:p>
              </w:tc>
            </w:tr>
          </w:tbl>
          <w:p w14:paraId="17DB59F0" w14:textId="77777777" w:rsidR="004317BF" w:rsidRPr="004317BF" w:rsidRDefault="004317BF" w:rsidP="004317BF">
            <w:pPr>
              <w:spacing w:line="288" w:lineRule="auto"/>
              <w:jc w:val="both"/>
              <w:rPr>
                <w:rFonts w:ascii="Arial" w:hAnsi="Arial" w:cs="Arial"/>
              </w:rPr>
            </w:pPr>
          </w:p>
        </w:tc>
      </w:tr>
    </w:tbl>
    <w:p w14:paraId="17DB59F2" w14:textId="77777777" w:rsidR="004317BF" w:rsidRPr="004317BF" w:rsidRDefault="004317BF" w:rsidP="004317BF">
      <w:pPr>
        <w:autoSpaceDE w:val="0"/>
        <w:autoSpaceDN w:val="0"/>
        <w:adjustRightInd w:val="0"/>
        <w:spacing w:after="0" w:line="240" w:lineRule="auto"/>
        <w:jc w:val="both"/>
        <w:rPr>
          <w:rFonts w:ascii="Myriad Pro" w:hAnsi="Myriad Pro" w:cs="Arial"/>
          <w:b/>
          <w:sz w:val="20"/>
          <w:szCs w:val="20"/>
        </w:rPr>
      </w:pPr>
    </w:p>
    <w:p w14:paraId="17DB59F3" w14:textId="77777777" w:rsidR="004317BF" w:rsidRPr="004317BF" w:rsidRDefault="004317BF" w:rsidP="004317BF">
      <w:pPr>
        <w:autoSpaceDE w:val="0"/>
        <w:autoSpaceDN w:val="0"/>
        <w:adjustRightInd w:val="0"/>
        <w:spacing w:after="0" w:line="240" w:lineRule="auto"/>
        <w:jc w:val="both"/>
        <w:rPr>
          <w:rFonts w:ascii="Myriad Pro" w:hAnsi="Myriad Pro" w:cs="Arial"/>
          <w:b/>
          <w:sz w:val="20"/>
          <w:szCs w:val="20"/>
        </w:rPr>
      </w:pPr>
    </w:p>
    <w:p w14:paraId="17DB59F4" w14:textId="77777777" w:rsidR="00822A5F" w:rsidRPr="00E96AA8" w:rsidRDefault="004317BF" w:rsidP="00AC6DFE">
      <w:pPr>
        <w:autoSpaceDE w:val="0"/>
        <w:autoSpaceDN w:val="0"/>
        <w:adjustRightInd w:val="0"/>
        <w:spacing w:after="0" w:line="240" w:lineRule="auto"/>
        <w:jc w:val="both"/>
        <w:rPr>
          <w:rFonts w:ascii="Arial" w:hAnsi="Arial" w:cs="Arial"/>
          <w:color w:val="272627"/>
        </w:rPr>
      </w:pPr>
      <w:r w:rsidRPr="004317BF">
        <w:rPr>
          <w:rFonts w:ascii="Arial" w:hAnsi="Arial" w:cs="Arial"/>
          <w:color w:val="272627"/>
        </w:rPr>
        <w:t>Les offre</w:t>
      </w:r>
      <w:r w:rsidR="00E96AA8">
        <w:rPr>
          <w:rFonts w:ascii="Arial" w:hAnsi="Arial" w:cs="Arial"/>
          <w:color w:val="272627"/>
        </w:rPr>
        <w:t>s incomplètes seront rejetées.</w:t>
      </w:r>
    </w:p>
    <w:sectPr w:rsidR="00822A5F" w:rsidRPr="00E96AA8" w:rsidSect="00D23C4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B59FF" w14:textId="77777777" w:rsidR="00CB5E95" w:rsidRDefault="00CB5E95" w:rsidP="00EC11C6">
      <w:pPr>
        <w:spacing w:after="0" w:line="240" w:lineRule="auto"/>
      </w:pPr>
      <w:r>
        <w:separator/>
      </w:r>
    </w:p>
  </w:endnote>
  <w:endnote w:type="continuationSeparator" w:id="0">
    <w:p w14:paraId="17DB5A00" w14:textId="77777777" w:rsidR="00CB5E95" w:rsidRDefault="00CB5E95" w:rsidP="00EC1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Caslon-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Myriad-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B5A01" w14:textId="77777777" w:rsidR="004A4298" w:rsidRDefault="004A4298">
    <w:pPr>
      <w:pStyle w:val="Pieddepage"/>
      <w:jc w:val="right"/>
    </w:pPr>
    <w:r>
      <w:t xml:space="preserve">Page </w:t>
    </w:r>
    <w:r>
      <w:rPr>
        <w:b/>
        <w:sz w:val="24"/>
        <w:szCs w:val="24"/>
      </w:rPr>
      <w:fldChar w:fldCharType="begin"/>
    </w:r>
    <w:r>
      <w:rPr>
        <w:b/>
      </w:rPr>
      <w:instrText>PAGE</w:instrText>
    </w:r>
    <w:r>
      <w:rPr>
        <w:b/>
        <w:sz w:val="24"/>
        <w:szCs w:val="24"/>
      </w:rPr>
      <w:fldChar w:fldCharType="separate"/>
    </w:r>
    <w:r w:rsidR="00D302D0">
      <w:rPr>
        <w:b/>
        <w:noProof/>
      </w:rPr>
      <w:t>11</w:t>
    </w:r>
    <w:r>
      <w:rPr>
        <w:b/>
        <w:sz w:val="24"/>
        <w:szCs w:val="24"/>
      </w:rPr>
      <w:fldChar w:fldCharType="end"/>
    </w:r>
    <w:r>
      <w:t xml:space="preserve"> sur </w:t>
    </w:r>
    <w:r>
      <w:rPr>
        <w:b/>
        <w:sz w:val="24"/>
        <w:szCs w:val="24"/>
      </w:rPr>
      <w:fldChar w:fldCharType="begin"/>
    </w:r>
    <w:r>
      <w:rPr>
        <w:b/>
      </w:rPr>
      <w:instrText>NUMPAGES</w:instrText>
    </w:r>
    <w:r>
      <w:rPr>
        <w:b/>
        <w:sz w:val="24"/>
        <w:szCs w:val="24"/>
      </w:rPr>
      <w:fldChar w:fldCharType="separate"/>
    </w:r>
    <w:r w:rsidR="00D302D0">
      <w:rPr>
        <w:b/>
        <w:noProof/>
      </w:rPr>
      <w:t>11</w:t>
    </w:r>
    <w:r>
      <w:rPr>
        <w:b/>
        <w:sz w:val="24"/>
        <w:szCs w:val="24"/>
      </w:rPr>
      <w:fldChar w:fldCharType="end"/>
    </w:r>
  </w:p>
  <w:p w14:paraId="17DB5A02" w14:textId="77777777" w:rsidR="004A4298" w:rsidRDefault="004A429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B59FD" w14:textId="77777777" w:rsidR="00CB5E95" w:rsidRDefault="00CB5E95" w:rsidP="00EC11C6">
      <w:pPr>
        <w:spacing w:after="0" w:line="240" w:lineRule="auto"/>
      </w:pPr>
      <w:r>
        <w:separator/>
      </w:r>
    </w:p>
  </w:footnote>
  <w:footnote w:type="continuationSeparator" w:id="0">
    <w:p w14:paraId="17DB59FE" w14:textId="77777777" w:rsidR="00CB5E95" w:rsidRDefault="00CB5E95" w:rsidP="00EC11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7DB59F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ED2"/>
      </v:shape>
    </w:pict>
  </w:numPicBullet>
  <w:abstractNum w:abstractNumId="0" w15:restartNumberingAfterBreak="0">
    <w:nsid w:val="002B1947"/>
    <w:multiLevelType w:val="hybridMultilevel"/>
    <w:tmpl w:val="3DC074BE"/>
    <w:lvl w:ilvl="0" w:tplc="040C0019">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 w15:restartNumberingAfterBreak="0">
    <w:nsid w:val="015C60E2"/>
    <w:multiLevelType w:val="hybridMultilevel"/>
    <w:tmpl w:val="50F4F7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3B6AD4"/>
    <w:multiLevelType w:val="hybridMultilevel"/>
    <w:tmpl w:val="2272E04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A9B0407"/>
    <w:multiLevelType w:val="hybridMultilevel"/>
    <w:tmpl w:val="05FE45A4"/>
    <w:lvl w:ilvl="0" w:tplc="D96814F2">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037A79"/>
    <w:multiLevelType w:val="hybridMultilevel"/>
    <w:tmpl w:val="6D6C590C"/>
    <w:lvl w:ilvl="0" w:tplc="040C0001">
      <w:start w:val="1"/>
      <w:numFmt w:val="bullet"/>
      <w:lvlText w:val=""/>
      <w:lvlJc w:val="left"/>
      <w:pPr>
        <w:ind w:left="3900" w:hanging="360"/>
      </w:pPr>
      <w:rPr>
        <w:rFonts w:ascii="Symbol" w:hAnsi="Symbol"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5" w15:restartNumberingAfterBreak="0">
    <w:nsid w:val="10775674"/>
    <w:multiLevelType w:val="hybridMultilevel"/>
    <w:tmpl w:val="010EE97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5C5C4D"/>
    <w:multiLevelType w:val="hybridMultilevel"/>
    <w:tmpl w:val="681C664C"/>
    <w:lvl w:ilvl="0" w:tplc="C70CC24C">
      <w:start w:val="1"/>
      <w:numFmt w:val="lowerLetter"/>
      <w:lvlText w:val="%1-"/>
      <w:lvlJc w:val="left"/>
      <w:pPr>
        <w:ind w:left="720" w:hanging="360"/>
      </w:pPr>
      <w:rPr>
        <w:rFonts w:hint="default"/>
      </w:rPr>
    </w:lvl>
    <w:lvl w:ilvl="1" w:tplc="040C0019">
      <w:start w:val="1"/>
      <w:numFmt w:val="lowerLetter"/>
      <w:lvlText w:val="%2."/>
      <w:lvlJc w:val="left"/>
      <w:pPr>
        <w:ind w:left="1495"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2611EED"/>
    <w:multiLevelType w:val="hybridMultilevel"/>
    <w:tmpl w:val="5B94BD28"/>
    <w:lvl w:ilvl="0" w:tplc="F17A978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505FAF"/>
    <w:multiLevelType w:val="hybridMultilevel"/>
    <w:tmpl w:val="D744C5E4"/>
    <w:lvl w:ilvl="0" w:tplc="F15626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99453E2"/>
    <w:multiLevelType w:val="hybridMultilevel"/>
    <w:tmpl w:val="92D47C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315C33"/>
    <w:multiLevelType w:val="hybridMultilevel"/>
    <w:tmpl w:val="B1DCD1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4658D9"/>
    <w:multiLevelType w:val="hybridMultilevel"/>
    <w:tmpl w:val="A446AA7C"/>
    <w:lvl w:ilvl="0" w:tplc="D96814F2">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EDE42FC"/>
    <w:multiLevelType w:val="hybridMultilevel"/>
    <w:tmpl w:val="C1FC67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4A36FE"/>
    <w:multiLevelType w:val="hybridMultilevel"/>
    <w:tmpl w:val="254E9FD2"/>
    <w:lvl w:ilvl="0" w:tplc="040C000D">
      <w:start w:val="1"/>
      <w:numFmt w:val="bullet"/>
      <w:lvlText w:val=""/>
      <w:lvlJc w:val="left"/>
      <w:pPr>
        <w:ind w:left="720" w:hanging="360"/>
      </w:pPr>
      <w:rPr>
        <w:rFonts w:ascii="Wingdings" w:hAnsi="Wingding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10D79B4"/>
    <w:multiLevelType w:val="hybridMultilevel"/>
    <w:tmpl w:val="4934DD9C"/>
    <w:lvl w:ilvl="0" w:tplc="AE428A1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9141BE"/>
    <w:multiLevelType w:val="hybridMultilevel"/>
    <w:tmpl w:val="B120AB0E"/>
    <w:lvl w:ilvl="0" w:tplc="61D0BD00">
      <w:start w:val="4"/>
      <w:numFmt w:val="bullet"/>
      <w:lvlText w:val="-"/>
      <w:lvlJc w:val="left"/>
      <w:pPr>
        <w:ind w:left="1068" w:hanging="360"/>
      </w:pPr>
      <w:rPr>
        <w:rFonts w:ascii="Calibri" w:eastAsia="Calibri" w:hAnsi="Calibri"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3D1F1F27"/>
    <w:multiLevelType w:val="hybridMultilevel"/>
    <w:tmpl w:val="F0D819A6"/>
    <w:lvl w:ilvl="0" w:tplc="58DA2F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F79360A"/>
    <w:multiLevelType w:val="hybridMultilevel"/>
    <w:tmpl w:val="3A82E844"/>
    <w:lvl w:ilvl="0" w:tplc="24AE9D02">
      <w:start w:val="1"/>
      <w:numFmt w:val="decimal"/>
      <w:lvlText w:val="%1."/>
      <w:lvlJc w:val="left"/>
      <w:pPr>
        <w:ind w:left="720" w:hanging="360"/>
      </w:pPr>
      <w:rPr>
        <w:rFonts w:hint="default"/>
        <w:b/>
        <w:color w:val="5B9BD5"/>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0CC1D7A"/>
    <w:multiLevelType w:val="hybridMultilevel"/>
    <w:tmpl w:val="2B56ED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8C61079"/>
    <w:multiLevelType w:val="hybridMultilevel"/>
    <w:tmpl w:val="68CCB9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DF328BE"/>
    <w:multiLevelType w:val="hybridMultilevel"/>
    <w:tmpl w:val="630A075C"/>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1056EB7"/>
    <w:multiLevelType w:val="hybridMultilevel"/>
    <w:tmpl w:val="691493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BA513FF"/>
    <w:multiLevelType w:val="hybridMultilevel"/>
    <w:tmpl w:val="8542B622"/>
    <w:lvl w:ilvl="0" w:tplc="D5E66914">
      <w:numFmt w:val="bullet"/>
      <w:lvlText w:val="-"/>
      <w:lvlJc w:val="left"/>
      <w:pPr>
        <w:ind w:left="720" w:hanging="360"/>
      </w:pPr>
      <w:rPr>
        <w:rFonts w:ascii="ACaslon-Regular" w:eastAsia="Calibri" w:hAnsi="ACaslon-Regular" w:cs="ACaslon-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45F6C2F"/>
    <w:multiLevelType w:val="hybridMultilevel"/>
    <w:tmpl w:val="2F02B912"/>
    <w:lvl w:ilvl="0" w:tplc="040C0019">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4" w15:restartNumberingAfterBreak="0">
    <w:nsid w:val="67A02DCF"/>
    <w:multiLevelType w:val="hybridMultilevel"/>
    <w:tmpl w:val="463025A6"/>
    <w:lvl w:ilvl="0" w:tplc="040C0019">
      <w:start w:val="1"/>
      <w:numFmt w:val="lowerLetter"/>
      <w:lvlText w:val="%1."/>
      <w:lvlJc w:val="left"/>
      <w:pPr>
        <w:ind w:left="1425" w:hanging="360"/>
      </w:pPr>
      <w:rPr>
        <w:rFonts w:hint="default"/>
      </w:r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25" w15:restartNumberingAfterBreak="0">
    <w:nsid w:val="6AAF1A00"/>
    <w:multiLevelType w:val="hybridMultilevel"/>
    <w:tmpl w:val="5C908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EEA446C"/>
    <w:multiLevelType w:val="hybridMultilevel"/>
    <w:tmpl w:val="826E1CF0"/>
    <w:lvl w:ilvl="0" w:tplc="1C0A29BC">
      <w:start w:val="3"/>
      <w:numFmt w:val="bullet"/>
      <w:lvlText w:val=""/>
      <w:lvlJc w:val="left"/>
      <w:pPr>
        <w:ind w:left="420" w:hanging="360"/>
      </w:pPr>
      <w:rPr>
        <w:rFonts w:ascii="Symbol" w:eastAsia="Calibri" w:hAnsi="Symbol" w:cs="Times New Roman" w:hint="default"/>
      </w:rPr>
    </w:lvl>
    <w:lvl w:ilvl="1" w:tplc="040C0003">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7" w15:restartNumberingAfterBreak="0">
    <w:nsid w:val="72463C1D"/>
    <w:multiLevelType w:val="hybridMultilevel"/>
    <w:tmpl w:val="F24629A6"/>
    <w:lvl w:ilvl="0" w:tplc="5D68BC3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9422E1B"/>
    <w:multiLevelType w:val="hybridMultilevel"/>
    <w:tmpl w:val="78864E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C9E7B50"/>
    <w:multiLevelType w:val="hybridMultilevel"/>
    <w:tmpl w:val="E4C87E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29"/>
  </w:num>
  <w:num w:numId="4">
    <w:abstractNumId w:val="20"/>
  </w:num>
  <w:num w:numId="5">
    <w:abstractNumId w:val="19"/>
  </w:num>
  <w:num w:numId="6">
    <w:abstractNumId w:val="12"/>
  </w:num>
  <w:num w:numId="7">
    <w:abstractNumId w:val="15"/>
  </w:num>
  <w:num w:numId="8">
    <w:abstractNumId w:val="11"/>
  </w:num>
  <w:num w:numId="9">
    <w:abstractNumId w:val="1"/>
  </w:num>
  <w:num w:numId="10">
    <w:abstractNumId w:val="2"/>
  </w:num>
  <w:num w:numId="11">
    <w:abstractNumId w:val="18"/>
  </w:num>
  <w:num w:numId="12">
    <w:abstractNumId w:val="3"/>
  </w:num>
  <w:num w:numId="13">
    <w:abstractNumId w:val="10"/>
  </w:num>
  <w:num w:numId="14">
    <w:abstractNumId w:val="25"/>
  </w:num>
  <w:num w:numId="15">
    <w:abstractNumId w:val="8"/>
  </w:num>
  <w:num w:numId="16">
    <w:abstractNumId w:val="16"/>
  </w:num>
  <w:num w:numId="17">
    <w:abstractNumId w:val="4"/>
  </w:num>
  <w:num w:numId="18">
    <w:abstractNumId w:val="26"/>
  </w:num>
  <w:num w:numId="19">
    <w:abstractNumId w:val="23"/>
  </w:num>
  <w:num w:numId="20">
    <w:abstractNumId w:val="27"/>
  </w:num>
  <w:num w:numId="21">
    <w:abstractNumId w:val="7"/>
  </w:num>
  <w:num w:numId="22">
    <w:abstractNumId w:val="6"/>
  </w:num>
  <w:num w:numId="23">
    <w:abstractNumId w:val="14"/>
  </w:num>
  <w:num w:numId="24">
    <w:abstractNumId w:val="0"/>
  </w:num>
  <w:num w:numId="25">
    <w:abstractNumId w:val="21"/>
  </w:num>
  <w:num w:numId="26">
    <w:abstractNumId w:val="28"/>
  </w:num>
  <w:num w:numId="27">
    <w:abstractNumId w:val="5"/>
  </w:num>
  <w:num w:numId="28">
    <w:abstractNumId w:val="17"/>
  </w:num>
  <w:num w:numId="29">
    <w:abstractNumId w:val="24"/>
  </w:num>
  <w:num w:numId="30">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B72"/>
    <w:rsid w:val="00006A6D"/>
    <w:rsid w:val="00025A35"/>
    <w:rsid w:val="000364F2"/>
    <w:rsid w:val="00042262"/>
    <w:rsid w:val="00043BDE"/>
    <w:rsid w:val="00044133"/>
    <w:rsid w:val="00051F50"/>
    <w:rsid w:val="00056BD8"/>
    <w:rsid w:val="00057105"/>
    <w:rsid w:val="000604D8"/>
    <w:rsid w:val="000757B5"/>
    <w:rsid w:val="00084D69"/>
    <w:rsid w:val="000873B4"/>
    <w:rsid w:val="000A3304"/>
    <w:rsid w:val="000B36AD"/>
    <w:rsid w:val="000B53E9"/>
    <w:rsid w:val="000B7A40"/>
    <w:rsid w:val="000C34A0"/>
    <w:rsid w:val="000D06EB"/>
    <w:rsid w:val="000D6B07"/>
    <w:rsid w:val="000E75B4"/>
    <w:rsid w:val="000F3038"/>
    <w:rsid w:val="000F3A8F"/>
    <w:rsid w:val="000F4B70"/>
    <w:rsid w:val="000F7B10"/>
    <w:rsid w:val="00102E38"/>
    <w:rsid w:val="00105C37"/>
    <w:rsid w:val="00115703"/>
    <w:rsid w:val="0011648A"/>
    <w:rsid w:val="001218E5"/>
    <w:rsid w:val="00126E3E"/>
    <w:rsid w:val="00127443"/>
    <w:rsid w:val="00134A5D"/>
    <w:rsid w:val="00137183"/>
    <w:rsid w:val="001411CD"/>
    <w:rsid w:val="00150094"/>
    <w:rsid w:val="00151F12"/>
    <w:rsid w:val="00153B1C"/>
    <w:rsid w:val="0015419D"/>
    <w:rsid w:val="0015762D"/>
    <w:rsid w:val="00157DB8"/>
    <w:rsid w:val="001600FA"/>
    <w:rsid w:val="00160EBA"/>
    <w:rsid w:val="0016234C"/>
    <w:rsid w:val="0016477C"/>
    <w:rsid w:val="00166781"/>
    <w:rsid w:val="0018615E"/>
    <w:rsid w:val="001928DA"/>
    <w:rsid w:val="001A0197"/>
    <w:rsid w:val="001A4FC6"/>
    <w:rsid w:val="001C0C84"/>
    <w:rsid w:val="001C239F"/>
    <w:rsid w:val="001C24BA"/>
    <w:rsid w:val="001C2FEF"/>
    <w:rsid w:val="001C3A5F"/>
    <w:rsid w:val="001C3BC7"/>
    <w:rsid w:val="001C51E1"/>
    <w:rsid w:val="001D0AB0"/>
    <w:rsid w:val="001D3393"/>
    <w:rsid w:val="001E052F"/>
    <w:rsid w:val="001E4A94"/>
    <w:rsid w:val="001F1C0B"/>
    <w:rsid w:val="001F2C8D"/>
    <w:rsid w:val="001F7051"/>
    <w:rsid w:val="00202DB7"/>
    <w:rsid w:val="00205BC8"/>
    <w:rsid w:val="0020710E"/>
    <w:rsid w:val="00214A50"/>
    <w:rsid w:val="002159C1"/>
    <w:rsid w:val="00227190"/>
    <w:rsid w:val="002279E8"/>
    <w:rsid w:val="00235B18"/>
    <w:rsid w:val="00237CB6"/>
    <w:rsid w:val="00243991"/>
    <w:rsid w:val="00243A75"/>
    <w:rsid w:val="00245741"/>
    <w:rsid w:val="00251B76"/>
    <w:rsid w:val="00254B2E"/>
    <w:rsid w:val="00255F22"/>
    <w:rsid w:val="00264209"/>
    <w:rsid w:val="00265A47"/>
    <w:rsid w:val="0027630E"/>
    <w:rsid w:val="00277398"/>
    <w:rsid w:val="002852EC"/>
    <w:rsid w:val="00286BDA"/>
    <w:rsid w:val="00291248"/>
    <w:rsid w:val="00293D6A"/>
    <w:rsid w:val="00294E5F"/>
    <w:rsid w:val="002953C2"/>
    <w:rsid w:val="002A05CC"/>
    <w:rsid w:val="002A2573"/>
    <w:rsid w:val="002A4B07"/>
    <w:rsid w:val="002B0553"/>
    <w:rsid w:val="002B2D55"/>
    <w:rsid w:val="002C09FE"/>
    <w:rsid w:val="002C35E3"/>
    <w:rsid w:val="002D0DEA"/>
    <w:rsid w:val="002D1DB1"/>
    <w:rsid w:val="002D5845"/>
    <w:rsid w:val="002D6F1F"/>
    <w:rsid w:val="002D710E"/>
    <w:rsid w:val="002E097C"/>
    <w:rsid w:val="002F29D8"/>
    <w:rsid w:val="002F2C96"/>
    <w:rsid w:val="002F7813"/>
    <w:rsid w:val="00301980"/>
    <w:rsid w:val="00304520"/>
    <w:rsid w:val="00307DCA"/>
    <w:rsid w:val="00310F32"/>
    <w:rsid w:val="00312231"/>
    <w:rsid w:val="00314D46"/>
    <w:rsid w:val="003156B6"/>
    <w:rsid w:val="003278B0"/>
    <w:rsid w:val="00332778"/>
    <w:rsid w:val="00335616"/>
    <w:rsid w:val="00336A3A"/>
    <w:rsid w:val="003431DD"/>
    <w:rsid w:val="003470CB"/>
    <w:rsid w:val="00357FC6"/>
    <w:rsid w:val="00367BA2"/>
    <w:rsid w:val="00372825"/>
    <w:rsid w:val="00374788"/>
    <w:rsid w:val="00374941"/>
    <w:rsid w:val="00385E6E"/>
    <w:rsid w:val="00392436"/>
    <w:rsid w:val="00393A57"/>
    <w:rsid w:val="00393F68"/>
    <w:rsid w:val="00395B27"/>
    <w:rsid w:val="003A2B7A"/>
    <w:rsid w:val="003A3A8B"/>
    <w:rsid w:val="003B00E8"/>
    <w:rsid w:val="003B194A"/>
    <w:rsid w:val="003B564A"/>
    <w:rsid w:val="003E44DC"/>
    <w:rsid w:val="003F59AB"/>
    <w:rsid w:val="00401000"/>
    <w:rsid w:val="0040156B"/>
    <w:rsid w:val="00401642"/>
    <w:rsid w:val="004161A4"/>
    <w:rsid w:val="00417D1B"/>
    <w:rsid w:val="0042032E"/>
    <w:rsid w:val="004218B4"/>
    <w:rsid w:val="0042489E"/>
    <w:rsid w:val="00426406"/>
    <w:rsid w:val="00426E68"/>
    <w:rsid w:val="004317BF"/>
    <w:rsid w:val="0043275D"/>
    <w:rsid w:val="00445FE1"/>
    <w:rsid w:val="00451613"/>
    <w:rsid w:val="0048077D"/>
    <w:rsid w:val="0048628C"/>
    <w:rsid w:val="0049252E"/>
    <w:rsid w:val="00496B22"/>
    <w:rsid w:val="00496F2C"/>
    <w:rsid w:val="00497282"/>
    <w:rsid w:val="004973BF"/>
    <w:rsid w:val="00497E69"/>
    <w:rsid w:val="004A4298"/>
    <w:rsid w:val="004A5EDD"/>
    <w:rsid w:val="004A6CEC"/>
    <w:rsid w:val="004B1351"/>
    <w:rsid w:val="004B699B"/>
    <w:rsid w:val="004C05A0"/>
    <w:rsid w:val="004C1035"/>
    <w:rsid w:val="004C4233"/>
    <w:rsid w:val="004D5FEE"/>
    <w:rsid w:val="004D7C6A"/>
    <w:rsid w:val="004E31B9"/>
    <w:rsid w:val="004E6F09"/>
    <w:rsid w:val="004F2BE5"/>
    <w:rsid w:val="004F6F4A"/>
    <w:rsid w:val="00502741"/>
    <w:rsid w:val="00502B69"/>
    <w:rsid w:val="00506924"/>
    <w:rsid w:val="00507D97"/>
    <w:rsid w:val="005208C5"/>
    <w:rsid w:val="00525101"/>
    <w:rsid w:val="005263A3"/>
    <w:rsid w:val="00527D2F"/>
    <w:rsid w:val="00531DE6"/>
    <w:rsid w:val="0053323F"/>
    <w:rsid w:val="00535258"/>
    <w:rsid w:val="00554931"/>
    <w:rsid w:val="00554AD1"/>
    <w:rsid w:val="00557026"/>
    <w:rsid w:val="00565494"/>
    <w:rsid w:val="00574D43"/>
    <w:rsid w:val="00577A66"/>
    <w:rsid w:val="00581199"/>
    <w:rsid w:val="00583609"/>
    <w:rsid w:val="00583B7D"/>
    <w:rsid w:val="00583F5C"/>
    <w:rsid w:val="00597A27"/>
    <w:rsid w:val="005A57BF"/>
    <w:rsid w:val="005B2867"/>
    <w:rsid w:val="005B3FFD"/>
    <w:rsid w:val="005B62F3"/>
    <w:rsid w:val="005C031B"/>
    <w:rsid w:val="005C0F41"/>
    <w:rsid w:val="005C2A6A"/>
    <w:rsid w:val="005C7457"/>
    <w:rsid w:val="005D0006"/>
    <w:rsid w:val="005E0172"/>
    <w:rsid w:val="005E45EA"/>
    <w:rsid w:val="005F02FF"/>
    <w:rsid w:val="005F7F55"/>
    <w:rsid w:val="00600B02"/>
    <w:rsid w:val="006075FD"/>
    <w:rsid w:val="006105BA"/>
    <w:rsid w:val="0061366F"/>
    <w:rsid w:val="00645315"/>
    <w:rsid w:val="00646A2A"/>
    <w:rsid w:val="00647731"/>
    <w:rsid w:val="00666869"/>
    <w:rsid w:val="00667980"/>
    <w:rsid w:val="0067599A"/>
    <w:rsid w:val="00685787"/>
    <w:rsid w:val="00686B76"/>
    <w:rsid w:val="00690317"/>
    <w:rsid w:val="00697392"/>
    <w:rsid w:val="006A1418"/>
    <w:rsid w:val="006A38D7"/>
    <w:rsid w:val="006B2538"/>
    <w:rsid w:val="006B280A"/>
    <w:rsid w:val="006C4C89"/>
    <w:rsid w:val="006E181E"/>
    <w:rsid w:val="006E3437"/>
    <w:rsid w:val="006E4567"/>
    <w:rsid w:val="006E4763"/>
    <w:rsid w:val="006E58E9"/>
    <w:rsid w:val="006E6FD0"/>
    <w:rsid w:val="006E72A8"/>
    <w:rsid w:val="006F2AA7"/>
    <w:rsid w:val="00717971"/>
    <w:rsid w:val="00724B85"/>
    <w:rsid w:val="00726A62"/>
    <w:rsid w:val="00726A7C"/>
    <w:rsid w:val="00732854"/>
    <w:rsid w:val="00733032"/>
    <w:rsid w:val="00736E62"/>
    <w:rsid w:val="007400C2"/>
    <w:rsid w:val="0074071E"/>
    <w:rsid w:val="007424FB"/>
    <w:rsid w:val="00744744"/>
    <w:rsid w:val="007556A5"/>
    <w:rsid w:val="00757E13"/>
    <w:rsid w:val="0077019C"/>
    <w:rsid w:val="00777471"/>
    <w:rsid w:val="0078078C"/>
    <w:rsid w:val="00790FF5"/>
    <w:rsid w:val="00797E21"/>
    <w:rsid w:val="007A2FDC"/>
    <w:rsid w:val="007A4F6D"/>
    <w:rsid w:val="007A743B"/>
    <w:rsid w:val="007B4147"/>
    <w:rsid w:val="007B5A0D"/>
    <w:rsid w:val="007C4993"/>
    <w:rsid w:val="007D2936"/>
    <w:rsid w:val="007D4B0E"/>
    <w:rsid w:val="007E5277"/>
    <w:rsid w:val="007F2EAE"/>
    <w:rsid w:val="007F7C8D"/>
    <w:rsid w:val="008007DE"/>
    <w:rsid w:val="008055B9"/>
    <w:rsid w:val="00806FB1"/>
    <w:rsid w:val="00811F73"/>
    <w:rsid w:val="00822A5F"/>
    <w:rsid w:val="00822FF8"/>
    <w:rsid w:val="0082794F"/>
    <w:rsid w:val="00830742"/>
    <w:rsid w:val="008450E7"/>
    <w:rsid w:val="00852C01"/>
    <w:rsid w:val="00856CF8"/>
    <w:rsid w:val="00863776"/>
    <w:rsid w:val="008751F2"/>
    <w:rsid w:val="00877A3E"/>
    <w:rsid w:val="00892905"/>
    <w:rsid w:val="0089497D"/>
    <w:rsid w:val="00896F9B"/>
    <w:rsid w:val="00897F6D"/>
    <w:rsid w:val="008A201B"/>
    <w:rsid w:val="008B09C5"/>
    <w:rsid w:val="008B1179"/>
    <w:rsid w:val="008B537B"/>
    <w:rsid w:val="008B7B1D"/>
    <w:rsid w:val="008C182F"/>
    <w:rsid w:val="008C33CE"/>
    <w:rsid w:val="008C698E"/>
    <w:rsid w:val="008C77F4"/>
    <w:rsid w:val="008C7826"/>
    <w:rsid w:val="008D06AA"/>
    <w:rsid w:val="008E52B7"/>
    <w:rsid w:val="008E6E0C"/>
    <w:rsid w:val="008F10DA"/>
    <w:rsid w:val="008F2CB6"/>
    <w:rsid w:val="008F4017"/>
    <w:rsid w:val="008F6F2A"/>
    <w:rsid w:val="008F7BEF"/>
    <w:rsid w:val="00903FD9"/>
    <w:rsid w:val="009051CC"/>
    <w:rsid w:val="0091016D"/>
    <w:rsid w:val="00924038"/>
    <w:rsid w:val="00924D11"/>
    <w:rsid w:val="0093442A"/>
    <w:rsid w:val="0093486A"/>
    <w:rsid w:val="00945B72"/>
    <w:rsid w:val="00946A81"/>
    <w:rsid w:val="00952CF5"/>
    <w:rsid w:val="00953C97"/>
    <w:rsid w:val="009553BC"/>
    <w:rsid w:val="00955F25"/>
    <w:rsid w:val="0095627B"/>
    <w:rsid w:val="009617D6"/>
    <w:rsid w:val="00976B88"/>
    <w:rsid w:val="00980237"/>
    <w:rsid w:val="00986B1F"/>
    <w:rsid w:val="00990A2E"/>
    <w:rsid w:val="00996E32"/>
    <w:rsid w:val="009A3243"/>
    <w:rsid w:val="009B2C39"/>
    <w:rsid w:val="009C37A6"/>
    <w:rsid w:val="009C5353"/>
    <w:rsid w:val="009C7091"/>
    <w:rsid w:val="009C7AA6"/>
    <w:rsid w:val="009D3083"/>
    <w:rsid w:val="009D31DB"/>
    <w:rsid w:val="009D6E08"/>
    <w:rsid w:val="009E2415"/>
    <w:rsid w:val="009E304C"/>
    <w:rsid w:val="009E6E8A"/>
    <w:rsid w:val="009F2B4A"/>
    <w:rsid w:val="009F4CB8"/>
    <w:rsid w:val="009F6809"/>
    <w:rsid w:val="009F7EAD"/>
    <w:rsid w:val="00A01BE2"/>
    <w:rsid w:val="00A061D9"/>
    <w:rsid w:val="00A1776C"/>
    <w:rsid w:val="00A34C2F"/>
    <w:rsid w:val="00A35B57"/>
    <w:rsid w:val="00A404B9"/>
    <w:rsid w:val="00A413C8"/>
    <w:rsid w:val="00A434AD"/>
    <w:rsid w:val="00A44F00"/>
    <w:rsid w:val="00A54309"/>
    <w:rsid w:val="00A546C3"/>
    <w:rsid w:val="00A552DD"/>
    <w:rsid w:val="00A56552"/>
    <w:rsid w:val="00A569DE"/>
    <w:rsid w:val="00A60100"/>
    <w:rsid w:val="00A61CF1"/>
    <w:rsid w:val="00A62029"/>
    <w:rsid w:val="00A62D63"/>
    <w:rsid w:val="00A644DF"/>
    <w:rsid w:val="00A653B1"/>
    <w:rsid w:val="00A76EAB"/>
    <w:rsid w:val="00A81721"/>
    <w:rsid w:val="00A85F4B"/>
    <w:rsid w:val="00A86FAA"/>
    <w:rsid w:val="00A919E9"/>
    <w:rsid w:val="00AA5352"/>
    <w:rsid w:val="00AA5CCB"/>
    <w:rsid w:val="00AB1593"/>
    <w:rsid w:val="00AB6810"/>
    <w:rsid w:val="00AC16AF"/>
    <w:rsid w:val="00AC6DFE"/>
    <w:rsid w:val="00AD2E67"/>
    <w:rsid w:val="00AD3644"/>
    <w:rsid w:val="00AE1029"/>
    <w:rsid w:val="00AE22ED"/>
    <w:rsid w:val="00AE5A47"/>
    <w:rsid w:val="00AF06E5"/>
    <w:rsid w:val="00AF43DC"/>
    <w:rsid w:val="00B02F2A"/>
    <w:rsid w:val="00B108AC"/>
    <w:rsid w:val="00B12168"/>
    <w:rsid w:val="00B12FB9"/>
    <w:rsid w:val="00B2214C"/>
    <w:rsid w:val="00B32268"/>
    <w:rsid w:val="00B513DB"/>
    <w:rsid w:val="00B55047"/>
    <w:rsid w:val="00B605C8"/>
    <w:rsid w:val="00B632AE"/>
    <w:rsid w:val="00B63612"/>
    <w:rsid w:val="00B63B75"/>
    <w:rsid w:val="00B67403"/>
    <w:rsid w:val="00B76730"/>
    <w:rsid w:val="00B84626"/>
    <w:rsid w:val="00B84E77"/>
    <w:rsid w:val="00B85168"/>
    <w:rsid w:val="00B96E9F"/>
    <w:rsid w:val="00B97B34"/>
    <w:rsid w:val="00BA0DB9"/>
    <w:rsid w:val="00BA6FFA"/>
    <w:rsid w:val="00BB3825"/>
    <w:rsid w:val="00BB4DB0"/>
    <w:rsid w:val="00BB58DA"/>
    <w:rsid w:val="00BB5B60"/>
    <w:rsid w:val="00BC4DCF"/>
    <w:rsid w:val="00BC6489"/>
    <w:rsid w:val="00BC79D0"/>
    <w:rsid w:val="00BD5B46"/>
    <w:rsid w:val="00BD5DB1"/>
    <w:rsid w:val="00BD707C"/>
    <w:rsid w:val="00BE28D5"/>
    <w:rsid w:val="00BE4368"/>
    <w:rsid w:val="00BE73DA"/>
    <w:rsid w:val="00BF0DB1"/>
    <w:rsid w:val="00BF1F24"/>
    <w:rsid w:val="00BF4374"/>
    <w:rsid w:val="00C029BC"/>
    <w:rsid w:val="00C03396"/>
    <w:rsid w:val="00C110EF"/>
    <w:rsid w:val="00C20EF4"/>
    <w:rsid w:val="00C26380"/>
    <w:rsid w:val="00C26B10"/>
    <w:rsid w:val="00C33528"/>
    <w:rsid w:val="00C37F3F"/>
    <w:rsid w:val="00C44CF3"/>
    <w:rsid w:val="00C539BC"/>
    <w:rsid w:val="00C6168E"/>
    <w:rsid w:val="00C67389"/>
    <w:rsid w:val="00C73388"/>
    <w:rsid w:val="00C7458E"/>
    <w:rsid w:val="00C85107"/>
    <w:rsid w:val="00C8548B"/>
    <w:rsid w:val="00C935DA"/>
    <w:rsid w:val="00C96AEF"/>
    <w:rsid w:val="00CA1784"/>
    <w:rsid w:val="00CB1819"/>
    <w:rsid w:val="00CB5E95"/>
    <w:rsid w:val="00CC4326"/>
    <w:rsid w:val="00CD135E"/>
    <w:rsid w:val="00CE32D9"/>
    <w:rsid w:val="00CE4B0C"/>
    <w:rsid w:val="00CF2253"/>
    <w:rsid w:val="00CF662F"/>
    <w:rsid w:val="00D01181"/>
    <w:rsid w:val="00D01971"/>
    <w:rsid w:val="00D05286"/>
    <w:rsid w:val="00D205B3"/>
    <w:rsid w:val="00D23C43"/>
    <w:rsid w:val="00D24621"/>
    <w:rsid w:val="00D30223"/>
    <w:rsid w:val="00D302D0"/>
    <w:rsid w:val="00D30E44"/>
    <w:rsid w:val="00D35214"/>
    <w:rsid w:val="00D44ACE"/>
    <w:rsid w:val="00D45096"/>
    <w:rsid w:val="00D61B84"/>
    <w:rsid w:val="00D706F6"/>
    <w:rsid w:val="00D776C7"/>
    <w:rsid w:val="00D80A8C"/>
    <w:rsid w:val="00D86890"/>
    <w:rsid w:val="00D90B4F"/>
    <w:rsid w:val="00D97DDD"/>
    <w:rsid w:val="00DA32BE"/>
    <w:rsid w:val="00DA5823"/>
    <w:rsid w:val="00DB2A15"/>
    <w:rsid w:val="00DB4CFC"/>
    <w:rsid w:val="00DB5DD5"/>
    <w:rsid w:val="00DC0A39"/>
    <w:rsid w:val="00DC2182"/>
    <w:rsid w:val="00DC2885"/>
    <w:rsid w:val="00DC34E1"/>
    <w:rsid w:val="00DC3D57"/>
    <w:rsid w:val="00DC5163"/>
    <w:rsid w:val="00DD00D4"/>
    <w:rsid w:val="00DD265B"/>
    <w:rsid w:val="00DD43BF"/>
    <w:rsid w:val="00DD67AF"/>
    <w:rsid w:val="00DE35B5"/>
    <w:rsid w:val="00DE7004"/>
    <w:rsid w:val="00DF07F5"/>
    <w:rsid w:val="00E065B8"/>
    <w:rsid w:val="00E14F08"/>
    <w:rsid w:val="00E16BA4"/>
    <w:rsid w:val="00E20E14"/>
    <w:rsid w:val="00E211A9"/>
    <w:rsid w:val="00E236ED"/>
    <w:rsid w:val="00E23948"/>
    <w:rsid w:val="00E24052"/>
    <w:rsid w:val="00E24548"/>
    <w:rsid w:val="00E36700"/>
    <w:rsid w:val="00E54173"/>
    <w:rsid w:val="00E544D5"/>
    <w:rsid w:val="00E55F67"/>
    <w:rsid w:val="00E5754B"/>
    <w:rsid w:val="00E6236A"/>
    <w:rsid w:val="00E71065"/>
    <w:rsid w:val="00E741D3"/>
    <w:rsid w:val="00E80F92"/>
    <w:rsid w:val="00E8141A"/>
    <w:rsid w:val="00E82951"/>
    <w:rsid w:val="00E87E48"/>
    <w:rsid w:val="00E90226"/>
    <w:rsid w:val="00E96AA8"/>
    <w:rsid w:val="00EB104A"/>
    <w:rsid w:val="00EB2335"/>
    <w:rsid w:val="00EC07C6"/>
    <w:rsid w:val="00EC11C6"/>
    <w:rsid w:val="00EC169E"/>
    <w:rsid w:val="00EC245D"/>
    <w:rsid w:val="00EC27CE"/>
    <w:rsid w:val="00ED5A26"/>
    <w:rsid w:val="00ED7B30"/>
    <w:rsid w:val="00EE2BCE"/>
    <w:rsid w:val="00EE413C"/>
    <w:rsid w:val="00EF77BA"/>
    <w:rsid w:val="00F01CE7"/>
    <w:rsid w:val="00F165C8"/>
    <w:rsid w:val="00F33361"/>
    <w:rsid w:val="00F404E1"/>
    <w:rsid w:val="00F44C01"/>
    <w:rsid w:val="00F46804"/>
    <w:rsid w:val="00F5127E"/>
    <w:rsid w:val="00F51976"/>
    <w:rsid w:val="00F51C93"/>
    <w:rsid w:val="00F52DAC"/>
    <w:rsid w:val="00F57DEF"/>
    <w:rsid w:val="00F60A84"/>
    <w:rsid w:val="00F63790"/>
    <w:rsid w:val="00F63D1A"/>
    <w:rsid w:val="00F650AD"/>
    <w:rsid w:val="00F65D7E"/>
    <w:rsid w:val="00F706DD"/>
    <w:rsid w:val="00F717CB"/>
    <w:rsid w:val="00F724F5"/>
    <w:rsid w:val="00F7328D"/>
    <w:rsid w:val="00F83833"/>
    <w:rsid w:val="00F8505F"/>
    <w:rsid w:val="00F85E69"/>
    <w:rsid w:val="00F917EA"/>
    <w:rsid w:val="00F91C30"/>
    <w:rsid w:val="00F9265F"/>
    <w:rsid w:val="00F945DB"/>
    <w:rsid w:val="00FA5017"/>
    <w:rsid w:val="00FA6191"/>
    <w:rsid w:val="00FB0D72"/>
    <w:rsid w:val="00FB21AD"/>
    <w:rsid w:val="00FB71CE"/>
    <w:rsid w:val="00FC1AE2"/>
    <w:rsid w:val="00FC6274"/>
    <w:rsid w:val="00FC6A6D"/>
    <w:rsid w:val="00FD0E80"/>
    <w:rsid w:val="00FD38FD"/>
    <w:rsid w:val="00FD41DD"/>
    <w:rsid w:val="00FE37EC"/>
    <w:rsid w:val="00FE50E8"/>
    <w:rsid w:val="00FF604C"/>
    <w:rsid w:val="00FF622D"/>
    <w:rsid w:val="00FF6C1E"/>
    <w:rsid w:val="00FF6E5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DB5832"/>
  <w15:chartTrackingRefBased/>
  <w15:docId w15:val="{25A913DD-98C7-4A4E-AE44-A1E665881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C43"/>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s,References"/>
    <w:basedOn w:val="Normal"/>
    <w:link w:val="ParagraphedelisteCar"/>
    <w:uiPriority w:val="34"/>
    <w:qFormat/>
    <w:rsid w:val="00DD00D4"/>
    <w:pPr>
      <w:ind w:left="720"/>
      <w:contextualSpacing/>
    </w:pPr>
  </w:style>
  <w:style w:type="table" w:styleId="Grilledutableau">
    <w:name w:val="Table Grid"/>
    <w:basedOn w:val="TableauNormal"/>
    <w:uiPriority w:val="59"/>
    <w:rsid w:val="006E18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uiPriority w:val="99"/>
    <w:semiHidden/>
    <w:unhideWhenUsed/>
    <w:rsid w:val="00EC11C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C11C6"/>
  </w:style>
  <w:style w:type="paragraph" w:styleId="Pieddepage">
    <w:name w:val="footer"/>
    <w:basedOn w:val="Normal"/>
    <w:link w:val="PieddepageCar"/>
    <w:uiPriority w:val="99"/>
    <w:unhideWhenUsed/>
    <w:rsid w:val="00EC11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11C6"/>
  </w:style>
  <w:style w:type="paragraph" w:styleId="Notedebasdepage">
    <w:name w:val="footnote text"/>
    <w:aliases w:val="Texte de note de bas de page,single space,ALTS FOOTNOTE,ADB,fn,ft,Footnote Text Char1,Footnote Text Char Char,FOOTNOTES,Footnote,12pt,Footnote Text1,Fodnotetekst Tegn,Fodnotetekst Tegn Char,footnote text,Geneva 9,Font: Geneva 9,f"/>
    <w:basedOn w:val="Normal"/>
    <w:link w:val="NotedebasdepageCar"/>
    <w:rsid w:val="009617D6"/>
    <w:pPr>
      <w:spacing w:after="0" w:line="240" w:lineRule="auto"/>
    </w:pPr>
    <w:rPr>
      <w:rFonts w:ascii="Times New Roman" w:eastAsia="Times New Roman" w:hAnsi="Times New Roman"/>
      <w:sz w:val="20"/>
      <w:szCs w:val="20"/>
      <w:lang w:val="x-none" w:eastAsia="fr-FR"/>
    </w:rPr>
  </w:style>
  <w:style w:type="character" w:customStyle="1" w:styleId="NotedebasdepageCar">
    <w:name w:val="Note de bas de page Car"/>
    <w:aliases w:val="Texte de note de bas de page Car,single space Car,ALTS FOOTNOTE Car,ADB Car,fn Car,ft Car,Footnote Text Char1 Car,Footnote Text Char Char Car,FOOTNOTES Car,Footnote Car,12pt Car,Footnote Text1 Car,Fodnotetekst Tegn Car,f Car"/>
    <w:link w:val="Notedebasdepage"/>
    <w:rsid w:val="009617D6"/>
    <w:rPr>
      <w:rFonts w:ascii="Times New Roman" w:eastAsia="Times New Roman" w:hAnsi="Times New Roman" w:cs="Times New Roman"/>
      <w:sz w:val="20"/>
      <w:szCs w:val="20"/>
      <w:lang w:eastAsia="fr-FR"/>
    </w:rPr>
  </w:style>
  <w:style w:type="character" w:styleId="Appelnotedebasdep">
    <w:name w:val="footnote reference"/>
    <w:aliases w:val="16 Point,Superscript 6 Point"/>
    <w:rsid w:val="009617D6"/>
    <w:rPr>
      <w:rFonts w:cs="Times New Roman"/>
      <w:vertAlign w:val="superscript"/>
    </w:rPr>
  </w:style>
  <w:style w:type="character" w:customStyle="1" w:styleId="ParagraphedelisteCar">
    <w:name w:val="Paragraphe de liste Car"/>
    <w:aliases w:val="Bullets Car,References Car"/>
    <w:link w:val="Paragraphedeliste"/>
    <w:uiPriority w:val="34"/>
    <w:rsid w:val="00A56552"/>
  </w:style>
  <w:style w:type="paragraph" w:styleId="Sansinterligne">
    <w:name w:val="No Spacing"/>
    <w:link w:val="SansinterligneCar"/>
    <w:uiPriority w:val="1"/>
    <w:qFormat/>
    <w:rsid w:val="007E5277"/>
    <w:rPr>
      <w:rFonts w:ascii="Times New Roman" w:eastAsia="Times New Roman" w:hAnsi="Times New Roman"/>
      <w:sz w:val="24"/>
      <w:szCs w:val="24"/>
    </w:rPr>
  </w:style>
  <w:style w:type="character" w:customStyle="1" w:styleId="SansinterligneCar">
    <w:name w:val="Sans interligne Car"/>
    <w:link w:val="Sansinterligne"/>
    <w:uiPriority w:val="1"/>
    <w:locked/>
    <w:rsid w:val="007E5277"/>
    <w:rPr>
      <w:rFonts w:ascii="Times New Roman" w:eastAsia="Times New Roman" w:hAnsi="Times New Roman"/>
      <w:sz w:val="24"/>
      <w:szCs w:val="24"/>
      <w:lang w:val="fr-FR" w:eastAsia="fr-FR" w:bidi="ar-SA"/>
    </w:rPr>
  </w:style>
  <w:style w:type="character" w:styleId="Marquedecommentaire">
    <w:name w:val="annotation reference"/>
    <w:uiPriority w:val="99"/>
    <w:semiHidden/>
    <w:unhideWhenUsed/>
    <w:rsid w:val="009E304C"/>
    <w:rPr>
      <w:sz w:val="16"/>
      <w:szCs w:val="16"/>
    </w:rPr>
  </w:style>
  <w:style w:type="paragraph" w:styleId="Commentaire">
    <w:name w:val="annotation text"/>
    <w:basedOn w:val="Normal"/>
    <w:link w:val="CommentaireCar"/>
    <w:uiPriority w:val="99"/>
    <w:semiHidden/>
    <w:unhideWhenUsed/>
    <w:rsid w:val="009E304C"/>
    <w:pPr>
      <w:spacing w:line="240" w:lineRule="auto"/>
    </w:pPr>
    <w:rPr>
      <w:sz w:val="20"/>
      <w:szCs w:val="20"/>
      <w:lang w:val="x-none" w:eastAsia="x-none"/>
    </w:rPr>
  </w:style>
  <w:style w:type="character" w:customStyle="1" w:styleId="CommentaireCar">
    <w:name w:val="Commentaire Car"/>
    <w:link w:val="Commentaire"/>
    <w:uiPriority w:val="99"/>
    <w:semiHidden/>
    <w:rsid w:val="009E304C"/>
    <w:rPr>
      <w:sz w:val="20"/>
      <w:szCs w:val="20"/>
    </w:rPr>
  </w:style>
  <w:style w:type="paragraph" w:styleId="Objetducommentaire">
    <w:name w:val="annotation subject"/>
    <w:basedOn w:val="Commentaire"/>
    <w:next w:val="Commentaire"/>
    <w:link w:val="ObjetducommentaireCar"/>
    <w:uiPriority w:val="99"/>
    <w:semiHidden/>
    <w:unhideWhenUsed/>
    <w:rsid w:val="009E304C"/>
    <w:rPr>
      <w:b/>
      <w:bCs/>
    </w:rPr>
  </w:style>
  <w:style w:type="character" w:customStyle="1" w:styleId="ObjetducommentaireCar">
    <w:name w:val="Objet du commentaire Car"/>
    <w:link w:val="Objetducommentaire"/>
    <w:uiPriority w:val="99"/>
    <w:semiHidden/>
    <w:rsid w:val="009E304C"/>
    <w:rPr>
      <w:b/>
      <w:bCs/>
      <w:sz w:val="20"/>
      <w:szCs w:val="20"/>
    </w:rPr>
  </w:style>
  <w:style w:type="paragraph" w:styleId="Textedebulles">
    <w:name w:val="Balloon Text"/>
    <w:basedOn w:val="Normal"/>
    <w:link w:val="TextedebullesCar"/>
    <w:uiPriority w:val="99"/>
    <w:semiHidden/>
    <w:unhideWhenUsed/>
    <w:rsid w:val="009E304C"/>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9E304C"/>
    <w:rPr>
      <w:rFonts w:ascii="Tahoma" w:hAnsi="Tahoma" w:cs="Tahoma"/>
      <w:sz w:val="16"/>
      <w:szCs w:val="16"/>
    </w:rPr>
  </w:style>
  <w:style w:type="paragraph" w:customStyle="1" w:styleId="Default">
    <w:name w:val="Default"/>
    <w:rsid w:val="00ED7B30"/>
    <w:pPr>
      <w:autoSpaceDE w:val="0"/>
      <w:autoSpaceDN w:val="0"/>
      <w:adjustRightInd w:val="0"/>
    </w:pPr>
    <w:rPr>
      <w:rFonts w:ascii="Symbol" w:hAnsi="Symbol" w:cs="Symbol"/>
      <w:color w:val="000000"/>
      <w:sz w:val="24"/>
      <w:szCs w:val="24"/>
    </w:rPr>
  </w:style>
  <w:style w:type="character" w:styleId="Lienhypertexte">
    <w:name w:val="Hyperlink"/>
    <w:unhideWhenUsed/>
    <w:rsid w:val="000B36AD"/>
    <w:rPr>
      <w:color w:val="0000FF"/>
      <w:u w:val="single"/>
    </w:rPr>
  </w:style>
  <w:style w:type="paragraph" w:customStyle="1" w:styleId="Grillemoyenne1-Accent21">
    <w:name w:val="Grille moyenne 1 - Accent 21"/>
    <w:basedOn w:val="Normal"/>
    <w:link w:val="Grillemoyenne1-Accent2Car"/>
    <w:uiPriority w:val="99"/>
    <w:qFormat/>
    <w:rsid w:val="00896F9B"/>
    <w:pPr>
      <w:spacing w:after="0" w:line="240" w:lineRule="auto"/>
      <w:ind w:left="720"/>
      <w:contextualSpacing/>
    </w:pPr>
    <w:rPr>
      <w:rFonts w:ascii="Arial" w:hAnsi="Arial"/>
      <w:sz w:val="20"/>
      <w:szCs w:val="24"/>
      <w:lang w:val="x-none" w:eastAsia="x-none"/>
    </w:rPr>
  </w:style>
  <w:style w:type="character" w:customStyle="1" w:styleId="Grillemoyenne1-Accent2Car">
    <w:name w:val="Grille moyenne 1 - Accent 2 Car"/>
    <w:link w:val="Grillemoyenne1-Accent21"/>
    <w:uiPriority w:val="99"/>
    <w:locked/>
    <w:rsid w:val="00896F9B"/>
    <w:rPr>
      <w:rFonts w:ascii="Arial" w:hAnsi="Arial"/>
      <w:szCs w:val="24"/>
      <w:lang w:val="x-none" w:eastAsia="x-none"/>
    </w:rPr>
  </w:style>
  <w:style w:type="paragraph" w:styleId="Retraitcorpsdetexte">
    <w:name w:val="Body Text Indent"/>
    <w:basedOn w:val="Normal"/>
    <w:link w:val="RetraitcorpsdetexteCar"/>
    <w:rsid w:val="00AC6DFE"/>
    <w:pPr>
      <w:spacing w:after="0" w:line="240" w:lineRule="auto"/>
      <w:ind w:left="1440"/>
    </w:pPr>
    <w:rPr>
      <w:rFonts w:ascii="Times New Roman" w:eastAsia="Times New Roman" w:hAnsi="Times New Roman"/>
      <w:sz w:val="24"/>
      <w:szCs w:val="24"/>
      <w:lang w:val="x-none" w:eastAsia="rw-RW"/>
    </w:rPr>
  </w:style>
  <w:style w:type="character" w:customStyle="1" w:styleId="RetraitcorpsdetexteCar">
    <w:name w:val="Retrait corps de texte Car"/>
    <w:link w:val="Retraitcorpsdetexte"/>
    <w:rsid w:val="00AC6DFE"/>
    <w:rPr>
      <w:rFonts w:ascii="Times New Roman" w:eastAsia="Times New Roman" w:hAnsi="Times New Roman"/>
      <w:sz w:val="24"/>
      <w:szCs w:val="24"/>
      <w:lang w:val="x-none" w:eastAsia="rw-RW"/>
    </w:rPr>
  </w:style>
  <w:style w:type="table" w:customStyle="1" w:styleId="Grilledutableau2">
    <w:name w:val="Grille du tableau2"/>
    <w:basedOn w:val="TableauNormal"/>
    <w:next w:val="Grilledutableau"/>
    <w:uiPriority w:val="59"/>
    <w:rsid w:val="00496B22"/>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319880">
      <w:bodyDiv w:val="1"/>
      <w:marLeft w:val="0"/>
      <w:marRight w:val="0"/>
      <w:marTop w:val="0"/>
      <w:marBottom w:val="0"/>
      <w:divBdr>
        <w:top w:val="none" w:sz="0" w:space="0" w:color="auto"/>
        <w:left w:val="none" w:sz="0" w:space="0" w:color="auto"/>
        <w:bottom w:val="none" w:sz="0" w:space="0" w:color="auto"/>
        <w:right w:val="none" w:sz="0" w:space="0" w:color="auto"/>
      </w:divBdr>
    </w:div>
    <w:div w:id="1683161518">
      <w:bodyDiv w:val="1"/>
      <w:marLeft w:val="0"/>
      <w:marRight w:val="0"/>
      <w:marTop w:val="0"/>
      <w:marBottom w:val="0"/>
      <w:divBdr>
        <w:top w:val="none" w:sz="0" w:space="0" w:color="auto"/>
        <w:left w:val="none" w:sz="0" w:space="0" w:color="auto"/>
        <w:bottom w:val="none" w:sz="0" w:space="0" w:color="auto"/>
        <w:right w:val="none" w:sz="0" w:space="0" w:color="auto"/>
      </w:divBdr>
    </w:div>
    <w:div w:id="1788087047">
      <w:bodyDiv w:val="1"/>
      <w:marLeft w:val="0"/>
      <w:marRight w:val="0"/>
      <w:marTop w:val="0"/>
      <w:marBottom w:val="0"/>
      <w:divBdr>
        <w:top w:val="none" w:sz="0" w:space="0" w:color="auto"/>
        <w:left w:val="none" w:sz="0" w:space="0" w:color="auto"/>
        <w:bottom w:val="none" w:sz="0" w:space="0" w:color="auto"/>
        <w:right w:val="none" w:sz="0" w:space="0" w:color="auto"/>
      </w:divBdr>
    </w:div>
    <w:div w:id="187881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undp.org/hr/P11_SCs_%20IC.doc" TargetMode="External"/><Relationship Id="rId5" Type="http://schemas.openxmlformats.org/officeDocument/2006/relationships/webSettings" Target="webSettings.xml"/><Relationship Id="rId10" Type="http://schemas.openxmlformats.org/officeDocument/2006/relationships/hyperlink" Target="mailto:offreprocurement.ben@undp.org" TargetMode="External"/><Relationship Id="rId4" Type="http://schemas.openxmlformats.org/officeDocument/2006/relationships/settings" Target="settings.xml"/><Relationship Id="rId9" Type="http://schemas.openxmlformats.org/officeDocument/2006/relationships/hyperlink" Target="http://www.bj.undp.org/content/benin/fr/home/operations/procuremen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175F1-8C0E-4F40-8F69-061BD493E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4394</Words>
  <Characters>24172</Characters>
  <Application>Microsoft Office Word</Application>
  <DocSecurity>0</DocSecurity>
  <Lines>201</Lines>
  <Paragraphs>57</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28509</CharactersWithSpaces>
  <SharedDoc>false</SharedDoc>
  <HLinks>
    <vt:vector size="18" baseType="variant">
      <vt:variant>
        <vt:i4>5046338</vt:i4>
      </vt:variant>
      <vt:variant>
        <vt:i4>6</vt:i4>
      </vt:variant>
      <vt:variant>
        <vt:i4>0</vt:i4>
      </vt:variant>
      <vt:variant>
        <vt:i4>5</vt:i4>
      </vt:variant>
      <vt:variant>
        <vt:lpwstr>http://www.cd.undp.org/hr/P11_SCs_ IC.doc</vt:lpwstr>
      </vt:variant>
      <vt:variant>
        <vt:lpwstr/>
      </vt:variant>
      <vt:variant>
        <vt:i4>7536641</vt:i4>
      </vt:variant>
      <vt:variant>
        <vt:i4>3</vt:i4>
      </vt:variant>
      <vt:variant>
        <vt:i4>0</vt:i4>
      </vt:variant>
      <vt:variant>
        <vt:i4>5</vt:i4>
      </vt:variant>
      <vt:variant>
        <vt:lpwstr>mailto:offreprocurement.ben@undp.org</vt:lpwstr>
      </vt:variant>
      <vt:variant>
        <vt:lpwstr/>
      </vt:variant>
      <vt:variant>
        <vt:i4>4194317</vt:i4>
      </vt:variant>
      <vt:variant>
        <vt:i4>0</vt:i4>
      </vt:variant>
      <vt:variant>
        <vt:i4>0</vt:i4>
      </vt:variant>
      <vt:variant>
        <vt:i4>5</vt:i4>
      </vt:variant>
      <vt:variant>
        <vt:lpwstr>http://www.bj.undp.org/content/benin/fr/home/operations/procurement/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adrien.tigo</dc:creator>
  <cp:keywords/>
  <cp:lastModifiedBy>Adrien Tigo</cp:lastModifiedBy>
  <cp:revision>3</cp:revision>
  <cp:lastPrinted>2017-05-18T10:21:00Z</cp:lastPrinted>
  <dcterms:created xsi:type="dcterms:W3CDTF">2017-05-24T08:57:00Z</dcterms:created>
  <dcterms:modified xsi:type="dcterms:W3CDTF">2017-10-30T09:11:00Z</dcterms:modified>
</cp:coreProperties>
</file>