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F54AA" w14:textId="4D8FDD37" w:rsidR="00B22E71" w:rsidRDefault="00B22E71" w:rsidP="000334A4">
      <w:pPr>
        <w:pStyle w:val="Heading1"/>
        <w:rPr>
          <w:lang w:val="en-GB"/>
        </w:rPr>
      </w:pPr>
      <w:bookmarkStart w:id="0" w:name="_GoBack"/>
      <w:bookmarkEnd w:id="0"/>
      <w:r w:rsidRPr="000435F9">
        <w:rPr>
          <w:noProof/>
          <w:color w:val="000000" w:themeColor="text1"/>
        </w:rPr>
        <w:drawing>
          <wp:inline distT="0" distB="0" distL="0" distR="0" wp14:anchorId="2326708E" wp14:editId="66CE83A1">
            <wp:extent cx="5943600" cy="955675"/>
            <wp:effectExtent l="0" t="0" r="0" b="0"/>
            <wp:docPr id="9" name="Picture 7" descr="New BIOFIN Partners Logo Tagline 06Jan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BIOFIN Partners Logo Tagline 06Jan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55675"/>
                    </a:xfrm>
                    <a:prstGeom prst="rect">
                      <a:avLst/>
                    </a:prstGeom>
                    <a:noFill/>
                    <a:ln>
                      <a:noFill/>
                    </a:ln>
                  </pic:spPr>
                </pic:pic>
              </a:graphicData>
            </a:graphic>
          </wp:inline>
        </w:drawing>
      </w:r>
    </w:p>
    <w:p w14:paraId="4D7B7874" w14:textId="14C8D855" w:rsidR="00B22E71" w:rsidRDefault="00B22E71" w:rsidP="00B22E71">
      <w:pPr>
        <w:pStyle w:val="Heading1"/>
        <w:jc w:val="center"/>
        <w:rPr>
          <w:lang w:val="en-GB"/>
        </w:rPr>
      </w:pPr>
      <w:r>
        <w:rPr>
          <w:lang w:val="en-GB"/>
        </w:rPr>
        <w:t>The Biodiversity Finance Initiative (BIOFIN)</w:t>
      </w:r>
    </w:p>
    <w:p w14:paraId="2F477B4A" w14:textId="22D788F6" w:rsidR="00B22E71" w:rsidRDefault="000334A4" w:rsidP="00B22E71">
      <w:pPr>
        <w:pStyle w:val="Heading1"/>
        <w:jc w:val="center"/>
        <w:rPr>
          <w:lang w:val="en-GB"/>
        </w:rPr>
      </w:pPr>
      <w:r w:rsidRPr="00771754">
        <w:rPr>
          <w:lang w:val="en-GB"/>
        </w:rPr>
        <w:t>Final Evaluation</w:t>
      </w:r>
      <w:r w:rsidR="00E74EC8">
        <w:rPr>
          <w:lang w:val="en-GB"/>
        </w:rPr>
        <w:t xml:space="preserve"> of the </w:t>
      </w:r>
      <w:r w:rsidR="00B22E71">
        <w:rPr>
          <w:lang w:val="en-GB"/>
        </w:rPr>
        <w:t>EU – Project</w:t>
      </w:r>
    </w:p>
    <w:p w14:paraId="5EA63AEF" w14:textId="32434444" w:rsidR="003C3753" w:rsidRDefault="005C553F" w:rsidP="00DF66C8">
      <w:pPr>
        <w:pStyle w:val="Heading1"/>
        <w:jc w:val="center"/>
        <w:rPr>
          <w:rFonts w:asciiTheme="minorHAnsi" w:hAnsiTheme="minorHAnsi"/>
          <w:sz w:val="22"/>
          <w:szCs w:val="22"/>
          <w:lang w:val="en-GB"/>
        </w:rPr>
      </w:pPr>
      <w:r>
        <w:rPr>
          <w:lang w:val="en-GB"/>
        </w:rPr>
        <w:t xml:space="preserve"> </w:t>
      </w:r>
    </w:p>
    <w:p w14:paraId="2F912D1B" w14:textId="77777777" w:rsidR="000334A4" w:rsidRPr="00B22E71" w:rsidRDefault="000334A4" w:rsidP="000334A4">
      <w:pPr>
        <w:pStyle w:val="Title"/>
        <w:rPr>
          <w:rFonts w:ascii="Calibri" w:hAnsi="Calibri"/>
          <w:szCs w:val="28"/>
          <w:lang w:val="en-GB"/>
        </w:rPr>
      </w:pPr>
      <w:r w:rsidRPr="00B22E71">
        <w:rPr>
          <w:rFonts w:ascii="Calibri" w:hAnsi="Calibri"/>
          <w:szCs w:val="28"/>
          <w:lang w:val="en-GB"/>
        </w:rPr>
        <w:t xml:space="preserve">TERMS OF REFERENCE </w:t>
      </w:r>
    </w:p>
    <w:p w14:paraId="6F7C38BA" w14:textId="24FB47E8" w:rsidR="000334A4" w:rsidRDefault="000334A4" w:rsidP="000334A4">
      <w:pPr>
        <w:pStyle w:val="Title"/>
        <w:rPr>
          <w:rFonts w:ascii="Calibri" w:hAnsi="Calibri"/>
          <w:szCs w:val="28"/>
          <w:lang w:val="en-GB"/>
        </w:rPr>
      </w:pPr>
      <w:r w:rsidRPr="00B22E71">
        <w:rPr>
          <w:rFonts w:ascii="Calibri" w:hAnsi="Calibri"/>
          <w:szCs w:val="28"/>
          <w:lang w:val="en-GB"/>
        </w:rPr>
        <w:t>Evaluation Expert</w:t>
      </w:r>
    </w:p>
    <w:p w14:paraId="0B992232" w14:textId="77777777" w:rsidR="000334A4" w:rsidRPr="00771754" w:rsidRDefault="000334A4" w:rsidP="000334A4">
      <w:pPr>
        <w:pStyle w:val="Title"/>
        <w:tabs>
          <w:tab w:val="left" w:pos="851"/>
        </w:tabs>
        <w:jc w:val="left"/>
        <w:rPr>
          <w:rFonts w:asciiTheme="minorHAnsi" w:hAnsiTheme="minorHAnsi"/>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5"/>
        <w:gridCol w:w="6071"/>
      </w:tblGrid>
      <w:tr w:rsidR="000334A4" w:rsidRPr="00771754" w14:paraId="3C5C31F6" w14:textId="77777777" w:rsidTr="005A2CBD">
        <w:tc>
          <w:tcPr>
            <w:tcW w:w="2785" w:type="dxa"/>
          </w:tcPr>
          <w:p w14:paraId="0CC19DED" w14:textId="77777777" w:rsidR="000334A4" w:rsidRPr="00771754" w:rsidRDefault="000334A4" w:rsidP="00A833F1">
            <w:pPr>
              <w:tabs>
                <w:tab w:val="left" w:pos="851"/>
              </w:tabs>
              <w:spacing w:after="0"/>
              <w:rPr>
                <w:lang w:val="en-GB"/>
              </w:rPr>
            </w:pPr>
            <w:r w:rsidRPr="00771754">
              <w:rPr>
                <w:lang w:val="en-GB"/>
              </w:rPr>
              <w:t>Type of Contract:</w:t>
            </w:r>
            <w:r w:rsidRPr="00771754">
              <w:rPr>
                <w:lang w:val="en-GB"/>
              </w:rPr>
              <w:tab/>
            </w:r>
          </w:p>
        </w:tc>
        <w:tc>
          <w:tcPr>
            <w:tcW w:w="6071" w:type="dxa"/>
          </w:tcPr>
          <w:p w14:paraId="7AD444B1" w14:textId="77777777" w:rsidR="000334A4" w:rsidRPr="00771754" w:rsidRDefault="000334A4" w:rsidP="00A833F1">
            <w:pPr>
              <w:tabs>
                <w:tab w:val="left" w:pos="851"/>
              </w:tabs>
              <w:spacing w:after="0"/>
              <w:rPr>
                <w:lang w:val="en-GB"/>
              </w:rPr>
            </w:pPr>
            <w:r w:rsidRPr="00771754">
              <w:rPr>
                <w:lang w:val="en-GB"/>
              </w:rPr>
              <w:t>Individual Contract</w:t>
            </w:r>
          </w:p>
        </w:tc>
      </w:tr>
      <w:tr w:rsidR="000334A4" w:rsidRPr="00FB6D50" w14:paraId="4C4CDAE5" w14:textId="77777777" w:rsidTr="005A2CBD">
        <w:tc>
          <w:tcPr>
            <w:tcW w:w="2785" w:type="dxa"/>
          </w:tcPr>
          <w:p w14:paraId="37F5875B" w14:textId="77777777" w:rsidR="000334A4" w:rsidRPr="00771754" w:rsidRDefault="000334A4" w:rsidP="00A833F1">
            <w:pPr>
              <w:tabs>
                <w:tab w:val="left" w:pos="851"/>
              </w:tabs>
              <w:spacing w:after="0"/>
              <w:rPr>
                <w:lang w:val="en-GB"/>
              </w:rPr>
            </w:pPr>
            <w:r w:rsidRPr="00771754">
              <w:rPr>
                <w:lang w:val="en-GB"/>
              </w:rPr>
              <w:t>Location:</w:t>
            </w:r>
            <w:r w:rsidRPr="00771754">
              <w:rPr>
                <w:lang w:val="en-GB"/>
              </w:rPr>
              <w:tab/>
            </w:r>
          </w:p>
        </w:tc>
        <w:tc>
          <w:tcPr>
            <w:tcW w:w="6071" w:type="dxa"/>
          </w:tcPr>
          <w:p w14:paraId="6156717E" w14:textId="7B469C4D" w:rsidR="000334A4" w:rsidRPr="00CB0CA0" w:rsidRDefault="000334A4" w:rsidP="00A833F1">
            <w:pPr>
              <w:tabs>
                <w:tab w:val="left" w:pos="851"/>
              </w:tabs>
              <w:spacing w:after="0"/>
              <w:rPr>
                <w:lang w:val="en-GB"/>
              </w:rPr>
            </w:pPr>
            <w:r w:rsidRPr="00CB0CA0">
              <w:rPr>
                <w:lang w:val="en-GB"/>
              </w:rPr>
              <w:t>Home-based with missions</w:t>
            </w:r>
            <w:r w:rsidR="00002B43" w:rsidRPr="00CB0CA0">
              <w:rPr>
                <w:lang w:val="en-GB"/>
              </w:rPr>
              <w:t xml:space="preserve"> to </w:t>
            </w:r>
            <w:r w:rsidR="00D7323F" w:rsidRPr="00CB0CA0">
              <w:rPr>
                <w:lang w:val="en-GB"/>
              </w:rPr>
              <w:t xml:space="preserve">4-6 </w:t>
            </w:r>
            <w:r w:rsidR="00002B43" w:rsidRPr="00CB0CA0">
              <w:rPr>
                <w:lang w:val="en-GB"/>
              </w:rPr>
              <w:t xml:space="preserve">countries and </w:t>
            </w:r>
            <w:r w:rsidR="00FB6D50" w:rsidRPr="00CB0CA0">
              <w:rPr>
                <w:lang w:val="en-GB"/>
              </w:rPr>
              <w:t>Headquarters</w:t>
            </w:r>
          </w:p>
        </w:tc>
      </w:tr>
      <w:tr w:rsidR="000334A4" w:rsidRPr="00771754" w14:paraId="2A8B4025" w14:textId="77777777" w:rsidTr="005A2CBD">
        <w:tc>
          <w:tcPr>
            <w:tcW w:w="2785" w:type="dxa"/>
          </w:tcPr>
          <w:p w14:paraId="3B766127" w14:textId="77777777" w:rsidR="000334A4" w:rsidRPr="00771754" w:rsidRDefault="000334A4" w:rsidP="00A833F1">
            <w:pPr>
              <w:tabs>
                <w:tab w:val="left" w:pos="851"/>
              </w:tabs>
              <w:spacing w:after="0"/>
              <w:rPr>
                <w:lang w:val="en-GB"/>
              </w:rPr>
            </w:pPr>
            <w:r w:rsidRPr="00771754">
              <w:rPr>
                <w:lang w:val="en-GB"/>
              </w:rPr>
              <w:t xml:space="preserve">Starting Date: </w:t>
            </w:r>
          </w:p>
        </w:tc>
        <w:tc>
          <w:tcPr>
            <w:tcW w:w="6071" w:type="dxa"/>
            <w:shd w:val="clear" w:color="auto" w:fill="auto"/>
          </w:tcPr>
          <w:p w14:paraId="4779E677" w14:textId="4892D960" w:rsidR="000334A4" w:rsidRPr="009D77B2" w:rsidRDefault="00D46AC3" w:rsidP="00D46AC3">
            <w:pPr>
              <w:tabs>
                <w:tab w:val="left" w:pos="851"/>
              </w:tabs>
              <w:spacing w:after="0"/>
              <w:rPr>
                <w:lang w:val="en-GB"/>
              </w:rPr>
            </w:pPr>
            <w:r w:rsidRPr="009D77B2">
              <w:rPr>
                <w:lang w:val="en-GB"/>
              </w:rPr>
              <w:t>1</w:t>
            </w:r>
            <w:r w:rsidR="00BA1C19" w:rsidRPr="009D77B2">
              <w:rPr>
                <w:lang w:val="en-GB"/>
              </w:rPr>
              <w:t>5 November</w:t>
            </w:r>
            <w:r w:rsidR="00E74EC8" w:rsidRPr="009D77B2">
              <w:rPr>
                <w:lang w:val="en-GB"/>
              </w:rPr>
              <w:t xml:space="preserve"> 2016</w:t>
            </w:r>
          </w:p>
        </w:tc>
      </w:tr>
      <w:tr w:rsidR="000334A4" w:rsidRPr="00771754" w14:paraId="27AA5544" w14:textId="77777777" w:rsidTr="005A2CBD">
        <w:tc>
          <w:tcPr>
            <w:tcW w:w="2785" w:type="dxa"/>
          </w:tcPr>
          <w:p w14:paraId="3B2887E9" w14:textId="77777777" w:rsidR="000334A4" w:rsidRPr="00771754" w:rsidRDefault="000334A4" w:rsidP="00A833F1">
            <w:pPr>
              <w:tabs>
                <w:tab w:val="left" w:pos="851"/>
              </w:tabs>
              <w:spacing w:after="0"/>
              <w:rPr>
                <w:lang w:val="en-GB"/>
              </w:rPr>
            </w:pPr>
            <w:r w:rsidRPr="00771754">
              <w:rPr>
                <w:lang w:val="en-GB"/>
              </w:rPr>
              <w:t>Supervisor:</w:t>
            </w:r>
            <w:r w:rsidRPr="00771754">
              <w:rPr>
                <w:lang w:val="en-GB"/>
              </w:rPr>
              <w:tab/>
            </w:r>
          </w:p>
        </w:tc>
        <w:tc>
          <w:tcPr>
            <w:tcW w:w="6071" w:type="dxa"/>
            <w:shd w:val="clear" w:color="auto" w:fill="auto"/>
          </w:tcPr>
          <w:p w14:paraId="1CF2BF87" w14:textId="3944A4A6" w:rsidR="000334A4" w:rsidRPr="009D77B2" w:rsidRDefault="00A611FE" w:rsidP="00A833F1">
            <w:pPr>
              <w:tabs>
                <w:tab w:val="left" w:pos="851"/>
              </w:tabs>
              <w:spacing w:after="0"/>
              <w:rPr>
                <w:lang w:val="en-GB"/>
              </w:rPr>
            </w:pPr>
            <w:r w:rsidRPr="009D77B2">
              <w:rPr>
                <w:lang w:val="en-GB"/>
              </w:rPr>
              <w:t xml:space="preserve">BIOFIN </w:t>
            </w:r>
            <w:r w:rsidR="00E74EC8" w:rsidRPr="009D77B2">
              <w:rPr>
                <w:lang w:val="en-GB"/>
              </w:rPr>
              <w:t xml:space="preserve">Manager </w:t>
            </w:r>
          </w:p>
        </w:tc>
      </w:tr>
      <w:tr w:rsidR="000334A4" w:rsidRPr="00771754" w14:paraId="3DB76556" w14:textId="77777777" w:rsidTr="00A833F1">
        <w:trPr>
          <w:trHeight w:val="404"/>
        </w:trPr>
        <w:tc>
          <w:tcPr>
            <w:tcW w:w="2785" w:type="dxa"/>
          </w:tcPr>
          <w:p w14:paraId="4C95E686" w14:textId="77777777" w:rsidR="000334A4" w:rsidRPr="00771754" w:rsidRDefault="000334A4" w:rsidP="00A833F1">
            <w:pPr>
              <w:tabs>
                <w:tab w:val="left" w:pos="851"/>
              </w:tabs>
              <w:spacing w:after="0"/>
              <w:rPr>
                <w:lang w:val="en-GB"/>
              </w:rPr>
            </w:pPr>
            <w:r w:rsidRPr="00771754">
              <w:rPr>
                <w:lang w:val="en-GB"/>
              </w:rPr>
              <w:t>Duration of Initial Contract:</w:t>
            </w:r>
          </w:p>
        </w:tc>
        <w:tc>
          <w:tcPr>
            <w:tcW w:w="6071" w:type="dxa"/>
            <w:shd w:val="clear" w:color="auto" w:fill="auto"/>
          </w:tcPr>
          <w:p w14:paraId="2DB96DD6" w14:textId="16B7FEB5" w:rsidR="000334A4" w:rsidRPr="009D77B2" w:rsidRDefault="00150293" w:rsidP="00BF32D4">
            <w:pPr>
              <w:tabs>
                <w:tab w:val="left" w:pos="851"/>
              </w:tabs>
              <w:spacing w:after="0"/>
              <w:rPr>
                <w:lang w:val="en-GB"/>
              </w:rPr>
            </w:pPr>
            <w:r>
              <w:rPr>
                <w:lang w:val="en-GB"/>
              </w:rPr>
              <w:t>20</w:t>
            </w:r>
            <w:r w:rsidR="00D46AC3" w:rsidRPr="009D77B2">
              <w:rPr>
                <w:lang w:val="en-GB"/>
              </w:rPr>
              <w:t xml:space="preserve"> days through</w:t>
            </w:r>
            <w:r w:rsidR="00BF32D4">
              <w:rPr>
                <w:lang w:val="en-GB"/>
              </w:rPr>
              <w:t xml:space="preserve"> 15</w:t>
            </w:r>
            <w:r w:rsidR="00BA1C19" w:rsidRPr="009D77B2">
              <w:rPr>
                <w:lang w:val="en-GB"/>
              </w:rPr>
              <w:t xml:space="preserve"> </w:t>
            </w:r>
            <w:r w:rsidR="00BF32D4">
              <w:rPr>
                <w:lang w:val="en-GB"/>
              </w:rPr>
              <w:t>February</w:t>
            </w:r>
            <w:r w:rsidR="00D46AC3" w:rsidRPr="009D77B2">
              <w:rPr>
                <w:lang w:val="en-GB"/>
              </w:rPr>
              <w:t xml:space="preserve"> 201</w:t>
            </w:r>
            <w:r w:rsidR="00FE0C3D" w:rsidRPr="009D77B2">
              <w:rPr>
                <w:lang w:val="en-GB"/>
              </w:rPr>
              <w:t>7</w:t>
            </w:r>
          </w:p>
        </w:tc>
      </w:tr>
    </w:tbl>
    <w:p w14:paraId="106E63CF" w14:textId="77777777" w:rsidR="00A0613D" w:rsidRDefault="00A0613D" w:rsidP="000334A4">
      <w:pPr>
        <w:tabs>
          <w:tab w:val="left" w:pos="85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308"/>
        <w:gridCol w:w="41"/>
      </w:tblGrid>
      <w:tr w:rsidR="000334A4" w:rsidRPr="00771754" w14:paraId="3BADBF6A" w14:textId="77777777" w:rsidTr="00DF66C8">
        <w:trPr>
          <w:gridAfter w:val="1"/>
          <w:wAfter w:w="41" w:type="dxa"/>
        </w:trPr>
        <w:tc>
          <w:tcPr>
            <w:tcW w:w="8856" w:type="dxa"/>
            <w:gridSpan w:val="2"/>
            <w:tcBorders>
              <w:bottom w:val="single" w:sz="4" w:space="0" w:color="auto"/>
            </w:tcBorders>
            <w:shd w:val="clear" w:color="auto" w:fill="BDD6EE" w:themeFill="accent1" w:themeFillTint="66"/>
          </w:tcPr>
          <w:p w14:paraId="75F7BA29" w14:textId="77777777" w:rsidR="000334A4" w:rsidRPr="00771754" w:rsidRDefault="00D7323F" w:rsidP="00D7323F">
            <w:pPr>
              <w:tabs>
                <w:tab w:val="left" w:pos="851"/>
              </w:tabs>
              <w:contextualSpacing/>
              <w:jc w:val="both"/>
              <w:rPr>
                <w:b/>
                <w:bCs/>
                <w:szCs w:val="20"/>
                <w:lang w:val="en-GB"/>
              </w:rPr>
            </w:pPr>
            <w:r>
              <w:rPr>
                <w:b/>
                <w:bCs/>
                <w:szCs w:val="20"/>
                <w:lang w:val="en-GB"/>
              </w:rPr>
              <w:t>Context</w:t>
            </w:r>
          </w:p>
        </w:tc>
      </w:tr>
      <w:tr w:rsidR="000334A4" w:rsidRPr="00771754" w14:paraId="79ABB512" w14:textId="77777777" w:rsidTr="00DF66C8">
        <w:trPr>
          <w:gridAfter w:val="1"/>
          <w:wAfter w:w="41" w:type="dxa"/>
        </w:trPr>
        <w:tc>
          <w:tcPr>
            <w:tcW w:w="8856" w:type="dxa"/>
            <w:gridSpan w:val="2"/>
          </w:tcPr>
          <w:p w14:paraId="13951D8D" w14:textId="0F816875" w:rsidR="00D7323F" w:rsidRPr="00D7323F" w:rsidRDefault="00D7323F" w:rsidP="00D7323F">
            <w:pPr>
              <w:tabs>
                <w:tab w:val="left" w:pos="851"/>
              </w:tabs>
              <w:contextualSpacing/>
              <w:jc w:val="both"/>
              <w:rPr>
                <w:bCs/>
                <w:szCs w:val="20"/>
                <w:lang w:val="en-GB"/>
              </w:rPr>
            </w:pPr>
            <w:r w:rsidRPr="00D7323F">
              <w:rPr>
                <w:bCs/>
                <w:szCs w:val="20"/>
                <w:lang w:val="en-GB"/>
              </w:rPr>
              <w:t>Safeguarding diverse ecosystems ensures invaluable</w:t>
            </w:r>
            <w:r>
              <w:rPr>
                <w:bCs/>
                <w:szCs w:val="20"/>
                <w:lang w:val="en-GB"/>
              </w:rPr>
              <w:t xml:space="preserve"> </w:t>
            </w:r>
            <w:r w:rsidRPr="00D7323F">
              <w:rPr>
                <w:bCs/>
                <w:szCs w:val="20"/>
                <w:lang w:val="en-GB"/>
              </w:rPr>
              <w:t>services essential for sustainable development and</w:t>
            </w:r>
            <w:r>
              <w:rPr>
                <w:bCs/>
                <w:szCs w:val="20"/>
                <w:lang w:val="en-GB"/>
              </w:rPr>
              <w:t xml:space="preserve"> </w:t>
            </w:r>
            <w:r w:rsidRPr="00D7323F">
              <w:rPr>
                <w:bCs/>
                <w:szCs w:val="20"/>
                <w:lang w:val="en-GB"/>
              </w:rPr>
              <w:t>improvements in human wellbeing. The livelihoods of</w:t>
            </w:r>
            <w:r>
              <w:rPr>
                <w:bCs/>
                <w:szCs w:val="20"/>
                <w:lang w:val="en-GB"/>
              </w:rPr>
              <w:t xml:space="preserve"> </w:t>
            </w:r>
            <w:r w:rsidRPr="00D7323F">
              <w:rPr>
                <w:bCs/>
                <w:szCs w:val="20"/>
                <w:lang w:val="en-GB"/>
              </w:rPr>
              <w:t xml:space="preserve">individuals and the economic productivity of </w:t>
            </w:r>
            <w:r>
              <w:rPr>
                <w:bCs/>
                <w:szCs w:val="20"/>
                <w:lang w:val="en-GB"/>
              </w:rPr>
              <w:t>fi</w:t>
            </w:r>
            <w:r w:rsidRPr="00D7323F">
              <w:rPr>
                <w:bCs/>
                <w:szCs w:val="20"/>
                <w:lang w:val="en-GB"/>
              </w:rPr>
              <w:t>rms are</w:t>
            </w:r>
            <w:r>
              <w:rPr>
                <w:bCs/>
                <w:szCs w:val="20"/>
                <w:lang w:val="en-GB"/>
              </w:rPr>
              <w:t xml:space="preserve"> </w:t>
            </w:r>
            <w:r w:rsidRPr="00D7323F">
              <w:rPr>
                <w:bCs/>
                <w:szCs w:val="20"/>
                <w:lang w:val="en-GB"/>
              </w:rPr>
              <w:t>highly dependent on sustainable supplies of water, forests,</w:t>
            </w:r>
            <w:r>
              <w:rPr>
                <w:bCs/>
                <w:szCs w:val="20"/>
                <w:lang w:val="en-GB"/>
              </w:rPr>
              <w:t xml:space="preserve"> </w:t>
            </w:r>
            <w:r w:rsidRPr="00D7323F">
              <w:rPr>
                <w:bCs/>
                <w:szCs w:val="20"/>
                <w:lang w:val="en-GB"/>
              </w:rPr>
              <w:softHyphen/>
            </w:r>
            <w:r>
              <w:rPr>
                <w:bCs/>
                <w:szCs w:val="20"/>
                <w:lang w:val="en-GB"/>
              </w:rPr>
              <w:t>fi</w:t>
            </w:r>
            <w:r w:rsidRPr="00D7323F">
              <w:rPr>
                <w:bCs/>
                <w:szCs w:val="20"/>
                <w:lang w:val="en-GB"/>
              </w:rPr>
              <w:t>sheries, fertile soils, pollinators, coral reefs, mangroves and</w:t>
            </w:r>
            <w:r>
              <w:rPr>
                <w:bCs/>
                <w:szCs w:val="20"/>
                <w:lang w:val="en-GB"/>
              </w:rPr>
              <w:t xml:space="preserve"> </w:t>
            </w:r>
            <w:r w:rsidRPr="00D7323F">
              <w:rPr>
                <w:bCs/>
                <w:szCs w:val="20"/>
                <w:lang w:val="en-GB"/>
              </w:rPr>
              <w:t>other forms of biodiversity. This is especially the case for</w:t>
            </w:r>
            <w:r>
              <w:rPr>
                <w:bCs/>
                <w:szCs w:val="20"/>
                <w:lang w:val="en-GB"/>
              </w:rPr>
              <w:t xml:space="preserve"> </w:t>
            </w:r>
            <w:r w:rsidRPr="00D7323F">
              <w:rPr>
                <w:bCs/>
                <w:szCs w:val="20"/>
                <w:lang w:val="en-GB"/>
              </w:rPr>
              <w:t>the poorest people directly dependent on natural resources</w:t>
            </w:r>
            <w:r>
              <w:rPr>
                <w:bCs/>
                <w:szCs w:val="20"/>
                <w:lang w:val="en-GB"/>
              </w:rPr>
              <w:t xml:space="preserve"> </w:t>
            </w:r>
            <w:r w:rsidRPr="00D7323F">
              <w:rPr>
                <w:bCs/>
                <w:szCs w:val="20"/>
                <w:lang w:val="en-GB"/>
              </w:rPr>
              <w:t>and those enterprises active in economic sectors such as</w:t>
            </w:r>
            <w:r>
              <w:rPr>
                <w:bCs/>
                <w:szCs w:val="20"/>
                <w:lang w:val="en-GB"/>
              </w:rPr>
              <w:t xml:space="preserve"> </w:t>
            </w:r>
            <w:r w:rsidRPr="00D7323F">
              <w:rPr>
                <w:bCs/>
                <w:szCs w:val="20"/>
                <w:lang w:val="en-GB"/>
              </w:rPr>
              <w:t>agriculture, hydropower and tourism. Biodiversity thus</w:t>
            </w:r>
            <w:r>
              <w:rPr>
                <w:bCs/>
                <w:szCs w:val="20"/>
                <w:lang w:val="en-GB"/>
              </w:rPr>
              <w:t xml:space="preserve"> </w:t>
            </w:r>
            <w:r w:rsidRPr="00D7323F">
              <w:rPr>
                <w:bCs/>
                <w:szCs w:val="20"/>
                <w:lang w:val="en-GB"/>
              </w:rPr>
              <w:t>plays a central role in achieving the Sustainable</w:t>
            </w:r>
            <w:r>
              <w:rPr>
                <w:bCs/>
                <w:szCs w:val="20"/>
                <w:lang w:val="en-GB"/>
              </w:rPr>
              <w:t xml:space="preserve"> </w:t>
            </w:r>
            <w:r w:rsidRPr="00D7323F">
              <w:rPr>
                <w:bCs/>
                <w:szCs w:val="20"/>
                <w:lang w:val="en-GB"/>
              </w:rPr>
              <w:t>Development Goals.</w:t>
            </w:r>
          </w:p>
          <w:p w14:paraId="5A9B6E1B" w14:textId="77777777" w:rsidR="00D7323F" w:rsidRPr="00D7323F" w:rsidRDefault="00D7323F" w:rsidP="00D7323F">
            <w:pPr>
              <w:tabs>
                <w:tab w:val="left" w:pos="851"/>
              </w:tabs>
              <w:contextualSpacing/>
              <w:jc w:val="both"/>
              <w:rPr>
                <w:bCs/>
                <w:szCs w:val="20"/>
                <w:lang w:val="en-GB"/>
              </w:rPr>
            </w:pPr>
          </w:p>
          <w:p w14:paraId="17DBF161" w14:textId="17FE23A1" w:rsidR="00186D52" w:rsidRDefault="00DD286F" w:rsidP="00D846AF">
            <w:pPr>
              <w:tabs>
                <w:tab w:val="left" w:pos="851"/>
              </w:tabs>
              <w:contextualSpacing/>
              <w:jc w:val="both"/>
            </w:pPr>
            <w:r>
              <w:t>The Biodiversity Finance Initiative (</w:t>
            </w:r>
            <w:r w:rsidR="00186D52">
              <w:t>BIOFIN</w:t>
            </w:r>
            <w:r>
              <w:t>)</w:t>
            </w:r>
            <w:r w:rsidR="00186D52">
              <w:t xml:space="preserve"> is a global partnership addressing the biodiversity </w:t>
            </w:r>
            <w:r w:rsidR="00186D52">
              <w:softHyphen/>
              <w:t xml:space="preserve">finance challenge in a comprehensive manner. The Initiative provides an innovative methodology enabling countries to measure their current biodiversity expenditures, assess their </w:t>
            </w:r>
            <w:r w:rsidR="00186D52">
              <w:softHyphen/>
              <w:t xml:space="preserve">financial needs in the medium term and identify the most suitable </w:t>
            </w:r>
            <w:r w:rsidR="00186D52">
              <w:softHyphen/>
              <w:t xml:space="preserve">finance solutions to bridge their national biodiversity </w:t>
            </w:r>
            <w:r w:rsidR="00186D52">
              <w:softHyphen/>
              <w:t>finance gaps.  The BIOFIN methodology includes the following main steps:</w:t>
            </w:r>
          </w:p>
          <w:p w14:paraId="6BC7DB78" w14:textId="77777777" w:rsidR="00186D52" w:rsidRDefault="00186D52" w:rsidP="00186D52">
            <w:pPr>
              <w:pStyle w:val="ListParagraph"/>
              <w:numPr>
                <w:ilvl w:val="0"/>
                <w:numId w:val="15"/>
              </w:numPr>
              <w:tabs>
                <w:tab w:val="left" w:pos="851"/>
              </w:tabs>
              <w:jc w:val="both"/>
            </w:pPr>
            <w:r>
              <w:t>Policy and Institutional Review</w:t>
            </w:r>
          </w:p>
          <w:p w14:paraId="6D3B8480" w14:textId="77777777" w:rsidR="00186D52" w:rsidRDefault="00186D52" w:rsidP="00186D52">
            <w:pPr>
              <w:pStyle w:val="ListParagraph"/>
              <w:numPr>
                <w:ilvl w:val="0"/>
                <w:numId w:val="15"/>
              </w:numPr>
              <w:tabs>
                <w:tab w:val="left" w:pos="851"/>
              </w:tabs>
              <w:jc w:val="both"/>
            </w:pPr>
            <w:r>
              <w:t>Biodiversity Expenditure Review</w:t>
            </w:r>
          </w:p>
          <w:p w14:paraId="1F5710B9" w14:textId="77777777" w:rsidR="00186D52" w:rsidRDefault="00186D52" w:rsidP="00186D52">
            <w:pPr>
              <w:pStyle w:val="ListParagraph"/>
              <w:numPr>
                <w:ilvl w:val="0"/>
                <w:numId w:val="15"/>
              </w:numPr>
              <w:tabs>
                <w:tab w:val="left" w:pos="851"/>
              </w:tabs>
              <w:jc w:val="both"/>
            </w:pPr>
            <w:r>
              <w:t>Finance Needs Assessment</w:t>
            </w:r>
          </w:p>
          <w:p w14:paraId="6A29442C" w14:textId="77777777" w:rsidR="00186D52" w:rsidRDefault="00186D52" w:rsidP="00186D52">
            <w:pPr>
              <w:pStyle w:val="ListParagraph"/>
              <w:numPr>
                <w:ilvl w:val="0"/>
                <w:numId w:val="15"/>
              </w:numPr>
              <w:tabs>
                <w:tab w:val="left" w:pos="851"/>
              </w:tabs>
              <w:jc w:val="both"/>
            </w:pPr>
            <w:r>
              <w:t>Biodiversity Finance Plan</w:t>
            </w:r>
          </w:p>
          <w:p w14:paraId="4C294A50" w14:textId="77777777" w:rsidR="00186D52" w:rsidRDefault="00186D52" w:rsidP="00186D52">
            <w:pPr>
              <w:pStyle w:val="ListParagraph"/>
              <w:numPr>
                <w:ilvl w:val="0"/>
                <w:numId w:val="15"/>
              </w:numPr>
              <w:tabs>
                <w:tab w:val="left" w:pos="851"/>
              </w:tabs>
              <w:jc w:val="both"/>
            </w:pPr>
            <w:r>
              <w:lastRenderedPageBreak/>
              <w:t>Implementing Finance Solutions</w:t>
            </w:r>
          </w:p>
          <w:p w14:paraId="6714C257" w14:textId="77777777" w:rsidR="00186D52" w:rsidRDefault="00186D52" w:rsidP="00D846AF">
            <w:pPr>
              <w:tabs>
                <w:tab w:val="left" w:pos="851"/>
              </w:tabs>
              <w:contextualSpacing/>
              <w:jc w:val="both"/>
            </w:pPr>
            <w:r>
              <w:t xml:space="preserve">Implemented from 2012 to 2018, thirty countries currently participate in BIOFIN, coordinated by a global UNDP-managed team supporting the development and use of the methodology. The global team works with interdisciplinary national teams, customizing the methodology to the national context in each country. At the national level, BIOFIN works under the leadership of ministries of </w:t>
            </w:r>
            <w:r>
              <w:softHyphen/>
              <w:t>finance (treasury), economy, planning and environment to bring together a core group of national stakeholders, including the private sector, to rethink the most suitable fi</w:t>
            </w:r>
            <w:r>
              <w:softHyphen/>
              <w:t xml:space="preserve">nance modalities for biodiversity. Activities are implemented through in-depth consultation with a strong focus on capacity development. Partnerships are another important feature of the BIOFIN methodology in each country, in particular with related initiatives such as WAVES, TEEB, PEI, UN-REDD, GIZ ValuES and relevant conservation </w:t>
            </w:r>
            <w:r>
              <w:softHyphen/>
              <w:t>finance projects including those under the UNDP-GEF portfolio. At the regional and global level, BIOFIN enables participating countries to exchange experiences through a variety of South-South cooperation mechanisms such as regional and global workshops, the BIOFIN website, dedicated webinars and other platforms.</w:t>
            </w:r>
          </w:p>
          <w:p w14:paraId="2270774C" w14:textId="77777777" w:rsidR="00186D52" w:rsidRDefault="00186D52" w:rsidP="00D846AF">
            <w:pPr>
              <w:tabs>
                <w:tab w:val="left" w:pos="851"/>
              </w:tabs>
              <w:contextualSpacing/>
              <w:jc w:val="both"/>
              <w:rPr>
                <w:bCs/>
                <w:szCs w:val="20"/>
                <w:lang w:val="en-GB"/>
              </w:rPr>
            </w:pPr>
            <w:r>
              <w:t xml:space="preserve"> </w:t>
            </w:r>
          </w:p>
          <w:p w14:paraId="4F9D6378" w14:textId="0AD0564C" w:rsidR="00AB1B8E" w:rsidRDefault="00E74EC8" w:rsidP="00AB1B8E">
            <w:pPr>
              <w:tabs>
                <w:tab w:val="left" w:pos="851"/>
              </w:tabs>
              <w:contextualSpacing/>
              <w:jc w:val="both"/>
              <w:rPr>
                <w:bCs/>
                <w:szCs w:val="20"/>
                <w:lang w:val="en-GB"/>
              </w:rPr>
            </w:pPr>
            <w:r>
              <w:rPr>
                <w:bCs/>
                <w:szCs w:val="20"/>
                <w:lang w:val="en-GB"/>
              </w:rPr>
              <w:t>BIOFIN is supported by the European Union</w:t>
            </w:r>
            <w:r w:rsidR="00DD286F">
              <w:rPr>
                <w:bCs/>
                <w:szCs w:val="20"/>
                <w:lang w:val="en-GB"/>
              </w:rPr>
              <w:t xml:space="preserve"> (EU)</w:t>
            </w:r>
            <w:r>
              <w:rPr>
                <w:bCs/>
                <w:szCs w:val="20"/>
                <w:lang w:val="en-GB"/>
              </w:rPr>
              <w:t xml:space="preserve"> and the </w:t>
            </w:r>
            <w:r w:rsidRPr="008D27CB">
              <w:rPr>
                <w:bCs/>
                <w:szCs w:val="20"/>
                <w:lang w:val="en-GB"/>
              </w:rPr>
              <w:t>Governments of Germany, Switzerland, Norway and Flanders</w:t>
            </w:r>
            <w:r w:rsidR="00AB1B8E">
              <w:rPr>
                <w:bCs/>
                <w:szCs w:val="20"/>
                <w:lang w:val="en-GB"/>
              </w:rPr>
              <w:t xml:space="preserve">. As a multi-donor initiative BIOFIN includes around US$ 29 million, with a contribution of Euro 4 million from the European Union (EU) out of the total amount. The EU contribution includes </w:t>
            </w:r>
            <w:r w:rsidR="00E040EC">
              <w:rPr>
                <w:bCs/>
                <w:szCs w:val="20"/>
                <w:lang w:val="en-GB"/>
              </w:rPr>
              <w:t>support to eight</w:t>
            </w:r>
            <w:r w:rsidR="00AB1B8E">
              <w:rPr>
                <w:bCs/>
                <w:szCs w:val="20"/>
                <w:lang w:val="en-GB"/>
              </w:rPr>
              <w:t xml:space="preserve"> countries: Chile</w:t>
            </w:r>
            <w:r w:rsidR="003C3753">
              <w:rPr>
                <w:bCs/>
                <w:szCs w:val="20"/>
                <w:lang w:val="en-GB"/>
              </w:rPr>
              <w:t xml:space="preserve"> (replacing Argentina in 2013)</w:t>
            </w:r>
            <w:r w:rsidR="00AB1B8E">
              <w:rPr>
                <w:bCs/>
                <w:szCs w:val="20"/>
                <w:lang w:val="en-GB"/>
              </w:rPr>
              <w:t xml:space="preserve">, Ecuador, </w:t>
            </w:r>
            <w:r w:rsidR="00E040EC">
              <w:rPr>
                <w:bCs/>
                <w:szCs w:val="20"/>
                <w:lang w:val="en-GB"/>
              </w:rPr>
              <w:t xml:space="preserve">Kazakhstan, </w:t>
            </w:r>
            <w:r w:rsidR="00AB1B8E">
              <w:rPr>
                <w:bCs/>
                <w:szCs w:val="20"/>
                <w:lang w:val="en-GB"/>
              </w:rPr>
              <w:t>Malaysia, Philippines, Seychelles, South Africa and Uganda</w:t>
            </w:r>
            <w:r w:rsidR="0018393A">
              <w:rPr>
                <w:bCs/>
                <w:szCs w:val="20"/>
                <w:lang w:val="en-GB"/>
              </w:rPr>
              <w:t>,</w:t>
            </w:r>
            <w:r w:rsidR="00AB1B8E">
              <w:rPr>
                <w:bCs/>
                <w:szCs w:val="20"/>
                <w:lang w:val="en-GB"/>
              </w:rPr>
              <w:t xml:space="preserve"> and runs from October 2012 to December 2016. </w:t>
            </w:r>
            <w:r w:rsidR="00FB27FF" w:rsidRPr="00821F18">
              <w:rPr>
                <w:rFonts w:ascii="Arial" w:eastAsia="Times New Roman" w:hAnsi="Arial" w:cs="Arial"/>
                <w:color w:val="333333"/>
                <w:sz w:val="20"/>
                <w:szCs w:val="20"/>
              </w:rPr>
              <w:t>In accordance with UNDP and EU M&amp;E policies and procedures, all UNDP supported projects are required to undergo a terminal evaluation upon completion of implementation.</w:t>
            </w:r>
            <w:r w:rsidR="00FB27FF" w:rsidRPr="000144DC">
              <w:rPr>
                <w:rFonts w:ascii="Arial" w:eastAsia="Times New Roman" w:hAnsi="Arial" w:cs="Arial"/>
                <w:color w:val="333333"/>
                <w:sz w:val="20"/>
                <w:szCs w:val="20"/>
              </w:rPr>
              <w:t> </w:t>
            </w:r>
          </w:p>
          <w:p w14:paraId="4E22052E" w14:textId="77777777" w:rsidR="00B07683" w:rsidRDefault="00B07683" w:rsidP="00B07683">
            <w:pPr>
              <w:tabs>
                <w:tab w:val="left" w:pos="851"/>
              </w:tabs>
              <w:contextualSpacing/>
              <w:jc w:val="both"/>
              <w:rPr>
                <w:bCs/>
                <w:szCs w:val="20"/>
                <w:lang w:val="en-GB"/>
              </w:rPr>
            </w:pPr>
          </w:p>
          <w:p w14:paraId="1A2E34C9" w14:textId="5E809FC8" w:rsidR="000334A4" w:rsidRPr="00771754" w:rsidRDefault="00AB1B8E" w:rsidP="00D8185B">
            <w:pPr>
              <w:tabs>
                <w:tab w:val="left" w:pos="851"/>
              </w:tabs>
              <w:contextualSpacing/>
              <w:jc w:val="both"/>
              <w:rPr>
                <w:bCs/>
                <w:szCs w:val="20"/>
                <w:lang w:val="en-GB"/>
              </w:rPr>
            </w:pPr>
            <w:r>
              <w:rPr>
                <w:bCs/>
                <w:szCs w:val="20"/>
                <w:lang w:val="en-GB"/>
              </w:rPr>
              <w:t xml:space="preserve">In this light, </w:t>
            </w:r>
            <w:r w:rsidRPr="00771754">
              <w:rPr>
                <w:bCs/>
                <w:szCs w:val="20"/>
                <w:lang w:val="en-GB"/>
              </w:rPr>
              <w:t>UNDP</w:t>
            </w:r>
            <w:r>
              <w:rPr>
                <w:bCs/>
                <w:szCs w:val="20"/>
                <w:lang w:val="en-GB"/>
              </w:rPr>
              <w:t xml:space="preserve">-GEF </w:t>
            </w:r>
            <w:r w:rsidR="000334A4" w:rsidRPr="00771754">
              <w:rPr>
                <w:bCs/>
                <w:szCs w:val="20"/>
                <w:lang w:val="en-GB"/>
              </w:rPr>
              <w:t xml:space="preserve">is seeking </w:t>
            </w:r>
            <w:r w:rsidR="00E74EC8">
              <w:rPr>
                <w:bCs/>
                <w:szCs w:val="20"/>
                <w:lang w:val="en-GB"/>
              </w:rPr>
              <w:t xml:space="preserve">the service of an </w:t>
            </w:r>
            <w:r w:rsidR="000334A4" w:rsidRPr="00771754">
              <w:rPr>
                <w:bCs/>
                <w:szCs w:val="20"/>
                <w:lang w:val="en-GB"/>
              </w:rPr>
              <w:t>evaluation expert to conduct the final evaluation for the Biodiversi</w:t>
            </w:r>
            <w:r w:rsidR="00D15778">
              <w:rPr>
                <w:bCs/>
                <w:szCs w:val="20"/>
                <w:lang w:val="en-GB"/>
              </w:rPr>
              <w:t>ty Finance Initiative</w:t>
            </w:r>
            <w:r w:rsidR="00D8185B">
              <w:rPr>
                <w:bCs/>
                <w:szCs w:val="20"/>
                <w:lang w:val="en-GB"/>
              </w:rPr>
              <w:t>,</w:t>
            </w:r>
            <w:r w:rsidR="00D15778">
              <w:rPr>
                <w:bCs/>
                <w:szCs w:val="20"/>
                <w:lang w:val="en-GB"/>
              </w:rPr>
              <w:t xml:space="preserve"> BIOFIN</w:t>
            </w:r>
            <w:r w:rsidR="00D8185B">
              <w:rPr>
                <w:bCs/>
                <w:szCs w:val="20"/>
                <w:lang w:val="en-GB"/>
              </w:rPr>
              <w:t xml:space="preserve">-EU </w:t>
            </w:r>
            <w:r w:rsidR="00C851F8">
              <w:rPr>
                <w:bCs/>
                <w:szCs w:val="20"/>
                <w:lang w:val="en-GB"/>
              </w:rPr>
              <w:t>supported Project.</w:t>
            </w:r>
          </w:p>
        </w:tc>
      </w:tr>
      <w:tr w:rsidR="002A1C41" w:rsidRPr="00771754" w14:paraId="7D20F018" w14:textId="77777777" w:rsidTr="00DF66C8">
        <w:trPr>
          <w:gridAfter w:val="1"/>
          <w:wAfter w:w="41" w:type="dxa"/>
        </w:trPr>
        <w:tc>
          <w:tcPr>
            <w:tcW w:w="8856" w:type="dxa"/>
            <w:gridSpan w:val="2"/>
            <w:tcBorders>
              <w:bottom w:val="single" w:sz="4" w:space="0" w:color="auto"/>
            </w:tcBorders>
            <w:shd w:val="clear" w:color="auto" w:fill="BDD6EE" w:themeFill="accent1" w:themeFillTint="66"/>
          </w:tcPr>
          <w:p w14:paraId="17E9BDBE" w14:textId="758B6963" w:rsidR="002A1C41" w:rsidRPr="00771754" w:rsidRDefault="0018393A" w:rsidP="0018393A">
            <w:pPr>
              <w:tabs>
                <w:tab w:val="left" w:pos="851"/>
              </w:tabs>
              <w:contextualSpacing/>
              <w:jc w:val="both"/>
              <w:rPr>
                <w:b/>
                <w:bCs/>
                <w:szCs w:val="20"/>
                <w:lang w:val="en-GB"/>
              </w:rPr>
            </w:pPr>
            <w:r>
              <w:rPr>
                <w:b/>
                <w:bCs/>
                <w:szCs w:val="20"/>
                <w:lang w:val="en-GB"/>
              </w:rPr>
              <w:lastRenderedPageBreak/>
              <w:t>S</w:t>
            </w:r>
            <w:r w:rsidR="002A1C41">
              <w:rPr>
                <w:b/>
                <w:bCs/>
                <w:szCs w:val="20"/>
                <w:lang w:val="en-GB"/>
              </w:rPr>
              <w:t>cope</w:t>
            </w:r>
            <w:r>
              <w:rPr>
                <w:b/>
                <w:bCs/>
                <w:szCs w:val="20"/>
                <w:lang w:val="en-GB"/>
              </w:rPr>
              <w:t xml:space="preserve"> of the assignment</w:t>
            </w:r>
            <w:r w:rsidR="002A1C41" w:rsidRPr="00771754">
              <w:rPr>
                <w:b/>
                <w:bCs/>
                <w:szCs w:val="20"/>
                <w:lang w:val="en-GB"/>
              </w:rPr>
              <w:t>:</w:t>
            </w:r>
          </w:p>
        </w:tc>
      </w:tr>
      <w:tr w:rsidR="002A1C41" w:rsidRPr="00771754" w14:paraId="45ED1E62" w14:textId="77777777" w:rsidTr="00DF66C8">
        <w:trPr>
          <w:gridAfter w:val="1"/>
          <w:wAfter w:w="41" w:type="dxa"/>
        </w:trPr>
        <w:tc>
          <w:tcPr>
            <w:tcW w:w="8856" w:type="dxa"/>
            <w:gridSpan w:val="2"/>
          </w:tcPr>
          <w:p w14:paraId="73A7D342" w14:textId="77777777" w:rsidR="002A1C41" w:rsidRDefault="002A1C41" w:rsidP="00D846AF">
            <w:pPr>
              <w:pStyle w:val="CommentText"/>
              <w:tabs>
                <w:tab w:val="left" w:pos="851"/>
              </w:tabs>
              <w:spacing w:after="0"/>
              <w:rPr>
                <w:bCs/>
                <w:lang w:val="en-GB"/>
              </w:rPr>
            </w:pPr>
            <w:r>
              <w:rPr>
                <w:bCs/>
                <w:lang w:val="en-GB"/>
              </w:rPr>
              <w:t xml:space="preserve"> </w:t>
            </w:r>
          </w:p>
          <w:p w14:paraId="086085A3" w14:textId="0056FB9F" w:rsidR="002A1C41" w:rsidRPr="00223CA2" w:rsidRDefault="002A1C41" w:rsidP="002A1C41">
            <w:r w:rsidRPr="00223CA2">
              <w:rPr>
                <w:lang w:eastAsia="zh-CN"/>
              </w:rPr>
              <w:t>The evalu</w:t>
            </w:r>
            <w:r>
              <w:rPr>
                <w:lang w:eastAsia="zh-CN"/>
              </w:rPr>
              <w:t xml:space="preserve">ation will cover the period </w:t>
            </w:r>
            <w:r w:rsidRPr="00D7060C">
              <w:rPr>
                <w:lang w:eastAsia="zh-CN"/>
              </w:rPr>
              <w:t>201</w:t>
            </w:r>
            <w:r w:rsidR="00FB6D50" w:rsidRPr="00D7060C">
              <w:rPr>
                <w:lang w:eastAsia="zh-CN"/>
              </w:rPr>
              <w:t>2</w:t>
            </w:r>
            <w:r w:rsidRPr="00D7060C">
              <w:rPr>
                <w:lang w:eastAsia="zh-CN"/>
              </w:rPr>
              <w:t>-2016</w:t>
            </w:r>
            <w:r w:rsidR="003F7F5F">
              <w:rPr>
                <w:lang w:eastAsia="zh-CN"/>
              </w:rPr>
              <w:t xml:space="preserve"> </w:t>
            </w:r>
            <w:r w:rsidR="0018393A">
              <w:rPr>
                <w:lang w:eastAsia="zh-CN"/>
              </w:rPr>
              <w:t>a</w:t>
            </w:r>
            <w:r w:rsidR="003F7F5F">
              <w:rPr>
                <w:lang w:eastAsia="zh-CN"/>
              </w:rPr>
              <w:t>nd it will cover the BIOFIN countries</w:t>
            </w:r>
            <w:r>
              <w:rPr>
                <w:lang w:eastAsia="zh-CN"/>
              </w:rPr>
              <w:t xml:space="preserve"> </w:t>
            </w:r>
            <w:r w:rsidR="003F7F5F">
              <w:rPr>
                <w:lang w:eastAsia="zh-CN"/>
              </w:rPr>
              <w:t xml:space="preserve">funded by </w:t>
            </w:r>
            <w:r w:rsidR="006E2DCA">
              <w:rPr>
                <w:lang w:eastAsia="zh-CN"/>
              </w:rPr>
              <w:t>the EU</w:t>
            </w:r>
            <w:r w:rsidR="003F7F5F">
              <w:rPr>
                <w:lang w:eastAsia="zh-CN"/>
              </w:rPr>
              <w:t xml:space="preserve">. </w:t>
            </w:r>
            <w:r>
              <w:rPr>
                <w:lang w:eastAsia="zh-CN"/>
              </w:rPr>
              <w:t xml:space="preserve">It </w:t>
            </w:r>
            <w:r w:rsidRPr="00223CA2">
              <w:rPr>
                <w:lang w:eastAsia="zh-CN"/>
              </w:rPr>
              <w:t xml:space="preserve">will address </w:t>
            </w:r>
            <w:r>
              <w:rPr>
                <w:lang w:eastAsia="zh-CN"/>
              </w:rPr>
              <w:t xml:space="preserve">the results of BIOFIN implementation. </w:t>
            </w:r>
            <w:r w:rsidRPr="00223CA2">
              <w:rPr>
                <w:lang w:eastAsia="zh-CN"/>
              </w:rPr>
              <w:t>The central research question of the evaluation is:</w:t>
            </w:r>
          </w:p>
          <w:p w14:paraId="79F37F06" w14:textId="66772E18" w:rsidR="003F7F5F" w:rsidRDefault="003F7F5F" w:rsidP="003F7F5F">
            <w:pPr>
              <w:rPr>
                <w:i/>
                <w:szCs w:val="18"/>
              </w:rPr>
            </w:pPr>
            <w:bookmarkStart w:id="1" w:name="_Toc373417789"/>
            <w:bookmarkStart w:id="2" w:name="_Toc373529529"/>
            <w:bookmarkStart w:id="3" w:name="_Toc373742043"/>
            <w:bookmarkStart w:id="4" w:name="_Toc373742310"/>
            <w:bookmarkStart w:id="5" w:name="_Toc373742577"/>
            <w:bookmarkStart w:id="6" w:name="_Toc373417790"/>
            <w:bookmarkStart w:id="7" w:name="_Toc373529530"/>
            <w:bookmarkStart w:id="8" w:name="_Toc373742044"/>
            <w:bookmarkStart w:id="9" w:name="_Toc373742311"/>
            <w:bookmarkStart w:id="10" w:name="_Toc373742578"/>
            <w:bookmarkStart w:id="11" w:name="_Toc373417791"/>
            <w:bookmarkStart w:id="12" w:name="_Toc373529531"/>
            <w:bookmarkStart w:id="13" w:name="_Toc373742045"/>
            <w:bookmarkStart w:id="14" w:name="_Toc373742312"/>
            <w:bookmarkStart w:id="15" w:name="_Toc373742579"/>
            <w:bookmarkStart w:id="16" w:name="_Toc373417792"/>
            <w:bookmarkStart w:id="17" w:name="_Toc373529532"/>
            <w:bookmarkStart w:id="18" w:name="_Toc373742046"/>
            <w:bookmarkStart w:id="19" w:name="_Toc373742313"/>
            <w:bookmarkStart w:id="20" w:name="_Toc373742580"/>
            <w:bookmarkStart w:id="21" w:name="_Toc373529533"/>
            <w:bookmarkStart w:id="22" w:name="_Toc373742047"/>
            <w:bookmarkStart w:id="23" w:name="_Toc373742314"/>
            <w:bookmarkStart w:id="24" w:name="_Toc373742581"/>
            <w:bookmarkStart w:id="25" w:name="_Toc373529534"/>
            <w:bookmarkStart w:id="26" w:name="_Toc373742048"/>
            <w:bookmarkStart w:id="27" w:name="_Toc373742315"/>
            <w:bookmarkStart w:id="28" w:name="_Toc373742582"/>
            <w:bookmarkStart w:id="29" w:name="_Toc373529535"/>
            <w:bookmarkStart w:id="30" w:name="_Toc373742049"/>
            <w:bookmarkStart w:id="31" w:name="_Toc373742316"/>
            <w:bookmarkStart w:id="32" w:name="_Toc373742583"/>
            <w:bookmarkStart w:id="33" w:name="_Toc373529536"/>
            <w:bookmarkStart w:id="34" w:name="_Toc373742050"/>
            <w:bookmarkStart w:id="35" w:name="_Toc373742317"/>
            <w:bookmarkStart w:id="36" w:name="_Toc373742584"/>
            <w:bookmarkStart w:id="37" w:name="_Toc373529537"/>
            <w:bookmarkStart w:id="38" w:name="_Toc373742051"/>
            <w:bookmarkStart w:id="39" w:name="_Toc373742318"/>
            <w:bookmarkStart w:id="40" w:name="_Toc373742585"/>
            <w:bookmarkStart w:id="41" w:name="_Toc373529538"/>
            <w:bookmarkStart w:id="42" w:name="_Toc373742052"/>
            <w:bookmarkStart w:id="43" w:name="_Toc373742319"/>
            <w:bookmarkStart w:id="44" w:name="_Toc373742586"/>
            <w:bookmarkStart w:id="45" w:name="_Toc373529539"/>
            <w:bookmarkStart w:id="46" w:name="_Toc373742053"/>
            <w:bookmarkStart w:id="47" w:name="_Toc373742320"/>
            <w:bookmarkStart w:id="48" w:name="_Toc373742587"/>
            <w:bookmarkStart w:id="49" w:name="_Toc373529540"/>
            <w:bookmarkStart w:id="50" w:name="_Toc373742054"/>
            <w:bookmarkStart w:id="51" w:name="_Toc373742321"/>
            <w:bookmarkStart w:id="52" w:name="_Toc373742588"/>
            <w:bookmarkStart w:id="53" w:name="_Toc373529541"/>
            <w:bookmarkStart w:id="54" w:name="_Toc373742055"/>
            <w:bookmarkStart w:id="55" w:name="_Toc373742322"/>
            <w:bookmarkStart w:id="56" w:name="_Toc373742589"/>
            <w:bookmarkStart w:id="57" w:name="_Toc373529542"/>
            <w:bookmarkStart w:id="58" w:name="_Toc373742056"/>
            <w:bookmarkStart w:id="59" w:name="_Toc373742323"/>
            <w:bookmarkStart w:id="60" w:name="_Toc373742590"/>
            <w:bookmarkStart w:id="61" w:name="_Toc373529543"/>
            <w:bookmarkStart w:id="62" w:name="_Toc373742057"/>
            <w:bookmarkStart w:id="63" w:name="_Toc373742324"/>
            <w:bookmarkStart w:id="64" w:name="_Toc373742591"/>
            <w:bookmarkStart w:id="65" w:name="_Toc373529544"/>
            <w:bookmarkStart w:id="66" w:name="_Toc373742058"/>
            <w:bookmarkStart w:id="67" w:name="_Toc373742325"/>
            <w:bookmarkStart w:id="68" w:name="_Toc373742592"/>
            <w:bookmarkStart w:id="69" w:name="_Toc373529545"/>
            <w:bookmarkStart w:id="70" w:name="_Toc373742059"/>
            <w:bookmarkStart w:id="71" w:name="_Toc373742326"/>
            <w:bookmarkStart w:id="72" w:name="_Toc373742593"/>
            <w:bookmarkStart w:id="73" w:name="_Toc373529546"/>
            <w:bookmarkStart w:id="74" w:name="_Toc373742060"/>
            <w:bookmarkStart w:id="75" w:name="_Toc373742327"/>
            <w:bookmarkStart w:id="76" w:name="_Toc373742594"/>
            <w:bookmarkStart w:id="77" w:name="_Toc373529547"/>
            <w:bookmarkStart w:id="78" w:name="_Toc373742061"/>
            <w:bookmarkStart w:id="79" w:name="_Toc373742328"/>
            <w:bookmarkStart w:id="80" w:name="_Toc373742595"/>
            <w:bookmarkStart w:id="81" w:name="_Toc373529548"/>
            <w:bookmarkStart w:id="82" w:name="_Toc373742062"/>
            <w:bookmarkStart w:id="83" w:name="_Toc373742329"/>
            <w:bookmarkStart w:id="84" w:name="_Toc373742596"/>
            <w:bookmarkStart w:id="85" w:name="_Toc373529549"/>
            <w:bookmarkStart w:id="86" w:name="_Toc373742063"/>
            <w:bookmarkStart w:id="87" w:name="_Toc373742330"/>
            <w:bookmarkStart w:id="88" w:name="_Toc373742597"/>
            <w:bookmarkStart w:id="89" w:name="_Toc373529550"/>
            <w:bookmarkStart w:id="90" w:name="_Toc373742064"/>
            <w:bookmarkStart w:id="91" w:name="_Toc373742331"/>
            <w:bookmarkStart w:id="92" w:name="_Toc373742598"/>
            <w:bookmarkStart w:id="93" w:name="_Toc373529551"/>
            <w:bookmarkStart w:id="94" w:name="_Toc373742065"/>
            <w:bookmarkStart w:id="95" w:name="_Toc373742332"/>
            <w:bookmarkStart w:id="96" w:name="_Toc373742599"/>
            <w:bookmarkStart w:id="97" w:name="_Toc373529552"/>
            <w:bookmarkStart w:id="98" w:name="_Toc373742066"/>
            <w:bookmarkStart w:id="99" w:name="_Toc373742333"/>
            <w:bookmarkStart w:id="100" w:name="_Toc373742600"/>
            <w:bookmarkStart w:id="101" w:name="_Toc373529553"/>
            <w:bookmarkStart w:id="102" w:name="_Toc373742067"/>
            <w:bookmarkStart w:id="103" w:name="_Toc373742334"/>
            <w:bookmarkStart w:id="104" w:name="_Toc373742601"/>
            <w:bookmarkStart w:id="105" w:name="_Toc373529554"/>
            <w:bookmarkStart w:id="106" w:name="_Toc373742068"/>
            <w:bookmarkStart w:id="107" w:name="_Toc373742335"/>
            <w:bookmarkStart w:id="108" w:name="_Toc373742602"/>
            <w:bookmarkStart w:id="109" w:name="_Toc373529555"/>
            <w:bookmarkStart w:id="110" w:name="_Toc373742069"/>
            <w:bookmarkStart w:id="111" w:name="_Toc373742336"/>
            <w:bookmarkStart w:id="112" w:name="_Toc373742603"/>
            <w:bookmarkStart w:id="113" w:name="_Toc373529556"/>
            <w:bookmarkStart w:id="114" w:name="_Toc373742070"/>
            <w:bookmarkStart w:id="115" w:name="_Toc373742337"/>
            <w:bookmarkStart w:id="116" w:name="_Toc373742604"/>
            <w:bookmarkStart w:id="117" w:name="_Toc373529557"/>
            <w:bookmarkStart w:id="118" w:name="_Toc373742071"/>
            <w:bookmarkStart w:id="119" w:name="_Toc373742338"/>
            <w:bookmarkStart w:id="120" w:name="_Toc373742605"/>
            <w:bookmarkStart w:id="121" w:name="_Toc373529558"/>
            <w:bookmarkStart w:id="122" w:name="_Toc373742072"/>
            <w:bookmarkStart w:id="123" w:name="_Toc373742339"/>
            <w:bookmarkStart w:id="124" w:name="_Toc373742606"/>
            <w:bookmarkStart w:id="125" w:name="_Toc373529559"/>
            <w:bookmarkStart w:id="126" w:name="_Toc373742073"/>
            <w:bookmarkStart w:id="127" w:name="_Toc373742340"/>
            <w:bookmarkStart w:id="128" w:name="_Toc373742607"/>
            <w:bookmarkStart w:id="129" w:name="_Toc373529560"/>
            <w:bookmarkStart w:id="130" w:name="_Toc373742074"/>
            <w:bookmarkStart w:id="131" w:name="_Toc373742341"/>
            <w:bookmarkStart w:id="132" w:name="_Toc373742608"/>
            <w:bookmarkStart w:id="133" w:name="_Toc373529561"/>
            <w:bookmarkStart w:id="134" w:name="_Toc373742075"/>
            <w:bookmarkStart w:id="135" w:name="_Toc373742342"/>
            <w:bookmarkStart w:id="136" w:name="_Toc373742609"/>
            <w:bookmarkStart w:id="137" w:name="_Toc373529562"/>
            <w:bookmarkStart w:id="138" w:name="_Toc373742076"/>
            <w:bookmarkStart w:id="139" w:name="_Toc373742343"/>
            <w:bookmarkStart w:id="140" w:name="_Toc373742610"/>
            <w:bookmarkStart w:id="141" w:name="_Toc373529563"/>
            <w:bookmarkStart w:id="142" w:name="_Toc373742077"/>
            <w:bookmarkStart w:id="143" w:name="_Toc373742344"/>
            <w:bookmarkStart w:id="144" w:name="_Toc373742611"/>
            <w:bookmarkStart w:id="145" w:name="_Toc373529564"/>
            <w:bookmarkStart w:id="146" w:name="_Toc373742078"/>
            <w:bookmarkStart w:id="147" w:name="_Toc373742345"/>
            <w:bookmarkStart w:id="148" w:name="_Toc373742612"/>
            <w:bookmarkStart w:id="149" w:name="_Toc373529565"/>
            <w:bookmarkStart w:id="150" w:name="_Toc373742079"/>
            <w:bookmarkStart w:id="151" w:name="_Toc373742346"/>
            <w:bookmarkStart w:id="152" w:name="_Toc373742613"/>
            <w:bookmarkStart w:id="153" w:name="_Toc373529566"/>
            <w:bookmarkStart w:id="154" w:name="_Toc373742080"/>
            <w:bookmarkStart w:id="155" w:name="_Toc373742347"/>
            <w:bookmarkStart w:id="156" w:name="_Toc373742614"/>
            <w:bookmarkStart w:id="157" w:name="_Toc373529567"/>
            <w:bookmarkStart w:id="158" w:name="_Toc373742081"/>
            <w:bookmarkStart w:id="159" w:name="_Toc373742348"/>
            <w:bookmarkStart w:id="160" w:name="_Toc373742615"/>
            <w:bookmarkStart w:id="161" w:name="_Toc373529568"/>
            <w:bookmarkStart w:id="162" w:name="_Toc373742082"/>
            <w:bookmarkStart w:id="163" w:name="_Toc373742349"/>
            <w:bookmarkStart w:id="164" w:name="_Toc373742616"/>
            <w:bookmarkStart w:id="165" w:name="_Toc373529569"/>
            <w:bookmarkStart w:id="166" w:name="_Toc373742083"/>
            <w:bookmarkStart w:id="167" w:name="_Toc373742350"/>
            <w:bookmarkStart w:id="168" w:name="_Toc373742617"/>
            <w:bookmarkStart w:id="169" w:name="_Toc373529570"/>
            <w:bookmarkStart w:id="170" w:name="_Toc373742084"/>
            <w:bookmarkStart w:id="171" w:name="_Toc373742351"/>
            <w:bookmarkStart w:id="172" w:name="_Toc373742618"/>
            <w:bookmarkStart w:id="173" w:name="_Toc373529571"/>
            <w:bookmarkStart w:id="174" w:name="_Toc373742085"/>
            <w:bookmarkStart w:id="175" w:name="_Toc373742352"/>
            <w:bookmarkStart w:id="176" w:name="_Toc373742619"/>
            <w:bookmarkStart w:id="177" w:name="_Toc373529572"/>
            <w:bookmarkStart w:id="178" w:name="_Toc373742086"/>
            <w:bookmarkStart w:id="179" w:name="_Toc373742353"/>
            <w:bookmarkStart w:id="180" w:name="_Toc373742620"/>
            <w:bookmarkStart w:id="181" w:name="_Toc373529573"/>
            <w:bookmarkStart w:id="182" w:name="_Toc373742087"/>
            <w:bookmarkStart w:id="183" w:name="_Toc373742354"/>
            <w:bookmarkStart w:id="184" w:name="_Toc373742621"/>
            <w:bookmarkStart w:id="185" w:name="_Toc373529574"/>
            <w:bookmarkStart w:id="186" w:name="_Toc373742088"/>
            <w:bookmarkStart w:id="187" w:name="_Toc373742355"/>
            <w:bookmarkStart w:id="188" w:name="_Toc373742622"/>
            <w:bookmarkStart w:id="189" w:name="_Toc373529575"/>
            <w:bookmarkStart w:id="190" w:name="_Toc373742089"/>
            <w:bookmarkStart w:id="191" w:name="_Toc373742356"/>
            <w:bookmarkStart w:id="192" w:name="_Toc37374262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7465D6">
              <w:rPr>
                <w:i/>
                <w:szCs w:val="18"/>
              </w:rPr>
              <w:t>To wh</w:t>
            </w:r>
            <w:r w:rsidR="003C3753">
              <w:rPr>
                <w:i/>
                <w:szCs w:val="18"/>
              </w:rPr>
              <w:t>ich</w:t>
            </w:r>
            <w:r w:rsidRPr="007465D6">
              <w:rPr>
                <w:i/>
                <w:szCs w:val="18"/>
              </w:rPr>
              <w:t xml:space="preserve"> extent </w:t>
            </w:r>
            <w:r w:rsidR="003C3753">
              <w:rPr>
                <w:i/>
                <w:szCs w:val="18"/>
              </w:rPr>
              <w:t>did</w:t>
            </w:r>
            <w:r w:rsidR="003C3753" w:rsidRPr="007465D6">
              <w:rPr>
                <w:i/>
                <w:szCs w:val="18"/>
              </w:rPr>
              <w:t xml:space="preserve"> </w:t>
            </w:r>
            <w:r>
              <w:rPr>
                <w:i/>
                <w:szCs w:val="18"/>
              </w:rPr>
              <w:t>BIOFIN</w:t>
            </w:r>
            <w:r w:rsidRPr="007465D6">
              <w:rPr>
                <w:i/>
                <w:szCs w:val="18"/>
              </w:rPr>
              <w:t xml:space="preserve"> </w:t>
            </w:r>
            <w:r>
              <w:rPr>
                <w:i/>
                <w:szCs w:val="18"/>
              </w:rPr>
              <w:t>achieve the expected results?</w:t>
            </w:r>
          </w:p>
          <w:p w14:paraId="3CF47AE1" w14:textId="3BB44013" w:rsidR="002A1C41" w:rsidRDefault="003F7F5F" w:rsidP="00D7323F">
            <w:pPr>
              <w:rPr>
                <w:szCs w:val="18"/>
                <w:lang w:val="en-GB"/>
              </w:rPr>
            </w:pPr>
            <w:r w:rsidRPr="003F7F5F">
              <w:rPr>
                <w:szCs w:val="18"/>
                <w:lang w:val="en-GB"/>
              </w:rPr>
              <w:t>The evaluation is to identify lessons learned (positive and negative) and recommend/suggest potential improvements to the program components and activities for ongoing and future work. This will inform management decision making of strategic policy and planning, coordination</w:t>
            </w:r>
            <w:r w:rsidR="0018393A">
              <w:rPr>
                <w:szCs w:val="18"/>
                <w:lang w:val="en-GB"/>
              </w:rPr>
              <w:t>,</w:t>
            </w:r>
            <w:r w:rsidRPr="003F7F5F">
              <w:rPr>
                <w:szCs w:val="18"/>
                <w:lang w:val="en-GB"/>
              </w:rPr>
              <w:t xml:space="preserve"> and any other adjustments of the program and its implementation.   </w:t>
            </w:r>
          </w:p>
          <w:p w14:paraId="0A1AE155" w14:textId="507B8C24" w:rsidR="00FB27FF" w:rsidRPr="000144DC" w:rsidRDefault="00FB27FF" w:rsidP="00A833F1">
            <w:pPr>
              <w:spacing w:before="100" w:beforeAutospacing="1" w:after="100" w:afterAutospacing="1" w:line="360" w:lineRule="auto"/>
              <w:rPr>
                <w:rFonts w:ascii="Arial" w:eastAsia="Times New Roman" w:hAnsi="Arial" w:cs="Arial"/>
                <w:color w:val="333333"/>
                <w:sz w:val="20"/>
                <w:szCs w:val="20"/>
              </w:rPr>
            </w:pPr>
            <w:r w:rsidRPr="000144DC">
              <w:rPr>
                <w:rFonts w:ascii="Arial" w:eastAsia="Times New Roman" w:hAnsi="Arial" w:cs="Arial"/>
                <w:color w:val="333333"/>
                <w:sz w:val="20"/>
                <w:szCs w:val="20"/>
              </w:rPr>
              <w:t>The evaluator is expected to frame the evaluation effort using the criteria of relevance, effectiveness, efficiency, sustainability, and impact, as defined and explained in the</w:t>
            </w:r>
            <w:r w:rsidR="00BC46C8">
              <w:rPr>
                <w:rFonts w:ascii="Arial" w:eastAsia="Times New Roman" w:hAnsi="Arial" w:cs="Arial"/>
                <w:color w:val="333333"/>
                <w:sz w:val="20"/>
                <w:szCs w:val="20"/>
              </w:rPr>
              <w:t xml:space="preserve"> </w:t>
            </w:r>
            <w:hyperlink r:id="rId9" w:history="1">
              <w:r w:rsidR="00BC46C8" w:rsidRPr="00BC46C8">
                <w:rPr>
                  <w:rStyle w:val="Hyperlink"/>
                  <w:rFonts w:ascii="Arial" w:eastAsia="Times New Roman" w:hAnsi="Arial" w:cs="Arial"/>
                  <w:sz w:val="20"/>
                  <w:szCs w:val="20"/>
                </w:rPr>
                <w:t>EC evaluation standards</w:t>
              </w:r>
            </w:hyperlink>
            <w:r w:rsidR="00BC46C8">
              <w:rPr>
                <w:rFonts w:ascii="Arial" w:eastAsia="Times New Roman" w:hAnsi="Arial" w:cs="Arial"/>
                <w:color w:val="333333"/>
                <w:sz w:val="20"/>
                <w:szCs w:val="20"/>
              </w:rPr>
              <w:t xml:space="preserve"> and the</w:t>
            </w:r>
            <w:r w:rsidRPr="000144DC">
              <w:rPr>
                <w:rFonts w:ascii="Arial" w:eastAsia="Times New Roman" w:hAnsi="Arial" w:cs="Arial"/>
                <w:color w:val="333333"/>
                <w:sz w:val="20"/>
                <w:szCs w:val="20"/>
              </w:rPr>
              <w:t xml:space="preserve"> </w:t>
            </w:r>
            <w:hyperlink r:id="rId10" w:history="1">
              <w:r w:rsidRPr="000144DC">
                <w:rPr>
                  <w:rFonts w:ascii="Arial" w:eastAsia="Times New Roman" w:hAnsi="Arial" w:cs="Arial"/>
                  <w:color w:val="0055AA"/>
                  <w:sz w:val="20"/>
                  <w:szCs w:val="20"/>
                </w:rPr>
                <w:t xml:space="preserve">UNDP Guidance for Conducting Terminal Evaluations of UNDP-supported </w:t>
              </w:r>
              <w:r w:rsidRPr="000144DC">
                <w:rPr>
                  <w:rFonts w:ascii="Arial" w:eastAsia="Times New Roman" w:hAnsi="Arial" w:cs="Arial"/>
                  <w:color w:val="0055AA"/>
                  <w:sz w:val="20"/>
                  <w:szCs w:val="20"/>
                </w:rPr>
                <w:lastRenderedPageBreak/>
                <w:t>Projects</w:t>
              </w:r>
            </w:hyperlink>
            <w:r w:rsidRPr="000144DC">
              <w:rPr>
                <w:rFonts w:ascii="Arial" w:eastAsia="Times New Roman" w:hAnsi="Arial" w:cs="Arial"/>
                <w:color w:val="333333"/>
                <w:sz w:val="20"/>
                <w:szCs w:val="20"/>
              </w:rPr>
              <w:t>. An overall approach and method for conducting project terminal evaluations of UNDP supported projects can be found in</w:t>
            </w:r>
            <w:r w:rsidR="003C3753">
              <w:rPr>
                <w:rFonts w:ascii="Arial" w:eastAsia="Times New Roman" w:hAnsi="Arial" w:cs="Arial"/>
                <w:color w:val="333333"/>
                <w:sz w:val="20"/>
                <w:szCs w:val="20"/>
              </w:rPr>
              <w:t xml:space="preserve"> the</w:t>
            </w:r>
            <w:r w:rsidRPr="000144DC">
              <w:rPr>
                <w:rFonts w:ascii="Arial" w:eastAsia="Times New Roman" w:hAnsi="Arial" w:cs="Arial"/>
                <w:color w:val="333333"/>
                <w:sz w:val="20"/>
                <w:szCs w:val="20"/>
              </w:rPr>
              <w:t xml:space="preserve"> </w:t>
            </w:r>
            <w:hyperlink r:id="rId11" w:anchor="handbook" w:history="1">
              <w:r w:rsidRPr="000144DC">
                <w:rPr>
                  <w:rFonts w:ascii="Arial" w:eastAsia="Times New Roman" w:hAnsi="Arial" w:cs="Arial"/>
                  <w:color w:val="0055AA"/>
                  <w:sz w:val="20"/>
                  <w:szCs w:val="20"/>
                </w:rPr>
                <w:t>Handbook on Planning, Monitoring and Evaluating for Development Results</w:t>
              </w:r>
            </w:hyperlink>
            <w:r w:rsidRPr="000144DC">
              <w:rPr>
                <w:rFonts w:ascii="Arial" w:eastAsia="Times New Roman" w:hAnsi="Arial" w:cs="Arial"/>
                <w:color w:val="333333"/>
                <w:sz w:val="20"/>
                <w:szCs w:val="20"/>
              </w:rPr>
              <w:t>.</w:t>
            </w:r>
            <w:r w:rsidR="00BC46C8">
              <w:rPr>
                <w:rFonts w:ascii="Arial" w:eastAsia="Times New Roman" w:hAnsi="Arial" w:cs="Arial"/>
                <w:color w:val="333333"/>
                <w:sz w:val="20"/>
                <w:szCs w:val="20"/>
              </w:rPr>
              <w:t xml:space="preserve"> Also, the EC Guidance Document on M&amp;E can be found </w:t>
            </w:r>
            <w:hyperlink r:id="rId12" w:history="1">
              <w:r w:rsidR="00BC46C8" w:rsidRPr="00BC46C8">
                <w:rPr>
                  <w:rStyle w:val="Hyperlink"/>
                  <w:rFonts w:ascii="Arial" w:eastAsia="Times New Roman" w:hAnsi="Arial" w:cs="Arial"/>
                  <w:sz w:val="20"/>
                  <w:szCs w:val="20"/>
                </w:rPr>
                <w:t>here</w:t>
              </w:r>
            </w:hyperlink>
            <w:r w:rsidR="00BC46C8">
              <w:rPr>
                <w:rFonts w:ascii="Arial" w:eastAsia="Times New Roman" w:hAnsi="Arial" w:cs="Arial"/>
                <w:color w:val="333333"/>
                <w:sz w:val="20"/>
                <w:szCs w:val="20"/>
              </w:rPr>
              <w:t>.</w:t>
            </w:r>
          </w:p>
          <w:p w14:paraId="2EE2E179" w14:textId="77777777" w:rsidR="007272DA" w:rsidRDefault="007272DA" w:rsidP="007272DA">
            <w:pPr>
              <w:pStyle w:val="Heading51"/>
            </w:pPr>
            <w:r w:rsidRPr="00D6638C">
              <w:t>Evaluator Ethics</w:t>
            </w:r>
          </w:p>
          <w:p w14:paraId="0D5D0DF5" w14:textId="5E807200" w:rsidR="00FB27FF" w:rsidRPr="007272DA" w:rsidRDefault="007272DA" w:rsidP="00D8185B">
            <w:pPr>
              <w:jc w:val="both"/>
            </w:pPr>
            <w:r w:rsidRPr="00D6638C">
              <w:t xml:space="preserve">Evaluation consultants will be held to the highest ethical standards and are required to sign a Code of Conduct </w:t>
            </w:r>
            <w:r>
              <w:t>(Annex E) u</w:t>
            </w:r>
            <w:r w:rsidRPr="00D6638C">
              <w:t xml:space="preserve">pon acceptance of the assignment. UNDP evaluations are conducted in accordance with the principles outlined in the </w:t>
            </w:r>
            <w:hyperlink r:id="rId13" w:history="1">
              <w:r w:rsidRPr="006C1964">
                <w:rPr>
                  <w:rStyle w:val="Hyperlink"/>
                  <w:rFonts w:ascii="Calibri" w:eastAsia="Times New Roman" w:hAnsi="Calibri" w:cs="Times New Roman"/>
                  <w:sz w:val="20"/>
                  <w:szCs w:val="20"/>
                </w:rPr>
                <w:t>UNEG 'Ethical Guidelines for Evaluations'</w:t>
              </w:r>
            </w:hyperlink>
          </w:p>
        </w:tc>
      </w:tr>
      <w:tr w:rsidR="003F7F5F" w:rsidRPr="00771754" w14:paraId="19A2B738" w14:textId="77777777" w:rsidTr="00DF66C8">
        <w:trPr>
          <w:gridAfter w:val="1"/>
          <w:wAfter w:w="41" w:type="dxa"/>
        </w:trPr>
        <w:tc>
          <w:tcPr>
            <w:tcW w:w="8856" w:type="dxa"/>
            <w:gridSpan w:val="2"/>
            <w:tcBorders>
              <w:bottom w:val="single" w:sz="4" w:space="0" w:color="auto"/>
            </w:tcBorders>
            <w:shd w:val="clear" w:color="auto" w:fill="BDD6EE" w:themeFill="accent1" w:themeFillTint="66"/>
          </w:tcPr>
          <w:p w14:paraId="654816E2" w14:textId="580BCBD3" w:rsidR="003F7F5F" w:rsidRPr="00771754" w:rsidRDefault="0018393A" w:rsidP="00D846AF">
            <w:pPr>
              <w:tabs>
                <w:tab w:val="left" w:pos="851"/>
              </w:tabs>
              <w:contextualSpacing/>
              <w:jc w:val="both"/>
              <w:rPr>
                <w:b/>
                <w:bCs/>
                <w:szCs w:val="20"/>
                <w:lang w:val="en-GB"/>
              </w:rPr>
            </w:pPr>
            <w:r>
              <w:rPr>
                <w:b/>
                <w:bCs/>
                <w:szCs w:val="20"/>
                <w:lang w:val="en-GB"/>
              </w:rPr>
              <w:lastRenderedPageBreak/>
              <w:t xml:space="preserve">Project </w:t>
            </w:r>
            <w:r w:rsidR="003F7F5F">
              <w:rPr>
                <w:b/>
                <w:bCs/>
                <w:szCs w:val="20"/>
                <w:lang w:val="en-GB"/>
              </w:rPr>
              <w:t>Evaluation criteria and questions</w:t>
            </w:r>
          </w:p>
        </w:tc>
      </w:tr>
      <w:tr w:rsidR="003F7F5F" w:rsidRPr="00771754" w14:paraId="1A7C49E5" w14:textId="77777777" w:rsidTr="00DF66C8">
        <w:trPr>
          <w:gridAfter w:val="1"/>
          <w:wAfter w:w="41" w:type="dxa"/>
        </w:trPr>
        <w:tc>
          <w:tcPr>
            <w:tcW w:w="8856" w:type="dxa"/>
            <w:gridSpan w:val="2"/>
          </w:tcPr>
          <w:p w14:paraId="125B8E07" w14:textId="494B9D98" w:rsidR="003F7F5F" w:rsidRDefault="00002B43" w:rsidP="003F7F5F">
            <w:pPr>
              <w:rPr>
                <w:szCs w:val="18"/>
              </w:rPr>
            </w:pPr>
            <w:r>
              <w:rPr>
                <w:szCs w:val="18"/>
              </w:rPr>
              <w:t xml:space="preserve">The evaluation will follow the </w:t>
            </w:r>
            <w:r w:rsidR="00C851F8">
              <w:rPr>
                <w:szCs w:val="18"/>
              </w:rPr>
              <w:t xml:space="preserve">UNDP </w:t>
            </w:r>
            <w:r w:rsidR="00BC46C8">
              <w:rPr>
                <w:szCs w:val="18"/>
              </w:rPr>
              <w:t>and EU</w:t>
            </w:r>
            <w:r w:rsidR="00D8185B">
              <w:rPr>
                <w:szCs w:val="18"/>
              </w:rPr>
              <w:t xml:space="preserve"> </w:t>
            </w:r>
            <w:r w:rsidR="003F7F5F">
              <w:rPr>
                <w:szCs w:val="18"/>
              </w:rPr>
              <w:t>evaluation criteria</w:t>
            </w:r>
            <w:r w:rsidR="003F7F5F" w:rsidRPr="002850F0">
              <w:rPr>
                <w:szCs w:val="18"/>
              </w:rPr>
              <w:t>:</w:t>
            </w:r>
          </w:p>
          <w:p w14:paraId="5D645C3C" w14:textId="77777777" w:rsidR="00992C9B" w:rsidRPr="004A6E5C" w:rsidRDefault="00002B43" w:rsidP="00D7323F">
            <w:pPr>
              <w:pStyle w:val="ListParagraph"/>
              <w:numPr>
                <w:ilvl w:val="0"/>
                <w:numId w:val="6"/>
              </w:numPr>
              <w:spacing w:line="240" w:lineRule="auto"/>
              <w:jc w:val="both"/>
              <w:rPr>
                <w:b/>
                <w:szCs w:val="18"/>
              </w:rPr>
            </w:pPr>
            <w:r w:rsidRPr="00D7323F">
              <w:rPr>
                <w:b/>
                <w:szCs w:val="18"/>
              </w:rPr>
              <w:t>R</w:t>
            </w:r>
            <w:r w:rsidR="003F7F5F" w:rsidRPr="00D7323F">
              <w:rPr>
                <w:b/>
                <w:szCs w:val="18"/>
              </w:rPr>
              <w:t>elevance</w:t>
            </w:r>
            <w:r w:rsidR="00992C9B" w:rsidRPr="00992C9B">
              <w:rPr>
                <w:b/>
                <w:szCs w:val="18"/>
              </w:rPr>
              <w:t xml:space="preserve">: </w:t>
            </w:r>
            <w:r w:rsidR="00992C9B" w:rsidRPr="00D7323F">
              <w:rPr>
                <w:szCs w:val="18"/>
              </w:rPr>
              <w:t xml:space="preserve">Relevance looks at the relationship between the needs and problems identified and the objectives of the intervention. </w:t>
            </w:r>
            <w:r w:rsidR="00992C9B" w:rsidRPr="00992C9B">
              <w:rPr>
                <w:szCs w:val="18"/>
              </w:rPr>
              <w:t xml:space="preserve"> The extent to which the objectives of a development intervention are consistent with beneficiaries’ requirements, country </w:t>
            </w:r>
            <w:r w:rsidR="00992C9B" w:rsidRPr="004A6E5C">
              <w:rPr>
                <w:szCs w:val="18"/>
              </w:rPr>
              <w:t>needs, global priorities and partners’ and donors’ policies.</w:t>
            </w:r>
          </w:p>
          <w:p w14:paraId="6E3364C0" w14:textId="77777777" w:rsidR="003F7F5F" w:rsidRPr="004A6E5C" w:rsidRDefault="00992C9B" w:rsidP="00D7323F">
            <w:pPr>
              <w:pStyle w:val="ListParagraph"/>
              <w:numPr>
                <w:ilvl w:val="0"/>
                <w:numId w:val="6"/>
              </w:numPr>
              <w:spacing w:line="240" w:lineRule="auto"/>
              <w:jc w:val="both"/>
              <w:rPr>
                <w:szCs w:val="18"/>
              </w:rPr>
            </w:pPr>
            <w:r w:rsidRPr="004A6E5C">
              <w:rPr>
                <w:b/>
                <w:szCs w:val="18"/>
              </w:rPr>
              <w:t xml:space="preserve"> </w:t>
            </w:r>
            <w:r w:rsidR="00002B43" w:rsidRPr="00D7323F">
              <w:rPr>
                <w:b/>
                <w:szCs w:val="18"/>
              </w:rPr>
              <w:t>E</w:t>
            </w:r>
            <w:r w:rsidR="003F7F5F" w:rsidRPr="00D7323F">
              <w:rPr>
                <w:b/>
                <w:szCs w:val="18"/>
              </w:rPr>
              <w:t>ffectiveness</w:t>
            </w:r>
            <w:r w:rsidRPr="004A6E5C">
              <w:rPr>
                <w:szCs w:val="18"/>
              </w:rPr>
              <w:t>:</w:t>
            </w:r>
            <w:r w:rsidR="004A6E5C" w:rsidRPr="004A6E5C">
              <w:rPr>
                <w:szCs w:val="18"/>
              </w:rPr>
              <w:t xml:space="preserve"> The extent to which the development intervention’s objectives were</w:t>
            </w:r>
            <w:r w:rsidR="004A6E5C">
              <w:rPr>
                <w:szCs w:val="18"/>
              </w:rPr>
              <w:t xml:space="preserve"> </w:t>
            </w:r>
            <w:r w:rsidR="004A6E5C" w:rsidRPr="004A6E5C">
              <w:rPr>
                <w:szCs w:val="18"/>
              </w:rPr>
              <w:t>achieved</w:t>
            </w:r>
            <w:r w:rsidR="00183702">
              <w:rPr>
                <w:szCs w:val="18"/>
              </w:rPr>
              <w:t xml:space="preserve">. </w:t>
            </w:r>
            <w:r w:rsidR="00183702" w:rsidRPr="00183702">
              <w:rPr>
                <w:szCs w:val="18"/>
              </w:rPr>
              <w:t xml:space="preserve">The evaluation should form an opinion on the progress made to date and the role of </w:t>
            </w:r>
            <w:r w:rsidR="00183702">
              <w:rPr>
                <w:szCs w:val="18"/>
              </w:rPr>
              <w:t>BIOFIN</w:t>
            </w:r>
            <w:r w:rsidR="00183702" w:rsidRPr="00183702">
              <w:rPr>
                <w:szCs w:val="18"/>
              </w:rPr>
              <w:t xml:space="preserve"> in delivering the observed changes. If the objectives have not been achieved, an assessment should be made of the extent to which progress has fallen short of the target and what factors have influenced why something hasn't been successful or why it has not yet been achieved.</w:t>
            </w:r>
          </w:p>
          <w:p w14:paraId="44AD1CBA" w14:textId="77777777" w:rsidR="003F7F5F" w:rsidRDefault="00002B43" w:rsidP="004A6E5C">
            <w:pPr>
              <w:pStyle w:val="ListParagraph"/>
              <w:numPr>
                <w:ilvl w:val="0"/>
                <w:numId w:val="6"/>
              </w:numPr>
              <w:spacing w:line="240" w:lineRule="auto"/>
              <w:rPr>
                <w:szCs w:val="18"/>
              </w:rPr>
            </w:pPr>
            <w:r w:rsidRPr="00D7323F">
              <w:rPr>
                <w:b/>
                <w:szCs w:val="18"/>
              </w:rPr>
              <w:t>E</w:t>
            </w:r>
            <w:r w:rsidR="003F7F5F" w:rsidRPr="00D7323F">
              <w:rPr>
                <w:b/>
                <w:szCs w:val="18"/>
              </w:rPr>
              <w:t>fficiency</w:t>
            </w:r>
            <w:r w:rsidR="004A6E5C" w:rsidRPr="004A6E5C">
              <w:rPr>
                <w:szCs w:val="18"/>
              </w:rPr>
              <w:t>:</w:t>
            </w:r>
            <w:r w:rsidR="004A6E5C" w:rsidRPr="007D16B3">
              <w:rPr>
                <w:szCs w:val="18"/>
              </w:rPr>
              <w:t xml:space="preserve"> A measure of how economically resources/inputs (funds, expertise, time, etc.) are converted to results</w:t>
            </w:r>
            <w:r w:rsidR="00E91332">
              <w:rPr>
                <w:szCs w:val="18"/>
              </w:rPr>
              <w:t xml:space="preserve">. </w:t>
            </w:r>
          </w:p>
          <w:p w14:paraId="4033D287" w14:textId="77777777" w:rsidR="00FB6D50" w:rsidRPr="00E20909" w:rsidRDefault="00FB6D50" w:rsidP="00040E84">
            <w:pPr>
              <w:pStyle w:val="ListParagraph"/>
              <w:numPr>
                <w:ilvl w:val="0"/>
                <w:numId w:val="6"/>
              </w:numPr>
              <w:spacing w:line="240" w:lineRule="auto"/>
              <w:rPr>
                <w:szCs w:val="18"/>
              </w:rPr>
            </w:pPr>
            <w:r w:rsidRPr="00E20909">
              <w:rPr>
                <w:b/>
                <w:szCs w:val="18"/>
              </w:rPr>
              <w:t>Sustainability</w:t>
            </w:r>
            <w:r w:rsidR="00E20909" w:rsidRPr="00E20909">
              <w:rPr>
                <w:b/>
                <w:szCs w:val="18"/>
              </w:rPr>
              <w:t>:</w:t>
            </w:r>
            <w:r w:rsidR="00E20909" w:rsidRPr="00E20909">
              <w:rPr>
                <w:szCs w:val="18"/>
              </w:rPr>
              <w:t xml:space="preserve"> The continuation of benefits from </w:t>
            </w:r>
            <w:r w:rsidR="00775603">
              <w:rPr>
                <w:szCs w:val="18"/>
              </w:rPr>
              <w:t>BIOFIN</w:t>
            </w:r>
            <w:r w:rsidR="00E20909" w:rsidRPr="00E20909">
              <w:rPr>
                <w:szCs w:val="18"/>
              </w:rPr>
              <w:t xml:space="preserve"> after </w:t>
            </w:r>
            <w:r w:rsidR="00775603">
              <w:rPr>
                <w:szCs w:val="18"/>
              </w:rPr>
              <w:t>the project ends</w:t>
            </w:r>
            <w:r w:rsidR="00E20909" w:rsidRPr="00E20909">
              <w:rPr>
                <w:szCs w:val="18"/>
              </w:rPr>
              <w:t xml:space="preserve">. The probability of continued long-term benefits. </w:t>
            </w:r>
          </w:p>
          <w:p w14:paraId="1F205F69" w14:textId="77777777" w:rsidR="00FB6D50" w:rsidRPr="00775603" w:rsidRDefault="00FB6D50" w:rsidP="001F59B9">
            <w:pPr>
              <w:pStyle w:val="ListParagraph"/>
              <w:numPr>
                <w:ilvl w:val="0"/>
                <w:numId w:val="6"/>
              </w:numPr>
              <w:spacing w:line="240" w:lineRule="auto"/>
              <w:rPr>
                <w:b/>
                <w:szCs w:val="18"/>
              </w:rPr>
            </w:pPr>
            <w:r w:rsidRPr="00775603">
              <w:rPr>
                <w:b/>
                <w:szCs w:val="18"/>
              </w:rPr>
              <w:t>Impact</w:t>
            </w:r>
            <w:r w:rsidR="00E20909" w:rsidRPr="00775603">
              <w:rPr>
                <w:b/>
                <w:szCs w:val="18"/>
              </w:rPr>
              <w:t xml:space="preserve">: </w:t>
            </w:r>
            <w:r w:rsidR="00775603" w:rsidRPr="00775603">
              <w:rPr>
                <w:szCs w:val="18"/>
              </w:rPr>
              <w:t xml:space="preserve">Positive and negative, primary and secondary long-term effects produced by </w:t>
            </w:r>
            <w:r w:rsidR="00775603">
              <w:rPr>
                <w:szCs w:val="18"/>
              </w:rPr>
              <w:t>BIOFIN</w:t>
            </w:r>
            <w:r w:rsidR="00775603" w:rsidRPr="00775603">
              <w:rPr>
                <w:szCs w:val="18"/>
              </w:rPr>
              <w:t>, directly or indirectly, intended or unintended (in this case</w:t>
            </w:r>
            <w:r w:rsidR="00775603">
              <w:rPr>
                <w:b/>
                <w:szCs w:val="18"/>
              </w:rPr>
              <w:t xml:space="preserve"> </w:t>
            </w:r>
            <w:r w:rsidR="00E20909" w:rsidRPr="00775603">
              <w:rPr>
                <w:szCs w:val="18"/>
              </w:rPr>
              <w:t>early effects and foreseen mid-term or long-term changes</w:t>
            </w:r>
            <w:r w:rsidR="00775603">
              <w:rPr>
                <w:szCs w:val="18"/>
              </w:rPr>
              <w:t>).</w:t>
            </w:r>
          </w:p>
          <w:p w14:paraId="37F8F4DE" w14:textId="77777777" w:rsidR="002204FA" w:rsidRPr="00884B6C" w:rsidRDefault="002204FA" w:rsidP="003F7F5F">
            <w:pPr>
              <w:pStyle w:val="CommentText"/>
              <w:tabs>
                <w:tab w:val="left" w:pos="851"/>
              </w:tabs>
              <w:spacing w:after="0"/>
              <w:rPr>
                <w:b/>
                <w:bCs/>
                <w:lang w:val="en-GB"/>
              </w:rPr>
            </w:pPr>
            <w:r w:rsidRPr="00884B6C">
              <w:rPr>
                <w:b/>
                <w:bCs/>
                <w:lang w:val="en-GB"/>
              </w:rPr>
              <w:t>Evaluation questions</w:t>
            </w:r>
            <w:r w:rsidR="007D16B3" w:rsidRPr="00884B6C">
              <w:rPr>
                <w:b/>
                <w:bCs/>
                <w:lang w:val="en-GB"/>
              </w:rPr>
              <w:t xml:space="preserve">: </w:t>
            </w:r>
          </w:p>
          <w:p w14:paraId="64D6CB8D" w14:textId="77777777" w:rsidR="007D16B3" w:rsidRPr="00884B6C" w:rsidRDefault="007D16B3" w:rsidP="003F7F5F">
            <w:pPr>
              <w:pStyle w:val="CommentText"/>
              <w:tabs>
                <w:tab w:val="left" w:pos="851"/>
              </w:tabs>
              <w:spacing w:after="0"/>
              <w:rPr>
                <w:b/>
                <w:bCs/>
                <w:lang w:val="en-GB"/>
              </w:rPr>
            </w:pPr>
          </w:p>
          <w:p w14:paraId="1F4BD770" w14:textId="23087BEF" w:rsidR="007D16B3" w:rsidRPr="00884B6C" w:rsidRDefault="007D16B3" w:rsidP="003F7F5F">
            <w:pPr>
              <w:pStyle w:val="CommentText"/>
              <w:tabs>
                <w:tab w:val="left" w:pos="851"/>
              </w:tabs>
              <w:spacing w:after="0"/>
              <w:rPr>
                <w:bCs/>
                <w:lang w:val="en-GB"/>
              </w:rPr>
            </w:pPr>
            <w:r w:rsidRPr="00884B6C">
              <w:rPr>
                <w:b/>
                <w:bCs/>
                <w:lang w:val="en-GB"/>
              </w:rPr>
              <w:t>Relevance:</w:t>
            </w:r>
            <w:r w:rsidR="008772B5" w:rsidRPr="00884B6C">
              <w:rPr>
                <w:b/>
                <w:bCs/>
                <w:lang w:val="en-GB"/>
              </w:rPr>
              <w:t xml:space="preserve"> </w:t>
            </w:r>
            <w:r w:rsidR="00C851F8" w:rsidRPr="00884B6C">
              <w:rPr>
                <w:bCs/>
                <w:lang w:val="en-GB"/>
              </w:rPr>
              <w:t>[</w:t>
            </w:r>
            <w:r w:rsidR="008772B5" w:rsidRPr="00884B6C">
              <w:rPr>
                <w:bCs/>
                <w:lang w:val="en-GB"/>
              </w:rPr>
              <w:t xml:space="preserve">Rating: </w:t>
            </w:r>
            <w:r w:rsidR="00C851F8" w:rsidRPr="00884B6C">
              <w:rPr>
                <w:bCs/>
                <w:lang w:val="en-GB"/>
              </w:rPr>
              <w:t xml:space="preserve">2. </w:t>
            </w:r>
            <w:r w:rsidR="008772B5" w:rsidRPr="00884B6C">
              <w:rPr>
                <w:bCs/>
                <w:lang w:val="en-GB"/>
              </w:rPr>
              <w:t xml:space="preserve">Relevant (R), </w:t>
            </w:r>
            <w:r w:rsidR="00C851F8" w:rsidRPr="00884B6C">
              <w:rPr>
                <w:bCs/>
                <w:lang w:val="en-GB"/>
              </w:rPr>
              <w:t xml:space="preserve">1. </w:t>
            </w:r>
            <w:r w:rsidR="008772B5" w:rsidRPr="00884B6C">
              <w:rPr>
                <w:bCs/>
                <w:lang w:val="en-GB"/>
              </w:rPr>
              <w:t>Not-relevant (NR)</w:t>
            </w:r>
            <w:r w:rsidR="00C851F8" w:rsidRPr="00884B6C">
              <w:rPr>
                <w:bCs/>
                <w:lang w:val="en-GB"/>
              </w:rPr>
              <w:t>]</w:t>
            </w:r>
          </w:p>
          <w:p w14:paraId="3B9496CA" w14:textId="77777777" w:rsidR="007D16B3" w:rsidRPr="00884B6C" w:rsidRDefault="007D16B3" w:rsidP="00D7323F">
            <w:pPr>
              <w:pStyle w:val="CommentText"/>
              <w:numPr>
                <w:ilvl w:val="0"/>
                <w:numId w:val="10"/>
              </w:numPr>
              <w:tabs>
                <w:tab w:val="left" w:pos="851"/>
              </w:tabs>
              <w:spacing w:after="0"/>
              <w:rPr>
                <w:bCs/>
              </w:rPr>
            </w:pPr>
            <w:r w:rsidRPr="00884B6C">
              <w:rPr>
                <w:bCs/>
              </w:rPr>
              <w:t>To what extent is BIOFIN still relevant?</w:t>
            </w:r>
          </w:p>
          <w:p w14:paraId="4E699893" w14:textId="77777777" w:rsidR="007D16B3" w:rsidRPr="00884B6C" w:rsidRDefault="007D16B3" w:rsidP="00D7323F">
            <w:pPr>
              <w:pStyle w:val="CommentText"/>
              <w:numPr>
                <w:ilvl w:val="0"/>
                <w:numId w:val="10"/>
              </w:numPr>
              <w:tabs>
                <w:tab w:val="left" w:pos="851"/>
              </w:tabs>
              <w:spacing w:after="0"/>
              <w:rPr>
                <w:bCs/>
              </w:rPr>
            </w:pPr>
            <w:r w:rsidRPr="00884B6C">
              <w:rPr>
                <w:bCs/>
              </w:rPr>
              <w:t>To what extent have the (original) objectives proven to have been appropriate for the focused countries?</w:t>
            </w:r>
          </w:p>
          <w:p w14:paraId="440F2D66" w14:textId="77777777" w:rsidR="007D16B3" w:rsidRPr="00884B6C" w:rsidRDefault="007D16B3" w:rsidP="00D7323F">
            <w:pPr>
              <w:pStyle w:val="CommentText"/>
              <w:numPr>
                <w:ilvl w:val="0"/>
                <w:numId w:val="10"/>
              </w:numPr>
              <w:tabs>
                <w:tab w:val="left" w:pos="851"/>
              </w:tabs>
              <w:spacing w:after="0"/>
              <w:rPr>
                <w:bCs/>
              </w:rPr>
            </w:pPr>
            <w:r w:rsidRPr="00884B6C">
              <w:rPr>
                <w:bCs/>
              </w:rPr>
              <w:t>How flexible has BIOFIN been in response to changing environments?</w:t>
            </w:r>
          </w:p>
          <w:p w14:paraId="154D6E69" w14:textId="74E99B5E" w:rsidR="007D16B3" w:rsidRPr="00884B6C" w:rsidRDefault="007D16B3" w:rsidP="00D7323F">
            <w:pPr>
              <w:pStyle w:val="CommentText"/>
              <w:numPr>
                <w:ilvl w:val="0"/>
                <w:numId w:val="10"/>
              </w:numPr>
              <w:tabs>
                <w:tab w:val="left" w:pos="851"/>
              </w:tabs>
              <w:spacing w:after="0"/>
              <w:rPr>
                <w:bCs/>
              </w:rPr>
            </w:pPr>
            <w:r w:rsidRPr="00884B6C">
              <w:rPr>
                <w:bCs/>
              </w:rPr>
              <w:t xml:space="preserve">How aligned is BIOFIN with the countries’ needs, </w:t>
            </w:r>
            <w:r w:rsidR="005E6FC8" w:rsidRPr="00884B6C">
              <w:rPr>
                <w:bCs/>
              </w:rPr>
              <w:t xml:space="preserve">as well as </w:t>
            </w:r>
            <w:r w:rsidRPr="00884B6C">
              <w:rPr>
                <w:bCs/>
              </w:rPr>
              <w:t>EU and UNDP objectives?</w:t>
            </w:r>
          </w:p>
          <w:p w14:paraId="56916924" w14:textId="63D9A13D" w:rsidR="00FB6D50" w:rsidRPr="00884B6C" w:rsidRDefault="00AB1B8E" w:rsidP="00D7323F">
            <w:pPr>
              <w:pStyle w:val="CommentText"/>
              <w:numPr>
                <w:ilvl w:val="0"/>
                <w:numId w:val="10"/>
              </w:numPr>
              <w:tabs>
                <w:tab w:val="left" w:pos="851"/>
              </w:tabs>
              <w:spacing w:after="0"/>
              <w:rPr>
                <w:bCs/>
              </w:rPr>
            </w:pPr>
            <w:r w:rsidRPr="00884B6C">
              <w:rPr>
                <w:bCs/>
              </w:rPr>
              <w:t xml:space="preserve">Are there lessons learned </w:t>
            </w:r>
            <w:r w:rsidR="002218BA" w:rsidRPr="00884B6C">
              <w:rPr>
                <w:bCs/>
              </w:rPr>
              <w:t xml:space="preserve">which would </w:t>
            </w:r>
            <w:r w:rsidRPr="00884B6C">
              <w:rPr>
                <w:bCs/>
              </w:rPr>
              <w:t xml:space="preserve">improve the </w:t>
            </w:r>
            <w:r w:rsidR="00D8185B" w:rsidRPr="00884B6C">
              <w:rPr>
                <w:bCs/>
              </w:rPr>
              <w:t xml:space="preserve">work of </w:t>
            </w:r>
            <w:r w:rsidRPr="00884B6C">
              <w:rPr>
                <w:bCs/>
              </w:rPr>
              <w:t xml:space="preserve">BIOFIN on </w:t>
            </w:r>
            <w:r w:rsidR="00CD5629" w:rsidRPr="00884B6C">
              <w:rPr>
                <w:bCs/>
              </w:rPr>
              <w:t>gender mainstreaming</w:t>
            </w:r>
            <w:r w:rsidRPr="00884B6C">
              <w:rPr>
                <w:bCs/>
              </w:rPr>
              <w:t xml:space="preserve"> in the future? </w:t>
            </w:r>
          </w:p>
          <w:p w14:paraId="239E32E8" w14:textId="5D888F01" w:rsidR="005C553F" w:rsidRPr="00884B6C" w:rsidRDefault="005C553F" w:rsidP="005C553F">
            <w:pPr>
              <w:pStyle w:val="CommentText"/>
              <w:numPr>
                <w:ilvl w:val="0"/>
                <w:numId w:val="10"/>
              </w:numPr>
              <w:tabs>
                <w:tab w:val="left" w:pos="851"/>
              </w:tabs>
              <w:spacing w:after="0"/>
              <w:rPr>
                <w:bCs/>
              </w:rPr>
            </w:pPr>
            <w:r w:rsidRPr="00884B6C">
              <w:rPr>
                <w:bCs/>
              </w:rPr>
              <w:t xml:space="preserve">Are there lessons </w:t>
            </w:r>
            <w:r w:rsidR="002218BA" w:rsidRPr="00884B6C">
              <w:rPr>
                <w:bCs/>
              </w:rPr>
              <w:t>which would</w:t>
            </w:r>
            <w:r w:rsidRPr="00884B6C">
              <w:rPr>
                <w:bCs/>
              </w:rPr>
              <w:t xml:space="preserve"> improve the BIOFIN M&amp;E work in the future? </w:t>
            </w:r>
          </w:p>
          <w:p w14:paraId="6F78293C" w14:textId="6BE7EC3C" w:rsidR="007D16B3" w:rsidRPr="00884B6C" w:rsidRDefault="003F7F5F" w:rsidP="003F7F5F">
            <w:pPr>
              <w:pStyle w:val="CommentText"/>
              <w:tabs>
                <w:tab w:val="left" w:pos="851"/>
              </w:tabs>
              <w:spacing w:after="0"/>
              <w:rPr>
                <w:b/>
                <w:bCs/>
                <w:lang w:val="en-GB"/>
              </w:rPr>
            </w:pPr>
            <w:r w:rsidRPr="00884B6C">
              <w:rPr>
                <w:bCs/>
                <w:lang w:val="en-GB"/>
              </w:rPr>
              <w:br/>
            </w:r>
            <w:r w:rsidR="007D16B3" w:rsidRPr="00884B6C">
              <w:rPr>
                <w:b/>
                <w:bCs/>
                <w:lang w:val="en-GB"/>
              </w:rPr>
              <w:t>Effectiveness:</w:t>
            </w:r>
            <w:r w:rsidR="00C851F8" w:rsidRPr="00884B6C">
              <w:rPr>
                <w:rFonts w:ascii="Calibri" w:eastAsia="Times New Roman" w:hAnsi="Calibri" w:cs="Times New Roman"/>
              </w:rPr>
              <w:t xml:space="preserve"> [Ratings: 6: Highly Satisfactory (HS): no shortcomings; 5: Satisfactory (S): minor shortcomings; 4: Moderately Satisfactory (MS); 3. Moderately Unsatisfactory (MU): </w:t>
            </w:r>
            <w:r w:rsidR="00821F18" w:rsidRPr="00884B6C">
              <w:rPr>
                <w:rFonts w:ascii="Calibri" w:eastAsia="Times New Roman" w:hAnsi="Calibri" w:cs="Times New Roman"/>
              </w:rPr>
              <w:t>significant shortcomings</w:t>
            </w:r>
            <w:r w:rsidR="00C851F8" w:rsidRPr="00884B6C">
              <w:rPr>
                <w:rFonts w:ascii="Calibri" w:eastAsia="Times New Roman" w:hAnsi="Calibri" w:cs="Times New Roman"/>
              </w:rPr>
              <w:t>; 2. Unsatisfactory (U): major problems; 1. Highly Unsatisfactory (HU): severe problems]</w:t>
            </w:r>
          </w:p>
          <w:p w14:paraId="6FD2C8D9" w14:textId="77777777" w:rsidR="00E91332" w:rsidRPr="00884B6C" w:rsidRDefault="00E91332" w:rsidP="00D7323F">
            <w:pPr>
              <w:pStyle w:val="CommentText"/>
              <w:numPr>
                <w:ilvl w:val="0"/>
                <w:numId w:val="11"/>
              </w:numPr>
              <w:tabs>
                <w:tab w:val="left" w:pos="851"/>
              </w:tabs>
              <w:spacing w:after="0"/>
              <w:rPr>
                <w:bCs/>
                <w:lang w:val="en-GB"/>
              </w:rPr>
            </w:pPr>
            <w:r w:rsidRPr="00884B6C">
              <w:rPr>
                <w:bCs/>
                <w:lang w:val="en-GB"/>
              </w:rPr>
              <w:t>To what extent have the objectives been achieved?</w:t>
            </w:r>
          </w:p>
          <w:p w14:paraId="047015F6" w14:textId="40FA6C78" w:rsidR="00E91332" w:rsidRPr="00884B6C" w:rsidRDefault="00470361" w:rsidP="00D7323F">
            <w:pPr>
              <w:pStyle w:val="CommentText"/>
              <w:numPr>
                <w:ilvl w:val="0"/>
                <w:numId w:val="11"/>
              </w:numPr>
              <w:tabs>
                <w:tab w:val="left" w:pos="851"/>
              </w:tabs>
              <w:spacing w:after="0"/>
              <w:rPr>
                <w:bCs/>
                <w:lang w:val="en-GB"/>
              </w:rPr>
            </w:pPr>
            <w:r w:rsidRPr="00884B6C">
              <w:rPr>
                <w:bCs/>
                <w:lang w:val="en-GB"/>
              </w:rPr>
              <w:t>W</w:t>
            </w:r>
            <w:r w:rsidR="00E91332" w:rsidRPr="00884B6C">
              <w:rPr>
                <w:bCs/>
                <w:lang w:val="en-GB"/>
              </w:rPr>
              <w:t>hat are the expected and non-expected results observed by the evaluation?</w:t>
            </w:r>
          </w:p>
          <w:p w14:paraId="5B072BD9" w14:textId="77777777" w:rsidR="00E91332" w:rsidRPr="00884B6C" w:rsidRDefault="00E91332" w:rsidP="00D7323F">
            <w:pPr>
              <w:pStyle w:val="CommentText"/>
              <w:numPr>
                <w:ilvl w:val="0"/>
                <w:numId w:val="11"/>
              </w:numPr>
              <w:tabs>
                <w:tab w:val="left" w:pos="851"/>
              </w:tabs>
              <w:spacing w:after="0"/>
              <w:rPr>
                <w:bCs/>
                <w:lang w:val="en-GB"/>
              </w:rPr>
            </w:pPr>
            <w:r w:rsidRPr="00884B6C">
              <w:rPr>
                <w:bCs/>
                <w:lang w:val="en-GB"/>
              </w:rPr>
              <w:lastRenderedPageBreak/>
              <w:t>What have been the quantitative and qualitative effects of the intervention? (tangible and intangible)</w:t>
            </w:r>
          </w:p>
          <w:p w14:paraId="3D2A077D" w14:textId="77777777" w:rsidR="00E91332" w:rsidRPr="00884B6C" w:rsidRDefault="00E91332" w:rsidP="00D7323F">
            <w:pPr>
              <w:pStyle w:val="CommentText"/>
              <w:numPr>
                <w:ilvl w:val="0"/>
                <w:numId w:val="11"/>
              </w:numPr>
              <w:tabs>
                <w:tab w:val="left" w:pos="851"/>
              </w:tabs>
              <w:spacing w:after="0"/>
              <w:rPr>
                <w:bCs/>
                <w:lang w:val="en-GB"/>
              </w:rPr>
            </w:pPr>
            <w:r w:rsidRPr="00884B6C">
              <w:rPr>
                <w:bCs/>
                <w:lang w:val="en-GB"/>
              </w:rPr>
              <w:t>To what extent can these changes/effects be credited to BIOFIN?</w:t>
            </w:r>
          </w:p>
          <w:p w14:paraId="106E1038" w14:textId="77777777" w:rsidR="00E91332" w:rsidRPr="00884B6C" w:rsidRDefault="00E91332" w:rsidP="00D7323F">
            <w:pPr>
              <w:pStyle w:val="CommentText"/>
              <w:numPr>
                <w:ilvl w:val="0"/>
                <w:numId w:val="11"/>
              </w:numPr>
              <w:tabs>
                <w:tab w:val="left" w:pos="851"/>
              </w:tabs>
              <w:spacing w:after="0"/>
              <w:rPr>
                <w:bCs/>
                <w:lang w:val="en-GB"/>
              </w:rPr>
            </w:pPr>
            <w:r w:rsidRPr="00884B6C">
              <w:rPr>
                <w:bCs/>
                <w:lang w:val="en-GB"/>
              </w:rPr>
              <w:t>What factors influenced the achievements observed?</w:t>
            </w:r>
          </w:p>
          <w:p w14:paraId="6970E498" w14:textId="77777777" w:rsidR="007D16B3" w:rsidRPr="00884B6C" w:rsidRDefault="007D16B3" w:rsidP="003F7F5F">
            <w:pPr>
              <w:pStyle w:val="CommentText"/>
              <w:tabs>
                <w:tab w:val="left" w:pos="851"/>
              </w:tabs>
              <w:spacing w:after="0"/>
              <w:rPr>
                <w:bCs/>
                <w:lang w:val="en-GB"/>
              </w:rPr>
            </w:pPr>
          </w:p>
          <w:p w14:paraId="2AFE9A86" w14:textId="049CC951" w:rsidR="007D16B3" w:rsidRPr="00884B6C" w:rsidRDefault="007D16B3" w:rsidP="003F7F5F">
            <w:pPr>
              <w:pStyle w:val="CommentText"/>
              <w:tabs>
                <w:tab w:val="left" w:pos="851"/>
              </w:tabs>
              <w:spacing w:after="0"/>
              <w:rPr>
                <w:b/>
                <w:bCs/>
                <w:lang w:val="en-GB"/>
              </w:rPr>
            </w:pPr>
            <w:r w:rsidRPr="00884B6C">
              <w:rPr>
                <w:b/>
                <w:bCs/>
                <w:lang w:val="en-GB"/>
              </w:rPr>
              <w:t>Efficiency:</w:t>
            </w:r>
            <w:r w:rsidR="00C851F8" w:rsidRPr="00884B6C">
              <w:rPr>
                <w:rFonts w:ascii="Calibri" w:eastAsia="Times New Roman" w:hAnsi="Calibri" w:cs="Times New Roman"/>
              </w:rPr>
              <w:t xml:space="preserve"> [Ratings: 6: Highly Satisfactory (HS): no shortcomings; 5: Satisfactory (S): minor shortcomings; 4: Moderately Satisfactory (MS); 3. Moderately Unsatisfactory (MU): </w:t>
            </w:r>
            <w:r w:rsidR="006E2DCA" w:rsidRPr="00884B6C">
              <w:rPr>
                <w:rFonts w:ascii="Calibri" w:eastAsia="Times New Roman" w:hAnsi="Calibri" w:cs="Times New Roman"/>
              </w:rPr>
              <w:t>significant shortcomings</w:t>
            </w:r>
            <w:r w:rsidR="00C851F8" w:rsidRPr="00884B6C">
              <w:rPr>
                <w:rFonts w:ascii="Calibri" w:eastAsia="Times New Roman" w:hAnsi="Calibri" w:cs="Times New Roman"/>
              </w:rPr>
              <w:t>; 2. Unsatisfactory (U): major problems; 1. Highly Unsatisfactory (HU): severe problems]</w:t>
            </w:r>
          </w:p>
          <w:p w14:paraId="047AD176" w14:textId="77777777" w:rsidR="003F7F5F" w:rsidRPr="00884B6C" w:rsidRDefault="003F7F5F" w:rsidP="003F7F5F">
            <w:pPr>
              <w:pStyle w:val="CommentText"/>
              <w:tabs>
                <w:tab w:val="left" w:pos="851"/>
              </w:tabs>
              <w:spacing w:after="0"/>
              <w:rPr>
                <w:b/>
                <w:bCs/>
                <w:lang w:val="en-GB"/>
              </w:rPr>
            </w:pPr>
          </w:p>
          <w:p w14:paraId="76C259FB" w14:textId="77777777" w:rsidR="003F7F5F" w:rsidRPr="00884B6C" w:rsidRDefault="003F7F5F" w:rsidP="00D7323F">
            <w:pPr>
              <w:pStyle w:val="CommentText"/>
              <w:numPr>
                <w:ilvl w:val="0"/>
                <w:numId w:val="12"/>
              </w:numPr>
              <w:tabs>
                <w:tab w:val="left" w:pos="851"/>
              </w:tabs>
              <w:spacing w:after="0"/>
              <w:rPr>
                <w:bCs/>
                <w:lang w:val="en-GB"/>
              </w:rPr>
            </w:pPr>
            <w:r w:rsidRPr="00884B6C">
              <w:rPr>
                <w:bCs/>
                <w:lang w:val="en-GB"/>
              </w:rPr>
              <w:t>How has BIOFIN established synergies with related initiative at the global and national level and what have been its results?</w:t>
            </w:r>
          </w:p>
          <w:p w14:paraId="1902E247" w14:textId="77777777" w:rsidR="00D66015" w:rsidRPr="00884B6C" w:rsidRDefault="00D66015" w:rsidP="00D66015">
            <w:pPr>
              <w:pStyle w:val="CommentText"/>
              <w:numPr>
                <w:ilvl w:val="0"/>
                <w:numId w:val="12"/>
              </w:numPr>
              <w:tabs>
                <w:tab w:val="left" w:pos="851"/>
              </w:tabs>
              <w:spacing w:after="0"/>
              <w:rPr>
                <w:bCs/>
                <w:lang w:val="en-GB"/>
              </w:rPr>
            </w:pPr>
            <w:r w:rsidRPr="00884B6C">
              <w:rPr>
                <w:bCs/>
                <w:lang w:val="en-GB"/>
              </w:rPr>
              <w:t>To what extent are the costs involved justified, given the changes/effects which have been achieved?</w:t>
            </w:r>
          </w:p>
          <w:p w14:paraId="1EAF8D72" w14:textId="761D643A" w:rsidR="00D66015" w:rsidRPr="00884B6C" w:rsidRDefault="00D66015" w:rsidP="00D66015">
            <w:pPr>
              <w:pStyle w:val="CommentText"/>
              <w:numPr>
                <w:ilvl w:val="0"/>
                <w:numId w:val="12"/>
              </w:numPr>
              <w:tabs>
                <w:tab w:val="left" w:pos="851"/>
              </w:tabs>
              <w:spacing w:after="0"/>
              <w:rPr>
                <w:bCs/>
                <w:lang w:val="en-GB"/>
              </w:rPr>
            </w:pPr>
            <w:r w:rsidRPr="00884B6C">
              <w:rPr>
                <w:bCs/>
                <w:lang w:val="en-GB"/>
              </w:rPr>
              <w:t xml:space="preserve">To what extent are the costs proportionate to the benefits achieved? What factors are influencing any </w:t>
            </w:r>
            <w:r w:rsidR="00821F18" w:rsidRPr="00884B6C">
              <w:rPr>
                <w:bCs/>
                <w:lang w:val="en-GB"/>
              </w:rPr>
              <w:t>particular challenges</w:t>
            </w:r>
            <w:r w:rsidRPr="00884B6C">
              <w:rPr>
                <w:bCs/>
                <w:lang w:val="en-GB"/>
              </w:rPr>
              <w:t>?</w:t>
            </w:r>
          </w:p>
          <w:p w14:paraId="4FD2051C" w14:textId="77777777" w:rsidR="00D66015" w:rsidRPr="00884B6C" w:rsidRDefault="00D66015" w:rsidP="00D66015">
            <w:pPr>
              <w:pStyle w:val="CommentText"/>
              <w:numPr>
                <w:ilvl w:val="0"/>
                <w:numId w:val="12"/>
              </w:numPr>
              <w:tabs>
                <w:tab w:val="left" w:pos="851"/>
              </w:tabs>
              <w:spacing w:after="0"/>
              <w:rPr>
                <w:bCs/>
                <w:lang w:val="en-GB"/>
              </w:rPr>
            </w:pPr>
            <w:r w:rsidRPr="00884B6C">
              <w:rPr>
                <w:bCs/>
                <w:lang w:val="en-GB"/>
              </w:rPr>
              <w:t>What factors influenced the efficiency with which the achievements observed were attained?</w:t>
            </w:r>
          </w:p>
          <w:p w14:paraId="471AF3F0" w14:textId="77777777" w:rsidR="00D66015" w:rsidRPr="00884B6C" w:rsidRDefault="00D66015" w:rsidP="00D7323F">
            <w:pPr>
              <w:pStyle w:val="CommentText"/>
              <w:numPr>
                <w:ilvl w:val="0"/>
                <w:numId w:val="12"/>
              </w:numPr>
              <w:tabs>
                <w:tab w:val="left" w:pos="851"/>
              </w:tabs>
              <w:spacing w:after="0"/>
              <w:rPr>
                <w:b/>
                <w:bCs/>
                <w:lang w:val="en-GB"/>
              </w:rPr>
            </w:pPr>
            <w:r w:rsidRPr="00884B6C">
              <w:rPr>
                <w:bCs/>
                <w:lang w:val="en-GB"/>
              </w:rPr>
              <w:t>To what extent has the intervention been cost effective?</w:t>
            </w:r>
          </w:p>
          <w:p w14:paraId="700D262F" w14:textId="77777777" w:rsidR="00D7323F" w:rsidRPr="00884B6C" w:rsidRDefault="00D7323F" w:rsidP="002E7725">
            <w:pPr>
              <w:pStyle w:val="CommentText"/>
              <w:tabs>
                <w:tab w:val="left" w:pos="851"/>
              </w:tabs>
              <w:spacing w:after="0"/>
              <w:rPr>
                <w:b/>
                <w:bCs/>
                <w:lang w:val="en-GB"/>
              </w:rPr>
            </w:pPr>
          </w:p>
          <w:p w14:paraId="437EDDC6" w14:textId="189091C4" w:rsidR="002E7725" w:rsidRPr="00884B6C" w:rsidRDefault="002E7725" w:rsidP="00C851F8">
            <w:pPr>
              <w:spacing w:after="0" w:line="240" w:lineRule="auto"/>
              <w:rPr>
                <w:b/>
                <w:bCs/>
                <w:lang w:val="en-GB"/>
              </w:rPr>
            </w:pPr>
            <w:r w:rsidRPr="00884B6C">
              <w:rPr>
                <w:b/>
                <w:bCs/>
                <w:lang w:val="en-GB"/>
              </w:rPr>
              <w:t>Sustainability</w:t>
            </w:r>
            <w:r w:rsidR="00C851F8" w:rsidRPr="00884B6C">
              <w:rPr>
                <w:b/>
                <w:bCs/>
                <w:lang w:val="en-GB"/>
              </w:rPr>
              <w:t xml:space="preserve"> </w:t>
            </w:r>
            <w:r w:rsidR="00C851F8" w:rsidRPr="00884B6C">
              <w:rPr>
                <w:bCs/>
                <w:lang w:val="en-GB"/>
              </w:rPr>
              <w:t>[Ratings:</w:t>
            </w:r>
            <w:r w:rsidR="00C851F8" w:rsidRPr="00884B6C">
              <w:rPr>
                <w:b/>
                <w:bCs/>
                <w:lang w:val="en-GB"/>
              </w:rPr>
              <w:t xml:space="preserve"> </w:t>
            </w:r>
            <w:r w:rsidR="00C851F8" w:rsidRPr="00884B6C">
              <w:rPr>
                <w:rFonts w:ascii="Calibri" w:eastAsia="Times New Roman" w:hAnsi="Calibri" w:cs="Times New Roman"/>
                <w:sz w:val="20"/>
                <w:szCs w:val="20"/>
              </w:rPr>
              <w:t>4. Likely (L): negligible risks to sustainability; 3. Moderately Likely (ML</w:t>
            </w:r>
            <w:r w:rsidR="006E2DCA" w:rsidRPr="00884B6C">
              <w:rPr>
                <w:rFonts w:ascii="Calibri" w:eastAsia="Times New Roman" w:hAnsi="Calibri" w:cs="Times New Roman"/>
                <w:sz w:val="20"/>
                <w:szCs w:val="20"/>
              </w:rPr>
              <w:t>): moderate</w:t>
            </w:r>
            <w:r w:rsidR="00C851F8" w:rsidRPr="00884B6C">
              <w:rPr>
                <w:rFonts w:ascii="Calibri" w:eastAsia="Times New Roman" w:hAnsi="Calibri" w:cs="Times New Roman"/>
                <w:sz w:val="20"/>
                <w:szCs w:val="20"/>
              </w:rPr>
              <w:t xml:space="preserve"> risks; 2. Moderately Unlikely (MU): significant risks; 1. Unlikely (U): severe </w:t>
            </w:r>
            <w:r w:rsidR="006E2DCA" w:rsidRPr="00884B6C">
              <w:rPr>
                <w:rFonts w:ascii="Calibri" w:eastAsia="Times New Roman" w:hAnsi="Calibri" w:cs="Times New Roman"/>
                <w:sz w:val="20"/>
                <w:szCs w:val="20"/>
              </w:rPr>
              <w:t>risks</w:t>
            </w:r>
          </w:p>
          <w:p w14:paraId="750EC2C7" w14:textId="77777777" w:rsidR="002E7725" w:rsidRPr="00884B6C" w:rsidRDefault="002E7725" w:rsidP="002E7725">
            <w:pPr>
              <w:pStyle w:val="CommentText"/>
              <w:tabs>
                <w:tab w:val="left" w:pos="851"/>
              </w:tabs>
              <w:spacing w:after="0"/>
              <w:rPr>
                <w:bCs/>
                <w:lang w:val="en-GB"/>
              </w:rPr>
            </w:pPr>
          </w:p>
          <w:p w14:paraId="525341EE" w14:textId="77777777" w:rsidR="002E7725" w:rsidRPr="00884B6C" w:rsidRDefault="002E7725" w:rsidP="00D7323F">
            <w:pPr>
              <w:pStyle w:val="CommentText"/>
              <w:numPr>
                <w:ilvl w:val="0"/>
                <w:numId w:val="13"/>
              </w:numPr>
              <w:tabs>
                <w:tab w:val="left" w:pos="851"/>
              </w:tabs>
              <w:spacing w:after="0"/>
              <w:rPr>
                <w:bCs/>
                <w:lang w:val="en-GB"/>
              </w:rPr>
            </w:pPr>
            <w:r w:rsidRPr="00884B6C">
              <w:rPr>
                <w:bCs/>
                <w:lang w:val="en-GB"/>
              </w:rPr>
              <w:t>Capacity building</w:t>
            </w:r>
          </w:p>
          <w:p w14:paraId="5F152831" w14:textId="77777777" w:rsidR="002E7725" w:rsidRPr="00884B6C" w:rsidRDefault="00D7323F" w:rsidP="00D7323F">
            <w:pPr>
              <w:pStyle w:val="CommentText"/>
              <w:numPr>
                <w:ilvl w:val="0"/>
                <w:numId w:val="13"/>
              </w:numPr>
              <w:tabs>
                <w:tab w:val="left" w:pos="851"/>
              </w:tabs>
              <w:spacing w:after="0"/>
              <w:rPr>
                <w:bCs/>
                <w:lang w:val="en-GB"/>
              </w:rPr>
            </w:pPr>
            <w:r w:rsidRPr="00884B6C">
              <w:rPr>
                <w:bCs/>
                <w:lang w:val="en-GB"/>
              </w:rPr>
              <w:t>Will BIOFIN benefits continue in time once the EU project is over?</w:t>
            </w:r>
          </w:p>
          <w:p w14:paraId="49B3CCBF" w14:textId="77777777" w:rsidR="002E7725" w:rsidRPr="00884B6C" w:rsidRDefault="00D7323F" w:rsidP="00D7323F">
            <w:pPr>
              <w:pStyle w:val="CommentText"/>
              <w:numPr>
                <w:ilvl w:val="0"/>
                <w:numId w:val="13"/>
              </w:numPr>
              <w:tabs>
                <w:tab w:val="left" w:pos="851"/>
              </w:tabs>
              <w:spacing w:after="0"/>
              <w:rPr>
                <w:bCs/>
                <w:lang w:val="en-GB"/>
              </w:rPr>
            </w:pPr>
            <w:r w:rsidRPr="00884B6C">
              <w:rPr>
                <w:bCs/>
                <w:lang w:val="en-GB"/>
              </w:rPr>
              <w:t>Are there any p</w:t>
            </w:r>
            <w:r w:rsidR="002E7725" w:rsidRPr="00884B6C">
              <w:rPr>
                <w:bCs/>
                <w:lang w:val="en-GB"/>
              </w:rPr>
              <w:t>olicy framework</w:t>
            </w:r>
            <w:r w:rsidRPr="00884B6C">
              <w:rPr>
                <w:bCs/>
                <w:lang w:val="en-GB"/>
              </w:rPr>
              <w:t>s/policy results to sustain BIOFIN initiative in time?</w:t>
            </w:r>
          </w:p>
          <w:p w14:paraId="11C29946" w14:textId="77777777" w:rsidR="002E7725" w:rsidRPr="00884B6C" w:rsidRDefault="00D7323F" w:rsidP="00D7323F">
            <w:pPr>
              <w:pStyle w:val="CommentText"/>
              <w:numPr>
                <w:ilvl w:val="0"/>
                <w:numId w:val="13"/>
              </w:numPr>
              <w:tabs>
                <w:tab w:val="left" w:pos="851"/>
              </w:tabs>
              <w:spacing w:after="0"/>
              <w:rPr>
                <w:bCs/>
                <w:lang w:val="en-GB"/>
              </w:rPr>
            </w:pPr>
            <w:r w:rsidRPr="00884B6C">
              <w:rPr>
                <w:bCs/>
                <w:lang w:val="en-GB"/>
              </w:rPr>
              <w:t>What are the main a</w:t>
            </w:r>
            <w:r w:rsidR="002E7725" w:rsidRPr="00884B6C">
              <w:rPr>
                <w:bCs/>
                <w:lang w:val="en-GB"/>
              </w:rPr>
              <w:t>lliances/partnerships</w:t>
            </w:r>
            <w:r w:rsidRPr="00884B6C">
              <w:rPr>
                <w:bCs/>
                <w:lang w:val="en-GB"/>
              </w:rPr>
              <w:t xml:space="preserve"> from BIOFIN?</w:t>
            </w:r>
          </w:p>
          <w:p w14:paraId="717EDCC2" w14:textId="77777777" w:rsidR="002E7725" w:rsidRPr="00884B6C" w:rsidRDefault="00D7323F" w:rsidP="00D7323F">
            <w:pPr>
              <w:pStyle w:val="CommentText"/>
              <w:numPr>
                <w:ilvl w:val="0"/>
                <w:numId w:val="13"/>
              </w:numPr>
              <w:tabs>
                <w:tab w:val="left" w:pos="851"/>
              </w:tabs>
              <w:spacing w:after="0"/>
              <w:rPr>
                <w:bCs/>
                <w:lang w:val="en-GB"/>
              </w:rPr>
            </w:pPr>
            <w:r w:rsidRPr="00884B6C">
              <w:rPr>
                <w:bCs/>
                <w:lang w:val="en-GB"/>
              </w:rPr>
              <w:t>Is there any potential for r</w:t>
            </w:r>
            <w:r w:rsidR="002E7725" w:rsidRPr="00884B6C">
              <w:rPr>
                <w:bCs/>
                <w:lang w:val="en-GB"/>
              </w:rPr>
              <w:t>eplicability</w:t>
            </w:r>
            <w:r w:rsidRPr="00884B6C">
              <w:rPr>
                <w:bCs/>
                <w:lang w:val="en-GB"/>
              </w:rPr>
              <w:t xml:space="preserve"> processes?</w:t>
            </w:r>
          </w:p>
          <w:p w14:paraId="0AD6AB4D" w14:textId="1434DC2F" w:rsidR="005E6FC8" w:rsidRPr="00884B6C" w:rsidRDefault="005E6FC8" w:rsidP="00D7323F">
            <w:pPr>
              <w:pStyle w:val="CommentText"/>
              <w:numPr>
                <w:ilvl w:val="0"/>
                <w:numId w:val="13"/>
              </w:numPr>
              <w:tabs>
                <w:tab w:val="left" w:pos="851"/>
              </w:tabs>
              <w:spacing w:after="0"/>
              <w:rPr>
                <w:bCs/>
                <w:lang w:val="en-GB"/>
              </w:rPr>
            </w:pPr>
            <w:r w:rsidRPr="00884B6C">
              <w:rPr>
                <w:bCs/>
                <w:lang w:val="en-GB"/>
              </w:rPr>
              <w:t xml:space="preserve">What evidence can be observed toward a shift in thinking about the benefits of the application of the BIOFIN methodology and </w:t>
            </w:r>
            <w:r w:rsidR="00470361" w:rsidRPr="00884B6C">
              <w:rPr>
                <w:bCs/>
                <w:lang w:val="en-GB"/>
              </w:rPr>
              <w:t xml:space="preserve">the relevance of </w:t>
            </w:r>
            <w:r w:rsidR="00E13C40" w:rsidRPr="00884B6C">
              <w:rPr>
                <w:bCs/>
                <w:lang w:val="en-GB"/>
              </w:rPr>
              <w:t xml:space="preserve">adopting additional </w:t>
            </w:r>
            <w:r w:rsidR="00470361" w:rsidRPr="00884B6C">
              <w:rPr>
                <w:bCs/>
                <w:lang w:val="en-GB"/>
              </w:rPr>
              <w:t>finance solutions?</w:t>
            </w:r>
          </w:p>
          <w:p w14:paraId="1C7660C2" w14:textId="77777777" w:rsidR="002E7725" w:rsidRPr="00884B6C" w:rsidRDefault="002E7725" w:rsidP="002E7725">
            <w:pPr>
              <w:pStyle w:val="CommentText"/>
              <w:tabs>
                <w:tab w:val="left" w:pos="851"/>
              </w:tabs>
              <w:spacing w:after="0"/>
              <w:rPr>
                <w:bCs/>
              </w:rPr>
            </w:pPr>
          </w:p>
          <w:p w14:paraId="046AC6DA" w14:textId="77777777" w:rsidR="002E7725" w:rsidRPr="00884B6C" w:rsidRDefault="002E7725" w:rsidP="002E7725">
            <w:pPr>
              <w:pStyle w:val="CommentText"/>
              <w:tabs>
                <w:tab w:val="left" w:pos="851"/>
              </w:tabs>
              <w:spacing w:after="0"/>
              <w:rPr>
                <w:b/>
                <w:bCs/>
                <w:lang w:val="en-GB"/>
              </w:rPr>
            </w:pPr>
            <w:r w:rsidRPr="00884B6C">
              <w:rPr>
                <w:b/>
                <w:bCs/>
                <w:lang w:val="en-GB"/>
              </w:rPr>
              <w:t>Impact</w:t>
            </w:r>
          </w:p>
          <w:p w14:paraId="0F5B3A8B" w14:textId="6A34122B" w:rsidR="002E7725" w:rsidRPr="00884B6C" w:rsidRDefault="002E7725" w:rsidP="00D7323F">
            <w:pPr>
              <w:pStyle w:val="CommentText"/>
              <w:numPr>
                <w:ilvl w:val="0"/>
                <w:numId w:val="14"/>
              </w:numPr>
              <w:tabs>
                <w:tab w:val="left" w:pos="851"/>
              </w:tabs>
              <w:spacing w:after="0"/>
              <w:rPr>
                <w:bCs/>
                <w:lang w:val="en-GB"/>
              </w:rPr>
            </w:pPr>
            <w:r w:rsidRPr="00884B6C">
              <w:rPr>
                <w:bCs/>
                <w:lang w:val="en-GB"/>
              </w:rPr>
              <w:t xml:space="preserve">Global </w:t>
            </w:r>
            <w:r w:rsidR="00D7323F" w:rsidRPr="00884B6C">
              <w:rPr>
                <w:bCs/>
                <w:lang w:val="en-GB"/>
              </w:rPr>
              <w:t>and</w:t>
            </w:r>
            <w:r w:rsidRPr="00884B6C">
              <w:rPr>
                <w:bCs/>
                <w:lang w:val="en-GB"/>
              </w:rPr>
              <w:t xml:space="preserve"> national level impacts</w:t>
            </w:r>
            <w:r w:rsidR="008772B5" w:rsidRPr="00884B6C">
              <w:rPr>
                <w:bCs/>
                <w:lang w:val="en-GB"/>
              </w:rPr>
              <w:t xml:space="preserve"> </w:t>
            </w:r>
            <w:r w:rsidR="00C851F8" w:rsidRPr="00884B6C">
              <w:rPr>
                <w:bCs/>
                <w:lang w:val="en-GB"/>
              </w:rPr>
              <w:t>[</w:t>
            </w:r>
            <w:r w:rsidR="008772B5" w:rsidRPr="00884B6C">
              <w:rPr>
                <w:bCs/>
                <w:lang w:val="en-GB"/>
              </w:rPr>
              <w:t xml:space="preserve">Ratings: </w:t>
            </w:r>
            <w:r w:rsidR="00C851F8" w:rsidRPr="00884B6C">
              <w:rPr>
                <w:bCs/>
                <w:lang w:val="en-GB"/>
              </w:rPr>
              <w:t xml:space="preserve">3. </w:t>
            </w:r>
            <w:r w:rsidR="008772B5" w:rsidRPr="00884B6C">
              <w:rPr>
                <w:bCs/>
                <w:lang w:val="en-GB"/>
              </w:rPr>
              <w:t xml:space="preserve">Significant (S), </w:t>
            </w:r>
            <w:r w:rsidR="00C851F8" w:rsidRPr="00884B6C">
              <w:rPr>
                <w:bCs/>
                <w:lang w:val="en-GB"/>
              </w:rPr>
              <w:t xml:space="preserve">2. </w:t>
            </w:r>
            <w:r w:rsidR="008772B5" w:rsidRPr="00884B6C">
              <w:rPr>
                <w:bCs/>
                <w:lang w:val="en-GB"/>
              </w:rPr>
              <w:t xml:space="preserve">Minimal (M), </w:t>
            </w:r>
            <w:r w:rsidR="00C851F8" w:rsidRPr="00884B6C">
              <w:rPr>
                <w:bCs/>
                <w:lang w:val="en-GB"/>
              </w:rPr>
              <w:t xml:space="preserve">1. </w:t>
            </w:r>
            <w:r w:rsidR="008772B5" w:rsidRPr="00884B6C">
              <w:rPr>
                <w:bCs/>
                <w:lang w:val="en-GB"/>
              </w:rPr>
              <w:t>Negligible (N)</w:t>
            </w:r>
            <w:r w:rsidR="00C851F8" w:rsidRPr="00884B6C">
              <w:rPr>
                <w:bCs/>
                <w:lang w:val="en-GB"/>
              </w:rPr>
              <w:t>]</w:t>
            </w:r>
          </w:p>
          <w:p w14:paraId="39E19374" w14:textId="77777777" w:rsidR="003F7F5F" w:rsidRPr="00884B6C" w:rsidRDefault="003F7F5F" w:rsidP="003F7F5F">
            <w:pPr>
              <w:pStyle w:val="CommentText"/>
              <w:tabs>
                <w:tab w:val="left" w:pos="851"/>
              </w:tabs>
              <w:spacing w:after="0"/>
              <w:rPr>
                <w:b/>
                <w:bCs/>
                <w:lang w:val="en-GB"/>
              </w:rPr>
            </w:pPr>
          </w:p>
          <w:p w14:paraId="2A6C12BF" w14:textId="77777777" w:rsidR="00C851F8" w:rsidRPr="00884B6C" w:rsidRDefault="00C851F8" w:rsidP="00C851F8">
            <w:pPr>
              <w:spacing w:after="0" w:line="240" w:lineRule="auto"/>
              <w:rPr>
                <w:rFonts w:ascii="Calibri" w:eastAsia="Times New Roman" w:hAnsi="Calibri" w:cs="Times New Roman"/>
                <w:i/>
                <w:sz w:val="20"/>
                <w:szCs w:val="20"/>
              </w:rPr>
            </w:pPr>
            <w:r w:rsidRPr="00884B6C">
              <w:rPr>
                <w:rFonts w:ascii="Calibri" w:eastAsia="Times New Roman" w:hAnsi="Calibri" w:cs="Times New Roman"/>
                <w:i/>
                <w:sz w:val="20"/>
                <w:szCs w:val="20"/>
              </w:rPr>
              <w:t>Additional ratings where relevant:</w:t>
            </w:r>
          </w:p>
          <w:p w14:paraId="0F17E615" w14:textId="77777777" w:rsidR="00C851F8" w:rsidRPr="00884B6C" w:rsidRDefault="00C851F8" w:rsidP="00C851F8">
            <w:pPr>
              <w:pStyle w:val="ListParagraph"/>
              <w:numPr>
                <w:ilvl w:val="0"/>
                <w:numId w:val="22"/>
              </w:numPr>
              <w:spacing w:after="0" w:line="240" w:lineRule="auto"/>
              <w:rPr>
                <w:rFonts w:ascii="Calibri" w:eastAsia="Times New Roman" w:hAnsi="Calibri" w:cs="Calibri"/>
                <w:sz w:val="20"/>
                <w:szCs w:val="20"/>
              </w:rPr>
            </w:pPr>
            <w:r w:rsidRPr="00884B6C">
              <w:rPr>
                <w:rFonts w:ascii="Calibri" w:eastAsia="Times New Roman" w:hAnsi="Calibri" w:cs="Calibri"/>
                <w:sz w:val="20"/>
                <w:szCs w:val="20"/>
              </w:rPr>
              <w:t xml:space="preserve">Not Applicable (N/A) </w:t>
            </w:r>
          </w:p>
          <w:p w14:paraId="1DE2A262" w14:textId="18AE8076" w:rsidR="003F7F5F" w:rsidRPr="00771754" w:rsidRDefault="00C851F8" w:rsidP="00742C65">
            <w:pPr>
              <w:pStyle w:val="CommentText"/>
              <w:numPr>
                <w:ilvl w:val="0"/>
                <w:numId w:val="22"/>
              </w:numPr>
              <w:tabs>
                <w:tab w:val="left" w:pos="851"/>
              </w:tabs>
              <w:spacing w:after="0"/>
              <w:rPr>
                <w:bCs/>
                <w:lang w:val="en-GB"/>
              </w:rPr>
            </w:pPr>
            <w:r w:rsidRPr="00884B6C">
              <w:rPr>
                <w:rFonts w:ascii="Calibri" w:eastAsia="Times New Roman" w:hAnsi="Calibri" w:cs="Calibri"/>
              </w:rPr>
              <w:t>Unable to Assess (U/A</w:t>
            </w:r>
          </w:p>
        </w:tc>
      </w:tr>
      <w:tr w:rsidR="003F7F5F" w:rsidRPr="00771754" w14:paraId="65C79FA9" w14:textId="77777777" w:rsidTr="00DF66C8">
        <w:trPr>
          <w:gridAfter w:val="1"/>
          <w:wAfter w:w="41" w:type="dxa"/>
        </w:trPr>
        <w:tc>
          <w:tcPr>
            <w:tcW w:w="8856" w:type="dxa"/>
            <w:gridSpan w:val="2"/>
            <w:tcBorders>
              <w:bottom w:val="single" w:sz="4" w:space="0" w:color="auto"/>
            </w:tcBorders>
            <w:shd w:val="clear" w:color="auto" w:fill="BDD6EE" w:themeFill="accent1" w:themeFillTint="66"/>
          </w:tcPr>
          <w:p w14:paraId="796D00E1" w14:textId="48F0274B" w:rsidR="003F7F5F" w:rsidRPr="00771754" w:rsidRDefault="0018393A" w:rsidP="00D846AF">
            <w:pPr>
              <w:tabs>
                <w:tab w:val="left" w:pos="851"/>
              </w:tabs>
              <w:contextualSpacing/>
              <w:jc w:val="both"/>
              <w:rPr>
                <w:b/>
                <w:bCs/>
                <w:szCs w:val="20"/>
                <w:lang w:val="en-GB"/>
              </w:rPr>
            </w:pPr>
            <w:r>
              <w:lastRenderedPageBreak/>
              <w:br w:type="page"/>
            </w:r>
            <w:r>
              <w:rPr>
                <w:b/>
                <w:bCs/>
                <w:szCs w:val="20"/>
                <w:lang w:val="en-GB"/>
              </w:rPr>
              <w:t xml:space="preserve">Specific </w:t>
            </w:r>
            <w:r w:rsidR="003F7F5F">
              <w:rPr>
                <w:b/>
                <w:bCs/>
                <w:szCs w:val="20"/>
                <w:lang w:val="en-GB"/>
              </w:rPr>
              <w:t xml:space="preserve">Evaluation </w:t>
            </w:r>
            <w:r>
              <w:rPr>
                <w:b/>
                <w:bCs/>
                <w:szCs w:val="20"/>
                <w:lang w:val="en-GB"/>
              </w:rPr>
              <w:t>tasks</w:t>
            </w:r>
          </w:p>
        </w:tc>
      </w:tr>
      <w:tr w:rsidR="003F7F5F" w:rsidRPr="00771754" w14:paraId="0CCF2AAA" w14:textId="77777777" w:rsidTr="00DF66C8">
        <w:trPr>
          <w:gridAfter w:val="1"/>
          <w:wAfter w:w="41" w:type="dxa"/>
        </w:trPr>
        <w:tc>
          <w:tcPr>
            <w:tcW w:w="8856" w:type="dxa"/>
            <w:gridSpan w:val="2"/>
          </w:tcPr>
          <w:p w14:paraId="36451433" w14:textId="2A0A5824" w:rsidR="00080A70" w:rsidRDefault="00080A70" w:rsidP="00080A70">
            <w:pPr>
              <w:spacing w:after="0" w:line="240" w:lineRule="auto"/>
              <w:rPr>
                <w:lang w:val="en-GB"/>
              </w:rPr>
            </w:pPr>
            <w:r>
              <w:rPr>
                <w:lang w:val="en-GB"/>
              </w:rPr>
              <w:t xml:space="preserve">The </w:t>
            </w:r>
            <w:r w:rsidR="0018393A">
              <w:rPr>
                <w:lang w:val="en-GB"/>
              </w:rPr>
              <w:t xml:space="preserve">evaluation </w:t>
            </w:r>
            <w:r>
              <w:rPr>
                <w:lang w:val="en-GB"/>
              </w:rPr>
              <w:t>methodology shall include at least the following:</w:t>
            </w:r>
          </w:p>
          <w:p w14:paraId="1324C165" w14:textId="77777777" w:rsidR="00080A70" w:rsidRPr="00080A70" w:rsidRDefault="00080A70" w:rsidP="00080A70">
            <w:pPr>
              <w:spacing w:after="0" w:line="240" w:lineRule="auto"/>
              <w:rPr>
                <w:lang w:val="en-GB"/>
              </w:rPr>
            </w:pPr>
          </w:p>
          <w:p w14:paraId="041C0381" w14:textId="1B4C82CF" w:rsidR="003F7F5F" w:rsidRPr="00750F67" w:rsidRDefault="003F7F5F" w:rsidP="00750F67">
            <w:pPr>
              <w:pStyle w:val="ListParagraph"/>
              <w:numPr>
                <w:ilvl w:val="0"/>
                <w:numId w:val="7"/>
              </w:numPr>
              <w:spacing w:after="0" w:line="240" w:lineRule="auto"/>
              <w:contextualSpacing w:val="0"/>
              <w:rPr>
                <w:lang w:val="en-GB"/>
              </w:rPr>
            </w:pPr>
            <w:r w:rsidRPr="00750F67">
              <w:rPr>
                <w:lang w:val="en-GB"/>
              </w:rPr>
              <w:t xml:space="preserve">Desk research </w:t>
            </w:r>
            <w:r w:rsidR="00750F67" w:rsidRPr="00750F67">
              <w:rPr>
                <w:lang w:val="en-GB"/>
              </w:rPr>
              <w:t xml:space="preserve">/ </w:t>
            </w:r>
            <w:r w:rsidR="00750F67">
              <w:rPr>
                <w:lang w:val="en-GB"/>
              </w:rPr>
              <w:t>l</w:t>
            </w:r>
            <w:r w:rsidRPr="00750F67">
              <w:rPr>
                <w:lang w:val="en-GB"/>
              </w:rPr>
              <w:t>iterature review</w:t>
            </w:r>
            <w:r w:rsidR="0018393A">
              <w:rPr>
                <w:lang w:val="en-GB"/>
              </w:rPr>
              <w:t>;</w:t>
            </w:r>
          </w:p>
          <w:p w14:paraId="41BF2E1A" w14:textId="569B14EF" w:rsidR="003F7F5F" w:rsidRPr="0042440F" w:rsidRDefault="003F7F5F" w:rsidP="003F7F5F">
            <w:pPr>
              <w:pStyle w:val="ListParagraph"/>
              <w:numPr>
                <w:ilvl w:val="0"/>
                <w:numId w:val="7"/>
              </w:numPr>
              <w:spacing w:after="0" w:line="240" w:lineRule="auto"/>
              <w:contextualSpacing w:val="0"/>
              <w:rPr>
                <w:lang w:val="en-GB"/>
              </w:rPr>
            </w:pPr>
            <w:r w:rsidRPr="0042440F">
              <w:rPr>
                <w:lang w:val="en-GB"/>
              </w:rPr>
              <w:t>Inte</w:t>
            </w:r>
            <w:r w:rsidR="00B67C3E">
              <w:rPr>
                <w:lang w:val="en-GB"/>
              </w:rPr>
              <w:t>rviews with key stakeholders (</w:t>
            </w:r>
            <w:r w:rsidR="005E4199">
              <w:rPr>
                <w:lang w:val="en-GB"/>
              </w:rPr>
              <w:t>potential missions to</w:t>
            </w:r>
            <w:r w:rsidR="00B67C3E">
              <w:rPr>
                <w:lang w:val="en-GB"/>
              </w:rPr>
              <w:t xml:space="preserve"> UNDP office in</w:t>
            </w:r>
            <w:r w:rsidR="005E4199">
              <w:rPr>
                <w:lang w:val="en-GB"/>
              </w:rPr>
              <w:t xml:space="preserve"> New York </w:t>
            </w:r>
            <w:r w:rsidR="009B434A">
              <w:rPr>
                <w:lang w:val="en-GB"/>
              </w:rPr>
              <w:t>and</w:t>
            </w:r>
            <w:r w:rsidR="00C851F8">
              <w:rPr>
                <w:lang w:val="en-GB"/>
              </w:rPr>
              <w:t>/or</w:t>
            </w:r>
            <w:r w:rsidR="009B434A">
              <w:rPr>
                <w:lang w:val="en-GB"/>
              </w:rPr>
              <w:t xml:space="preserve"> Brussels</w:t>
            </w:r>
            <w:r w:rsidR="005E4199">
              <w:rPr>
                <w:lang w:val="en-GB"/>
              </w:rPr>
              <w:t>)</w:t>
            </w:r>
            <w:r w:rsidR="0018393A">
              <w:rPr>
                <w:lang w:val="en-GB"/>
              </w:rPr>
              <w:t>;</w:t>
            </w:r>
          </w:p>
          <w:p w14:paraId="5E5864CC" w14:textId="167EED64" w:rsidR="003F7F5F" w:rsidRDefault="003F7F5F" w:rsidP="003F7F5F">
            <w:pPr>
              <w:pStyle w:val="ListParagraph"/>
              <w:numPr>
                <w:ilvl w:val="0"/>
                <w:numId w:val="7"/>
              </w:numPr>
              <w:spacing w:after="0" w:line="240" w:lineRule="auto"/>
              <w:contextualSpacing w:val="0"/>
              <w:rPr>
                <w:lang w:val="en-GB"/>
              </w:rPr>
            </w:pPr>
            <w:r w:rsidRPr="0042440F">
              <w:rPr>
                <w:lang w:val="en-GB"/>
              </w:rPr>
              <w:t xml:space="preserve">Field visit to </w:t>
            </w:r>
            <w:r w:rsidR="00D7323F">
              <w:rPr>
                <w:lang w:val="en-GB"/>
              </w:rPr>
              <w:t>4-</w:t>
            </w:r>
            <w:r w:rsidR="002E7725">
              <w:rPr>
                <w:lang w:val="en-GB"/>
              </w:rPr>
              <w:t>6</w:t>
            </w:r>
            <w:r>
              <w:rPr>
                <w:lang w:val="en-GB"/>
              </w:rPr>
              <w:t xml:space="preserve"> countries</w:t>
            </w:r>
            <w:r w:rsidR="0018393A">
              <w:rPr>
                <w:lang w:val="en-GB"/>
              </w:rPr>
              <w:t>;</w:t>
            </w:r>
          </w:p>
          <w:p w14:paraId="001FDFA6" w14:textId="1E65E3A1" w:rsidR="003F7F5F" w:rsidRPr="0042440F" w:rsidRDefault="003F7F5F" w:rsidP="003F7F5F">
            <w:pPr>
              <w:pStyle w:val="ListParagraph"/>
              <w:numPr>
                <w:ilvl w:val="0"/>
                <w:numId w:val="7"/>
              </w:numPr>
              <w:spacing w:after="0" w:line="240" w:lineRule="auto"/>
              <w:contextualSpacing w:val="0"/>
              <w:rPr>
                <w:lang w:val="en-GB"/>
              </w:rPr>
            </w:pPr>
            <w:r w:rsidRPr="0042440F">
              <w:rPr>
                <w:lang w:val="en-GB"/>
              </w:rPr>
              <w:t xml:space="preserve">Interviews with the </w:t>
            </w:r>
            <w:r w:rsidR="00D82C99">
              <w:rPr>
                <w:lang w:val="en-GB"/>
              </w:rPr>
              <w:t>BIOFIN national team members, UNDP</w:t>
            </w:r>
            <w:r w:rsidRPr="0042440F">
              <w:rPr>
                <w:lang w:val="en-GB"/>
              </w:rPr>
              <w:t xml:space="preserve"> representatives, </w:t>
            </w:r>
            <w:r w:rsidR="00D82C99">
              <w:rPr>
                <w:lang w:val="en-GB"/>
              </w:rPr>
              <w:t xml:space="preserve">national level </w:t>
            </w:r>
            <w:r w:rsidRPr="0042440F">
              <w:rPr>
                <w:lang w:val="en-GB"/>
              </w:rPr>
              <w:t xml:space="preserve">partners, </w:t>
            </w:r>
            <w:r w:rsidR="0018393A">
              <w:rPr>
                <w:lang w:val="en-GB"/>
              </w:rPr>
              <w:t xml:space="preserve">and </w:t>
            </w:r>
            <w:r w:rsidRPr="0042440F">
              <w:rPr>
                <w:lang w:val="en-GB"/>
              </w:rPr>
              <w:t>authorities</w:t>
            </w:r>
            <w:r w:rsidR="0018393A">
              <w:rPr>
                <w:lang w:val="en-GB"/>
              </w:rPr>
              <w:t>;</w:t>
            </w:r>
            <w:r w:rsidRPr="0042440F">
              <w:rPr>
                <w:lang w:val="en-GB"/>
              </w:rPr>
              <w:t xml:space="preserve"> </w:t>
            </w:r>
          </w:p>
          <w:p w14:paraId="61D3883E" w14:textId="67296179" w:rsidR="00D82C99" w:rsidRPr="0042440F" w:rsidRDefault="00D82C99" w:rsidP="00D82C99">
            <w:pPr>
              <w:pStyle w:val="ListParagraph"/>
              <w:numPr>
                <w:ilvl w:val="0"/>
                <w:numId w:val="7"/>
              </w:numPr>
              <w:spacing w:after="0" w:line="240" w:lineRule="auto"/>
              <w:contextualSpacing w:val="0"/>
              <w:rPr>
                <w:lang w:val="en-GB"/>
              </w:rPr>
            </w:pPr>
            <w:r w:rsidRPr="0042440F">
              <w:rPr>
                <w:lang w:val="en-GB"/>
              </w:rPr>
              <w:t xml:space="preserve">Interviews and/or focus groups with other relevant stakeholders in the field involved in </w:t>
            </w:r>
            <w:r>
              <w:rPr>
                <w:lang w:val="en-GB"/>
              </w:rPr>
              <w:t>BIOFIN implementation</w:t>
            </w:r>
            <w:r w:rsidR="0018393A">
              <w:rPr>
                <w:lang w:val="en-GB"/>
              </w:rPr>
              <w:t>;</w:t>
            </w:r>
          </w:p>
          <w:p w14:paraId="0B1EA16C" w14:textId="398D4037" w:rsidR="002E7725" w:rsidRDefault="002E7725" w:rsidP="003F7F5F">
            <w:pPr>
              <w:pStyle w:val="ListParagraph"/>
              <w:numPr>
                <w:ilvl w:val="0"/>
                <w:numId w:val="7"/>
              </w:numPr>
              <w:spacing w:after="0" w:line="240" w:lineRule="auto"/>
              <w:contextualSpacing w:val="0"/>
              <w:rPr>
                <w:lang w:val="en-GB"/>
              </w:rPr>
            </w:pPr>
            <w:r>
              <w:rPr>
                <w:lang w:val="en-GB"/>
              </w:rPr>
              <w:t xml:space="preserve">Interviews and feedback </w:t>
            </w:r>
            <w:r w:rsidR="00D7323F">
              <w:rPr>
                <w:lang w:val="en-GB"/>
              </w:rPr>
              <w:t xml:space="preserve">from </w:t>
            </w:r>
            <w:r w:rsidR="005E4199">
              <w:rPr>
                <w:lang w:val="en-GB"/>
              </w:rPr>
              <w:t>European Commission (</w:t>
            </w:r>
            <w:r w:rsidR="009B434A">
              <w:rPr>
                <w:lang w:val="en-GB"/>
              </w:rPr>
              <w:t>EC</w:t>
            </w:r>
            <w:r w:rsidR="005E4199">
              <w:rPr>
                <w:lang w:val="en-GB"/>
              </w:rPr>
              <w:t>) representatives</w:t>
            </w:r>
            <w:r w:rsidR="0018393A">
              <w:rPr>
                <w:lang w:val="en-GB"/>
              </w:rPr>
              <w:t>;</w:t>
            </w:r>
          </w:p>
          <w:p w14:paraId="31236781" w14:textId="7AE54EFA" w:rsidR="003F7F5F" w:rsidRPr="0042440F" w:rsidRDefault="003F7F5F" w:rsidP="003F7F5F">
            <w:pPr>
              <w:pStyle w:val="ListParagraph"/>
              <w:numPr>
                <w:ilvl w:val="0"/>
                <w:numId w:val="7"/>
              </w:numPr>
              <w:spacing w:after="0" w:line="240" w:lineRule="auto"/>
              <w:contextualSpacing w:val="0"/>
              <w:rPr>
                <w:lang w:val="en-GB"/>
              </w:rPr>
            </w:pPr>
            <w:r w:rsidRPr="0042440F">
              <w:rPr>
                <w:lang w:val="en-GB"/>
              </w:rPr>
              <w:t>Deb</w:t>
            </w:r>
            <w:r w:rsidR="00750F67">
              <w:rPr>
                <w:lang w:val="en-GB"/>
              </w:rPr>
              <w:t xml:space="preserve">riefings with key stakeholders </w:t>
            </w:r>
            <w:r w:rsidRPr="0042440F">
              <w:rPr>
                <w:lang w:val="en-GB"/>
              </w:rPr>
              <w:t>to share preliminary findings and include feedback on those findings to the report</w:t>
            </w:r>
            <w:r w:rsidR="0018393A">
              <w:rPr>
                <w:lang w:val="en-GB"/>
              </w:rPr>
              <w:t>;</w:t>
            </w:r>
          </w:p>
          <w:p w14:paraId="36468D57" w14:textId="4A13B439" w:rsidR="003F7F5F" w:rsidRDefault="003F7F5F" w:rsidP="003F7F5F">
            <w:pPr>
              <w:pStyle w:val="ListParagraph"/>
              <w:numPr>
                <w:ilvl w:val="0"/>
                <w:numId w:val="7"/>
              </w:numPr>
              <w:spacing w:after="0" w:line="240" w:lineRule="auto"/>
              <w:contextualSpacing w:val="0"/>
              <w:rPr>
                <w:lang w:val="en-GB"/>
              </w:rPr>
            </w:pPr>
            <w:r w:rsidRPr="0042440F">
              <w:rPr>
                <w:lang w:val="en-GB"/>
              </w:rPr>
              <w:lastRenderedPageBreak/>
              <w:t xml:space="preserve">Debriefings with </w:t>
            </w:r>
            <w:r w:rsidR="00750F67">
              <w:rPr>
                <w:lang w:val="en-GB"/>
              </w:rPr>
              <w:t>BIOFIN</w:t>
            </w:r>
            <w:r w:rsidRPr="0042440F">
              <w:rPr>
                <w:lang w:val="en-GB"/>
              </w:rPr>
              <w:t xml:space="preserve"> </w:t>
            </w:r>
            <w:r w:rsidR="005E4199">
              <w:rPr>
                <w:lang w:val="en-GB"/>
              </w:rPr>
              <w:t>Steering Committee (</w:t>
            </w:r>
            <w:r w:rsidR="00750F67">
              <w:rPr>
                <w:lang w:val="en-GB"/>
              </w:rPr>
              <w:t>SC</w:t>
            </w:r>
            <w:r w:rsidR="005E4199">
              <w:rPr>
                <w:lang w:val="en-GB"/>
              </w:rPr>
              <w:t>)</w:t>
            </w:r>
            <w:r w:rsidR="00750F67">
              <w:rPr>
                <w:lang w:val="en-GB"/>
              </w:rPr>
              <w:t xml:space="preserve"> </w:t>
            </w:r>
            <w:r w:rsidRPr="0042440F">
              <w:rPr>
                <w:lang w:val="en-GB"/>
              </w:rPr>
              <w:t>at the end of the visit to share preliminary findings</w:t>
            </w:r>
            <w:r w:rsidR="0018393A">
              <w:rPr>
                <w:lang w:val="en-GB"/>
              </w:rPr>
              <w:t>;</w:t>
            </w:r>
            <w:r w:rsidRPr="0042440F">
              <w:rPr>
                <w:lang w:val="en-GB"/>
              </w:rPr>
              <w:t xml:space="preserve"> </w:t>
            </w:r>
          </w:p>
          <w:p w14:paraId="4BA91567" w14:textId="65CD48CF" w:rsidR="003F7F5F" w:rsidRDefault="005E4199" w:rsidP="00742C65">
            <w:pPr>
              <w:pStyle w:val="ListParagraph"/>
              <w:numPr>
                <w:ilvl w:val="0"/>
                <w:numId w:val="7"/>
              </w:numPr>
              <w:spacing w:after="0" w:line="240" w:lineRule="auto"/>
              <w:contextualSpacing w:val="0"/>
              <w:rPr>
                <w:lang w:val="en-GB"/>
              </w:rPr>
            </w:pPr>
            <w:r w:rsidRPr="005E4199">
              <w:rPr>
                <w:lang w:val="en-GB"/>
              </w:rPr>
              <w:t xml:space="preserve">Preparation of the final </w:t>
            </w:r>
            <w:r w:rsidR="006A454F">
              <w:rPr>
                <w:lang w:val="en-GB"/>
              </w:rPr>
              <w:t xml:space="preserve">Evaluation Report </w:t>
            </w:r>
            <w:r w:rsidR="006A454F" w:rsidRPr="00742C65">
              <w:rPr>
                <w:lang w:val="en-GB"/>
              </w:rPr>
              <w:t>with</w:t>
            </w:r>
            <w:r w:rsidRPr="00742C65">
              <w:rPr>
                <w:lang w:val="en-GB"/>
              </w:rPr>
              <w:t xml:space="preserve"> a chapter providing a</w:t>
            </w:r>
            <w:r w:rsidRPr="00BC46C8">
              <w:rPr>
                <w:lang w:val="en-GB"/>
              </w:rPr>
              <w:t xml:space="preserve"> set of conclusions, recommendations and lessons.</w:t>
            </w:r>
          </w:p>
          <w:p w14:paraId="32ECE097" w14:textId="77777777" w:rsidR="00742C65" w:rsidRPr="006A454F" w:rsidRDefault="00742C65" w:rsidP="00742C65">
            <w:pPr>
              <w:pStyle w:val="ListParagraph"/>
              <w:spacing w:after="0" w:line="240" w:lineRule="auto"/>
              <w:contextualSpacing w:val="0"/>
              <w:rPr>
                <w:lang w:val="en-GB"/>
              </w:rPr>
            </w:pPr>
          </w:p>
          <w:p w14:paraId="6221175B" w14:textId="58C1F396" w:rsidR="003F7F5F" w:rsidRDefault="003F7F5F" w:rsidP="006E2DCA">
            <w:pPr>
              <w:contextualSpacing/>
              <w:jc w:val="both"/>
            </w:pPr>
            <w:r w:rsidRPr="0042440F">
              <w:t>The consultant will be responsible for developing a</w:t>
            </w:r>
            <w:r w:rsidR="00750F67">
              <w:t xml:space="preserve">n inception report with a </w:t>
            </w:r>
            <w:r w:rsidRPr="0042440F">
              <w:t>detailed methodological framework for the evaluation. The consultant is free to suggest other and/or additional methods and questions that have not been indicated above.</w:t>
            </w:r>
            <w:r w:rsidR="00750F67">
              <w:t xml:space="preserve"> </w:t>
            </w:r>
            <w:r w:rsidRPr="0042440F">
              <w:t>The evaluation report shall describe the evaluation method and process</w:t>
            </w:r>
            <w:r w:rsidR="00272FCC">
              <w:t>,</w:t>
            </w:r>
            <w:r w:rsidRPr="0042440F">
              <w:t xml:space="preserve"> and discuss validity and reliability. Limitations and shortcomings </w:t>
            </w:r>
            <w:r>
              <w:t xml:space="preserve">should </w:t>
            </w:r>
            <w:r w:rsidRPr="0042440F">
              <w:t xml:space="preserve">be explained. </w:t>
            </w:r>
          </w:p>
          <w:p w14:paraId="280266C5" w14:textId="77777777" w:rsidR="00742C65" w:rsidRDefault="00742C65" w:rsidP="006E2DCA">
            <w:pPr>
              <w:contextualSpacing/>
              <w:jc w:val="both"/>
            </w:pPr>
          </w:p>
          <w:p w14:paraId="1C033A45" w14:textId="3978AF33" w:rsidR="00FB27FF" w:rsidRDefault="00FB27FF" w:rsidP="00742C65">
            <w:pPr>
              <w:contextualSpacing/>
              <w:jc w:val="both"/>
            </w:pPr>
            <w:r w:rsidRPr="00742C65">
              <w:t>The evaluation must provide evidence-based information that is credible, reliable and useful. The evaluator is expected to follow a participatory and consultative approach ensuring close engagement and consultations with all key stakeholders and government counterparts in the countries visited during field missions. Additional project participants and other key stakeholders from the remaining participating countries will be consulted by email and telephone</w:t>
            </w:r>
            <w:r w:rsidR="00272FCC">
              <w:t>,</w:t>
            </w:r>
            <w:r w:rsidRPr="00742C65">
              <w:t xml:space="preserve"> as well as</w:t>
            </w:r>
            <w:r w:rsidR="00272FCC">
              <w:t>,</w:t>
            </w:r>
            <w:r w:rsidRPr="00742C65">
              <w:t xml:space="preserve"> through appropriate survey techniques.</w:t>
            </w:r>
          </w:p>
          <w:p w14:paraId="688F9DEC" w14:textId="77777777" w:rsidR="00742C65" w:rsidRPr="00742C65" w:rsidRDefault="00742C65" w:rsidP="00742C65">
            <w:pPr>
              <w:contextualSpacing/>
              <w:jc w:val="both"/>
            </w:pPr>
          </w:p>
          <w:p w14:paraId="30A6DF3E" w14:textId="453A220C" w:rsidR="00FB27FF" w:rsidRPr="00D8185B" w:rsidRDefault="00E040EC" w:rsidP="00742C65">
            <w:pPr>
              <w:contextualSpacing/>
              <w:jc w:val="both"/>
              <w:rPr>
                <w:rFonts w:ascii="Arial" w:eastAsia="Times New Roman" w:hAnsi="Arial" w:cs="Arial"/>
                <w:color w:val="333333"/>
                <w:sz w:val="20"/>
                <w:szCs w:val="20"/>
              </w:rPr>
            </w:pPr>
            <w:r w:rsidRPr="00742C65">
              <w:t xml:space="preserve">The evaluator will review all relevant sources of information, such as the project document, </w:t>
            </w:r>
            <w:r w:rsidR="00A611FE" w:rsidRPr="00742C65">
              <w:t xml:space="preserve">Logical Framework, </w:t>
            </w:r>
            <w:r w:rsidRPr="00742C65">
              <w:t xml:space="preserve">project </w:t>
            </w:r>
            <w:r w:rsidR="00A611FE" w:rsidRPr="00742C65">
              <w:t xml:space="preserve">Annual Work Plans, country </w:t>
            </w:r>
            <w:r w:rsidRPr="00742C65">
              <w:t>reports, project budget</w:t>
            </w:r>
            <w:r w:rsidR="00A611FE" w:rsidRPr="00742C65">
              <w:t xml:space="preserve"> and financial reports</w:t>
            </w:r>
            <w:r w:rsidRPr="00742C65">
              <w:t>, progress reports, project files, national strategic and legal documents, and any other materials that the evaluator considers useful for this evidence-based assessment (all provided by UNDP).</w:t>
            </w:r>
            <w:r w:rsidR="00C851F8" w:rsidRPr="00742C65">
              <w:t xml:space="preserve"> </w:t>
            </w:r>
            <w:r w:rsidR="00FB27FF" w:rsidRPr="00742C65">
              <w:t>The Evaluation will assess they key financial aspects of the project, including the extent of co-financing planned and realized. Project cost</w:t>
            </w:r>
            <w:r w:rsidR="00272FCC">
              <w:t>s</w:t>
            </w:r>
            <w:r w:rsidR="00FB27FF" w:rsidRPr="00742C65">
              <w:t xml:space="preserve"> and funding data will be required. The evaluator will receive assistance from the BIOFIN team and Country Office (CO) to obtain financial data.</w:t>
            </w:r>
          </w:p>
        </w:tc>
      </w:tr>
      <w:tr w:rsidR="000334A4" w:rsidRPr="00771754" w14:paraId="640EF7EF" w14:textId="77777777" w:rsidTr="00DF66C8">
        <w:trPr>
          <w:gridAfter w:val="1"/>
          <w:wAfter w:w="41" w:type="dxa"/>
        </w:trPr>
        <w:tc>
          <w:tcPr>
            <w:tcW w:w="8856" w:type="dxa"/>
            <w:gridSpan w:val="2"/>
            <w:tcBorders>
              <w:bottom w:val="single" w:sz="4" w:space="0" w:color="auto"/>
            </w:tcBorders>
            <w:shd w:val="clear" w:color="auto" w:fill="BDD6EE" w:themeFill="accent1" w:themeFillTint="66"/>
          </w:tcPr>
          <w:p w14:paraId="4BBE7157" w14:textId="70F5BBA8" w:rsidR="000334A4" w:rsidRPr="00771754" w:rsidRDefault="00272FCC" w:rsidP="00D846AF">
            <w:pPr>
              <w:tabs>
                <w:tab w:val="left" w:pos="851"/>
              </w:tabs>
              <w:contextualSpacing/>
              <w:jc w:val="both"/>
              <w:rPr>
                <w:b/>
                <w:bCs/>
                <w:szCs w:val="20"/>
                <w:lang w:val="en-GB"/>
              </w:rPr>
            </w:pPr>
            <w:r>
              <w:rPr>
                <w:b/>
                <w:bCs/>
                <w:szCs w:val="20"/>
                <w:lang w:val="en-GB"/>
              </w:rPr>
              <w:lastRenderedPageBreak/>
              <w:t>Outputs to be delivered</w:t>
            </w:r>
            <w:r w:rsidR="000334A4" w:rsidRPr="00771754">
              <w:rPr>
                <w:b/>
                <w:bCs/>
                <w:szCs w:val="20"/>
                <w:lang w:val="en-GB"/>
              </w:rPr>
              <w:t>:</w:t>
            </w:r>
          </w:p>
        </w:tc>
      </w:tr>
      <w:tr w:rsidR="000334A4" w:rsidRPr="00771754" w14:paraId="766F4BF4" w14:textId="77777777" w:rsidTr="00DF66C8">
        <w:trPr>
          <w:gridAfter w:val="1"/>
          <w:wAfter w:w="41" w:type="dxa"/>
        </w:trPr>
        <w:tc>
          <w:tcPr>
            <w:tcW w:w="8856" w:type="dxa"/>
            <w:gridSpan w:val="2"/>
          </w:tcPr>
          <w:p w14:paraId="2D4A8A28" w14:textId="0FFA642E" w:rsidR="000334A4" w:rsidRPr="00771754" w:rsidRDefault="000334A4" w:rsidP="00D846AF">
            <w:pPr>
              <w:tabs>
                <w:tab w:val="left" w:pos="851"/>
              </w:tabs>
              <w:contextualSpacing/>
              <w:jc w:val="both"/>
              <w:rPr>
                <w:szCs w:val="20"/>
                <w:lang w:val="en-GB"/>
              </w:rPr>
            </w:pPr>
            <w:r w:rsidRPr="00771754">
              <w:rPr>
                <w:szCs w:val="20"/>
                <w:lang w:val="en-GB"/>
              </w:rPr>
              <w:t>The Consultant will be primarily home-based with missions to selected BIOFIN countries,</w:t>
            </w:r>
            <w:r w:rsidRPr="00771754">
              <w:rPr>
                <w:szCs w:val="20"/>
                <w:lang w:val="en-GB" w:eastAsia="cs-CZ"/>
              </w:rPr>
              <w:t xml:space="preserve"> and work under the supervision of the </w:t>
            </w:r>
            <w:r w:rsidRPr="00771754">
              <w:rPr>
                <w:bCs/>
                <w:szCs w:val="20"/>
                <w:lang w:val="en-GB"/>
              </w:rPr>
              <w:t xml:space="preserve">BIOFIN Manager, on the </w:t>
            </w:r>
            <w:r w:rsidR="00992C9B" w:rsidRPr="00771754">
              <w:rPr>
                <w:bCs/>
                <w:szCs w:val="20"/>
                <w:lang w:val="en-GB"/>
              </w:rPr>
              <w:t>following:</w:t>
            </w:r>
          </w:p>
          <w:p w14:paraId="6FB320BE" w14:textId="77777777" w:rsidR="00272FCC" w:rsidRDefault="00B07683" w:rsidP="00B07683">
            <w:pPr>
              <w:pStyle w:val="CommentText"/>
              <w:numPr>
                <w:ilvl w:val="0"/>
                <w:numId w:val="2"/>
              </w:numPr>
              <w:tabs>
                <w:tab w:val="left" w:pos="851"/>
              </w:tabs>
              <w:spacing w:after="0"/>
              <w:rPr>
                <w:bCs/>
                <w:i/>
                <w:sz w:val="22"/>
                <w:szCs w:val="22"/>
                <w:lang w:val="en-GB"/>
              </w:rPr>
            </w:pPr>
            <w:r w:rsidRPr="00A611FE">
              <w:rPr>
                <w:sz w:val="22"/>
                <w:szCs w:val="22"/>
                <w:lang w:val="en-GB"/>
              </w:rPr>
              <w:t>Develop an inception report with the proposal for the methodology and draft work plan</w:t>
            </w:r>
            <w:r w:rsidR="00D8185B" w:rsidRPr="00A611FE">
              <w:rPr>
                <w:bCs/>
                <w:sz w:val="22"/>
                <w:szCs w:val="22"/>
                <w:lang w:val="en-GB"/>
              </w:rPr>
              <w:t>–</w:t>
            </w:r>
            <w:r w:rsidR="00992A5D">
              <w:rPr>
                <w:bCs/>
                <w:sz w:val="22"/>
                <w:szCs w:val="22"/>
                <w:lang w:val="en-GB"/>
              </w:rPr>
              <w:t xml:space="preserve"> </w:t>
            </w:r>
            <w:r w:rsidR="00992A5D" w:rsidRPr="00777A55">
              <w:rPr>
                <w:bCs/>
                <w:i/>
                <w:sz w:val="22"/>
                <w:szCs w:val="22"/>
                <w:lang w:val="en-GB"/>
              </w:rPr>
              <w:t xml:space="preserve">to be submitted within 10 days from the contract signature; </w:t>
            </w:r>
          </w:p>
          <w:p w14:paraId="020F0C9A" w14:textId="372A600A" w:rsidR="00B07683" w:rsidRPr="00777A55" w:rsidRDefault="00B07683" w:rsidP="00B07683">
            <w:pPr>
              <w:pStyle w:val="CommentText"/>
              <w:numPr>
                <w:ilvl w:val="0"/>
                <w:numId w:val="2"/>
              </w:numPr>
              <w:tabs>
                <w:tab w:val="left" w:pos="851"/>
              </w:tabs>
              <w:spacing w:after="0"/>
              <w:rPr>
                <w:bCs/>
                <w:i/>
                <w:sz w:val="22"/>
                <w:szCs w:val="22"/>
                <w:lang w:val="en-GB"/>
              </w:rPr>
            </w:pPr>
            <w:r w:rsidRPr="00A611FE">
              <w:rPr>
                <w:bCs/>
                <w:sz w:val="22"/>
                <w:szCs w:val="22"/>
                <w:lang w:val="en-GB"/>
              </w:rPr>
              <w:t xml:space="preserve">Implementation of the work plan including desk review of documentation, interviews, undertaking mission travel to the target countries and key stakeholders, etc. </w:t>
            </w:r>
            <w:r w:rsidR="008B6010" w:rsidRPr="00A611FE">
              <w:rPr>
                <w:bCs/>
                <w:sz w:val="22"/>
                <w:szCs w:val="22"/>
                <w:lang w:val="en-GB"/>
              </w:rPr>
              <w:t xml:space="preserve"> </w:t>
            </w:r>
            <w:r w:rsidR="00777A55" w:rsidRPr="00777A55">
              <w:rPr>
                <w:bCs/>
                <w:i/>
                <w:sz w:val="22"/>
                <w:szCs w:val="22"/>
                <w:lang w:val="en-GB"/>
              </w:rPr>
              <w:t>(after the approval of the inception report and timeline/work plan);</w:t>
            </w:r>
          </w:p>
          <w:p w14:paraId="63F9EFA3" w14:textId="32C9B8C5" w:rsidR="007B1158" w:rsidRPr="00A611FE" w:rsidRDefault="008B6010" w:rsidP="008B6010">
            <w:pPr>
              <w:pStyle w:val="CommentText"/>
              <w:numPr>
                <w:ilvl w:val="0"/>
                <w:numId w:val="2"/>
              </w:numPr>
              <w:tabs>
                <w:tab w:val="left" w:pos="851"/>
              </w:tabs>
              <w:spacing w:after="0"/>
              <w:rPr>
                <w:bCs/>
                <w:i/>
                <w:sz w:val="22"/>
                <w:szCs w:val="22"/>
                <w:lang w:val="en-GB"/>
              </w:rPr>
            </w:pPr>
            <w:r w:rsidRPr="00A611FE">
              <w:rPr>
                <w:bCs/>
                <w:sz w:val="22"/>
                <w:szCs w:val="22"/>
                <w:lang w:val="en-GB"/>
              </w:rPr>
              <w:t xml:space="preserve">Preparation of a </w:t>
            </w:r>
            <w:r w:rsidR="00B07683" w:rsidRPr="00A611FE">
              <w:rPr>
                <w:bCs/>
                <w:sz w:val="22"/>
                <w:szCs w:val="22"/>
                <w:lang w:val="en-GB"/>
              </w:rPr>
              <w:t xml:space="preserve">PowerPoint presentation of the preliminary findings in the field </w:t>
            </w:r>
            <w:r w:rsidR="00736938" w:rsidRPr="00A611FE">
              <w:rPr>
                <w:bCs/>
                <w:i/>
                <w:sz w:val="22"/>
                <w:szCs w:val="22"/>
                <w:lang w:val="en-GB"/>
              </w:rPr>
              <w:t>(</w:t>
            </w:r>
            <w:r w:rsidR="00777A55">
              <w:rPr>
                <w:rFonts w:ascii="Calibri" w:eastAsia="Times New Roman" w:hAnsi="Calibri" w:cs="Times New Roman"/>
                <w:i/>
                <w:sz w:val="22"/>
                <w:szCs w:val="22"/>
              </w:rPr>
              <w:t xml:space="preserve">at the end of the </w:t>
            </w:r>
            <w:r w:rsidR="00736938" w:rsidRPr="00A611FE">
              <w:rPr>
                <w:rFonts w:ascii="Calibri" w:eastAsia="Times New Roman" w:hAnsi="Calibri" w:cs="Times New Roman"/>
                <w:i/>
                <w:sz w:val="22"/>
                <w:szCs w:val="22"/>
              </w:rPr>
              <w:t>evaluation missions)</w:t>
            </w:r>
            <w:r w:rsidR="00777A55">
              <w:rPr>
                <w:rFonts w:ascii="Calibri" w:eastAsia="Times New Roman" w:hAnsi="Calibri" w:cs="Times New Roman"/>
                <w:i/>
                <w:sz w:val="22"/>
                <w:szCs w:val="22"/>
              </w:rPr>
              <w:t>;</w:t>
            </w:r>
          </w:p>
          <w:p w14:paraId="5E26D5D4" w14:textId="1E2D0AC7" w:rsidR="00B07683" w:rsidRPr="00A611FE" w:rsidRDefault="00B07683" w:rsidP="00736938">
            <w:pPr>
              <w:pStyle w:val="CommentText"/>
              <w:numPr>
                <w:ilvl w:val="0"/>
                <w:numId w:val="2"/>
              </w:numPr>
              <w:tabs>
                <w:tab w:val="left" w:pos="851"/>
              </w:tabs>
              <w:spacing w:after="0"/>
              <w:rPr>
                <w:bCs/>
                <w:i/>
                <w:sz w:val="22"/>
                <w:szCs w:val="22"/>
                <w:lang w:val="en-GB"/>
              </w:rPr>
            </w:pPr>
            <w:r w:rsidRPr="00A611FE">
              <w:rPr>
                <w:sz w:val="22"/>
                <w:szCs w:val="22"/>
                <w:lang w:val="en-GB"/>
              </w:rPr>
              <w:t xml:space="preserve">Draft evaluation report for presentation to the Global team (and if needed for review by the BIOFIN Global Steering Committee members) </w:t>
            </w:r>
            <w:r w:rsidR="00736938" w:rsidRPr="00A611FE">
              <w:rPr>
                <w:bCs/>
                <w:i/>
                <w:sz w:val="22"/>
                <w:szCs w:val="22"/>
                <w:lang w:val="en-GB"/>
              </w:rPr>
              <w:t>(</w:t>
            </w:r>
            <w:r w:rsidR="00736938" w:rsidRPr="00A611FE">
              <w:rPr>
                <w:rFonts w:ascii="Calibri" w:eastAsia="Times New Roman" w:hAnsi="Calibri" w:cs="Times New Roman"/>
                <w:i/>
                <w:sz w:val="22"/>
                <w:szCs w:val="22"/>
              </w:rPr>
              <w:t>Within 2 weeks of the evaluation missions)</w:t>
            </w:r>
            <w:r w:rsidR="00777A55">
              <w:rPr>
                <w:rFonts w:ascii="Calibri" w:eastAsia="Times New Roman" w:hAnsi="Calibri" w:cs="Times New Roman"/>
                <w:i/>
                <w:sz w:val="22"/>
                <w:szCs w:val="22"/>
              </w:rPr>
              <w:t>;</w:t>
            </w:r>
          </w:p>
          <w:p w14:paraId="267840D3" w14:textId="410339C0" w:rsidR="007B1158" w:rsidRPr="00777A55" w:rsidRDefault="00B07683" w:rsidP="00777A55">
            <w:pPr>
              <w:pStyle w:val="CommentText"/>
              <w:numPr>
                <w:ilvl w:val="0"/>
                <w:numId w:val="2"/>
              </w:numPr>
              <w:tabs>
                <w:tab w:val="left" w:pos="851"/>
              </w:tabs>
              <w:spacing w:after="0"/>
              <w:rPr>
                <w:rFonts w:ascii="Calibri" w:eastAsia="Times New Roman" w:hAnsi="Calibri" w:cs="Times New Roman"/>
                <w:i/>
                <w:sz w:val="22"/>
                <w:szCs w:val="22"/>
              </w:rPr>
            </w:pPr>
            <w:r w:rsidRPr="00A611FE">
              <w:rPr>
                <w:sz w:val="22"/>
                <w:szCs w:val="22"/>
                <w:lang w:val="en-GB"/>
              </w:rPr>
              <w:t xml:space="preserve">Final evaluation </w:t>
            </w:r>
            <w:r w:rsidR="007A28DD" w:rsidRPr="00A611FE">
              <w:rPr>
                <w:sz w:val="22"/>
                <w:szCs w:val="22"/>
                <w:lang w:val="en-GB"/>
              </w:rPr>
              <w:t>Report</w:t>
            </w:r>
            <w:r w:rsidR="00777A55">
              <w:rPr>
                <w:sz w:val="22"/>
                <w:szCs w:val="22"/>
                <w:lang w:val="en-GB"/>
              </w:rPr>
              <w:t xml:space="preserve"> </w:t>
            </w:r>
            <w:r w:rsidRPr="00A611FE">
              <w:rPr>
                <w:sz w:val="22"/>
                <w:szCs w:val="22"/>
                <w:lang w:val="en-GB"/>
              </w:rPr>
              <w:t>with ratings, lessons learned and recommendations</w:t>
            </w:r>
            <w:r w:rsidR="008B6010" w:rsidRPr="00A611FE">
              <w:rPr>
                <w:bCs/>
                <w:sz w:val="22"/>
                <w:szCs w:val="22"/>
                <w:lang w:val="en-GB"/>
              </w:rPr>
              <w:t xml:space="preserve"> </w:t>
            </w:r>
            <w:r w:rsidR="00992A5D" w:rsidRPr="00A31836">
              <w:rPr>
                <w:bCs/>
                <w:sz w:val="22"/>
                <w:szCs w:val="22"/>
                <w:lang w:val="en-GB"/>
              </w:rPr>
              <w:t>(</w:t>
            </w:r>
            <w:r w:rsidR="00992A5D" w:rsidRPr="00777A55">
              <w:rPr>
                <w:rFonts w:ascii="Calibri" w:eastAsia="Times New Roman" w:hAnsi="Calibri" w:cs="Times New Roman"/>
                <w:i/>
                <w:sz w:val="22"/>
                <w:szCs w:val="22"/>
              </w:rPr>
              <w:t>Within 1 week of receiving UNDP comments on the draft Report)</w:t>
            </w:r>
            <w:r w:rsidR="00777A55" w:rsidRPr="00777A55">
              <w:rPr>
                <w:rFonts w:ascii="Calibri" w:eastAsia="Times New Roman" w:hAnsi="Calibri" w:cs="Times New Roman"/>
                <w:i/>
                <w:sz w:val="22"/>
                <w:szCs w:val="22"/>
              </w:rPr>
              <w:t>.</w:t>
            </w:r>
          </w:p>
          <w:p w14:paraId="1C1852A8" w14:textId="77777777" w:rsidR="00992A5D" w:rsidRPr="007A28DD" w:rsidRDefault="00992A5D" w:rsidP="008B6010">
            <w:pPr>
              <w:pStyle w:val="CommentText"/>
              <w:tabs>
                <w:tab w:val="left" w:pos="851"/>
              </w:tabs>
              <w:spacing w:after="0"/>
              <w:rPr>
                <w:bCs/>
              </w:rPr>
            </w:pPr>
          </w:p>
          <w:p w14:paraId="603BEFE7" w14:textId="099158A5" w:rsidR="000334A4" w:rsidRPr="00771754" w:rsidRDefault="00FB27FF" w:rsidP="00742C65">
            <w:pPr>
              <w:spacing w:after="0" w:line="240" w:lineRule="auto"/>
              <w:jc w:val="both"/>
              <w:rPr>
                <w:bCs/>
                <w:lang w:val="en-GB"/>
              </w:rPr>
            </w:pPr>
            <w:r w:rsidRPr="00742C65">
              <w:t xml:space="preserve">The key product expected from the terminal evaluation is a comprehensive analytical report written in English. The terminal evaluation </w:t>
            </w:r>
            <w:r w:rsidR="00777A55" w:rsidRPr="00742C65">
              <w:t>R</w:t>
            </w:r>
            <w:r w:rsidRPr="00742C65">
              <w:t xml:space="preserve">eport will be a stand-alone document that substantiates its </w:t>
            </w:r>
            <w:r w:rsidR="005C2889" w:rsidRPr="00742C65">
              <w:t xml:space="preserve">findings, </w:t>
            </w:r>
            <w:r w:rsidRPr="00742C65">
              <w:t xml:space="preserve">conclusions, recommendations and lessons learned. The report will </w:t>
            </w:r>
            <w:r w:rsidRPr="00742C65">
              <w:lastRenderedPageBreak/>
              <w:t xml:space="preserve">provide convincing evidence to support its findings/ratings. The report, together with its annexes, will be submitted in electronic format in both, MS Word and </w:t>
            </w:r>
            <w:r w:rsidR="00A611FE" w:rsidRPr="00742C65">
              <w:t>PDF</w:t>
            </w:r>
            <w:r w:rsidRPr="00742C65">
              <w:t xml:space="preserve"> format.</w:t>
            </w:r>
            <w:r w:rsidR="00736938" w:rsidRPr="00742C65">
              <w:t xml:space="preserve"> </w:t>
            </w:r>
            <w:bookmarkStart w:id="193" w:name="_Toc299126622"/>
            <w:bookmarkStart w:id="194" w:name="_Toc299133048"/>
            <w:r w:rsidR="00736938" w:rsidRPr="00742C65">
              <w:t xml:space="preserve">When submitting the final evaluation report, the evaluator is required also to provide an 'audit trail', detailing how all received comments have (and have not) been addressed in the final evaluation </w:t>
            </w:r>
            <w:bookmarkEnd w:id="193"/>
            <w:bookmarkEnd w:id="194"/>
            <w:r w:rsidR="00736938" w:rsidRPr="00742C65">
              <w:t xml:space="preserve">report. </w:t>
            </w:r>
          </w:p>
        </w:tc>
      </w:tr>
      <w:tr w:rsidR="000334A4" w:rsidRPr="00272FCC" w14:paraId="03720461" w14:textId="77777777" w:rsidTr="00DF66C8">
        <w:trPr>
          <w:gridAfter w:val="1"/>
          <w:wAfter w:w="41" w:type="dxa"/>
        </w:trPr>
        <w:tc>
          <w:tcPr>
            <w:tcW w:w="8856" w:type="dxa"/>
            <w:gridSpan w:val="2"/>
            <w:tcBorders>
              <w:bottom w:val="single" w:sz="4" w:space="0" w:color="auto"/>
            </w:tcBorders>
            <w:shd w:val="clear" w:color="auto" w:fill="BDD6EE" w:themeFill="accent1" w:themeFillTint="66"/>
          </w:tcPr>
          <w:p w14:paraId="728C1798" w14:textId="77777777" w:rsidR="000334A4" w:rsidRPr="00272FCC" w:rsidRDefault="000334A4" w:rsidP="00D846AF">
            <w:pPr>
              <w:tabs>
                <w:tab w:val="left" w:pos="851"/>
              </w:tabs>
              <w:contextualSpacing/>
              <w:jc w:val="both"/>
              <w:rPr>
                <w:b/>
                <w:bCs/>
                <w:lang w:val="en-GB"/>
              </w:rPr>
            </w:pPr>
            <w:r w:rsidRPr="00272FCC">
              <w:rPr>
                <w:b/>
                <w:bCs/>
                <w:lang w:val="en-GB"/>
              </w:rPr>
              <w:lastRenderedPageBreak/>
              <w:t>Information on Working Arrangements:</w:t>
            </w:r>
          </w:p>
        </w:tc>
      </w:tr>
      <w:tr w:rsidR="000334A4" w:rsidRPr="00272FCC" w14:paraId="55C8043E" w14:textId="77777777" w:rsidTr="00DF66C8">
        <w:trPr>
          <w:gridAfter w:val="1"/>
          <w:wAfter w:w="41" w:type="dxa"/>
        </w:trPr>
        <w:tc>
          <w:tcPr>
            <w:tcW w:w="8856" w:type="dxa"/>
            <w:gridSpan w:val="2"/>
          </w:tcPr>
          <w:p w14:paraId="481EAEEA" w14:textId="0E07B564" w:rsidR="000334A4" w:rsidRPr="00A833F1" w:rsidRDefault="000334A4" w:rsidP="00DC633B">
            <w:pPr>
              <w:pStyle w:val="CommentText"/>
              <w:numPr>
                <w:ilvl w:val="0"/>
                <w:numId w:val="2"/>
              </w:numPr>
              <w:tabs>
                <w:tab w:val="left" w:pos="851"/>
              </w:tabs>
              <w:spacing w:after="0"/>
              <w:rPr>
                <w:sz w:val="22"/>
                <w:szCs w:val="22"/>
                <w:lang w:val="en-GB"/>
              </w:rPr>
            </w:pPr>
            <w:r w:rsidRPr="00A833F1">
              <w:rPr>
                <w:bCs/>
                <w:sz w:val="22"/>
                <w:szCs w:val="22"/>
                <w:lang w:val="en-GB"/>
              </w:rPr>
              <w:t xml:space="preserve">Estimated level of effort including travel: </w:t>
            </w:r>
            <w:r w:rsidR="00BA1C19">
              <w:rPr>
                <w:bCs/>
                <w:sz w:val="22"/>
                <w:szCs w:val="22"/>
                <w:lang w:val="en-GB"/>
              </w:rPr>
              <w:t>30</w:t>
            </w:r>
            <w:r w:rsidR="00AC6D51" w:rsidRPr="00A833F1">
              <w:rPr>
                <w:bCs/>
                <w:sz w:val="22"/>
                <w:szCs w:val="22"/>
                <w:lang w:val="en-GB"/>
              </w:rPr>
              <w:t xml:space="preserve"> </w:t>
            </w:r>
            <w:r w:rsidRPr="00A833F1">
              <w:rPr>
                <w:bCs/>
                <w:sz w:val="22"/>
                <w:szCs w:val="22"/>
                <w:lang w:val="en-GB"/>
              </w:rPr>
              <w:t>days;</w:t>
            </w:r>
          </w:p>
          <w:p w14:paraId="5C293141" w14:textId="51524412" w:rsidR="000334A4" w:rsidRDefault="000334A4" w:rsidP="00DC633B">
            <w:pPr>
              <w:pStyle w:val="CommentText"/>
              <w:numPr>
                <w:ilvl w:val="0"/>
                <w:numId w:val="2"/>
              </w:numPr>
              <w:tabs>
                <w:tab w:val="left" w:pos="851"/>
              </w:tabs>
              <w:spacing w:after="0"/>
              <w:rPr>
                <w:sz w:val="22"/>
                <w:szCs w:val="22"/>
                <w:lang w:val="en-GB"/>
              </w:rPr>
            </w:pPr>
            <w:r w:rsidRPr="00A833F1">
              <w:rPr>
                <w:sz w:val="22"/>
                <w:szCs w:val="22"/>
                <w:lang w:val="en-GB"/>
              </w:rPr>
              <w:t>The Consultant will be given access to relevant information necessary for execution of the tasks under this assignment;</w:t>
            </w:r>
          </w:p>
          <w:p w14:paraId="5518B48E" w14:textId="77777777" w:rsidR="00DC633B" w:rsidRPr="00DC633B" w:rsidRDefault="00DC633B" w:rsidP="00A833F1">
            <w:pPr>
              <w:pStyle w:val="ListParagraph"/>
              <w:numPr>
                <w:ilvl w:val="0"/>
                <w:numId w:val="2"/>
              </w:numPr>
              <w:spacing w:after="0"/>
              <w:rPr>
                <w:lang w:val="en-GB"/>
              </w:rPr>
            </w:pPr>
            <w:r w:rsidRPr="00DC633B">
              <w:rPr>
                <w:lang w:val="en-GB"/>
              </w:rPr>
              <w:t>The consultant will engage with the Supervisor by email and Skype on an as needed basis;</w:t>
            </w:r>
          </w:p>
          <w:p w14:paraId="33537A2F" w14:textId="77777777" w:rsidR="000334A4" w:rsidRPr="00A833F1" w:rsidRDefault="000334A4" w:rsidP="00DC633B">
            <w:pPr>
              <w:pStyle w:val="CommentText"/>
              <w:numPr>
                <w:ilvl w:val="0"/>
                <w:numId w:val="2"/>
              </w:numPr>
              <w:tabs>
                <w:tab w:val="left" w:pos="851"/>
              </w:tabs>
              <w:spacing w:after="0"/>
              <w:rPr>
                <w:sz w:val="22"/>
                <w:szCs w:val="22"/>
                <w:lang w:val="en-GB"/>
              </w:rPr>
            </w:pPr>
            <w:r w:rsidRPr="00A833F1">
              <w:rPr>
                <w:sz w:val="22"/>
                <w:szCs w:val="22"/>
                <w:lang w:val="en-GB"/>
              </w:rPr>
              <w:t>The Consultant will be responsible for providing her/his own working station (i.e. laptop, internet, phone, scanner/printer, etc.) and must have access to a reliable internet connection;</w:t>
            </w:r>
          </w:p>
          <w:p w14:paraId="2483224F" w14:textId="1CA97D50" w:rsidR="000334A4" w:rsidRPr="00A833F1" w:rsidRDefault="000334A4" w:rsidP="00DC633B">
            <w:pPr>
              <w:pStyle w:val="CommentText"/>
              <w:numPr>
                <w:ilvl w:val="0"/>
                <w:numId w:val="2"/>
              </w:numPr>
              <w:tabs>
                <w:tab w:val="left" w:pos="851"/>
              </w:tabs>
              <w:spacing w:after="0"/>
              <w:rPr>
                <w:sz w:val="22"/>
                <w:szCs w:val="22"/>
                <w:lang w:val="en-GB"/>
              </w:rPr>
            </w:pPr>
            <w:r w:rsidRPr="00A833F1">
              <w:rPr>
                <w:sz w:val="22"/>
                <w:szCs w:val="22"/>
                <w:lang w:val="en-GB"/>
              </w:rPr>
              <w:t xml:space="preserve">Payments will be made upon submission of </w:t>
            </w:r>
            <w:r w:rsidR="00AC6D51" w:rsidRPr="00A833F1">
              <w:rPr>
                <w:sz w:val="22"/>
                <w:szCs w:val="22"/>
                <w:lang w:val="en-GB"/>
              </w:rPr>
              <w:t xml:space="preserve">the deliverables, </w:t>
            </w:r>
            <w:r w:rsidRPr="00A833F1">
              <w:rPr>
                <w:sz w:val="22"/>
                <w:szCs w:val="22"/>
                <w:lang w:val="en-GB"/>
              </w:rPr>
              <w:t xml:space="preserve">a detailed time sheet and certification of payment form, and acceptance and confirmation by the Supervisor on days worked </w:t>
            </w:r>
            <w:r w:rsidR="007F318E" w:rsidRPr="007F318E">
              <w:rPr>
                <w:sz w:val="22"/>
                <w:szCs w:val="22"/>
                <w:lang w:val="en-GB"/>
              </w:rPr>
              <w:t xml:space="preserve">(with a “day” calculated as 8 hours of work) </w:t>
            </w:r>
            <w:r w:rsidRPr="00A833F1">
              <w:rPr>
                <w:sz w:val="22"/>
                <w:szCs w:val="22"/>
                <w:lang w:val="en-GB"/>
              </w:rPr>
              <w:t xml:space="preserve">and </w:t>
            </w:r>
            <w:r w:rsidR="007F318E" w:rsidRPr="007F318E">
              <w:rPr>
                <w:sz w:val="22"/>
                <w:szCs w:val="22"/>
                <w:lang w:val="en-GB"/>
              </w:rPr>
              <w:t xml:space="preserve">satisfactory delivery </w:t>
            </w:r>
            <w:r w:rsidR="007F318E">
              <w:rPr>
                <w:sz w:val="22"/>
                <w:szCs w:val="22"/>
                <w:lang w:val="en-GB"/>
              </w:rPr>
              <w:t xml:space="preserve">and acceptance </w:t>
            </w:r>
            <w:r w:rsidR="007F318E" w:rsidRPr="007F318E">
              <w:rPr>
                <w:sz w:val="22"/>
                <w:szCs w:val="22"/>
                <w:lang w:val="en-GB"/>
              </w:rPr>
              <w:t>of outputs</w:t>
            </w:r>
            <w:r w:rsidR="007F318E">
              <w:rPr>
                <w:sz w:val="22"/>
                <w:szCs w:val="22"/>
                <w:lang w:val="en-GB"/>
              </w:rPr>
              <w:t>.</w:t>
            </w:r>
          </w:p>
        </w:tc>
      </w:tr>
      <w:tr w:rsidR="000334A4" w:rsidRPr="007F318E" w14:paraId="5E04EF56" w14:textId="77777777" w:rsidTr="00DF66C8">
        <w:trPr>
          <w:gridAfter w:val="1"/>
          <w:wAfter w:w="41" w:type="dxa"/>
        </w:trPr>
        <w:tc>
          <w:tcPr>
            <w:tcW w:w="8856" w:type="dxa"/>
            <w:gridSpan w:val="2"/>
            <w:tcBorders>
              <w:bottom w:val="single" w:sz="4" w:space="0" w:color="auto"/>
            </w:tcBorders>
            <w:shd w:val="clear" w:color="auto" w:fill="BDD6EE" w:themeFill="accent1" w:themeFillTint="66"/>
          </w:tcPr>
          <w:p w14:paraId="3F87F669" w14:textId="77777777" w:rsidR="000334A4" w:rsidRPr="007F318E" w:rsidRDefault="000334A4" w:rsidP="00D846AF">
            <w:pPr>
              <w:tabs>
                <w:tab w:val="left" w:pos="851"/>
              </w:tabs>
              <w:contextualSpacing/>
              <w:jc w:val="both"/>
              <w:rPr>
                <w:b/>
                <w:bCs/>
                <w:lang w:val="en-GB"/>
              </w:rPr>
            </w:pPr>
            <w:r w:rsidRPr="007F318E">
              <w:rPr>
                <w:b/>
                <w:bCs/>
                <w:lang w:val="en-GB"/>
              </w:rPr>
              <w:t>Travel:</w:t>
            </w:r>
          </w:p>
        </w:tc>
      </w:tr>
      <w:tr w:rsidR="000334A4" w:rsidRPr="007F318E" w14:paraId="75877159" w14:textId="77777777" w:rsidTr="00DF66C8">
        <w:trPr>
          <w:gridAfter w:val="1"/>
          <w:wAfter w:w="41" w:type="dxa"/>
        </w:trPr>
        <w:tc>
          <w:tcPr>
            <w:tcW w:w="8856" w:type="dxa"/>
            <w:gridSpan w:val="2"/>
          </w:tcPr>
          <w:p w14:paraId="0C4D450D" w14:textId="02D1F218" w:rsidR="007F318E" w:rsidRPr="00A833F1" w:rsidRDefault="000334A4" w:rsidP="00E040EC">
            <w:pPr>
              <w:pStyle w:val="ListParagraph"/>
              <w:numPr>
                <w:ilvl w:val="0"/>
                <w:numId w:val="4"/>
              </w:numPr>
              <w:tabs>
                <w:tab w:val="left" w:pos="851"/>
              </w:tabs>
              <w:spacing w:line="240" w:lineRule="auto"/>
              <w:rPr>
                <w:lang w:val="en-GB"/>
              </w:rPr>
            </w:pPr>
            <w:r w:rsidRPr="00A833F1">
              <w:rPr>
                <w:lang w:val="en-GB"/>
              </w:rPr>
              <w:t xml:space="preserve">Missions to </w:t>
            </w:r>
            <w:r w:rsidR="00D7323F" w:rsidRPr="00A833F1">
              <w:rPr>
                <w:lang w:val="en-GB"/>
              </w:rPr>
              <w:t>4-6</w:t>
            </w:r>
            <w:r w:rsidRPr="00A833F1">
              <w:rPr>
                <w:lang w:val="en-GB"/>
              </w:rPr>
              <w:t xml:space="preserve"> selected core BIOFIN countries</w:t>
            </w:r>
            <w:r w:rsidR="009B434A" w:rsidRPr="00A833F1">
              <w:rPr>
                <w:lang w:val="en-GB"/>
              </w:rPr>
              <w:t xml:space="preserve"> to </w:t>
            </w:r>
            <w:r w:rsidR="00B67C3E" w:rsidRPr="00A833F1">
              <w:rPr>
                <w:lang w:val="en-GB"/>
              </w:rPr>
              <w:t>meet the BIOFIN management</w:t>
            </w:r>
            <w:r w:rsidR="007F318E" w:rsidRPr="007F318E">
              <w:rPr>
                <w:lang w:val="en-GB"/>
              </w:rPr>
              <w:t xml:space="preserve">.  </w:t>
            </w:r>
            <w:r w:rsidR="00B67C3E" w:rsidRPr="00A833F1">
              <w:rPr>
                <w:lang w:val="en-GB"/>
              </w:rPr>
              <w:t>Location to be determined</w:t>
            </w:r>
            <w:r w:rsidR="00A611FE" w:rsidRPr="00A833F1">
              <w:rPr>
                <w:lang w:val="en-GB"/>
              </w:rPr>
              <w:t xml:space="preserve"> and any other relevant country</w:t>
            </w:r>
            <w:r w:rsidR="009B434A" w:rsidRPr="00A833F1">
              <w:rPr>
                <w:lang w:val="en-GB"/>
              </w:rPr>
              <w:t>.</w:t>
            </w:r>
            <w:r w:rsidRPr="00A833F1">
              <w:rPr>
                <w:lang w:val="en-GB"/>
              </w:rPr>
              <w:t xml:space="preserve"> </w:t>
            </w:r>
            <w:r w:rsidR="00E040EC" w:rsidRPr="00A833F1">
              <w:rPr>
                <w:lang w:val="en-GB"/>
              </w:rPr>
              <w:t xml:space="preserve">Missions will be selected by region and decided at a </w:t>
            </w:r>
            <w:r w:rsidR="00E040EC" w:rsidRPr="00A833F1">
              <w:rPr>
                <w:rFonts w:eastAsia="Times New Roman" w:cs="Arial"/>
                <w:color w:val="333333"/>
              </w:rPr>
              <w:t>later stage in collaboration with the donor based on potential value to learning, with approximately 4</w:t>
            </w:r>
            <w:r w:rsidR="00814ED1" w:rsidRPr="00A833F1">
              <w:rPr>
                <w:rFonts w:eastAsia="Times New Roman" w:cs="Arial"/>
                <w:color w:val="333333"/>
              </w:rPr>
              <w:t xml:space="preserve"> working days in each country</w:t>
            </w:r>
            <w:r w:rsidR="007F318E" w:rsidRPr="007F318E">
              <w:rPr>
                <w:rFonts w:eastAsia="Times New Roman" w:cs="Arial"/>
                <w:color w:val="333333"/>
              </w:rPr>
              <w:t xml:space="preserve">; </w:t>
            </w:r>
          </w:p>
          <w:p w14:paraId="0FCF8484" w14:textId="4B412BEE" w:rsidR="000334A4" w:rsidRPr="00A833F1" w:rsidRDefault="000334A4" w:rsidP="00E040EC">
            <w:pPr>
              <w:pStyle w:val="ListParagraph"/>
              <w:numPr>
                <w:ilvl w:val="0"/>
                <w:numId w:val="4"/>
              </w:numPr>
              <w:tabs>
                <w:tab w:val="left" w:pos="851"/>
              </w:tabs>
              <w:spacing w:line="240" w:lineRule="auto"/>
              <w:rPr>
                <w:lang w:val="en-GB"/>
              </w:rPr>
            </w:pPr>
            <w:r w:rsidRPr="00A833F1">
              <w:rPr>
                <w:lang w:val="en-GB"/>
              </w:rPr>
              <w:t xml:space="preserve">Any necessary mission travel must be approved </w:t>
            </w:r>
            <w:r w:rsidRPr="00A833F1">
              <w:rPr>
                <w:u w:val="single"/>
                <w:lang w:val="en-GB"/>
              </w:rPr>
              <w:t>in advance and in writing</w:t>
            </w:r>
            <w:r w:rsidRPr="00A833F1">
              <w:rPr>
                <w:lang w:val="en-GB"/>
              </w:rPr>
              <w:t xml:space="preserve"> by the Supervisor;</w:t>
            </w:r>
          </w:p>
          <w:p w14:paraId="271B7307" w14:textId="0321602C" w:rsidR="000334A4" w:rsidRPr="00A833F1" w:rsidRDefault="000334A4" w:rsidP="00E040EC">
            <w:pPr>
              <w:pStyle w:val="ListParagraph"/>
              <w:numPr>
                <w:ilvl w:val="0"/>
                <w:numId w:val="4"/>
              </w:numPr>
              <w:tabs>
                <w:tab w:val="left" w:pos="851"/>
              </w:tabs>
              <w:spacing w:line="240" w:lineRule="auto"/>
              <w:rPr>
                <w:lang w:val="en-GB"/>
              </w:rPr>
            </w:pPr>
            <w:r w:rsidRPr="00A833F1">
              <w:rPr>
                <w:lang w:val="en-GB"/>
              </w:rPr>
              <w:t xml:space="preserve">The </w:t>
            </w:r>
            <w:hyperlink r:id="rId14" w:history="1">
              <w:r w:rsidR="006D43B4" w:rsidRPr="00A833F1">
                <w:rPr>
                  <w:rFonts w:eastAsia="Times New Roman" w:cs="Times New Roman"/>
                  <w:color w:val="336699"/>
                </w:rPr>
                <w:t>Advanced and Basic Security in the Field II courses</w:t>
              </w:r>
            </w:hyperlink>
            <w:r w:rsidR="006D43B4" w:rsidRPr="00A833F1">
              <w:rPr>
                <w:lang w:val="en-GB"/>
              </w:rPr>
              <w:t xml:space="preserve"> </w:t>
            </w:r>
            <w:r w:rsidRPr="00A833F1">
              <w:rPr>
                <w:u w:val="single"/>
                <w:lang w:val="en-GB"/>
              </w:rPr>
              <w:t>must</w:t>
            </w:r>
            <w:r w:rsidRPr="00A833F1">
              <w:rPr>
                <w:lang w:val="en-GB"/>
              </w:rPr>
              <w:t xml:space="preserve"> be successfully completed </w:t>
            </w:r>
            <w:r w:rsidRPr="00A833F1">
              <w:rPr>
                <w:u w:val="single"/>
                <w:lang w:val="en-GB"/>
              </w:rPr>
              <w:t>prior</w:t>
            </w:r>
            <w:r w:rsidRPr="00A833F1">
              <w:rPr>
                <w:lang w:val="en-GB"/>
              </w:rPr>
              <w:t xml:space="preserve"> to commencement of travel;</w:t>
            </w:r>
          </w:p>
          <w:p w14:paraId="63189A6C" w14:textId="5DE860AA" w:rsidR="000334A4" w:rsidRPr="00A833F1" w:rsidRDefault="000334A4" w:rsidP="00E040EC">
            <w:pPr>
              <w:pStyle w:val="ListParagraph"/>
              <w:numPr>
                <w:ilvl w:val="0"/>
                <w:numId w:val="4"/>
              </w:numPr>
              <w:tabs>
                <w:tab w:val="left" w:pos="851"/>
              </w:tabs>
              <w:spacing w:line="240" w:lineRule="auto"/>
              <w:rPr>
                <w:lang w:val="en-GB"/>
              </w:rPr>
            </w:pPr>
            <w:r w:rsidRPr="00A833F1">
              <w:rPr>
                <w:lang w:val="en-GB"/>
              </w:rPr>
              <w:t xml:space="preserve">Individual Consultants are responsible for ensuring they have vaccinations/inoculations when travelling to certain countries, as designated by the </w:t>
            </w:r>
            <w:hyperlink r:id="rId15" w:history="1">
              <w:r w:rsidR="006D43B4" w:rsidRPr="00A833F1">
                <w:rPr>
                  <w:rFonts w:eastAsia="Times New Roman" w:cs="Times New Roman"/>
                  <w:color w:val="336699"/>
                </w:rPr>
                <w:t>UN Medical Director</w:t>
              </w:r>
            </w:hyperlink>
            <w:r w:rsidRPr="00A833F1">
              <w:rPr>
                <w:lang w:val="en-GB"/>
              </w:rPr>
              <w:t>;</w:t>
            </w:r>
          </w:p>
          <w:p w14:paraId="41E91AFE" w14:textId="43EA5436" w:rsidR="000334A4" w:rsidRPr="00A833F1" w:rsidRDefault="000334A4" w:rsidP="00E040EC">
            <w:pPr>
              <w:pStyle w:val="ListParagraph"/>
              <w:numPr>
                <w:ilvl w:val="0"/>
                <w:numId w:val="4"/>
              </w:numPr>
              <w:tabs>
                <w:tab w:val="left" w:pos="851"/>
              </w:tabs>
              <w:spacing w:line="240" w:lineRule="auto"/>
              <w:rPr>
                <w:rStyle w:val="Hyperlink"/>
                <w:lang w:val="en-GB"/>
              </w:rPr>
            </w:pPr>
            <w:r w:rsidRPr="00A833F1">
              <w:rPr>
                <w:lang w:val="en-GB"/>
              </w:rPr>
              <w:t>Consultants are also required to comply with the UN security directives</w:t>
            </w:r>
            <w:r w:rsidR="006D43B4" w:rsidRPr="00A833F1">
              <w:rPr>
                <w:rFonts w:eastAsia="Times New Roman" w:cs="Times New Roman"/>
                <w:color w:val="333333"/>
              </w:rPr>
              <w:t xml:space="preserve"> set forth under </w:t>
            </w:r>
            <w:hyperlink r:id="rId16" w:history="1">
              <w:r w:rsidR="006D43B4" w:rsidRPr="00A833F1">
                <w:rPr>
                  <w:rFonts w:eastAsia="Times New Roman" w:cs="Times New Roman"/>
                  <w:color w:val="336699"/>
                </w:rPr>
                <w:t>https://dss.un.org/dssweb/</w:t>
              </w:r>
            </w:hyperlink>
            <w:r w:rsidRPr="00A833F1">
              <w:rPr>
                <w:lang w:val="en-GB"/>
              </w:rPr>
              <w:t xml:space="preserve">;  </w:t>
            </w:r>
          </w:p>
          <w:p w14:paraId="26BD627C" w14:textId="77777777" w:rsidR="000334A4" w:rsidRPr="00A833F1" w:rsidRDefault="000334A4" w:rsidP="00E040EC">
            <w:pPr>
              <w:pStyle w:val="ListParagraph"/>
              <w:numPr>
                <w:ilvl w:val="0"/>
                <w:numId w:val="4"/>
              </w:numPr>
              <w:tabs>
                <w:tab w:val="left" w:pos="851"/>
              </w:tabs>
              <w:spacing w:line="240" w:lineRule="auto"/>
              <w:rPr>
                <w:lang w:val="en-GB"/>
              </w:rPr>
            </w:pPr>
            <w:r w:rsidRPr="00A833F1">
              <w:rPr>
                <w:lang w:val="en-GB"/>
              </w:rPr>
              <w:t xml:space="preserve">The consultant will be responsible for making his/her own mission travel arrangements in line with </w:t>
            </w:r>
            <w:hyperlink r:id="rId17" w:history="1">
              <w:r w:rsidRPr="00A833F1">
                <w:rPr>
                  <w:rStyle w:val="Hyperlink"/>
                  <w:lang w:val="en-GB"/>
                </w:rPr>
                <w:t>UNDP travel policies</w:t>
              </w:r>
            </w:hyperlink>
            <w:r w:rsidRPr="00A833F1">
              <w:rPr>
                <w:lang w:val="en-GB"/>
              </w:rPr>
              <w:t>;</w:t>
            </w:r>
          </w:p>
          <w:p w14:paraId="4A77EB37" w14:textId="77777777" w:rsidR="006D43B4" w:rsidRPr="007F318E" w:rsidRDefault="006D43B4" w:rsidP="00E040EC">
            <w:pPr>
              <w:pStyle w:val="ListParagraph"/>
              <w:numPr>
                <w:ilvl w:val="0"/>
                <w:numId w:val="4"/>
              </w:numPr>
              <w:tabs>
                <w:tab w:val="left" w:pos="851"/>
              </w:tabs>
              <w:spacing w:after="0" w:line="240" w:lineRule="auto"/>
              <w:rPr>
                <w:lang w:val="en-GB"/>
              </w:rPr>
            </w:pPr>
            <w:r w:rsidRPr="00A833F1">
              <w:rPr>
                <w:rFonts w:eastAsia="Times New Roman" w:cs="Times New Roman"/>
                <w:color w:val="333333"/>
              </w:rPr>
              <w:t xml:space="preserve">All travel expenses related to mission travels will be supported by the project travel fund and will be reimbursed as per UNDP rules and regulations for consultants. Costs for mission airfares, terminal expenses, and living allowances should </w:t>
            </w:r>
            <w:r w:rsidRPr="00A833F1">
              <w:rPr>
                <w:rFonts w:eastAsia="Times New Roman" w:cs="Times New Roman"/>
                <w:color w:val="333333"/>
                <w:u w:val="single"/>
              </w:rPr>
              <w:t>not be included</w:t>
            </w:r>
            <w:r w:rsidRPr="00A833F1">
              <w:rPr>
                <w:rFonts w:eastAsia="Times New Roman" w:cs="Times New Roman"/>
                <w:color w:val="333333"/>
              </w:rPr>
              <w:t xml:space="preserve"> in financial proposal.</w:t>
            </w:r>
          </w:p>
        </w:tc>
      </w:tr>
      <w:tr w:rsidR="000334A4" w:rsidRPr="00771754" w14:paraId="4CFC9EC5" w14:textId="77777777" w:rsidTr="00DF66C8">
        <w:trPr>
          <w:gridAfter w:val="1"/>
          <w:wAfter w:w="41" w:type="dxa"/>
        </w:trPr>
        <w:tc>
          <w:tcPr>
            <w:tcW w:w="8856" w:type="dxa"/>
            <w:gridSpan w:val="2"/>
            <w:tcBorders>
              <w:bottom w:val="single" w:sz="4" w:space="0" w:color="auto"/>
            </w:tcBorders>
            <w:shd w:val="clear" w:color="auto" w:fill="BDD6EE" w:themeFill="accent1" w:themeFillTint="66"/>
          </w:tcPr>
          <w:p w14:paraId="6E83AFD0" w14:textId="77777777" w:rsidR="000334A4" w:rsidRPr="00771754" w:rsidRDefault="000334A4" w:rsidP="00D846AF">
            <w:pPr>
              <w:tabs>
                <w:tab w:val="left" w:pos="851"/>
              </w:tabs>
              <w:contextualSpacing/>
              <w:jc w:val="both"/>
              <w:rPr>
                <w:b/>
                <w:bCs/>
                <w:szCs w:val="20"/>
                <w:lang w:val="en-GB"/>
              </w:rPr>
            </w:pPr>
            <w:r w:rsidRPr="00771754">
              <w:rPr>
                <w:b/>
                <w:bCs/>
                <w:szCs w:val="20"/>
                <w:lang w:val="en-GB"/>
              </w:rPr>
              <w:t>Competencies:</w:t>
            </w:r>
          </w:p>
        </w:tc>
      </w:tr>
      <w:tr w:rsidR="000334A4" w:rsidRPr="00771754" w14:paraId="2F856588" w14:textId="77777777" w:rsidTr="00DF66C8">
        <w:trPr>
          <w:gridAfter w:val="1"/>
          <w:wAfter w:w="41" w:type="dxa"/>
        </w:trPr>
        <w:tc>
          <w:tcPr>
            <w:tcW w:w="8856" w:type="dxa"/>
            <w:gridSpan w:val="2"/>
          </w:tcPr>
          <w:p w14:paraId="4CEC1519" w14:textId="77777777" w:rsidR="007F318E" w:rsidRPr="00D6149A" w:rsidRDefault="007F318E" w:rsidP="007F318E">
            <w:pPr>
              <w:pStyle w:val="CommentText"/>
              <w:tabs>
                <w:tab w:val="left" w:pos="851"/>
              </w:tabs>
              <w:rPr>
                <w:b/>
                <w:sz w:val="22"/>
                <w:szCs w:val="22"/>
                <w:lang w:val="en-GB"/>
              </w:rPr>
            </w:pPr>
            <w:r w:rsidRPr="00D6149A">
              <w:rPr>
                <w:b/>
                <w:sz w:val="22"/>
                <w:szCs w:val="22"/>
                <w:lang w:val="en-GB"/>
              </w:rPr>
              <w:t>Corporate</w:t>
            </w:r>
          </w:p>
          <w:p w14:paraId="17F250ED" w14:textId="77777777" w:rsidR="007F318E" w:rsidRPr="00D6149A" w:rsidRDefault="007F318E" w:rsidP="007F318E">
            <w:pPr>
              <w:pStyle w:val="CommentText"/>
              <w:numPr>
                <w:ilvl w:val="0"/>
                <w:numId w:val="5"/>
              </w:numPr>
              <w:tabs>
                <w:tab w:val="left" w:pos="851"/>
              </w:tabs>
              <w:spacing w:after="0"/>
              <w:rPr>
                <w:sz w:val="22"/>
                <w:szCs w:val="22"/>
                <w:lang w:val="en-GB"/>
              </w:rPr>
            </w:pPr>
            <w:r w:rsidRPr="00D6149A">
              <w:rPr>
                <w:sz w:val="22"/>
                <w:szCs w:val="22"/>
                <w:lang w:val="en-GB"/>
              </w:rPr>
              <w:t xml:space="preserve">Demonstrates integrity by modelling the UN’s values and ethical standards; </w:t>
            </w:r>
          </w:p>
          <w:p w14:paraId="46175CB4" w14:textId="77777777" w:rsidR="007F318E" w:rsidRPr="00D6149A" w:rsidRDefault="007F318E" w:rsidP="007F318E">
            <w:pPr>
              <w:pStyle w:val="CommentText"/>
              <w:numPr>
                <w:ilvl w:val="0"/>
                <w:numId w:val="5"/>
              </w:numPr>
              <w:tabs>
                <w:tab w:val="left" w:pos="851"/>
              </w:tabs>
              <w:spacing w:after="0"/>
              <w:rPr>
                <w:sz w:val="22"/>
                <w:szCs w:val="22"/>
                <w:lang w:val="en-GB"/>
              </w:rPr>
            </w:pPr>
            <w:r w:rsidRPr="00D6149A">
              <w:rPr>
                <w:sz w:val="22"/>
                <w:szCs w:val="22"/>
                <w:lang w:val="en-GB"/>
              </w:rPr>
              <w:t xml:space="preserve">Promotes the vision, mission, and strategic goals of UNDP; </w:t>
            </w:r>
          </w:p>
          <w:p w14:paraId="094C3F9C" w14:textId="77777777" w:rsidR="007F318E" w:rsidRPr="00D6149A" w:rsidRDefault="007F318E" w:rsidP="007F318E">
            <w:pPr>
              <w:pStyle w:val="CommentText"/>
              <w:numPr>
                <w:ilvl w:val="0"/>
                <w:numId w:val="5"/>
              </w:numPr>
              <w:tabs>
                <w:tab w:val="left" w:pos="851"/>
              </w:tabs>
              <w:spacing w:after="0"/>
              <w:rPr>
                <w:sz w:val="22"/>
                <w:szCs w:val="22"/>
                <w:lang w:val="en-GB"/>
              </w:rPr>
            </w:pPr>
            <w:r w:rsidRPr="00D6149A">
              <w:rPr>
                <w:sz w:val="22"/>
                <w:szCs w:val="22"/>
                <w:lang w:val="en-GB"/>
              </w:rPr>
              <w:t xml:space="preserve">Displays cultural, gender, religion, race, nationality and age sensitivity and adaptability; </w:t>
            </w:r>
          </w:p>
          <w:p w14:paraId="4D30EB75" w14:textId="77777777" w:rsidR="007F318E" w:rsidRPr="00D6149A" w:rsidRDefault="007F318E" w:rsidP="007F318E">
            <w:pPr>
              <w:pStyle w:val="CommentText"/>
              <w:numPr>
                <w:ilvl w:val="0"/>
                <w:numId w:val="5"/>
              </w:numPr>
              <w:tabs>
                <w:tab w:val="left" w:pos="851"/>
              </w:tabs>
              <w:spacing w:after="0"/>
              <w:rPr>
                <w:b/>
                <w:sz w:val="22"/>
                <w:szCs w:val="22"/>
                <w:lang w:val="en-GB"/>
              </w:rPr>
            </w:pPr>
            <w:r w:rsidRPr="00D6149A">
              <w:rPr>
                <w:sz w:val="22"/>
                <w:szCs w:val="22"/>
                <w:lang w:val="en-GB"/>
              </w:rPr>
              <w:t>Treats all people fairly without favouritism.</w:t>
            </w:r>
          </w:p>
          <w:p w14:paraId="0C56D031" w14:textId="77777777" w:rsidR="007F318E" w:rsidRPr="00D6149A" w:rsidRDefault="007F318E" w:rsidP="00D846AF">
            <w:pPr>
              <w:pStyle w:val="CommentText"/>
              <w:tabs>
                <w:tab w:val="left" w:pos="851"/>
              </w:tabs>
              <w:rPr>
                <w:b/>
                <w:sz w:val="22"/>
                <w:szCs w:val="22"/>
                <w:lang w:val="en-GB"/>
              </w:rPr>
            </w:pPr>
          </w:p>
          <w:p w14:paraId="1263CE1A" w14:textId="698E1F62" w:rsidR="000334A4" w:rsidRPr="00D6149A" w:rsidRDefault="000334A4" w:rsidP="00D846AF">
            <w:pPr>
              <w:pStyle w:val="CommentText"/>
              <w:tabs>
                <w:tab w:val="left" w:pos="851"/>
              </w:tabs>
              <w:rPr>
                <w:b/>
                <w:sz w:val="22"/>
                <w:szCs w:val="22"/>
                <w:lang w:val="en-GB"/>
              </w:rPr>
            </w:pPr>
            <w:r w:rsidRPr="00D6149A">
              <w:rPr>
                <w:b/>
                <w:sz w:val="22"/>
                <w:szCs w:val="22"/>
                <w:lang w:val="en-GB"/>
              </w:rPr>
              <w:t>Technical</w:t>
            </w:r>
          </w:p>
          <w:p w14:paraId="19E66974" w14:textId="1E3F1F8F" w:rsidR="000334A4" w:rsidRPr="00D6149A" w:rsidRDefault="000334A4" w:rsidP="00BC46C8">
            <w:pPr>
              <w:pStyle w:val="CommentText"/>
              <w:numPr>
                <w:ilvl w:val="0"/>
                <w:numId w:val="5"/>
              </w:numPr>
              <w:tabs>
                <w:tab w:val="left" w:pos="851"/>
              </w:tabs>
              <w:spacing w:after="0"/>
              <w:rPr>
                <w:sz w:val="22"/>
                <w:szCs w:val="22"/>
                <w:lang w:val="en-GB"/>
              </w:rPr>
            </w:pPr>
            <w:r w:rsidRPr="00D6149A">
              <w:rPr>
                <w:sz w:val="22"/>
                <w:szCs w:val="22"/>
                <w:lang w:val="en-GB"/>
              </w:rPr>
              <w:lastRenderedPageBreak/>
              <w:t>Good knowledge in the planning, management, monitoring and evaluation of development projects</w:t>
            </w:r>
            <w:r w:rsidR="007F318E" w:rsidRPr="00D6149A">
              <w:rPr>
                <w:sz w:val="22"/>
                <w:szCs w:val="22"/>
                <w:lang w:val="en-GB"/>
              </w:rPr>
              <w:t>;</w:t>
            </w:r>
            <w:r w:rsidRPr="00D6149A">
              <w:rPr>
                <w:sz w:val="22"/>
                <w:szCs w:val="22"/>
                <w:lang w:val="en-GB"/>
              </w:rPr>
              <w:t xml:space="preserve"> </w:t>
            </w:r>
          </w:p>
          <w:p w14:paraId="37684ED9" w14:textId="039BE719" w:rsidR="000334A4" w:rsidRPr="00D6149A" w:rsidRDefault="000334A4" w:rsidP="00BC46C8">
            <w:pPr>
              <w:pStyle w:val="CommentText"/>
              <w:numPr>
                <w:ilvl w:val="0"/>
                <w:numId w:val="5"/>
              </w:numPr>
              <w:tabs>
                <w:tab w:val="left" w:pos="851"/>
              </w:tabs>
              <w:spacing w:after="0"/>
              <w:rPr>
                <w:sz w:val="22"/>
                <w:szCs w:val="22"/>
                <w:lang w:val="en-GB"/>
              </w:rPr>
            </w:pPr>
            <w:r w:rsidRPr="00D6149A">
              <w:rPr>
                <w:sz w:val="22"/>
                <w:szCs w:val="22"/>
                <w:lang w:val="en-GB"/>
              </w:rPr>
              <w:t>Adequate understanding of environmental finance concepts and programming</w:t>
            </w:r>
            <w:r w:rsidR="007F318E" w:rsidRPr="00D6149A">
              <w:rPr>
                <w:sz w:val="22"/>
                <w:szCs w:val="22"/>
                <w:lang w:val="en-GB"/>
              </w:rPr>
              <w:t>;</w:t>
            </w:r>
          </w:p>
          <w:p w14:paraId="37A5AE27" w14:textId="0EFD668D" w:rsidR="000334A4" w:rsidRPr="00D6149A" w:rsidRDefault="000334A4" w:rsidP="00BC46C8">
            <w:pPr>
              <w:pStyle w:val="CommentText"/>
              <w:numPr>
                <w:ilvl w:val="0"/>
                <w:numId w:val="5"/>
              </w:numPr>
              <w:tabs>
                <w:tab w:val="left" w:pos="851"/>
              </w:tabs>
              <w:spacing w:after="0"/>
              <w:rPr>
                <w:sz w:val="22"/>
                <w:szCs w:val="22"/>
                <w:lang w:val="en-GB"/>
              </w:rPr>
            </w:pPr>
            <w:r w:rsidRPr="00D6149A">
              <w:rPr>
                <w:sz w:val="22"/>
                <w:szCs w:val="22"/>
                <w:lang w:val="en-GB"/>
              </w:rPr>
              <w:t>High degree of familiarity with UNDP and EC monitoring and evaluation concepts</w:t>
            </w:r>
            <w:r w:rsidR="007F318E" w:rsidRPr="00D6149A">
              <w:rPr>
                <w:sz w:val="22"/>
                <w:szCs w:val="22"/>
                <w:lang w:val="en-GB"/>
              </w:rPr>
              <w:t>;</w:t>
            </w:r>
            <w:r w:rsidRPr="00D6149A">
              <w:rPr>
                <w:sz w:val="22"/>
                <w:szCs w:val="22"/>
                <w:lang w:val="en-GB"/>
              </w:rPr>
              <w:t xml:space="preserve"> </w:t>
            </w:r>
          </w:p>
          <w:p w14:paraId="6A16E768" w14:textId="36D14E32" w:rsidR="000334A4" w:rsidRPr="00D6149A" w:rsidRDefault="000334A4" w:rsidP="00BC46C8">
            <w:pPr>
              <w:pStyle w:val="CommentText"/>
              <w:numPr>
                <w:ilvl w:val="0"/>
                <w:numId w:val="5"/>
              </w:numPr>
              <w:tabs>
                <w:tab w:val="left" w:pos="851"/>
              </w:tabs>
              <w:spacing w:after="0"/>
              <w:rPr>
                <w:sz w:val="22"/>
                <w:szCs w:val="22"/>
                <w:lang w:val="en-GB"/>
              </w:rPr>
            </w:pPr>
            <w:r w:rsidRPr="00D6149A">
              <w:rPr>
                <w:sz w:val="22"/>
                <w:szCs w:val="22"/>
                <w:lang w:val="en-GB"/>
              </w:rPr>
              <w:t xml:space="preserve">Proven experience and good track record of project final evaluations. </w:t>
            </w:r>
          </w:p>
          <w:p w14:paraId="0BB86770" w14:textId="77777777" w:rsidR="000334A4" w:rsidRPr="00D6149A" w:rsidRDefault="000334A4" w:rsidP="00742C65">
            <w:pPr>
              <w:pStyle w:val="CommentText"/>
              <w:tabs>
                <w:tab w:val="left" w:pos="851"/>
              </w:tabs>
              <w:spacing w:after="120"/>
              <w:rPr>
                <w:sz w:val="22"/>
                <w:szCs w:val="22"/>
                <w:lang w:val="en-GB"/>
              </w:rPr>
            </w:pPr>
          </w:p>
          <w:p w14:paraId="7A8C033A" w14:textId="77777777" w:rsidR="000334A4" w:rsidRPr="00D6149A" w:rsidRDefault="000334A4" w:rsidP="00D846AF">
            <w:pPr>
              <w:pStyle w:val="CommentText"/>
              <w:tabs>
                <w:tab w:val="left" w:pos="851"/>
              </w:tabs>
              <w:rPr>
                <w:b/>
                <w:sz w:val="22"/>
                <w:szCs w:val="22"/>
                <w:lang w:val="en-GB"/>
              </w:rPr>
            </w:pPr>
            <w:r w:rsidRPr="00D6149A">
              <w:rPr>
                <w:b/>
                <w:sz w:val="22"/>
                <w:szCs w:val="22"/>
                <w:lang w:val="en-GB"/>
              </w:rPr>
              <w:t xml:space="preserve">Professionalism: </w:t>
            </w:r>
          </w:p>
          <w:p w14:paraId="6864C9FE" w14:textId="77777777" w:rsidR="000334A4" w:rsidRPr="00D6149A" w:rsidRDefault="000334A4" w:rsidP="000334A4">
            <w:pPr>
              <w:pStyle w:val="CommentText"/>
              <w:numPr>
                <w:ilvl w:val="0"/>
                <w:numId w:val="5"/>
              </w:numPr>
              <w:tabs>
                <w:tab w:val="left" w:pos="851"/>
              </w:tabs>
              <w:spacing w:after="0"/>
              <w:rPr>
                <w:sz w:val="22"/>
                <w:szCs w:val="22"/>
                <w:lang w:val="en-GB"/>
              </w:rPr>
            </w:pPr>
            <w:r w:rsidRPr="00D6149A">
              <w:rPr>
                <w:sz w:val="22"/>
                <w:szCs w:val="22"/>
                <w:lang w:val="en-GB"/>
              </w:rPr>
              <w:t xml:space="preserve">Capable of working in a high pressure environment with sharp and frequent deadlines, managing many tasks simultaneously; </w:t>
            </w:r>
          </w:p>
          <w:p w14:paraId="7DA61446" w14:textId="77777777" w:rsidR="000334A4" w:rsidRPr="00D6149A" w:rsidRDefault="000334A4" w:rsidP="000334A4">
            <w:pPr>
              <w:pStyle w:val="CommentText"/>
              <w:numPr>
                <w:ilvl w:val="0"/>
                <w:numId w:val="5"/>
              </w:numPr>
              <w:tabs>
                <w:tab w:val="left" w:pos="851"/>
              </w:tabs>
              <w:spacing w:after="0"/>
              <w:rPr>
                <w:sz w:val="22"/>
                <w:szCs w:val="22"/>
                <w:lang w:val="en-GB"/>
              </w:rPr>
            </w:pPr>
            <w:r w:rsidRPr="00D6149A">
              <w:rPr>
                <w:sz w:val="22"/>
                <w:szCs w:val="22"/>
                <w:lang w:val="en-GB"/>
              </w:rPr>
              <w:t xml:space="preserve">Excellent analytical and organizational skills; </w:t>
            </w:r>
          </w:p>
          <w:p w14:paraId="6764BD0F" w14:textId="77777777" w:rsidR="000334A4" w:rsidRPr="00D6149A" w:rsidRDefault="000334A4" w:rsidP="000334A4">
            <w:pPr>
              <w:pStyle w:val="CommentText"/>
              <w:numPr>
                <w:ilvl w:val="0"/>
                <w:numId w:val="5"/>
              </w:numPr>
              <w:tabs>
                <w:tab w:val="left" w:pos="851"/>
              </w:tabs>
              <w:spacing w:after="0"/>
              <w:rPr>
                <w:sz w:val="22"/>
                <w:szCs w:val="22"/>
                <w:lang w:val="en-GB"/>
              </w:rPr>
            </w:pPr>
            <w:r w:rsidRPr="00D6149A">
              <w:rPr>
                <w:sz w:val="22"/>
                <w:szCs w:val="22"/>
                <w:lang w:val="en-GB"/>
              </w:rPr>
              <w:t xml:space="preserve">Exercise the highest level of responsibility and be able to handle confidential and politically sensitive issues in a responsible and mature manner. </w:t>
            </w:r>
          </w:p>
          <w:p w14:paraId="1EB5DD91" w14:textId="77777777" w:rsidR="000334A4" w:rsidRPr="00D6149A" w:rsidRDefault="000334A4" w:rsidP="00742C65">
            <w:pPr>
              <w:pStyle w:val="CommentText"/>
              <w:tabs>
                <w:tab w:val="left" w:pos="851"/>
              </w:tabs>
              <w:spacing w:after="120"/>
              <w:rPr>
                <w:sz w:val="22"/>
                <w:szCs w:val="22"/>
                <w:lang w:val="en-GB"/>
              </w:rPr>
            </w:pPr>
          </w:p>
          <w:p w14:paraId="4201B37B" w14:textId="77777777" w:rsidR="000334A4" w:rsidRPr="00D6149A" w:rsidRDefault="000334A4" w:rsidP="00D846AF">
            <w:pPr>
              <w:pStyle w:val="CommentText"/>
              <w:tabs>
                <w:tab w:val="left" w:pos="851"/>
              </w:tabs>
              <w:rPr>
                <w:b/>
                <w:sz w:val="22"/>
                <w:szCs w:val="22"/>
                <w:lang w:val="en-GB"/>
              </w:rPr>
            </w:pPr>
            <w:r w:rsidRPr="00D6149A">
              <w:rPr>
                <w:b/>
                <w:sz w:val="22"/>
                <w:szCs w:val="22"/>
                <w:lang w:val="en-GB"/>
              </w:rPr>
              <w:t xml:space="preserve">Communication: </w:t>
            </w:r>
          </w:p>
          <w:p w14:paraId="564F4B2D" w14:textId="77777777" w:rsidR="000334A4" w:rsidRPr="00D6149A" w:rsidRDefault="000334A4" w:rsidP="000334A4">
            <w:pPr>
              <w:numPr>
                <w:ilvl w:val="0"/>
                <w:numId w:val="5"/>
              </w:numPr>
              <w:tabs>
                <w:tab w:val="left" w:pos="851"/>
              </w:tabs>
              <w:spacing w:after="0" w:line="240" w:lineRule="auto"/>
              <w:rPr>
                <w:lang w:val="en-GB"/>
              </w:rPr>
            </w:pPr>
            <w:r w:rsidRPr="00D6149A">
              <w:rPr>
                <w:lang w:val="en-GB"/>
              </w:rPr>
              <w:t xml:space="preserve">Excellent writing and verbal communication skills; </w:t>
            </w:r>
          </w:p>
          <w:p w14:paraId="3B03E0DA" w14:textId="10B773CD" w:rsidR="000334A4" w:rsidRPr="00D6149A" w:rsidRDefault="000334A4" w:rsidP="000334A4">
            <w:pPr>
              <w:pStyle w:val="CommentText"/>
              <w:numPr>
                <w:ilvl w:val="0"/>
                <w:numId w:val="5"/>
              </w:numPr>
              <w:tabs>
                <w:tab w:val="left" w:pos="851"/>
              </w:tabs>
              <w:spacing w:after="0"/>
              <w:rPr>
                <w:sz w:val="22"/>
                <w:szCs w:val="22"/>
                <w:lang w:val="en-GB"/>
              </w:rPr>
            </w:pPr>
            <w:r w:rsidRPr="00D6149A">
              <w:rPr>
                <w:sz w:val="22"/>
                <w:szCs w:val="22"/>
                <w:lang w:val="en-GB"/>
              </w:rPr>
              <w:t>Communicate effectively in writing to a varied and broad audience in a simple and concise manner</w:t>
            </w:r>
            <w:r w:rsidR="009615A6" w:rsidRPr="00D6149A">
              <w:rPr>
                <w:sz w:val="22"/>
                <w:szCs w:val="22"/>
                <w:lang w:val="en-GB"/>
              </w:rPr>
              <w:t>;</w:t>
            </w:r>
          </w:p>
          <w:p w14:paraId="1ED5ED6E" w14:textId="4FA107F3" w:rsidR="000334A4" w:rsidRPr="00D6149A" w:rsidRDefault="000334A4" w:rsidP="000334A4">
            <w:pPr>
              <w:pStyle w:val="CommentText"/>
              <w:numPr>
                <w:ilvl w:val="0"/>
                <w:numId w:val="5"/>
              </w:numPr>
              <w:tabs>
                <w:tab w:val="left" w:pos="851"/>
              </w:tabs>
              <w:spacing w:after="0"/>
              <w:rPr>
                <w:sz w:val="22"/>
                <w:szCs w:val="22"/>
                <w:lang w:val="en-GB"/>
              </w:rPr>
            </w:pPr>
            <w:r w:rsidRPr="00D6149A">
              <w:rPr>
                <w:sz w:val="22"/>
                <w:szCs w:val="22"/>
                <w:lang w:val="en-GB"/>
              </w:rPr>
              <w:t xml:space="preserve">Good command of video communication software packages such as GotoMeeting and Skype are an asset. </w:t>
            </w:r>
          </w:p>
          <w:p w14:paraId="10024D76" w14:textId="77777777" w:rsidR="000334A4" w:rsidRPr="00D6149A" w:rsidRDefault="000334A4" w:rsidP="00742C65">
            <w:pPr>
              <w:pStyle w:val="CommentText"/>
              <w:tabs>
                <w:tab w:val="left" w:pos="851"/>
              </w:tabs>
              <w:spacing w:after="120"/>
              <w:rPr>
                <w:sz w:val="22"/>
                <w:szCs w:val="22"/>
                <w:lang w:val="en-GB"/>
              </w:rPr>
            </w:pPr>
          </w:p>
          <w:p w14:paraId="436259B2" w14:textId="77777777" w:rsidR="000334A4" w:rsidRPr="00D6149A" w:rsidRDefault="000334A4" w:rsidP="00D846AF">
            <w:pPr>
              <w:pStyle w:val="CommentText"/>
              <w:tabs>
                <w:tab w:val="left" w:pos="851"/>
              </w:tabs>
              <w:rPr>
                <w:b/>
                <w:sz w:val="22"/>
                <w:szCs w:val="22"/>
                <w:lang w:val="en-GB"/>
              </w:rPr>
            </w:pPr>
            <w:r w:rsidRPr="00D6149A">
              <w:rPr>
                <w:b/>
                <w:sz w:val="22"/>
                <w:szCs w:val="22"/>
                <w:lang w:val="en-GB"/>
              </w:rPr>
              <w:t xml:space="preserve">Teamwork: </w:t>
            </w:r>
          </w:p>
          <w:p w14:paraId="2F17D37D" w14:textId="77777777" w:rsidR="000334A4" w:rsidRPr="00D6149A" w:rsidRDefault="000334A4" w:rsidP="000334A4">
            <w:pPr>
              <w:pStyle w:val="CommentText"/>
              <w:numPr>
                <w:ilvl w:val="0"/>
                <w:numId w:val="5"/>
              </w:numPr>
              <w:tabs>
                <w:tab w:val="left" w:pos="851"/>
              </w:tabs>
              <w:spacing w:after="0"/>
              <w:rPr>
                <w:sz w:val="22"/>
                <w:szCs w:val="22"/>
                <w:lang w:val="en-GB"/>
              </w:rPr>
            </w:pPr>
            <w:r w:rsidRPr="00D6149A">
              <w:rPr>
                <w:sz w:val="22"/>
                <w:szCs w:val="22"/>
                <w:lang w:val="en-GB"/>
              </w:rPr>
              <w:t xml:space="preserve">Works well in a team to advance the priorities of BIOFIN and UNDP as a whole; </w:t>
            </w:r>
          </w:p>
          <w:p w14:paraId="40192360" w14:textId="77777777" w:rsidR="000334A4" w:rsidRPr="00D6149A" w:rsidRDefault="000334A4" w:rsidP="000334A4">
            <w:pPr>
              <w:pStyle w:val="CommentText"/>
              <w:numPr>
                <w:ilvl w:val="0"/>
                <w:numId w:val="5"/>
              </w:numPr>
              <w:tabs>
                <w:tab w:val="left" w:pos="851"/>
              </w:tabs>
              <w:spacing w:after="0"/>
              <w:rPr>
                <w:sz w:val="22"/>
                <w:szCs w:val="22"/>
                <w:lang w:val="en-GB"/>
              </w:rPr>
            </w:pPr>
            <w:r w:rsidRPr="00D6149A">
              <w:rPr>
                <w:sz w:val="22"/>
                <w:szCs w:val="22"/>
                <w:lang w:val="en-GB"/>
              </w:rPr>
              <w:t xml:space="preserve">Projects a positive image and is ready to take on a wide range of tasks; </w:t>
            </w:r>
          </w:p>
          <w:p w14:paraId="1F6EDFDC" w14:textId="77777777" w:rsidR="000334A4" w:rsidRPr="00D6149A" w:rsidRDefault="000334A4" w:rsidP="000334A4">
            <w:pPr>
              <w:pStyle w:val="CommentText"/>
              <w:numPr>
                <w:ilvl w:val="0"/>
                <w:numId w:val="5"/>
              </w:numPr>
              <w:tabs>
                <w:tab w:val="left" w:pos="851"/>
              </w:tabs>
              <w:spacing w:after="0"/>
              <w:rPr>
                <w:sz w:val="22"/>
                <w:szCs w:val="22"/>
                <w:lang w:val="en-GB"/>
              </w:rPr>
            </w:pPr>
            <w:r w:rsidRPr="00D6149A">
              <w:rPr>
                <w:sz w:val="22"/>
                <w:szCs w:val="22"/>
                <w:lang w:val="en-GB"/>
              </w:rPr>
              <w:t xml:space="preserve">Focuses on results for governments requesting support; </w:t>
            </w:r>
          </w:p>
          <w:p w14:paraId="7B8EC76C" w14:textId="77777777" w:rsidR="000334A4" w:rsidRPr="00D6149A" w:rsidRDefault="000334A4" w:rsidP="000334A4">
            <w:pPr>
              <w:pStyle w:val="CommentText"/>
              <w:numPr>
                <w:ilvl w:val="0"/>
                <w:numId w:val="5"/>
              </w:numPr>
              <w:tabs>
                <w:tab w:val="left" w:pos="851"/>
              </w:tabs>
              <w:spacing w:after="0"/>
              <w:rPr>
                <w:sz w:val="22"/>
                <w:szCs w:val="22"/>
                <w:lang w:val="en-GB"/>
              </w:rPr>
            </w:pPr>
            <w:r w:rsidRPr="00D6149A">
              <w:rPr>
                <w:sz w:val="22"/>
                <w:szCs w:val="22"/>
                <w:lang w:val="en-GB"/>
              </w:rPr>
              <w:t>Welcomes constructive feedback.</w:t>
            </w:r>
          </w:p>
        </w:tc>
      </w:tr>
      <w:tr w:rsidR="000334A4" w:rsidRPr="00CC1A0F" w14:paraId="1D94B738" w14:textId="77777777" w:rsidTr="00DF66C8">
        <w:tc>
          <w:tcPr>
            <w:tcW w:w="8897" w:type="dxa"/>
            <w:gridSpan w:val="3"/>
            <w:shd w:val="clear" w:color="auto" w:fill="BDD6EE" w:themeFill="accent1" w:themeFillTint="66"/>
          </w:tcPr>
          <w:p w14:paraId="0BD8F752" w14:textId="77777777" w:rsidR="000334A4" w:rsidRPr="00CC1A0F" w:rsidRDefault="000334A4" w:rsidP="00D846AF">
            <w:pPr>
              <w:tabs>
                <w:tab w:val="left" w:pos="851"/>
              </w:tabs>
              <w:contextualSpacing/>
              <w:jc w:val="both"/>
              <w:rPr>
                <w:b/>
                <w:bCs/>
                <w:lang w:val="en-GB"/>
              </w:rPr>
            </w:pPr>
            <w:r w:rsidRPr="00CC1A0F">
              <w:rPr>
                <w:b/>
                <w:bCs/>
                <w:lang w:val="en-GB"/>
              </w:rPr>
              <w:lastRenderedPageBreak/>
              <w:t>Qualifications:</w:t>
            </w:r>
          </w:p>
        </w:tc>
      </w:tr>
      <w:tr w:rsidR="000334A4" w:rsidRPr="00CC1A0F" w14:paraId="7BE99229" w14:textId="77777777" w:rsidTr="00DF66C8">
        <w:trPr>
          <w:trHeight w:val="476"/>
        </w:trPr>
        <w:tc>
          <w:tcPr>
            <w:tcW w:w="1548" w:type="dxa"/>
            <w:tcBorders>
              <w:bottom w:val="single" w:sz="4" w:space="0" w:color="auto"/>
            </w:tcBorders>
          </w:tcPr>
          <w:p w14:paraId="6D459C2F" w14:textId="77777777" w:rsidR="000334A4" w:rsidRPr="00CC1A0F" w:rsidRDefault="000334A4" w:rsidP="00D846AF">
            <w:pPr>
              <w:tabs>
                <w:tab w:val="left" w:pos="851"/>
              </w:tabs>
              <w:jc w:val="both"/>
              <w:rPr>
                <w:lang w:val="en-GB"/>
              </w:rPr>
            </w:pPr>
            <w:r w:rsidRPr="00CC1A0F">
              <w:rPr>
                <w:lang w:val="en-GB"/>
              </w:rPr>
              <w:t>Education:</w:t>
            </w:r>
          </w:p>
        </w:tc>
        <w:tc>
          <w:tcPr>
            <w:tcW w:w="7349" w:type="dxa"/>
            <w:gridSpan w:val="2"/>
            <w:tcBorders>
              <w:bottom w:val="single" w:sz="4" w:space="0" w:color="auto"/>
            </w:tcBorders>
            <w:shd w:val="clear" w:color="auto" w:fill="auto"/>
          </w:tcPr>
          <w:p w14:paraId="2285A3CC" w14:textId="4EA9B318" w:rsidR="000334A4" w:rsidRPr="00A833F1" w:rsidRDefault="000334A4" w:rsidP="00DC633B">
            <w:pPr>
              <w:pStyle w:val="CommentText"/>
              <w:numPr>
                <w:ilvl w:val="0"/>
                <w:numId w:val="2"/>
              </w:numPr>
              <w:tabs>
                <w:tab w:val="left" w:pos="851"/>
              </w:tabs>
              <w:spacing w:after="0"/>
              <w:rPr>
                <w:sz w:val="22"/>
                <w:szCs w:val="22"/>
                <w:lang w:val="en-GB"/>
              </w:rPr>
            </w:pPr>
            <w:r w:rsidRPr="00A833F1">
              <w:rPr>
                <w:sz w:val="22"/>
                <w:szCs w:val="22"/>
                <w:lang w:val="en-GB"/>
              </w:rPr>
              <w:t>Master’s degree or higher in development studies, statistics, economics, environmental stu</w:t>
            </w:r>
            <w:r w:rsidR="002C6538">
              <w:rPr>
                <w:sz w:val="22"/>
                <w:szCs w:val="22"/>
                <w:lang w:val="en-GB"/>
              </w:rPr>
              <w:t>dies or another relevant field</w:t>
            </w:r>
            <w:r w:rsidR="009615A6" w:rsidRPr="00A833F1">
              <w:rPr>
                <w:sz w:val="22"/>
                <w:szCs w:val="22"/>
                <w:lang w:val="en-GB"/>
              </w:rPr>
              <w:t>.</w:t>
            </w:r>
          </w:p>
        </w:tc>
      </w:tr>
      <w:tr w:rsidR="000334A4" w:rsidRPr="00CC1A0F" w14:paraId="6B971F86" w14:textId="77777777" w:rsidTr="00DF66C8">
        <w:trPr>
          <w:trHeight w:val="230"/>
        </w:trPr>
        <w:tc>
          <w:tcPr>
            <w:tcW w:w="1548" w:type="dxa"/>
            <w:tcBorders>
              <w:bottom w:val="single" w:sz="4" w:space="0" w:color="auto"/>
            </w:tcBorders>
          </w:tcPr>
          <w:p w14:paraId="4A9932EB" w14:textId="77777777" w:rsidR="000334A4" w:rsidRPr="00CC1A0F" w:rsidRDefault="000334A4" w:rsidP="00D846AF">
            <w:pPr>
              <w:tabs>
                <w:tab w:val="left" w:pos="851"/>
              </w:tabs>
              <w:jc w:val="both"/>
              <w:rPr>
                <w:lang w:val="en-GB"/>
              </w:rPr>
            </w:pPr>
            <w:r w:rsidRPr="00CC1A0F">
              <w:rPr>
                <w:lang w:val="en-GB"/>
              </w:rPr>
              <w:t>Experience:</w:t>
            </w:r>
          </w:p>
        </w:tc>
        <w:tc>
          <w:tcPr>
            <w:tcW w:w="7349" w:type="dxa"/>
            <w:gridSpan w:val="2"/>
            <w:tcBorders>
              <w:bottom w:val="single" w:sz="4" w:space="0" w:color="auto"/>
            </w:tcBorders>
          </w:tcPr>
          <w:p w14:paraId="72433D4E" w14:textId="0ADBA121" w:rsidR="000334A4" w:rsidRPr="00A833F1" w:rsidRDefault="000334A4" w:rsidP="000334A4">
            <w:pPr>
              <w:pStyle w:val="CommentText"/>
              <w:numPr>
                <w:ilvl w:val="0"/>
                <w:numId w:val="2"/>
              </w:numPr>
              <w:tabs>
                <w:tab w:val="left" w:pos="851"/>
              </w:tabs>
              <w:spacing w:after="0"/>
              <w:rPr>
                <w:sz w:val="22"/>
                <w:szCs w:val="22"/>
                <w:lang w:val="en-GB"/>
              </w:rPr>
            </w:pPr>
            <w:r w:rsidRPr="00A833F1">
              <w:rPr>
                <w:sz w:val="22"/>
                <w:szCs w:val="22"/>
                <w:lang w:val="en-GB"/>
              </w:rPr>
              <w:t>At least 10 years</w:t>
            </w:r>
            <w:r w:rsidR="009615A6" w:rsidRPr="00A833F1">
              <w:rPr>
                <w:sz w:val="22"/>
                <w:szCs w:val="22"/>
                <w:lang w:val="en-GB"/>
              </w:rPr>
              <w:t>’</w:t>
            </w:r>
            <w:r w:rsidRPr="00A833F1">
              <w:rPr>
                <w:sz w:val="22"/>
                <w:szCs w:val="22"/>
                <w:lang w:val="en-GB"/>
              </w:rPr>
              <w:t xml:space="preserve"> demonstrated expertise in the area of project </w:t>
            </w:r>
            <w:r w:rsidR="002C6538">
              <w:rPr>
                <w:sz w:val="22"/>
                <w:szCs w:val="22"/>
                <w:lang w:val="en-GB"/>
              </w:rPr>
              <w:t>and programme cycle management</w:t>
            </w:r>
            <w:r w:rsidRPr="00A833F1">
              <w:rPr>
                <w:sz w:val="22"/>
                <w:szCs w:val="22"/>
                <w:lang w:val="en-GB"/>
              </w:rPr>
              <w:t xml:space="preserve">; </w:t>
            </w:r>
          </w:p>
          <w:p w14:paraId="5EED073B" w14:textId="2C90E43F" w:rsidR="006A633E" w:rsidRDefault="00AC6D51" w:rsidP="000334A4">
            <w:pPr>
              <w:pStyle w:val="CommentText"/>
              <w:numPr>
                <w:ilvl w:val="0"/>
                <w:numId w:val="2"/>
              </w:numPr>
              <w:tabs>
                <w:tab w:val="left" w:pos="851"/>
              </w:tabs>
              <w:spacing w:after="0"/>
              <w:rPr>
                <w:sz w:val="22"/>
                <w:szCs w:val="22"/>
                <w:lang w:val="en-GB"/>
              </w:rPr>
            </w:pPr>
            <w:r w:rsidRPr="00A833F1">
              <w:rPr>
                <w:sz w:val="22"/>
                <w:szCs w:val="22"/>
                <w:lang w:val="en-GB"/>
              </w:rPr>
              <w:t xml:space="preserve">At least </w:t>
            </w:r>
            <w:r w:rsidR="006D43B4" w:rsidRPr="00A833F1">
              <w:rPr>
                <w:sz w:val="22"/>
                <w:szCs w:val="22"/>
                <w:lang w:val="en-GB"/>
              </w:rPr>
              <w:t>10-</w:t>
            </w:r>
            <w:r w:rsidRPr="00A833F1">
              <w:rPr>
                <w:sz w:val="22"/>
                <w:szCs w:val="22"/>
                <w:lang w:val="en-GB"/>
              </w:rPr>
              <w:t xml:space="preserve">15 evaluations conducted </w:t>
            </w:r>
            <w:r w:rsidR="009615A6" w:rsidRPr="00A833F1">
              <w:rPr>
                <w:sz w:val="22"/>
                <w:szCs w:val="22"/>
                <w:lang w:val="en-GB"/>
              </w:rPr>
              <w:t>on</w:t>
            </w:r>
            <w:r w:rsidRPr="00A833F1">
              <w:rPr>
                <w:sz w:val="22"/>
                <w:szCs w:val="22"/>
                <w:lang w:val="en-GB"/>
              </w:rPr>
              <w:t xml:space="preserve"> development projects/</w:t>
            </w:r>
          </w:p>
          <w:p w14:paraId="1893D4AC" w14:textId="37CE8018" w:rsidR="00AC6D51" w:rsidRPr="00A833F1" w:rsidRDefault="00AC6D51" w:rsidP="00A833F1">
            <w:pPr>
              <w:pStyle w:val="CommentText"/>
              <w:tabs>
                <w:tab w:val="left" w:pos="851"/>
              </w:tabs>
              <w:spacing w:after="0"/>
              <w:ind w:left="318"/>
              <w:rPr>
                <w:sz w:val="22"/>
                <w:szCs w:val="22"/>
                <w:lang w:val="en-GB"/>
              </w:rPr>
            </w:pPr>
            <w:r w:rsidRPr="00A833F1">
              <w:rPr>
                <w:sz w:val="22"/>
                <w:szCs w:val="22"/>
                <w:lang w:val="en-GB"/>
              </w:rPr>
              <w:t>programmes (mid-term and</w:t>
            </w:r>
            <w:r w:rsidR="00821F18" w:rsidRPr="00A833F1">
              <w:rPr>
                <w:sz w:val="22"/>
                <w:szCs w:val="22"/>
                <w:lang w:val="en-GB"/>
              </w:rPr>
              <w:t>/or</w:t>
            </w:r>
            <w:r w:rsidR="002C6538">
              <w:rPr>
                <w:sz w:val="22"/>
                <w:szCs w:val="22"/>
                <w:lang w:val="en-GB"/>
              </w:rPr>
              <w:t xml:space="preserve"> final evaluations)</w:t>
            </w:r>
            <w:r w:rsidR="009615A6" w:rsidRPr="00A833F1">
              <w:rPr>
                <w:sz w:val="22"/>
                <w:szCs w:val="22"/>
                <w:lang w:val="en-GB"/>
              </w:rPr>
              <w:t>;</w:t>
            </w:r>
          </w:p>
          <w:p w14:paraId="7A527D5C" w14:textId="3CA2D3EC" w:rsidR="00AC6D51" w:rsidRPr="00A833F1" w:rsidRDefault="00D46AC3" w:rsidP="000334A4">
            <w:pPr>
              <w:pStyle w:val="CommentText"/>
              <w:numPr>
                <w:ilvl w:val="0"/>
                <w:numId w:val="2"/>
              </w:numPr>
              <w:tabs>
                <w:tab w:val="left" w:pos="851"/>
              </w:tabs>
              <w:spacing w:after="0"/>
              <w:rPr>
                <w:sz w:val="22"/>
                <w:szCs w:val="22"/>
                <w:lang w:val="en-GB"/>
              </w:rPr>
            </w:pPr>
            <w:r>
              <w:rPr>
                <w:sz w:val="22"/>
                <w:szCs w:val="22"/>
                <w:lang w:val="en-GB"/>
              </w:rPr>
              <w:t>Significant experience</w:t>
            </w:r>
            <w:r w:rsidR="00AC6D51" w:rsidRPr="00A833F1">
              <w:rPr>
                <w:sz w:val="22"/>
                <w:szCs w:val="22"/>
                <w:lang w:val="en-GB"/>
              </w:rPr>
              <w:t xml:space="preserve"> o</w:t>
            </w:r>
            <w:r>
              <w:rPr>
                <w:sz w:val="22"/>
                <w:szCs w:val="22"/>
                <w:lang w:val="en-GB"/>
              </w:rPr>
              <w:t>n</w:t>
            </w:r>
            <w:r w:rsidR="00AC6D51" w:rsidRPr="00A833F1">
              <w:rPr>
                <w:sz w:val="22"/>
                <w:szCs w:val="22"/>
                <w:lang w:val="en-GB"/>
              </w:rPr>
              <w:t xml:space="preserve"> global projects/programmes</w:t>
            </w:r>
            <w:r>
              <w:rPr>
                <w:sz w:val="22"/>
                <w:szCs w:val="22"/>
                <w:lang w:val="en-GB"/>
              </w:rPr>
              <w:t xml:space="preserve"> evaluations is an asset</w:t>
            </w:r>
            <w:r w:rsidR="009615A6" w:rsidRPr="00A833F1">
              <w:rPr>
                <w:sz w:val="22"/>
                <w:szCs w:val="22"/>
                <w:lang w:val="en-GB"/>
              </w:rPr>
              <w:t>;</w:t>
            </w:r>
            <w:r w:rsidR="004E2410" w:rsidRPr="00A833F1">
              <w:rPr>
                <w:sz w:val="22"/>
                <w:szCs w:val="22"/>
                <w:lang w:val="en-GB"/>
              </w:rPr>
              <w:t xml:space="preserve">  </w:t>
            </w:r>
          </w:p>
          <w:p w14:paraId="49A01913" w14:textId="0640EFB9" w:rsidR="000334A4" w:rsidRPr="00A833F1" w:rsidRDefault="000334A4" w:rsidP="009B434A">
            <w:pPr>
              <w:pStyle w:val="CommentText"/>
              <w:numPr>
                <w:ilvl w:val="0"/>
                <w:numId w:val="2"/>
              </w:numPr>
              <w:tabs>
                <w:tab w:val="left" w:pos="851"/>
              </w:tabs>
              <w:spacing w:after="0"/>
              <w:rPr>
                <w:sz w:val="22"/>
                <w:szCs w:val="22"/>
                <w:lang w:val="en-GB"/>
              </w:rPr>
            </w:pPr>
            <w:r w:rsidRPr="00A833F1">
              <w:rPr>
                <w:sz w:val="22"/>
                <w:szCs w:val="22"/>
                <w:lang w:val="en-GB"/>
              </w:rPr>
              <w:t>Experience in biodiversity and</w:t>
            </w:r>
            <w:r w:rsidR="009B434A" w:rsidRPr="00A833F1">
              <w:rPr>
                <w:sz w:val="22"/>
                <w:szCs w:val="22"/>
                <w:lang w:val="en-GB"/>
              </w:rPr>
              <w:t xml:space="preserve"> sustainable development</w:t>
            </w:r>
            <w:r w:rsidRPr="00A833F1">
              <w:rPr>
                <w:sz w:val="22"/>
                <w:szCs w:val="22"/>
                <w:lang w:val="en-GB"/>
              </w:rPr>
              <w:t xml:space="preserve"> finance related projects </w:t>
            </w:r>
            <w:r w:rsidR="002C6538">
              <w:rPr>
                <w:sz w:val="22"/>
                <w:szCs w:val="22"/>
                <w:lang w:val="en-GB"/>
              </w:rPr>
              <w:t>is an advantage</w:t>
            </w:r>
            <w:r w:rsidRPr="00A833F1">
              <w:rPr>
                <w:sz w:val="22"/>
                <w:szCs w:val="22"/>
                <w:lang w:val="en-GB"/>
              </w:rPr>
              <w:t>;</w:t>
            </w:r>
          </w:p>
          <w:p w14:paraId="1DEEC20D" w14:textId="72028401" w:rsidR="000334A4" w:rsidRPr="00A833F1" w:rsidRDefault="000334A4" w:rsidP="000334A4">
            <w:pPr>
              <w:pStyle w:val="CommentText"/>
              <w:numPr>
                <w:ilvl w:val="0"/>
                <w:numId w:val="2"/>
              </w:numPr>
              <w:tabs>
                <w:tab w:val="left" w:pos="851"/>
              </w:tabs>
              <w:spacing w:after="0"/>
              <w:rPr>
                <w:sz w:val="22"/>
                <w:szCs w:val="22"/>
                <w:lang w:val="en-GB"/>
              </w:rPr>
            </w:pPr>
            <w:r w:rsidRPr="00A833F1">
              <w:rPr>
                <w:sz w:val="22"/>
                <w:szCs w:val="22"/>
                <w:lang w:val="en-GB"/>
              </w:rPr>
              <w:t>Experience with UNDP policies, procedures and practices particularly in relation to project development and implementation and/or working experience in an international organizatio</w:t>
            </w:r>
            <w:r w:rsidR="002C6538">
              <w:rPr>
                <w:sz w:val="22"/>
                <w:szCs w:val="22"/>
                <w:lang w:val="en-GB"/>
              </w:rPr>
              <w:t>n is an advantage</w:t>
            </w:r>
            <w:r w:rsidRPr="00A833F1">
              <w:rPr>
                <w:sz w:val="22"/>
                <w:szCs w:val="22"/>
                <w:lang w:val="en-GB"/>
              </w:rPr>
              <w:t>;</w:t>
            </w:r>
          </w:p>
        </w:tc>
      </w:tr>
      <w:tr w:rsidR="000334A4" w:rsidRPr="00CC1A0F" w14:paraId="5F28F4E7" w14:textId="77777777" w:rsidTr="00DF66C8">
        <w:trPr>
          <w:trHeight w:val="230"/>
        </w:trPr>
        <w:tc>
          <w:tcPr>
            <w:tcW w:w="1548" w:type="dxa"/>
            <w:tcBorders>
              <w:left w:val="single" w:sz="4" w:space="0" w:color="auto"/>
              <w:bottom w:val="single" w:sz="4" w:space="0" w:color="auto"/>
            </w:tcBorders>
          </w:tcPr>
          <w:p w14:paraId="1FA1375E" w14:textId="77777777" w:rsidR="000334A4" w:rsidRPr="00CC1A0F" w:rsidRDefault="000334A4" w:rsidP="00D846AF">
            <w:pPr>
              <w:tabs>
                <w:tab w:val="left" w:pos="851"/>
              </w:tabs>
              <w:rPr>
                <w:lang w:val="en-GB"/>
              </w:rPr>
            </w:pPr>
            <w:r w:rsidRPr="00CC1A0F">
              <w:rPr>
                <w:lang w:val="en-GB"/>
              </w:rPr>
              <w:t>Language Requirements:</w:t>
            </w:r>
          </w:p>
        </w:tc>
        <w:tc>
          <w:tcPr>
            <w:tcW w:w="7349" w:type="dxa"/>
            <w:gridSpan w:val="2"/>
            <w:tcBorders>
              <w:bottom w:val="single" w:sz="4" w:space="0" w:color="auto"/>
            </w:tcBorders>
          </w:tcPr>
          <w:p w14:paraId="06D5C2FB" w14:textId="758D8C6C" w:rsidR="000334A4" w:rsidRPr="00A833F1" w:rsidRDefault="000334A4" w:rsidP="000334A4">
            <w:pPr>
              <w:pStyle w:val="CommentText"/>
              <w:numPr>
                <w:ilvl w:val="0"/>
                <w:numId w:val="2"/>
              </w:numPr>
              <w:tabs>
                <w:tab w:val="left" w:pos="851"/>
              </w:tabs>
              <w:spacing w:after="0"/>
              <w:rPr>
                <w:sz w:val="22"/>
                <w:szCs w:val="22"/>
                <w:lang w:val="en-GB"/>
              </w:rPr>
            </w:pPr>
            <w:r w:rsidRPr="00A833F1">
              <w:rPr>
                <w:sz w:val="22"/>
                <w:szCs w:val="22"/>
                <w:lang w:val="en-GB"/>
              </w:rPr>
              <w:t>Excellent oral and written communication skills</w:t>
            </w:r>
            <w:r w:rsidRPr="00A833F1" w:rsidDel="00406D5A">
              <w:rPr>
                <w:sz w:val="22"/>
                <w:szCs w:val="22"/>
                <w:lang w:val="en-GB"/>
              </w:rPr>
              <w:t xml:space="preserve"> </w:t>
            </w:r>
            <w:r w:rsidRPr="00A833F1">
              <w:rPr>
                <w:sz w:val="22"/>
                <w:szCs w:val="22"/>
                <w:lang w:val="en-GB"/>
              </w:rPr>
              <w:t>i</w:t>
            </w:r>
            <w:r w:rsidR="002C6538">
              <w:rPr>
                <w:sz w:val="22"/>
                <w:szCs w:val="22"/>
                <w:lang w:val="en-GB"/>
              </w:rPr>
              <w:t>n English language</w:t>
            </w:r>
            <w:r w:rsidR="009615A6" w:rsidRPr="00A833F1">
              <w:rPr>
                <w:sz w:val="22"/>
                <w:szCs w:val="22"/>
                <w:lang w:val="en-GB"/>
              </w:rPr>
              <w:t>;</w:t>
            </w:r>
          </w:p>
          <w:p w14:paraId="51A5C2A4" w14:textId="3DFB387F" w:rsidR="000334A4" w:rsidRPr="00A833F1" w:rsidRDefault="000334A4" w:rsidP="009615A6">
            <w:pPr>
              <w:pStyle w:val="CommentText"/>
              <w:numPr>
                <w:ilvl w:val="0"/>
                <w:numId w:val="2"/>
              </w:numPr>
              <w:tabs>
                <w:tab w:val="left" w:pos="851"/>
              </w:tabs>
              <w:spacing w:after="0"/>
              <w:rPr>
                <w:sz w:val="22"/>
                <w:szCs w:val="22"/>
                <w:lang w:val="en-GB"/>
              </w:rPr>
            </w:pPr>
            <w:r w:rsidRPr="00A833F1">
              <w:rPr>
                <w:sz w:val="22"/>
                <w:szCs w:val="22"/>
                <w:lang w:val="en-GB"/>
              </w:rPr>
              <w:t>Good command of Spanish</w:t>
            </w:r>
            <w:r w:rsidR="009B434A" w:rsidRPr="00A833F1">
              <w:rPr>
                <w:sz w:val="22"/>
                <w:szCs w:val="22"/>
                <w:lang w:val="en-GB"/>
              </w:rPr>
              <w:t xml:space="preserve"> and/or Russian is</w:t>
            </w:r>
            <w:r w:rsidR="00BA1C19">
              <w:rPr>
                <w:sz w:val="22"/>
                <w:szCs w:val="22"/>
                <w:lang w:val="en-GB"/>
              </w:rPr>
              <w:t xml:space="preserve"> a strong asset</w:t>
            </w:r>
            <w:r w:rsidR="009615A6" w:rsidRPr="00A833F1">
              <w:rPr>
                <w:sz w:val="22"/>
                <w:szCs w:val="22"/>
                <w:lang w:val="en-GB"/>
              </w:rPr>
              <w:t>.</w:t>
            </w:r>
          </w:p>
        </w:tc>
      </w:tr>
    </w:tbl>
    <w:p w14:paraId="6D5D6E1D" w14:textId="5A0741D5" w:rsidR="000F6DDC" w:rsidRDefault="0006717A"/>
    <w:p w14:paraId="3B67C9D2" w14:textId="411001E6" w:rsidR="006A633E" w:rsidRDefault="006A633E"/>
    <w:p w14:paraId="1E25BA29" w14:textId="6CB0FB38" w:rsidR="006A633E" w:rsidRDefault="006A633E"/>
    <w:p w14:paraId="4741D5ED" w14:textId="654BD1BF" w:rsidR="006A633E" w:rsidRDefault="006A633E" w:rsidP="00BA1C19">
      <w:pPr>
        <w:spacing w:after="160" w:line="259" w:lineRule="auto"/>
        <w:rPr>
          <w:rFonts w:ascii="Arial" w:hAnsi="Arial" w:cs="Arial"/>
        </w:rPr>
      </w:pPr>
      <w:r w:rsidRPr="007A2222">
        <w:rPr>
          <w:rFonts w:ascii="Arial" w:hAnsi="Arial" w:cs="Arial"/>
          <w:b/>
          <w:bCs/>
          <w:color w:val="000000"/>
          <w:highlight w:val="yellow"/>
          <w:lang w:eastAsia="en-PH"/>
        </w:rPr>
        <w:t xml:space="preserve"> </w:t>
      </w:r>
    </w:p>
    <w:p w14:paraId="0AAD650B" w14:textId="77777777" w:rsidR="006A633E" w:rsidRPr="004E2410" w:rsidRDefault="006A633E" w:rsidP="00CE1135"/>
    <w:sectPr w:rsidR="006A633E" w:rsidRPr="004E2410" w:rsidSect="00C80E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AE02B" w14:textId="77777777" w:rsidR="0006717A" w:rsidRDefault="0006717A" w:rsidP="00A0613D">
      <w:pPr>
        <w:spacing w:after="0" w:line="240" w:lineRule="auto"/>
      </w:pPr>
      <w:r>
        <w:separator/>
      </w:r>
    </w:p>
  </w:endnote>
  <w:endnote w:type="continuationSeparator" w:id="0">
    <w:p w14:paraId="088FED23" w14:textId="77777777" w:rsidR="0006717A" w:rsidRDefault="0006717A" w:rsidP="00A0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E9FA9" w14:textId="77777777" w:rsidR="0006717A" w:rsidRDefault="0006717A" w:rsidP="00A0613D">
      <w:pPr>
        <w:spacing w:after="0" w:line="240" w:lineRule="auto"/>
      </w:pPr>
      <w:r>
        <w:separator/>
      </w:r>
    </w:p>
  </w:footnote>
  <w:footnote w:type="continuationSeparator" w:id="0">
    <w:p w14:paraId="4D279BEC" w14:textId="77777777" w:rsidR="0006717A" w:rsidRDefault="0006717A" w:rsidP="00A06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numPicBullet w:numPicBulletId="2">
    <w:pict>
      <v:shape id="_x0000_i1044" type="#_x0000_t75" style="width:3in;height:3in" o:bullet="t"/>
    </w:pict>
  </w:numPicBullet>
  <w:numPicBullet w:numPicBulletId="3">
    <w:pict>
      <v:shape id="_x0000_i1045" type="#_x0000_t75" style="width:3in;height:3in" o:bullet="t"/>
    </w:pict>
  </w:numPicBullet>
  <w:numPicBullet w:numPicBulletId="4">
    <w:pict>
      <v:shape id="_x0000_i1046" type="#_x0000_t75" style="width:3in;height:3in" o:bullet="t"/>
    </w:pict>
  </w:numPicBullet>
  <w:numPicBullet w:numPicBulletId="5">
    <w:pict>
      <v:shape id="_x0000_i1047" type="#_x0000_t75" style="width:3in;height:3in" o:bullet="t"/>
    </w:pict>
  </w:numPicBullet>
  <w:numPicBullet w:numPicBulletId="6">
    <w:pict>
      <v:shape id="_x0000_i1048" type="#_x0000_t75" style="width:3in;height:3in" o:bullet="t"/>
    </w:pict>
  </w:numPicBullet>
  <w:numPicBullet w:numPicBulletId="7">
    <w:pict>
      <v:shape id="_x0000_i1049" type="#_x0000_t75" style="width:3in;height:3in" o:bullet="t"/>
    </w:pict>
  </w:numPicBullet>
  <w:numPicBullet w:numPicBulletId="8">
    <w:pict>
      <v:shape id="_x0000_i1050" type="#_x0000_t75" style="width:3in;height:3in" o:bullet="t"/>
    </w:pict>
  </w:numPicBullet>
  <w:numPicBullet w:numPicBulletId="9">
    <w:pict>
      <v:shape id="_x0000_i1051" type="#_x0000_t75" style="width:3in;height:3in" o:bullet="t"/>
    </w:pict>
  </w:numPicBullet>
  <w:numPicBullet w:numPicBulletId="10">
    <w:pict>
      <v:shape id="_x0000_i1052" type="#_x0000_t75" style="width:3in;height:3in" o:bullet="t"/>
    </w:pict>
  </w:numPicBullet>
  <w:numPicBullet w:numPicBulletId="11">
    <w:pict>
      <v:shape id="_x0000_i1053" type="#_x0000_t75" style="width:3in;height:3in" o:bullet="t"/>
    </w:pict>
  </w:numPicBullet>
  <w:numPicBullet w:numPicBulletId="12">
    <w:pict>
      <v:shape id="_x0000_i1054" type="#_x0000_t75" style="width:3in;height:3in" o:bullet="t"/>
    </w:pict>
  </w:numPicBullet>
  <w:numPicBullet w:numPicBulletId="13">
    <w:pict>
      <v:shape id="_x0000_i1055" type="#_x0000_t75" style="width:3in;height:3in" o:bullet="t"/>
    </w:pict>
  </w:numPicBullet>
  <w:numPicBullet w:numPicBulletId="14">
    <w:pict>
      <v:shape id="_x0000_i1056" type="#_x0000_t75" style="width:3in;height:3in" o:bullet="t"/>
    </w:pict>
  </w:numPicBullet>
  <w:numPicBullet w:numPicBulletId="15">
    <w:pict>
      <v:shape id="_x0000_i1057" type="#_x0000_t75" style="width:3in;height:3in" o:bullet="t"/>
    </w:pict>
  </w:numPicBullet>
  <w:abstractNum w:abstractNumId="0" w15:restartNumberingAfterBreak="0">
    <w:nsid w:val="00915ABD"/>
    <w:multiLevelType w:val="hybridMultilevel"/>
    <w:tmpl w:val="98E4F7E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28978B4"/>
    <w:multiLevelType w:val="multilevel"/>
    <w:tmpl w:val="D282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4D552A"/>
    <w:multiLevelType w:val="multilevel"/>
    <w:tmpl w:val="CCD45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613AD"/>
    <w:multiLevelType w:val="hybridMultilevel"/>
    <w:tmpl w:val="0944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11DE0"/>
    <w:multiLevelType w:val="hybridMultilevel"/>
    <w:tmpl w:val="899EFCD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12F156D0"/>
    <w:multiLevelType w:val="hybridMultilevel"/>
    <w:tmpl w:val="7B201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E6503A"/>
    <w:multiLevelType w:val="hybridMultilevel"/>
    <w:tmpl w:val="17E65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1B2D3C"/>
    <w:multiLevelType w:val="hybridMultilevel"/>
    <w:tmpl w:val="24F43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497AA3"/>
    <w:multiLevelType w:val="hybridMultilevel"/>
    <w:tmpl w:val="0C0A49E4"/>
    <w:lvl w:ilvl="0" w:tplc="0409000D">
      <w:start w:val="1"/>
      <w:numFmt w:val="bullet"/>
      <w:lvlText w:val=""/>
      <w:lvlJc w:val="left"/>
      <w:pPr>
        <w:ind w:left="720" w:hanging="360"/>
      </w:pPr>
      <w:rPr>
        <w:rFonts w:ascii="Wingdings" w:hAnsi="Wing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59D030B"/>
    <w:multiLevelType w:val="hybridMultilevel"/>
    <w:tmpl w:val="382071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FC700EB"/>
    <w:multiLevelType w:val="hybridMultilevel"/>
    <w:tmpl w:val="EA2AFA6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42BD0BD6"/>
    <w:multiLevelType w:val="multilevel"/>
    <w:tmpl w:val="6124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F90D63"/>
    <w:multiLevelType w:val="multilevel"/>
    <w:tmpl w:val="7124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12700C"/>
    <w:multiLevelType w:val="hybridMultilevel"/>
    <w:tmpl w:val="8B1663D0"/>
    <w:lvl w:ilvl="0" w:tplc="13C824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03CE8"/>
    <w:multiLevelType w:val="hybridMultilevel"/>
    <w:tmpl w:val="A4D2789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4C010482"/>
    <w:multiLevelType w:val="hybridMultilevel"/>
    <w:tmpl w:val="1D407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FD39F0"/>
    <w:multiLevelType w:val="multilevel"/>
    <w:tmpl w:val="D3B4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684305"/>
    <w:multiLevelType w:val="hybridMultilevel"/>
    <w:tmpl w:val="A0F66F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74202"/>
    <w:multiLevelType w:val="hybridMultilevel"/>
    <w:tmpl w:val="FC26C1FA"/>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067F85"/>
    <w:multiLevelType w:val="multilevel"/>
    <w:tmpl w:val="DA5A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B10239D"/>
    <w:multiLevelType w:val="multilevel"/>
    <w:tmpl w:val="11CC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634099"/>
    <w:multiLevelType w:val="hybridMultilevel"/>
    <w:tmpl w:val="5E044A9E"/>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753E105F"/>
    <w:multiLevelType w:val="hybridMultilevel"/>
    <w:tmpl w:val="815406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2"/>
  </w:num>
  <w:num w:numId="4">
    <w:abstractNumId w:val="19"/>
  </w:num>
  <w:num w:numId="5">
    <w:abstractNumId w:val="3"/>
  </w:num>
  <w:num w:numId="6">
    <w:abstractNumId w:val="25"/>
  </w:num>
  <w:num w:numId="7">
    <w:abstractNumId w:val="9"/>
  </w:num>
  <w:num w:numId="8">
    <w:abstractNumId w:val="14"/>
  </w:num>
  <w:num w:numId="9">
    <w:abstractNumId w:val="16"/>
  </w:num>
  <w:num w:numId="10">
    <w:abstractNumId w:val="4"/>
  </w:num>
  <w:num w:numId="11">
    <w:abstractNumId w:val="15"/>
  </w:num>
  <w:num w:numId="12">
    <w:abstractNumId w:val="10"/>
  </w:num>
  <w:num w:numId="13">
    <w:abstractNumId w:val="6"/>
  </w:num>
  <w:num w:numId="14">
    <w:abstractNumId w:val="18"/>
  </w:num>
  <w:num w:numId="15">
    <w:abstractNumId w:val="0"/>
  </w:num>
  <w:num w:numId="16">
    <w:abstractNumId w:val="12"/>
  </w:num>
  <w:num w:numId="17">
    <w:abstractNumId w:val="17"/>
  </w:num>
  <w:num w:numId="18">
    <w:abstractNumId w:val="21"/>
  </w:num>
  <w:num w:numId="19">
    <w:abstractNumId w:val="11"/>
  </w:num>
  <w:num w:numId="20">
    <w:abstractNumId w:val="23"/>
  </w:num>
  <w:num w:numId="21">
    <w:abstractNumId w:val="1"/>
  </w:num>
  <w:num w:numId="22">
    <w:abstractNumId w:val="20"/>
  </w:num>
  <w:num w:numId="23">
    <w:abstractNumId w:val="22"/>
  </w:num>
  <w:num w:numId="24">
    <w:abstractNumId w:val="8"/>
  </w:num>
  <w:num w:numId="25">
    <w:abstractNumId w:val="26"/>
  </w:num>
  <w:num w:numId="26">
    <w:abstractNumId w:val="2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A4"/>
    <w:rsid w:val="00002B43"/>
    <w:rsid w:val="00005EDF"/>
    <w:rsid w:val="000334A4"/>
    <w:rsid w:val="0006717A"/>
    <w:rsid w:val="0007709A"/>
    <w:rsid w:val="00080A70"/>
    <w:rsid w:val="00083785"/>
    <w:rsid w:val="000C12F1"/>
    <w:rsid w:val="00116C27"/>
    <w:rsid w:val="00135AF9"/>
    <w:rsid w:val="00147C9D"/>
    <w:rsid w:val="00150293"/>
    <w:rsid w:val="00183702"/>
    <w:rsid w:val="0018393A"/>
    <w:rsid w:val="00186D52"/>
    <w:rsid w:val="001872D7"/>
    <w:rsid w:val="001A5248"/>
    <w:rsid w:val="001C31B3"/>
    <w:rsid w:val="002132AF"/>
    <w:rsid w:val="002204FA"/>
    <w:rsid w:val="002218BA"/>
    <w:rsid w:val="002265BE"/>
    <w:rsid w:val="002566F5"/>
    <w:rsid w:val="0026738F"/>
    <w:rsid w:val="00272FCC"/>
    <w:rsid w:val="002A1C41"/>
    <w:rsid w:val="002C6538"/>
    <w:rsid w:val="002E7725"/>
    <w:rsid w:val="00334742"/>
    <w:rsid w:val="003C3753"/>
    <w:rsid w:val="003F7F5F"/>
    <w:rsid w:val="00470361"/>
    <w:rsid w:val="00482136"/>
    <w:rsid w:val="004A6E5C"/>
    <w:rsid w:val="004C44CC"/>
    <w:rsid w:val="004E2410"/>
    <w:rsid w:val="004E6282"/>
    <w:rsid w:val="005469BE"/>
    <w:rsid w:val="005748C6"/>
    <w:rsid w:val="0058127A"/>
    <w:rsid w:val="005A2CBD"/>
    <w:rsid w:val="005C2889"/>
    <w:rsid w:val="005C553F"/>
    <w:rsid w:val="005E4199"/>
    <w:rsid w:val="005E6FC8"/>
    <w:rsid w:val="00672817"/>
    <w:rsid w:val="006A454F"/>
    <w:rsid w:val="006A633E"/>
    <w:rsid w:val="006C052C"/>
    <w:rsid w:val="006C2E5D"/>
    <w:rsid w:val="006D161A"/>
    <w:rsid w:val="006D43B4"/>
    <w:rsid w:val="006E2DCA"/>
    <w:rsid w:val="006F2B9B"/>
    <w:rsid w:val="007272DA"/>
    <w:rsid w:val="007366C7"/>
    <w:rsid w:val="00736938"/>
    <w:rsid w:val="00742C65"/>
    <w:rsid w:val="00750F67"/>
    <w:rsid w:val="00775603"/>
    <w:rsid w:val="00777A55"/>
    <w:rsid w:val="007A28DD"/>
    <w:rsid w:val="007A5614"/>
    <w:rsid w:val="007B1158"/>
    <w:rsid w:val="007C5D00"/>
    <w:rsid w:val="007D16B3"/>
    <w:rsid w:val="007F318E"/>
    <w:rsid w:val="00814ED1"/>
    <w:rsid w:val="00821F18"/>
    <w:rsid w:val="008772B5"/>
    <w:rsid w:val="00884B6C"/>
    <w:rsid w:val="008B40C7"/>
    <w:rsid w:val="008B6010"/>
    <w:rsid w:val="008E2E22"/>
    <w:rsid w:val="008E3A64"/>
    <w:rsid w:val="009615A6"/>
    <w:rsid w:val="00986B45"/>
    <w:rsid w:val="00992A5D"/>
    <w:rsid w:val="00992C9B"/>
    <w:rsid w:val="009A23BA"/>
    <w:rsid w:val="009B434A"/>
    <w:rsid w:val="009B5374"/>
    <w:rsid w:val="009D77B2"/>
    <w:rsid w:val="00A01E2F"/>
    <w:rsid w:val="00A0613D"/>
    <w:rsid w:val="00A31836"/>
    <w:rsid w:val="00A3362B"/>
    <w:rsid w:val="00A611FE"/>
    <w:rsid w:val="00A833F1"/>
    <w:rsid w:val="00A84469"/>
    <w:rsid w:val="00AB1B8E"/>
    <w:rsid w:val="00AC6D51"/>
    <w:rsid w:val="00AC7E17"/>
    <w:rsid w:val="00B0744E"/>
    <w:rsid w:val="00B07683"/>
    <w:rsid w:val="00B17A73"/>
    <w:rsid w:val="00B22E71"/>
    <w:rsid w:val="00B67C3E"/>
    <w:rsid w:val="00BA1C19"/>
    <w:rsid w:val="00BC46C8"/>
    <w:rsid w:val="00BF32D4"/>
    <w:rsid w:val="00C230BA"/>
    <w:rsid w:val="00C851F8"/>
    <w:rsid w:val="00C914BF"/>
    <w:rsid w:val="00CB0CA0"/>
    <w:rsid w:val="00CB1392"/>
    <w:rsid w:val="00CC1A0F"/>
    <w:rsid w:val="00CD5629"/>
    <w:rsid w:val="00CE1135"/>
    <w:rsid w:val="00D15778"/>
    <w:rsid w:val="00D4411A"/>
    <w:rsid w:val="00D46AC3"/>
    <w:rsid w:val="00D52F9D"/>
    <w:rsid w:val="00D6149A"/>
    <w:rsid w:val="00D66015"/>
    <w:rsid w:val="00D7060C"/>
    <w:rsid w:val="00D7323F"/>
    <w:rsid w:val="00D8185B"/>
    <w:rsid w:val="00D82C99"/>
    <w:rsid w:val="00DC633B"/>
    <w:rsid w:val="00DD286F"/>
    <w:rsid w:val="00DF4C2A"/>
    <w:rsid w:val="00DF66C8"/>
    <w:rsid w:val="00E040EC"/>
    <w:rsid w:val="00E13613"/>
    <w:rsid w:val="00E13C40"/>
    <w:rsid w:val="00E20909"/>
    <w:rsid w:val="00E41B11"/>
    <w:rsid w:val="00E70B93"/>
    <w:rsid w:val="00E74EC8"/>
    <w:rsid w:val="00E91332"/>
    <w:rsid w:val="00EC3004"/>
    <w:rsid w:val="00F7233A"/>
    <w:rsid w:val="00F80737"/>
    <w:rsid w:val="00FB27FF"/>
    <w:rsid w:val="00FB6D50"/>
    <w:rsid w:val="00FB7227"/>
    <w:rsid w:val="00FE0C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4C4B"/>
  <w15:chartTrackingRefBased/>
  <w15:docId w15:val="{B8ACE017-C723-49BE-A0D4-D00C8274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4A4"/>
    <w:pPr>
      <w:spacing w:after="200" w:line="276" w:lineRule="auto"/>
    </w:pPr>
    <w:rPr>
      <w:lang w:val="en-US"/>
    </w:rPr>
  </w:style>
  <w:style w:type="paragraph" w:styleId="Heading1">
    <w:name w:val="heading 1"/>
    <w:basedOn w:val="Normal"/>
    <w:next w:val="Normal"/>
    <w:link w:val="Heading1Char"/>
    <w:uiPriority w:val="9"/>
    <w:qFormat/>
    <w:rsid w:val="000334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4A4"/>
    <w:rPr>
      <w:rFonts w:asciiTheme="majorHAnsi" w:eastAsiaTheme="majorEastAsia" w:hAnsiTheme="majorHAnsi" w:cstheme="majorBidi"/>
      <w:color w:val="2E74B5" w:themeColor="accent1" w:themeShade="BF"/>
      <w:sz w:val="32"/>
      <w:szCs w:val="32"/>
      <w:lang w:val="en-US"/>
    </w:rPr>
  </w:style>
  <w:style w:type="paragraph" w:styleId="ListParagraph">
    <w:name w:val="List Paragraph"/>
    <w:aliases w:val="Bullets,List Paragraph1,Heading"/>
    <w:basedOn w:val="Normal"/>
    <w:link w:val="ListParagraphChar"/>
    <w:uiPriority w:val="34"/>
    <w:qFormat/>
    <w:rsid w:val="000334A4"/>
    <w:pPr>
      <w:ind w:left="720"/>
      <w:contextualSpacing/>
    </w:pPr>
  </w:style>
  <w:style w:type="paragraph" w:styleId="CommentText">
    <w:name w:val="annotation text"/>
    <w:basedOn w:val="Normal"/>
    <w:link w:val="CommentTextChar"/>
    <w:uiPriority w:val="99"/>
    <w:unhideWhenUsed/>
    <w:rsid w:val="000334A4"/>
    <w:pPr>
      <w:spacing w:line="240" w:lineRule="auto"/>
    </w:pPr>
    <w:rPr>
      <w:sz w:val="20"/>
      <w:szCs w:val="20"/>
    </w:rPr>
  </w:style>
  <w:style w:type="character" w:customStyle="1" w:styleId="CommentTextChar">
    <w:name w:val="Comment Text Char"/>
    <w:basedOn w:val="DefaultParagraphFont"/>
    <w:link w:val="CommentText"/>
    <w:uiPriority w:val="99"/>
    <w:rsid w:val="000334A4"/>
    <w:rPr>
      <w:sz w:val="20"/>
      <w:szCs w:val="20"/>
      <w:lang w:val="en-US"/>
    </w:rPr>
  </w:style>
  <w:style w:type="character" w:styleId="Hyperlink">
    <w:name w:val="Hyperlink"/>
    <w:basedOn w:val="DefaultParagraphFont"/>
    <w:uiPriority w:val="99"/>
    <w:unhideWhenUsed/>
    <w:rsid w:val="000334A4"/>
    <w:rPr>
      <w:color w:val="0563C1" w:themeColor="hyperlink"/>
      <w:u w:val="single"/>
    </w:rPr>
  </w:style>
  <w:style w:type="paragraph" w:styleId="Title">
    <w:name w:val="Title"/>
    <w:basedOn w:val="Normal"/>
    <w:link w:val="TitleChar"/>
    <w:qFormat/>
    <w:rsid w:val="000334A4"/>
    <w:pPr>
      <w:spacing w:after="0" w:line="240" w:lineRule="auto"/>
      <w:jc w:val="center"/>
    </w:pPr>
    <w:rPr>
      <w:rFonts w:ascii="Arial" w:eastAsia="Times New Roman" w:hAnsi="Arial" w:cs="Times New Roman"/>
      <w:b/>
      <w:bCs/>
      <w:sz w:val="28"/>
      <w:szCs w:val="24"/>
    </w:rPr>
  </w:style>
  <w:style w:type="character" w:customStyle="1" w:styleId="TitleChar">
    <w:name w:val="Title Char"/>
    <w:basedOn w:val="DefaultParagraphFont"/>
    <w:link w:val="Title"/>
    <w:rsid w:val="000334A4"/>
    <w:rPr>
      <w:rFonts w:ascii="Arial" w:eastAsia="Times New Roman" w:hAnsi="Arial" w:cs="Times New Roman"/>
      <w:b/>
      <w:bCs/>
      <w:sz w:val="28"/>
      <w:szCs w:val="24"/>
      <w:lang w:val="en-US"/>
    </w:rPr>
  </w:style>
  <w:style w:type="paragraph" w:styleId="BalloonText">
    <w:name w:val="Balloon Text"/>
    <w:basedOn w:val="Normal"/>
    <w:link w:val="BalloonTextChar"/>
    <w:uiPriority w:val="99"/>
    <w:semiHidden/>
    <w:unhideWhenUsed/>
    <w:rsid w:val="00A06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13D"/>
    <w:rPr>
      <w:rFonts w:ascii="Segoe UI" w:hAnsi="Segoe UI" w:cs="Segoe UI"/>
      <w:sz w:val="18"/>
      <w:szCs w:val="18"/>
      <w:lang w:val="en-US"/>
    </w:rPr>
  </w:style>
  <w:style w:type="paragraph" w:styleId="FootnoteText">
    <w:name w:val="footnote text"/>
    <w:basedOn w:val="Normal"/>
    <w:link w:val="FootnoteTextChar"/>
    <w:uiPriority w:val="99"/>
    <w:unhideWhenUsed/>
    <w:qFormat/>
    <w:rsid w:val="00A0613D"/>
    <w:pPr>
      <w:spacing w:after="0" w:line="240" w:lineRule="auto"/>
    </w:pPr>
    <w:rPr>
      <w:sz w:val="20"/>
      <w:szCs w:val="20"/>
    </w:rPr>
  </w:style>
  <w:style w:type="character" w:customStyle="1" w:styleId="FootnoteTextChar">
    <w:name w:val="Footnote Text Char"/>
    <w:basedOn w:val="DefaultParagraphFont"/>
    <w:link w:val="FootnoteText"/>
    <w:uiPriority w:val="99"/>
    <w:rsid w:val="00A0613D"/>
    <w:rPr>
      <w:sz w:val="20"/>
      <w:szCs w:val="20"/>
      <w:lang w:val="en-US"/>
    </w:rPr>
  </w:style>
  <w:style w:type="character" w:styleId="FootnoteReference">
    <w:name w:val="footnote reference"/>
    <w:basedOn w:val="DefaultParagraphFont"/>
    <w:semiHidden/>
    <w:unhideWhenUsed/>
    <w:rsid w:val="00A0613D"/>
    <w:rPr>
      <w:vertAlign w:val="superscript"/>
    </w:rPr>
  </w:style>
  <w:style w:type="character" w:styleId="CommentReference">
    <w:name w:val="annotation reference"/>
    <w:basedOn w:val="DefaultParagraphFont"/>
    <w:uiPriority w:val="99"/>
    <w:semiHidden/>
    <w:unhideWhenUsed/>
    <w:rsid w:val="00AB1B8E"/>
    <w:rPr>
      <w:sz w:val="16"/>
      <w:szCs w:val="16"/>
    </w:rPr>
  </w:style>
  <w:style w:type="paragraph" w:styleId="CommentSubject">
    <w:name w:val="annotation subject"/>
    <w:basedOn w:val="CommentText"/>
    <w:next w:val="CommentText"/>
    <w:link w:val="CommentSubjectChar"/>
    <w:uiPriority w:val="99"/>
    <w:semiHidden/>
    <w:unhideWhenUsed/>
    <w:rsid w:val="00AB1B8E"/>
    <w:rPr>
      <w:b/>
      <w:bCs/>
    </w:rPr>
  </w:style>
  <w:style w:type="character" w:customStyle="1" w:styleId="CommentSubjectChar">
    <w:name w:val="Comment Subject Char"/>
    <w:basedOn w:val="CommentTextChar"/>
    <w:link w:val="CommentSubject"/>
    <w:uiPriority w:val="99"/>
    <w:semiHidden/>
    <w:rsid w:val="00AB1B8E"/>
    <w:rPr>
      <w:b/>
      <w:bCs/>
      <w:sz w:val="20"/>
      <w:szCs w:val="20"/>
      <w:lang w:val="en-US"/>
    </w:rPr>
  </w:style>
  <w:style w:type="paragraph" w:customStyle="1" w:styleId="Heading51">
    <w:name w:val="Heading 51"/>
    <w:basedOn w:val="Normal"/>
    <w:next w:val="Normal"/>
    <w:uiPriority w:val="9"/>
    <w:unhideWhenUsed/>
    <w:qFormat/>
    <w:rsid w:val="008B6010"/>
    <w:pPr>
      <w:pBdr>
        <w:bottom w:val="single" w:sz="6" w:space="1" w:color="4F81BD"/>
      </w:pBdr>
      <w:spacing w:before="300" w:after="0"/>
      <w:outlineLvl w:val="4"/>
    </w:pPr>
    <w:rPr>
      <w:rFonts w:eastAsia="Times New Roman"/>
      <w:b/>
      <w:caps/>
      <w:spacing w:val="10"/>
      <w:lang w:bidi="en-US"/>
    </w:rPr>
  </w:style>
  <w:style w:type="paragraph" w:customStyle="1" w:styleId="Heading31">
    <w:name w:val="Heading 31"/>
    <w:basedOn w:val="Heading51"/>
    <w:next w:val="Normal"/>
    <w:uiPriority w:val="9"/>
    <w:unhideWhenUsed/>
    <w:qFormat/>
    <w:rsid w:val="007B1158"/>
  </w:style>
  <w:style w:type="paragraph" w:customStyle="1" w:styleId="Normalbullet">
    <w:name w:val="Normal bullet"/>
    <w:basedOn w:val="Normal"/>
    <w:link w:val="NormalbulletChar"/>
    <w:qFormat/>
    <w:rsid w:val="007A28DD"/>
    <w:rPr>
      <w:rFonts w:ascii="Calibri" w:eastAsia="Times New Roman" w:hAnsi="Calibri" w:cs="Calibri"/>
      <w:bCs/>
      <w:lang w:bidi="en-US"/>
    </w:rPr>
  </w:style>
  <w:style w:type="character" w:customStyle="1" w:styleId="NormalbulletChar">
    <w:name w:val="Normal bullet Char"/>
    <w:basedOn w:val="DefaultParagraphFont"/>
    <w:link w:val="Normalbullet"/>
    <w:rsid w:val="007A28DD"/>
    <w:rPr>
      <w:rFonts w:ascii="Calibri" w:eastAsia="Times New Roman" w:hAnsi="Calibri" w:cs="Calibri"/>
      <w:bCs/>
      <w:lang w:val="en-US" w:bidi="en-US"/>
    </w:rPr>
  </w:style>
  <w:style w:type="paragraph" w:styleId="Revision">
    <w:name w:val="Revision"/>
    <w:hidden/>
    <w:uiPriority w:val="99"/>
    <w:semiHidden/>
    <w:rsid w:val="0018393A"/>
    <w:pPr>
      <w:spacing w:after="0" w:line="240" w:lineRule="auto"/>
    </w:pPr>
    <w:rPr>
      <w:lang w:val="en-US"/>
    </w:rPr>
  </w:style>
  <w:style w:type="character" w:customStyle="1" w:styleId="ListParagraphChar">
    <w:name w:val="List Paragraph Char"/>
    <w:aliases w:val="Bullets Char,List Paragraph1 Char,Heading Char"/>
    <w:link w:val="ListParagraph"/>
    <w:uiPriority w:val="34"/>
    <w:locked/>
    <w:rsid w:val="006A633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962743">
      <w:bodyDiv w:val="1"/>
      <w:marLeft w:val="0"/>
      <w:marRight w:val="0"/>
      <w:marTop w:val="0"/>
      <w:marBottom w:val="0"/>
      <w:divBdr>
        <w:top w:val="none" w:sz="0" w:space="0" w:color="auto"/>
        <w:left w:val="none" w:sz="0" w:space="0" w:color="auto"/>
        <w:bottom w:val="none" w:sz="0" w:space="0" w:color="auto"/>
        <w:right w:val="none" w:sz="0" w:space="0" w:color="auto"/>
      </w:divBdr>
    </w:div>
    <w:div w:id="1048261843">
      <w:bodyDiv w:val="1"/>
      <w:marLeft w:val="0"/>
      <w:marRight w:val="0"/>
      <w:marTop w:val="0"/>
      <w:marBottom w:val="0"/>
      <w:divBdr>
        <w:top w:val="none" w:sz="0" w:space="0" w:color="auto"/>
        <w:left w:val="none" w:sz="0" w:space="0" w:color="auto"/>
        <w:bottom w:val="none" w:sz="0" w:space="0" w:color="auto"/>
        <w:right w:val="none" w:sz="0" w:space="0" w:color="auto"/>
      </w:divBdr>
    </w:div>
    <w:div w:id="1293445115">
      <w:bodyDiv w:val="1"/>
      <w:marLeft w:val="0"/>
      <w:marRight w:val="0"/>
      <w:marTop w:val="0"/>
      <w:marBottom w:val="0"/>
      <w:divBdr>
        <w:top w:val="none" w:sz="0" w:space="0" w:color="auto"/>
        <w:left w:val="none" w:sz="0" w:space="0" w:color="auto"/>
        <w:bottom w:val="none" w:sz="0" w:space="0" w:color="auto"/>
        <w:right w:val="none" w:sz="0" w:space="0" w:color="auto"/>
      </w:divBdr>
    </w:div>
    <w:div w:id="149718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evaluation.org/ethicalguidelin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regional_policy/sources/docoffic/2014/working/wd_2014_en.pdf" TargetMode="External"/><Relationship Id="rId17" Type="http://schemas.openxmlformats.org/officeDocument/2006/relationships/hyperlink" Target="https://intranet.undp.org/global/popp/hrm/Pages/duty.aspx" TargetMode="External"/><Relationship Id="rId2" Type="http://schemas.openxmlformats.org/officeDocument/2006/relationships/numbering" Target="numbering.xml"/><Relationship Id="rId16" Type="http://schemas.openxmlformats.org/officeDocument/2006/relationships/hyperlink" Target="https://dss.un.org/dssw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undp.org/evaluation/guidance.shtml" TargetMode="External"/><Relationship Id="rId5" Type="http://schemas.openxmlformats.org/officeDocument/2006/relationships/webSettings" Target="webSettings.xml"/><Relationship Id="rId15" Type="http://schemas.openxmlformats.org/officeDocument/2006/relationships/hyperlink" Target="https://connect.undp.org/,DanaInfo=iseek-newyork.un.org,SSL+webpgdept124_4?dept=124" TargetMode="External"/><Relationship Id="rId10" Type="http://schemas.openxmlformats.org/officeDocument/2006/relationships/hyperlink" Target="http://web.undp.org/evaluation/documents/guidance/GEF/UNDP-GEF-T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regional_policy/sources/docoffic/2014/working/wd_2014_en.pdf" TargetMode="External"/><Relationship Id="rId14" Type="http://schemas.openxmlformats.org/officeDocument/2006/relationships/hyperlink" Target="https://training.dss.un.org/courses/v21/pages/dss_login_register.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678B0-2582-4860-8AC3-347A00E2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2777</Words>
  <Characters>15830</Characters>
  <Application>Microsoft Office Word</Application>
  <DocSecurity>0</DocSecurity>
  <Lines>131</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Huertas</dc:creator>
  <cp:keywords/>
  <dc:description/>
  <cp:lastModifiedBy>Margarita Arguelles</cp:lastModifiedBy>
  <cp:revision>2</cp:revision>
  <cp:lastPrinted>2016-11-08T12:45:00Z</cp:lastPrinted>
  <dcterms:created xsi:type="dcterms:W3CDTF">2017-12-18T21:54:00Z</dcterms:created>
  <dcterms:modified xsi:type="dcterms:W3CDTF">2017-12-18T21:54:00Z</dcterms:modified>
</cp:coreProperties>
</file>