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2B" w:rsidRPr="006904E1" w:rsidRDefault="00CB5D31" w:rsidP="0097632B">
      <w:pPr>
        <w:rPr>
          <w:rFonts w:ascii="Gill Sans MT" w:hAnsi="Gill Sans MT"/>
          <w:sz w:val="24"/>
          <w:szCs w:val="24"/>
        </w:rPr>
      </w:pPr>
      <w:bookmarkStart w:id="0" w:name="_GoBack"/>
      <w:bookmarkEnd w:id="0"/>
      <w:r w:rsidRPr="006904E1">
        <w:rPr>
          <w:rFonts w:ascii="Gill Sans MT" w:hAnsi="Gill Sans MT"/>
          <w:noProof/>
          <w:sz w:val="24"/>
          <w:szCs w:val="24"/>
          <w:lang w:eastAsia="en-GB"/>
        </w:rPr>
        <w:drawing>
          <wp:anchor distT="0" distB="0" distL="114300" distR="114300" simplePos="0" relativeHeight="251661312" behindDoc="0" locked="0" layoutInCell="1" allowOverlap="1" wp14:anchorId="1454FB8E" wp14:editId="18060BD0">
            <wp:simplePos x="0" y="0"/>
            <wp:positionH relativeFrom="column">
              <wp:posOffset>5489503</wp:posOffset>
            </wp:positionH>
            <wp:positionV relativeFrom="paragraph">
              <wp:posOffset>169</wp:posOffset>
            </wp:positionV>
            <wp:extent cx="693420" cy="1303020"/>
            <wp:effectExtent l="19050" t="0" r="0" b="0"/>
            <wp:wrapSquare wrapText="bothSides"/>
            <wp:docPr id="1" name="Picture 1" descr="C:\Users\Consultant.MFFSDDLYKY\AppData\Local\Microsoft\Windows\Temporary Internet Files\Content.Outlook\B9CYGS3A\UNDP LOGO TAG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ltant.MFFSDDLYKY\AppData\Local\Microsoft\Windows\Temporary Internet Files\Content.Outlook\B9CYGS3A\UNDP LOGO TAGlin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1303020"/>
                    </a:xfrm>
                    <a:prstGeom prst="rect">
                      <a:avLst/>
                    </a:prstGeom>
                    <a:noFill/>
                    <a:ln>
                      <a:noFill/>
                    </a:ln>
                  </pic:spPr>
                </pic:pic>
              </a:graphicData>
            </a:graphic>
          </wp:anchor>
        </w:drawing>
      </w:r>
      <w:r w:rsidRPr="006904E1">
        <w:rPr>
          <w:rFonts w:ascii="Gill Sans MT" w:hAnsi="Gill Sans MT"/>
          <w:noProof/>
          <w:sz w:val="24"/>
          <w:szCs w:val="24"/>
          <w:lang w:eastAsia="en-GB"/>
        </w:rPr>
        <w:drawing>
          <wp:anchor distT="0" distB="0" distL="114300" distR="114300" simplePos="0" relativeHeight="251659264" behindDoc="0" locked="0" layoutInCell="1" allowOverlap="1" wp14:anchorId="795B2382" wp14:editId="53BCF5CD">
            <wp:simplePos x="0" y="0"/>
            <wp:positionH relativeFrom="column">
              <wp:posOffset>-209550</wp:posOffset>
            </wp:positionH>
            <wp:positionV relativeFrom="paragraph">
              <wp:posOffset>0</wp:posOffset>
            </wp:positionV>
            <wp:extent cx="807720" cy="1162050"/>
            <wp:effectExtent l="0" t="0" r="0" b="0"/>
            <wp:wrapSquare wrapText="bothSides"/>
            <wp:docPr id="7" name="図 6" descr="One UN 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One UN logo best.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1162050"/>
                    </a:xfrm>
                    <a:prstGeom prst="rect">
                      <a:avLst/>
                    </a:prstGeom>
                  </pic:spPr>
                </pic:pic>
              </a:graphicData>
            </a:graphic>
          </wp:anchor>
        </w:drawing>
      </w:r>
    </w:p>
    <w:tbl>
      <w:tblPr>
        <w:tblStyle w:val="TableGrid"/>
        <w:tblpPr w:leftFromText="180" w:rightFromText="180" w:vertAnchor="page" w:horzAnchor="margin" w:tblpY="6252"/>
        <w:tblW w:w="9026" w:type="dxa"/>
        <w:tblLook w:val="04A0" w:firstRow="1" w:lastRow="0" w:firstColumn="1" w:lastColumn="0" w:noHBand="0" w:noVBand="1"/>
      </w:tblPr>
      <w:tblGrid>
        <w:gridCol w:w="1894"/>
        <w:gridCol w:w="7132"/>
      </w:tblGrid>
      <w:tr w:rsidR="00384114" w:rsidRPr="006904E1" w:rsidTr="00CB5D31">
        <w:trPr>
          <w:trHeight w:val="384"/>
        </w:trPr>
        <w:tc>
          <w:tcPr>
            <w:tcW w:w="1894" w:type="dxa"/>
          </w:tcPr>
          <w:p w:rsidR="00384114" w:rsidRPr="006904E1" w:rsidRDefault="00384114" w:rsidP="00CB5D31">
            <w:pPr>
              <w:outlineLvl w:val="0"/>
              <w:rPr>
                <w:rFonts w:ascii="Gill Sans MT" w:hAnsi="Gill Sans MT" w:cs="Arial"/>
                <w:b/>
                <w:sz w:val="24"/>
                <w:szCs w:val="24"/>
              </w:rPr>
            </w:pPr>
            <w:r w:rsidRPr="006904E1">
              <w:rPr>
                <w:rFonts w:ascii="Gill Sans MT" w:hAnsi="Gill Sans MT" w:cs="Arial"/>
                <w:b/>
                <w:sz w:val="24"/>
                <w:szCs w:val="24"/>
              </w:rPr>
              <w:t>Application Type:</w:t>
            </w:r>
          </w:p>
        </w:tc>
        <w:tc>
          <w:tcPr>
            <w:tcW w:w="7132" w:type="dxa"/>
          </w:tcPr>
          <w:p w:rsidR="00384114" w:rsidRPr="006904E1" w:rsidRDefault="00384114" w:rsidP="00CB5D31">
            <w:pPr>
              <w:outlineLvl w:val="0"/>
              <w:rPr>
                <w:rFonts w:ascii="Gill Sans MT" w:hAnsi="Gill Sans MT" w:cs="Arial"/>
                <w:b/>
                <w:sz w:val="24"/>
                <w:szCs w:val="24"/>
              </w:rPr>
            </w:pPr>
            <w:r w:rsidRPr="006904E1">
              <w:rPr>
                <w:rFonts w:ascii="Gill Sans MT" w:hAnsi="Gill Sans MT" w:cs="Arial"/>
                <w:b/>
                <w:sz w:val="24"/>
                <w:szCs w:val="24"/>
              </w:rPr>
              <w:t>External Vacancy</w:t>
            </w:r>
          </w:p>
        </w:tc>
      </w:tr>
      <w:tr w:rsidR="00384114" w:rsidRPr="006904E1" w:rsidTr="00CB5D31">
        <w:trPr>
          <w:trHeight w:val="364"/>
        </w:trPr>
        <w:tc>
          <w:tcPr>
            <w:tcW w:w="1894" w:type="dxa"/>
          </w:tcPr>
          <w:p w:rsidR="00384114" w:rsidRPr="006904E1" w:rsidRDefault="00384114" w:rsidP="00CB5D31">
            <w:pPr>
              <w:outlineLvl w:val="0"/>
              <w:rPr>
                <w:rFonts w:ascii="Gill Sans MT" w:hAnsi="Gill Sans MT" w:cs="Arial"/>
                <w:sz w:val="24"/>
                <w:szCs w:val="24"/>
              </w:rPr>
            </w:pPr>
            <w:r w:rsidRPr="006904E1">
              <w:rPr>
                <w:rFonts w:ascii="Gill Sans MT" w:hAnsi="Gill Sans MT" w:cs="Arial"/>
                <w:sz w:val="24"/>
                <w:szCs w:val="24"/>
              </w:rPr>
              <w:t>Job Title:</w:t>
            </w:r>
          </w:p>
        </w:tc>
        <w:tc>
          <w:tcPr>
            <w:tcW w:w="7132" w:type="dxa"/>
          </w:tcPr>
          <w:p w:rsidR="00AB2478" w:rsidRPr="006904E1" w:rsidRDefault="00AB2478" w:rsidP="00CB5D31">
            <w:pPr>
              <w:outlineLvl w:val="0"/>
              <w:rPr>
                <w:rFonts w:ascii="Gill Sans MT" w:hAnsi="Gill Sans MT" w:cs="Arial"/>
                <w:sz w:val="24"/>
                <w:szCs w:val="24"/>
              </w:rPr>
            </w:pPr>
            <w:r w:rsidRPr="006904E1">
              <w:rPr>
                <w:rFonts w:ascii="Gill Sans MT" w:hAnsi="Gill Sans MT" w:cs="Arial"/>
                <w:sz w:val="24"/>
                <w:szCs w:val="24"/>
              </w:rPr>
              <w:t>International Consultant</w:t>
            </w:r>
          </w:p>
        </w:tc>
      </w:tr>
      <w:tr w:rsidR="00384114" w:rsidRPr="006904E1" w:rsidTr="00CB5D31">
        <w:trPr>
          <w:trHeight w:val="384"/>
        </w:trPr>
        <w:tc>
          <w:tcPr>
            <w:tcW w:w="1894" w:type="dxa"/>
          </w:tcPr>
          <w:p w:rsidR="00384114" w:rsidRPr="006904E1" w:rsidRDefault="00384114" w:rsidP="00CB5D31">
            <w:pPr>
              <w:outlineLvl w:val="0"/>
              <w:rPr>
                <w:rFonts w:ascii="Gill Sans MT" w:hAnsi="Gill Sans MT" w:cs="Arial"/>
                <w:sz w:val="24"/>
                <w:szCs w:val="24"/>
              </w:rPr>
            </w:pPr>
            <w:r w:rsidRPr="006904E1">
              <w:rPr>
                <w:rFonts w:ascii="Gill Sans MT" w:hAnsi="Gill Sans MT" w:cs="Arial"/>
                <w:sz w:val="24"/>
                <w:szCs w:val="24"/>
              </w:rPr>
              <w:t>Category:</w:t>
            </w:r>
          </w:p>
        </w:tc>
        <w:tc>
          <w:tcPr>
            <w:tcW w:w="7132" w:type="dxa"/>
          </w:tcPr>
          <w:p w:rsidR="00384114" w:rsidRPr="006904E1" w:rsidRDefault="00642C20" w:rsidP="00CB5D31">
            <w:pPr>
              <w:ind w:right="134"/>
              <w:jc w:val="both"/>
              <w:outlineLvl w:val="0"/>
              <w:rPr>
                <w:rFonts w:ascii="Gill Sans MT" w:hAnsi="Gill Sans MT" w:cs="Arial"/>
                <w:color w:val="FF0000"/>
                <w:sz w:val="24"/>
                <w:szCs w:val="24"/>
              </w:rPr>
            </w:pPr>
            <w:r w:rsidRPr="006904E1">
              <w:rPr>
                <w:rFonts w:ascii="Gill Sans MT" w:hAnsi="Gill Sans MT" w:cs="Arial"/>
                <w:sz w:val="24"/>
                <w:szCs w:val="24"/>
              </w:rPr>
              <w:t>Final evaluation</w:t>
            </w:r>
          </w:p>
        </w:tc>
      </w:tr>
      <w:tr w:rsidR="00384114" w:rsidRPr="006904E1" w:rsidTr="00CB5D31">
        <w:trPr>
          <w:trHeight w:val="364"/>
        </w:trPr>
        <w:tc>
          <w:tcPr>
            <w:tcW w:w="1894" w:type="dxa"/>
          </w:tcPr>
          <w:p w:rsidR="00384114" w:rsidRPr="006904E1" w:rsidRDefault="00384114" w:rsidP="00CB5D31">
            <w:pPr>
              <w:outlineLvl w:val="0"/>
              <w:rPr>
                <w:rFonts w:ascii="Gill Sans MT" w:hAnsi="Gill Sans MT" w:cs="Arial"/>
                <w:sz w:val="24"/>
                <w:szCs w:val="24"/>
              </w:rPr>
            </w:pPr>
            <w:r w:rsidRPr="006904E1">
              <w:rPr>
                <w:rFonts w:ascii="Gill Sans MT" w:hAnsi="Gill Sans MT" w:cs="Arial"/>
                <w:sz w:val="24"/>
                <w:szCs w:val="24"/>
              </w:rPr>
              <w:t>Duty Station:</w:t>
            </w:r>
          </w:p>
        </w:tc>
        <w:tc>
          <w:tcPr>
            <w:tcW w:w="7132" w:type="dxa"/>
          </w:tcPr>
          <w:p w:rsidR="00384114" w:rsidRPr="006904E1" w:rsidRDefault="00384114" w:rsidP="00CB5D31">
            <w:pPr>
              <w:outlineLvl w:val="0"/>
              <w:rPr>
                <w:rFonts w:ascii="Gill Sans MT" w:hAnsi="Gill Sans MT" w:cs="Arial"/>
                <w:color w:val="FF0000"/>
                <w:sz w:val="24"/>
                <w:szCs w:val="24"/>
              </w:rPr>
            </w:pPr>
            <w:r w:rsidRPr="006904E1">
              <w:rPr>
                <w:rFonts w:ascii="Gill Sans MT" w:hAnsi="Gill Sans MT" w:cs="Arial"/>
                <w:sz w:val="24"/>
                <w:szCs w:val="24"/>
              </w:rPr>
              <w:t xml:space="preserve">Kigali, Rwanda </w:t>
            </w:r>
          </w:p>
        </w:tc>
      </w:tr>
      <w:tr w:rsidR="00AB2478" w:rsidRPr="006904E1" w:rsidTr="00CB5D31">
        <w:trPr>
          <w:trHeight w:val="384"/>
        </w:trPr>
        <w:tc>
          <w:tcPr>
            <w:tcW w:w="1894" w:type="dxa"/>
          </w:tcPr>
          <w:p w:rsidR="00AB2478" w:rsidRPr="006904E1" w:rsidRDefault="00AB2478" w:rsidP="00CB5D31">
            <w:pPr>
              <w:outlineLvl w:val="0"/>
              <w:rPr>
                <w:rFonts w:ascii="Gill Sans MT" w:hAnsi="Gill Sans MT" w:cs="Arial"/>
                <w:sz w:val="24"/>
                <w:szCs w:val="24"/>
              </w:rPr>
            </w:pPr>
            <w:r w:rsidRPr="006904E1">
              <w:rPr>
                <w:rFonts w:ascii="Gill Sans MT" w:hAnsi="Gill Sans MT" w:cs="Arial"/>
                <w:sz w:val="24"/>
                <w:szCs w:val="24"/>
              </w:rPr>
              <w:t>Application Deadline:</w:t>
            </w:r>
          </w:p>
        </w:tc>
        <w:tc>
          <w:tcPr>
            <w:tcW w:w="7132" w:type="dxa"/>
            <w:vAlign w:val="center"/>
          </w:tcPr>
          <w:p w:rsidR="00AB2478" w:rsidRPr="006904E1" w:rsidRDefault="002B2021" w:rsidP="00CB5D31">
            <w:pPr>
              <w:outlineLvl w:val="0"/>
              <w:rPr>
                <w:rFonts w:ascii="Gill Sans MT" w:hAnsi="Gill Sans MT" w:cs="Arial"/>
                <w:sz w:val="24"/>
                <w:szCs w:val="24"/>
              </w:rPr>
            </w:pPr>
            <w:r>
              <w:rPr>
                <w:rFonts w:ascii="Gill Sans MT" w:hAnsi="Gill Sans MT" w:cs="Arial"/>
                <w:sz w:val="24"/>
                <w:szCs w:val="24"/>
              </w:rPr>
              <w:t>2 October</w:t>
            </w:r>
            <w:r w:rsidR="00D629A7">
              <w:rPr>
                <w:rFonts w:ascii="Gill Sans MT" w:hAnsi="Gill Sans MT" w:cs="Arial"/>
                <w:sz w:val="24"/>
                <w:szCs w:val="24"/>
              </w:rPr>
              <w:t xml:space="preserve"> </w:t>
            </w:r>
            <w:r w:rsidR="00AB2478" w:rsidRPr="006904E1">
              <w:rPr>
                <w:rFonts w:ascii="Gill Sans MT" w:hAnsi="Gill Sans MT" w:cs="Arial"/>
                <w:sz w:val="24"/>
                <w:szCs w:val="24"/>
              </w:rPr>
              <w:t>2017</w:t>
            </w:r>
          </w:p>
        </w:tc>
      </w:tr>
      <w:tr w:rsidR="00384114" w:rsidRPr="006904E1" w:rsidTr="00CB5D31">
        <w:trPr>
          <w:trHeight w:val="364"/>
        </w:trPr>
        <w:tc>
          <w:tcPr>
            <w:tcW w:w="1894" w:type="dxa"/>
          </w:tcPr>
          <w:p w:rsidR="00384114" w:rsidRPr="006904E1" w:rsidRDefault="00384114" w:rsidP="00CB5D31">
            <w:pPr>
              <w:outlineLvl w:val="0"/>
              <w:rPr>
                <w:rFonts w:ascii="Gill Sans MT" w:hAnsi="Gill Sans MT" w:cs="Arial"/>
                <w:sz w:val="24"/>
                <w:szCs w:val="24"/>
              </w:rPr>
            </w:pPr>
            <w:r w:rsidRPr="006904E1">
              <w:rPr>
                <w:rFonts w:ascii="Gill Sans MT" w:hAnsi="Gill Sans MT" w:cs="Arial"/>
                <w:sz w:val="24"/>
                <w:szCs w:val="24"/>
              </w:rPr>
              <w:t>Type of contract:</w:t>
            </w:r>
          </w:p>
        </w:tc>
        <w:tc>
          <w:tcPr>
            <w:tcW w:w="7132" w:type="dxa"/>
          </w:tcPr>
          <w:p w:rsidR="00384114" w:rsidRPr="006904E1" w:rsidRDefault="00384114" w:rsidP="00CB5D31">
            <w:pPr>
              <w:outlineLvl w:val="0"/>
              <w:rPr>
                <w:rFonts w:ascii="Gill Sans MT" w:hAnsi="Gill Sans MT" w:cs="Arial"/>
                <w:color w:val="FF0000"/>
                <w:sz w:val="24"/>
                <w:szCs w:val="24"/>
              </w:rPr>
            </w:pPr>
            <w:r w:rsidRPr="006904E1">
              <w:rPr>
                <w:rFonts w:ascii="Gill Sans MT" w:hAnsi="Gill Sans MT" w:cs="Arial"/>
                <w:sz w:val="24"/>
                <w:szCs w:val="24"/>
              </w:rPr>
              <w:t xml:space="preserve">Individual </w:t>
            </w:r>
            <w:r w:rsidR="00B47199" w:rsidRPr="006904E1">
              <w:rPr>
                <w:rFonts w:ascii="Gill Sans MT" w:hAnsi="Gill Sans MT" w:cs="Arial"/>
                <w:sz w:val="24"/>
                <w:szCs w:val="24"/>
              </w:rPr>
              <w:t>or company c</w:t>
            </w:r>
            <w:r w:rsidRPr="006904E1">
              <w:rPr>
                <w:rFonts w:ascii="Gill Sans MT" w:hAnsi="Gill Sans MT" w:cs="Arial"/>
                <w:sz w:val="24"/>
                <w:szCs w:val="24"/>
              </w:rPr>
              <w:t>ontract</w:t>
            </w:r>
            <w:r w:rsidR="00B47199" w:rsidRPr="006904E1">
              <w:rPr>
                <w:rFonts w:ascii="Gill Sans MT" w:hAnsi="Gill Sans MT" w:cs="Arial"/>
                <w:sz w:val="24"/>
                <w:szCs w:val="24"/>
              </w:rPr>
              <w:t xml:space="preserve"> (national or international)</w:t>
            </w:r>
          </w:p>
        </w:tc>
      </w:tr>
      <w:tr w:rsidR="00384114" w:rsidRPr="006904E1" w:rsidTr="00CB5D31">
        <w:trPr>
          <w:trHeight w:val="384"/>
        </w:trPr>
        <w:tc>
          <w:tcPr>
            <w:tcW w:w="1894" w:type="dxa"/>
          </w:tcPr>
          <w:p w:rsidR="00384114" w:rsidRPr="006904E1" w:rsidRDefault="00384114" w:rsidP="00CB5D31">
            <w:pPr>
              <w:outlineLvl w:val="0"/>
              <w:rPr>
                <w:rFonts w:ascii="Gill Sans MT" w:hAnsi="Gill Sans MT" w:cs="Arial"/>
                <w:sz w:val="24"/>
                <w:szCs w:val="24"/>
              </w:rPr>
            </w:pPr>
            <w:r w:rsidRPr="006904E1">
              <w:rPr>
                <w:rFonts w:ascii="Gill Sans MT" w:hAnsi="Gill Sans MT" w:cs="Arial"/>
                <w:sz w:val="24"/>
                <w:szCs w:val="24"/>
              </w:rPr>
              <w:t>Expected starting date:</w:t>
            </w:r>
          </w:p>
        </w:tc>
        <w:tc>
          <w:tcPr>
            <w:tcW w:w="7132" w:type="dxa"/>
          </w:tcPr>
          <w:p w:rsidR="00384114" w:rsidRPr="006904E1" w:rsidRDefault="002B2021" w:rsidP="00CB5D31">
            <w:pPr>
              <w:outlineLvl w:val="0"/>
              <w:rPr>
                <w:rFonts w:ascii="Gill Sans MT" w:hAnsi="Gill Sans MT" w:cs="Arial"/>
                <w:sz w:val="24"/>
                <w:szCs w:val="24"/>
              </w:rPr>
            </w:pPr>
            <w:r>
              <w:rPr>
                <w:rFonts w:ascii="Gill Sans MT" w:hAnsi="Gill Sans MT" w:cs="Arial"/>
                <w:sz w:val="24"/>
                <w:szCs w:val="24"/>
              </w:rPr>
              <w:t>Immediately</w:t>
            </w:r>
          </w:p>
        </w:tc>
      </w:tr>
      <w:tr w:rsidR="00384114" w:rsidRPr="006904E1" w:rsidTr="00CB5D31">
        <w:trPr>
          <w:trHeight w:val="364"/>
        </w:trPr>
        <w:tc>
          <w:tcPr>
            <w:tcW w:w="1894" w:type="dxa"/>
          </w:tcPr>
          <w:p w:rsidR="00384114" w:rsidRPr="006904E1" w:rsidRDefault="00384114" w:rsidP="00CB5D31">
            <w:pPr>
              <w:outlineLvl w:val="0"/>
              <w:rPr>
                <w:rFonts w:ascii="Gill Sans MT" w:hAnsi="Gill Sans MT" w:cs="Arial"/>
                <w:sz w:val="24"/>
                <w:szCs w:val="24"/>
              </w:rPr>
            </w:pPr>
            <w:r w:rsidRPr="006904E1">
              <w:rPr>
                <w:rFonts w:ascii="Gill Sans MT" w:hAnsi="Gill Sans MT" w:cs="Arial"/>
                <w:sz w:val="24"/>
                <w:szCs w:val="24"/>
              </w:rPr>
              <w:t>Duration of assignment:</w:t>
            </w:r>
          </w:p>
        </w:tc>
        <w:tc>
          <w:tcPr>
            <w:tcW w:w="7132" w:type="dxa"/>
          </w:tcPr>
          <w:p w:rsidR="00384114" w:rsidRPr="006904E1" w:rsidRDefault="0012147F" w:rsidP="00CB5D31">
            <w:pPr>
              <w:outlineLvl w:val="0"/>
              <w:rPr>
                <w:rFonts w:ascii="Gill Sans MT" w:hAnsi="Gill Sans MT" w:cs="Arial"/>
                <w:color w:val="FF0000"/>
                <w:sz w:val="24"/>
                <w:szCs w:val="24"/>
              </w:rPr>
            </w:pPr>
            <w:r w:rsidRPr="006904E1">
              <w:rPr>
                <w:rFonts w:ascii="Gill Sans MT" w:hAnsi="Gill Sans MT" w:cs="Arial"/>
                <w:sz w:val="24"/>
                <w:szCs w:val="24"/>
              </w:rPr>
              <w:t>30</w:t>
            </w:r>
            <w:r w:rsidR="006854F2" w:rsidRPr="006904E1">
              <w:rPr>
                <w:rFonts w:ascii="Gill Sans MT" w:hAnsi="Gill Sans MT" w:cs="Arial"/>
                <w:sz w:val="24"/>
                <w:szCs w:val="24"/>
              </w:rPr>
              <w:t xml:space="preserve"> workin</w:t>
            </w:r>
            <w:r w:rsidRPr="006904E1">
              <w:rPr>
                <w:rFonts w:ascii="Gill Sans MT" w:hAnsi="Gill Sans MT" w:cs="Arial"/>
                <w:sz w:val="24"/>
                <w:szCs w:val="24"/>
              </w:rPr>
              <w:t xml:space="preserve">g days </w:t>
            </w:r>
          </w:p>
        </w:tc>
      </w:tr>
      <w:tr w:rsidR="00384114" w:rsidRPr="006904E1" w:rsidTr="00CB5D31">
        <w:trPr>
          <w:trHeight w:val="364"/>
        </w:trPr>
        <w:tc>
          <w:tcPr>
            <w:tcW w:w="1894" w:type="dxa"/>
          </w:tcPr>
          <w:p w:rsidR="00384114" w:rsidRPr="006904E1" w:rsidRDefault="00384114" w:rsidP="00CB5D31">
            <w:pPr>
              <w:outlineLvl w:val="0"/>
              <w:rPr>
                <w:rFonts w:ascii="Gill Sans MT" w:hAnsi="Gill Sans MT" w:cs="Arial"/>
                <w:sz w:val="24"/>
                <w:szCs w:val="24"/>
              </w:rPr>
            </w:pPr>
            <w:r w:rsidRPr="006904E1">
              <w:rPr>
                <w:rFonts w:ascii="Gill Sans MT" w:hAnsi="Gill Sans MT" w:cs="Arial"/>
                <w:sz w:val="24"/>
                <w:szCs w:val="24"/>
              </w:rPr>
              <w:t>Language required</w:t>
            </w:r>
          </w:p>
        </w:tc>
        <w:tc>
          <w:tcPr>
            <w:tcW w:w="7132" w:type="dxa"/>
          </w:tcPr>
          <w:p w:rsidR="00384114" w:rsidRPr="006904E1" w:rsidRDefault="00B47199" w:rsidP="00CB5D31">
            <w:pPr>
              <w:outlineLvl w:val="0"/>
              <w:rPr>
                <w:rFonts w:ascii="Gill Sans MT" w:hAnsi="Gill Sans MT" w:cs="Arial"/>
                <w:sz w:val="24"/>
                <w:szCs w:val="24"/>
                <w:highlight w:val="yellow"/>
              </w:rPr>
            </w:pPr>
            <w:r w:rsidRPr="006904E1">
              <w:rPr>
                <w:rFonts w:ascii="Gill Sans MT" w:hAnsi="Gill Sans MT" w:cs="Arial"/>
                <w:sz w:val="24"/>
                <w:szCs w:val="24"/>
              </w:rPr>
              <w:t xml:space="preserve">English </w:t>
            </w:r>
          </w:p>
        </w:tc>
      </w:tr>
    </w:tbl>
    <w:p w:rsidR="00384114" w:rsidRPr="006904E1" w:rsidRDefault="00384114" w:rsidP="0097632B">
      <w:pPr>
        <w:rPr>
          <w:rFonts w:ascii="Gill Sans MT" w:hAnsi="Gill Sans MT"/>
          <w:sz w:val="24"/>
          <w:szCs w:val="24"/>
        </w:rPr>
      </w:pPr>
    </w:p>
    <w:p w:rsidR="00384114" w:rsidRPr="006904E1" w:rsidRDefault="00384114" w:rsidP="0097632B">
      <w:pPr>
        <w:rPr>
          <w:rFonts w:ascii="Gill Sans MT" w:hAnsi="Gill Sans MT"/>
          <w:sz w:val="24"/>
          <w:szCs w:val="24"/>
        </w:rPr>
      </w:pP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CB5D31" w:rsidRPr="006904E1" w:rsidRDefault="00CB5D31" w:rsidP="00CB5D31">
      <w:pPr>
        <w:jc w:val="center"/>
        <w:rPr>
          <w:rFonts w:ascii="Gill Sans MT" w:hAnsi="Gill Sans MT"/>
          <w:b/>
          <w:sz w:val="24"/>
          <w:szCs w:val="24"/>
        </w:rPr>
      </w:pPr>
      <w:r w:rsidRPr="006904E1">
        <w:rPr>
          <w:rFonts w:ascii="Gill Sans MT" w:hAnsi="Gill Sans MT"/>
          <w:b/>
          <w:sz w:val="24"/>
          <w:szCs w:val="24"/>
        </w:rPr>
        <w:t>Terms of Reference</w:t>
      </w:r>
    </w:p>
    <w:p w:rsidR="00CB5D31" w:rsidRPr="006904E1" w:rsidRDefault="00CB5D31" w:rsidP="00CB5D31">
      <w:pPr>
        <w:jc w:val="center"/>
        <w:rPr>
          <w:rFonts w:ascii="Gill Sans MT" w:hAnsi="Gill Sans MT"/>
          <w:b/>
          <w:sz w:val="24"/>
          <w:szCs w:val="24"/>
        </w:rPr>
      </w:pPr>
      <w:r w:rsidRPr="006904E1">
        <w:rPr>
          <w:rFonts w:ascii="Gill Sans MT" w:hAnsi="Gill Sans MT"/>
          <w:b/>
          <w:sz w:val="24"/>
          <w:szCs w:val="24"/>
        </w:rPr>
        <w:t>Final evaluation: “Strengthening Institutional Capacity of the Ministry of Natural Resources in Rwanda (SICM)”</w:t>
      </w: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CB5D31" w:rsidRPr="006904E1" w:rsidRDefault="00CB5D31" w:rsidP="00CB5D31">
      <w:pPr>
        <w:autoSpaceDE w:val="0"/>
        <w:autoSpaceDN w:val="0"/>
        <w:adjustRightInd w:val="0"/>
        <w:spacing w:after="0" w:line="240" w:lineRule="auto"/>
        <w:rPr>
          <w:rFonts w:ascii="Gill Sans MT" w:hAnsi="Gill Sans MT" w:cs="Myriad-Bold"/>
          <w:b/>
          <w:bCs/>
          <w:sz w:val="24"/>
          <w:szCs w:val="24"/>
        </w:rPr>
      </w:pPr>
    </w:p>
    <w:p w:rsidR="00586AB9" w:rsidRPr="00D5478B" w:rsidRDefault="0097632B" w:rsidP="00D5478B">
      <w:pPr>
        <w:pStyle w:val="ListParagraph"/>
        <w:numPr>
          <w:ilvl w:val="0"/>
          <w:numId w:val="41"/>
        </w:numPr>
        <w:autoSpaceDE w:val="0"/>
        <w:autoSpaceDN w:val="0"/>
        <w:adjustRightInd w:val="0"/>
        <w:spacing w:after="0" w:line="240" w:lineRule="auto"/>
        <w:rPr>
          <w:rFonts w:ascii="Gill Sans MT" w:hAnsi="Gill Sans MT" w:cs="Myriad-Bold"/>
          <w:b/>
          <w:bCs/>
          <w:sz w:val="24"/>
          <w:szCs w:val="24"/>
        </w:rPr>
      </w:pPr>
      <w:r w:rsidRPr="00D5478B">
        <w:rPr>
          <w:rFonts w:ascii="Gill Sans MT" w:hAnsi="Gill Sans MT" w:cs="Myriad-Bold"/>
          <w:b/>
          <w:bCs/>
          <w:sz w:val="24"/>
          <w:szCs w:val="24"/>
        </w:rPr>
        <w:t>BACKGROUND AND CONTEXT</w:t>
      </w:r>
    </w:p>
    <w:p w:rsidR="00586AB9" w:rsidRPr="006904E1" w:rsidRDefault="00586AB9" w:rsidP="00586AB9">
      <w:pPr>
        <w:autoSpaceDE w:val="0"/>
        <w:autoSpaceDN w:val="0"/>
        <w:adjustRightInd w:val="0"/>
        <w:spacing w:after="0" w:line="240" w:lineRule="auto"/>
        <w:ind w:left="360"/>
        <w:rPr>
          <w:rFonts w:ascii="Gill Sans MT" w:hAnsi="Gill Sans MT" w:cs="Myriad-Bold"/>
          <w:b/>
          <w:bCs/>
          <w:sz w:val="24"/>
          <w:szCs w:val="24"/>
        </w:rPr>
      </w:pPr>
    </w:p>
    <w:p w:rsidR="00642C20" w:rsidRPr="006904E1" w:rsidRDefault="00642C20" w:rsidP="00642C20">
      <w:pPr>
        <w:tabs>
          <w:tab w:val="left" w:pos="2250"/>
        </w:tabs>
        <w:spacing w:line="240" w:lineRule="atLeast"/>
        <w:jc w:val="both"/>
        <w:rPr>
          <w:rFonts w:ascii="Gill Sans MT" w:hAnsi="Gill Sans MT"/>
          <w:sz w:val="24"/>
          <w:szCs w:val="24"/>
          <w:lang w:eastAsia="en-GB"/>
        </w:rPr>
      </w:pPr>
      <w:r w:rsidRPr="006904E1">
        <w:rPr>
          <w:rFonts w:ascii="Gill Sans MT" w:hAnsi="Gill Sans MT"/>
          <w:sz w:val="24"/>
          <w:szCs w:val="24"/>
          <w:lang w:eastAsia="en-GB"/>
        </w:rPr>
        <w:t xml:space="preserve">Government’s policy framework for attaining its goal of sustainable development is a sustained inclusive economic green growth, which expressly defines key sectors. One of the strategic areas is the environment sector in which specific actions are geared towards environmental protection and economic diversification for sustainable development thereby safeguarding the health and incomes of rural and urban populations. The promotion of a sustainable environment is not incompatible with poverty reduction through economic development; but rather depends on it. One important factor for promoting a sustainable environment is the conservation of services that are vital to mankind and which are provided by the ecosystem, such as food, shelter and building materials. Another equally important aspect is the need to control water, soil, air and atmospheric pollution. These environmental issues are of special importance to </w:t>
      </w:r>
      <w:r w:rsidR="003B7A84" w:rsidRPr="006904E1">
        <w:rPr>
          <w:rFonts w:ascii="Gill Sans MT" w:hAnsi="Gill Sans MT"/>
          <w:sz w:val="24"/>
          <w:szCs w:val="24"/>
          <w:lang w:eastAsia="en-GB"/>
        </w:rPr>
        <w:t>the G</w:t>
      </w:r>
      <w:r w:rsidRPr="006904E1">
        <w:rPr>
          <w:rFonts w:ascii="Gill Sans MT" w:hAnsi="Gill Sans MT"/>
          <w:sz w:val="24"/>
          <w:szCs w:val="24"/>
          <w:lang w:eastAsia="en-GB"/>
        </w:rPr>
        <w:t>overnment of Rwanda.  Rwanda’s progress in economic and social development over a substantial period has been notable. The country’s national de</w:t>
      </w:r>
      <w:r w:rsidR="003B7A84" w:rsidRPr="006904E1">
        <w:rPr>
          <w:rFonts w:ascii="Gill Sans MT" w:hAnsi="Gill Sans MT"/>
          <w:sz w:val="24"/>
          <w:szCs w:val="24"/>
          <w:lang w:eastAsia="en-GB"/>
        </w:rPr>
        <w:t>velopment is guided by the long-</w:t>
      </w:r>
      <w:r w:rsidRPr="006904E1">
        <w:rPr>
          <w:rFonts w:ascii="Gill Sans MT" w:hAnsi="Gill Sans MT"/>
          <w:sz w:val="24"/>
          <w:szCs w:val="24"/>
          <w:lang w:eastAsia="en-GB"/>
        </w:rPr>
        <w:t xml:space="preserve">term Vision 2020. The Vision is elaborated into medium term actions in </w:t>
      </w:r>
      <w:r w:rsidRPr="006904E1">
        <w:rPr>
          <w:rFonts w:ascii="Gill Sans MT" w:hAnsi="Gill Sans MT"/>
          <w:sz w:val="24"/>
          <w:szCs w:val="24"/>
          <w:lang w:eastAsia="en-GB"/>
        </w:rPr>
        <w:lastRenderedPageBreak/>
        <w:t xml:space="preserve">the Economic Development and Poverty Reduction Strategy (EPDRS) that are implemented through the respective Sector Strategic Plans nationally and District Development Plans at local level. The EICV4 reports that the country sustained GDP of 8% for over a decade, mainly driven by agriculture (33% of GDP) and services (47% of GDP); One million people lifted out of poverty; poverty reduced from 59 percent to 39 percent and; inequality reduced from 0.507 to 0.448. The report also shows that all MDGs were achieved at goal level except for the poverty </w:t>
      </w:r>
      <w:r w:rsidR="00A752A4" w:rsidRPr="006904E1">
        <w:rPr>
          <w:rFonts w:ascii="Gill Sans MT" w:hAnsi="Gill Sans MT"/>
          <w:sz w:val="24"/>
          <w:szCs w:val="24"/>
          <w:lang w:eastAsia="en-GB"/>
        </w:rPr>
        <w:t>goal, which</w:t>
      </w:r>
      <w:r w:rsidRPr="006904E1">
        <w:rPr>
          <w:rFonts w:ascii="Gill Sans MT" w:hAnsi="Gill Sans MT"/>
          <w:sz w:val="24"/>
          <w:szCs w:val="24"/>
          <w:lang w:eastAsia="en-GB"/>
        </w:rPr>
        <w:t xml:space="preserve"> was partially met, falling short on stunting and poverty targets.  However, Rwanda’s population still highly depends on land and water resources for livelihoods mainly from subsistence agriculture. National statistics show that close to 80% of rural population of Rwanda depends on wood-based fuel for cooking, posing an increasing threat to forest cover, reduced carbon sequestration and degradation. Going forward, Vision 2020 was updated with the GGCRS strategic objectives to include a focus on green growth and EDPRS 2 with Green Economy priorities. The country is currently implementing its second 5-year phase of EDPRS 2 (2013-2018) with targets to achieve an even higher growth rate of 11.5 percent by 2018, reduced poverty to 30% and to create 200,000 off-farm jobs annually while maintaining high standards of Accountable Governance</w:t>
      </w:r>
      <w:r w:rsidR="005420F9" w:rsidRPr="006904E1">
        <w:rPr>
          <w:rFonts w:ascii="Gill Sans MT" w:hAnsi="Gill Sans MT"/>
          <w:sz w:val="24"/>
          <w:szCs w:val="24"/>
          <w:lang w:eastAsia="en-GB"/>
        </w:rPr>
        <w:t>.</w:t>
      </w:r>
    </w:p>
    <w:p w:rsidR="00642C20" w:rsidRPr="006904E1" w:rsidRDefault="00642C20" w:rsidP="00642C20">
      <w:pPr>
        <w:pStyle w:val="ListParagraph"/>
        <w:autoSpaceDE w:val="0"/>
        <w:autoSpaceDN w:val="0"/>
        <w:adjustRightInd w:val="0"/>
        <w:spacing w:after="0" w:line="240" w:lineRule="auto"/>
        <w:rPr>
          <w:rFonts w:ascii="Gill Sans MT" w:hAnsi="Gill Sans MT" w:cs="Myriad-Bold"/>
          <w:b/>
          <w:bCs/>
          <w:sz w:val="24"/>
          <w:szCs w:val="24"/>
        </w:rPr>
      </w:pPr>
    </w:p>
    <w:p w:rsidR="00642C20" w:rsidRPr="006904E1" w:rsidRDefault="00642C20" w:rsidP="00642C20">
      <w:pPr>
        <w:tabs>
          <w:tab w:val="left" w:pos="2250"/>
        </w:tabs>
        <w:spacing w:line="240" w:lineRule="atLeast"/>
        <w:jc w:val="both"/>
        <w:rPr>
          <w:rFonts w:ascii="Gill Sans MT" w:hAnsi="Gill Sans MT"/>
          <w:b/>
          <w:i/>
          <w:sz w:val="24"/>
          <w:szCs w:val="24"/>
          <w:lang w:eastAsia="en-GB"/>
        </w:rPr>
      </w:pPr>
      <w:r w:rsidRPr="006904E1">
        <w:rPr>
          <w:rFonts w:ascii="Gill Sans MT" w:hAnsi="Gill Sans MT"/>
          <w:b/>
          <w:i/>
          <w:sz w:val="24"/>
          <w:szCs w:val="24"/>
          <w:lang w:eastAsia="en-GB"/>
        </w:rPr>
        <w:t>Brief description of the project</w:t>
      </w:r>
    </w:p>
    <w:p w:rsidR="00642C20" w:rsidRPr="006904E1" w:rsidRDefault="003B7A84" w:rsidP="00642C20">
      <w:pPr>
        <w:jc w:val="both"/>
        <w:rPr>
          <w:rFonts w:ascii="Gill Sans MT" w:eastAsia="Calibri" w:hAnsi="Gill Sans MT"/>
          <w:sz w:val="24"/>
          <w:szCs w:val="24"/>
        </w:rPr>
      </w:pPr>
      <w:r w:rsidRPr="006904E1">
        <w:rPr>
          <w:rFonts w:ascii="Gill Sans MT" w:eastAsia="Calibri" w:hAnsi="Gill Sans MT"/>
          <w:sz w:val="24"/>
          <w:szCs w:val="24"/>
        </w:rPr>
        <w:t>It is a 5-</w:t>
      </w:r>
      <w:r w:rsidR="00642C20" w:rsidRPr="006904E1">
        <w:rPr>
          <w:rFonts w:ascii="Gill Sans MT" w:eastAsia="Calibri" w:hAnsi="Gill Sans MT"/>
          <w:sz w:val="24"/>
          <w:szCs w:val="24"/>
        </w:rPr>
        <w:t xml:space="preserve">year </w:t>
      </w:r>
      <w:r w:rsidR="00A752A4" w:rsidRPr="006904E1">
        <w:rPr>
          <w:rFonts w:ascii="Gill Sans MT" w:eastAsia="Calibri" w:hAnsi="Gill Sans MT"/>
          <w:sz w:val="24"/>
          <w:szCs w:val="24"/>
        </w:rPr>
        <w:t>programme, which</w:t>
      </w:r>
      <w:r w:rsidR="00642C20" w:rsidRPr="006904E1">
        <w:rPr>
          <w:rFonts w:ascii="Gill Sans MT" w:eastAsia="Calibri" w:hAnsi="Gill Sans MT"/>
          <w:sz w:val="24"/>
          <w:szCs w:val="24"/>
        </w:rPr>
        <w:t xml:space="preserve"> provided support to build the institutional capacity of MINIRENA so it could effectively deliver on its mandate and ensure the Environment and Natural Resources Strategy is implemented. </w:t>
      </w:r>
      <w:r w:rsidRPr="006904E1">
        <w:rPr>
          <w:rFonts w:ascii="Gill Sans MT" w:eastAsia="Calibri" w:hAnsi="Gill Sans MT"/>
          <w:sz w:val="24"/>
          <w:szCs w:val="24"/>
        </w:rPr>
        <w:t>Specifically,</w:t>
      </w:r>
      <w:r w:rsidR="00642C20" w:rsidRPr="006904E1">
        <w:rPr>
          <w:rFonts w:ascii="Gill Sans MT" w:eastAsia="Calibri" w:hAnsi="Gill Sans MT"/>
          <w:sz w:val="24"/>
          <w:szCs w:val="24"/>
        </w:rPr>
        <w:t xml:space="preserve"> the programme will strengthen the Ministry’s planning and co-ordination capacity, improve operational management processes for better service delivery and enhance knowledge, experience and know-how across the technical and corporate services within the Ministry. The support will also develop MINIRENA’s capacity for outreach and engagement with state and non-state actors so that MINIRENA can more effectively influence the agendas of other institutions active in the Environment and Natural Resources (ENR) sector.  The introduction of a results-based Monitoring and Evaluation System using Electronic Data Collection methods will enable MINIRENA staff to track the ENR’s contribution to delivering on EDPRS 2 targets. Support will also be provided to the strategically important mining sub-sector to strengthen the legislative, regulatory and fiscal framework and develop the institutional capacity of RNRA to effectively govern mining operations in line with the new Mining Sector Policy.  The programme will provide support to finance consultancies, services, equipment and operating costs. It is envisaged that the programme will require substantive technical support that will build on the extensive analytical work funded by Sida and UNDP. However, given the identified capacity gaps of MINIRENA, the design prioritises key areas for capacity intervention and proposes a phased intervention to better align with programme management capacity. To help build skills and reinforce government ownership and sustainability, the programme will integrate programme coordination and management into MINIRENA’s institutional structure (initially within the Sector Wide Approach (</w:t>
      </w:r>
      <w:r w:rsidRPr="006904E1">
        <w:rPr>
          <w:rFonts w:ascii="Gill Sans MT" w:eastAsia="Calibri" w:hAnsi="Gill Sans MT"/>
          <w:sz w:val="24"/>
          <w:szCs w:val="24"/>
        </w:rPr>
        <w:t>SWA</w:t>
      </w:r>
      <w:r w:rsidR="00642C20" w:rsidRPr="006904E1">
        <w:rPr>
          <w:rFonts w:ascii="Gill Sans MT" w:eastAsia="Calibri" w:hAnsi="Gill Sans MT"/>
          <w:sz w:val="24"/>
          <w:szCs w:val="24"/>
        </w:rPr>
        <w:t>) and then the Single Project Implementation U</w:t>
      </w:r>
      <w:r w:rsidRPr="006904E1">
        <w:rPr>
          <w:rFonts w:ascii="Gill Sans MT" w:eastAsia="Calibri" w:hAnsi="Gill Sans MT"/>
          <w:sz w:val="24"/>
          <w:szCs w:val="24"/>
        </w:rPr>
        <w:t>nit (</w:t>
      </w:r>
      <w:r w:rsidR="00642C20" w:rsidRPr="006904E1">
        <w:rPr>
          <w:rFonts w:ascii="Gill Sans MT" w:eastAsia="Calibri" w:hAnsi="Gill Sans MT"/>
          <w:sz w:val="24"/>
          <w:szCs w:val="24"/>
        </w:rPr>
        <w:t>SPIU) once established) rather than using a separate programme implementation unit. Technical Assistance, funded by the Swedish International Development Cooperation Agency (Sida) through the United Nations Development Programme (UNDP), will be provided for the implementation of the M&amp;E System to enable the measurement of impact, outcome and output objectives in the ENR strategy. This builds on the partially developed M&amp;E system funded by Sida during 2012/13</w:t>
      </w:r>
    </w:p>
    <w:p w:rsidR="00642C20" w:rsidRPr="006904E1" w:rsidRDefault="00642C20" w:rsidP="00642C20">
      <w:pPr>
        <w:jc w:val="both"/>
        <w:rPr>
          <w:rFonts w:ascii="Gill Sans MT" w:eastAsia="Calibri" w:hAnsi="Gill Sans MT"/>
          <w:sz w:val="24"/>
          <w:szCs w:val="24"/>
        </w:rPr>
      </w:pPr>
      <w:r w:rsidRPr="006904E1">
        <w:rPr>
          <w:rFonts w:ascii="Gill Sans MT" w:eastAsia="Calibri" w:hAnsi="Gill Sans MT"/>
          <w:sz w:val="24"/>
          <w:szCs w:val="24"/>
        </w:rPr>
        <w:lastRenderedPageBreak/>
        <w:t>The programme aims at strengthening the institutional capacity of MINRENA to plan, co-ordinate,</w:t>
      </w:r>
      <w:r w:rsidR="003B7A84" w:rsidRPr="006904E1">
        <w:rPr>
          <w:rFonts w:ascii="Gill Sans MT" w:eastAsia="Calibri" w:hAnsi="Gill Sans MT"/>
          <w:sz w:val="24"/>
          <w:szCs w:val="24"/>
        </w:rPr>
        <w:t xml:space="preserve"> and monitor and evaluate the 5 </w:t>
      </w:r>
      <w:r w:rsidRPr="006904E1">
        <w:rPr>
          <w:rFonts w:ascii="Gill Sans MT" w:eastAsia="Calibri" w:hAnsi="Gill Sans MT"/>
          <w:sz w:val="24"/>
          <w:szCs w:val="24"/>
        </w:rPr>
        <w:t xml:space="preserve">year ENR Sector Plan through a series of strategic interventions. The proposed support is intended not only to develop capacity but also to utilise and retain the capacity developed. </w:t>
      </w:r>
    </w:p>
    <w:p w:rsidR="00642C20" w:rsidRPr="006904E1" w:rsidRDefault="00642C20" w:rsidP="00642C20">
      <w:pPr>
        <w:jc w:val="both"/>
        <w:rPr>
          <w:rFonts w:ascii="Gill Sans MT" w:eastAsia="Calibri" w:hAnsi="Gill Sans MT"/>
          <w:b/>
          <w:sz w:val="24"/>
          <w:szCs w:val="24"/>
        </w:rPr>
      </w:pPr>
      <w:r w:rsidRPr="006904E1">
        <w:rPr>
          <w:rFonts w:ascii="Gill Sans MT" w:eastAsia="Calibri" w:hAnsi="Gill Sans MT"/>
          <w:sz w:val="24"/>
          <w:szCs w:val="24"/>
        </w:rPr>
        <w:t>The programme objective is to:</w:t>
      </w:r>
      <w:r w:rsidRPr="006904E1">
        <w:rPr>
          <w:rFonts w:ascii="Gill Sans MT" w:eastAsia="Calibri" w:hAnsi="Gill Sans MT"/>
          <w:b/>
          <w:sz w:val="24"/>
          <w:szCs w:val="24"/>
        </w:rPr>
        <w:t xml:space="preserve"> develop the institutional capacity of MINIRENA to manage the ENR sector in an integrated manner at the national and local levels.</w:t>
      </w:r>
    </w:p>
    <w:p w:rsidR="00642C20" w:rsidRPr="006904E1" w:rsidRDefault="00642C20" w:rsidP="00642C20">
      <w:pPr>
        <w:jc w:val="both"/>
        <w:rPr>
          <w:rFonts w:ascii="Gill Sans MT" w:eastAsia="Calibri" w:hAnsi="Gill Sans MT"/>
          <w:sz w:val="24"/>
          <w:szCs w:val="24"/>
        </w:rPr>
      </w:pPr>
      <w:r w:rsidRPr="006904E1">
        <w:rPr>
          <w:rFonts w:ascii="Gill Sans MT" w:eastAsia="Calibri" w:hAnsi="Gill Sans MT"/>
          <w:sz w:val="24"/>
          <w:szCs w:val="24"/>
        </w:rPr>
        <w:t xml:space="preserve">The programme objective will be achieved through </w:t>
      </w:r>
      <w:r w:rsidRPr="006904E1">
        <w:rPr>
          <w:rFonts w:ascii="Gill Sans MT" w:eastAsia="Calibri" w:hAnsi="Gill Sans MT"/>
          <w:b/>
          <w:sz w:val="24"/>
          <w:szCs w:val="24"/>
        </w:rPr>
        <w:t>five outputs</w:t>
      </w:r>
      <w:r w:rsidRPr="006904E1">
        <w:rPr>
          <w:rFonts w:ascii="Gill Sans MT" w:eastAsia="Calibri" w:hAnsi="Gill Sans MT"/>
          <w:sz w:val="24"/>
          <w:szCs w:val="24"/>
        </w:rPr>
        <w:t xml:space="preserve">. </w:t>
      </w:r>
    </w:p>
    <w:p w:rsidR="00642C20" w:rsidRPr="006904E1" w:rsidRDefault="00642C20" w:rsidP="00CF143D">
      <w:pPr>
        <w:numPr>
          <w:ilvl w:val="0"/>
          <w:numId w:val="2"/>
        </w:numPr>
        <w:jc w:val="both"/>
        <w:rPr>
          <w:rFonts w:ascii="Gill Sans MT" w:eastAsia="Calibri" w:hAnsi="Gill Sans MT"/>
          <w:sz w:val="24"/>
          <w:szCs w:val="24"/>
        </w:rPr>
      </w:pPr>
      <w:r w:rsidRPr="006904E1">
        <w:rPr>
          <w:rFonts w:ascii="Gill Sans MT" w:eastAsia="Calibri" w:hAnsi="Gill Sans MT"/>
          <w:sz w:val="24"/>
          <w:szCs w:val="24"/>
        </w:rPr>
        <w:t>Strengthened planning and co-ordination capacity for informed policy and decision-making;</w:t>
      </w:r>
    </w:p>
    <w:p w:rsidR="00642C20" w:rsidRPr="006904E1" w:rsidRDefault="00642C20" w:rsidP="00CF143D">
      <w:pPr>
        <w:numPr>
          <w:ilvl w:val="0"/>
          <w:numId w:val="2"/>
        </w:numPr>
        <w:jc w:val="both"/>
        <w:rPr>
          <w:rFonts w:ascii="Gill Sans MT" w:eastAsia="Calibri" w:hAnsi="Gill Sans MT"/>
          <w:sz w:val="24"/>
          <w:szCs w:val="24"/>
        </w:rPr>
      </w:pPr>
      <w:r w:rsidRPr="006904E1">
        <w:rPr>
          <w:rFonts w:ascii="Gill Sans MT" w:eastAsia="Calibri" w:hAnsi="Gill Sans MT"/>
          <w:sz w:val="24"/>
          <w:szCs w:val="24"/>
        </w:rPr>
        <w:t>Strengthened operational performance of MINIRENA for improved service delivery;</w:t>
      </w:r>
    </w:p>
    <w:p w:rsidR="00642C20" w:rsidRPr="006904E1" w:rsidRDefault="00642C20" w:rsidP="00CF143D">
      <w:pPr>
        <w:numPr>
          <w:ilvl w:val="0"/>
          <w:numId w:val="2"/>
        </w:numPr>
        <w:jc w:val="both"/>
        <w:rPr>
          <w:rFonts w:ascii="Gill Sans MT" w:eastAsia="Calibri" w:hAnsi="Gill Sans MT"/>
          <w:sz w:val="24"/>
          <w:szCs w:val="24"/>
        </w:rPr>
      </w:pPr>
      <w:r w:rsidRPr="006904E1">
        <w:rPr>
          <w:rFonts w:ascii="Gill Sans MT" w:eastAsia="Calibri" w:hAnsi="Gill Sans MT"/>
          <w:sz w:val="24"/>
          <w:szCs w:val="24"/>
        </w:rPr>
        <w:t>Strengthened capacities for outreach, engagement and partnerships with state and non-state institutions in the ENR sector;</w:t>
      </w:r>
    </w:p>
    <w:p w:rsidR="00642C20" w:rsidRPr="006904E1" w:rsidRDefault="00642C20" w:rsidP="00CF143D">
      <w:pPr>
        <w:numPr>
          <w:ilvl w:val="0"/>
          <w:numId w:val="2"/>
        </w:numPr>
        <w:jc w:val="both"/>
        <w:rPr>
          <w:rFonts w:ascii="Gill Sans MT" w:eastAsia="Calibri" w:hAnsi="Gill Sans MT"/>
          <w:sz w:val="24"/>
          <w:szCs w:val="24"/>
        </w:rPr>
      </w:pPr>
      <w:r w:rsidRPr="006904E1">
        <w:rPr>
          <w:rFonts w:ascii="Gill Sans MT" w:eastAsia="Calibri" w:hAnsi="Gill Sans MT"/>
          <w:sz w:val="24"/>
          <w:szCs w:val="24"/>
        </w:rPr>
        <w:t>Results based M&amp;E System for ENR Sector developed and implemented; and</w:t>
      </w:r>
    </w:p>
    <w:p w:rsidR="00642C20" w:rsidRPr="006904E1" w:rsidRDefault="00642C20" w:rsidP="00CF143D">
      <w:pPr>
        <w:numPr>
          <w:ilvl w:val="0"/>
          <w:numId w:val="2"/>
        </w:numPr>
        <w:jc w:val="both"/>
        <w:rPr>
          <w:rFonts w:ascii="Gill Sans MT" w:eastAsia="Calibri" w:hAnsi="Gill Sans MT"/>
          <w:sz w:val="24"/>
          <w:szCs w:val="24"/>
        </w:rPr>
      </w:pPr>
      <w:r w:rsidRPr="006904E1">
        <w:rPr>
          <w:rFonts w:ascii="Gill Sans MT" w:eastAsia="Calibri" w:hAnsi="Gill Sans MT"/>
          <w:sz w:val="24"/>
          <w:szCs w:val="24"/>
        </w:rPr>
        <w:t xml:space="preserve">Strengthened legal, regulatory and fiscal framework and enhanced institutional capacity of RNRA to effectively govern mining operations. </w:t>
      </w:r>
    </w:p>
    <w:p w:rsidR="00642C20" w:rsidRPr="006904E1" w:rsidRDefault="00642C20" w:rsidP="00642C20">
      <w:pPr>
        <w:jc w:val="both"/>
        <w:rPr>
          <w:rFonts w:ascii="Gill Sans MT" w:eastAsia="Calibri" w:hAnsi="Gill Sans MT"/>
          <w:sz w:val="24"/>
          <w:szCs w:val="24"/>
        </w:rPr>
      </w:pPr>
      <w:r w:rsidRPr="006904E1">
        <w:rPr>
          <w:rFonts w:ascii="Gill Sans MT" w:eastAsia="Calibri" w:hAnsi="Gill Sans MT"/>
          <w:sz w:val="24"/>
          <w:szCs w:val="24"/>
        </w:rPr>
        <w:t>Due to financial constraints, the project has been reviewed and   the scope scaled down   to two outputs from five which were agreed upon in Project document. The retained Outputs are:</w:t>
      </w:r>
    </w:p>
    <w:p w:rsidR="00642C20" w:rsidRPr="006904E1" w:rsidRDefault="00642C20" w:rsidP="00CF143D">
      <w:pPr>
        <w:numPr>
          <w:ilvl w:val="0"/>
          <w:numId w:val="3"/>
        </w:numPr>
        <w:contextualSpacing/>
        <w:jc w:val="both"/>
        <w:rPr>
          <w:rFonts w:ascii="Gill Sans MT" w:eastAsia="Calibri" w:hAnsi="Gill Sans MT"/>
          <w:sz w:val="24"/>
          <w:szCs w:val="24"/>
        </w:rPr>
      </w:pPr>
      <w:r w:rsidRPr="006904E1">
        <w:rPr>
          <w:rFonts w:ascii="Gill Sans MT" w:eastAsia="Calibri" w:hAnsi="Gill Sans MT"/>
          <w:sz w:val="24"/>
          <w:szCs w:val="24"/>
        </w:rPr>
        <w:t>Strengthened planning and co-ordination capacity for informed policy and decision-making;</w:t>
      </w:r>
    </w:p>
    <w:p w:rsidR="00642C20" w:rsidRPr="006904E1" w:rsidRDefault="00642C20" w:rsidP="00CF143D">
      <w:pPr>
        <w:numPr>
          <w:ilvl w:val="0"/>
          <w:numId w:val="3"/>
        </w:numPr>
        <w:contextualSpacing/>
        <w:jc w:val="both"/>
        <w:rPr>
          <w:rFonts w:ascii="Gill Sans MT" w:eastAsia="Calibri" w:hAnsi="Gill Sans MT"/>
          <w:sz w:val="24"/>
          <w:szCs w:val="24"/>
        </w:rPr>
      </w:pPr>
      <w:r w:rsidRPr="006904E1">
        <w:rPr>
          <w:rFonts w:ascii="Gill Sans MT" w:eastAsia="Calibri" w:hAnsi="Gill Sans MT"/>
          <w:sz w:val="24"/>
          <w:szCs w:val="24"/>
        </w:rPr>
        <w:t>Results based M&amp;E System for ENR Sector developed and implemented</w:t>
      </w:r>
    </w:p>
    <w:p w:rsidR="00642C20" w:rsidRPr="006904E1" w:rsidRDefault="00642C20" w:rsidP="00642C20">
      <w:pPr>
        <w:pStyle w:val="ListParagraph"/>
        <w:autoSpaceDE w:val="0"/>
        <w:autoSpaceDN w:val="0"/>
        <w:adjustRightInd w:val="0"/>
        <w:spacing w:after="0" w:line="240" w:lineRule="auto"/>
        <w:rPr>
          <w:rFonts w:ascii="Gill Sans MT" w:hAnsi="Gill Sans MT" w:cs="Myriad-Bold"/>
          <w:b/>
          <w:bCs/>
          <w:sz w:val="24"/>
          <w:szCs w:val="24"/>
        </w:rPr>
      </w:pPr>
    </w:p>
    <w:p w:rsidR="0097632B" w:rsidRPr="006904E1" w:rsidRDefault="0097632B" w:rsidP="0097632B">
      <w:pPr>
        <w:pStyle w:val="ListParagraph"/>
        <w:autoSpaceDE w:val="0"/>
        <w:autoSpaceDN w:val="0"/>
        <w:adjustRightInd w:val="0"/>
        <w:spacing w:after="0" w:line="240" w:lineRule="auto"/>
        <w:rPr>
          <w:rFonts w:ascii="Gill Sans MT" w:hAnsi="Gill Sans MT" w:cs="Myriad-Bold"/>
          <w:bCs/>
          <w:i/>
          <w:color w:val="FF0000"/>
          <w:sz w:val="24"/>
          <w:szCs w:val="24"/>
        </w:rPr>
      </w:pPr>
    </w:p>
    <w:p w:rsidR="006A27EA" w:rsidRPr="001357FE" w:rsidRDefault="006A27EA" w:rsidP="001357FE">
      <w:pPr>
        <w:pStyle w:val="ListParagraph"/>
        <w:numPr>
          <w:ilvl w:val="0"/>
          <w:numId w:val="40"/>
        </w:numPr>
        <w:autoSpaceDE w:val="0"/>
        <w:autoSpaceDN w:val="0"/>
        <w:adjustRightInd w:val="0"/>
        <w:spacing w:after="0" w:line="240" w:lineRule="auto"/>
        <w:rPr>
          <w:rFonts w:ascii="Gill Sans MT" w:hAnsi="Gill Sans MT" w:cs="Myriad-Bold"/>
          <w:b/>
          <w:bCs/>
          <w:sz w:val="24"/>
          <w:szCs w:val="24"/>
        </w:rPr>
      </w:pPr>
      <w:r w:rsidRPr="001357FE">
        <w:rPr>
          <w:rFonts w:ascii="Gill Sans MT" w:hAnsi="Gill Sans MT" w:cs="Myriad-Bold"/>
          <w:b/>
          <w:bCs/>
          <w:sz w:val="24"/>
          <w:szCs w:val="24"/>
        </w:rPr>
        <w:t>EVALUATION PURPOSE</w:t>
      </w:r>
    </w:p>
    <w:p w:rsidR="00642C20" w:rsidRPr="006904E1" w:rsidRDefault="00642C20" w:rsidP="00642C20">
      <w:pPr>
        <w:spacing w:line="276" w:lineRule="auto"/>
        <w:jc w:val="both"/>
        <w:rPr>
          <w:rFonts w:ascii="Gill Sans MT" w:hAnsi="Gill Sans MT"/>
          <w:sz w:val="24"/>
          <w:szCs w:val="24"/>
          <w:lang w:eastAsia="en-GB"/>
        </w:rPr>
      </w:pPr>
    </w:p>
    <w:p w:rsidR="00642C20" w:rsidRPr="006904E1" w:rsidRDefault="00642C20" w:rsidP="00642C20">
      <w:pPr>
        <w:spacing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This final evaluation will produce an evaluation report containing a detailed list of lessons learned. The evaluation report is aimed at critically assessing the stages of the SICM and its products through participatory approaches, measuring to what extent the objective/outputs/activities have been achieved against the results and resources framework, and identifying factors that have hindered or facilitated the success of the project. The lessons learned section is aimed at capturing key lessons to assess what capacity building approaches/measures were effective. This part is therefore forward-looking and is aimed at promoting SICM’s lessons so that the legacies of the project will be replicated and sustained beyond the project lifetime. </w:t>
      </w:r>
    </w:p>
    <w:p w:rsidR="006A27EA" w:rsidRPr="006904E1" w:rsidRDefault="006A27EA" w:rsidP="006A27EA">
      <w:pPr>
        <w:rPr>
          <w:rFonts w:ascii="Gill Sans MT" w:hAnsi="Gill Sans MT" w:cs="ACaslon-Regular"/>
          <w:i/>
          <w:color w:val="FF0000"/>
          <w:sz w:val="24"/>
          <w:szCs w:val="24"/>
        </w:rPr>
      </w:pPr>
    </w:p>
    <w:p w:rsidR="006A27EA" w:rsidRPr="006904E1" w:rsidRDefault="006A27EA" w:rsidP="00E87B35">
      <w:pPr>
        <w:pStyle w:val="ListParagraph"/>
        <w:numPr>
          <w:ilvl w:val="0"/>
          <w:numId w:val="39"/>
        </w:numPr>
        <w:autoSpaceDE w:val="0"/>
        <w:autoSpaceDN w:val="0"/>
        <w:adjustRightInd w:val="0"/>
        <w:spacing w:after="0" w:line="240" w:lineRule="auto"/>
        <w:rPr>
          <w:rFonts w:ascii="Gill Sans MT" w:hAnsi="Gill Sans MT" w:cs="Myriad-Bold"/>
          <w:b/>
          <w:bCs/>
          <w:color w:val="000000"/>
          <w:sz w:val="24"/>
          <w:szCs w:val="24"/>
        </w:rPr>
      </w:pPr>
      <w:r w:rsidRPr="006904E1">
        <w:rPr>
          <w:rFonts w:ascii="Gill Sans MT" w:hAnsi="Gill Sans MT" w:cs="Myriad-Bold"/>
          <w:b/>
          <w:bCs/>
          <w:color w:val="000000"/>
          <w:sz w:val="24"/>
          <w:szCs w:val="24"/>
        </w:rPr>
        <w:t>EVALUATION SCOPE AND OBJECTIVES</w:t>
      </w:r>
    </w:p>
    <w:p w:rsidR="00E65CD6" w:rsidRPr="006904E1" w:rsidRDefault="00E65CD6" w:rsidP="00E65CD6">
      <w:pPr>
        <w:pStyle w:val="ListParagraph"/>
        <w:autoSpaceDE w:val="0"/>
        <w:autoSpaceDN w:val="0"/>
        <w:adjustRightInd w:val="0"/>
        <w:spacing w:after="0" w:line="240" w:lineRule="auto"/>
        <w:rPr>
          <w:rFonts w:ascii="Gill Sans MT" w:hAnsi="Gill Sans MT" w:cs="Myriad-Bold"/>
          <w:b/>
          <w:bCs/>
          <w:color w:val="000000"/>
          <w:sz w:val="24"/>
          <w:szCs w:val="24"/>
        </w:rPr>
      </w:pPr>
    </w:p>
    <w:p w:rsidR="00F804DB" w:rsidRPr="006904E1" w:rsidRDefault="00F804DB" w:rsidP="00642C20">
      <w:pPr>
        <w:spacing w:after="200" w:line="276" w:lineRule="auto"/>
        <w:jc w:val="both"/>
        <w:rPr>
          <w:rFonts w:ascii="Gill Sans MT" w:hAnsi="Gill Sans MT"/>
          <w:b/>
          <w:sz w:val="24"/>
          <w:szCs w:val="24"/>
          <w:lang w:eastAsia="en-GB"/>
        </w:rPr>
      </w:pPr>
      <w:r w:rsidRPr="006904E1">
        <w:rPr>
          <w:rFonts w:ascii="Gill Sans MT" w:hAnsi="Gill Sans MT"/>
          <w:b/>
          <w:sz w:val="24"/>
          <w:szCs w:val="24"/>
          <w:lang w:eastAsia="en-GB"/>
        </w:rPr>
        <w:t>Objectives</w:t>
      </w:r>
    </w:p>
    <w:p w:rsidR="00F804DB" w:rsidRPr="006904E1" w:rsidRDefault="00F804DB" w:rsidP="00F804DB">
      <w:p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lastRenderedPageBreak/>
        <w:t>In line with the project’s objectives, UNDP Rwanda, in collaboration with the project</w:t>
      </w:r>
      <w:r w:rsidR="009F357A" w:rsidRPr="006904E1">
        <w:rPr>
          <w:rFonts w:ascii="Gill Sans MT" w:hAnsi="Gill Sans MT" w:cs="Times-Roman"/>
          <w:sz w:val="24"/>
          <w:szCs w:val="24"/>
        </w:rPr>
        <w:t>’s implementing partner (MINIREN</w:t>
      </w:r>
      <w:r w:rsidRPr="006904E1">
        <w:rPr>
          <w:rFonts w:ascii="Gill Sans MT" w:hAnsi="Gill Sans MT" w:cs="Times-Roman"/>
          <w:sz w:val="24"/>
          <w:szCs w:val="24"/>
        </w:rPr>
        <w:t>A), plans to conduct a final evaluation of the project. The evaluation aims to asses</w:t>
      </w:r>
      <w:r w:rsidR="00403A67" w:rsidRPr="006904E1">
        <w:rPr>
          <w:rFonts w:ascii="Gill Sans MT" w:hAnsi="Gill Sans MT" w:cs="Times-Roman"/>
          <w:sz w:val="24"/>
          <w:szCs w:val="24"/>
        </w:rPr>
        <w:t xml:space="preserve">s </w:t>
      </w:r>
      <w:r w:rsidRPr="006904E1">
        <w:rPr>
          <w:rFonts w:ascii="Gill Sans MT" w:hAnsi="Gill Sans MT" w:cs="Times-Roman"/>
          <w:sz w:val="24"/>
          <w:szCs w:val="24"/>
        </w:rPr>
        <w:t>the achievements of the planned outputs and outcomes. The final evaluation main objectives are the following:</w:t>
      </w:r>
    </w:p>
    <w:p w:rsidR="00F804DB" w:rsidRPr="006904E1" w:rsidRDefault="00F804DB" w:rsidP="00F804DB">
      <w:pPr>
        <w:autoSpaceDE w:val="0"/>
        <w:autoSpaceDN w:val="0"/>
        <w:adjustRightInd w:val="0"/>
        <w:spacing w:after="0" w:line="240" w:lineRule="auto"/>
        <w:jc w:val="both"/>
        <w:rPr>
          <w:rFonts w:ascii="Gill Sans MT" w:hAnsi="Gill Sans MT" w:cs="Times-Roman"/>
          <w:sz w:val="24"/>
          <w:szCs w:val="24"/>
        </w:rPr>
      </w:pPr>
    </w:p>
    <w:p w:rsidR="00F804DB" w:rsidRPr="006904E1" w:rsidRDefault="00F804DB"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Assess the Project’s implementation strategy. </w:t>
      </w:r>
    </w:p>
    <w:p w:rsidR="00F804DB" w:rsidRPr="006904E1" w:rsidRDefault="00F804DB"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sz w:val="24"/>
          <w:szCs w:val="24"/>
        </w:rPr>
        <w:t xml:space="preserve">Assess the relevance, efficiency, effectiveness, sustainability, and impact of the interventions. </w:t>
      </w:r>
    </w:p>
    <w:p w:rsidR="00061E37" w:rsidRPr="006904E1" w:rsidRDefault="00061E37"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sz w:val="24"/>
          <w:szCs w:val="24"/>
        </w:rPr>
        <w:t>Assess the mainstreaming of UNDP programming principles (gender, human rights, RBA, environment, capacity building)</w:t>
      </w:r>
    </w:p>
    <w:p w:rsidR="00F804DB" w:rsidRPr="006904E1" w:rsidRDefault="00F804DB"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Assess the Project’s processes, including budgetary efficiency</w:t>
      </w:r>
    </w:p>
    <w:p w:rsidR="00F804DB" w:rsidRPr="006904E1" w:rsidRDefault="00F804DB"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Assess the extent to which planned activities and outputs have been achieved. </w:t>
      </w:r>
    </w:p>
    <w:p w:rsidR="00F804DB" w:rsidRPr="006904E1" w:rsidRDefault="00F804DB"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Identify the main achievements and impacts of the project’s activities </w:t>
      </w:r>
    </w:p>
    <w:p w:rsidR="00F804DB" w:rsidRPr="006904E1" w:rsidRDefault="00F804DB"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Identify the underlying causes and issues of non-achievement of some targets</w:t>
      </w:r>
    </w:p>
    <w:p w:rsidR="00061E37" w:rsidRPr="006904E1" w:rsidRDefault="00061E37"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Assess the </w:t>
      </w:r>
      <w:r w:rsidR="008C04C6" w:rsidRPr="006904E1">
        <w:rPr>
          <w:rFonts w:ascii="Gill Sans MT" w:hAnsi="Gill Sans MT" w:cs="Times-Roman"/>
          <w:sz w:val="24"/>
          <w:szCs w:val="24"/>
        </w:rPr>
        <w:t>project exit strategy</w:t>
      </w:r>
    </w:p>
    <w:p w:rsidR="00F804DB" w:rsidRPr="006904E1" w:rsidRDefault="00F804DB"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Document lessons learnt </w:t>
      </w:r>
    </w:p>
    <w:p w:rsidR="00061E37" w:rsidRPr="006904E1" w:rsidRDefault="00061E37" w:rsidP="00CF143D">
      <w:pPr>
        <w:pStyle w:val="ListParagraph"/>
        <w:numPr>
          <w:ilvl w:val="0"/>
          <w:numId w:val="35"/>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Formulate key recommendations for the way forward for the programme </w:t>
      </w:r>
    </w:p>
    <w:p w:rsidR="00F804DB" w:rsidRPr="006904E1" w:rsidRDefault="00F804DB" w:rsidP="00642C20">
      <w:pPr>
        <w:spacing w:after="200" w:line="276" w:lineRule="auto"/>
        <w:jc w:val="both"/>
        <w:rPr>
          <w:rFonts w:ascii="Gill Sans MT" w:hAnsi="Gill Sans MT"/>
          <w:sz w:val="24"/>
          <w:szCs w:val="24"/>
          <w:lang w:eastAsia="en-GB"/>
        </w:rPr>
      </w:pPr>
    </w:p>
    <w:p w:rsidR="00F804DB" w:rsidRPr="006904E1" w:rsidRDefault="00F804DB" w:rsidP="00642C20">
      <w:pPr>
        <w:spacing w:after="200" w:line="276" w:lineRule="auto"/>
        <w:jc w:val="both"/>
        <w:rPr>
          <w:rFonts w:ascii="Gill Sans MT" w:hAnsi="Gill Sans MT"/>
          <w:b/>
          <w:sz w:val="24"/>
          <w:szCs w:val="24"/>
          <w:lang w:eastAsia="en-GB"/>
        </w:rPr>
      </w:pPr>
      <w:r w:rsidRPr="006904E1">
        <w:rPr>
          <w:rFonts w:ascii="Gill Sans MT" w:hAnsi="Gill Sans MT"/>
          <w:b/>
          <w:sz w:val="24"/>
          <w:szCs w:val="24"/>
          <w:lang w:eastAsia="en-GB"/>
        </w:rPr>
        <w:t>Scope</w:t>
      </w:r>
    </w:p>
    <w:p w:rsidR="00642C20" w:rsidRPr="006904E1" w:rsidRDefault="00642C20" w:rsidP="00642C20">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SICM will be evaluated using the following </w:t>
      </w:r>
      <w:r w:rsidR="00E24C6A" w:rsidRPr="006904E1">
        <w:rPr>
          <w:rFonts w:ascii="Gill Sans MT" w:hAnsi="Gill Sans MT"/>
          <w:sz w:val="24"/>
          <w:szCs w:val="24"/>
          <w:lang w:eastAsia="en-GB"/>
        </w:rPr>
        <w:t xml:space="preserve">UNDP evaluation </w:t>
      </w:r>
      <w:r w:rsidRPr="006904E1">
        <w:rPr>
          <w:rFonts w:ascii="Gill Sans MT" w:hAnsi="Gill Sans MT"/>
          <w:sz w:val="24"/>
          <w:szCs w:val="24"/>
          <w:lang w:eastAsia="en-GB"/>
        </w:rPr>
        <w:t>criteria</w:t>
      </w:r>
      <w:r w:rsidR="00866B90" w:rsidRPr="006904E1">
        <w:rPr>
          <w:rFonts w:ascii="Gill Sans MT" w:hAnsi="Gill Sans MT"/>
          <w:sz w:val="24"/>
          <w:szCs w:val="24"/>
          <w:lang w:eastAsia="en-GB"/>
        </w:rPr>
        <w:t xml:space="preserve"> guided by</w:t>
      </w:r>
      <w:r w:rsidR="00E24C6A" w:rsidRPr="006904E1">
        <w:rPr>
          <w:rFonts w:ascii="Gill Sans MT" w:hAnsi="Gill Sans MT"/>
          <w:sz w:val="24"/>
          <w:szCs w:val="24"/>
          <w:lang w:eastAsia="en-GB"/>
        </w:rPr>
        <w:t xml:space="preserve"> the principles of gender, the rights-based approach and human development</w:t>
      </w:r>
      <w:r w:rsidRPr="006904E1">
        <w:rPr>
          <w:rFonts w:ascii="Gill Sans MT" w:hAnsi="Gill Sans MT"/>
          <w:sz w:val="24"/>
          <w:szCs w:val="24"/>
          <w:lang w:eastAsia="en-GB"/>
        </w:rPr>
        <w:t>: relevance, effec</w:t>
      </w:r>
      <w:r w:rsidR="00061E37" w:rsidRPr="006904E1">
        <w:rPr>
          <w:rFonts w:ascii="Gill Sans MT" w:hAnsi="Gill Sans MT"/>
          <w:sz w:val="24"/>
          <w:szCs w:val="24"/>
          <w:lang w:eastAsia="en-GB"/>
        </w:rPr>
        <w:t xml:space="preserve">tiveness, efficiency, </w:t>
      </w:r>
      <w:r w:rsidRPr="006904E1">
        <w:rPr>
          <w:rFonts w:ascii="Gill Sans MT" w:hAnsi="Gill Sans MT"/>
          <w:sz w:val="24"/>
          <w:szCs w:val="24"/>
          <w:lang w:eastAsia="en-GB"/>
        </w:rPr>
        <w:t>sustainability</w:t>
      </w:r>
      <w:r w:rsidR="00061E37" w:rsidRPr="006904E1">
        <w:rPr>
          <w:rFonts w:ascii="Gill Sans MT" w:hAnsi="Gill Sans MT"/>
          <w:sz w:val="24"/>
          <w:szCs w:val="24"/>
          <w:lang w:eastAsia="en-GB"/>
        </w:rPr>
        <w:t xml:space="preserve"> and impact</w:t>
      </w:r>
      <w:r w:rsidRPr="006904E1">
        <w:rPr>
          <w:rFonts w:ascii="Gill Sans MT" w:hAnsi="Gill Sans MT"/>
          <w:sz w:val="24"/>
          <w:szCs w:val="24"/>
          <w:lang w:eastAsia="en-GB"/>
        </w:rPr>
        <w:t>. The final evaluation will focus on the following aspects:</w:t>
      </w:r>
      <w:r w:rsidR="00E8012B" w:rsidRPr="006904E1">
        <w:rPr>
          <w:rFonts w:ascii="Gill Sans MT" w:hAnsi="Gill Sans MT"/>
          <w:sz w:val="24"/>
          <w:szCs w:val="24"/>
          <w:lang w:eastAsia="en-GB"/>
        </w:rPr>
        <w:t xml:space="preserve"> A) project objective/outputs; B) Progress in the achievement of outcomes/outputs C) processes; D) sustainability of results; </w:t>
      </w:r>
      <w:r w:rsidR="00F5695F" w:rsidRPr="006904E1">
        <w:rPr>
          <w:rFonts w:ascii="Gill Sans MT" w:hAnsi="Gill Sans MT"/>
          <w:sz w:val="24"/>
          <w:szCs w:val="24"/>
          <w:lang w:eastAsia="en-GB"/>
        </w:rPr>
        <w:t>E) Gender Equality and Women’s Empowerment</w:t>
      </w:r>
      <w:r w:rsidR="00956A49" w:rsidRPr="006904E1">
        <w:rPr>
          <w:rFonts w:ascii="Gill Sans MT" w:hAnsi="Gill Sans MT"/>
          <w:sz w:val="24"/>
          <w:szCs w:val="24"/>
          <w:lang w:eastAsia="en-GB"/>
        </w:rPr>
        <w:t xml:space="preserve"> (GEWE) and the rights-based approach</w:t>
      </w:r>
      <w:r w:rsidR="00F5695F" w:rsidRPr="006904E1">
        <w:rPr>
          <w:rFonts w:ascii="Gill Sans MT" w:hAnsi="Gill Sans MT"/>
          <w:sz w:val="24"/>
          <w:szCs w:val="24"/>
          <w:lang w:eastAsia="en-GB"/>
        </w:rPr>
        <w:t xml:space="preserve"> F</w:t>
      </w:r>
      <w:r w:rsidRPr="006904E1">
        <w:rPr>
          <w:rFonts w:ascii="Gill Sans MT" w:hAnsi="Gill Sans MT"/>
          <w:sz w:val="24"/>
          <w:szCs w:val="24"/>
          <w:lang w:eastAsia="en-GB"/>
        </w:rPr>
        <w:t xml:space="preserve">) </w:t>
      </w:r>
      <w:r w:rsidR="00F5695F" w:rsidRPr="006904E1">
        <w:rPr>
          <w:rFonts w:ascii="Gill Sans MT" w:hAnsi="Gill Sans MT"/>
          <w:sz w:val="24"/>
          <w:szCs w:val="24"/>
          <w:lang w:eastAsia="en-GB"/>
        </w:rPr>
        <w:t>monitoring and evaluation; and G</w:t>
      </w:r>
      <w:r w:rsidRPr="006904E1">
        <w:rPr>
          <w:rFonts w:ascii="Gill Sans MT" w:hAnsi="Gill Sans MT"/>
          <w:sz w:val="24"/>
          <w:szCs w:val="24"/>
          <w:lang w:eastAsia="en-GB"/>
        </w:rPr>
        <w:t xml:space="preserve">) conclusions and lessons learned. For each aspect, a wide array of factors will be considered, including but not limited to: </w:t>
      </w:r>
    </w:p>
    <w:p w:rsidR="00642C20" w:rsidRPr="006904E1" w:rsidRDefault="00642C20" w:rsidP="00CF143D">
      <w:pPr>
        <w:numPr>
          <w:ilvl w:val="0"/>
          <w:numId w:val="15"/>
        </w:numPr>
        <w:spacing w:after="200" w:line="276" w:lineRule="auto"/>
        <w:contextualSpacing/>
        <w:jc w:val="both"/>
        <w:rPr>
          <w:rFonts w:ascii="Gill Sans MT" w:hAnsi="Gill Sans MT"/>
          <w:b/>
          <w:sz w:val="24"/>
          <w:szCs w:val="24"/>
          <w:lang w:eastAsia="en-GB"/>
        </w:rPr>
      </w:pPr>
      <w:r w:rsidRPr="006904E1">
        <w:rPr>
          <w:rFonts w:ascii="Gill Sans MT" w:hAnsi="Gill Sans MT"/>
          <w:b/>
          <w:sz w:val="24"/>
          <w:szCs w:val="24"/>
          <w:lang w:eastAsia="en-GB"/>
        </w:rPr>
        <w:t xml:space="preserve">Project objective/outputs </w:t>
      </w:r>
    </w:p>
    <w:p w:rsidR="00642C20" w:rsidRPr="006904E1" w:rsidRDefault="00642C20" w:rsidP="00CF143D">
      <w:pPr>
        <w:numPr>
          <w:ilvl w:val="0"/>
          <w:numId w:val="9"/>
        </w:numPr>
        <w:spacing w:after="200" w:line="276" w:lineRule="auto"/>
        <w:contextualSpacing/>
        <w:jc w:val="both"/>
        <w:rPr>
          <w:rFonts w:ascii="Gill Sans MT" w:hAnsi="Gill Sans MT"/>
          <w:i/>
          <w:sz w:val="24"/>
          <w:szCs w:val="24"/>
          <w:lang w:eastAsia="en-GB"/>
        </w:rPr>
      </w:pPr>
      <w:r w:rsidRPr="006904E1">
        <w:rPr>
          <w:rFonts w:ascii="Gill Sans MT" w:hAnsi="Gill Sans MT"/>
          <w:i/>
          <w:sz w:val="24"/>
          <w:szCs w:val="24"/>
          <w:lang w:eastAsia="en-GB"/>
        </w:rPr>
        <w:t>Outcome, Output, Activities</w:t>
      </w:r>
    </w:p>
    <w:p w:rsidR="00642C20" w:rsidRPr="006904E1" w:rsidRDefault="00642C20" w:rsidP="00CF143D">
      <w:pPr>
        <w:numPr>
          <w:ilvl w:val="0"/>
          <w:numId w:val="5"/>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Effectiveness and efficiency of project activities</w:t>
      </w:r>
    </w:p>
    <w:p w:rsidR="00642C20" w:rsidRPr="006904E1" w:rsidRDefault="00642C20" w:rsidP="00CF143D">
      <w:pPr>
        <w:numPr>
          <w:ilvl w:val="0"/>
          <w:numId w:val="15"/>
        </w:numPr>
        <w:spacing w:after="200" w:line="276" w:lineRule="auto"/>
        <w:contextualSpacing/>
        <w:jc w:val="both"/>
        <w:rPr>
          <w:rFonts w:ascii="Gill Sans MT" w:hAnsi="Gill Sans MT"/>
          <w:b/>
          <w:sz w:val="24"/>
          <w:szCs w:val="24"/>
          <w:lang w:eastAsia="en-GB"/>
        </w:rPr>
      </w:pPr>
      <w:r w:rsidRPr="006904E1">
        <w:rPr>
          <w:rFonts w:ascii="Gill Sans MT" w:hAnsi="Gill Sans MT"/>
          <w:b/>
          <w:sz w:val="24"/>
          <w:szCs w:val="24"/>
          <w:lang w:eastAsia="en-GB"/>
        </w:rPr>
        <w:t xml:space="preserve">Progress in the achievement of outcomes/outputs, measured against the baselines and indicators set at the outset of the project </w:t>
      </w:r>
    </w:p>
    <w:p w:rsidR="00642C20" w:rsidRPr="006904E1" w:rsidRDefault="00642C20" w:rsidP="00CF143D">
      <w:pPr>
        <w:numPr>
          <w:ilvl w:val="0"/>
          <w:numId w:val="15"/>
        </w:numPr>
        <w:spacing w:after="200" w:line="276" w:lineRule="auto"/>
        <w:contextualSpacing/>
        <w:jc w:val="both"/>
        <w:rPr>
          <w:rFonts w:ascii="Gill Sans MT" w:hAnsi="Gill Sans MT"/>
          <w:b/>
          <w:sz w:val="24"/>
          <w:szCs w:val="24"/>
          <w:lang w:eastAsia="en-GB"/>
        </w:rPr>
      </w:pPr>
      <w:r w:rsidRPr="006904E1">
        <w:rPr>
          <w:rFonts w:ascii="Gill Sans MT" w:hAnsi="Gill Sans MT"/>
          <w:b/>
          <w:sz w:val="24"/>
          <w:szCs w:val="24"/>
          <w:lang w:eastAsia="en-GB"/>
        </w:rPr>
        <w:t>Processes</w:t>
      </w:r>
    </w:p>
    <w:p w:rsidR="00642C20" w:rsidRPr="006904E1" w:rsidRDefault="00642C20" w:rsidP="00CF143D">
      <w:pPr>
        <w:numPr>
          <w:ilvl w:val="0"/>
          <w:numId w:val="13"/>
        </w:numPr>
        <w:spacing w:after="200" w:line="276" w:lineRule="auto"/>
        <w:contextualSpacing/>
        <w:jc w:val="both"/>
        <w:rPr>
          <w:rFonts w:ascii="Gill Sans MT" w:hAnsi="Gill Sans MT"/>
          <w:i/>
          <w:sz w:val="24"/>
          <w:szCs w:val="24"/>
          <w:lang w:eastAsia="en-GB"/>
        </w:rPr>
      </w:pPr>
      <w:r w:rsidRPr="006904E1">
        <w:rPr>
          <w:rFonts w:ascii="Gill Sans MT" w:hAnsi="Gill Sans MT"/>
          <w:i/>
          <w:sz w:val="24"/>
          <w:szCs w:val="24"/>
          <w:lang w:eastAsia="en-GB"/>
        </w:rPr>
        <w:t>Institutional arrangement</w:t>
      </w:r>
    </w:p>
    <w:p w:rsidR="00642C20" w:rsidRPr="006904E1" w:rsidRDefault="00642C20" w:rsidP="00CF143D">
      <w:pPr>
        <w:numPr>
          <w:ilvl w:val="0"/>
          <w:numId w:val="4"/>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Formulation and implementation stages</w:t>
      </w:r>
    </w:p>
    <w:p w:rsidR="00642C20" w:rsidRPr="006904E1" w:rsidRDefault="00642C20" w:rsidP="00CF143D">
      <w:pPr>
        <w:numPr>
          <w:ilvl w:val="0"/>
          <w:numId w:val="4"/>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Consultative processes</w:t>
      </w:r>
    </w:p>
    <w:p w:rsidR="00642C20" w:rsidRPr="006904E1" w:rsidRDefault="00642C20" w:rsidP="00CF143D">
      <w:pPr>
        <w:numPr>
          <w:ilvl w:val="0"/>
          <w:numId w:val="4"/>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Technical support by UNDP CO, and regional teams during formulation and implementation</w:t>
      </w:r>
    </w:p>
    <w:p w:rsidR="00642C20" w:rsidRPr="006904E1" w:rsidRDefault="00642C20" w:rsidP="00CF143D">
      <w:pPr>
        <w:numPr>
          <w:ilvl w:val="0"/>
          <w:numId w:val="4"/>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Capacity building initiatives</w:t>
      </w:r>
    </w:p>
    <w:p w:rsidR="00642C20" w:rsidRPr="006904E1" w:rsidRDefault="00642C20" w:rsidP="00CF143D">
      <w:pPr>
        <w:numPr>
          <w:ilvl w:val="0"/>
          <w:numId w:val="4"/>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Assumptions and risks</w:t>
      </w:r>
    </w:p>
    <w:p w:rsidR="00642C20" w:rsidRPr="006904E1" w:rsidRDefault="00642C20" w:rsidP="00CF143D">
      <w:pPr>
        <w:numPr>
          <w:ilvl w:val="0"/>
          <w:numId w:val="4"/>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Project related complementary activities</w:t>
      </w:r>
    </w:p>
    <w:p w:rsidR="00642C20" w:rsidRPr="006904E1" w:rsidRDefault="00642C20" w:rsidP="00642C20">
      <w:pPr>
        <w:spacing w:after="200" w:line="276" w:lineRule="auto"/>
        <w:ind w:left="720"/>
        <w:contextualSpacing/>
        <w:jc w:val="both"/>
        <w:rPr>
          <w:rFonts w:ascii="Gill Sans MT" w:hAnsi="Gill Sans MT"/>
          <w:sz w:val="24"/>
          <w:szCs w:val="24"/>
          <w:lang w:eastAsia="en-GB"/>
        </w:rPr>
      </w:pPr>
    </w:p>
    <w:p w:rsidR="00642C20" w:rsidRPr="006904E1" w:rsidRDefault="00642C20" w:rsidP="00CF143D">
      <w:pPr>
        <w:numPr>
          <w:ilvl w:val="0"/>
          <w:numId w:val="13"/>
        </w:numPr>
        <w:spacing w:after="200" w:line="276" w:lineRule="auto"/>
        <w:contextualSpacing/>
        <w:jc w:val="both"/>
        <w:rPr>
          <w:rFonts w:ascii="Gill Sans MT" w:hAnsi="Gill Sans MT"/>
          <w:i/>
          <w:sz w:val="24"/>
          <w:szCs w:val="24"/>
          <w:lang w:eastAsia="en-GB"/>
        </w:rPr>
      </w:pPr>
      <w:r w:rsidRPr="006904E1">
        <w:rPr>
          <w:rFonts w:ascii="Gill Sans MT" w:hAnsi="Gill Sans MT"/>
          <w:i/>
          <w:sz w:val="24"/>
          <w:szCs w:val="24"/>
          <w:lang w:eastAsia="en-GB"/>
        </w:rPr>
        <w:t>Partnerships</w:t>
      </w:r>
    </w:p>
    <w:p w:rsidR="00642C20" w:rsidRPr="006904E1" w:rsidRDefault="00642C20" w:rsidP="00CF143D">
      <w:pPr>
        <w:numPr>
          <w:ilvl w:val="0"/>
          <w:numId w:val="6"/>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Assessment of national level involvement and perception of partners</w:t>
      </w:r>
    </w:p>
    <w:p w:rsidR="00642C20" w:rsidRPr="006904E1" w:rsidRDefault="00642C20" w:rsidP="00CF143D">
      <w:pPr>
        <w:numPr>
          <w:ilvl w:val="0"/>
          <w:numId w:val="6"/>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lastRenderedPageBreak/>
        <w:t>Assessment of local partnerships and their involvement</w:t>
      </w:r>
    </w:p>
    <w:p w:rsidR="00642C20" w:rsidRPr="006904E1" w:rsidRDefault="00642C20" w:rsidP="00CF143D">
      <w:pPr>
        <w:numPr>
          <w:ilvl w:val="0"/>
          <w:numId w:val="6"/>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Assessment of collaboration between government, non-governmental organisations, the private sector, and regional/international organisations</w:t>
      </w:r>
    </w:p>
    <w:p w:rsidR="00642C20" w:rsidRPr="006904E1" w:rsidRDefault="00642C20" w:rsidP="00642C20">
      <w:pPr>
        <w:spacing w:after="200" w:line="276" w:lineRule="auto"/>
        <w:ind w:left="720"/>
        <w:contextualSpacing/>
        <w:jc w:val="both"/>
        <w:rPr>
          <w:rFonts w:ascii="Gill Sans MT" w:hAnsi="Gill Sans MT"/>
          <w:sz w:val="24"/>
          <w:szCs w:val="24"/>
          <w:lang w:eastAsia="en-GB"/>
        </w:rPr>
      </w:pPr>
    </w:p>
    <w:p w:rsidR="00642C20" w:rsidRPr="006904E1" w:rsidRDefault="00642C20" w:rsidP="00CF143D">
      <w:pPr>
        <w:numPr>
          <w:ilvl w:val="0"/>
          <w:numId w:val="13"/>
        </w:numPr>
        <w:spacing w:after="200" w:line="276" w:lineRule="auto"/>
        <w:contextualSpacing/>
        <w:jc w:val="both"/>
        <w:rPr>
          <w:rFonts w:ascii="Gill Sans MT" w:hAnsi="Gill Sans MT"/>
          <w:i/>
          <w:sz w:val="24"/>
          <w:szCs w:val="24"/>
          <w:lang w:eastAsia="en-GB"/>
        </w:rPr>
      </w:pPr>
      <w:r w:rsidRPr="006904E1">
        <w:rPr>
          <w:rFonts w:ascii="Gill Sans MT" w:hAnsi="Gill Sans MT"/>
          <w:i/>
          <w:sz w:val="24"/>
          <w:szCs w:val="24"/>
          <w:lang w:eastAsia="en-GB"/>
        </w:rPr>
        <w:t>Processes and Administration</w:t>
      </w:r>
    </w:p>
    <w:p w:rsidR="00642C20" w:rsidRPr="006904E1" w:rsidRDefault="00642C20" w:rsidP="00CF143D">
      <w:pPr>
        <w:numPr>
          <w:ilvl w:val="0"/>
          <w:numId w:val="1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Project administration procedures</w:t>
      </w:r>
    </w:p>
    <w:p w:rsidR="00642C20" w:rsidRPr="006904E1" w:rsidRDefault="00642C20" w:rsidP="00CF143D">
      <w:pPr>
        <w:numPr>
          <w:ilvl w:val="0"/>
          <w:numId w:val="1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Milestones (log-frame matrix, RRF)</w:t>
      </w:r>
    </w:p>
    <w:p w:rsidR="00642C20" w:rsidRPr="006904E1" w:rsidRDefault="00642C20" w:rsidP="00CF143D">
      <w:pPr>
        <w:numPr>
          <w:ilvl w:val="0"/>
          <w:numId w:val="1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Key decisions and outputs</w:t>
      </w:r>
    </w:p>
    <w:p w:rsidR="00642C20" w:rsidRPr="006904E1" w:rsidRDefault="00642C20" w:rsidP="00CF143D">
      <w:pPr>
        <w:numPr>
          <w:ilvl w:val="0"/>
          <w:numId w:val="1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Project oversight and active engagement by UNDP Country Office and the project board </w:t>
      </w:r>
    </w:p>
    <w:p w:rsidR="00642C20" w:rsidRPr="006904E1" w:rsidRDefault="00642C20" w:rsidP="00CF143D">
      <w:pPr>
        <w:numPr>
          <w:ilvl w:val="0"/>
          <w:numId w:val="1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Coordination between UNDP Country Office and government executing agency</w:t>
      </w:r>
    </w:p>
    <w:p w:rsidR="00642C20" w:rsidRPr="006904E1" w:rsidRDefault="00642C20" w:rsidP="00642C20">
      <w:pPr>
        <w:spacing w:after="200" w:line="276" w:lineRule="auto"/>
        <w:ind w:left="720"/>
        <w:contextualSpacing/>
        <w:jc w:val="both"/>
        <w:rPr>
          <w:rFonts w:ascii="Gill Sans MT" w:hAnsi="Gill Sans MT"/>
          <w:sz w:val="24"/>
          <w:szCs w:val="24"/>
          <w:lang w:eastAsia="en-GB"/>
        </w:rPr>
      </w:pPr>
    </w:p>
    <w:p w:rsidR="00642C20" w:rsidRPr="006904E1" w:rsidRDefault="00642C20" w:rsidP="00CF143D">
      <w:pPr>
        <w:numPr>
          <w:ilvl w:val="0"/>
          <w:numId w:val="13"/>
        </w:numPr>
        <w:spacing w:after="200" w:line="276" w:lineRule="auto"/>
        <w:contextualSpacing/>
        <w:jc w:val="both"/>
        <w:rPr>
          <w:rFonts w:ascii="Gill Sans MT" w:hAnsi="Gill Sans MT"/>
          <w:i/>
          <w:sz w:val="24"/>
          <w:szCs w:val="24"/>
          <w:lang w:eastAsia="en-GB"/>
        </w:rPr>
      </w:pPr>
      <w:r w:rsidRPr="006904E1">
        <w:rPr>
          <w:rFonts w:ascii="Gill Sans MT" w:hAnsi="Gill Sans MT"/>
          <w:i/>
          <w:sz w:val="24"/>
          <w:szCs w:val="24"/>
          <w:lang w:eastAsia="en-GB"/>
        </w:rPr>
        <w:t>Disbursements</w:t>
      </w:r>
    </w:p>
    <w:p w:rsidR="00642C20" w:rsidRPr="006904E1" w:rsidRDefault="00642C20" w:rsidP="00CF143D">
      <w:pPr>
        <w:numPr>
          <w:ilvl w:val="0"/>
          <w:numId w:val="11"/>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Overview of actual spending against budget expectations</w:t>
      </w:r>
    </w:p>
    <w:p w:rsidR="00642C20" w:rsidRPr="006904E1" w:rsidRDefault="00642C20" w:rsidP="00CF143D">
      <w:pPr>
        <w:numPr>
          <w:ilvl w:val="0"/>
          <w:numId w:val="11"/>
        </w:numPr>
        <w:tabs>
          <w:tab w:val="left" w:pos="720"/>
        </w:tabs>
        <w:spacing w:after="200" w:line="276" w:lineRule="auto"/>
        <w:ind w:left="1080" w:hanging="720"/>
        <w:contextualSpacing/>
        <w:jc w:val="both"/>
        <w:rPr>
          <w:rFonts w:ascii="Gill Sans MT" w:hAnsi="Gill Sans MT"/>
          <w:sz w:val="24"/>
          <w:szCs w:val="24"/>
          <w:lang w:eastAsia="en-GB"/>
        </w:rPr>
      </w:pPr>
      <w:r w:rsidRPr="006904E1">
        <w:rPr>
          <w:rFonts w:ascii="Gill Sans MT" w:hAnsi="Gill Sans MT"/>
          <w:sz w:val="24"/>
          <w:szCs w:val="24"/>
          <w:lang w:eastAsia="en-GB"/>
        </w:rPr>
        <w:t>Analyse disbursements to determine if funds have been applied effectively and efficiently</w:t>
      </w:r>
    </w:p>
    <w:p w:rsidR="00642C20" w:rsidRPr="006904E1" w:rsidRDefault="00642C20" w:rsidP="00642C20">
      <w:pPr>
        <w:spacing w:after="200" w:line="276" w:lineRule="auto"/>
        <w:ind w:left="1800"/>
        <w:contextualSpacing/>
        <w:jc w:val="both"/>
        <w:rPr>
          <w:rFonts w:ascii="Gill Sans MT" w:hAnsi="Gill Sans MT"/>
          <w:sz w:val="24"/>
          <w:szCs w:val="24"/>
          <w:lang w:eastAsia="en-GB"/>
        </w:rPr>
      </w:pPr>
    </w:p>
    <w:p w:rsidR="00642C20" w:rsidRPr="006904E1" w:rsidRDefault="00642C20" w:rsidP="00CF143D">
      <w:pPr>
        <w:numPr>
          <w:ilvl w:val="0"/>
          <w:numId w:val="13"/>
        </w:numPr>
        <w:spacing w:after="200" w:line="276" w:lineRule="auto"/>
        <w:contextualSpacing/>
        <w:jc w:val="both"/>
        <w:rPr>
          <w:rFonts w:ascii="Gill Sans MT" w:hAnsi="Gill Sans MT"/>
          <w:i/>
          <w:sz w:val="24"/>
          <w:szCs w:val="24"/>
          <w:lang w:eastAsia="en-GB"/>
        </w:rPr>
      </w:pPr>
      <w:r w:rsidRPr="006904E1">
        <w:rPr>
          <w:rFonts w:ascii="Gill Sans MT" w:hAnsi="Gill Sans MT"/>
          <w:i/>
          <w:sz w:val="24"/>
          <w:szCs w:val="24"/>
          <w:lang w:eastAsia="en-GB"/>
        </w:rPr>
        <w:t>Budget procedures</w:t>
      </w:r>
    </w:p>
    <w:p w:rsidR="00642C20" w:rsidRPr="006904E1" w:rsidRDefault="00642C20" w:rsidP="00CF143D">
      <w:pPr>
        <w:numPr>
          <w:ilvl w:val="0"/>
          <w:numId w:val="12"/>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Effectiveness of project document to provide adequate guidance on how to allocate the budget</w:t>
      </w:r>
    </w:p>
    <w:p w:rsidR="00642C20" w:rsidRPr="006904E1" w:rsidRDefault="00642C20" w:rsidP="00CF143D">
      <w:pPr>
        <w:numPr>
          <w:ilvl w:val="0"/>
          <w:numId w:val="12"/>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Audits and any issues raised in audits and subsequent adjustments to accommodate audit recommendations</w:t>
      </w:r>
    </w:p>
    <w:p w:rsidR="00642C20" w:rsidRPr="006904E1" w:rsidRDefault="00642C20" w:rsidP="00CF143D">
      <w:pPr>
        <w:numPr>
          <w:ilvl w:val="0"/>
          <w:numId w:val="12"/>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Review budget revisions and provide an opinion on the appropriateness and relevancy of such revisions</w:t>
      </w:r>
    </w:p>
    <w:p w:rsidR="00642C20" w:rsidRPr="006904E1" w:rsidRDefault="00642C20" w:rsidP="00642C20">
      <w:pPr>
        <w:tabs>
          <w:tab w:val="left" w:pos="720"/>
        </w:tabs>
        <w:jc w:val="both"/>
        <w:rPr>
          <w:rFonts w:ascii="Gill Sans MT" w:hAnsi="Gill Sans MT"/>
          <w:i/>
          <w:sz w:val="24"/>
          <w:szCs w:val="24"/>
          <w:lang w:eastAsia="en-GB"/>
        </w:rPr>
      </w:pPr>
      <w:r w:rsidRPr="006904E1">
        <w:rPr>
          <w:rFonts w:ascii="Gill Sans MT" w:hAnsi="Gill Sans MT"/>
          <w:i/>
          <w:sz w:val="24"/>
          <w:szCs w:val="24"/>
          <w:lang w:eastAsia="en-GB"/>
        </w:rPr>
        <w:t xml:space="preserve">vi. </w:t>
      </w:r>
      <w:r w:rsidRPr="006904E1">
        <w:rPr>
          <w:rFonts w:ascii="Gill Sans MT" w:hAnsi="Gill Sans MT"/>
          <w:i/>
          <w:sz w:val="24"/>
          <w:szCs w:val="24"/>
          <w:lang w:eastAsia="en-GB"/>
        </w:rPr>
        <w:tab/>
        <w:t>Coordination mechanisms</w:t>
      </w:r>
    </w:p>
    <w:p w:rsidR="00642C20" w:rsidRPr="006904E1" w:rsidRDefault="00642C20" w:rsidP="00CF143D">
      <w:pPr>
        <w:numPr>
          <w:ilvl w:val="0"/>
          <w:numId w:val="12"/>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Appropriateness and efficiency of coordinating mechanisms and approaches between implementing partners and oversight bodies</w:t>
      </w:r>
    </w:p>
    <w:p w:rsidR="00642C20" w:rsidRPr="006904E1" w:rsidRDefault="00642C20" w:rsidP="00CF143D">
      <w:pPr>
        <w:numPr>
          <w:ilvl w:val="0"/>
          <w:numId w:val="12"/>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Propose improved coordination mechanisms and approaches</w:t>
      </w:r>
    </w:p>
    <w:p w:rsidR="00642C20" w:rsidRPr="006904E1" w:rsidRDefault="00642C20" w:rsidP="00642C20">
      <w:pPr>
        <w:spacing w:after="200" w:line="276" w:lineRule="auto"/>
        <w:ind w:left="1080"/>
        <w:contextualSpacing/>
        <w:jc w:val="both"/>
        <w:rPr>
          <w:rFonts w:ascii="Gill Sans MT" w:hAnsi="Gill Sans MT"/>
          <w:sz w:val="24"/>
          <w:szCs w:val="24"/>
          <w:lang w:eastAsia="en-GB"/>
        </w:rPr>
      </w:pPr>
    </w:p>
    <w:p w:rsidR="00642C20" w:rsidRPr="006904E1" w:rsidRDefault="00642C20" w:rsidP="00CF143D">
      <w:pPr>
        <w:numPr>
          <w:ilvl w:val="0"/>
          <w:numId w:val="15"/>
        </w:numPr>
        <w:spacing w:after="200" w:line="276" w:lineRule="auto"/>
        <w:contextualSpacing/>
        <w:jc w:val="both"/>
        <w:rPr>
          <w:rFonts w:ascii="Gill Sans MT" w:hAnsi="Gill Sans MT"/>
          <w:b/>
          <w:sz w:val="24"/>
          <w:szCs w:val="24"/>
          <w:lang w:eastAsia="en-GB"/>
        </w:rPr>
      </w:pPr>
      <w:r w:rsidRPr="006904E1">
        <w:rPr>
          <w:rFonts w:ascii="Gill Sans MT" w:hAnsi="Gill Sans MT"/>
          <w:b/>
          <w:sz w:val="24"/>
          <w:szCs w:val="24"/>
          <w:lang w:eastAsia="en-GB"/>
        </w:rPr>
        <w:t>Sustainability of Results</w:t>
      </w:r>
    </w:p>
    <w:p w:rsidR="00642C20" w:rsidRPr="006904E1" w:rsidRDefault="00642C20" w:rsidP="00CF143D">
      <w:pPr>
        <w:numPr>
          <w:ilvl w:val="0"/>
          <w:numId w:val="14"/>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Evaluate SICM’s strategy to promote the sustainability/replicability of results</w:t>
      </w:r>
    </w:p>
    <w:p w:rsidR="00642C20" w:rsidRPr="006904E1" w:rsidRDefault="00642C20" w:rsidP="00CF143D">
      <w:pPr>
        <w:numPr>
          <w:ilvl w:val="0"/>
          <w:numId w:val="14"/>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Identify evidence showing that the results/lessons of SICM can been replicated to oth</w:t>
      </w:r>
      <w:r w:rsidR="00BC3725" w:rsidRPr="006904E1">
        <w:rPr>
          <w:rFonts w:ascii="Gill Sans MT" w:hAnsi="Gill Sans MT"/>
          <w:sz w:val="24"/>
          <w:szCs w:val="24"/>
          <w:lang w:eastAsia="en-GB"/>
        </w:rPr>
        <w:t>er</w:t>
      </w:r>
      <w:r w:rsidRPr="006904E1">
        <w:rPr>
          <w:rFonts w:ascii="Gill Sans MT" w:hAnsi="Gill Sans MT"/>
          <w:sz w:val="24"/>
          <w:szCs w:val="24"/>
          <w:lang w:eastAsia="en-GB"/>
        </w:rPr>
        <w:t xml:space="preserve"> sectors</w:t>
      </w:r>
    </w:p>
    <w:p w:rsidR="00642C20" w:rsidRPr="006904E1" w:rsidRDefault="00642C20" w:rsidP="00CF143D">
      <w:pPr>
        <w:numPr>
          <w:ilvl w:val="0"/>
          <w:numId w:val="14"/>
        </w:numPr>
        <w:spacing w:after="200" w:line="276" w:lineRule="auto"/>
        <w:ind w:left="720"/>
        <w:contextualSpacing/>
        <w:jc w:val="both"/>
        <w:rPr>
          <w:rFonts w:ascii="Gill Sans MT" w:hAnsi="Gill Sans MT"/>
          <w:sz w:val="24"/>
          <w:szCs w:val="24"/>
          <w:lang w:eastAsia="en-GB"/>
        </w:rPr>
      </w:pPr>
      <w:r w:rsidRPr="006904E1">
        <w:rPr>
          <w:rFonts w:ascii="Gill Sans MT" w:hAnsi="Gill Sans MT"/>
          <w:sz w:val="24"/>
          <w:szCs w:val="24"/>
          <w:lang w:eastAsia="en-GB"/>
        </w:rPr>
        <w:t>Analyse risks to ensuring sustainability of the project outcomes and results (i.e. country ownership, financial, institutional capacity)</w:t>
      </w:r>
    </w:p>
    <w:p w:rsidR="00F5695F" w:rsidRPr="006904E1" w:rsidRDefault="00F5695F" w:rsidP="00CF143D">
      <w:pPr>
        <w:pStyle w:val="ListParagraph"/>
        <w:numPr>
          <w:ilvl w:val="0"/>
          <w:numId w:val="15"/>
        </w:numPr>
        <w:spacing w:after="200" w:line="276" w:lineRule="auto"/>
        <w:jc w:val="both"/>
        <w:rPr>
          <w:rFonts w:ascii="Gill Sans MT" w:hAnsi="Gill Sans MT"/>
          <w:b/>
          <w:sz w:val="24"/>
          <w:szCs w:val="24"/>
          <w:lang w:eastAsia="en-GB"/>
        </w:rPr>
      </w:pPr>
      <w:r w:rsidRPr="006904E1">
        <w:rPr>
          <w:rFonts w:ascii="Gill Sans MT" w:hAnsi="Gill Sans MT"/>
          <w:b/>
          <w:sz w:val="24"/>
          <w:szCs w:val="24"/>
          <w:lang w:eastAsia="en-GB"/>
        </w:rPr>
        <w:t>Gender Equality and Women’s Empowerment (GEWE) and Human-Rights Based Approach (HRBA)</w:t>
      </w:r>
      <w:r w:rsidR="00D91515" w:rsidRPr="006904E1">
        <w:rPr>
          <w:rStyle w:val="FootnoteReference"/>
          <w:rFonts w:ascii="Gill Sans MT" w:hAnsi="Gill Sans MT"/>
          <w:b/>
          <w:sz w:val="24"/>
          <w:szCs w:val="24"/>
          <w:lang w:eastAsia="en-GB"/>
        </w:rPr>
        <w:footnoteReference w:id="1"/>
      </w:r>
    </w:p>
    <w:p w:rsidR="00054D28" w:rsidRPr="006904E1" w:rsidRDefault="00054D28" w:rsidP="00054D28">
      <w:pPr>
        <w:pStyle w:val="ListParagraph"/>
        <w:spacing w:after="200" w:line="276" w:lineRule="auto"/>
        <w:jc w:val="both"/>
        <w:rPr>
          <w:rFonts w:ascii="Gill Sans MT" w:hAnsi="Gill Sans MT"/>
          <w:b/>
          <w:sz w:val="24"/>
          <w:szCs w:val="24"/>
          <w:lang w:eastAsia="en-GB"/>
        </w:rPr>
      </w:pPr>
    </w:p>
    <w:p w:rsidR="00F5695F" w:rsidRPr="006904E1" w:rsidRDefault="00E24C6A" w:rsidP="00CF143D">
      <w:pPr>
        <w:pStyle w:val="ListParagraph"/>
        <w:numPr>
          <w:ilvl w:val="0"/>
          <w:numId w:val="32"/>
        </w:numPr>
        <w:spacing w:after="200" w:line="276" w:lineRule="auto"/>
        <w:jc w:val="both"/>
        <w:rPr>
          <w:rFonts w:ascii="Gill Sans MT" w:hAnsi="Gill Sans MT"/>
          <w:b/>
          <w:sz w:val="24"/>
          <w:szCs w:val="24"/>
          <w:lang w:eastAsia="en-GB"/>
        </w:rPr>
      </w:pPr>
      <w:r w:rsidRPr="006904E1">
        <w:rPr>
          <w:rFonts w:ascii="Gill Sans MT" w:hAnsi="Gill Sans MT"/>
          <w:sz w:val="24"/>
          <w:szCs w:val="24"/>
          <w:lang w:eastAsia="en-GB"/>
        </w:rPr>
        <w:lastRenderedPageBreak/>
        <w:t xml:space="preserve">Address how well </w:t>
      </w:r>
      <w:r w:rsidR="00956A49" w:rsidRPr="006904E1">
        <w:rPr>
          <w:rFonts w:ascii="Gill Sans MT" w:hAnsi="Gill Sans MT"/>
          <w:sz w:val="24"/>
          <w:szCs w:val="24"/>
          <w:lang w:eastAsia="en-GB"/>
        </w:rPr>
        <w:t xml:space="preserve">mainstreaming of </w:t>
      </w:r>
      <w:r w:rsidRPr="006904E1">
        <w:rPr>
          <w:rFonts w:ascii="Gill Sans MT" w:hAnsi="Gill Sans MT"/>
          <w:sz w:val="24"/>
          <w:szCs w:val="24"/>
          <w:lang w:eastAsia="en-GB"/>
        </w:rPr>
        <w:t>GEWE</w:t>
      </w:r>
      <w:r w:rsidR="00956A49" w:rsidRPr="006904E1">
        <w:rPr>
          <w:rFonts w:ascii="Gill Sans MT" w:hAnsi="Gill Sans MT"/>
          <w:sz w:val="24"/>
          <w:szCs w:val="24"/>
          <w:lang w:eastAsia="en-GB"/>
        </w:rPr>
        <w:t xml:space="preserve"> </w:t>
      </w:r>
      <w:r w:rsidR="00F5695F" w:rsidRPr="006904E1">
        <w:rPr>
          <w:rFonts w:ascii="Gill Sans MT" w:hAnsi="Gill Sans MT"/>
          <w:sz w:val="24"/>
          <w:szCs w:val="24"/>
          <w:lang w:eastAsia="en-GB"/>
        </w:rPr>
        <w:t>were</w:t>
      </w:r>
      <w:r w:rsidR="00956A49" w:rsidRPr="006904E1">
        <w:rPr>
          <w:rFonts w:ascii="Gill Sans MT" w:hAnsi="Gill Sans MT"/>
          <w:sz w:val="24"/>
          <w:szCs w:val="24"/>
          <w:lang w:eastAsia="en-GB"/>
        </w:rPr>
        <w:t xml:space="preserve"> considered</w:t>
      </w:r>
      <w:r w:rsidRPr="006904E1">
        <w:rPr>
          <w:rFonts w:ascii="Gill Sans MT" w:hAnsi="Gill Sans MT"/>
          <w:sz w:val="24"/>
          <w:szCs w:val="24"/>
          <w:lang w:eastAsia="en-GB"/>
        </w:rPr>
        <w:t xml:space="preserve"> in</w:t>
      </w:r>
      <w:r w:rsidR="00F5695F" w:rsidRPr="006904E1">
        <w:rPr>
          <w:rFonts w:ascii="Gill Sans MT" w:hAnsi="Gill Sans MT"/>
          <w:sz w:val="24"/>
          <w:szCs w:val="24"/>
          <w:lang w:eastAsia="en-GB"/>
        </w:rPr>
        <w:t xml:space="preserve"> the</w:t>
      </w:r>
      <w:r w:rsidRPr="006904E1">
        <w:rPr>
          <w:rFonts w:ascii="Gill Sans MT" w:hAnsi="Gill Sans MT"/>
          <w:sz w:val="24"/>
          <w:szCs w:val="24"/>
          <w:lang w:eastAsia="en-GB"/>
        </w:rPr>
        <w:t xml:space="preserve"> design,</w:t>
      </w:r>
      <w:r w:rsidR="00782B69" w:rsidRPr="006904E1">
        <w:rPr>
          <w:rFonts w:ascii="Gill Sans MT" w:hAnsi="Gill Sans MT"/>
          <w:sz w:val="24"/>
          <w:szCs w:val="24"/>
          <w:lang w:eastAsia="en-GB"/>
        </w:rPr>
        <w:t xml:space="preserve"> implementation</w:t>
      </w:r>
      <w:r w:rsidRPr="006904E1">
        <w:rPr>
          <w:rFonts w:ascii="Gill Sans MT" w:hAnsi="Gill Sans MT"/>
          <w:sz w:val="24"/>
          <w:szCs w:val="24"/>
          <w:lang w:eastAsia="en-GB"/>
        </w:rPr>
        <w:t xml:space="preserve"> and outcome</w:t>
      </w:r>
      <w:r w:rsidR="00956A49" w:rsidRPr="006904E1">
        <w:rPr>
          <w:rFonts w:ascii="Gill Sans MT" w:hAnsi="Gill Sans MT"/>
          <w:sz w:val="24"/>
          <w:szCs w:val="24"/>
          <w:lang w:eastAsia="en-GB"/>
        </w:rPr>
        <w:t>(s) of the project</w:t>
      </w:r>
    </w:p>
    <w:p w:rsidR="00956A49" w:rsidRPr="006904E1" w:rsidRDefault="00956A49" w:rsidP="00CF143D">
      <w:pPr>
        <w:pStyle w:val="ListParagraph"/>
        <w:numPr>
          <w:ilvl w:val="0"/>
          <w:numId w:val="32"/>
        </w:numPr>
        <w:spacing w:after="200" w:line="276" w:lineRule="auto"/>
        <w:jc w:val="both"/>
        <w:rPr>
          <w:rFonts w:ascii="Gill Sans MT" w:hAnsi="Gill Sans MT"/>
          <w:b/>
          <w:sz w:val="24"/>
          <w:szCs w:val="24"/>
          <w:lang w:eastAsia="en-GB"/>
        </w:rPr>
      </w:pPr>
      <w:r w:rsidRPr="006904E1">
        <w:rPr>
          <w:rFonts w:ascii="Gill Sans MT" w:hAnsi="Gill Sans MT"/>
          <w:sz w:val="24"/>
          <w:szCs w:val="24"/>
          <w:lang w:eastAsia="en-GB"/>
        </w:rPr>
        <w:t>Assess the extent to which the project facilitated the capacity of rights-holders to claim their rights and duty-bearers to fulfil their obligations</w:t>
      </w:r>
    </w:p>
    <w:p w:rsidR="00F5695F" w:rsidRPr="006904E1" w:rsidRDefault="00F5695F" w:rsidP="00CF143D">
      <w:pPr>
        <w:pStyle w:val="ListParagraph"/>
        <w:numPr>
          <w:ilvl w:val="0"/>
          <w:numId w:val="32"/>
        </w:numPr>
        <w:spacing w:after="200" w:line="276" w:lineRule="auto"/>
        <w:jc w:val="both"/>
        <w:rPr>
          <w:rFonts w:ascii="Gill Sans MT" w:hAnsi="Gill Sans MT"/>
          <w:b/>
          <w:sz w:val="24"/>
          <w:szCs w:val="24"/>
          <w:lang w:eastAsia="en-GB"/>
        </w:rPr>
      </w:pPr>
      <w:r w:rsidRPr="006904E1">
        <w:rPr>
          <w:rFonts w:ascii="Gill Sans MT" w:hAnsi="Gill Sans MT"/>
          <w:sz w:val="24"/>
          <w:szCs w:val="24"/>
          <w:lang w:eastAsia="en-GB"/>
        </w:rPr>
        <w:t>Evaluate how well the intervention sought to strengt</w:t>
      </w:r>
      <w:r w:rsidR="00956A49" w:rsidRPr="006904E1">
        <w:rPr>
          <w:rFonts w:ascii="Gill Sans MT" w:hAnsi="Gill Sans MT"/>
          <w:sz w:val="24"/>
          <w:szCs w:val="24"/>
          <w:lang w:eastAsia="en-GB"/>
        </w:rPr>
        <w:t>hen the application of the</w:t>
      </w:r>
      <w:r w:rsidRPr="006904E1">
        <w:rPr>
          <w:rFonts w:ascii="Gill Sans MT" w:hAnsi="Gill Sans MT"/>
          <w:sz w:val="24"/>
          <w:szCs w:val="24"/>
          <w:lang w:eastAsia="en-GB"/>
        </w:rPr>
        <w:t xml:space="preserve"> rights-b</w:t>
      </w:r>
      <w:r w:rsidR="00054D28" w:rsidRPr="006904E1">
        <w:rPr>
          <w:rFonts w:ascii="Gill Sans MT" w:hAnsi="Gill Sans MT"/>
          <w:sz w:val="24"/>
          <w:szCs w:val="24"/>
          <w:lang w:eastAsia="en-GB"/>
        </w:rPr>
        <w:t>ased approach and mainstream</w:t>
      </w:r>
      <w:r w:rsidRPr="006904E1">
        <w:rPr>
          <w:rFonts w:ascii="Gill Sans MT" w:hAnsi="Gill Sans MT"/>
          <w:sz w:val="24"/>
          <w:szCs w:val="24"/>
          <w:lang w:eastAsia="en-GB"/>
        </w:rPr>
        <w:t xml:space="preserve"> gender in development efforts</w:t>
      </w:r>
    </w:p>
    <w:p w:rsidR="00642C20" w:rsidRPr="006904E1" w:rsidRDefault="00F5695F" w:rsidP="00642C20">
      <w:pPr>
        <w:spacing w:after="200" w:line="276" w:lineRule="auto"/>
        <w:ind w:firstLine="360"/>
        <w:jc w:val="both"/>
        <w:rPr>
          <w:rFonts w:ascii="Gill Sans MT" w:hAnsi="Gill Sans MT"/>
          <w:b/>
          <w:sz w:val="24"/>
          <w:szCs w:val="24"/>
          <w:lang w:eastAsia="en-GB"/>
        </w:rPr>
      </w:pPr>
      <w:r w:rsidRPr="006904E1">
        <w:rPr>
          <w:rFonts w:ascii="Gill Sans MT" w:hAnsi="Gill Sans MT"/>
          <w:b/>
          <w:sz w:val="24"/>
          <w:szCs w:val="24"/>
          <w:lang w:eastAsia="en-GB"/>
        </w:rPr>
        <w:t>F</w:t>
      </w:r>
      <w:r w:rsidR="00F804DB" w:rsidRPr="006904E1">
        <w:rPr>
          <w:rFonts w:ascii="Gill Sans MT" w:hAnsi="Gill Sans MT"/>
          <w:b/>
          <w:sz w:val="24"/>
          <w:szCs w:val="24"/>
          <w:lang w:eastAsia="en-GB"/>
        </w:rPr>
        <w:t xml:space="preserve">) </w:t>
      </w:r>
      <w:r w:rsidR="00642C20" w:rsidRPr="006904E1">
        <w:rPr>
          <w:rFonts w:ascii="Gill Sans MT" w:hAnsi="Gill Sans MT"/>
          <w:b/>
          <w:sz w:val="24"/>
          <w:szCs w:val="24"/>
          <w:lang w:eastAsia="en-GB"/>
        </w:rPr>
        <w:t>Monitoring and Evaluation</w:t>
      </w:r>
    </w:p>
    <w:p w:rsidR="00642C20" w:rsidRPr="006904E1" w:rsidRDefault="00642C20" w:rsidP="00CF143D">
      <w:pPr>
        <w:numPr>
          <w:ilvl w:val="0"/>
          <w:numId w:val="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Identify problems/constraints, which impacted on successful delivery of the project </w:t>
      </w:r>
    </w:p>
    <w:p w:rsidR="00642C20" w:rsidRPr="006904E1" w:rsidRDefault="00642C20" w:rsidP="00CF143D">
      <w:pPr>
        <w:numPr>
          <w:ilvl w:val="0"/>
          <w:numId w:val="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Identify threats/risks to project success that emerged during implementation and strategies implemented to overcome these threats/risks </w:t>
      </w:r>
    </w:p>
    <w:p w:rsidR="00642C20" w:rsidRPr="006904E1" w:rsidRDefault="00642C20" w:rsidP="00CF143D">
      <w:pPr>
        <w:numPr>
          <w:ilvl w:val="0"/>
          <w:numId w:val="8"/>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Assess the Monitoring &amp; Evaluation systems and plans, whether they were well des</w:t>
      </w:r>
      <w:r w:rsidR="00BC3725" w:rsidRPr="006904E1">
        <w:rPr>
          <w:rFonts w:ascii="Gill Sans MT" w:hAnsi="Gill Sans MT"/>
          <w:sz w:val="24"/>
          <w:szCs w:val="24"/>
          <w:lang w:eastAsia="en-GB"/>
        </w:rPr>
        <w:t>igned, implemented and budgeted</w:t>
      </w:r>
      <w:r w:rsidRPr="006904E1">
        <w:rPr>
          <w:rFonts w:ascii="Gill Sans MT" w:hAnsi="Gill Sans MT"/>
          <w:sz w:val="24"/>
          <w:szCs w:val="24"/>
          <w:lang w:eastAsia="en-GB"/>
        </w:rPr>
        <w:t>,</w:t>
      </w:r>
      <w:r w:rsidR="00BC3725" w:rsidRPr="006904E1">
        <w:rPr>
          <w:rFonts w:ascii="Gill Sans MT" w:hAnsi="Gill Sans MT"/>
          <w:sz w:val="24"/>
          <w:szCs w:val="24"/>
          <w:lang w:eastAsia="en-GB"/>
        </w:rPr>
        <w:t xml:space="preserve"> </w:t>
      </w:r>
      <w:r w:rsidRPr="006904E1">
        <w:rPr>
          <w:rFonts w:ascii="Gill Sans MT" w:hAnsi="Gill Sans MT"/>
          <w:sz w:val="24"/>
          <w:szCs w:val="24"/>
          <w:lang w:eastAsia="en-GB"/>
        </w:rPr>
        <w:t>and their contribution to the compulsory quarterly and annual reporting processes at the national and regional levels</w:t>
      </w:r>
    </w:p>
    <w:p w:rsidR="00642C20" w:rsidRPr="006904E1" w:rsidRDefault="00642C20" w:rsidP="00CF143D">
      <w:pPr>
        <w:numPr>
          <w:ilvl w:val="0"/>
          <w:numId w:val="8"/>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Assess the extent, appropriateness and effectiveness of adaptive management at all levels of the project implementation</w:t>
      </w:r>
    </w:p>
    <w:p w:rsidR="00642C20" w:rsidRPr="006904E1" w:rsidRDefault="00642C20" w:rsidP="00642C20">
      <w:pPr>
        <w:spacing w:after="200" w:line="276" w:lineRule="auto"/>
        <w:ind w:left="720"/>
        <w:contextualSpacing/>
        <w:jc w:val="both"/>
        <w:rPr>
          <w:rFonts w:ascii="Gill Sans MT" w:hAnsi="Gill Sans MT"/>
          <w:sz w:val="24"/>
          <w:szCs w:val="24"/>
          <w:lang w:eastAsia="en-GB"/>
        </w:rPr>
      </w:pPr>
    </w:p>
    <w:p w:rsidR="00642C20" w:rsidRPr="006904E1" w:rsidDel="00726E87" w:rsidRDefault="00F5695F" w:rsidP="00642C20">
      <w:pPr>
        <w:spacing w:after="200" w:line="276" w:lineRule="auto"/>
        <w:ind w:left="1440" w:hanging="1080"/>
        <w:jc w:val="both"/>
        <w:rPr>
          <w:rFonts w:ascii="Gill Sans MT" w:hAnsi="Gill Sans MT"/>
          <w:b/>
          <w:sz w:val="24"/>
          <w:szCs w:val="24"/>
          <w:lang w:eastAsia="en-GB"/>
        </w:rPr>
      </w:pPr>
      <w:r w:rsidRPr="006904E1">
        <w:rPr>
          <w:rFonts w:ascii="Gill Sans MT" w:hAnsi="Gill Sans MT"/>
          <w:b/>
          <w:sz w:val="24"/>
          <w:szCs w:val="24"/>
          <w:lang w:eastAsia="en-GB"/>
        </w:rPr>
        <w:t>G</w:t>
      </w:r>
      <w:r w:rsidR="00642C20" w:rsidRPr="006904E1">
        <w:rPr>
          <w:rFonts w:ascii="Gill Sans MT" w:hAnsi="Gill Sans MT"/>
          <w:b/>
          <w:sz w:val="24"/>
          <w:szCs w:val="24"/>
          <w:lang w:eastAsia="en-GB"/>
        </w:rPr>
        <w:t xml:space="preserve">) Conclusions, Lessons Learned </w:t>
      </w:r>
    </w:p>
    <w:p w:rsidR="00642C20" w:rsidRPr="006904E1" w:rsidRDefault="00642C20" w:rsidP="00CF143D">
      <w:pPr>
        <w:numPr>
          <w:ilvl w:val="0"/>
          <w:numId w:val="6"/>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Assess substantive reports (e.g. risk assessment, progress reports of certain adaptation measures, lessons learned documents) </w:t>
      </w:r>
    </w:p>
    <w:p w:rsidR="00642C20" w:rsidRPr="006904E1" w:rsidRDefault="00642C20" w:rsidP="00CF143D">
      <w:pPr>
        <w:numPr>
          <w:ilvl w:val="0"/>
          <w:numId w:val="6"/>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Identify key lessons emerging from countries</w:t>
      </w:r>
    </w:p>
    <w:p w:rsidR="00642C20" w:rsidRPr="006904E1" w:rsidRDefault="00642C20" w:rsidP="00CF143D">
      <w:pPr>
        <w:numPr>
          <w:ilvl w:val="0"/>
          <w:numId w:val="6"/>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Identify effective approaches/measures (by sector and spatial scale) </w:t>
      </w:r>
    </w:p>
    <w:p w:rsidR="00642C20" w:rsidRPr="006904E1" w:rsidDel="00726E87" w:rsidRDefault="00642C20" w:rsidP="00CF143D">
      <w:pPr>
        <w:numPr>
          <w:ilvl w:val="0"/>
          <w:numId w:val="6"/>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Identify elements hindering or promoting success</w:t>
      </w:r>
    </w:p>
    <w:p w:rsidR="00642C20" w:rsidRPr="006904E1" w:rsidRDefault="00642C20" w:rsidP="00824D81">
      <w:pPr>
        <w:autoSpaceDE w:val="0"/>
        <w:autoSpaceDN w:val="0"/>
        <w:adjustRightInd w:val="0"/>
        <w:spacing w:after="0" w:line="240" w:lineRule="auto"/>
        <w:ind w:left="360"/>
        <w:rPr>
          <w:rFonts w:ascii="Gill Sans MT" w:hAnsi="Gill Sans MT" w:cs="ACaslon-Regular"/>
          <w:i/>
          <w:color w:val="FF0000"/>
          <w:sz w:val="24"/>
          <w:szCs w:val="24"/>
        </w:rPr>
      </w:pPr>
    </w:p>
    <w:p w:rsidR="00E77532" w:rsidRPr="006904E1" w:rsidRDefault="00E77532" w:rsidP="00824D81">
      <w:pPr>
        <w:autoSpaceDE w:val="0"/>
        <w:autoSpaceDN w:val="0"/>
        <w:adjustRightInd w:val="0"/>
        <w:spacing w:after="0" w:line="240" w:lineRule="auto"/>
        <w:ind w:left="360"/>
        <w:rPr>
          <w:rFonts w:ascii="Gill Sans MT" w:hAnsi="Gill Sans MT" w:cs="ACaslon-Regular"/>
          <w:color w:val="FF0000"/>
          <w:sz w:val="24"/>
          <w:szCs w:val="24"/>
        </w:rPr>
      </w:pPr>
    </w:p>
    <w:p w:rsidR="006A27EA" w:rsidRPr="006904E1" w:rsidRDefault="006A27EA" w:rsidP="006A27EA">
      <w:pPr>
        <w:rPr>
          <w:rFonts w:ascii="Gill Sans MT" w:hAnsi="Gill Sans MT" w:cs="ACaslon-Regular"/>
          <w:i/>
          <w:color w:val="FF0000"/>
          <w:sz w:val="24"/>
          <w:szCs w:val="24"/>
        </w:rPr>
      </w:pPr>
    </w:p>
    <w:p w:rsidR="006A27EA" w:rsidRPr="006904E1" w:rsidRDefault="006A27EA" w:rsidP="00E87B35">
      <w:pPr>
        <w:pStyle w:val="ListParagraph"/>
        <w:numPr>
          <w:ilvl w:val="0"/>
          <w:numId w:val="39"/>
        </w:numPr>
        <w:autoSpaceDE w:val="0"/>
        <w:autoSpaceDN w:val="0"/>
        <w:adjustRightInd w:val="0"/>
        <w:spacing w:after="0" w:line="240" w:lineRule="auto"/>
        <w:rPr>
          <w:rFonts w:ascii="Gill Sans MT" w:hAnsi="Gill Sans MT" w:cs="Myriad-Bold"/>
          <w:b/>
          <w:bCs/>
          <w:sz w:val="24"/>
          <w:szCs w:val="24"/>
        </w:rPr>
      </w:pPr>
      <w:r w:rsidRPr="006904E1">
        <w:rPr>
          <w:rFonts w:ascii="Gill Sans MT" w:hAnsi="Gill Sans MT" w:cs="Myriad-Bold"/>
          <w:b/>
          <w:bCs/>
          <w:sz w:val="24"/>
          <w:szCs w:val="24"/>
        </w:rPr>
        <w:t xml:space="preserve">EVALUATION </w:t>
      </w:r>
    </w:p>
    <w:p w:rsidR="00A06E23" w:rsidRPr="006904E1" w:rsidRDefault="00A06E23" w:rsidP="00A06E23">
      <w:pPr>
        <w:jc w:val="both"/>
        <w:rPr>
          <w:rFonts w:ascii="Gill Sans MT" w:hAnsi="Gill Sans MT"/>
          <w:b/>
          <w:sz w:val="24"/>
          <w:szCs w:val="24"/>
        </w:rPr>
      </w:pPr>
    </w:p>
    <w:p w:rsidR="00A06E23" w:rsidRPr="006904E1" w:rsidRDefault="00A33AEE" w:rsidP="00A06E23">
      <w:pPr>
        <w:jc w:val="both"/>
        <w:rPr>
          <w:rFonts w:ascii="Gill Sans MT" w:hAnsi="Gill Sans MT"/>
          <w:b/>
          <w:sz w:val="24"/>
          <w:szCs w:val="24"/>
        </w:rPr>
      </w:pPr>
      <w:r w:rsidRPr="006904E1">
        <w:rPr>
          <w:rFonts w:ascii="Gill Sans MT" w:hAnsi="Gill Sans MT"/>
          <w:b/>
          <w:sz w:val="24"/>
          <w:szCs w:val="24"/>
        </w:rPr>
        <w:t>Evaluation criteria</w:t>
      </w:r>
    </w:p>
    <w:p w:rsidR="00A06E23" w:rsidRPr="006904E1" w:rsidRDefault="00A06E23" w:rsidP="00A06E23">
      <w:pPr>
        <w:jc w:val="both"/>
        <w:rPr>
          <w:rFonts w:ascii="Gill Sans MT" w:hAnsi="Gill Sans MT" w:cs="Arial"/>
          <w:sz w:val="24"/>
          <w:szCs w:val="24"/>
          <w:shd w:val="clear" w:color="auto" w:fill="FFFFFF"/>
        </w:rPr>
      </w:pPr>
      <w:r w:rsidRPr="006904E1">
        <w:rPr>
          <w:rFonts w:ascii="Gill Sans MT" w:hAnsi="Gill Sans MT" w:cs="Arial"/>
          <w:sz w:val="24"/>
          <w:szCs w:val="24"/>
          <w:shd w:val="clear" w:color="auto" w:fill="FFFFFF"/>
        </w:rPr>
        <w:t xml:space="preserve">The project will be evaluated on the basis of the DAC evaluation criteria: </w:t>
      </w:r>
    </w:p>
    <w:p w:rsidR="00A06E23" w:rsidRPr="006904E1" w:rsidRDefault="00A06E23" w:rsidP="00CF143D">
      <w:pPr>
        <w:pStyle w:val="ListParagraph"/>
        <w:numPr>
          <w:ilvl w:val="0"/>
          <w:numId w:val="36"/>
        </w:numPr>
        <w:spacing w:after="200" w:line="276" w:lineRule="auto"/>
        <w:jc w:val="both"/>
        <w:rPr>
          <w:rFonts w:ascii="Gill Sans MT" w:hAnsi="Gill Sans MT" w:cs="Arial"/>
          <w:sz w:val="24"/>
          <w:szCs w:val="24"/>
          <w:shd w:val="clear" w:color="auto" w:fill="FFFFFF"/>
        </w:rPr>
      </w:pPr>
      <w:r w:rsidRPr="006904E1">
        <w:rPr>
          <w:rFonts w:ascii="Gill Sans MT" w:hAnsi="Gill Sans MT" w:cs="Arial"/>
          <w:sz w:val="24"/>
          <w:szCs w:val="24"/>
          <w:shd w:val="clear" w:color="auto" w:fill="FFFFFF"/>
        </w:rPr>
        <w:t>Relevance: measures whether the project addresses an important development goal and whether its objectives are still valid.</w:t>
      </w:r>
    </w:p>
    <w:p w:rsidR="00A06E23" w:rsidRPr="006904E1" w:rsidRDefault="00A06E23" w:rsidP="00CF143D">
      <w:pPr>
        <w:pStyle w:val="ListParagraph"/>
        <w:numPr>
          <w:ilvl w:val="0"/>
          <w:numId w:val="36"/>
        </w:numPr>
        <w:spacing w:after="200" w:line="276" w:lineRule="auto"/>
        <w:jc w:val="both"/>
        <w:rPr>
          <w:rFonts w:ascii="Gill Sans MT" w:hAnsi="Gill Sans MT" w:cs="Arial"/>
          <w:sz w:val="24"/>
          <w:szCs w:val="24"/>
          <w:shd w:val="clear" w:color="auto" w:fill="FFFFFF"/>
        </w:rPr>
      </w:pPr>
      <w:r w:rsidRPr="006904E1">
        <w:rPr>
          <w:rFonts w:ascii="Gill Sans MT" w:hAnsi="Gill Sans MT" w:cs="Arial"/>
          <w:sz w:val="24"/>
          <w:szCs w:val="24"/>
          <w:shd w:val="clear" w:color="auto" w:fill="FFFFFF"/>
        </w:rPr>
        <w:t>Effectiveness: measures whether the project activities achieve its goal.</w:t>
      </w:r>
    </w:p>
    <w:p w:rsidR="00A06E23" w:rsidRPr="006904E1" w:rsidRDefault="00A06E23" w:rsidP="00CF143D">
      <w:pPr>
        <w:pStyle w:val="ListParagraph"/>
        <w:numPr>
          <w:ilvl w:val="0"/>
          <w:numId w:val="36"/>
        </w:numPr>
        <w:spacing w:after="200" w:line="276" w:lineRule="auto"/>
        <w:jc w:val="both"/>
        <w:rPr>
          <w:rFonts w:ascii="Gill Sans MT" w:hAnsi="Gill Sans MT" w:cs="Arial"/>
          <w:sz w:val="24"/>
          <w:szCs w:val="24"/>
          <w:shd w:val="clear" w:color="auto" w:fill="FFFFFF"/>
        </w:rPr>
      </w:pPr>
      <w:r w:rsidRPr="006904E1">
        <w:rPr>
          <w:rFonts w:ascii="Gill Sans MT" w:hAnsi="Gill Sans MT" w:cs="Arial"/>
          <w:sz w:val="24"/>
          <w:szCs w:val="24"/>
          <w:shd w:val="clear" w:color="auto" w:fill="FFFFFF"/>
        </w:rPr>
        <w:t>Efficiency:  measures the cost effectiveness, i.e. the economic use of resources to achieve desired results.</w:t>
      </w:r>
      <w:r w:rsidRPr="006904E1">
        <w:rPr>
          <w:rFonts w:ascii="Gill Sans MT" w:hAnsi="Gill Sans MT"/>
          <w:b/>
          <w:sz w:val="24"/>
          <w:szCs w:val="24"/>
        </w:rPr>
        <w:t xml:space="preserve"> </w:t>
      </w:r>
    </w:p>
    <w:p w:rsidR="00A06E23" w:rsidRPr="006904E1" w:rsidRDefault="00A06E23" w:rsidP="00CF143D">
      <w:pPr>
        <w:pStyle w:val="ListParagraph"/>
        <w:numPr>
          <w:ilvl w:val="0"/>
          <w:numId w:val="36"/>
        </w:numPr>
        <w:spacing w:after="200" w:line="276" w:lineRule="auto"/>
        <w:jc w:val="both"/>
        <w:rPr>
          <w:rFonts w:ascii="Gill Sans MT" w:hAnsi="Gill Sans MT" w:cs="Arial"/>
          <w:sz w:val="24"/>
          <w:szCs w:val="24"/>
          <w:shd w:val="clear" w:color="auto" w:fill="FFFFFF"/>
        </w:rPr>
      </w:pPr>
      <w:r w:rsidRPr="006904E1">
        <w:rPr>
          <w:rFonts w:ascii="Gill Sans MT" w:hAnsi="Gill Sans MT" w:cs="Arial"/>
          <w:sz w:val="24"/>
          <w:szCs w:val="24"/>
          <w:shd w:val="clear" w:color="auto" w:fill="FFFFFF"/>
        </w:rPr>
        <w:t xml:space="preserve"> Sustainability: measures </w:t>
      </w:r>
      <w:r w:rsidRPr="006904E1">
        <w:rPr>
          <w:rFonts w:ascii="Gill Sans MT" w:eastAsia="Times New Roman" w:hAnsi="Gill Sans MT" w:cs="Times New Roman"/>
          <w:color w:val="333333"/>
          <w:sz w:val="24"/>
          <w:szCs w:val="24"/>
          <w:lang w:eastAsia="en-GB"/>
        </w:rPr>
        <w:t>whether the benefits of the project are likely to continue after donor funding has been withdrawn. The project needs to be environmentally as well as financially sustainable.</w:t>
      </w:r>
    </w:p>
    <w:p w:rsidR="00A06E23" w:rsidRPr="006904E1" w:rsidRDefault="00A06E23" w:rsidP="00CF143D">
      <w:pPr>
        <w:pStyle w:val="ListParagraph"/>
        <w:numPr>
          <w:ilvl w:val="0"/>
          <w:numId w:val="36"/>
        </w:numPr>
        <w:spacing w:after="200" w:line="276" w:lineRule="auto"/>
        <w:jc w:val="both"/>
        <w:rPr>
          <w:rFonts w:ascii="Gill Sans MT" w:hAnsi="Gill Sans MT" w:cs="Arial"/>
          <w:sz w:val="24"/>
          <w:szCs w:val="24"/>
          <w:shd w:val="clear" w:color="auto" w:fill="FFFFFF"/>
        </w:rPr>
      </w:pPr>
      <w:r w:rsidRPr="006904E1">
        <w:rPr>
          <w:rFonts w:ascii="Gill Sans MT" w:hAnsi="Gill Sans MT" w:cs="Arial"/>
          <w:sz w:val="24"/>
          <w:szCs w:val="24"/>
          <w:shd w:val="clear" w:color="auto" w:fill="FFFFFF"/>
        </w:rPr>
        <w:t xml:space="preserve">Impacts of intervention:  measure the </w:t>
      </w:r>
      <w:r w:rsidRPr="006904E1">
        <w:rPr>
          <w:rFonts w:ascii="Gill Sans MT" w:eastAsia="Times New Roman" w:hAnsi="Gill Sans MT" w:cs="Times New Roman"/>
          <w:color w:val="333333"/>
          <w:sz w:val="24"/>
          <w:szCs w:val="24"/>
          <w:lang w:eastAsia="en-GB"/>
        </w:rPr>
        <w:t>positive and negative changes produced by the project, directly or indirectly, intended or unintended.</w:t>
      </w:r>
    </w:p>
    <w:p w:rsidR="00E65CD6" w:rsidRPr="006904E1" w:rsidRDefault="00E65CD6" w:rsidP="00A06E23">
      <w:pPr>
        <w:pStyle w:val="ListParagraph"/>
        <w:autoSpaceDE w:val="0"/>
        <w:autoSpaceDN w:val="0"/>
        <w:adjustRightInd w:val="0"/>
        <w:spacing w:after="0" w:line="240" w:lineRule="auto"/>
        <w:ind w:left="360"/>
        <w:rPr>
          <w:rFonts w:ascii="Gill Sans MT" w:hAnsi="Gill Sans MT" w:cs="Myriad-Bold"/>
          <w:b/>
          <w:bCs/>
          <w:sz w:val="24"/>
          <w:szCs w:val="24"/>
        </w:rPr>
      </w:pPr>
    </w:p>
    <w:p w:rsidR="00A06E23" w:rsidRPr="006904E1" w:rsidRDefault="00A33AEE" w:rsidP="00A06E23">
      <w:pPr>
        <w:pStyle w:val="ListParagraph"/>
        <w:autoSpaceDE w:val="0"/>
        <w:autoSpaceDN w:val="0"/>
        <w:adjustRightInd w:val="0"/>
        <w:spacing w:after="0" w:line="240" w:lineRule="auto"/>
        <w:ind w:left="0"/>
        <w:rPr>
          <w:rFonts w:ascii="Gill Sans MT" w:hAnsi="Gill Sans MT" w:cs="Myriad-Bold"/>
          <w:b/>
          <w:bCs/>
          <w:sz w:val="24"/>
          <w:szCs w:val="24"/>
        </w:rPr>
      </w:pPr>
      <w:r w:rsidRPr="006904E1">
        <w:rPr>
          <w:rFonts w:ascii="Gill Sans MT" w:hAnsi="Gill Sans MT" w:cs="Myriad-Bold"/>
          <w:b/>
          <w:bCs/>
          <w:sz w:val="24"/>
          <w:szCs w:val="24"/>
        </w:rPr>
        <w:t>Evaluation questions</w:t>
      </w:r>
    </w:p>
    <w:p w:rsidR="00A06E23" w:rsidRPr="006904E1" w:rsidRDefault="00A06E23" w:rsidP="00A06E23">
      <w:pPr>
        <w:pStyle w:val="ListParagraph"/>
        <w:autoSpaceDE w:val="0"/>
        <w:autoSpaceDN w:val="0"/>
        <w:adjustRightInd w:val="0"/>
        <w:spacing w:after="0" w:line="240" w:lineRule="auto"/>
        <w:ind w:left="360"/>
        <w:rPr>
          <w:rFonts w:ascii="Gill Sans MT" w:hAnsi="Gill Sans MT" w:cs="Myriad-Bold"/>
          <w:b/>
          <w:bCs/>
          <w:sz w:val="24"/>
          <w:szCs w:val="24"/>
        </w:rPr>
      </w:pPr>
    </w:p>
    <w:p w:rsidR="004270F9" w:rsidRPr="006904E1" w:rsidRDefault="00F804DB" w:rsidP="004270F9">
      <w:pPr>
        <w:autoSpaceDE w:val="0"/>
        <w:autoSpaceDN w:val="0"/>
        <w:adjustRightInd w:val="0"/>
        <w:spacing w:after="0" w:line="240" w:lineRule="auto"/>
        <w:jc w:val="both"/>
        <w:rPr>
          <w:rFonts w:ascii="Gill Sans MT" w:hAnsi="Gill Sans MT"/>
          <w:b/>
          <w:sz w:val="24"/>
          <w:szCs w:val="24"/>
        </w:rPr>
      </w:pPr>
      <w:r w:rsidRPr="006904E1">
        <w:rPr>
          <w:rFonts w:ascii="Gill Sans MT" w:hAnsi="Gill Sans MT" w:cs="Times-Roman"/>
          <w:sz w:val="24"/>
          <w:szCs w:val="24"/>
        </w:rPr>
        <w:t>More specifically, the final</w:t>
      </w:r>
      <w:r w:rsidR="004270F9" w:rsidRPr="006904E1">
        <w:rPr>
          <w:rFonts w:ascii="Gill Sans MT" w:hAnsi="Gill Sans MT" w:cs="Times-Roman"/>
          <w:sz w:val="24"/>
          <w:szCs w:val="24"/>
        </w:rPr>
        <w:t xml:space="preserve"> evaluation aims at addressing the following questions for each evaluation criteria:</w:t>
      </w:r>
    </w:p>
    <w:p w:rsidR="004270F9" w:rsidRPr="006904E1" w:rsidRDefault="004270F9" w:rsidP="004270F9">
      <w:pPr>
        <w:autoSpaceDE w:val="0"/>
        <w:autoSpaceDN w:val="0"/>
        <w:adjustRightInd w:val="0"/>
        <w:spacing w:after="0" w:line="240" w:lineRule="auto"/>
        <w:jc w:val="both"/>
        <w:rPr>
          <w:rFonts w:ascii="Gill Sans MT" w:hAnsi="Gill Sans MT" w:cs="Times-Roman"/>
          <w:sz w:val="24"/>
          <w:szCs w:val="24"/>
        </w:rPr>
      </w:pPr>
    </w:p>
    <w:p w:rsidR="004270F9" w:rsidRPr="006904E1" w:rsidRDefault="004270F9" w:rsidP="004270F9">
      <w:pPr>
        <w:pStyle w:val="CommentText"/>
        <w:rPr>
          <w:rFonts w:ascii="Gill Sans MT" w:hAnsi="Gill Sans MT"/>
          <w:b/>
          <w:sz w:val="24"/>
          <w:szCs w:val="24"/>
        </w:rPr>
      </w:pPr>
      <w:r w:rsidRPr="006904E1">
        <w:rPr>
          <w:rFonts w:ascii="Gill Sans MT" w:hAnsi="Gill Sans MT"/>
          <w:b/>
          <w:sz w:val="24"/>
          <w:szCs w:val="24"/>
        </w:rPr>
        <w:t xml:space="preserve">Relevance </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Where is this Project being implemented? How was the Project site selected? What has been the main focus of the project implementation so far? Who are the main beneficiaries? How were they selected? How was the project aligned to the national development strategy (EDPRS 2, Vision 2020)? </w:t>
      </w:r>
    </w:p>
    <w:p w:rsidR="004270F9" w:rsidRPr="006904E1" w:rsidRDefault="004270F9" w:rsidP="00CF143D">
      <w:pPr>
        <w:pStyle w:val="CommentText"/>
        <w:numPr>
          <w:ilvl w:val="0"/>
          <w:numId w:val="33"/>
        </w:numPr>
        <w:spacing w:after="0"/>
        <w:ind w:left="357" w:firstLine="0"/>
        <w:rPr>
          <w:rFonts w:ascii="Gill Sans MT" w:hAnsi="Gill Sans MT"/>
          <w:sz w:val="24"/>
          <w:szCs w:val="24"/>
        </w:rPr>
      </w:pPr>
      <w:r w:rsidRPr="006904E1">
        <w:rPr>
          <w:rFonts w:ascii="Gill Sans MT" w:hAnsi="Gill Sans MT"/>
          <w:sz w:val="24"/>
          <w:szCs w:val="24"/>
        </w:rPr>
        <w:t>The extent to which the project activities are suited to the priorities and policies of the target group, recipient and donor.</w:t>
      </w:r>
    </w:p>
    <w:p w:rsidR="004270F9" w:rsidRPr="006904E1" w:rsidRDefault="004270F9" w:rsidP="00CF143D">
      <w:pPr>
        <w:pStyle w:val="CommentText"/>
        <w:numPr>
          <w:ilvl w:val="0"/>
          <w:numId w:val="33"/>
        </w:numPr>
        <w:spacing w:after="0"/>
        <w:ind w:left="357" w:firstLine="0"/>
        <w:rPr>
          <w:rFonts w:ascii="Gill Sans MT" w:hAnsi="Gill Sans MT"/>
          <w:sz w:val="24"/>
          <w:szCs w:val="24"/>
        </w:rPr>
      </w:pPr>
      <w:r w:rsidRPr="006904E1">
        <w:rPr>
          <w:rFonts w:ascii="Gill Sans MT" w:hAnsi="Gill Sans MT"/>
          <w:sz w:val="24"/>
          <w:szCs w:val="24"/>
        </w:rPr>
        <w:t>To what extent are the objectives of the project still valid?</w:t>
      </w:r>
    </w:p>
    <w:p w:rsidR="004270F9" w:rsidRPr="006904E1" w:rsidRDefault="004270F9" w:rsidP="00CF143D">
      <w:pPr>
        <w:pStyle w:val="CommentText"/>
        <w:numPr>
          <w:ilvl w:val="0"/>
          <w:numId w:val="33"/>
        </w:numPr>
        <w:spacing w:after="0"/>
        <w:ind w:left="357" w:firstLine="0"/>
        <w:rPr>
          <w:rFonts w:ascii="Gill Sans MT" w:hAnsi="Gill Sans MT"/>
          <w:sz w:val="24"/>
          <w:szCs w:val="24"/>
        </w:rPr>
      </w:pPr>
      <w:r w:rsidRPr="006904E1">
        <w:rPr>
          <w:rFonts w:ascii="Gill Sans MT" w:hAnsi="Gill Sans MT"/>
          <w:sz w:val="24"/>
          <w:szCs w:val="24"/>
        </w:rPr>
        <w:t>Are the activities and outputs of the project consistent with the overall goal and the attainment of its objectives?</w:t>
      </w:r>
    </w:p>
    <w:p w:rsidR="004270F9" w:rsidRPr="006904E1" w:rsidRDefault="004270F9" w:rsidP="00CF143D">
      <w:pPr>
        <w:pStyle w:val="CommentText"/>
        <w:numPr>
          <w:ilvl w:val="0"/>
          <w:numId w:val="33"/>
        </w:numPr>
        <w:spacing w:after="0"/>
        <w:ind w:left="357" w:firstLine="0"/>
        <w:rPr>
          <w:rFonts w:ascii="Gill Sans MT" w:hAnsi="Gill Sans MT"/>
          <w:sz w:val="24"/>
          <w:szCs w:val="24"/>
        </w:rPr>
      </w:pPr>
      <w:r w:rsidRPr="006904E1">
        <w:rPr>
          <w:rFonts w:ascii="Gill Sans MT" w:hAnsi="Gill Sans MT"/>
          <w:sz w:val="24"/>
          <w:szCs w:val="24"/>
        </w:rPr>
        <w:t>Are the activities and outputs of the project consistent with t</w:t>
      </w:r>
      <w:r w:rsidR="00A33AEE" w:rsidRPr="006904E1">
        <w:rPr>
          <w:rFonts w:ascii="Gill Sans MT" w:hAnsi="Gill Sans MT"/>
          <w:sz w:val="24"/>
          <w:szCs w:val="24"/>
        </w:rPr>
        <w:t xml:space="preserve">he intended impacts and </w:t>
      </w:r>
      <w:r w:rsidR="00237E65" w:rsidRPr="006904E1">
        <w:rPr>
          <w:rFonts w:ascii="Gill Sans MT" w:hAnsi="Gill Sans MT"/>
          <w:sz w:val="24"/>
          <w:szCs w:val="24"/>
        </w:rPr>
        <w:t>effects?</w:t>
      </w:r>
    </w:p>
    <w:p w:rsidR="00A33AEE" w:rsidRPr="006904E1" w:rsidRDefault="00A33AEE" w:rsidP="00A33AEE">
      <w:pPr>
        <w:pStyle w:val="CommentText"/>
        <w:spacing w:after="0"/>
        <w:rPr>
          <w:rFonts w:ascii="Gill Sans MT" w:hAnsi="Gill Sans MT"/>
          <w:sz w:val="24"/>
          <w:szCs w:val="24"/>
        </w:rPr>
      </w:pPr>
    </w:p>
    <w:p w:rsidR="004270F9" w:rsidRPr="006904E1" w:rsidRDefault="004270F9" w:rsidP="004270F9">
      <w:pPr>
        <w:pStyle w:val="CommentText"/>
        <w:rPr>
          <w:rFonts w:ascii="Gill Sans MT" w:hAnsi="Gill Sans MT"/>
          <w:b/>
          <w:sz w:val="24"/>
          <w:szCs w:val="24"/>
        </w:rPr>
      </w:pPr>
      <w:r w:rsidRPr="006904E1">
        <w:rPr>
          <w:rFonts w:ascii="Gill Sans MT" w:hAnsi="Gill Sans MT"/>
          <w:b/>
          <w:sz w:val="24"/>
          <w:szCs w:val="24"/>
        </w:rPr>
        <w:t>Effectiveness</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sz w:val="24"/>
          <w:szCs w:val="24"/>
        </w:rPr>
        <w:t>To what extent were the objectives ac</w:t>
      </w:r>
      <w:r w:rsidR="00F804DB" w:rsidRPr="006904E1">
        <w:rPr>
          <w:rFonts w:ascii="Gill Sans MT" w:hAnsi="Gill Sans MT"/>
          <w:sz w:val="24"/>
          <w:szCs w:val="24"/>
        </w:rPr>
        <w:t>hieved</w:t>
      </w:r>
      <w:r w:rsidRPr="006904E1">
        <w:rPr>
          <w:rFonts w:ascii="Gill Sans MT" w:hAnsi="Gill Sans MT"/>
          <w:sz w:val="24"/>
          <w:szCs w:val="24"/>
        </w:rPr>
        <w:t>?</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sz w:val="24"/>
          <w:szCs w:val="24"/>
        </w:rPr>
        <w:t>What were the major factors influencing the achievement or non-achievement of the objectives?</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sz w:val="24"/>
          <w:szCs w:val="24"/>
        </w:rPr>
        <w:t>Did the activities contribute to the achievement of the planned outputs?</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sz w:val="24"/>
          <w:szCs w:val="24"/>
        </w:rPr>
        <w:t>Have the different outputs been achieved?</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sz w:val="24"/>
          <w:szCs w:val="24"/>
        </w:rPr>
        <w:t xml:space="preserve"> What progress toward the outcomes has been made?</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sz w:val="24"/>
          <w:szCs w:val="24"/>
        </w:rPr>
        <w:t>To what extend the design, implementation and results of the project have incorporated a gender equality perspective and human rights based approach? What should be done to improve gender and human rights mainstreaming?</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cs="Times-Roman"/>
          <w:sz w:val="24"/>
          <w:szCs w:val="24"/>
        </w:rPr>
        <w:t xml:space="preserve">What has been the result of the capacity building/trainings interventions? Were qualified trainers available to conduct training? </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cs="ACaslon-Regular"/>
          <w:sz w:val="24"/>
          <w:szCs w:val="24"/>
        </w:rPr>
        <w:t>How did UNDP support the achievement of project outcome and outputs?</w:t>
      </w:r>
    </w:p>
    <w:p w:rsidR="004270F9" w:rsidRPr="006904E1" w:rsidRDefault="004270F9" w:rsidP="00CF143D">
      <w:pPr>
        <w:pStyle w:val="CommentText"/>
        <w:numPr>
          <w:ilvl w:val="0"/>
          <w:numId w:val="33"/>
        </w:numPr>
        <w:spacing w:after="0"/>
        <w:rPr>
          <w:rFonts w:ascii="Gill Sans MT" w:hAnsi="Gill Sans MT"/>
          <w:b/>
          <w:sz w:val="24"/>
          <w:szCs w:val="24"/>
        </w:rPr>
      </w:pPr>
      <w:r w:rsidRPr="006904E1">
        <w:rPr>
          <w:rFonts w:ascii="Gill Sans MT" w:hAnsi="Gill Sans MT" w:cs="ACaslon-Regular"/>
          <w:sz w:val="24"/>
          <w:szCs w:val="24"/>
        </w:rPr>
        <w:t xml:space="preserve"> </w:t>
      </w:r>
      <w:r w:rsidRPr="006904E1">
        <w:rPr>
          <w:rFonts w:ascii="Gill Sans MT" w:hAnsi="Gill Sans MT" w:cs="Times-Roman"/>
          <w:sz w:val="24"/>
          <w:szCs w:val="24"/>
        </w:rPr>
        <w:t xml:space="preserve">How was the partnership strategy conducted by UNDP? </w:t>
      </w:r>
      <w:r w:rsidRPr="006904E1">
        <w:rPr>
          <w:rFonts w:ascii="Gill Sans MT" w:hAnsi="Gill Sans MT" w:cs="ACaslon-Regular"/>
          <w:sz w:val="24"/>
          <w:szCs w:val="24"/>
        </w:rPr>
        <w:t xml:space="preserve">Has UNDP partnership strategy been appropriate and effective? What factors contributed to effectiveness or ineffectiveness? What were the synergies with other projects? </w:t>
      </w:r>
    </w:p>
    <w:p w:rsidR="00A33AEE" w:rsidRPr="006904E1" w:rsidRDefault="00A33AEE" w:rsidP="00A33AEE">
      <w:pPr>
        <w:pStyle w:val="CommentText"/>
        <w:spacing w:after="0"/>
        <w:ind w:left="720"/>
        <w:rPr>
          <w:rFonts w:ascii="Gill Sans MT" w:hAnsi="Gill Sans MT"/>
          <w:b/>
          <w:sz w:val="24"/>
          <w:szCs w:val="24"/>
        </w:rPr>
      </w:pPr>
    </w:p>
    <w:p w:rsidR="004270F9" w:rsidRPr="006904E1" w:rsidRDefault="004270F9" w:rsidP="004270F9">
      <w:pPr>
        <w:pStyle w:val="CommentText"/>
        <w:rPr>
          <w:rFonts w:ascii="Gill Sans MT" w:hAnsi="Gill Sans MT"/>
          <w:b/>
          <w:sz w:val="24"/>
          <w:szCs w:val="24"/>
        </w:rPr>
      </w:pPr>
      <w:r w:rsidRPr="006904E1">
        <w:rPr>
          <w:rFonts w:ascii="Gill Sans MT" w:hAnsi="Gill Sans MT"/>
          <w:b/>
          <w:sz w:val="24"/>
          <w:szCs w:val="24"/>
        </w:rPr>
        <w:t>Efficiency</w:t>
      </w:r>
    </w:p>
    <w:p w:rsidR="004270F9" w:rsidRPr="006904E1" w:rsidRDefault="004270F9" w:rsidP="00CF143D">
      <w:pPr>
        <w:pStyle w:val="CommentText"/>
        <w:numPr>
          <w:ilvl w:val="0"/>
          <w:numId w:val="34"/>
        </w:numPr>
        <w:spacing w:after="0"/>
        <w:ind w:left="714" w:hanging="357"/>
        <w:rPr>
          <w:rFonts w:ascii="Gill Sans MT" w:hAnsi="Gill Sans MT"/>
          <w:sz w:val="24"/>
          <w:szCs w:val="24"/>
        </w:rPr>
      </w:pPr>
      <w:r w:rsidRPr="006904E1">
        <w:rPr>
          <w:rFonts w:ascii="Gill Sans MT" w:hAnsi="Gill Sans MT"/>
          <w:sz w:val="24"/>
          <w:szCs w:val="24"/>
        </w:rPr>
        <w:t>Were activities cost-efficient?</w:t>
      </w:r>
    </w:p>
    <w:p w:rsidR="004270F9" w:rsidRPr="006904E1" w:rsidRDefault="004270F9" w:rsidP="00CF143D">
      <w:pPr>
        <w:pStyle w:val="CommentText"/>
        <w:numPr>
          <w:ilvl w:val="0"/>
          <w:numId w:val="34"/>
        </w:numPr>
        <w:spacing w:after="0"/>
        <w:ind w:left="714" w:hanging="357"/>
        <w:rPr>
          <w:rFonts w:ascii="Gill Sans MT" w:hAnsi="Gill Sans MT"/>
          <w:sz w:val="24"/>
          <w:szCs w:val="24"/>
        </w:rPr>
      </w:pPr>
      <w:r w:rsidRPr="006904E1">
        <w:rPr>
          <w:rFonts w:ascii="Gill Sans MT" w:hAnsi="Gill Sans MT"/>
          <w:sz w:val="24"/>
          <w:szCs w:val="24"/>
        </w:rPr>
        <w:t>Were objectives achieved on time?</w:t>
      </w:r>
    </w:p>
    <w:p w:rsidR="004270F9" w:rsidRPr="006904E1" w:rsidRDefault="004270F9" w:rsidP="00CF143D">
      <w:pPr>
        <w:pStyle w:val="CommentText"/>
        <w:numPr>
          <w:ilvl w:val="0"/>
          <w:numId w:val="34"/>
        </w:numPr>
        <w:spacing w:after="0"/>
        <w:ind w:left="714" w:hanging="357"/>
        <w:rPr>
          <w:rFonts w:ascii="Gill Sans MT" w:hAnsi="Gill Sans MT"/>
          <w:sz w:val="24"/>
          <w:szCs w:val="24"/>
        </w:rPr>
      </w:pPr>
      <w:r w:rsidRPr="006904E1">
        <w:rPr>
          <w:rFonts w:ascii="Gill Sans MT" w:hAnsi="Gill Sans MT"/>
          <w:sz w:val="24"/>
          <w:szCs w:val="24"/>
        </w:rPr>
        <w:t>Was the project implemented in the most efficient way compared to alternatives?</w:t>
      </w:r>
    </w:p>
    <w:p w:rsidR="004270F9" w:rsidRPr="006904E1" w:rsidRDefault="004270F9" w:rsidP="00CF143D">
      <w:pPr>
        <w:pStyle w:val="CommentText"/>
        <w:numPr>
          <w:ilvl w:val="0"/>
          <w:numId w:val="34"/>
        </w:numPr>
        <w:spacing w:after="0"/>
        <w:ind w:left="714" w:hanging="357"/>
        <w:rPr>
          <w:rFonts w:ascii="Gill Sans MT" w:hAnsi="Gill Sans MT" w:cs="Times-Roman"/>
          <w:sz w:val="24"/>
          <w:szCs w:val="24"/>
        </w:rPr>
      </w:pPr>
      <w:r w:rsidRPr="006904E1">
        <w:rPr>
          <w:rFonts w:ascii="Gill Sans MT" w:hAnsi="Gill Sans MT" w:cs="Times-Roman"/>
          <w:sz w:val="24"/>
          <w:szCs w:val="24"/>
        </w:rPr>
        <w:t>What was the original budget for the Project? How have the Project funds been spent? Were the funds spent as originally budgeted?</w:t>
      </w:r>
    </w:p>
    <w:p w:rsidR="004270F9" w:rsidRPr="006904E1" w:rsidRDefault="004270F9" w:rsidP="00CF143D">
      <w:pPr>
        <w:pStyle w:val="ListParagraph"/>
        <w:numPr>
          <w:ilvl w:val="0"/>
          <w:numId w:val="33"/>
        </w:numPr>
        <w:autoSpaceDE w:val="0"/>
        <w:autoSpaceDN w:val="0"/>
        <w:adjustRightInd w:val="0"/>
        <w:spacing w:after="0" w:line="240" w:lineRule="auto"/>
        <w:ind w:left="714" w:hanging="357"/>
        <w:jc w:val="both"/>
        <w:rPr>
          <w:rFonts w:ascii="Gill Sans MT" w:hAnsi="Gill Sans MT"/>
          <w:b/>
          <w:sz w:val="24"/>
          <w:szCs w:val="24"/>
        </w:rPr>
      </w:pPr>
      <w:r w:rsidRPr="006904E1">
        <w:rPr>
          <w:rFonts w:ascii="Gill Sans MT" w:hAnsi="Gill Sans MT" w:cs="Times-Roman"/>
          <w:sz w:val="24"/>
          <w:szCs w:val="24"/>
        </w:rPr>
        <w:t>Are there any</w:t>
      </w:r>
      <w:r w:rsidR="00F804DB" w:rsidRPr="006904E1">
        <w:rPr>
          <w:rFonts w:ascii="Gill Sans MT" w:hAnsi="Gill Sans MT" w:cs="Times-Roman"/>
          <w:sz w:val="24"/>
          <w:szCs w:val="24"/>
        </w:rPr>
        <w:t xml:space="preserve"> management challenges, which affected</w:t>
      </w:r>
      <w:r w:rsidRPr="006904E1">
        <w:rPr>
          <w:rFonts w:ascii="Gill Sans MT" w:hAnsi="Gill Sans MT" w:cs="Times-Roman"/>
          <w:sz w:val="24"/>
          <w:szCs w:val="24"/>
        </w:rPr>
        <w:t xml:space="preserve"> efficient implementation of the Pr</w:t>
      </w:r>
      <w:r w:rsidR="00F804DB" w:rsidRPr="006904E1">
        <w:rPr>
          <w:rFonts w:ascii="Gill Sans MT" w:hAnsi="Gill Sans MT" w:cs="Times-Roman"/>
          <w:sz w:val="24"/>
          <w:szCs w:val="24"/>
        </w:rPr>
        <w:t xml:space="preserve">oject? What are they and how were they </w:t>
      </w:r>
      <w:r w:rsidRPr="006904E1">
        <w:rPr>
          <w:rFonts w:ascii="Gill Sans MT" w:hAnsi="Gill Sans MT" w:cs="Times-Roman"/>
          <w:sz w:val="24"/>
          <w:szCs w:val="24"/>
        </w:rPr>
        <w:t xml:space="preserve">addressed? </w:t>
      </w:r>
    </w:p>
    <w:p w:rsidR="004270F9" w:rsidRPr="006904E1" w:rsidRDefault="004270F9" w:rsidP="004270F9">
      <w:pPr>
        <w:pStyle w:val="CommentText"/>
        <w:rPr>
          <w:rFonts w:ascii="Gill Sans MT" w:hAnsi="Gill Sans MT"/>
          <w:b/>
          <w:sz w:val="24"/>
          <w:szCs w:val="24"/>
        </w:rPr>
      </w:pPr>
    </w:p>
    <w:p w:rsidR="004270F9" w:rsidRPr="006904E1" w:rsidRDefault="004270F9" w:rsidP="004270F9">
      <w:pPr>
        <w:pStyle w:val="CommentText"/>
        <w:rPr>
          <w:rFonts w:ascii="Gill Sans MT" w:hAnsi="Gill Sans MT"/>
          <w:b/>
          <w:sz w:val="24"/>
          <w:szCs w:val="24"/>
        </w:rPr>
      </w:pPr>
      <w:r w:rsidRPr="006904E1">
        <w:rPr>
          <w:rFonts w:ascii="Gill Sans MT" w:hAnsi="Gill Sans MT"/>
          <w:b/>
          <w:sz w:val="24"/>
          <w:szCs w:val="24"/>
        </w:rPr>
        <w:t xml:space="preserve">Sustainability </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b/>
          <w:sz w:val="24"/>
          <w:szCs w:val="24"/>
        </w:rPr>
      </w:pPr>
      <w:r w:rsidRPr="006904E1">
        <w:rPr>
          <w:rFonts w:ascii="Gill Sans MT" w:hAnsi="Gill Sans MT"/>
          <w:sz w:val="24"/>
          <w:szCs w:val="24"/>
        </w:rPr>
        <w:lastRenderedPageBreak/>
        <w:t xml:space="preserve">To what extend the design, implementation and results of the project have incorporated environment sustainability? What should be done to improve environmental sustainability mainstreaming? </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b/>
          <w:sz w:val="24"/>
          <w:szCs w:val="24"/>
        </w:rPr>
      </w:pPr>
      <w:r w:rsidRPr="006904E1">
        <w:rPr>
          <w:rFonts w:ascii="Gill Sans MT" w:hAnsi="Gill Sans MT"/>
          <w:sz w:val="24"/>
          <w:szCs w:val="24"/>
        </w:rPr>
        <w:t xml:space="preserve">To what extent will the benefits of the programme or project continue after donor funding stops? </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b/>
          <w:sz w:val="24"/>
          <w:szCs w:val="24"/>
        </w:rPr>
      </w:pPr>
      <w:r w:rsidRPr="006904E1">
        <w:rPr>
          <w:rFonts w:ascii="Gill Sans MT" w:hAnsi="Gill Sans MT"/>
          <w:sz w:val="24"/>
          <w:szCs w:val="24"/>
        </w:rPr>
        <w:t>W</w:t>
      </w:r>
      <w:r w:rsidR="00F804DB" w:rsidRPr="006904E1">
        <w:rPr>
          <w:rFonts w:ascii="Gill Sans MT" w:hAnsi="Gill Sans MT"/>
          <w:sz w:val="24"/>
          <w:szCs w:val="24"/>
        </w:rPr>
        <w:t>hat were the major factors that</w:t>
      </w:r>
      <w:r w:rsidRPr="006904E1">
        <w:rPr>
          <w:rFonts w:ascii="Gill Sans MT" w:hAnsi="Gill Sans MT"/>
          <w:sz w:val="24"/>
          <w:szCs w:val="24"/>
        </w:rPr>
        <w:t xml:space="preserve"> influenced the achievement or non-achievement of sustainability of the programme or project?  </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b/>
          <w:sz w:val="24"/>
          <w:szCs w:val="24"/>
        </w:rPr>
      </w:pPr>
      <w:r w:rsidRPr="006904E1">
        <w:rPr>
          <w:rFonts w:ascii="Gill Sans MT" w:hAnsi="Gill Sans MT"/>
          <w:sz w:val="24"/>
          <w:szCs w:val="24"/>
        </w:rPr>
        <w:t>Does the project have a clear exit strategy?</w:t>
      </w:r>
    </w:p>
    <w:p w:rsidR="00F804DB" w:rsidRPr="006904E1" w:rsidRDefault="00F804DB" w:rsidP="00F804DB">
      <w:pPr>
        <w:tabs>
          <w:tab w:val="left" w:pos="4996"/>
        </w:tabs>
        <w:autoSpaceDE w:val="0"/>
        <w:autoSpaceDN w:val="0"/>
        <w:adjustRightInd w:val="0"/>
        <w:spacing w:after="0" w:line="240" w:lineRule="auto"/>
        <w:jc w:val="both"/>
        <w:rPr>
          <w:rFonts w:ascii="Gill Sans MT" w:hAnsi="Gill Sans MT"/>
          <w:b/>
          <w:sz w:val="24"/>
          <w:szCs w:val="24"/>
        </w:rPr>
      </w:pPr>
      <w:r w:rsidRPr="006904E1">
        <w:rPr>
          <w:rFonts w:ascii="Gill Sans MT" w:hAnsi="Gill Sans MT"/>
          <w:b/>
          <w:sz w:val="24"/>
          <w:szCs w:val="24"/>
        </w:rPr>
        <w:tab/>
      </w:r>
    </w:p>
    <w:p w:rsidR="004270F9" w:rsidRPr="006904E1" w:rsidRDefault="004270F9" w:rsidP="004270F9">
      <w:pPr>
        <w:pStyle w:val="CommentText"/>
        <w:rPr>
          <w:rFonts w:ascii="Gill Sans MT" w:hAnsi="Gill Sans MT"/>
          <w:b/>
          <w:sz w:val="24"/>
          <w:szCs w:val="24"/>
        </w:rPr>
      </w:pPr>
      <w:r w:rsidRPr="006904E1">
        <w:rPr>
          <w:rFonts w:ascii="Gill Sans MT" w:hAnsi="Gill Sans MT"/>
          <w:b/>
          <w:sz w:val="24"/>
          <w:szCs w:val="24"/>
        </w:rPr>
        <w:t>Impact of interventions</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What are the stated goals of the Project? To what extent are these goals shared by stakeholders? What are the primary activities of the programme and expected outputs? To what extent have the activities progressed? How did the project contribute to the achievement of UNDAP </w:t>
      </w:r>
      <w:r w:rsidR="00061E37" w:rsidRPr="006904E1">
        <w:rPr>
          <w:rFonts w:ascii="Gill Sans MT" w:hAnsi="Gill Sans MT" w:cs="Times-Roman"/>
          <w:sz w:val="24"/>
          <w:szCs w:val="24"/>
        </w:rPr>
        <w:t xml:space="preserve">and EDPRS II </w:t>
      </w:r>
      <w:r w:rsidRPr="006904E1">
        <w:rPr>
          <w:rFonts w:ascii="Gill Sans MT" w:hAnsi="Gill Sans MT" w:cs="Times-Roman"/>
          <w:sz w:val="24"/>
          <w:szCs w:val="24"/>
        </w:rPr>
        <w:t xml:space="preserve">outcomes and outputs? </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What has happened as a result of the project?</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How many people have been affected?</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 xml:space="preserve">Has the project contributed or is likely to contribute to long-term social, economic, technical, environmental changes for individuals, communities, and institutions related to the project? </w:t>
      </w:r>
    </w:p>
    <w:p w:rsidR="004270F9" w:rsidRPr="006904E1" w:rsidRDefault="004270F9" w:rsidP="00CF143D">
      <w:pPr>
        <w:pStyle w:val="ListParagraph"/>
        <w:numPr>
          <w:ilvl w:val="0"/>
          <w:numId w:val="33"/>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What difference has the project made to beneficiaries?</w:t>
      </w:r>
    </w:p>
    <w:p w:rsidR="00061E37" w:rsidRPr="006904E1" w:rsidRDefault="00061E37" w:rsidP="00CF143D">
      <w:pPr>
        <w:pStyle w:val="ListParagraph"/>
        <w:numPr>
          <w:ilvl w:val="0"/>
          <w:numId w:val="33"/>
        </w:numPr>
        <w:autoSpaceDE w:val="0"/>
        <w:autoSpaceDN w:val="0"/>
        <w:adjustRightInd w:val="0"/>
        <w:spacing w:after="0" w:line="240" w:lineRule="auto"/>
        <w:jc w:val="both"/>
        <w:rPr>
          <w:rFonts w:ascii="Gill Sans MT" w:hAnsi="Gill Sans MT" w:cs="Times-Roman"/>
          <w:sz w:val="24"/>
          <w:szCs w:val="24"/>
        </w:rPr>
      </w:pPr>
      <w:r w:rsidRPr="006904E1">
        <w:rPr>
          <w:rFonts w:ascii="Gill Sans MT" w:hAnsi="Gill Sans MT" w:cs="Times-Roman"/>
          <w:sz w:val="24"/>
          <w:szCs w:val="24"/>
        </w:rPr>
        <w:t>How did the role of UNDP in the project contribute to the UNDAP and EDPRS II outcomes and outputs?</w:t>
      </w:r>
    </w:p>
    <w:p w:rsidR="006A27EA" w:rsidRPr="006904E1" w:rsidRDefault="006A27EA" w:rsidP="006A27EA">
      <w:pPr>
        <w:rPr>
          <w:rFonts w:ascii="Gill Sans MT" w:hAnsi="Gill Sans MT" w:cs="ACaslon-Regular"/>
          <w:sz w:val="24"/>
          <w:szCs w:val="24"/>
        </w:rPr>
      </w:pPr>
    </w:p>
    <w:p w:rsidR="006A27EA" w:rsidRPr="006904E1" w:rsidRDefault="006A27EA" w:rsidP="00E87B35">
      <w:pPr>
        <w:pStyle w:val="ListParagraph"/>
        <w:numPr>
          <w:ilvl w:val="0"/>
          <w:numId w:val="39"/>
        </w:numPr>
        <w:autoSpaceDE w:val="0"/>
        <w:autoSpaceDN w:val="0"/>
        <w:adjustRightInd w:val="0"/>
        <w:spacing w:after="0" w:line="240" w:lineRule="auto"/>
        <w:rPr>
          <w:rFonts w:ascii="Gill Sans MT" w:hAnsi="Gill Sans MT" w:cs="Myriad-Bold"/>
          <w:b/>
          <w:bCs/>
          <w:sz w:val="24"/>
          <w:szCs w:val="24"/>
        </w:rPr>
      </w:pPr>
      <w:r w:rsidRPr="006904E1">
        <w:rPr>
          <w:rFonts w:ascii="Gill Sans MT" w:hAnsi="Gill Sans MT" w:cs="Myriad-Bold"/>
          <w:b/>
          <w:bCs/>
          <w:sz w:val="24"/>
          <w:szCs w:val="24"/>
        </w:rPr>
        <w:t>METHODOLOGY</w:t>
      </w:r>
    </w:p>
    <w:p w:rsidR="00E65CD6" w:rsidRPr="006904E1" w:rsidRDefault="00E65CD6" w:rsidP="00E65CD6">
      <w:pPr>
        <w:pStyle w:val="ListParagraph"/>
        <w:autoSpaceDE w:val="0"/>
        <w:autoSpaceDN w:val="0"/>
        <w:adjustRightInd w:val="0"/>
        <w:spacing w:after="0" w:line="240" w:lineRule="auto"/>
        <w:rPr>
          <w:rFonts w:ascii="Gill Sans MT" w:hAnsi="Gill Sans MT" w:cs="Myriad-Bold"/>
          <w:b/>
          <w:bCs/>
          <w:sz w:val="24"/>
          <w:szCs w:val="24"/>
        </w:rPr>
      </w:pP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A consultant will be recruited. S/he will undertake evaluation through the following 3 main steps: 1) review of documentation (home-based); 2) interviews in the field with stakeholders (mission); and 3) follow-up inquiries by phone/email and develop final products (home-based). Before the mission, the consultant will coordinate closely with project manager and respective UNDP Officer to get necessary documents for home-based desk review and schedule mission appointments. </w:t>
      </w: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The evaluation will be conducted in a participatory manner through a combination of processes. It is anticipated that the methodology to be used for the Final Evaluation will include the following: </w:t>
      </w:r>
    </w:p>
    <w:p w:rsidR="00AB2478" w:rsidRPr="006904E1" w:rsidRDefault="00AB2478" w:rsidP="00CF143D">
      <w:pPr>
        <w:numPr>
          <w:ilvl w:val="0"/>
          <w:numId w:val="16"/>
        </w:numPr>
        <w:spacing w:after="200" w:line="276" w:lineRule="auto"/>
        <w:contextualSpacing/>
        <w:jc w:val="both"/>
        <w:rPr>
          <w:rFonts w:ascii="Gill Sans MT" w:hAnsi="Gill Sans MT"/>
          <w:b/>
          <w:sz w:val="24"/>
          <w:szCs w:val="24"/>
          <w:lang w:eastAsia="en-GB"/>
        </w:rPr>
      </w:pPr>
      <w:r w:rsidRPr="006904E1">
        <w:rPr>
          <w:rFonts w:ascii="Gill Sans MT" w:hAnsi="Gill Sans MT"/>
          <w:b/>
          <w:sz w:val="24"/>
          <w:szCs w:val="24"/>
          <w:lang w:eastAsia="en-GB"/>
        </w:rPr>
        <w:t xml:space="preserve">Review of documentation including but not limited to: </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Project document</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Quarterly/annual progress reports and work plans of various implementation task teams</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Audit reports</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Internal Review report</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Final project review report, wherever available</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Financial reports</w:t>
      </w:r>
    </w:p>
    <w:p w:rsidR="00AB2478" w:rsidRPr="006904E1" w:rsidRDefault="003A4789"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Capacity development report</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Communication strate</w:t>
      </w:r>
      <w:r w:rsidR="003A4789" w:rsidRPr="006904E1">
        <w:rPr>
          <w:rFonts w:ascii="Gill Sans MT" w:hAnsi="Gill Sans MT"/>
          <w:sz w:val="24"/>
          <w:szCs w:val="24"/>
          <w:lang w:eastAsia="en-GB"/>
        </w:rPr>
        <w:t>gy</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lastRenderedPageBreak/>
        <w:t>Mission reports</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Strategy documents</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Guidelines/discussions papers</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Outreach materials</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Minutes of project steering committee meetings, Sector Working Group, Joint Sector Review report</w:t>
      </w:r>
    </w:p>
    <w:p w:rsidR="00AB2478" w:rsidRPr="006904E1" w:rsidRDefault="00AB2478" w:rsidP="00CF143D">
      <w:pPr>
        <w:numPr>
          <w:ilvl w:val="0"/>
          <w:numId w:val="17"/>
        </w:numPr>
        <w:spacing w:after="200" w:line="276" w:lineRule="auto"/>
        <w:contextualSpacing/>
        <w:rPr>
          <w:rFonts w:ascii="Gill Sans MT" w:hAnsi="Gill Sans MT"/>
          <w:sz w:val="24"/>
          <w:szCs w:val="24"/>
          <w:lang w:eastAsia="en-GB"/>
        </w:rPr>
      </w:pPr>
      <w:r w:rsidRPr="006904E1">
        <w:rPr>
          <w:rFonts w:ascii="Gill Sans MT" w:hAnsi="Gill Sans MT"/>
          <w:sz w:val="24"/>
          <w:szCs w:val="24"/>
          <w:lang w:eastAsia="en-GB"/>
        </w:rPr>
        <w:t>Monitoring and evaluation framework</w:t>
      </w:r>
      <w:r w:rsidRPr="006904E1">
        <w:rPr>
          <w:rFonts w:ascii="Gill Sans MT" w:hAnsi="Gill Sans MT"/>
          <w:sz w:val="24"/>
          <w:szCs w:val="24"/>
          <w:lang w:eastAsia="en-GB"/>
        </w:rPr>
        <w:br/>
      </w:r>
    </w:p>
    <w:p w:rsidR="00AB2478" w:rsidRPr="006904E1" w:rsidRDefault="00AB2478" w:rsidP="00CF143D">
      <w:pPr>
        <w:numPr>
          <w:ilvl w:val="0"/>
          <w:numId w:val="16"/>
        </w:numPr>
        <w:spacing w:after="200" w:line="276" w:lineRule="auto"/>
        <w:contextualSpacing/>
        <w:jc w:val="both"/>
        <w:rPr>
          <w:rFonts w:ascii="Gill Sans MT" w:hAnsi="Gill Sans MT"/>
          <w:b/>
          <w:sz w:val="24"/>
          <w:szCs w:val="24"/>
          <w:lang w:eastAsia="en-GB"/>
        </w:rPr>
      </w:pPr>
      <w:r w:rsidRPr="006904E1">
        <w:rPr>
          <w:rFonts w:ascii="Gill Sans MT" w:hAnsi="Gill Sans MT"/>
          <w:b/>
          <w:sz w:val="24"/>
          <w:szCs w:val="24"/>
          <w:lang w:eastAsia="en-GB"/>
        </w:rPr>
        <w:t xml:space="preserve">Interviews in the field with stakeholders including, but not limited to: </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Project team</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Implementing Partner </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ENR’s Focal point at Swedish Embassy </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Oversight body (UNDP CO and Project Steering Committee) </w:t>
      </w:r>
    </w:p>
    <w:p w:rsidR="00AB2478" w:rsidRPr="006904E1" w:rsidRDefault="00AB2478" w:rsidP="00CF143D">
      <w:pPr>
        <w:numPr>
          <w:ilvl w:val="0"/>
          <w:numId w:val="17"/>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Project stakeholders/beneficiaries</w:t>
      </w:r>
    </w:p>
    <w:p w:rsidR="00AB2478" w:rsidRPr="006904E1" w:rsidRDefault="00AB2478" w:rsidP="00AB2478">
      <w:pPr>
        <w:spacing w:after="200" w:line="276" w:lineRule="auto"/>
        <w:ind w:left="360"/>
        <w:contextualSpacing/>
        <w:jc w:val="both"/>
        <w:rPr>
          <w:rFonts w:ascii="Gill Sans MT" w:hAnsi="Gill Sans MT"/>
          <w:sz w:val="24"/>
          <w:szCs w:val="24"/>
          <w:lang w:eastAsia="en-GB"/>
        </w:rPr>
      </w:pPr>
    </w:p>
    <w:p w:rsidR="00AB2478" w:rsidRPr="006904E1" w:rsidRDefault="00AB2478" w:rsidP="00CF143D">
      <w:pPr>
        <w:numPr>
          <w:ilvl w:val="0"/>
          <w:numId w:val="16"/>
        </w:numPr>
        <w:spacing w:after="200" w:line="276" w:lineRule="auto"/>
        <w:contextualSpacing/>
        <w:jc w:val="both"/>
        <w:rPr>
          <w:rFonts w:ascii="Gill Sans MT" w:hAnsi="Gill Sans MT"/>
          <w:sz w:val="24"/>
          <w:szCs w:val="24"/>
          <w:lang w:eastAsia="en-GB"/>
        </w:rPr>
      </w:pPr>
      <w:r w:rsidRPr="006904E1">
        <w:rPr>
          <w:rFonts w:ascii="Gill Sans MT" w:hAnsi="Gill Sans MT"/>
          <w:b/>
          <w:sz w:val="24"/>
          <w:szCs w:val="24"/>
          <w:lang w:eastAsia="en-GB"/>
        </w:rPr>
        <w:t>Additional document</w:t>
      </w:r>
      <w:r w:rsidR="00374F2B" w:rsidRPr="006904E1">
        <w:rPr>
          <w:rFonts w:ascii="Gill Sans MT" w:hAnsi="Gill Sans MT"/>
          <w:b/>
          <w:sz w:val="24"/>
          <w:szCs w:val="24"/>
          <w:lang w:eastAsia="en-GB"/>
        </w:rPr>
        <w:t>s</w:t>
      </w:r>
      <w:r w:rsidRPr="006904E1">
        <w:rPr>
          <w:rFonts w:ascii="Gill Sans MT" w:hAnsi="Gill Sans MT"/>
          <w:b/>
          <w:sz w:val="24"/>
          <w:szCs w:val="24"/>
          <w:lang w:eastAsia="en-GB"/>
        </w:rPr>
        <w:t>/information:</w:t>
      </w:r>
    </w:p>
    <w:p w:rsidR="00631C42" w:rsidRPr="006904E1" w:rsidRDefault="00631C42" w:rsidP="00631C42">
      <w:pPr>
        <w:jc w:val="both"/>
        <w:rPr>
          <w:rFonts w:ascii="Gill Sans MT" w:eastAsia="Calibri" w:hAnsi="Gill Sans MT"/>
          <w:sz w:val="24"/>
          <w:szCs w:val="24"/>
          <w:lang w:val="en-US"/>
        </w:rPr>
      </w:pPr>
      <w:r w:rsidRPr="006904E1">
        <w:rPr>
          <w:rFonts w:ascii="Gill Sans MT" w:eastAsia="Calibri" w:hAnsi="Gill Sans MT"/>
          <w:sz w:val="24"/>
          <w:szCs w:val="24"/>
          <w:lang w:val="en-US"/>
        </w:rPr>
        <w:t xml:space="preserve">The above-referenced documents will be made available to the evaluator by UNDP in advance of the missions and, to the extent possible, in electronic format. However, the list is not exhaustive and </w:t>
      </w:r>
      <w:r w:rsidR="00237E65" w:rsidRPr="006904E1">
        <w:rPr>
          <w:rFonts w:ascii="Gill Sans MT" w:eastAsia="Calibri" w:hAnsi="Gill Sans MT"/>
          <w:sz w:val="24"/>
          <w:szCs w:val="24"/>
          <w:lang w:val="en-US"/>
        </w:rPr>
        <w:t xml:space="preserve">thus </w:t>
      </w:r>
      <w:r w:rsidRPr="006904E1">
        <w:rPr>
          <w:rFonts w:ascii="Gill Sans MT" w:eastAsia="Calibri" w:hAnsi="Gill Sans MT"/>
          <w:sz w:val="24"/>
          <w:szCs w:val="24"/>
          <w:lang w:val="en-US"/>
        </w:rPr>
        <w:t>subject</w:t>
      </w:r>
      <w:r w:rsidR="00237E65" w:rsidRPr="006904E1">
        <w:rPr>
          <w:rFonts w:ascii="Gill Sans MT" w:eastAsia="Calibri" w:hAnsi="Gill Sans MT"/>
          <w:sz w:val="24"/>
          <w:szCs w:val="24"/>
          <w:lang w:val="en-US"/>
        </w:rPr>
        <w:t xml:space="preserve"> to changes.</w:t>
      </w:r>
    </w:p>
    <w:p w:rsidR="00631C42" w:rsidRPr="006904E1" w:rsidRDefault="00631C42" w:rsidP="00631C42">
      <w:pPr>
        <w:spacing w:after="200" w:line="276" w:lineRule="auto"/>
        <w:contextualSpacing/>
        <w:jc w:val="both"/>
        <w:rPr>
          <w:rFonts w:ascii="Gill Sans MT" w:hAnsi="Gill Sans MT"/>
          <w:sz w:val="24"/>
          <w:szCs w:val="24"/>
          <w:lang w:eastAsia="en-GB"/>
        </w:rPr>
      </w:pPr>
    </w:p>
    <w:p w:rsidR="000459CF" w:rsidRPr="006904E1" w:rsidRDefault="00084475" w:rsidP="00CF143D">
      <w:pPr>
        <w:numPr>
          <w:ilvl w:val="0"/>
          <w:numId w:val="18"/>
        </w:numPr>
        <w:spacing w:after="200" w:line="276" w:lineRule="auto"/>
        <w:ind w:left="450"/>
        <w:jc w:val="both"/>
        <w:rPr>
          <w:rFonts w:ascii="Gill Sans MT" w:eastAsia="Calibri" w:hAnsi="Gill Sans MT"/>
          <w:sz w:val="24"/>
          <w:szCs w:val="24"/>
          <w:u w:val="single"/>
        </w:rPr>
      </w:pPr>
      <w:bookmarkStart w:id="1" w:name="_Toc256757787"/>
      <w:bookmarkStart w:id="2" w:name="_Toc254971917"/>
      <w:bookmarkStart w:id="3" w:name="_Toc253429346"/>
      <w:bookmarkStart w:id="4" w:name="_Toc253428476"/>
      <w:bookmarkStart w:id="5" w:name="_Toc253423714"/>
      <w:bookmarkStart w:id="6" w:name="_Toc278811185"/>
      <w:bookmarkStart w:id="7" w:name="_Toc278845211"/>
      <w:bookmarkStart w:id="8" w:name="_Toc289759299"/>
      <w:bookmarkStart w:id="9" w:name="_Toc292836811"/>
      <w:r w:rsidRPr="006904E1">
        <w:rPr>
          <w:rFonts w:ascii="Gill Sans MT" w:eastAsia="Calibri" w:hAnsi="Gill Sans MT"/>
          <w:b/>
          <w:sz w:val="24"/>
          <w:szCs w:val="24"/>
          <w:u w:val="single"/>
        </w:rPr>
        <w:t>UNDP Evaluation Office webpage</w:t>
      </w:r>
      <w:bookmarkEnd w:id="1"/>
      <w:bookmarkEnd w:id="2"/>
      <w:bookmarkEnd w:id="3"/>
      <w:bookmarkEnd w:id="4"/>
      <w:bookmarkEnd w:id="5"/>
      <w:bookmarkEnd w:id="6"/>
      <w:bookmarkEnd w:id="7"/>
      <w:bookmarkEnd w:id="8"/>
      <w:bookmarkEnd w:id="9"/>
      <w:r w:rsidRPr="006904E1">
        <w:rPr>
          <w:rFonts w:ascii="Gill Sans MT" w:eastAsia="Calibri" w:hAnsi="Gill Sans MT"/>
          <w:b/>
          <w:sz w:val="24"/>
          <w:szCs w:val="24"/>
        </w:rPr>
        <w:t xml:space="preserve"> </w:t>
      </w:r>
      <w:r w:rsidRPr="006904E1">
        <w:rPr>
          <w:rFonts w:ascii="Gill Sans MT" w:eastAsia="Calibri" w:hAnsi="Gill Sans MT"/>
          <w:sz w:val="24"/>
          <w:szCs w:val="24"/>
        </w:rPr>
        <w:t xml:space="preserve">- </w:t>
      </w:r>
      <w:hyperlink r:id="rId10" w:history="1">
        <w:r w:rsidR="000459CF" w:rsidRPr="006904E1">
          <w:rPr>
            <w:rStyle w:val="Hyperlink"/>
            <w:rFonts w:ascii="Gill Sans MT" w:eastAsia="Calibri" w:hAnsi="Gill Sans MT"/>
            <w:sz w:val="24"/>
            <w:szCs w:val="24"/>
          </w:rPr>
          <w:t>http://web.undp.org/evaluation/</w:t>
        </w:r>
      </w:hyperlink>
    </w:p>
    <w:p w:rsidR="00084475" w:rsidRPr="006904E1" w:rsidRDefault="000459CF" w:rsidP="00CF143D">
      <w:pPr>
        <w:numPr>
          <w:ilvl w:val="0"/>
          <w:numId w:val="18"/>
        </w:numPr>
        <w:spacing w:after="200" w:line="276" w:lineRule="auto"/>
        <w:ind w:left="450"/>
        <w:jc w:val="both"/>
        <w:rPr>
          <w:rFonts w:ascii="Gill Sans MT" w:eastAsia="Calibri" w:hAnsi="Gill Sans MT"/>
          <w:sz w:val="24"/>
          <w:szCs w:val="24"/>
          <w:u w:val="single"/>
        </w:rPr>
      </w:pPr>
      <w:r w:rsidRPr="006904E1">
        <w:rPr>
          <w:rFonts w:ascii="Gill Sans MT" w:eastAsia="Calibri" w:hAnsi="Gill Sans MT"/>
          <w:b/>
          <w:sz w:val="24"/>
          <w:szCs w:val="24"/>
          <w:u w:val="single"/>
        </w:rPr>
        <w:t>UNDP Evaluation Policy (2006)</w:t>
      </w:r>
      <w:r w:rsidRPr="006904E1">
        <w:rPr>
          <w:rFonts w:ascii="Gill Sans MT" w:eastAsia="Calibri" w:hAnsi="Gill Sans MT"/>
          <w:sz w:val="24"/>
          <w:szCs w:val="24"/>
        </w:rPr>
        <w:t xml:space="preserve"> - This evaluation policy sets out the purpose and basic principles of evaluation, and defines the institutional architecture for UNDP and its associated funds and programmes.</w:t>
      </w:r>
    </w:p>
    <w:p w:rsidR="00AB2478" w:rsidRPr="006904E1" w:rsidRDefault="00AB2478" w:rsidP="00CF143D">
      <w:pPr>
        <w:numPr>
          <w:ilvl w:val="0"/>
          <w:numId w:val="18"/>
        </w:numPr>
        <w:spacing w:after="200" w:line="276" w:lineRule="auto"/>
        <w:ind w:left="450"/>
        <w:jc w:val="both"/>
        <w:rPr>
          <w:rFonts w:ascii="Gill Sans MT" w:eastAsia="Calibri" w:hAnsi="Gill Sans MT"/>
          <w:sz w:val="24"/>
          <w:szCs w:val="24"/>
          <w:u w:val="single"/>
        </w:rPr>
      </w:pPr>
      <w:bookmarkStart w:id="10" w:name="_Toc278811188"/>
      <w:bookmarkStart w:id="11" w:name="_Toc278845214"/>
      <w:bookmarkStart w:id="12" w:name="_Toc289759302"/>
      <w:bookmarkStart w:id="13" w:name="_Toc292836814"/>
      <w:r w:rsidRPr="006904E1">
        <w:rPr>
          <w:rFonts w:ascii="Gill Sans MT" w:eastAsia="Calibri" w:hAnsi="Gill Sans MT"/>
          <w:b/>
          <w:sz w:val="24"/>
          <w:szCs w:val="24"/>
          <w:u w:val="single"/>
        </w:rPr>
        <w:t>Handbook on Planning, Monitoring and Evaluating for Development Results</w:t>
      </w:r>
      <w:bookmarkEnd w:id="10"/>
      <w:bookmarkEnd w:id="11"/>
      <w:bookmarkEnd w:id="12"/>
      <w:bookmarkEnd w:id="13"/>
      <w:r w:rsidR="00084475" w:rsidRPr="006904E1">
        <w:rPr>
          <w:rFonts w:ascii="Gill Sans MT" w:eastAsia="Calibri" w:hAnsi="Gill Sans MT"/>
          <w:sz w:val="24"/>
          <w:szCs w:val="24"/>
        </w:rPr>
        <w:t xml:space="preserve"> – Support document for UNDP in becoming more results-oriented and to improve its focus on development changes and real improvements in peoples’ lives.</w:t>
      </w:r>
    </w:p>
    <w:p w:rsidR="00084475" w:rsidRPr="006904E1" w:rsidRDefault="00AB2478" w:rsidP="00CF143D">
      <w:pPr>
        <w:numPr>
          <w:ilvl w:val="0"/>
          <w:numId w:val="18"/>
        </w:numPr>
        <w:spacing w:after="200" w:line="276" w:lineRule="auto"/>
        <w:ind w:left="450"/>
        <w:jc w:val="both"/>
        <w:rPr>
          <w:rFonts w:ascii="Gill Sans MT" w:eastAsia="Calibri" w:hAnsi="Gill Sans MT"/>
          <w:b/>
          <w:sz w:val="24"/>
          <w:szCs w:val="24"/>
          <w:u w:val="single"/>
        </w:rPr>
      </w:pPr>
      <w:bookmarkStart w:id="14" w:name="_Toc256757789"/>
      <w:bookmarkStart w:id="15" w:name="_Toc254971919"/>
      <w:bookmarkStart w:id="16" w:name="_Toc253429348"/>
      <w:bookmarkStart w:id="17" w:name="_Toc253428478"/>
      <w:bookmarkStart w:id="18" w:name="_Toc253423716"/>
      <w:bookmarkStart w:id="19" w:name="_Toc278811189"/>
      <w:bookmarkStart w:id="20" w:name="_Toc278845215"/>
      <w:bookmarkStart w:id="21" w:name="_Toc289759303"/>
      <w:bookmarkStart w:id="22" w:name="_Toc292836815"/>
      <w:r w:rsidRPr="006904E1">
        <w:rPr>
          <w:rFonts w:ascii="Gill Sans MT" w:eastAsia="Calibri" w:hAnsi="Gill Sans MT"/>
          <w:b/>
          <w:sz w:val="24"/>
          <w:szCs w:val="24"/>
          <w:u w:val="single"/>
        </w:rPr>
        <w:t>Outcome Evaluation Guidelines</w:t>
      </w:r>
      <w:bookmarkEnd w:id="14"/>
      <w:bookmarkEnd w:id="15"/>
      <w:bookmarkEnd w:id="16"/>
      <w:bookmarkEnd w:id="17"/>
      <w:bookmarkEnd w:id="18"/>
      <w:bookmarkEnd w:id="19"/>
      <w:bookmarkEnd w:id="20"/>
      <w:bookmarkEnd w:id="21"/>
      <w:bookmarkEnd w:id="22"/>
      <w:r w:rsidRPr="006904E1">
        <w:rPr>
          <w:rFonts w:ascii="Gill Sans MT" w:eastAsia="Calibri" w:hAnsi="Gill Sans MT"/>
          <w:b/>
          <w:sz w:val="24"/>
          <w:szCs w:val="24"/>
          <w:u w:val="single"/>
        </w:rPr>
        <w:t xml:space="preserve"> </w:t>
      </w:r>
    </w:p>
    <w:p w:rsidR="00AB2478" w:rsidRPr="006904E1" w:rsidRDefault="00AB2478" w:rsidP="00CF143D">
      <w:pPr>
        <w:numPr>
          <w:ilvl w:val="0"/>
          <w:numId w:val="18"/>
        </w:numPr>
        <w:spacing w:after="200" w:line="276" w:lineRule="auto"/>
        <w:ind w:left="450"/>
        <w:jc w:val="both"/>
        <w:rPr>
          <w:rFonts w:ascii="Gill Sans MT" w:eastAsia="Calibri" w:hAnsi="Gill Sans MT"/>
          <w:sz w:val="24"/>
          <w:szCs w:val="24"/>
          <w:u w:val="single"/>
        </w:rPr>
      </w:pPr>
      <w:bookmarkStart w:id="23" w:name="_Toc278811191"/>
      <w:bookmarkStart w:id="24" w:name="_Toc278845217"/>
      <w:bookmarkStart w:id="25" w:name="_Toc289759305"/>
      <w:bookmarkStart w:id="26" w:name="_Toc292836817"/>
      <w:bookmarkStart w:id="27" w:name="_Toc253423719"/>
      <w:bookmarkStart w:id="28" w:name="_Toc253428481"/>
      <w:bookmarkStart w:id="29" w:name="_Toc253429351"/>
      <w:bookmarkStart w:id="30" w:name="_Toc254971922"/>
      <w:bookmarkStart w:id="31" w:name="_Toc256757792"/>
      <w:r w:rsidRPr="006904E1">
        <w:rPr>
          <w:rFonts w:ascii="Gill Sans MT" w:eastAsia="Calibri" w:hAnsi="Gill Sans MT"/>
          <w:b/>
          <w:sz w:val="24"/>
          <w:szCs w:val="24"/>
          <w:u w:val="single"/>
        </w:rPr>
        <w:t>Evaluation Resource Centre</w:t>
      </w:r>
      <w:bookmarkEnd w:id="23"/>
      <w:bookmarkEnd w:id="24"/>
      <w:bookmarkEnd w:id="25"/>
      <w:bookmarkEnd w:id="26"/>
      <w:r w:rsidRPr="006904E1">
        <w:rPr>
          <w:rFonts w:ascii="Gill Sans MT" w:eastAsia="Calibri" w:hAnsi="Gill Sans MT"/>
          <w:b/>
          <w:sz w:val="24"/>
          <w:szCs w:val="24"/>
        </w:rPr>
        <w:t xml:space="preserve"> </w:t>
      </w:r>
      <w:r w:rsidR="00084475" w:rsidRPr="006904E1">
        <w:rPr>
          <w:rFonts w:ascii="Gill Sans MT" w:eastAsia="Calibri" w:hAnsi="Gill Sans MT"/>
          <w:sz w:val="24"/>
          <w:szCs w:val="24"/>
        </w:rPr>
        <w:t xml:space="preserve">- </w:t>
      </w:r>
      <w:r w:rsidRPr="006904E1">
        <w:rPr>
          <w:rFonts w:ascii="Gill Sans MT" w:eastAsia="Calibri" w:hAnsi="Gill Sans MT"/>
          <w:sz w:val="24"/>
          <w:szCs w:val="24"/>
        </w:rPr>
        <w:t xml:space="preserve"> </w:t>
      </w:r>
      <w:bookmarkEnd w:id="27"/>
      <w:bookmarkEnd w:id="28"/>
      <w:bookmarkEnd w:id="29"/>
      <w:bookmarkEnd w:id="30"/>
      <w:bookmarkEnd w:id="31"/>
      <w:r w:rsidR="00084475" w:rsidRPr="006904E1">
        <w:rPr>
          <w:rFonts w:ascii="Gill Sans MT" w:eastAsia="Calibri" w:hAnsi="Gill Sans MT"/>
          <w:sz w:val="24"/>
          <w:szCs w:val="24"/>
        </w:rPr>
        <w:fldChar w:fldCharType="begin"/>
      </w:r>
      <w:r w:rsidR="00084475" w:rsidRPr="006904E1">
        <w:rPr>
          <w:rFonts w:ascii="Gill Sans MT" w:eastAsia="Calibri" w:hAnsi="Gill Sans MT"/>
          <w:sz w:val="24"/>
          <w:szCs w:val="24"/>
        </w:rPr>
        <w:instrText xml:space="preserve"> HYPERLINK "https://erc.undp.org/" </w:instrText>
      </w:r>
      <w:r w:rsidR="00084475" w:rsidRPr="006904E1">
        <w:rPr>
          <w:rFonts w:ascii="Gill Sans MT" w:eastAsia="Calibri" w:hAnsi="Gill Sans MT"/>
          <w:sz w:val="24"/>
          <w:szCs w:val="24"/>
        </w:rPr>
        <w:fldChar w:fldCharType="separate"/>
      </w:r>
      <w:r w:rsidR="00084475" w:rsidRPr="006904E1">
        <w:rPr>
          <w:rStyle w:val="Hyperlink"/>
          <w:rFonts w:ascii="Gill Sans MT" w:eastAsia="Calibri" w:hAnsi="Gill Sans MT"/>
          <w:sz w:val="24"/>
          <w:szCs w:val="24"/>
        </w:rPr>
        <w:t>https://erc.undp.org/</w:t>
      </w:r>
      <w:r w:rsidR="00084475" w:rsidRPr="006904E1">
        <w:rPr>
          <w:rFonts w:ascii="Gill Sans MT" w:eastAsia="Calibri" w:hAnsi="Gill Sans MT"/>
          <w:sz w:val="24"/>
          <w:szCs w:val="24"/>
        </w:rPr>
        <w:fldChar w:fldCharType="end"/>
      </w:r>
      <w:r w:rsidR="00084475" w:rsidRPr="006904E1">
        <w:rPr>
          <w:rFonts w:ascii="Gill Sans MT" w:eastAsia="Calibri" w:hAnsi="Gill Sans MT"/>
          <w:sz w:val="24"/>
          <w:szCs w:val="24"/>
        </w:rPr>
        <w:t xml:space="preserve"> </w:t>
      </w:r>
    </w:p>
    <w:p w:rsidR="00084475" w:rsidRPr="006904E1" w:rsidRDefault="00AB2478" w:rsidP="00CF143D">
      <w:pPr>
        <w:numPr>
          <w:ilvl w:val="0"/>
          <w:numId w:val="18"/>
        </w:numPr>
        <w:spacing w:after="200" w:line="276" w:lineRule="auto"/>
        <w:ind w:left="450"/>
        <w:jc w:val="both"/>
        <w:rPr>
          <w:rFonts w:ascii="Gill Sans MT" w:eastAsia="Calibri" w:hAnsi="Gill Sans MT"/>
          <w:sz w:val="24"/>
          <w:szCs w:val="24"/>
        </w:rPr>
      </w:pPr>
      <w:bookmarkStart w:id="32" w:name="_Toc253423720"/>
      <w:bookmarkStart w:id="33" w:name="_Toc253428482"/>
      <w:bookmarkStart w:id="34" w:name="_Toc253429352"/>
      <w:bookmarkStart w:id="35" w:name="_Toc254971923"/>
      <w:bookmarkStart w:id="36" w:name="_Toc256757793"/>
      <w:bookmarkStart w:id="37" w:name="_Toc278811192"/>
      <w:bookmarkStart w:id="38" w:name="_Toc278845218"/>
      <w:bookmarkStart w:id="39" w:name="_Toc289759306"/>
      <w:bookmarkStart w:id="40" w:name="_Toc292836818"/>
      <w:r w:rsidRPr="006904E1">
        <w:rPr>
          <w:rFonts w:ascii="Gill Sans MT" w:eastAsia="Calibri" w:hAnsi="Gill Sans MT"/>
          <w:b/>
          <w:sz w:val="24"/>
          <w:szCs w:val="24"/>
          <w:u w:val="single"/>
        </w:rPr>
        <w:t>EvalNet</w:t>
      </w:r>
      <w:r w:rsidRPr="006904E1">
        <w:rPr>
          <w:rFonts w:ascii="Gill Sans MT" w:eastAsia="Calibri" w:hAnsi="Gill Sans MT"/>
          <w:sz w:val="24"/>
          <w:szCs w:val="24"/>
          <w:u w:val="single"/>
        </w:rPr>
        <w:t xml:space="preserve"> </w:t>
      </w:r>
      <w:r w:rsidRPr="006904E1">
        <w:rPr>
          <w:rFonts w:ascii="Gill Sans MT" w:eastAsia="Calibri" w:hAnsi="Gill Sans MT"/>
          <w:sz w:val="24"/>
          <w:szCs w:val="24"/>
        </w:rPr>
        <w:t>– EvalNet is a knowledge practice network, managed by the Evaluation Office, which aims to promote sharing of experiences, lessons and good practices in evaluation among its members. It has a number of products; including bi-monthly resource packages, consolidated replies and e-discussions.</w:t>
      </w:r>
      <w:bookmarkEnd w:id="32"/>
      <w:bookmarkEnd w:id="33"/>
      <w:bookmarkEnd w:id="34"/>
      <w:bookmarkEnd w:id="35"/>
      <w:bookmarkEnd w:id="36"/>
      <w:r w:rsidRPr="006904E1">
        <w:rPr>
          <w:rFonts w:ascii="Gill Sans MT" w:eastAsia="Calibri" w:hAnsi="Gill Sans MT"/>
          <w:sz w:val="24"/>
          <w:szCs w:val="24"/>
        </w:rPr>
        <w:t xml:space="preserve"> The network is open to external evaluation practitioners on invitation basis.</w:t>
      </w:r>
      <w:bookmarkEnd w:id="37"/>
      <w:bookmarkEnd w:id="38"/>
      <w:bookmarkEnd w:id="39"/>
      <w:bookmarkEnd w:id="40"/>
    </w:p>
    <w:p w:rsidR="00AB2478" w:rsidRPr="006904E1" w:rsidRDefault="00AB2478" w:rsidP="00CF143D">
      <w:pPr>
        <w:numPr>
          <w:ilvl w:val="0"/>
          <w:numId w:val="18"/>
        </w:numPr>
        <w:spacing w:after="200" w:line="276" w:lineRule="auto"/>
        <w:ind w:left="450"/>
        <w:jc w:val="both"/>
        <w:rPr>
          <w:rFonts w:ascii="Gill Sans MT" w:eastAsia="Calibri" w:hAnsi="Gill Sans MT"/>
          <w:sz w:val="24"/>
          <w:szCs w:val="24"/>
        </w:rPr>
      </w:pPr>
      <w:bookmarkStart w:id="41" w:name="_Toc278811194"/>
      <w:bookmarkStart w:id="42" w:name="_Toc278845220"/>
      <w:bookmarkStart w:id="43" w:name="_Toc289759308"/>
      <w:bookmarkStart w:id="44" w:name="_Toc292836820"/>
      <w:r w:rsidRPr="006904E1">
        <w:rPr>
          <w:rFonts w:ascii="Gill Sans MT" w:eastAsia="Calibri" w:hAnsi="Gill Sans MT"/>
          <w:b/>
          <w:sz w:val="24"/>
          <w:szCs w:val="24"/>
          <w:u w:val="single"/>
        </w:rPr>
        <w:t>ADR Guidelines</w:t>
      </w:r>
      <w:bookmarkEnd w:id="41"/>
      <w:bookmarkEnd w:id="42"/>
      <w:bookmarkEnd w:id="43"/>
      <w:bookmarkEnd w:id="44"/>
      <w:r w:rsidR="00084475" w:rsidRPr="006904E1">
        <w:rPr>
          <w:rFonts w:ascii="Gill Sans MT" w:eastAsia="Calibri" w:hAnsi="Gill Sans MT"/>
          <w:sz w:val="24"/>
          <w:szCs w:val="24"/>
        </w:rPr>
        <w:t xml:space="preserve"> - The Assessment of Development Results (ADR) is the independent country-level evaluation tool used by the UNDP Evaluation Office to find out how the organisation is contributing to national development results</w:t>
      </w:r>
    </w:p>
    <w:p w:rsidR="0078278B" w:rsidRPr="006904E1" w:rsidRDefault="00A93FB6" w:rsidP="00CF143D">
      <w:pPr>
        <w:numPr>
          <w:ilvl w:val="0"/>
          <w:numId w:val="18"/>
        </w:numPr>
        <w:spacing w:after="200" w:line="276" w:lineRule="auto"/>
        <w:ind w:left="450"/>
        <w:jc w:val="both"/>
        <w:rPr>
          <w:rFonts w:ascii="Gill Sans MT" w:eastAsia="Calibri" w:hAnsi="Gill Sans MT"/>
          <w:b/>
          <w:sz w:val="24"/>
          <w:szCs w:val="24"/>
          <w:u w:val="single"/>
        </w:rPr>
      </w:pPr>
      <w:hyperlink r:id="rId11" w:history="1">
        <w:bookmarkStart w:id="45" w:name="_Toc253423722"/>
        <w:bookmarkStart w:id="46" w:name="_Toc253428484"/>
        <w:bookmarkStart w:id="47" w:name="_Toc253429354"/>
        <w:bookmarkStart w:id="48" w:name="_Toc254971925"/>
        <w:bookmarkStart w:id="49" w:name="_Toc256757795"/>
        <w:bookmarkStart w:id="50" w:name="_Toc278811195"/>
        <w:bookmarkStart w:id="51" w:name="_Toc278845221"/>
        <w:bookmarkStart w:id="52" w:name="_Toc289759309"/>
        <w:bookmarkStart w:id="53" w:name="_Toc292836821"/>
        <w:r w:rsidR="00AB2478" w:rsidRPr="006904E1">
          <w:rPr>
            <w:rFonts w:ascii="Gill Sans MT" w:eastAsia="Calibri" w:hAnsi="Gill Sans MT"/>
            <w:b/>
            <w:sz w:val="24"/>
            <w:szCs w:val="24"/>
            <w:u w:val="single"/>
          </w:rPr>
          <w:t>United Nations Evaluation Group (UNEG) webpage</w:t>
        </w:r>
        <w:bookmarkEnd w:id="45"/>
        <w:bookmarkEnd w:id="46"/>
        <w:bookmarkEnd w:id="47"/>
        <w:bookmarkEnd w:id="48"/>
        <w:bookmarkEnd w:id="49"/>
        <w:bookmarkEnd w:id="50"/>
        <w:bookmarkEnd w:id="51"/>
        <w:bookmarkEnd w:id="52"/>
        <w:bookmarkEnd w:id="53"/>
      </w:hyperlink>
      <w:r w:rsidR="00AB2478" w:rsidRPr="006904E1">
        <w:rPr>
          <w:rFonts w:ascii="Gill Sans MT" w:eastAsia="Calibri" w:hAnsi="Gill Sans MT"/>
          <w:b/>
          <w:sz w:val="24"/>
          <w:szCs w:val="24"/>
          <w:u w:val="single"/>
        </w:rPr>
        <w:t xml:space="preserve"> </w:t>
      </w:r>
      <w:bookmarkStart w:id="54" w:name="_Toc253423723"/>
      <w:bookmarkStart w:id="55" w:name="_Toc253428485"/>
      <w:bookmarkStart w:id="56" w:name="_Toc253429355"/>
      <w:bookmarkStart w:id="57" w:name="_Toc254971926"/>
      <w:bookmarkStart w:id="58" w:name="_Toc256757796"/>
      <w:bookmarkStart w:id="59" w:name="_Toc278811196"/>
      <w:bookmarkStart w:id="60" w:name="_Toc278845222"/>
      <w:bookmarkStart w:id="61" w:name="_Toc289759310"/>
      <w:bookmarkStart w:id="62" w:name="_Toc292836822"/>
    </w:p>
    <w:p w:rsidR="00A33AEE" w:rsidRPr="006904E1" w:rsidRDefault="00AB2478" w:rsidP="00CF143D">
      <w:pPr>
        <w:numPr>
          <w:ilvl w:val="0"/>
          <w:numId w:val="18"/>
        </w:numPr>
        <w:spacing w:after="200" w:line="276" w:lineRule="auto"/>
        <w:ind w:left="450"/>
        <w:jc w:val="both"/>
        <w:rPr>
          <w:rFonts w:ascii="Gill Sans MT" w:eastAsia="Calibri" w:hAnsi="Gill Sans MT"/>
          <w:sz w:val="24"/>
          <w:szCs w:val="24"/>
          <w:u w:val="single"/>
        </w:rPr>
      </w:pPr>
      <w:r w:rsidRPr="006904E1">
        <w:rPr>
          <w:rFonts w:ascii="Gill Sans MT" w:eastAsia="Calibri" w:hAnsi="Gill Sans MT"/>
          <w:b/>
          <w:sz w:val="24"/>
          <w:szCs w:val="24"/>
          <w:u w:val="single"/>
        </w:rPr>
        <w:t xml:space="preserve">UN Evaluation Group Norms and Standards for </w:t>
      </w:r>
      <w:r w:rsidRPr="006904E1">
        <w:rPr>
          <w:rFonts w:ascii="Gill Sans MT" w:eastAsia="Calibri" w:hAnsi="Gill Sans MT"/>
          <w:sz w:val="24"/>
          <w:szCs w:val="24"/>
          <w:u w:val="single"/>
        </w:rPr>
        <w:t>Evaluation</w:t>
      </w:r>
      <w:bookmarkEnd w:id="54"/>
      <w:bookmarkEnd w:id="55"/>
      <w:bookmarkEnd w:id="56"/>
      <w:bookmarkEnd w:id="57"/>
      <w:bookmarkEnd w:id="58"/>
      <w:bookmarkEnd w:id="59"/>
      <w:bookmarkEnd w:id="60"/>
      <w:bookmarkEnd w:id="61"/>
      <w:bookmarkEnd w:id="62"/>
      <w:r w:rsidR="0078278B" w:rsidRPr="006904E1">
        <w:rPr>
          <w:rFonts w:ascii="Gill Sans MT" w:eastAsia="Calibri" w:hAnsi="Gill Sans MT"/>
          <w:sz w:val="24"/>
          <w:szCs w:val="24"/>
        </w:rPr>
        <w:t xml:space="preserve"> - Landmark document for the United Nations and beyond. For the last ten years, it has been used successfully to strengthen and harmonize evaluation practice and has served as a key reference for evaluators around the world.</w:t>
      </w:r>
    </w:p>
    <w:p w:rsidR="00AB2478" w:rsidRPr="006904E1" w:rsidRDefault="00AB2478" w:rsidP="00CF143D">
      <w:pPr>
        <w:numPr>
          <w:ilvl w:val="0"/>
          <w:numId w:val="18"/>
        </w:numPr>
        <w:spacing w:after="200" w:line="276" w:lineRule="auto"/>
        <w:ind w:left="450"/>
        <w:jc w:val="both"/>
        <w:rPr>
          <w:rFonts w:ascii="Gill Sans MT" w:eastAsia="Calibri" w:hAnsi="Gill Sans MT"/>
          <w:sz w:val="24"/>
          <w:szCs w:val="24"/>
          <w:u w:val="single"/>
        </w:rPr>
      </w:pPr>
      <w:bookmarkStart w:id="63" w:name="_Toc278811197"/>
      <w:bookmarkStart w:id="64" w:name="_Toc278845223"/>
      <w:bookmarkStart w:id="65" w:name="_Toc289759311"/>
      <w:bookmarkStart w:id="66" w:name="_Toc292836823"/>
      <w:r w:rsidRPr="006904E1">
        <w:rPr>
          <w:rFonts w:ascii="Gill Sans MT" w:eastAsia="Calibri" w:hAnsi="Gill Sans MT"/>
          <w:b/>
          <w:sz w:val="24"/>
          <w:szCs w:val="24"/>
          <w:u w:val="single"/>
        </w:rPr>
        <w:t>UNEG Code of Conduct for Evaluators</w:t>
      </w:r>
      <w:bookmarkEnd w:id="63"/>
      <w:bookmarkEnd w:id="64"/>
      <w:bookmarkEnd w:id="65"/>
      <w:bookmarkEnd w:id="66"/>
      <w:r w:rsidR="00A33AEE" w:rsidRPr="006904E1">
        <w:rPr>
          <w:rFonts w:ascii="Gill Sans MT" w:eastAsia="Calibri" w:hAnsi="Gill Sans MT"/>
          <w:sz w:val="24"/>
          <w:szCs w:val="24"/>
        </w:rPr>
        <w:t xml:space="preserve"> - The UNEG Code of Conduct applies to all evaluation staff and consultants in the UN system.</w:t>
      </w:r>
    </w:p>
    <w:p w:rsidR="00824D81" w:rsidRPr="006904E1" w:rsidRDefault="00AB2478" w:rsidP="00F132B5">
      <w:pPr>
        <w:numPr>
          <w:ilvl w:val="0"/>
          <w:numId w:val="18"/>
        </w:numPr>
        <w:spacing w:after="200" w:line="276" w:lineRule="auto"/>
        <w:ind w:left="450"/>
        <w:jc w:val="both"/>
        <w:rPr>
          <w:rFonts w:ascii="Gill Sans MT" w:eastAsia="Calibri" w:hAnsi="Gill Sans MT"/>
          <w:sz w:val="24"/>
          <w:szCs w:val="24"/>
          <w:u w:val="single"/>
        </w:rPr>
      </w:pPr>
      <w:bookmarkStart w:id="67" w:name="_Toc278811198"/>
      <w:bookmarkStart w:id="68" w:name="_Toc278845224"/>
      <w:bookmarkStart w:id="69" w:name="_Toc289759312"/>
      <w:bookmarkStart w:id="70" w:name="_Toc292836824"/>
      <w:r w:rsidRPr="006904E1">
        <w:rPr>
          <w:rFonts w:ascii="Gill Sans MT" w:eastAsia="Calibri" w:hAnsi="Gill Sans MT"/>
          <w:b/>
          <w:sz w:val="24"/>
          <w:szCs w:val="24"/>
          <w:u w:val="single"/>
        </w:rPr>
        <w:t>UNEG Ethical Guidelines for Evaluators</w:t>
      </w:r>
      <w:bookmarkEnd w:id="67"/>
      <w:bookmarkEnd w:id="68"/>
      <w:bookmarkEnd w:id="69"/>
      <w:bookmarkEnd w:id="70"/>
      <w:r w:rsidR="00A33AEE" w:rsidRPr="006904E1">
        <w:rPr>
          <w:rFonts w:ascii="Gill Sans MT" w:eastAsia="Calibri" w:hAnsi="Gill Sans MT"/>
          <w:sz w:val="24"/>
          <w:szCs w:val="24"/>
        </w:rPr>
        <w:t xml:space="preserve"> – All evaluators, whether staff of the Independent Evaluation Office or consultants must conduct evaluations in line with the UNEG Ethical Guidelines for Evaluations.</w:t>
      </w:r>
    </w:p>
    <w:p w:rsidR="006A27EA" w:rsidRPr="006904E1" w:rsidRDefault="006A27EA" w:rsidP="00E87B35">
      <w:pPr>
        <w:pStyle w:val="ListParagraph"/>
        <w:numPr>
          <w:ilvl w:val="0"/>
          <w:numId w:val="39"/>
        </w:numPr>
        <w:autoSpaceDE w:val="0"/>
        <w:autoSpaceDN w:val="0"/>
        <w:adjustRightInd w:val="0"/>
        <w:spacing w:after="0" w:line="240" w:lineRule="auto"/>
        <w:rPr>
          <w:rFonts w:ascii="Gill Sans MT" w:hAnsi="Gill Sans MT" w:cs="Myriad-Bold"/>
          <w:b/>
          <w:bCs/>
          <w:sz w:val="24"/>
          <w:szCs w:val="24"/>
        </w:rPr>
      </w:pPr>
      <w:r w:rsidRPr="006904E1">
        <w:rPr>
          <w:rFonts w:ascii="Gill Sans MT" w:hAnsi="Gill Sans MT" w:cs="Myriad-Bold"/>
          <w:b/>
          <w:bCs/>
          <w:sz w:val="24"/>
          <w:szCs w:val="24"/>
        </w:rPr>
        <w:t>DELIVERABLES</w:t>
      </w:r>
      <w:r w:rsidR="00A06E23" w:rsidRPr="006904E1">
        <w:rPr>
          <w:rFonts w:ascii="Gill Sans MT" w:hAnsi="Gill Sans MT" w:cs="Myriad-Bold"/>
          <w:b/>
          <w:bCs/>
          <w:sz w:val="24"/>
          <w:szCs w:val="24"/>
        </w:rPr>
        <w:t xml:space="preserve"> (EVALUATION PRODUCTS)</w:t>
      </w:r>
      <w:r w:rsidR="003A4789" w:rsidRPr="006904E1">
        <w:rPr>
          <w:rFonts w:ascii="Gill Sans MT" w:hAnsi="Gill Sans MT" w:cs="Myriad-Bold"/>
          <w:b/>
          <w:bCs/>
          <w:sz w:val="24"/>
          <w:szCs w:val="24"/>
        </w:rPr>
        <w:t xml:space="preserve"> </w:t>
      </w:r>
    </w:p>
    <w:p w:rsidR="00E65CD6" w:rsidRPr="006904E1" w:rsidRDefault="00E65CD6" w:rsidP="00E65CD6">
      <w:pPr>
        <w:pStyle w:val="ListParagraph"/>
        <w:autoSpaceDE w:val="0"/>
        <w:autoSpaceDN w:val="0"/>
        <w:adjustRightInd w:val="0"/>
        <w:spacing w:after="0" w:line="240" w:lineRule="auto"/>
        <w:rPr>
          <w:rFonts w:ascii="Gill Sans MT" w:hAnsi="Gill Sans MT" w:cs="Myriad-Bold"/>
          <w:b/>
          <w:bCs/>
          <w:sz w:val="24"/>
          <w:szCs w:val="24"/>
        </w:rPr>
      </w:pP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The consultant will be expected to produce: </w:t>
      </w:r>
    </w:p>
    <w:p w:rsidR="00AB2478" w:rsidRPr="006904E1" w:rsidRDefault="009A34E5" w:rsidP="00AB2478">
      <w:pPr>
        <w:numPr>
          <w:ilvl w:val="0"/>
          <w:numId w:val="19"/>
        </w:numPr>
        <w:spacing w:after="200" w:line="276" w:lineRule="auto"/>
        <w:contextualSpacing/>
        <w:jc w:val="both"/>
        <w:rPr>
          <w:rFonts w:ascii="Gill Sans MT" w:hAnsi="Gill Sans MT"/>
          <w:sz w:val="24"/>
          <w:szCs w:val="24"/>
          <w:lang w:eastAsia="en-GB"/>
        </w:rPr>
      </w:pPr>
      <w:r w:rsidRPr="006904E1">
        <w:rPr>
          <w:rFonts w:ascii="Gill Sans MT" w:hAnsi="Gill Sans MT"/>
          <w:b/>
          <w:sz w:val="24"/>
          <w:szCs w:val="24"/>
          <w:u w:val="single"/>
          <w:lang w:eastAsia="en-GB"/>
        </w:rPr>
        <w:t>Evaluation inception report</w:t>
      </w:r>
      <w:r w:rsidRPr="006904E1">
        <w:rPr>
          <w:rFonts w:ascii="Gill Sans MT" w:hAnsi="Gill Sans MT"/>
          <w:sz w:val="24"/>
          <w:szCs w:val="24"/>
          <w:lang w:eastAsia="en-GB"/>
        </w:rPr>
        <w:t xml:space="preserve"> – An inception report should be prepared by the evaluators before going into the full fledged data collection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lead responsibility for each task or product. The inception report provides the programme unit and the evaluators with the opportunity to verify that they share the same understanding about the evaluation and clarify any misunderstanding at the outset.</w:t>
      </w:r>
      <w:r w:rsidR="00AB2478" w:rsidRPr="006904E1">
        <w:rPr>
          <w:rFonts w:ascii="Gill Sans MT" w:hAnsi="Gill Sans MT"/>
          <w:sz w:val="24"/>
          <w:szCs w:val="24"/>
          <w:lang w:eastAsia="en-GB"/>
        </w:rPr>
        <w:t xml:space="preserve"> </w:t>
      </w:r>
    </w:p>
    <w:p w:rsidR="0086682C" w:rsidRPr="006904E1" w:rsidRDefault="009A34E5" w:rsidP="0086682C">
      <w:pPr>
        <w:numPr>
          <w:ilvl w:val="0"/>
          <w:numId w:val="19"/>
        </w:numPr>
        <w:spacing w:after="200" w:line="276" w:lineRule="auto"/>
        <w:contextualSpacing/>
        <w:jc w:val="both"/>
        <w:rPr>
          <w:rFonts w:ascii="Gill Sans MT" w:hAnsi="Gill Sans MT"/>
          <w:sz w:val="24"/>
          <w:szCs w:val="24"/>
          <w:lang w:eastAsia="en-GB"/>
        </w:rPr>
      </w:pPr>
      <w:r w:rsidRPr="006904E1">
        <w:rPr>
          <w:rFonts w:ascii="Gill Sans MT" w:hAnsi="Gill Sans MT"/>
          <w:b/>
          <w:sz w:val="24"/>
          <w:szCs w:val="24"/>
          <w:u w:val="single"/>
          <w:lang w:eastAsia="en-GB"/>
        </w:rPr>
        <w:t>Draft evaluation report</w:t>
      </w:r>
      <w:r w:rsidRPr="006904E1">
        <w:rPr>
          <w:rFonts w:ascii="Gill Sans MT" w:hAnsi="Gill Sans MT"/>
          <w:sz w:val="24"/>
          <w:szCs w:val="24"/>
          <w:lang w:eastAsia="en-GB"/>
        </w:rPr>
        <w:t xml:space="preserve"> – To be reviewed by key stakeholders to ensure that the evaluation meets the required quality criteria. </w:t>
      </w:r>
    </w:p>
    <w:p w:rsidR="0086682C" w:rsidRPr="006904E1" w:rsidRDefault="009A34E5" w:rsidP="0086682C">
      <w:pPr>
        <w:numPr>
          <w:ilvl w:val="0"/>
          <w:numId w:val="19"/>
        </w:numPr>
        <w:spacing w:after="200" w:line="240" w:lineRule="auto"/>
        <w:contextualSpacing/>
        <w:jc w:val="both"/>
        <w:rPr>
          <w:rFonts w:ascii="Gill Sans MT" w:hAnsi="Gill Sans MT"/>
          <w:sz w:val="24"/>
          <w:szCs w:val="24"/>
          <w:lang w:eastAsia="en-GB"/>
        </w:rPr>
      </w:pPr>
      <w:r w:rsidRPr="006904E1">
        <w:rPr>
          <w:rFonts w:ascii="Gill Sans MT" w:hAnsi="Gill Sans MT"/>
          <w:b/>
          <w:sz w:val="24"/>
          <w:szCs w:val="24"/>
          <w:u w:val="single"/>
          <w:lang w:eastAsia="en-GB"/>
        </w:rPr>
        <w:t>Final</w:t>
      </w:r>
      <w:r w:rsidR="00AB2478" w:rsidRPr="006904E1">
        <w:rPr>
          <w:rFonts w:ascii="Gill Sans MT" w:hAnsi="Gill Sans MT"/>
          <w:b/>
          <w:sz w:val="24"/>
          <w:szCs w:val="24"/>
          <w:u w:val="single"/>
          <w:lang w:eastAsia="en-GB"/>
        </w:rPr>
        <w:t xml:space="preserve"> evaluation report</w:t>
      </w:r>
      <w:r w:rsidR="00AB2478" w:rsidRPr="006904E1">
        <w:rPr>
          <w:rFonts w:ascii="Gill Sans MT" w:hAnsi="Gill Sans MT"/>
          <w:sz w:val="24"/>
          <w:szCs w:val="24"/>
          <w:lang w:eastAsia="en-GB"/>
        </w:rPr>
        <w:t xml:space="preserve"> </w:t>
      </w:r>
      <w:r w:rsidRPr="006904E1">
        <w:rPr>
          <w:rFonts w:ascii="Gill Sans MT" w:hAnsi="Gill Sans MT"/>
          <w:sz w:val="24"/>
          <w:szCs w:val="24"/>
          <w:lang w:eastAsia="en-GB"/>
        </w:rPr>
        <w:t xml:space="preserve">-  </w:t>
      </w:r>
      <w:r w:rsidR="00AB2478" w:rsidRPr="006904E1">
        <w:rPr>
          <w:rFonts w:ascii="Gill Sans MT" w:hAnsi="Gill Sans MT"/>
          <w:sz w:val="24"/>
          <w:szCs w:val="24"/>
          <w:lang w:eastAsia="en-GB"/>
        </w:rPr>
        <w:t>The report should not be more than 40 pages. It should be structured along the outline ind</w:t>
      </w:r>
      <w:r w:rsidR="00431EE6" w:rsidRPr="006904E1">
        <w:rPr>
          <w:rFonts w:ascii="Gill Sans MT" w:hAnsi="Gill Sans MT"/>
          <w:sz w:val="24"/>
          <w:szCs w:val="24"/>
          <w:lang w:eastAsia="en-GB"/>
        </w:rPr>
        <w:t xml:space="preserve">icated in Annex 2. It includes </w:t>
      </w:r>
      <w:r w:rsidR="00AB2478" w:rsidRPr="006904E1">
        <w:rPr>
          <w:rFonts w:ascii="Gill Sans MT" w:hAnsi="Gill Sans MT"/>
          <w:sz w:val="24"/>
          <w:szCs w:val="24"/>
          <w:lang w:eastAsia="en-GB"/>
        </w:rPr>
        <w:t xml:space="preserve">detailed lessons learned component and a list of all people interviewed in annex. </w:t>
      </w:r>
    </w:p>
    <w:p w:rsidR="00AB2478" w:rsidRPr="006904E1" w:rsidRDefault="009A34E5" w:rsidP="00CF143D">
      <w:pPr>
        <w:numPr>
          <w:ilvl w:val="0"/>
          <w:numId w:val="19"/>
        </w:numPr>
        <w:spacing w:after="200" w:line="276" w:lineRule="auto"/>
        <w:contextualSpacing/>
        <w:rPr>
          <w:rFonts w:ascii="Gill Sans MT" w:hAnsi="Gill Sans MT"/>
          <w:sz w:val="24"/>
          <w:szCs w:val="24"/>
          <w:lang w:eastAsia="en-GB"/>
        </w:rPr>
      </w:pPr>
      <w:r w:rsidRPr="006904E1">
        <w:rPr>
          <w:rFonts w:ascii="Gill Sans MT" w:hAnsi="Gill Sans MT"/>
          <w:b/>
          <w:sz w:val="24"/>
          <w:szCs w:val="24"/>
          <w:u w:val="single"/>
          <w:lang w:eastAsia="en-GB"/>
        </w:rPr>
        <w:t>Presentation of evaluation</w:t>
      </w:r>
      <w:r w:rsidRPr="006904E1">
        <w:rPr>
          <w:rFonts w:ascii="Gill Sans MT" w:hAnsi="Gill Sans MT"/>
          <w:sz w:val="24"/>
          <w:szCs w:val="24"/>
          <w:lang w:eastAsia="en-GB"/>
        </w:rPr>
        <w:t xml:space="preserve"> – Power Poin</w:t>
      </w:r>
      <w:r w:rsidR="00A539EE" w:rsidRPr="006904E1">
        <w:rPr>
          <w:rFonts w:ascii="Gill Sans MT" w:hAnsi="Gill Sans MT"/>
          <w:sz w:val="24"/>
          <w:szCs w:val="24"/>
          <w:lang w:eastAsia="en-GB"/>
        </w:rPr>
        <w:t>t presentation of evaluation to</w:t>
      </w:r>
      <w:r w:rsidRPr="006904E1">
        <w:rPr>
          <w:rFonts w:ascii="Gill Sans MT" w:hAnsi="Gill Sans MT"/>
          <w:sz w:val="24"/>
          <w:szCs w:val="24"/>
          <w:lang w:eastAsia="en-GB"/>
        </w:rPr>
        <w:t xml:space="preserve"> key stakeholders should be prepared after submission of final evaluation report. </w:t>
      </w:r>
    </w:p>
    <w:p w:rsidR="006A27EA" w:rsidRPr="006904E1" w:rsidRDefault="00AB2478" w:rsidP="00E43A13">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The draft and final evaluations of the products </w:t>
      </w:r>
      <w:r w:rsidR="00180A6B" w:rsidRPr="006904E1">
        <w:rPr>
          <w:rFonts w:ascii="Gill Sans MT" w:hAnsi="Gill Sans MT"/>
          <w:sz w:val="24"/>
          <w:szCs w:val="24"/>
          <w:lang w:eastAsia="en-GB"/>
        </w:rPr>
        <w:t>should be submitted to UNDP CO.</w:t>
      </w:r>
      <w:r w:rsidR="00A33015" w:rsidRPr="006904E1">
        <w:rPr>
          <w:rFonts w:ascii="Gill Sans MT" w:hAnsi="Gill Sans MT"/>
          <w:sz w:val="24"/>
          <w:szCs w:val="24"/>
          <w:lang w:eastAsia="en-GB"/>
        </w:rPr>
        <w:t xml:space="preserve"> </w:t>
      </w:r>
      <w:r w:rsidR="00A33015" w:rsidRPr="006904E1">
        <w:rPr>
          <w:rFonts w:ascii="Gill Sans MT" w:hAnsi="Gill Sans MT"/>
          <w:sz w:val="24"/>
          <w:szCs w:val="24"/>
        </w:rPr>
        <w:t xml:space="preserve">The consultancy fee will be paid </w:t>
      </w:r>
      <w:r w:rsidR="00374F2B" w:rsidRPr="006904E1">
        <w:rPr>
          <w:rFonts w:ascii="Gill Sans MT" w:hAnsi="Gill Sans MT"/>
          <w:sz w:val="24"/>
          <w:szCs w:val="24"/>
        </w:rPr>
        <w:t>upon completion of the above listed deliverables</w:t>
      </w:r>
      <w:r w:rsidR="00A33015" w:rsidRPr="006904E1">
        <w:rPr>
          <w:rFonts w:ascii="Gill Sans MT" w:hAnsi="Gill Sans MT"/>
          <w:sz w:val="24"/>
          <w:szCs w:val="24"/>
        </w:rPr>
        <w:t>.</w:t>
      </w:r>
    </w:p>
    <w:p w:rsidR="00E65CD6" w:rsidRPr="006904E1" w:rsidRDefault="00D10A0B" w:rsidP="00E87B35">
      <w:pPr>
        <w:pStyle w:val="ListParagraph"/>
        <w:numPr>
          <w:ilvl w:val="0"/>
          <w:numId w:val="39"/>
        </w:numPr>
        <w:autoSpaceDE w:val="0"/>
        <w:autoSpaceDN w:val="0"/>
        <w:adjustRightInd w:val="0"/>
        <w:spacing w:after="0" w:line="240" w:lineRule="auto"/>
        <w:rPr>
          <w:rFonts w:ascii="Gill Sans MT" w:hAnsi="Gill Sans MT" w:cs="Myriad-Bold"/>
          <w:b/>
          <w:bCs/>
          <w:sz w:val="24"/>
          <w:szCs w:val="24"/>
        </w:rPr>
      </w:pPr>
      <w:r w:rsidRPr="006904E1">
        <w:rPr>
          <w:rFonts w:ascii="Gill Sans MT" w:hAnsi="Gill Sans MT" w:cs="Myriad-Bold"/>
          <w:b/>
          <w:bCs/>
          <w:sz w:val="24"/>
          <w:szCs w:val="24"/>
        </w:rPr>
        <w:t xml:space="preserve">EVALUATION TEAM COMPOSITION AND </w:t>
      </w:r>
      <w:r w:rsidR="006A27EA" w:rsidRPr="006904E1">
        <w:rPr>
          <w:rFonts w:ascii="Gill Sans MT" w:hAnsi="Gill Sans MT" w:cs="Myriad-Bold"/>
          <w:b/>
          <w:bCs/>
          <w:sz w:val="24"/>
          <w:szCs w:val="24"/>
        </w:rPr>
        <w:t>REQUIRED COMPETENCIES</w:t>
      </w:r>
      <w:r w:rsidR="00112729" w:rsidRPr="006904E1">
        <w:rPr>
          <w:rFonts w:ascii="Gill Sans MT" w:hAnsi="Gill Sans MT" w:cs="Myriad-Bold"/>
          <w:b/>
          <w:bCs/>
          <w:sz w:val="24"/>
          <w:szCs w:val="24"/>
        </w:rPr>
        <w:t xml:space="preserve"> </w:t>
      </w:r>
    </w:p>
    <w:p w:rsidR="00E65CD6" w:rsidRPr="006904E1" w:rsidRDefault="00E65CD6" w:rsidP="00824D81">
      <w:pPr>
        <w:autoSpaceDE w:val="0"/>
        <w:autoSpaceDN w:val="0"/>
        <w:adjustRightInd w:val="0"/>
        <w:spacing w:after="0" w:line="240" w:lineRule="auto"/>
        <w:ind w:left="360"/>
        <w:rPr>
          <w:rFonts w:ascii="Gill Sans MT" w:hAnsi="Gill Sans MT" w:cs="Myriad-Bold"/>
          <w:b/>
          <w:bCs/>
          <w:sz w:val="24"/>
          <w:szCs w:val="24"/>
        </w:rPr>
      </w:pP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The consultant should ideally have the following competencies, qualifications and attributes: </w:t>
      </w: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Expertise in: </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Capacity building and strengthening institutions</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Policy framework strengthening/mainstreaming</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Climate change adaptation</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lastRenderedPageBreak/>
        <w:t>Good knowledge of the UNDP Evaluation Policy;</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Experience applying UNDP Results Based Evaluation Policies and Procedures;</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Good knowledge of the UNDP NIM Guidelines and Procedures;</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Knowledge of Result-Based Management Evaluation methodologies;</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Knowledge of participatory monitoring approaches;</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Experience applying SMART indicators and reconstructing or validating baseline scenarios;</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Demonstrable analytical skills;</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 xml:space="preserve">Some prior knowledge of the Africa Adaptation Programme and working experience in Africa will be considered an asset. </w:t>
      </w:r>
    </w:p>
    <w:p w:rsidR="00AB2478" w:rsidRPr="006904E1" w:rsidRDefault="00AB2478" w:rsidP="00CF143D">
      <w:pPr>
        <w:numPr>
          <w:ilvl w:val="0"/>
          <w:numId w:val="20"/>
        </w:numPr>
        <w:spacing w:after="200" w:line="276" w:lineRule="auto"/>
        <w:contextualSpacing/>
        <w:jc w:val="both"/>
        <w:rPr>
          <w:rFonts w:ascii="Gill Sans MT" w:hAnsi="Gill Sans MT"/>
          <w:sz w:val="24"/>
          <w:szCs w:val="24"/>
          <w:lang w:eastAsia="en-GB"/>
        </w:rPr>
      </w:pPr>
      <w:r w:rsidRPr="006904E1">
        <w:rPr>
          <w:rFonts w:ascii="Gill Sans MT" w:eastAsia="Calibri" w:hAnsi="Gill Sans MT"/>
          <w:sz w:val="24"/>
          <w:szCs w:val="24"/>
        </w:rPr>
        <w:t>Master’s degree in a relevant field such as Economics, Development Economics, Biology, Environmental Sciences Natural Resources Management, from a recognized University.</w:t>
      </w:r>
    </w:p>
    <w:p w:rsidR="00AB2478" w:rsidRPr="006904E1" w:rsidRDefault="00AB2478" w:rsidP="00AB2478">
      <w:pPr>
        <w:ind w:left="360"/>
        <w:contextualSpacing/>
        <w:jc w:val="both"/>
        <w:rPr>
          <w:rFonts w:ascii="Gill Sans MT" w:hAnsi="Gill Sans MT"/>
          <w:sz w:val="24"/>
          <w:szCs w:val="24"/>
          <w:lang w:eastAsia="en-GB"/>
        </w:rPr>
      </w:pPr>
    </w:p>
    <w:p w:rsidR="00AB2478" w:rsidRPr="006904E1" w:rsidRDefault="00AB2478" w:rsidP="00AB2478">
      <w:pPr>
        <w:spacing w:after="200" w:line="276" w:lineRule="auto"/>
        <w:jc w:val="both"/>
        <w:rPr>
          <w:rFonts w:ascii="Gill Sans MT" w:hAnsi="Gill Sans MT"/>
          <w:b/>
          <w:sz w:val="24"/>
          <w:szCs w:val="24"/>
          <w:lang w:eastAsia="en-GB"/>
        </w:rPr>
      </w:pPr>
      <w:r w:rsidRPr="006904E1">
        <w:rPr>
          <w:rFonts w:ascii="Gill Sans MT" w:hAnsi="Gill Sans MT"/>
          <w:b/>
          <w:sz w:val="24"/>
          <w:szCs w:val="24"/>
          <w:lang w:eastAsia="en-GB"/>
        </w:rPr>
        <w:t>Competency in the following is required:</w:t>
      </w:r>
    </w:p>
    <w:p w:rsidR="00AB2478" w:rsidRPr="006904E1" w:rsidRDefault="00AB2478" w:rsidP="00CF143D">
      <w:pPr>
        <w:numPr>
          <w:ilvl w:val="0"/>
          <w:numId w:val="21"/>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Excellent English writing and communication skills</w:t>
      </w:r>
    </w:p>
    <w:p w:rsidR="00AB2478" w:rsidRPr="006904E1" w:rsidRDefault="00AB2478" w:rsidP="00CF143D">
      <w:pPr>
        <w:numPr>
          <w:ilvl w:val="0"/>
          <w:numId w:val="21"/>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Demonstrated ability to ass</w:t>
      </w:r>
      <w:r w:rsidR="00423858" w:rsidRPr="006904E1">
        <w:rPr>
          <w:rFonts w:ascii="Gill Sans MT" w:hAnsi="Gill Sans MT"/>
          <w:sz w:val="24"/>
          <w:szCs w:val="24"/>
          <w:lang w:eastAsia="en-GB"/>
        </w:rPr>
        <w:t xml:space="preserve">ess complex situations in order </w:t>
      </w:r>
      <w:r w:rsidRPr="006904E1">
        <w:rPr>
          <w:rFonts w:ascii="Gill Sans MT" w:hAnsi="Gill Sans MT"/>
          <w:sz w:val="24"/>
          <w:szCs w:val="24"/>
          <w:lang w:eastAsia="en-GB"/>
        </w:rPr>
        <w:t>to succinctly and clearly distil critical issues and draw forward looking conclusions</w:t>
      </w:r>
    </w:p>
    <w:p w:rsidR="00AB2478" w:rsidRPr="006904E1" w:rsidRDefault="00AB2478" w:rsidP="00CF143D">
      <w:pPr>
        <w:numPr>
          <w:ilvl w:val="0"/>
          <w:numId w:val="21"/>
        </w:num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Excellent facilitation skills</w:t>
      </w:r>
    </w:p>
    <w:p w:rsidR="006A27EA" w:rsidRPr="006904E1" w:rsidRDefault="00112729" w:rsidP="006A27EA">
      <w:pPr>
        <w:rPr>
          <w:rFonts w:ascii="Gill Sans MT" w:hAnsi="Gill Sans MT"/>
          <w:sz w:val="24"/>
          <w:szCs w:val="24"/>
          <w:lang w:eastAsia="en-GB"/>
        </w:rPr>
      </w:pPr>
      <w:r w:rsidRPr="006904E1">
        <w:rPr>
          <w:rFonts w:ascii="Gill Sans MT" w:hAnsi="Gill Sans MT"/>
          <w:sz w:val="24"/>
          <w:szCs w:val="24"/>
          <w:lang w:eastAsia="en-GB"/>
        </w:rPr>
        <w:t>The consultant must be independent from the delivery and management of development assistance process that is relevant to the Project’s context. Therefore, applications will not be considered from those who have had any direct involvement with the design or implementation of the Project. Any previous association with the Project must be disclosed in the application. This applies equally to firms submitting proposals as it does to individual evaluators. If selected, failure to make the above disclosures will be considered just grounds for immediate contract termination, without recompense. In such circumstances, all notes, reports and other documentation produced by the evaluator will be retained by UNDP.</w:t>
      </w:r>
    </w:p>
    <w:p w:rsidR="00374F2B" w:rsidRPr="006904E1" w:rsidRDefault="00374F2B" w:rsidP="006A27EA">
      <w:pPr>
        <w:rPr>
          <w:rFonts w:ascii="Gill Sans MT" w:hAnsi="Gill Sans MT" w:cs="ACaslon-Regular"/>
          <w:i/>
          <w:color w:val="FF0000"/>
          <w:sz w:val="24"/>
          <w:szCs w:val="24"/>
        </w:rPr>
      </w:pPr>
    </w:p>
    <w:p w:rsidR="00374F2B" w:rsidRPr="006904E1" w:rsidRDefault="00A06E23" w:rsidP="00E87B35">
      <w:pPr>
        <w:pStyle w:val="ListParagraph"/>
        <w:numPr>
          <w:ilvl w:val="0"/>
          <w:numId w:val="39"/>
        </w:numPr>
        <w:autoSpaceDE w:val="0"/>
        <w:autoSpaceDN w:val="0"/>
        <w:adjustRightInd w:val="0"/>
        <w:spacing w:after="0" w:line="240" w:lineRule="auto"/>
        <w:rPr>
          <w:rFonts w:ascii="Gill Sans MT" w:hAnsi="Gill Sans MT" w:cs="ACaslon-Regular"/>
          <w:b/>
          <w:sz w:val="24"/>
          <w:szCs w:val="24"/>
        </w:rPr>
      </w:pPr>
      <w:r w:rsidRPr="006904E1">
        <w:rPr>
          <w:rFonts w:ascii="Gill Sans MT" w:hAnsi="Gill Sans MT" w:cs="ACaslon-Regular"/>
          <w:b/>
          <w:sz w:val="24"/>
          <w:szCs w:val="24"/>
        </w:rPr>
        <w:t>HOW TO APPLY</w:t>
      </w:r>
    </w:p>
    <w:p w:rsidR="00374F2B" w:rsidRPr="006904E1" w:rsidRDefault="00374F2B" w:rsidP="00374F2B">
      <w:pPr>
        <w:autoSpaceDE w:val="0"/>
        <w:autoSpaceDN w:val="0"/>
        <w:adjustRightInd w:val="0"/>
        <w:spacing w:after="0" w:line="240" w:lineRule="auto"/>
        <w:rPr>
          <w:rFonts w:ascii="Gill Sans MT" w:hAnsi="Gill Sans MT" w:cs="Arial"/>
          <w:b/>
          <w:bCs/>
          <w:iCs/>
          <w:sz w:val="24"/>
          <w:szCs w:val="24"/>
        </w:rPr>
      </w:pPr>
    </w:p>
    <w:p w:rsidR="00A06E23" w:rsidRPr="006904E1" w:rsidRDefault="00A06E23" w:rsidP="00374F2B">
      <w:pPr>
        <w:autoSpaceDE w:val="0"/>
        <w:autoSpaceDN w:val="0"/>
        <w:adjustRightInd w:val="0"/>
        <w:spacing w:after="0" w:line="240" w:lineRule="auto"/>
        <w:rPr>
          <w:rFonts w:ascii="Gill Sans MT" w:hAnsi="Gill Sans MT" w:cs="ACaslon-Regular"/>
          <w:b/>
          <w:sz w:val="24"/>
          <w:szCs w:val="24"/>
        </w:rPr>
      </w:pPr>
      <w:r w:rsidRPr="006904E1">
        <w:rPr>
          <w:rFonts w:ascii="Gill Sans MT" w:hAnsi="Gill Sans MT" w:cs="Arial"/>
          <w:b/>
          <w:bCs/>
          <w:iCs/>
          <w:sz w:val="24"/>
          <w:szCs w:val="24"/>
        </w:rPr>
        <w:t>Submissions will be evaluated in consideration of the Evaluation Criteria as   stated below</w:t>
      </w:r>
    </w:p>
    <w:p w:rsidR="00A06E23" w:rsidRPr="006904E1" w:rsidRDefault="00A06E23" w:rsidP="00A539EE">
      <w:pPr>
        <w:keepNext/>
        <w:spacing w:before="60"/>
        <w:jc w:val="both"/>
        <w:outlineLvl w:val="2"/>
        <w:rPr>
          <w:rFonts w:ascii="Gill Sans MT" w:hAnsi="Gill Sans MT" w:cs="Arial"/>
          <w:bCs/>
          <w:i/>
          <w:sz w:val="24"/>
          <w:szCs w:val="24"/>
          <w:u w:val="single"/>
        </w:rPr>
      </w:pPr>
      <w:r w:rsidRPr="006904E1">
        <w:rPr>
          <w:rFonts w:ascii="Gill Sans MT" w:hAnsi="Gill Sans MT" w:cs="Arial"/>
          <w:bCs/>
          <w:i/>
          <w:sz w:val="24"/>
          <w:szCs w:val="24"/>
          <w:u w:val="single"/>
        </w:rPr>
        <w:t>Evaluation Criteria (Total of 100 points):</w:t>
      </w:r>
    </w:p>
    <w:p w:rsidR="00A06E23" w:rsidRPr="006904E1" w:rsidRDefault="00A06E23" w:rsidP="00A06E23">
      <w:pPr>
        <w:keepNext/>
        <w:spacing w:before="60"/>
        <w:ind w:left="900"/>
        <w:jc w:val="both"/>
        <w:outlineLvl w:val="2"/>
        <w:rPr>
          <w:rFonts w:ascii="Gill Sans MT" w:hAnsi="Gill Sans MT" w:cs="Arial"/>
          <w:bCs/>
          <w:i/>
          <w:sz w:val="24"/>
          <w:szCs w:val="24"/>
          <w:u w:val="single"/>
        </w:rPr>
      </w:pPr>
    </w:p>
    <w:p w:rsidR="00A06E23" w:rsidRPr="006904E1" w:rsidRDefault="00A06E23" w:rsidP="00CF143D">
      <w:pPr>
        <w:numPr>
          <w:ilvl w:val="0"/>
          <w:numId w:val="31"/>
        </w:numPr>
        <w:tabs>
          <w:tab w:val="num" w:pos="900"/>
        </w:tabs>
        <w:spacing w:after="200" w:line="276" w:lineRule="auto"/>
        <w:ind w:left="900"/>
        <w:jc w:val="both"/>
        <w:rPr>
          <w:rFonts w:ascii="Gill Sans MT" w:eastAsia="Calibri" w:hAnsi="Gill Sans MT" w:cs="Arial"/>
          <w:sz w:val="24"/>
          <w:szCs w:val="24"/>
        </w:rPr>
      </w:pPr>
      <w:r w:rsidRPr="006904E1">
        <w:rPr>
          <w:rFonts w:ascii="Gill Sans MT" w:eastAsia="Calibri" w:hAnsi="Gill Sans MT"/>
          <w:sz w:val="24"/>
          <w:szCs w:val="24"/>
        </w:rPr>
        <w:t xml:space="preserve">Master’s degree in a relevant field such as Economics, Development Economics, Biology, Project Management and Evaluation, Natural Resources Management, Environmental Sciences from a recognized University </w:t>
      </w:r>
      <w:r w:rsidRPr="006904E1">
        <w:rPr>
          <w:rFonts w:ascii="Gill Sans MT" w:eastAsia="Calibri" w:hAnsi="Gill Sans MT"/>
          <w:b/>
          <w:sz w:val="24"/>
          <w:szCs w:val="24"/>
        </w:rPr>
        <w:t>(15 points);</w:t>
      </w:r>
    </w:p>
    <w:p w:rsidR="00A06E23" w:rsidRPr="006904E1" w:rsidRDefault="00A06E23" w:rsidP="00A06E23">
      <w:pPr>
        <w:ind w:left="900"/>
        <w:jc w:val="both"/>
        <w:rPr>
          <w:rFonts w:ascii="Gill Sans MT" w:eastAsia="Calibri" w:hAnsi="Gill Sans MT" w:cs="Arial"/>
          <w:sz w:val="24"/>
          <w:szCs w:val="24"/>
        </w:rPr>
      </w:pPr>
    </w:p>
    <w:p w:rsidR="00A06E23" w:rsidRPr="006904E1" w:rsidRDefault="00A06E23" w:rsidP="00CF143D">
      <w:pPr>
        <w:numPr>
          <w:ilvl w:val="0"/>
          <w:numId w:val="31"/>
        </w:numPr>
        <w:tabs>
          <w:tab w:val="num" w:pos="900"/>
        </w:tabs>
        <w:spacing w:after="200" w:line="276" w:lineRule="auto"/>
        <w:ind w:left="900"/>
        <w:jc w:val="both"/>
        <w:rPr>
          <w:rFonts w:ascii="Gill Sans MT" w:eastAsia="Calibri" w:hAnsi="Gill Sans MT" w:cs="Arial"/>
          <w:b/>
          <w:sz w:val="24"/>
          <w:szCs w:val="24"/>
        </w:rPr>
      </w:pPr>
      <w:r w:rsidRPr="006904E1">
        <w:rPr>
          <w:rFonts w:ascii="Gill Sans MT" w:eastAsia="Calibri" w:hAnsi="Gill Sans MT"/>
          <w:sz w:val="24"/>
          <w:szCs w:val="24"/>
        </w:rPr>
        <w:t xml:space="preserve">Minimum ten years work experience in related fields such as Poverty Reduction Strategies, policies, Monitoring and Evaluation and strategic planning, and more specifically, the suitable candidate should have significant experience in capacity </w:t>
      </w:r>
      <w:r w:rsidRPr="006904E1">
        <w:rPr>
          <w:rFonts w:ascii="Gill Sans MT" w:eastAsia="Calibri" w:hAnsi="Gill Sans MT"/>
          <w:sz w:val="24"/>
          <w:szCs w:val="24"/>
        </w:rPr>
        <w:lastRenderedPageBreak/>
        <w:t xml:space="preserve">building, policy frame work/mainstreaming, </w:t>
      </w:r>
      <w:r w:rsidRPr="006904E1">
        <w:rPr>
          <w:rFonts w:ascii="Gill Sans MT" w:hAnsi="Gill Sans MT"/>
          <w:sz w:val="24"/>
          <w:szCs w:val="24"/>
          <w:lang w:eastAsia="en-GB"/>
        </w:rPr>
        <w:t xml:space="preserve">Knowledge of Result-Based Management Evaluation methodologies </w:t>
      </w:r>
      <w:r w:rsidRPr="006904E1">
        <w:rPr>
          <w:rFonts w:ascii="Gill Sans MT" w:hAnsi="Gill Sans MT"/>
          <w:b/>
          <w:sz w:val="24"/>
          <w:szCs w:val="24"/>
          <w:lang w:eastAsia="en-GB"/>
        </w:rPr>
        <w:t>(30 points)</w:t>
      </w:r>
      <w:r w:rsidRPr="006904E1">
        <w:rPr>
          <w:rFonts w:ascii="Gill Sans MT" w:eastAsia="Calibri" w:hAnsi="Gill Sans MT"/>
          <w:b/>
          <w:sz w:val="24"/>
          <w:szCs w:val="24"/>
        </w:rPr>
        <w:t xml:space="preserve"> ;</w:t>
      </w:r>
    </w:p>
    <w:p w:rsidR="00A06E23" w:rsidRPr="006904E1" w:rsidRDefault="00A06E23" w:rsidP="00CF143D">
      <w:pPr>
        <w:numPr>
          <w:ilvl w:val="0"/>
          <w:numId w:val="31"/>
        </w:numPr>
        <w:spacing w:after="200" w:line="276" w:lineRule="auto"/>
        <w:contextualSpacing/>
        <w:jc w:val="both"/>
        <w:rPr>
          <w:rFonts w:ascii="Gill Sans MT" w:hAnsi="Gill Sans MT" w:cs="Arial"/>
          <w:bCs/>
          <w:sz w:val="24"/>
          <w:szCs w:val="24"/>
        </w:rPr>
      </w:pPr>
      <w:r w:rsidRPr="006904E1">
        <w:rPr>
          <w:rFonts w:ascii="Gill Sans MT" w:hAnsi="Gill Sans MT" w:cs="Arial"/>
          <w:bCs/>
          <w:sz w:val="24"/>
          <w:szCs w:val="24"/>
        </w:rPr>
        <w:t xml:space="preserve">Good knowledge of the UNDP Evaluation Policy, experience applying UNDP Results Based Evaluation Policies and Procedures, good knowledge of the UNDP NIM Guidelines and Procedures, knowledge of Result-Based Management Evaluation methodologies, knowledge of participatory monitoring approaches; experience applying SMART indicators and reconstructing or validating baseline scenarios, demonstrable analytical skills, good knowledge of ENR sector in Rwanda </w:t>
      </w:r>
      <w:r w:rsidRPr="006904E1">
        <w:rPr>
          <w:rFonts w:ascii="Gill Sans MT" w:hAnsi="Gill Sans MT" w:cs="Arial"/>
          <w:b/>
          <w:bCs/>
          <w:sz w:val="24"/>
          <w:szCs w:val="24"/>
        </w:rPr>
        <w:t>(10 points);</w:t>
      </w:r>
    </w:p>
    <w:p w:rsidR="00A06E23" w:rsidRPr="006904E1" w:rsidRDefault="00A06E23" w:rsidP="00A06E23">
      <w:pPr>
        <w:spacing w:after="200" w:line="276" w:lineRule="auto"/>
        <w:ind w:left="720"/>
        <w:contextualSpacing/>
        <w:jc w:val="both"/>
        <w:rPr>
          <w:rFonts w:ascii="Gill Sans MT" w:hAnsi="Gill Sans MT" w:cs="Arial"/>
          <w:bCs/>
          <w:sz w:val="24"/>
          <w:szCs w:val="24"/>
        </w:rPr>
      </w:pPr>
    </w:p>
    <w:p w:rsidR="00A06E23" w:rsidRPr="006904E1" w:rsidRDefault="00A06E23" w:rsidP="00CF143D">
      <w:pPr>
        <w:numPr>
          <w:ilvl w:val="0"/>
          <w:numId w:val="31"/>
        </w:numPr>
        <w:spacing w:after="200" w:line="276" w:lineRule="auto"/>
        <w:contextualSpacing/>
        <w:jc w:val="both"/>
        <w:rPr>
          <w:rFonts w:ascii="Gill Sans MT" w:hAnsi="Gill Sans MT" w:cs="Arial"/>
          <w:bCs/>
          <w:sz w:val="24"/>
          <w:szCs w:val="24"/>
        </w:rPr>
      </w:pPr>
      <w:r w:rsidRPr="006904E1">
        <w:rPr>
          <w:rFonts w:ascii="Gill Sans MT" w:eastAsia="Calibri" w:hAnsi="Gill Sans MT" w:cs="Arial"/>
          <w:bCs/>
          <w:sz w:val="24"/>
          <w:szCs w:val="24"/>
        </w:rPr>
        <w:t xml:space="preserve">Adequate methodology and work plan </w:t>
      </w:r>
      <w:r w:rsidRPr="006904E1">
        <w:rPr>
          <w:rFonts w:ascii="Gill Sans MT" w:eastAsia="Calibri" w:hAnsi="Gill Sans MT" w:cs="Arial"/>
          <w:b/>
          <w:bCs/>
          <w:sz w:val="24"/>
          <w:szCs w:val="24"/>
        </w:rPr>
        <w:t>(40 points);</w:t>
      </w:r>
    </w:p>
    <w:p w:rsidR="00A06E23" w:rsidRPr="006904E1" w:rsidRDefault="00423858" w:rsidP="00CF143D">
      <w:pPr>
        <w:numPr>
          <w:ilvl w:val="0"/>
          <w:numId w:val="31"/>
        </w:numPr>
        <w:tabs>
          <w:tab w:val="num" w:pos="900"/>
        </w:tabs>
        <w:spacing w:after="200" w:line="276" w:lineRule="auto"/>
        <w:jc w:val="both"/>
        <w:rPr>
          <w:rFonts w:ascii="Gill Sans MT" w:eastAsia="Calibri" w:hAnsi="Gill Sans MT" w:cs="Arial"/>
          <w:sz w:val="24"/>
          <w:szCs w:val="24"/>
        </w:rPr>
      </w:pPr>
      <w:r w:rsidRPr="006904E1">
        <w:rPr>
          <w:rFonts w:ascii="Gill Sans MT" w:eastAsia="Calibri" w:hAnsi="Gill Sans MT"/>
          <w:sz w:val="24"/>
          <w:szCs w:val="24"/>
        </w:rPr>
        <w:t>Fluency in English</w:t>
      </w:r>
      <w:r w:rsidR="00A06E23" w:rsidRPr="006904E1">
        <w:rPr>
          <w:rFonts w:ascii="Gill Sans MT" w:eastAsia="Calibri" w:hAnsi="Gill Sans MT"/>
          <w:sz w:val="24"/>
          <w:szCs w:val="24"/>
        </w:rPr>
        <w:t xml:space="preserve"> </w:t>
      </w:r>
      <w:r w:rsidR="00A06E23" w:rsidRPr="006904E1">
        <w:rPr>
          <w:rFonts w:ascii="Gill Sans MT" w:eastAsia="Calibri" w:hAnsi="Gill Sans MT"/>
          <w:b/>
          <w:sz w:val="24"/>
          <w:szCs w:val="24"/>
        </w:rPr>
        <w:t>(5 points).</w:t>
      </w:r>
    </w:p>
    <w:p w:rsidR="00A06E23" w:rsidRPr="006904E1" w:rsidRDefault="00A06E23" w:rsidP="00A06E23">
      <w:pPr>
        <w:spacing w:after="200" w:line="276" w:lineRule="auto"/>
        <w:jc w:val="both"/>
        <w:rPr>
          <w:rFonts w:ascii="Gill Sans MT" w:eastAsia="Calibri" w:hAnsi="Gill Sans MT" w:cs="Arial"/>
          <w:sz w:val="24"/>
          <w:szCs w:val="24"/>
        </w:rPr>
      </w:pPr>
    </w:p>
    <w:p w:rsidR="00A06E23" w:rsidRPr="006904E1" w:rsidRDefault="00A06E23" w:rsidP="00F9132E">
      <w:pPr>
        <w:keepNext/>
        <w:spacing w:before="60" w:after="200" w:line="276" w:lineRule="auto"/>
        <w:jc w:val="both"/>
        <w:outlineLvl w:val="2"/>
        <w:rPr>
          <w:rFonts w:ascii="Gill Sans MT" w:hAnsi="Gill Sans MT" w:cs="Arial"/>
          <w:bCs/>
          <w:sz w:val="24"/>
          <w:szCs w:val="24"/>
        </w:rPr>
      </w:pPr>
      <w:r w:rsidRPr="006904E1">
        <w:rPr>
          <w:rFonts w:ascii="Gill Sans MT" w:hAnsi="Gill Sans MT" w:cs="Arial"/>
          <w:bCs/>
          <w:sz w:val="24"/>
          <w:szCs w:val="24"/>
        </w:rPr>
        <w:t>In order to qualify for further consideration the Individual Consultant must accomplish a minimum score of 70 points (technical qualification). A cumulative analysis will be applied.   Candidates who qualify for further consideration may be invited for a personal   interview.</w:t>
      </w:r>
    </w:p>
    <w:p w:rsidR="00A06E23" w:rsidRPr="006904E1" w:rsidRDefault="00A06E23" w:rsidP="00F9132E">
      <w:pPr>
        <w:spacing w:before="120" w:after="200" w:line="276" w:lineRule="auto"/>
        <w:jc w:val="both"/>
        <w:outlineLvl w:val="1"/>
        <w:rPr>
          <w:rFonts w:ascii="Gill Sans MT" w:hAnsi="Gill Sans MT" w:cs="Arial"/>
          <w:b/>
          <w:bCs/>
          <w:iCs/>
          <w:sz w:val="24"/>
          <w:szCs w:val="24"/>
        </w:rPr>
      </w:pPr>
      <w:r w:rsidRPr="006904E1">
        <w:rPr>
          <w:rFonts w:ascii="Gill Sans MT" w:hAnsi="Gill Sans MT" w:cs="Arial"/>
          <w:bCs/>
          <w:iCs/>
          <w:sz w:val="24"/>
          <w:szCs w:val="24"/>
        </w:rPr>
        <w:t>The Basis of Award will be to the Individual Consultant who qualifies in both Technical   and Financial Evaluation and Personal Interview</w:t>
      </w:r>
      <w:r w:rsidRPr="006904E1">
        <w:rPr>
          <w:rFonts w:ascii="Gill Sans MT" w:hAnsi="Gill Sans MT" w:cs="Arial"/>
          <w:b/>
          <w:bCs/>
          <w:iCs/>
          <w:sz w:val="24"/>
          <w:szCs w:val="24"/>
        </w:rPr>
        <w:t>.</w:t>
      </w:r>
    </w:p>
    <w:p w:rsidR="00A06E23" w:rsidRPr="006904E1" w:rsidRDefault="00A06E23" w:rsidP="00A06E23">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Interested consultants are required to submit an expression of interest and relevant Curriculum Vitae that demonstrates the qualifications, skills, experience and track record to deliver the services required and that reflects an understanding of key issues relating to the scope of work. Please also provide three contactable references.  In addition to that the consultant shall submit a joint technical and financial proposal </w:t>
      </w:r>
      <w:r w:rsidR="00E92389" w:rsidRPr="006904E1">
        <w:rPr>
          <w:rFonts w:ascii="Gill Sans MT" w:hAnsi="Gill Sans MT"/>
          <w:sz w:val="24"/>
          <w:szCs w:val="24"/>
        </w:rPr>
        <w:t xml:space="preserve">which </w:t>
      </w:r>
      <w:r w:rsidR="00E92389" w:rsidRPr="006904E1">
        <w:rPr>
          <w:rFonts w:ascii="Gill Sans MT" w:hAnsi="Gill Sans MT" w:cs="ACaslon-Regular"/>
          <w:sz w:val="24"/>
          <w:szCs w:val="24"/>
        </w:rPr>
        <w:t>should indicate total dollar amount and other resources available for the evaluation (consultant fees, travel, subsistence allowance, etc.) This is not a detailed budget but should provide information sufficient for evaluators to propose an evaluation design that is feasible within the limits of available time and resources. If the available amount is not sufficient to ensure the high quality of evaluation products, discussions can take place between the evaluators and the commissioning unit early on in the process.</w:t>
      </w:r>
    </w:p>
    <w:p w:rsidR="00A06E23" w:rsidRPr="006904E1" w:rsidRDefault="00A06E23" w:rsidP="00A06E23">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Submissions are to be made by email to: offers.rw.undp.org by</w:t>
      </w:r>
      <w:r w:rsidRPr="006904E1">
        <w:rPr>
          <w:rFonts w:ascii="Gill Sans MT" w:hAnsi="Gill Sans MT"/>
          <w:sz w:val="24"/>
          <w:szCs w:val="24"/>
          <w:u w:val="single"/>
          <w:lang w:eastAsia="en-GB"/>
        </w:rPr>
        <w:t xml:space="preserve"> no later than 12h00 on 10</w:t>
      </w:r>
      <w:r w:rsidRPr="006904E1">
        <w:rPr>
          <w:rFonts w:ascii="Gill Sans MT" w:hAnsi="Gill Sans MT"/>
          <w:sz w:val="24"/>
          <w:szCs w:val="24"/>
          <w:u w:val="single"/>
          <w:vertAlign w:val="superscript"/>
          <w:lang w:eastAsia="en-GB"/>
        </w:rPr>
        <w:t>th</w:t>
      </w:r>
      <w:r w:rsidRPr="006904E1">
        <w:rPr>
          <w:rFonts w:ascii="Gill Sans MT" w:hAnsi="Gill Sans MT"/>
          <w:sz w:val="24"/>
          <w:szCs w:val="24"/>
          <w:u w:val="single"/>
          <w:lang w:eastAsia="en-GB"/>
        </w:rPr>
        <w:t xml:space="preserve"> September, 2017</w:t>
      </w:r>
      <w:r w:rsidRPr="006904E1">
        <w:rPr>
          <w:rFonts w:ascii="Gill Sans MT" w:hAnsi="Gill Sans MT"/>
          <w:sz w:val="24"/>
          <w:szCs w:val="24"/>
          <w:lang w:eastAsia="en-GB"/>
        </w:rPr>
        <w:t>. Note that no hard copy submissions will be accepted</w:t>
      </w:r>
      <w:r w:rsidR="00423858" w:rsidRPr="006904E1">
        <w:rPr>
          <w:rFonts w:ascii="Gill Sans MT" w:hAnsi="Gill Sans MT"/>
          <w:sz w:val="24"/>
          <w:szCs w:val="24"/>
          <w:lang w:eastAsia="en-GB"/>
        </w:rPr>
        <w:t xml:space="preserve"> unless deemed necessary by Agency</w:t>
      </w:r>
      <w:r w:rsidRPr="006904E1">
        <w:rPr>
          <w:rFonts w:ascii="Gill Sans MT" w:hAnsi="Gill Sans MT"/>
          <w:sz w:val="24"/>
          <w:szCs w:val="24"/>
          <w:lang w:eastAsia="en-GB"/>
        </w:rPr>
        <w:t xml:space="preserve">. </w:t>
      </w:r>
    </w:p>
    <w:p w:rsidR="00A06E23" w:rsidRPr="006904E1" w:rsidRDefault="00A06E23" w:rsidP="00A06E23">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Inquiries can be directed to Janvier Ntalindwa at </w:t>
      </w:r>
      <w:hyperlink r:id="rId12" w:history="1">
        <w:r w:rsidRPr="006904E1">
          <w:rPr>
            <w:rFonts w:ascii="Gill Sans MT" w:hAnsi="Gill Sans MT"/>
            <w:color w:val="0000FF"/>
            <w:sz w:val="24"/>
            <w:szCs w:val="24"/>
            <w:u w:val="single"/>
            <w:lang w:eastAsia="en-GB"/>
          </w:rPr>
          <w:t>janvier.ntalindwa@undp.org</w:t>
        </w:r>
      </w:hyperlink>
    </w:p>
    <w:p w:rsidR="00A06E23" w:rsidRPr="006904E1" w:rsidRDefault="00A06E23" w:rsidP="006A27EA">
      <w:pPr>
        <w:rPr>
          <w:rFonts w:ascii="Gill Sans MT" w:hAnsi="Gill Sans MT" w:cs="ACaslon-Regular"/>
          <w:i/>
          <w:color w:val="FF0000"/>
          <w:sz w:val="24"/>
          <w:szCs w:val="24"/>
        </w:rPr>
      </w:pPr>
    </w:p>
    <w:p w:rsidR="006A27EA" w:rsidRPr="006904E1" w:rsidRDefault="006A27EA" w:rsidP="00E87B35">
      <w:pPr>
        <w:pStyle w:val="ListParagraph"/>
        <w:numPr>
          <w:ilvl w:val="0"/>
          <w:numId w:val="39"/>
        </w:numPr>
        <w:autoSpaceDE w:val="0"/>
        <w:autoSpaceDN w:val="0"/>
        <w:adjustRightInd w:val="0"/>
        <w:spacing w:after="0" w:line="240" w:lineRule="auto"/>
        <w:rPr>
          <w:rFonts w:ascii="Gill Sans MT" w:hAnsi="Gill Sans MT" w:cs="Myriad-Bold"/>
          <w:b/>
          <w:bCs/>
          <w:color w:val="000000"/>
          <w:sz w:val="24"/>
          <w:szCs w:val="24"/>
        </w:rPr>
      </w:pPr>
      <w:r w:rsidRPr="006904E1">
        <w:rPr>
          <w:rFonts w:ascii="Gill Sans MT" w:hAnsi="Gill Sans MT" w:cs="Myriad-Bold"/>
          <w:b/>
          <w:bCs/>
          <w:color w:val="000000"/>
          <w:sz w:val="24"/>
          <w:szCs w:val="24"/>
        </w:rPr>
        <w:t>EVALUATION ETHICS</w:t>
      </w:r>
    </w:p>
    <w:p w:rsidR="00E65CD6" w:rsidRPr="006904E1" w:rsidRDefault="00E65CD6" w:rsidP="00E65CD6">
      <w:pPr>
        <w:pStyle w:val="ListParagraph"/>
        <w:autoSpaceDE w:val="0"/>
        <w:autoSpaceDN w:val="0"/>
        <w:adjustRightInd w:val="0"/>
        <w:spacing w:after="0" w:line="240" w:lineRule="auto"/>
        <w:rPr>
          <w:rFonts w:ascii="Gill Sans MT" w:hAnsi="Gill Sans MT" w:cs="Myriad-Bold"/>
          <w:b/>
          <w:bCs/>
          <w:color w:val="000000"/>
          <w:sz w:val="24"/>
          <w:szCs w:val="24"/>
        </w:rPr>
      </w:pPr>
    </w:p>
    <w:p w:rsidR="00AB2478" w:rsidRPr="006904E1" w:rsidRDefault="00AB2478" w:rsidP="00AB2478">
      <w:pPr>
        <w:jc w:val="both"/>
        <w:rPr>
          <w:rFonts w:ascii="Gill Sans MT" w:eastAsia="Calibri" w:hAnsi="Gill Sans MT"/>
          <w:sz w:val="24"/>
          <w:szCs w:val="24"/>
          <w:lang w:val="en-US"/>
        </w:rPr>
      </w:pPr>
      <w:r w:rsidRPr="006904E1">
        <w:rPr>
          <w:rFonts w:ascii="Gill Sans MT" w:eastAsia="Calibri" w:hAnsi="Gill Sans MT"/>
          <w:sz w:val="24"/>
          <w:szCs w:val="24"/>
        </w:rPr>
        <w:t>The evaluation will be undertaken in-line with the following principles:</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Independence</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lastRenderedPageBreak/>
        <w:t>Impartiality</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Transparency</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Disclosure</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Ethical</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Partnership</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Competencies and Capacities</w:t>
      </w:r>
    </w:p>
    <w:p w:rsidR="00AB2478" w:rsidRPr="006904E1" w:rsidRDefault="00AB2478" w:rsidP="00CF143D">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Credibility</w:t>
      </w:r>
    </w:p>
    <w:p w:rsidR="006A27EA" w:rsidRPr="006904E1" w:rsidRDefault="00AB2478" w:rsidP="006A27EA">
      <w:pPr>
        <w:numPr>
          <w:ilvl w:val="0"/>
          <w:numId w:val="22"/>
        </w:numPr>
        <w:spacing w:after="200" w:line="276" w:lineRule="auto"/>
        <w:jc w:val="both"/>
        <w:rPr>
          <w:rFonts w:ascii="Gill Sans MT" w:hAnsi="Gill Sans MT"/>
          <w:sz w:val="24"/>
          <w:szCs w:val="24"/>
        </w:rPr>
      </w:pPr>
      <w:r w:rsidRPr="006904E1">
        <w:rPr>
          <w:rFonts w:ascii="Gill Sans MT" w:hAnsi="Gill Sans MT"/>
          <w:sz w:val="24"/>
          <w:szCs w:val="24"/>
        </w:rPr>
        <w:t>Utility</w:t>
      </w:r>
    </w:p>
    <w:p w:rsidR="006A27EA" w:rsidRPr="006904E1" w:rsidRDefault="006A27EA" w:rsidP="00E87B35">
      <w:pPr>
        <w:pStyle w:val="ListParagraph"/>
        <w:numPr>
          <w:ilvl w:val="0"/>
          <w:numId w:val="39"/>
        </w:numPr>
        <w:autoSpaceDE w:val="0"/>
        <w:autoSpaceDN w:val="0"/>
        <w:adjustRightInd w:val="0"/>
        <w:spacing w:after="0" w:line="240" w:lineRule="auto"/>
        <w:rPr>
          <w:rFonts w:ascii="Gill Sans MT" w:hAnsi="Gill Sans MT" w:cs="Myriad-Bold"/>
          <w:b/>
          <w:bCs/>
          <w:sz w:val="24"/>
          <w:szCs w:val="24"/>
        </w:rPr>
      </w:pPr>
      <w:r w:rsidRPr="006904E1">
        <w:rPr>
          <w:rFonts w:ascii="Gill Sans MT" w:hAnsi="Gill Sans MT" w:cs="Myriad-Bold"/>
          <w:b/>
          <w:bCs/>
          <w:sz w:val="24"/>
          <w:szCs w:val="24"/>
        </w:rPr>
        <w:t>IMPLEMENTATION ARRANGEMENTS</w:t>
      </w:r>
    </w:p>
    <w:p w:rsidR="00E65CD6" w:rsidRPr="006904E1" w:rsidRDefault="00E65CD6" w:rsidP="00E65CD6">
      <w:pPr>
        <w:pStyle w:val="ListParagraph"/>
        <w:autoSpaceDE w:val="0"/>
        <w:autoSpaceDN w:val="0"/>
        <w:adjustRightInd w:val="0"/>
        <w:spacing w:after="0" w:line="240" w:lineRule="auto"/>
        <w:rPr>
          <w:rFonts w:ascii="Gill Sans MT" w:hAnsi="Gill Sans MT" w:cs="Myriad-Bold"/>
          <w:b/>
          <w:bCs/>
          <w:sz w:val="24"/>
          <w:szCs w:val="24"/>
        </w:rPr>
      </w:pP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The evaluation will be conducted for a period of </w:t>
      </w:r>
      <w:r w:rsidR="00347C3E" w:rsidRPr="006904E1">
        <w:rPr>
          <w:rFonts w:ascii="Gill Sans MT" w:hAnsi="Gill Sans MT"/>
          <w:sz w:val="24"/>
          <w:szCs w:val="24"/>
          <w:lang w:eastAsia="en-GB"/>
        </w:rPr>
        <w:t xml:space="preserve">30 days </w:t>
      </w:r>
      <w:r w:rsidR="003E04E2" w:rsidRPr="006904E1">
        <w:rPr>
          <w:rFonts w:ascii="Gill Sans MT" w:hAnsi="Gill Sans MT"/>
          <w:sz w:val="24"/>
          <w:szCs w:val="24"/>
          <w:lang w:eastAsia="en-GB"/>
        </w:rPr>
        <w:t>of which the consultant will conduct</w:t>
      </w:r>
      <w:r w:rsidRPr="006904E1">
        <w:rPr>
          <w:rFonts w:ascii="Gill Sans MT" w:hAnsi="Gill Sans MT"/>
          <w:sz w:val="24"/>
          <w:szCs w:val="24"/>
          <w:lang w:eastAsia="en-GB"/>
        </w:rPr>
        <w:t xml:space="preserve"> </w:t>
      </w:r>
      <w:r w:rsidR="003E04E2" w:rsidRPr="006904E1">
        <w:rPr>
          <w:rFonts w:ascii="Gill Sans MT" w:hAnsi="Gill Sans MT"/>
          <w:sz w:val="24"/>
          <w:szCs w:val="24"/>
          <w:lang w:eastAsia="en-GB"/>
        </w:rPr>
        <w:t>the detailed f</w:t>
      </w:r>
      <w:r w:rsidRPr="006904E1">
        <w:rPr>
          <w:rFonts w:ascii="Gill Sans MT" w:hAnsi="Gill Sans MT"/>
          <w:sz w:val="24"/>
          <w:szCs w:val="24"/>
          <w:lang w:eastAsia="en-GB"/>
        </w:rPr>
        <w:t xml:space="preserve">inal Evaluation </w:t>
      </w:r>
      <w:r w:rsidR="003E04E2" w:rsidRPr="006904E1">
        <w:rPr>
          <w:rFonts w:ascii="Gill Sans MT" w:hAnsi="Gill Sans MT"/>
          <w:sz w:val="24"/>
          <w:szCs w:val="24"/>
          <w:lang w:eastAsia="en-GB"/>
        </w:rPr>
        <w:t xml:space="preserve">with </w:t>
      </w:r>
      <w:r w:rsidRPr="006904E1">
        <w:rPr>
          <w:rFonts w:ascii="Gill Sans MT" w:hAnsi="Gill Sans MT"/>
          <w:sz w:val="24"/>
          <w:szCs w:val="24"/>
          <w:lang w:eastAsia="en-GB"/>
        </w:rPr>
        <w:t>methodology</w:t>
      </w:r>
      <w:r w:rsidR="003E04E2" w:rsidRPr="006904E1">
        <w:rPr>
          <w:rFonts w:ascii="Gill Sans MT" w:hAnsi="Gill Sans MT"/>
          <w:sz w:val="24"/>
          <w:szCs w:val="24"/>
          <w:lang w:eastAsia="en-GB"/>
        </w:rPr>
        <w:t xml:space="preserve"> which</w:t>
      </w:r>
      <w:r w:rsidRPr="006904E1">
        <w:rPr>
          <w:rFonts w:ascii="Gill Sans MT" w:hAnsi="Gill Sans MT"/>
          <w:sz w:val="24"/>
          <w:szCs w:val="24"/>
          <w:lang w:eastAsia="en-GB"/>
        </w:rPr>
        <w:t xml:space="preserve"> will be agreed as part of the contract finalisation process by way of virtual communication with relevant UNDP representatives. </w:t>
      </w: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The consultant will start the evaluation processes with an inception meeting with relevant the UNDP representative(s). The consultant should submit an inception plan based on the meeting within the issuance of contract. S/he will then undertake the review of documentation (home-based), interviews with key stakeholders/field visits (mission), preparatio</w:t>
      </w:r>
      <w:r w:rsidR="00347C3E" w:rsidRPr="006904E1">
        <w:rPr>
          <w:rFonts w:ascii="Gill Sans MT" w:hAnsi="Gill Sans MT"/>
          <w:sz w:val="24"/>
          <w:szCs w:val="24"/>
          <w:lang w:eastAsia="en-GB"/>
        </w:rPr>
        <w:t xml:space="preserve">n of an evaluation report and </w:t>
      </w:r>
      <w:r w:rsidRPr="006904E1">
        <w:rPr>
          <w:rFonts w:ascii="Gill Sans MT" w:hAnsi="Gill Sans MT"/>
          <w:sz w:val="24"/>
          <w:szCs w:val="24"/>
          <w:lang w:eastAsia="en-GB"/>
        </w:rPr>
        <w:t>lessons learned document</w:t>
      </w:r>
      <w:r w:rsidR="00347C3E" w:rsidRPr="006904E1">
        <w:rPr>
          <w:rFonts w:ascii="Gill Sans MT" w:hAnsi="Gill Sans MT"/>
          <w:sz w:val="24"/>
          <w:szCs w:val="24"/>
          <w:lang w:eastAsia="en-GB"/>
        </w:rPr>
        <w:t>s</w:t>
      </w:r>
      <w:r w:rsidRPr="006904E1">
        <w:rPr>
          <w:rFonts w:ascii="Gill Sans MT" w:hAnsi="Gill Sans MT"/>
          <w:sz w:val="24"/>
          <w:szCs w:val="24"/>
          <w:lang w:eastAsia="en-GB"/>
        </w:rPr>
        <w:t xml:space="preserve"> (home-based). S/he will submit the draft products to UNDP CO for comments and finalise the products after receiving the feedback. </w:t>
      </w:r>
    </w:p>
    <w:p w:rsidR="00AB2478" w:rsidRPr="006904E1" w:rsidRDefault="00AB2478" w:rsidP="00E7053A">
      <w:pPr>
        <w:spacing w:after="200" w:line="276" w:lineRule="auto"/>
        <w:contextualSpacing/>
        <w:jc w:val="both"/>
        <w:rPr>
          <w:rFonts w:ascii="Gill Sans MT" w:hAnsi="Gill Sans MT"/>
          <w:sz w:val="24"/>
          <w:szCs w:val="24"/>
          <w:lang w:eastAsia="en-GB"/>
        </w:rPr>
      </w:pPr>
      <w:r w:rsidRPr="006904E1">
        <w:rPr>
          <w:rFonts w:ascii="Gill Sans MT" w:hAnsi="Gill Sans MT"/>
          <w:sz w:val="24"/>
          <w:szCs w:val="24"/>
          <w:lang w:eastAsia="en-GB"/>
        </w:rPr>
        <w:t>The consultant will report to and be evaluated by the Single Project Implementation Unit’s Coordinator, Innocent Musabyimana, and the UNDP Focal point for SICM Country Office, Mr Janvier Ntalindwa (in collaboration with other stakeholders e.g. Government of Rwanda and Swedish Embassy and Belgium Technical Cooperation)</w:t>
      </w:r>
      <w:r w:rsidR="00C105B9" w:rsidRPr="006904E1">
        <w:rPr>
          <w:rFonts w:ascii="Gill Sans MT" w:hAnsi="Gill Sans MT"/>
          <w:sz w:val="24"/>
          <w:szCs w:val="24"/>
          <w:lang w:eastAsia="en-GB"/>
        </w:rPr>
        <w:t>.</w:t>
      </w:r>
    </w:p>
    <w:p w:rsidR="0092246F" w:rsidRPr="006904E1" w:rsidRDefault="0092246F" w:rsidP="006A27EA">
      <w:pPr>
        <w:rPr>
          <w:rFonts w:ascii="Gill Sans MT" w:hAnsi="Gill Sans MT" w:cs="ACaslon-Regular"/>
          <w:i/>
          <w:color w:val="FF0000"/>
          <w:sz w:val="24"/>
          <w:szCs w:val="24"/>
        </w:rPr>
      </w:pPr>
    </w:p>
    <w:p w:rsidR="006A27EA" w:rsidRPr="006904E1" w:rsidRDefault="00AB2478" w:rsidP="00E87B35">
      <w:pPr>
        <w:pStyle w:val="ListParagraph"/>
        <w:numPr>
          <w:ilvl w:val="0"/>
          <w:numId w:val="39"/>
        </w:numPr>
        <w:autoSpaceDE w:val="0"/>
        <w:autoSpaceDN w:val="0"/>
        <w:adjustRightInd w:val="0"/>
        <w:spacing w:after="0" w:line="240" w:lineRule="auto"/>
        <w:rPr>
          <w:rFonts w:ascii="Gill Sans MT" w:hAnsi="Gill Sans MT" w:cs="Myriad-Bold"/>
          <w:b/>
          <w:bCs/>
          <w:sz w:val="24"/>
          <w:szCs w:val="24"/>
        </w:rPr>
      </w:pPr>
      <w:r w:rsidRPr="006904E1">
        <w:rPr>
          <w:rFonts w:ascii="Gill Sans MT" w:hAnsi="Gill Sans MT" w:cs="Myriad-Bold"/>
          <w:b/>
          <w:bCs/>
          <w:sz w:val="24"/>
          <w:szCs w:val="24"/>
        </w:rPr>
        <w:t xml:space="preserve"> </w:t>
      </w:r>
      <w:r w:rsidR="006A27EA" w:rsidRPr="006904E1">
        <w:rPr>
          <w:rFonts w:ascii="Gill Sans MT" w:hAnsi="Gill Sans MT" w:cs="Myriad-Bold"/>
          <w:b/>
          <w:bCs/>
          <w:sz w:val="24"/>
          <w:szCs w:val="24"/>
        </w:rPr>
        <w:t>TIME FRAME FOR THE EVALUATION PROCESS</w:t>
      </w:r>
    </w:p>
    <w:p w:rsidR="00E65CD6" w:rsidRPr="006904E1" w:rsidRDefault="00E65CD6" w:rsidP="00E65CD6">
      <w:pPr>
        <w:pStyle w:val="ListParagraph"/>
        <w:autoSpaceDE w:val="0"/>
        <w:autoSpaceDN w:val="0"/>
        <w:adjustRightInd w:val="0"/>
        <w:spacing w:after="0" w:line="240" w:lineRule="auto"/>
        <w:rPr>
          <w:rFonts w:ascii="Gill Sans MT" w:hAnsi="Gill Sans MT" w:cs="Myriad-Bold"/>
          <w:b/>
          <w:bCs/>
          <w:sz w:val="24"/>
          <w:szCs w:val="24"/>
        </w:rPr>
      </w:pPr>
    </w:p>
    <w:p w:rsidR="00AB2478" w:rsidRPr="006904E1" w:rsidRDefault="00AB2478" w:rsidP="00AB2478">
      <w:pPr>
        <w:spacing w:after="200" w:line="276" w:lineRule="auto"/>
        <w:jc w:val="both"/>
        <w:rPr>
          <w:rFonts w:ascii="Gill Sans MT" w:hAnsi="Gill Sans MT"/>
          <w:sz w:val="24"/>
          <w:szCs w:val="24"/>
          <w:lang w:eastAsia="en-GB"/>
        </w:rPr>
      </w:pPr>
      <w:r w:rsidRPr="006904E1">
        <w:rPr>
          <w:rFonts w:ascii="Gill Sans MT" w:hAnsi="Gill Sans MT"/>
          <w:sz w:val="24"/>
          <w:szCs w:val="24"/>
          <w:lang w:eastAsia="en-GB"/>
        </w:rPr>
        <w:t xml:space="preserve">The suggested timeline/tasks are as follows: </w:t>
      </w:r>
    </w:p>
    <w:tbl>
      <w:tblPr>
        <w:tblStyle w:val="TableGrid1"/>
        <w:tblW w:w="9129" w:type="dxa"/>
        <w:tblLook w:val="04A0" w:firstRow="1" w:lastRow="0" w:firstColumn="1" w:lastColumn="0" w:noHBand="0" w:noVBand="1"/>
      </w:tblPr>
      <w:tblGrid>
        <w:gridCol w:w="5215"/>
        <w:gridCol w:w="1761"/>
        <w:gridCol w:w="2153"/>
      </w:tblGrid>
      <w:tr w:rsidR="00A340DA" w:rsidRPr="006904E1" w:rsidTr="00C75AD1">
        <w:tc>
          <w:tcPr>
            <w:tcW w:w="5215" w:type="dxa"/>
            <w:shd w:val="clear" w:color="auto" w:fill="D9D9D9" w:themeFill="background1" w:themeFillShade="D9"/>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Action</w:t>
            </w:r>
          </w:p>
        </w:tc>
        <w:tc>
          <w:tcPr>
            <w:tcW w:w="1761" w:type="dxa"/>
            <w:shd w:val="clear" w:color="auto" w:fill="D9D9D9" w:themeFill="background1" w:themeFillShade="D9"/>
          </w:tcPr>
          <w:p w:rsidR="00A340DA" w:rsidRPr="006904E1" w:rsidRDefault="00671B2F" w:rsidP="00F804DB">
            <w:pPr>
              <w:jc w:val="both"/>
              <w:rPr>
                <w:rFonts w:ascii="Gill Sans MT" w:hAnsi="Gill Sans MT"/>
                <w:sz w:val="24"/>
                <w:szCs w:val="24"/>
              </w:rPr>
            </w:pPr>
            <w:r w:rsidRPr="006904E1">
              <w:rPr>
                <w:rFonts w:ascii="Gill Sans MT" w:hAnsi="Gill Sans MT"/>
                <w:sz w:val="24"/>
                <w:szCs w:val="24"/>
              </w:rPr>
              <w:t>Suggested timeframes (d</w:t>
            </w:r>
            <w:r w:rsidR="00A340DA" w:rsidRPr="006904E1">
              <w:rPr>
                <w:rFonts w:ascii="Gill Sans MT" w:hAnsi="Gill Sans MT"/>
                <w:sz w:val="24"/>
                <w:szCs w:val="24"/>
              </w:rPr>
              <w:t>ays)</w:t>
            </w:r>
          </w:p>
        </w:tc>
        <w:tc>
          <w:tcPr>
            <w:tcW w:w="2153" w:type="dxa"/>
            <w:shd w:val="clear" w:color="auto" w:fill="D9D9D9" w:themeFill="background1" w:themeFillShade="D9"/>
          </w:tcPr>
          <w:p w:rsidR="00A340DA" w:rsidRPr="006904E1" w:rsidRDefault="00671B2F" w:rsidP="00F804DB">
            <w:pPr>
              <w:jc w:val="both"/>
              <w:rPr>
                <w:rFonts w:ascii="Gill Sans MT" w:hAnsi="Gill Sans MT"/>
                <w:sz w:val="24"/>
                <w:szCs w:val="24"/>
              </w:rPr>
            </w:pPr>
            <w:r w:rsidRPr="006904E1">
              <w:rPr>
                <w:rFonts w:ascii="Gill Sans MT" w:hAnsi="Gill Sans MT"/>
                <w:sz w:val="24"/>
                <w:szCs w:val="24"/>
              </w:rPr>
              <w:t>Responsible party</w:t>
            </w:r>
          </w:p>
        </w:tc>
      </w:tr>
      <w:tr w:rsidR="00A340DA" w:rsidRPr="006904E1" w:rsidTr="00C75AD1">
        <w:tc>
          <w:tcPr>
            <w:tcW w:w="5215"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 xml:space="preserve">Step 1 </w:t>
            </w:r>
          </w:p>
          <w:p w:rsidR="00A340DA" w:rsidRPr="006904E1" w:rsidRDefault="00A340DA" w:rsidP="00F804DB">
            <w:pPr>
              <w:jc w:val="both"/>
              <w:rPr>
                <w:rFonts w:ascii="Gill Sans MT" w:hAnsi="Gill Sans MT"/>
                <w:sz w:val="24"/>
                <w:szCs w:val="24"/>
              </w:rPr>
            </w:pPr>
            <w:r w:rsidRPr="006904E1">
              <w:rPr>
                <w:rFonts w:ascii="Gill Sans MT" w:hAnsi="Gill Sans MT"/>
                <w:sz w:val="24"/>
                <w:szCs w:val="24"/>
              </w:rPr>
              <w:t>Review of documentation (home-based)</w:t>
            </w:r>
            <w:r w:rsidR="00671B2F" w:rsidRPr="006904E1">
              <w:rPr>
                <w:rFonts w:ascii="Gill Sans MT" w:hAnsi="Gill Sans MT"/>
                <w:sz w:val="24"/>
                <w:szCs w:val="24"/>
              </w:rPr>
              <w:t xml:space="preserve"> and submission of inception report</w:t>
            </w:r>
          </w:p>
        </w:tc>
        <w:tc>
          <w:tcPr>
            <w:tcW w:w="1761" w:type="dxa"/>
          </w:tcPr>
          <w:p w:rsidR="00A340DA" w:rsidRPr="006904E1" w:rsidRDefault="00A340DA" w:rsidP="00237E65">
            <w:pPr>
              <w:jc w:val="center"/>
              <w:rPr>
                <w:rFonts w:ascii="Gill Sans MT" w:hAnsi="Gill Sans MT"/>
                <w:sz w:val="24"/>
                <w:szCs w:val="24"/>
              </w:rPr>
            </w:pPr>
          </w:p>
          <w:p w:rsidR="00A340DA" w:rsidRPr="006904E1" w:rsidRDefault="00C7264B" w:rsidP="00237E65">
            <w:pPr>
              <w:jc w:val="center"/>
              <w:rPr>
                <w:rFonts w:ascii="Gill Sans MT" w:hAnsi="Gill Sans MT"/>
                <w:sz w:val="24"/>
                <w:szCs w:val="24"/>
              </w:rPr>
            </w:pPr>
            <w:r w:rsidRPr="006904E1">
              <w:rPr>
                <w:rFonts w:ascii="Gill Sans MT" w:hAnsi="Gill Sans MT"/>
                <w:sz w:val="24"/>
                <w:szCs w:val="24"/>
              </w:rPr>
              <w:t>5 working days</w:t>
            </w:r>
          </w:p>
          <w:p w:rsidR="00A340DA" w:rsidRPr="006904E1" w:rsidRDefault="00A340DA" w:rsidP="00237E65">
            <w:pPr>
              <w:jc w:val="center"/>
              <w:rPr>
                <w:rFonts w:ascii="Gill Sans MT" w:hAnsi="Gill Sans MT"/>
                <w:sz w:val="24"/>
                <w:szCs w:val="24"/>
              </w:rPr>
            </w:pPr>
          </w:p>
        </w:tc>
        <w:tc>
          <w:tcPr>
            <w:tcW w:w="2153"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Evaluation consultant</w:t>
            </w:r>
          </w:p>
        </w:tc>
      </w:tr>
      <w:tr w:rsidR="00A340DA" w:rsidRPr="006904E1" w:rsidTr="00C75AD1">
        <w:tc>
          <w:tcPr>
            <w:tcW w:w="5215"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Step 2:</w:t>
            </w:r>
          </w:p>
          <w:p w:rsidR="00A340DA" w:rsidRPr="006904E1" w:rsidRDefault="00A340DA" w:rsidP="00F804DB">
            <w:pPr>
              <w:jc w:val="both"/>
              <w:rPr>
                <w:rFonts w:ascii="Gill Sans MT" w:hAnsi="Gill Sans MT"/>
                <w:sz w:val="24"/>
                <w:szCs w:val="24"/>
              </w:rPr>
            </w:pPr>
            <w:r w:rsidRPr="006904E1">
              <w:rPr>
                <w:rFonts w:ascii="Gill Sans MT" w:hAnsi="Gill Sans MT"/>
                <w:sz w:val="24"/>
                <w:szCs w:val="24"/>
              </w:rPr>
              <w:t>Interviews with key stakeholders (mission)</w:t>
            </w:r>
            <w:r w:rsidR="00671B2F" w:rsidRPr="006904E1">
              <w:rPr>
                <w:rFonts w:ascii="Gill Sans MT" w:hAnsi="Gill Sans MT"/>
                <w:sz w:val="24"/>
                <w:szCs w:val="24"/>
              </w:rPr>
              <w:t xml:space="preserve"> and submission of draft of final evaluation report</w:t>
            </w:r>
            <w:r w:rsidRPr="006904E1">
              <w:rPr>
                <w:rFonts w:ascii="Gill Sans MT" w:hAnsi="Gill Sans MT"/>
                <w:sz w:val="24"/>
                <w:szCs w:val="24"/>
              </w:rPr>
              <w:t xml:space="preserve"> </w:t>
            </w:r>
          </w:p>
          <w:p w:rsidR="00A340DA" w:rsidRPr="006904E1" w:rsidRDefault="00A340DA" w:rsidP="00F804DB">
            <w:pPr>
              <w:jc w:val="both"/>
              <w:rPr>
                <w:rFonts w:ascii="Gill Sans MT" w:hAnsi="Gill Sans MT"/>
                <w:sz w:val="24"/>
                <w:szCs w:val="24"/>
              </w:rPr>
            </w:pPr>
          </w:p>
        </w:tc>
        <w:tc>
          <w:tcPr>
            <w:tcW w:w="1761" w:type="dxa"/>
          </w:tcPr>
          <w:p w:rsidR="00A340DA" w:rsidRPr="006904E1" w:rsidRDefault="00A340DA" w:rsidP="00237E65">
            <w:pPr>
              <w:jc w:val="center"/>
              <w:rPr>
                <w:rFonts w:ascii="Gill Sans MT" w:hAnsi="Gill Sans MT"/>
                <w:sz w:val="24"/>
                <w:szCs w:val="24"/>
              </w:rPr>
            </w:pPr>
          </w:p>
          <w:p w:rsidR="00A340DA" w:rsidRPr="006904E1" w:rsidRDefault="00C7264B" w:rsidP="00C7264B">
            <w:pPr>
              <w:rPr>
                <w:rFonts w:ascii="Gill Sans MT" w:hAnsi="Gill Sans MT"/>
                <w:sz w:val="24"/>
                <w:szCs w:val="24"/>
              </w:rPr>
            </w:pPr>
            <w:r w:rsidRPr="006904E1">
              <w:rPr>
                <w:rFonts w:ascii="Gill Sans MT" w:hAnsi="Gill Sans MT"/>
                <w:sz w:val="24"/>
                <w:szCs w:val="24"/>
              </w:rPr>
              <w:t>10 working days</w:t>
            </w:r>
          </w:p>
        </w:tc>
        <w:tc>
          <w:tcPr>
            <w:tcW w:w="2153"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Evaluation consultant</w:t>
            </w:r>
          </w:p>
        </w:tc>
      </w:tr>
      <w:tr w:rsidR="00A340DA" w:rsidRPr="006904E1" w:rsidTr="00C75AD1">
        <w:tc>
          <w:tcPr>
            <w:tcW w:w="5215" w:type="dxa"/>
          </w:tcPr>
          <w:p w:rsidR="00A340DA" w:rsidRPr="006904E1" w:rsidRDefault="00671B2F" w:rsidP="00F804DB">
            <w:pPr>
              <w:jc w:val="both"/>
              <w:rPr>
                <w:rFonts w:ascii="Gill Sans MT" w:hAnsi="Gill Sans MT"/>
                <w:sz w:val="24"/>
                <w:szCs w:val="24"/>
              </w:rPr>
            </w:pPr>
            <w:r w:rsidRPr="006904E1">
              <w:rPr>
                <w:rFonts w:ascii="Gill Sans MT" w:hAnsi="Gill Sans MT"/>
                <w:sz w:val="24"/>
                <w:szCs w:val="24"/>
              </w:rPr>
              <w:lastRenderedPageBreak/>
              <w:t>Step 3</w:t>
            </w:r>
            <w:r w:rsidR="00A340DA" w:rsidRPr="006904E1">
              <w:rPr>
                <w:rFonts w:ascii="Gill Sans MT" w:hAnsi="Gill Sans MT"/>
                <w:sz w:val="24"/>
                <w:szCs w:val="24"/>
              </w:rPr>
              <w:t xml:space="preserve">: </w:t>
            </w:r>
          </w:p>
          <w:p w:rsidR="00A340DA" w:rsidRPr="006904E1" w:rsidRDefault="00A340DA" w:rsidP="00F804DB">
            <w:pPr>
              <w:jc w:val="both"/>
              <w:rPr>
                <w:rFonts w:ascii="Gill Sans MT" w:hAnsi="Gill Sans MT"/>
                <w:sz w:val="24"/>
                <w:szCs w:val="24"/>
              </w:rPr>
            </w:pPr>
            <w:r w:rsidRPr="006904E1">
              <w:rPr>
                <w:rFonts w:ascii="Gill Sans MT" w:hAnsi="Gill Sans MT"/>
                <w:sz w:val="24"/>
                <w:szCs w:val="24"/>
              </w:rPr>
              <w:t>SICM’s stakeholders to review the drafts and submit comments to the consultant</w:t>
            </w:r>
          </w:p>
          <w:p w:rsidR="00A340DA" w:rsidRPr="006904E1" w:rsidRDefault="00A340DA" w:rsidP="00F804DB">
            <w:pPr>
              <w:jc w:val="both"/>
              <w:rPr>
                <w:rFonts w:ascii="Gill Sans MT" w:hAnsi="Gill Sans MT"/>
                <w:sz w:val="24"/>
                <w:szCs w:val="24"/>
              </w:rPr>
            </w:pPr>
          </w:p>
        </w:tc>
        <w:tc>
          <w:tcPr>
            <w:tcW w:w="1761" w:type="dxa"/>
          </w:tcPr>
          <w:p w:rsidR="00A340DA" w:rsidRPr="006904E1" w:rsidRDefault="00A340DA" w:rsidP="00237E65">
            <w:pPr>
              <w:jc w:val="center"/>
              <w:rPr>
                <w:rFonts w:ascii="Gill Sans MT" w:hAnsi="Gill Sans MT"/>
                <w:sz w:val="24"/>
                <w:szCs w:val="24"/>
              </w:rPr>
            </w:pPr>
          </w:p>
          <w:p w:rsidR="00A340DA" w:rsidRPr="006904E1" w:rsidRDefault="00671B2F" w:rsidP="00C7264B">
            <w:pPr>
              <w:rPr>
                <w:rFonts w:ascii="Gill Sans MT" w:hAnsi="Gill Sans MT"/>
                <w:sz w:val="24"/>
                <w:szCs w:val="24"/>
              </w:rPr>
            </w:pPr>
            <w:r w:rsidRPr="006904E1">
              <w:rPr>
                <w:rFonts w:ascii="Gill Sans MT" w:hAnsi="Gill Sans MT"/>
                <w:sz w:val="24"/>
                <w:szCs w:val="24"/>
              </w:rPr>
              <w:t>5</w:t>
            </w:r>
            <w:r w:rsidR="00BE7F2D" w:rsidRPr="006904E1">
              <w:rPr>
                <w:rFonts w:ascii="Gill Sans MT" w:hAnsi="Gill Sans MT"/>
                <w:sz w:val="24"/>
                <w:szCs w:val="24"/>
              </w:rPr>
              <w:t xml:space="preserve"> working</w:t>
            </w:r>
            <w:r w:rsidR="00A340DA" w:rsidRPr="006904E1">
              <w:rPr>
                <w:rFonts w:ascii="Gill Sans MT" w:hAnsi="Gill Sans MT"/>
                <w:sz w:val="24"/>
                <w:szCs w:val="24"/>
              </w:rPr>
              <w:t xml:space="preserve"> days</w:t>
            </w:r>
            <w:r w:rsidR="00BE7F2D" w:rsidRPr="006904E1">
              <w:rPr>
                <w:rFonts w:ascii="Gill Sans MT" w:hAnsi="Gill Sans MT"/>
                <w:sz w:val="24"/>
                <w:szCs w:val="24"/>
              </w:rPr>
              <w:t xml:space="preserve"> </w:t>
            </w:r>
          </w:p>
        </w:tc>
        <w:tc>
          <w:tcPr>
            <w:tcW w:w="2153"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SICM stakeholders</w:t>
            </w:r>
            <w:r w:rsidR="00BE7F2D" w:rsidRPr="006904E1">
              <w:rPr>
                <w:rFonts w:ascii="Gill Sans MT" w:hAnsi="Gill Sans MT"/>
                <w:sz w:val="24"/>
                <w:szCs w:val="24"/>
              </w:rPr>
              <w:t xml:space="preserve"> (no action needed from the consultant)</w:t>
            </w:r>
          </w:p>
        </w:tc>
      </w:tr>
      <w:tr w:rsidR="00A340DA" w:rsidRPr="006904E1" w:rsidTr="00C75AD1">
        <w:tc>
          <w:tcPr>
            <w:tcW w:w="5215"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 xml:space="preserve">Step 4: </w:t>
            </w:r>
          </w:p>
          <w:p w:rsidR="00A340DA" w:rsidRPr="006904E1" w:rsidRDefault="00A340DA" w:rsidP="00F804DB">
            <w:pPr>
              <w:jc w:val="both"/>
              <w:rPr>
                <w:rFonts w:ascii="Gill Sans MT" w:hAnsi="Gill Sans MT"/>
                <w:sz w:val="24"/>
                <w:szCs w:val="24"/>
              </w:rPr>
            </w:pPr>
            <w:r w:rsidRPr="006904E1">
              <w:rPr>
                <w:rFonts w:ascii="Gill Sans MT" w:hAnsi="Gill Sans MT"/>
                <w:sz w:val="24"/>
                <w:szCs w:val="24"/>
              </w:rPr>
              <w:t xml:space="preserve">Finalise an evaluation report and a </w:t>
            </w:r>
            <w:r w:rsidR="00C46200" w:rsidRPr="006904E1">
              <w:rPr>
                <w:rFonts w:ascii="Gill Sans MT" w:hAnsi="Gill Sans MT"/>
                <w:sz w:val="24"/>
                <w:szCs w:val="24"/>
              </w:rPr>
              <w:t>policy brief</w:t>
            </w:r>
            <w:r w:rsidRPr="006904E1">
              <w:rPr>
                <w:rFonts w:ascii="Gill Sans MT" w:hAnsi="Gill Sans MT"/>
                <w:sz w:val="24"/>
                <w:szCs w:val="24"/>
              </w:rPr>
              <w:t xml:space="preserve"> that reflect comments (home-based)</w:t>
            </w:r>
          </w:p>
          <w:p w:rsidR="00A340DA" w:rsidRPr="006904E1" w:rsidRDefault="00A340DA" w:rsidP="00F804DB">
            <w:pPr>
              <w:jc w:val="both"/>
              <w:rPr>
                <w:rFonts w:ascii="Gill Sans MT" w:hAnsi="Gill Sans MT"/>
                <w:sz w:val="24"/>
                <w:szCs w:val="24"/>
              </w:rPr>
            </w:pPr>
          </w:p>
        </w:tc>
        <w:tc>
          <w:tcPr>
            <w:tcW w:w="1761" w:type="dxa"/>
          </w:tcPr>
          <w:p w:rsidR="00A340DA" w:rsidRPr="006904E1" w:rsidRDefault="00A340DA" w:rsidP="00237E65">
            <w:pPr>
              <w:jc w:val="center"/>
              <w:rPr>
                <w:rFonts w:ascii="Gill Sans MT" w:hAnsi="Gill Sans MT"/>
                <w:sz w:val="24"/>
                <w:szCs w:val="24"/>
              </w:rPr>
            </w:pPr>
          </w:p>
          <w:p w:rsidR="00A340DA" w:rsidRPr="006904E1" w:rsidRDefault="00C7264B" w:rsidP="00237E65">
            <w:pPr>
              <w:jc w:val="center"/>
              <w:rPr>
                <w:rFonts w:ascii="Gill Sans MT" w:hAnsi="Gill Sans MT"/>
                <w:sz w:val="24"/>
                <w:szCs w:val="24"/>
              </w:rPr>
            </w:pPr>
            <w:r w:rsidRPr="006904E1">
              <w:rPr>
                <w:rFonts w:ascii="Gill Sans MT" w:hAnsi="Gill Sans MT"/>
                <w:sz w:val="24"/>
                <w:szCs w:val="24"/>
              </w:rPr>
              <w:t>5 working days</w:t>
            </w:r>
          </w:p>
        </w:tc>
        <w:tc>
          <w:tcPr>
            <w:tcW w:w="2153"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Evaluation consultant</w:t>
            </w:r>
          </w:p>
        </w:tc>
      </w:tr>
      <w:tr w:rsidR="00A340DA" w:rsidRPr="006904E1" w:rsidTr="00C75AD1">
        <w:tc>
          <w:tcPr>
            <w:tcW w:w="5215"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 xml:space="preserve">Step 5: </w:t>
            </w:r>
          </w:p>
          <w:p w:rsidR="00A340DA" w:rsidRPr="006904E1" w:rsidRDefault="00A340DA" w:rsidP="00F804DB">
            <w:pPr>
              <w:jc w:val="both"/>
              <w:rPr>
                <w:rFonts w:ascii="Gill Sans MT" w:hAnsi="Gill Sans MT"/>
                <w:sz w:val="24"/>
                <w:szCs w:val="24"/>
              </w:rPr>
            </w:pPr>
            <w:r w:rsidRPr="006904E1">
              <w:rPr>
                <w:rFonts w:ascii="Gill Sans MT" w:hAnsi="Gill Sans MT"/>
                <w:sz w:val="24"/>
                <w:szCs w:val="24"/>
              </w:rPr>
              <w:t>Prepare presentation of evaluation to relevant stakeholders</w:t>
            </w:r>
          </w:p>
        </w:tc>
        <w:tc>
          <w:tcPr>
            <w:tcW w:w="1761" w:type="dxa"/>
          </w:tcPr>
          <w:p w:rsidR="00A340DA" w:rsidRPr="006904E1" w:rsidRDefault="00C7264B" w:rsidP="00C7264B">
            <w:pPr>
              <w:jc w:val="center"/>
              <w:rPr>
                <w:rFonts w:ascii="Gill Sans MT" w:hAnsi="Gill Sans MT"/>
                <w:sz w:val="24"/>
                <w:szCs w:val="24"/>
              </w:rPr>
            </w:pPr>
            <w:r w:rsidRPr="006904E1">
              <w:rPr>
                <w:rFonts w:ascii="Gill Sans MT" w:hAnsi="Gill Sans MT"/>
                <w:sz w:val="24"/>
                <w:szCs w:val="24"/>
              </w:rPr>
              <w:t>5 working days</w:t>
            </w:r>
          </w:p>
        </w:tc>
        <w:tc>
          <w:tcPr>
            <w:tcW w:w="2153" w:type="dxa"/>
          </w:tcPr>
          <w:p w:rsidR="00A340DA" w:rsidRPr="006904E1" w:rsidRDefault="00A340DA" w:rsidP="00F804DB">
            <w:pPr>
              <w:jc w:val="both"/>
              <w:rPr>
                <w:rFonts w:ascii="Gill Sans MT" w:hAnsi="Gill Sans MT"/>
                <w:sz w:val="24"/>
                <w:szCs w:val="24"/>
              </w:rPr>
            </w:pPr>
            <w:r w:rsidRPr="006904E1">
              <w:rPr>
                <w:rFonts w:ascii="Gill Sans MT" w:hAnsi="Gill Sans MT"/>
                <w:sz w:val="24"/>
                <w:szCs w:val="24"/>
              </w:rPr>
              <w:t>Evaluation consultant</w:t>
            </w:r>
          </w:p>
        </w:tc>
      </w:tr>
      <w:tr w:rsidR="00A539EE" w:rsidRPr="006904E1" w:rsidTr="00C75AD1">
        <w:tc>
          <w:tcPr>
            <w:tcW w:w="5215" w:type="dxa"/>
            <w:shd w:val="clear" w:color="auto" w:fill="D9D9D9" w:themeFill="background1" w:themeFillShade="D9"/>
          </w:tcPr>
          <w:p w:rsidR="00A539EE" w:rsidRPr="006904E1" w:rsidRDefault="00A539EE" w:rsidP="00F804DB">
            <w:pPr>
              <w:jc w:val="both"/>
              <w:rPr>
                <w:rFonts w:ascii="Gill Sans MT" w:hAnsi="Gill Sans MT"/>
                <w:b/>
                <w:sz w:val="24"/>
                <w:szCs w:val="24"/>
              </w:rPr>
            </w:pPr>
            <w:r w:rsidRPr="006904E1">
              <w:rPr>
                <w:rFonts w:ascii="Gill Sans MT" w:hAnsi="Gill Sans MT"/>
                <w:b/>
                <w:sz w:val="24"/>
                <w:szCs w:val="24"/>
              </w:rPr>
              <w:t>Total duration</w:t>
            </w:r>
          </w:p>
        </w:tc>
        <w:tc>
          <w:tcPr>
            <w:tcW w:w="3914" w:type="dxa"/>
            <w:gridSpan w:val="2"/>
            <w:shd w:val="clear" w:color="auto" w:fill="D9D9D9" w:themeFill="background1" w:themeFillShade="D9"/>
          </w:tcPr>
          <w:p w:rsidR="00A539EE" w:rsidRPr="006904E1" w:rsidRDefault="00C7264B" w:rsidP="00F804DB">
            <w:pPr>
              <w:jc w:val="both"/>
              <w:rPr>
                <w:rFonts w:ascii="Gill Sans MT" w:hAnsi="Gill Sans MT"/>
                <w:sz w:val="24"/>
                <w:szCs w:val="24"/>
              </w:rPr>
            </w:pPr>
            <w:r w:rsidRPr="006904E1">
              <w:rPr>
                <w:rFonts w:ascii="Gill Sans MT" w:hAnsi="Gill Sans MT"/>
                <w:sz w:val="24"/>
                <w:szCs w:val="24"/>
              </w:rPr>
              <w:t>30 working days</w:t>
            </w:r>
          </w:p>
        </w:tc>
      </w:tr>
    </w:tbl>
    <w:p w:rsidR="00CC7730" w:rsidRPr="006904E1" w:rsidRDefault="00CC7730" w:rsidP="00CC7730">
      <w:pPr>
        <w:autoSpaceDE w:val="0"/>
        <w:autoSpaceDN w:val="0"/>
        <w:adjustRightInd w:val="0"/>
        <w:spacing w:after="0" w:line="240" w:lineRule="auto"/>
        <w:rPr>
          <w:rFonts w:ascii="Gill Sans MT" w:hAnsi="Gill Sans MT" w:cs="ACaslon-Regular"/>
          <w:color w:val="FF0000"/>
          <w:sz w:val="24"/>
          <w:szCs w:val="24"/>
        </w:rPr>
      </w:pPr>
    </w:p>
    <w:p w:rsidR="00E87637" w:rsidRPr="006904E1" w:rsidRDefault="00E87B35" w:rsidP="00E87B35">
      <w:pPr>
        <w:pStyle w:val="ListParagraph"/>
        <w:numPr>
          <w:ilvl w:val="0"/>
          <w:numId w:val="39"/>
        </w:numPr>
        <w:spacing w:after="200" w:line="276" w:lineRule="auto"/>
        <w:jc w:val="both"/>
        <w:rPr>
          <w:rFonts w:ascii="Gill Sans MT" w:hAnsi="Gill Sans MT"/>
          <w:b/>
          <w:sz w:val="24"/>
          <w:szCs w:val="24"/>
        </w:rPr>
      </w:pPr>
      <w:r w:rsidRPr="006904E1">
        <w:rPr>
          <w:rFonts w:ascii="Gill Sans MT" w:hAnsi="Gill Sans MT"/>
          <w:b/>
          <w:sz w:val="24"/>
          <w:szCs w:val="24"/>
        </w:rPr>
        <w:t>PRICE PROPOSAL AND SCHEDULE OF PAYMENTS</w:t>
      </w:r>
    </w:p>
    <w:p w:rsidR="00E87637" w:rsidRPr="006904E1" w:rsidRDefault="00E87637" w:rsidP="00E87637">
      <w:pPr>
        <w:jc w:val="both"/>
        <w:rPr>
          <w:rFonts w:ascii="Gill Sans MT" w:hAnsi="Gill Sans MT"/>
          <w:b/>
          <w:sz w:val="24"/>
          <w:szCs w:val="24"/>
        </w:rPr>
      </w:pPr>
      <w:r w:rsidRPr="006904E1">
        <w:rPr>
          <w:rFonts w:ascii="Gill Sans MT" w:hAnsi="Gill Sans MT"/>
          <w:sz w:val="24"/>
          <w:szCs w:val="24"/>
        </w:rPr>
        <w:t xml:space="preserve">The consultancy fee will be paid as a </w:t>
      </w:r>
      <w:r w:rsidRPr="006904E1">
        <w:rPr>
          <w:rFonts w:ascii="Gill Sans MT" w:hAnsi="Gill Sans MT"/>
          <w:kern w:val="28"/>
          <w:sz w:val="24"/>
          <w:szCs w:val="24"/>
        </w:rPr>
        <w:t>Lump Sum (inclusive of all expenses related to the consultancy), and will be fixed regardless of changes in the cost components of the consultancy</w:t>
      </w:r>
      <w:r w:rsidRPr="006904E1">
        <w:rPr>
          <w:rFonts w:ascii="Gill Sans MT" w:hAnsi="Gill Sans MT"/>
          <w:sz w:val="24"/>
          <w:szCs w:val="24"/>
        </w:rPr>
        <w:t>. The consultancy fee will be paid upon completion of the following milestones:</w:t>
      </w:r>
    </w:p>
    <w:p w:rsidR="00E87637" w:rsidRPr="006904E1" w:rsidRDefault="00E87637" w:rsidP="00E87637">
      <w:pPr>
        <w:pStyle w:val="ListParagraph"/>
        <w:numPr>
          <w:ilvl w:val="0"/>
          <w:numId w:val="38"/>
        </w:numPr>
        <w:spacing w:after="0" w:line="240" w:lineRule="auto"/>
        <w:jc w:val="both"/>
        <w:rPr>
          <w:rFonts w:ascii="Gill Sans MT" w:hAnsi="Gill Sans MT"/>
          <w:sz w:val="24"/>
          <w:szCs w:val="24"/>
        </w:rPr>
      </w:pPr>
      <w:r w:rsidRPr="006904E1">
        <w:rPr>
          <w:rFonts w:ascii="Gill Sans MT" w:hAnsi="Gill Sans MT"/>
          <w:sz w:val="24"/>
          <w:szCs w:val="24"/>
        </w:rPr>
        <w:t>30% after presentation and adoption of the inception report</w:t>
      </w:r>
    </w:p>
    <w:p w:rsidR="00E87637" w:rsidRPr="006904E1" w:rsidRDefault="00E87637" w:rsidP="00E87637">
      <w:pPr>
        <w:pStyle w:val="ListParagraph"/>
        <w:numPr>
          <w:ilvl w:val="0"/>
          <w:numId w:val="38"/>
        </w:numPr>
        <w:spacing w:after="0" w:line="240" w:lineRule="auto"/>
        <w:jc w:val="both"/>
        <w:rPr>
          <w:rFonts w:ascii="Gill Sans MT" w:hAnsi="Gill Sans MT"/>
          <w:sz w:val="24"/>
          <w:szCs w:val="24"/>
        </w:rPr>
      </w:pPr>
      <w:r w:rsidRPr="006904E1">
        <w:rPr>
          <w:rFonts w:ascii="Gill Sans MT" w:hAnsi="Gill Sans MT"/>
          <w:sz w:val="24"/>
          <w:szCs w:val="24"/>
        </w:rPr>
        <w:t>30% af</w:t>
      </w:r>
      <w:r w:rsidR="00C7264B" w:rsidRPr="006904E1">
        <w:rPr>
          <w:rFonts w:ascii="Gill Sans MT" w:hAnsi="Gill Sans MT"/>
          <w:sz w:val="24"/>
          <w:szCs w:val="24"/>
        </w:rPr>
        <w:t xml:space="preserve">ter </w:t>
      </w:r>
      <w:r w:rsidRPr="006904E1">
        <w:rPr>
          <w:rFonts w:ascii="Gill Sans MT" w:hAnsi="Gill Sans MT"/>
          <w:sz w:val="24"/>
          <w:szCs w:val="24"/>
        </w:rPr>
        <w:t>presentation and approval of the draft report</w:t>
      </w:r>
    </w:p>
    <w:p w:rsidR="00E92389" w:rsidRPr="006904E1" w:rsidRDefault="00E87637" w:rsidP="00E92389">
      <w:pPr>
        <w:pStyle w:val="ListParagraph"/>
        <w:numPr>
          <w:ilvl w:val="0"/>
          <w:numId w:val="38"/>
        </w:numPr>
        <w:spacing w:after="0" w:line="240" w:lineRule="auto"/>
        <w:jc w:val="both"/>
        <w:rPr>
          <w:rFonts w:ascii="Gill Sans MT" w:hAnsi="Gill Sans MT"/>
          <w:sz w:val="24"/>
          <w:szCs w:val="24"/>
        </w:rPr>
      </w:pPr>
      <w:r w:rsidRPr="006904E1">
        <w:rPr>
          <w:rFonts w:ascii="Gill Sans MT" w:hAnsi="Gill Sans MT"/>
          <w:sz w:val="24"/>
          <w:szCs w:val="24"/>
        </w:rPr>
        <w:t>40% after the approval of the final report</w:t>
      </w:r>
    </w:p>
    <w:p w:rsidR="00BE568E" w:rsidRPr="006904E1" w:rsidRDefault="00BE568E" w:rsidP="00BE568E">
      <w:pPr>
        <w:pStyle w:val="ListParagraph"/>
        <w:spacing w:after="0" w:line="240" w:lineRule="auto"/>
        <w:jc w:val="both"/>
        <w:rPr>
          <w:rFonts w:ascii="Gill Sans MT" w:hAnsi="Gill Sans MT"/>
          <w:sz w:val="24"/>
          <w:szCs w:val="24"/>
        </w:rPr>
      </w:pPr>
    </w:p>
    <w:p w:rsidR="00E87637" w:rsidRPr="006904E1" w:rsidRDefault="00E87637" w:rsidP="00E87637">
      <w:pPr>
        <w:jc w:val="both"/>
        <w:rPr>
          <w:rFonts w:ascii="Gill Sans MT" w:hAnsi="Gill Sans MT" w:cs="Arial"/>
          <w:b/>
          <w:sz w:val="24"/>
          <w:szCs w:val="24"/>
        </w:rPr>
      </w:pPr>
      <w:r w:rsidRPr="006904E1">
        <w:rPr>
          <w:rFonts w:ascii="Gill Sans MT" w:hAnsi="Gill Sans MT" w:cs="Arial"/>
          <w:sz w:val="24"/>
          <w:szCs w:val="24"/>
        </w:rPr>
        <w:t>UNDP is committed to achieving workforce diversity in terms of gender, nationality and culture. Individuals from minority groups, indigenous groups and person with disabilities are equality encouraged to apply. All applicants will be treated with the strictest confidence</w:t>
      </w:r>
      <w:r w:rsidRPr="006904E1">
        <w:rPr>
          <w:rFonts w:ascii="Gill Sans MT" w:hAnsi="Gill Sans MT" w:cs="Arial"/>
          <w:b/>
          <w:sz w:val="24"/>
          <w:szCs w:val="24"/>
        </w:rPr>
        <w:t xml:space="preserve">. </w:t>
      </w:r>
    </w:p>
    <w:p w:rsidR="00C75AD1" w:rsidRPr="006904E1" w:rsidRDefault="00C75AD1" w:rsidP="00F83EA7">
      <w:pPr>
        <w:autoSpaceDE w:val="0"/>
        <w:autoSpaceDN w:val="0"/>
        <w:adjustRightInd w:val="0"/>
        <w:jc w:val="both"/>
        <w:rPr>
          <w:rFonts w:ascii="Gill Sans MT" w:hAnsi="Gill Sans MT" w:cs="Arial"/>
          <w:b/>
          <w:sz w:val="24"/>
          <w:szCs w:val="24"/>
        </w:rPr>
      </w:pPr>
    </w:p>
    <w:p w:rsidR="00F83EA7" w:rsidRPr="006904E1" w:rsidRDefault="00F83EA7" w:rsidP="00F83EA7">
      <w:pPr>
        <w:autoSpaceDE w:val="0"/>
        <w:autoSpaceDN w:val="0"/>
        <w:adjustRightInd w:val="0"/>
        <w:jc w:val="both"/>
        <w:rPr>
          <w:rFonts w:ascii="Gill Sans MT" w:hAnsi="Gill Sans MT"/>
          <w:sz w:val="24"/>
          <w:szCs w:val="24"/>
        </w:rPr>
      </w:pPr>
      <w:r w:rsidRPr="006904E1">
        <w:rPr>
          <w:rFonts w:ascii="Gill Sans MT" w:hAnsi="Gill Sans MT" w:cs="Arial"/>
          <w:b/>
          <w:sz w:val="24"/>
          <w:szCs w:val="24"/>
        </w:rPr>
        <w:t xml:space="preserve">Approved by: </w:t>
      </w:r>
      <w:r w:rsidRPr="006904E1">
        <w:rPr>
          <w:rFonts w:ascii="Gill Sans MT" w:hAnsi="Gill Sans MT"/>
          <w:b/>
          <w:sz w:val="24"/>
          <w:szCs w:val="24"/>
          <w:lang w:val="en-US"/>
        </w:rPr>
        <w:t>Mr.</w:t>
      </w:r>
      <w:r w:rsidRPr="006904E1">
        <w:rPr>
          <w:rFonts w:ascii="Gill Sans MT" w:hAnsi="Gill Sans MT"/>
          <w:sz w:val="24"/>
          <w:szCs w:val="24"/>
          <w:lang w:val="en-US"/>
        </w:rPr>
        <w:t xml:space="preserve"> </w:t>
      </w:r>
      <w:r w:rsidRPr="006904E1">
        <w:rPr>
          <w:rFonts w:ascii="Gill Sans MT" w:hAnsi="Gill Sans MT"/>
          <w:b/>
          <w:sz w:val="24"/>
          <w:szCs w:val="24"/>
          <w:lang w:val="en-US"/>
        </w:rPr>
        <w:t>Fod</w:t>
      </w:r>
      <w:r w:rsidRPr="006904E1">
        <w:rPr>
          <w:rFonts w:ascii="Gill Sans MT" w:hAnsi="Gill Sans MT"/>
          <w:b/>
          <w:color w:val="404040"/>
          <w:sz w:val="24"/>
          <w:szCs w:val="24"/>
          <w:lang w:val="en-US"/>
        </w:rPr>
        <w:t>é</w:t>
      </w:r>
      <w:r w:rsidRPr="006904E1">
        <w:rPr>
          <w:rFonts w:ascii="Gill Sans MT" w:hAnsi="Gill Sans MT"/>
          <w:b/>
          <w:sz w:val="24"/>
          <w:szCs w:val="24"/>
          <w:lang w:val="en-US"/>
        </w:rPr>
        <w:t xml:space="preserve"> Ndiaye</w:t>
      </w:r>
      <w:r w:rsidRPr="006904E1">
        <w:rPr>
          <w:rFonts w:ascii="Gill Sans MT" w:hAnsi="Gill Sans MT"/>
          <w:sz w:val="24"/>
          <w:szCs w:val="24"/>
        </w:rPr>
        <w:t>,</w:t>
      </w:r>
    </w:p>
    <w:p w:rsidR="00F83EA7" w:rsidRPr="006904E1" w:rsidRDefault="00F83EA7" w:rsidP="00F83EA7">
      <w:pPr>
        <w:autoSpaceDE w:val="0"/>
        <w:autoSpaceDN w:val="0"/>
        <w:adjustRightInd w:val="0"/>
        <w:jc w:val="both"/>
        <w:rPr>
          <w:rFonts w:ascii="Gill Sans MT" w:hAnsi="Gill Sans MT"/>
          <w:b/>
          <w:sz w:val="24"/>
          <w:szCs w:val="24"/>
        </w:rPr>
      </w:pPr>
      <w:r w:rsidRPr="006904E1">
        <w:rPr>
          <w:rFonts w:ascii="Gill Sans MT" w:hAnsi="Gill Sans MT"/>
          <w:sz w:val="24"/>
          <w:szCs w:val="24"/>
        </w:rPr>
        <w:t xml:space="preserve">                           </w:t>
      </w:r>
      <w:r w:rsidRPr="006904E1">
        <w:rPr>
          <w:rFonts w:ascii="Gill Sans MT" w:hAnsi="Gill Sans MT"/>
          <w:b/>
          <w:sz w:val="24"/>
          <w:szCs w:val="24"/>
        </w:rPr>
        <w:t>UNDP Resident Representative</w:t>
      </w:r>
      <w:r w:rsidRPr="006904E1">
        <w:rPr>
          <w:rFonts w:ascii="Gill Sans MT" w:hAnsi="Gill Sans MT"/>
          <w:b/>
          <w:sz w:val="24"/>
          <w:szCs w:val="24"/>
          <w:lang w:val="en-US"/>
        </w:rPr>
        <w:t xml:space="preserve">                    </w:t>
      </w:r>
    </w:p>
    <w:p w:rsidR="00F83EA7" w:rsidRDefault="00F83EA7" w:rsidP="00F83EA7">
      <w:pPr>
        <w:autoSpaceDE w:val="0"/>
        <w:autoSpaceDN w:val="0"/>
        <w:adjustRightInd w:val="0"/>
        <w:jc w:val="both"/>
        <w:rPr>
          <w:rFonts w:ascii="Gill Sans MT" w:hAnsi="Gill Sans MT"/>
          <w:b/>
          <w:sz w:val="24"/>
          <w:szCs w:val="24"/>
          <w:lang w:val="en-US"/>
        </w:rPr>
      </w:pPr>
      <w:r w:rsidRPr="006904E1">
        <w:rPr>
          <w:rFonts w:ascii="Gill Sans MT" w:hAnsi="Gill Sans MT"/>
          <w:b/>
          <w:sz w:val="24"/>
          <w:szCs w:val="24"/>
        </w:rPr>
        <w:t>Signature: …………………………………………………………</w:t>
      </w:r>
      <w:r w:rsidRPr="006904E1">
        <w:rPr>
          <w:rFonts w:ascii="Gill Sans MT" w:hAnsi="Gill Sans MT"/>
          <w:b/>
          <w:sz w:val="24"/>
          <w:szCs w:val="24"/>
          <w:lang w:val="en-US"/>
        </w:rPr>
        <w:t xml:space="preserve"> </w:t>
      </w:r>
    </w:p>
    <w:p w:rsidR="00931C04" w:rsidRDefault="00931C04" w:rsidP="00F83EA7">
      <w:pPr>
        <w:autoSpaceDE w:val="0"/>
        <w:autoSpaceDN w:val="0"/>
        <w:adjustRightInd w:val="0"/>
        <w:jc w:val="both"/>
        <w:rPr>
          <w:rFonts w:ascii="Gill Sans MT" w:hAnsi="Gill Sans MT"/>
          <w:b/>
          <w:sz w:val="24"/>
          <w:szCs w:val="24"/>
          <w:lang w:val="en-US"/>
        </w:rPr>
      </w:pPr>
    </w:p>
    <w:sectPr w:rsidR="00931C0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B6" w:rsidRDefault="00A93FB6" w:rsidP="00D91515">
      <w:pPr>
        <w:spacing w:after="0" w:line="240" w:lineRule="auto"/>
      </w:pPr>
      <w:r>
        <w:separator/>
      </w:r>
    </w:p>
  </w:endnote>
  <w:endnote w:type="continuationSeparator" w:id="0">
    <w:p w:rsidR="00A93FB6" w:rsidRDefault="00A93FB6" w:rsidP="00D9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B6" w:rsidRDefault="00A93FB6" w:rsidP="00D91515">
      <w:pPr>
        <w:spacing w:after="0" w:line="240" w:lineRule="auto"/>
      </w:pPr>
      <w:r>
        <w:separator/>
      </w:r>
    </w:p>
  </w:footnote>
  <w:footnote w:type="continuationSeparator" w:id="0">
    <w:p w:rsidR="00A93FB6" w:rsidRDefault="00A93FB6" w:rsidP="00D91515">
      <w:pPr>
        <w:spacing w:after="0" w:line="240" w:lineRule="auto"/>
      </w:pPr>
      <w:r>
        <w:continuationSeparator/>
      </w:r>
    </w:p>
  </w:footnote>
  <w:footnote w:id="1">
    <w:p w:rsidR="00A95FF4" w:rsidRDefault="00A95FF4">
      <w:pPr>
        <w:pStyle w:val="FootnoteText"/>
      </w:pPr>
      <w:r w:rsidRPr="00AE42BA">
        <w:rPr>
          <w:rStyle w:val="FootnoteReference"/>
          <w:rFonts w:cstheme="minorHAnsi"/>
        </w:rPr>
        <w:footnoteRef/>
      </w:r>
      <w:r w:rsidRPr="00AE42BA">
        <w:rPr>
          <w:rFonts w:cstheme="minorHAnsi"/>
        </w:rPr>
        <w:t xml:space="preserve"> For more guidance on this, the consultants will be requested to use UNEG’s Guidance in Integrating Human Rights</w:t>
      </w:r>
      <w:r>
        <w:rPr>
          <w:rFonts w:cstheme="minorHAnsi"/>
        </w:rPr>
        <w:t xml:space="preserve"> </w:t>
      </w:r>
      <w:r w:rsidRPr="00AE42BA">
        <w:rPr>
          <w:rFonts w:cstheme="minorHAnsi"/>
        </w:rPr>
        <w:t xml:space="preserve">and Gender Equality in Evaluation” </w:t>
      </w:r>
      <w:hyperlink r:id="rId1" w:history="1">
        <w:r w:rsidRPr="00AE42BA">
          <w:rPr>
            <w:rStyle w:val="Hyperlink"/>
            <w:rFonts w:cstheme="minorHAnsi"/>
          </w:rPr>
          <w:t>http://uneval.org/document/detail/1616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05140"/>
      <w:docPartObj>
        <w:docPartGallery w:val="Page Numbers (Top of Page)"/>
        <w:docPartUnique/>
      </w:docPartObj>
    </w:sdtPr>
    <w:sdtEndPr>
      <w:rPr>
        <w:noProof/>
      </w:rPr>
    </w:sdtEndPr>
    <w:sdtContent>
      <w:p w:rsidR="00D6764D" w:rsidRDefault="00D6764D">
        <w:pPr>
          <w:pStyle w:val="Header"/>
          <w:jc w:val="right"/>
        </w:pPr>
        <w:r>
          <w:fldChar w:fldCharType="begin"/>
        </w:r>
        <w:r>
          <w:instrText xml:space="preserve"> PAGE   \* MERGEFORMAT </w:instrText>
        </w:r>
        <w:r>
          <w:fldChar w:fldCharType="separate"/>
        </w:r>
        <w:r w:rsidR="00154E09">
          <w:rPr>
            <w:noProof/>
          </w:rPr>
          <w:t>1</w:t>
        </w:r>
        <w:r>
          <w:rPr>
            <w:noProof/>
          </w:rPr>
          <w:fldChar w:fldCharType="end"/>
        </w:r>
      </w:p>
    </w:sdtContent>
  </w:sdt>
  <w:p w:rsidR="00D6764D" w:rsidRDefault="00D6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59"/>
    <w:multiLevelType w:val="hybridMultilevel"/>
    <w:tmpl w:val="89201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02FE6"/>
    <w:multiLevelType w:val="hybridMultilevel"/>
    <w:tmpl w:val="F0AC8050"/>
    <w:lvl w:ilvl="0" w:tplc="E34A41AC">
      <w:start w:val="1"/>
      <w:numFmt w:val="upperRoman"/>
      <w:lvlText w:val="%1."/>
      <w:lvlJc w:val="righ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E8E"/>
    <w:multiLevelType w:val="hybridMultilevel"/>
    <w:tmpl w:val="286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0CDC"/>
    <w:multiLevelType w:val="hybridMultilevel"/>
    <w:tmpl w:val="0200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19D1"/>
    <w:multiLevelType w:val="hybridMultilevel"/>
    <w:tmpl w:val="24FA0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C5E0D"/>
    <w:multiLevelType w:val="hybridMultilevel"/>
    <w:tmpl w:val="28A4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238C7"/>
    <w:multiLevelType w:val="hybridMultilevel"/>
    <w:tmpl w:val="ADB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6089D"/>
    <w:multiLevelType w:val="hybridMultilevel"/>
    <w:tmpl w:val="0B12F836"/>
    <w:lvl w:ilvl="0" w:tplc="C1461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72B0C"/>
    <w:multiLevelType w:val="hybridMultilevel"/>
    <w:tmpl w:val="48DC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91B06"/>
    <w:multiLevelType w:val="hybridMultilevel"/>
    <w:tmpl w:val="2AFA2BFA"/>
    <w:lvl w:ilvl="0" w:tplc="77E610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B318F"/>
    <w:multiLevelType w:val="hybridMultilevel"/>
    <w:tmpl w:val="CCA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604"/>
    <w:multiLevelType w:val="hybridMultilevel"/>
    <w:tmpl w:val="A45A83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7723C"/>
    <w:multiLevelType w:val="hybridMultilevel"/>
    <w:tmpl w:val="64E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C186F"/>
    <w:multiLevelType w:val="hybridMultilevel"/>
    <w:tmpl w:val="045ED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1214AF"/>
    <w:multiLevelType w:val="hybridMultilevel"/>
    <w:tmpl w:val="7B8AE5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FCF5C63"/>
    <w:multiLevelType w:val="hybridMultilevel"/>
    <w:tmpl w:val="F626A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2C2D84"/>
    <w:multiLevelType w:val="hybridMultilevel"/>
    <w:tmpl w:val="31F8600A"/>
    <w:lvl w:ilvl="0" w:tplc="E34A41AC">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B6547"/>
    <w:multiLevelType w:val="hybridMultilevel"/>
    <w:tmpl w:val="36FA9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3EC3087"/>
    <w:multiLevelType w:val="hybridMultilevel"/>
    <w:tmpl w:val="B5B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2456D"/>
    <w:multiLevelType w:val="hybridMultilevel"/>
    <w:tmpl w:val="3EB64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076AE1"/>
    <w:multiLevelType w:val="hybridMultilevel"/>
    <w:tmpl w:val="FC00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91494"/>
    <w:multiLevelType w:val="multilevel"/>
    <w:tmpl w:val="E070E8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37C3BEC"/>
    <w:multiLevelType w:val="hybridMultilevel"/>
    <w:tmpl w:val="3F28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F2668F"/>
    <w:multiLevelType w:val="hybridMultilevel"/>
    <w:tmpl w:val="641881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15C35"/>
    <w:multiLevelType w:val="hybridMultilevel"/>
    <w:tmpl w:val="A9163132"/>
    <w:lvl w:ilvl="0" w:tplc="69BEFE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4488E"/>
    <w:multiLevelType w:val="hybridMultilevel"/>
    <w:tmpl w:val="58506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40495B"/>
    <w:multiLevelType w:val="hybridMultilevel"/>
    <w:tmpl w:val="CE94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6E0EE6"/>
    <w:multiLevelType w:val="hybridMultilevel"/>
    <w:tmpl w:val="71D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13232"/>
    <w:multiLevelType w:val="hybridMultilevel"/>
    <w:tmpl w:val="934C7476"/>
    <w:lvl w:ilvl="0" w:tplc="6D7487FC">
      <w:start w:val="1"/>
      <w:numFmt w:val="lowerLetter"/>
      <w:lvlText w:val="%1)"/>
      <w:lvlJc w:val="left"/>
      <w:pPr>
        <w:tabs>
          <w:tab w:val="num" w:pos="862"/>
        </w:tabs>
        <w:ind w:left="862"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A31BA3"/>
    <w:multiLevelType w:val="hybridMultilevel"/>
    <w:tmpl w:val="D0DA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EC5055"/>
    <w:multiLevelType w:val="hybridMultilevel"/>
    <w:tmpl w:val="0860AB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39A0E42"/>
    <w:multiLevelType w:val="hybridMultilevel"/>
    <w:tmpl w:val="73DC4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D31F4B"/>
    <w:multiLevelType w:val="hybridMultilevel"/>
    <w:tmpl w:val="8604D1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3" w15:restartNumberingAfterBreak="0">
    <w:nsid w:val="659B47C5"/>
    <w:multiLevelType w:val="hybridMultilevel"/>
    <w:tmpl w:val="6004F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D5D02"/>
    <w:multiLevelType w:val="hybridMultilevel"/>
    <w:tmpl w:val="81C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F063F"/>
    <w:multiLevelType w:val="hybridMultilevel"/>
    <w:tmpl w:val="894CCE16"/>
    <w:lvl w:ilvl="0" w:tplc="04100001">
      <w:start w:val="1"/>
      <w:numFmt w:val="bullet"/>
      <w:lvlText w:val=""/>
      <w:lvlJc w:val="left"/>
      <w:pPr>
        <w:ind w:left="1312" w:hanging="360"/>
      </w:pPr>
      <w:rPr>
        <w:rFonts w:ascii="Symbol" w:hAnsi="Symbol"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36" w15:restartNumberingAfterBreak="0">
    <w:nsid w:val="67A62B05"/>
    <w:multiLevelType w:val="hybridMultilevel"/>
    <w:tmpl w:val="8B88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070AC"/>
    <w:multiLevelType w:val="hybridMultilevel"/>
    <w:tmpl w:val="83D4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C7AA6"/>
    <w:multiLevelType w:val="hybridMultilevel"/>
    <w:tmpl w:val="EAAC5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272D35"/>
    <w:multiLevelType w:val="hybridMultilevel"/>
    <w:tmpl w:val="EF7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F0A4B"/>
    <w:multiLevelType w:val="hybridMultilevel"/>
    <w:tmpl w:val="1904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C86348"/>
    <w:multiLevelType w:val="hybridMultilevel"/>
    <w:tmpl w:val="E0A47BA4"/>
    <w:lvl w:ilvl="0" w:tplc="B02C10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FC438A"/>
    <w:multiLevelType w:val="hybridMultilevel"/>
    <w:tmpl w:val="B6FC5636"/>
    <w:lvl w:ilvl="0" w:tplc="D79292E0">
      <w:start w:val="1"/>
      <w:numFmt w:val="lowerLetter"/>
      <w:lvlText w:val="%1."/>
      <w:lvlJc w:val="left"/>
      <w:pPr>
        <w:ind w:left="1080" w:hanging="360"/>
      </w:pPr>
      <w:rPr>
        <w:rFonts w:ascii="Times New Roman" w:eastAsiaTheme="minorEastAsia" w:hAnsi="Times New Roman" w:cs="Times New Roman"/>
        <w:color w:val="auto"/>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num w:numId="1">
    <w:abstractNumId w:val="16"/>
  </w:num>
  <w:num w:numId="2">
    <w:abstractNumId w:val="31"/>
  </w:num>
  <w:num w:numId="3">
    <w:abstractNumId w:val="25"/>
  </w:num>
  <w:num w:numId="4">
    <w:abstractNumId w:val="10"/>
  </w:num>
  <w:num w:numId="5">
    <w:abstractNumId w:val="34"/>
  </w:num>
  <w:num w:numId="6">
    <w:abstractNumId w:val="37"/>
  </w:num>
  <w:num w:numId="7">
    <w:abstractNumId w:val="12"/>
  </w:num>
  <w:num w:numId="8">
    <w:abstractNumId w:val="27"/>
  </w:num>
  <w:num w:numId="9">
    <w:abstractNumId w:val="7"/>
  </w:num>
  <w:num w:numId="10">
    <w:abstractNumId w:val="2"/>
  </w:num>
  <w:num w:numId="11">
    <w:abstractNumId w:val="39"/>
  </w:num>
  <w:num w:numId="12">
    <w:abstractNumId w:val="14"/>
  </w:num>
  <w:num w:numId="13">
    <w:abstractNumId w:val="9"/>
  </w:num>
  <w:num w:numId="14">
    <w:abstractNumId w:val="29"/>
  </w:num>
  <w:num w:numId="15">
    <w:abstractNumId w:val="24"/>
  </w:num>
  <w:num w:numId="16">
    <w:abstractNumId w:val="41"/>
  </w:num>
  <w:num w:numId="17">
    <w:abstractNumId w:val="13"/>
  </w:num>
  <w:num w:numId="18">
    <w:abstractNumId w:val="35"/>
  </w:num>
  <w:num w:numId="19">
    <w:abstractNumId w:val="33"/>
  </w:num>
  <w:num w:numId="20">
    <w:abstractNumId w:val="40"/>
  </w:num>
  <w:num w:numId="21">
    <w:abstractNumId w:val="15"/>
  </w:num>
  <w:num w:numId="22">
    <w:abstractNumId w:val="30"/>
  </w:num>
  <w:num w:numId="23">
    <w:abstractNumId w:val="21"/>
  </w:num>
  <w:num w:numId="24">
    <w:abstractNumId w:val="20"/>
  </w:num>
  <w:num w:numId="25">
    <w:abstractNumId w:val="19"/>
  </w:num>
  <w:num w:numId="26">
    <w:abstractNumId w:val="26"/>
  </w:num>
  <w:num w:numId="27">
    <w:abstractNumId w:val="38"/>
  </w:num>
  <w:num w:numId="28">
    <w:abstractNumId w:val="4"/>
  </w:num>
  <w:num w:numId="29">
    <w:abstractNumId w:val="0"/>
  </w:num>
  <w:num w:numId="30">
    <w:abstractNumId w:val="22"/>
  </w:num>
  <w:num w:numId="31">
    <w:abstractNumId w:val="28"/>
  </w:num>
  <w:num w:numId="32">
    <w:abstractNumId w:val="18"/>
  </w:num>
  <w:num w:numId="33">
    <w:abstractNumId w:val="36"/>
  </w:num>
  <w:num w:numId="34">
    <w:abstractNumId w:val="8"/>
  </w:num>
  <w:num w:numId="35">
    <w:abstractNumId w:val="17"/>
  </w:num>
  <w:num w:numId="36">
    <w:abstractNumId w:val="3"/>
  </w:num>
  <w:num w:numId="37">
    <w:abstractNumId w:val="1"/>
  </w:num>
  <w:num w:numId="38">
    <w:abstractNumId w:val="6"/>
  </w:num>
  <w:num w:numId="39">
    <w:abstractNumId w:val="11"/>
  </w:num>
  <w:num w:numId="40">
    <w:abstractNumId w:val="23"/>
  </w:num>
  <w:num w:numId="41">
    <w:abstractNumId w:val="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2B"/>
    <w:rsid w:val="00001B5B"/>
    <w:rsid w:val="000376C8"/>
    <w:rsid w:val="000459CF"/>
    <w:rsid w:val="00054D28"/>
    <w:rsid w:val="00061E37"/>
    <w:rsid w:val="00084475"/>
    <w:rsid w:val="000960CD"/>
    <w:rsid w:val="000A4FA1"/>
    <w:rsid w:val="000E2317"/>
    <w:rsid w:val="00112729"/>
    <w:rsid w:val="0012147F"/>
    <w:rsid w:val="001357FE"/>
    <w:rsid w:val="00154E09"/>
    <w:rsid w:val="00180A6B"/>
    <w:rsid w:val="00237E65"/>
    <w:rsid w:val="002466E4"/>
    <w:rsid w:val="00253495"/>
    <w:rsid w:val="002609BF"/>
    <w:rsid w:val="002B2021"/>
    <w:rsid w:val="00325CEA"/>
    <w:rsid w:val="00330494"/>
    <w:rsid w:val="003329F7"/>
    <w:rsid w:val="00347C3E"/>
    <w:rsid w:val="00374F2B"/>
    <w:rsid w:val="00374F4F"/>
    <w:rsid w:val="00384114"/>
    <w:rsid w:val="003A4789"/>
    <w:rsid w:val="003B7A84"/>
    <w:rsid w:val="003D653A"/>
    <w:rsid w:val="003E04E2"/>
    <w:rsid w:val="003E7517"/>
    <w:rsid w:val="00403A67"/>
    <w:rsid w:val="004200A4"/>
    <w:rsid w:val="00423858"/>
    <w:rsid w:val="004270F9"/>
    <w:rsid w:val="00431DD5"/>
    <w:rsid w:val="00431EE6"/>
    <w:rsid w:val="00440839"/>
    <w:rsid w:val="00453006"/>
    <w:rsid w:val="00453AE9"/>
    <w:rsid w:val="00474761"/>
    <w:rsid w:val="00476743"/>
    <w:rsid w:val="004944A8"/>
    <w:rsid w:val="004A7F7F"/>
    <w:rsid w:val="004E12F4"/>
    <w:rsid w:val="004E7360"/>
    <w:rsid w:val="005420F9"/>
    <w:rsid w:val="00586AB9"/>
    <w:rsid w:val="005A7435"/>
    <w:rsid w:val="005D58B7"/>
    <w:rsid w:val="00631C42"/>
    <w:rsid w:val="00642C20"/>
    <w:rsid w:val="00665569"/>
    <w:rsid w:val="00671B2F"/>
    <w:rsid w:val="00682F51"/>
    <w:rsid w:val="006854F2"/>
    <w:rsid w:val="006904E1"/>
    <w:rsid w:val="006A27EA"/>
    <w:rsid w:val="006C060D"/>
    <w:rsid w:val="0072710B"/>
    <w:rsid w:val="007417CF"/>
    <w:rsid w:val="0074187F"/>
    <w:rsid w:val="0078278B"/>
    <w:rsid w:val="00782B69"/>
    <w:rsid w:val="007A0D8F"/>
    <w:rsid w:val="007A75C2"/>
    <w:rsid w:val="007C160B"/>
    <w:rsid w:val="007C1768"/>
    <w:rsid w:val="00824D81"/>
    <w:rsid w:val="0086682C"/>
    <w:rsid w:val="00866B90"/>
    <w:rsid w:val="008B0F88"/>
    <w:rsid w:val="008C04C6"/>
    <w:rsid w:val="008C1AC7"/>
    <w:rsid w:val="008C1D86"/>
    <w:rsid w:val="008C23EB"/>
    <w:rsid w:val="009064EC"/>
    <w:rsid w:val="0092246F"/>
    <w:rsid w:val="00931C04"/>
    <w:rsid w:val="009417BC"/>
    <w:rsid w:val="00956A49"/>
    <w:rsid w:val="0097632B"/>
    <w:rsid w:val="00986A2E"/>
    <w:rsid w:val="009A34E5"/>
    <w:rsid w:val="009E2421"/>
    <w:rsid w:val="009F357A"/>
    <w:rsid w:val="00A06E23"/>
    <w:rsid w:val="00A33015"/>
    <w:rsid w:val="00A33AEE"/>
    <w:rsid w:val="00A340DA"/>
    <w:rsid w:val="00A539EE"/>
    <w:rsid w:val="00A752A4"/>
    <w:rsid w:val="00A93FB6"/>
    <w:rsid w:val="00A95FF4"/>
    <w:rsid w:val="00AA0638"/>
    <w:rsid w:val="00AB2478"/>
    <w:rsid w:val="00AB3D36"/>
    <w:rsid w:val="00B47199"/>
    <w:rsid w:val="00B803E4"/>
    <w:rsid w:val="00BC3725"/>
    <w:rsid w:val="00BD57CC"/>
    <w:rsid w:val="00BE568E"/>
    <w:rsid w:val="00BE7F2D"/>
    <w:rsid w:val="00BF1848"/>
    <w:rsid w:val="00C105B9"/>
    <w:rsid w:val="00C24281"/>
    <w:rsid w:val="00C27B23"/>
    <w:rsid w:val="00C46200"/>
    <w:rsid w:val="00C57B55"/>
    <w:rsid w:val="00C7264B"/>
    <w:rsid w:val="00C7523D"/>
    <w:rsid w:val="00C75AD1"/>
    <w:rsid w:val="00C96D4C"/>
    <w:rsid w:val="00CB5D31"/>
    <w:rsid w:val="00CC7730"/>
    <w:rsid w:val="00CF143D"/>
    <w:rsid w:val="00CF4D72"/>
    <w:rsid w:val="00D10A0B"/>
    <w:rsid w:val="00D242EF"/>
    <w:rsid w:val="00D30508"/>
    <w:rsid w:val="00D535AB"/>
    <w:rsid w:val="00D5478B"/>
    <w:rsid w:val="00D629A7"/>
    <w:rsid w:val="00D6764D"/>
    <w:rsid w:val="00D87709"/>
    <w:rsid w:val="00D91515"/>
    <w:rsid w:val="00E24C6A"/>
    <w:rsid w:val="00E27BBB"/>
    <w:rsid w:val="00E43A13"/>
    <w:rsid w:val="00E454B6"/>
    <w:rsid w:val="00E53666"/>
    <w:rsid w:val="00E65CD6"/>
    <w:rsid w:val="00E66D1D"/>
    <w:rsid w:val="00E7053A"/>
    <w:rsid w:val="00E77532"/>
    <w:rsid w:val="00E8012B"/>
    <w:rsid w:val="00E87637"/>
    <w:rsid w:val="00E87B35"/>
    <w:rsid w:val="00E92389"/>
    <w:rsid w:val="00E93038"/>
    <w:rsid w:val="00EB1841"/>
    <w:rsid w:val="00EC2ABE"/>
    <w:rsid w:val="00F132B5"/>
    <w:rsid w:val="00F36183"/>
    <w:rsid w:val="00F406E7"/>
    <w:rsid w:val="00F47815"/>
    <w:rsid w:val="00F50FDC"/>
    <w:rsid w:val="00F5695F"/>
    <w:rsid w:val="00F802FF"/>
    <w:rsid w:val="00F804DB"/>
    <w:rsid w:val="00F83EA7"/>
    <w:rsid w:val="00F86230"/>
    <w:rsid w:val="00F9132E"/>
    <w:rsid w:val="00FB598A"/>
    <w:rsid w:val="00FD5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61A7D0-7BE7-48D5-80AD-B95801DE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3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97632B"/>
    <w:pPr>
      <w:ind w:left="720"/>
      <w:contextualSpacing/>
    </w:pPr>
  </w:style>
  <w:style w:type="table" w:styleId="TableGrid">
    <w:name w:val="Table Grid"/>
    <w:basedOn w:val="TableNormal"/>
    <w:uiPriority w:val="59"/>
    <w:rsid w:val="00E9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2478"/>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494"/>
    <w:rPr>
      <w:sz w:val="16"/>
      <w:szCs w:val="16"/>
    </w:rPr>
  </w:style>
  <w:style w:type="paragraph" w:styleId="CommentText">
    <w:name w:val="annotation text"/>
    <w:basedOn w:val="Normal"/>
    <w:link w:val="CommentTextChar"/>
    <w:uiPriority w:val="99"/>
    <w:unhideWhenUsed/>
    <w:rsid w:val="00330494"/>
    <w:pPr>
      <w:spacing w:line="240" w:lineRule="auto"/>
    </w:pPr>
    <w:rPr>
      <w:sz w:val="20"/>
      <w:szCs w:val="20"/>
    </w:rPr>
  </w:style>
  <w:style w:type="character" w:customStyle="1" w:styleId="CommentTextChar">
    <w:name w:val="Comment Text Char"/>
    <w:basedOn w:val="DefaultParagraphFont"/>
    <w:link w:val="CommentText"/>
    <w:uiPriority w:val="99"/>
    <w:rsid w:val="00330494"/>
    <w:rPr>
      <w:sz w:val="20"/>
      <w:szCs w:val="20"/>
    </w:rPr>
  </w:style>
  <w:style w:type="paragraph" w:styleId="CommentSubject">
    <w:name w:val="annotation subject"/>
    <w:basedOn w:val="CommentText"/>
    <w:next w:val="CommentText"/>
    <w:link w:val="CommentSubjectChar"/>
    <w:uiPriority w:val="99"/>
    <w:semiHidden/>
    <w:unhideWhenUsed/>
    <w:rsid w:val="00330494"/>
    <w:rPr>
      <w:b/>
      <w:bCs/>
    </w:rPr>
  </w:style>
  <w:style w:type="character" w:customStyle="1" w:styleId="CommentSubjectChar">
    <w:name w:val="Comment Subject Char"/>
    <w:basedOn w:val="CommentTextChar"/>
    <w:link w:val="CommentSubject"/>
    <w:uiPriority w:val="99"/>
    <w:semiHidden/>
    <w:rsid w:val="00330494"/>
    <w:rPr>
      <w:b/>
      <w:bCs/>
      <w:sz w:val="20"/>
      <w:szCs w:val="20"/>
    </w:rPr>
  </w:style>
  <w:style w:type="paragraph" w:styleId="BalloonText">
    <w:name w:val="Balloon Text"/>
    <w:basedOn w:val="Normal"/>
    <w:link w:val="BalloonTextChar"/>
    <w:uiPriority w:val="99"/>
    <w:semiHidden/>
    <w:unhideWhenUsed/>
    <w:rsid w:val="00330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94"/>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270F9"/>
  </w:style>
  <w:style w:type="paragraph" w:styleId="FootnoteText">
    <w:name w:val="footnote text"/>
    <w:basedOn w:val="Normal"/>
    <w:link w:val="FootnoteTextChar"/>
    <w:uiPriority w:val="99"/>
    <w:semiHidden/>
    <w:unhideWhenUsed/>
    <w:rsid w:val="00D91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515"/>
    <w:rPr>
      <w:sz w:val="20"/>
      <w:szCs w:val="20"/>
    </w:rPr>
  </w:style>
  <w:style w:type="character" w:styleId="FootnoteReference">
    <w:name w:val="footnote reference"/>
    <w:basedOn w:val="DefaultParagraphFont"/>
    <w:uiPriority w:val="99"/>
    <w:unhideWhenUsed/>
    <w:rsid w:val="00D91515"/>
    <w:rPr>
      <w:vertAlign w:val="superscript"/>
    </w:rPr>
  </w:style>
  <w:style w:type="character" w:styleId="Hyperlink">
    <w:name w:val="Hyperlink"/>
    <w:basedOn w:val="DefaultParagraphFont"/>
    <w:uiPriority w:val="99"/>
    <w:unhideWhenUsed/>
    <w:rsid w:val="00D91515"/>
    <w:rPr>
      <w:color w:val="0563C1" w:themeColor="hyperlink"/>
      <w:u w:val="single"/>
    </w:rPr>
  </w:style>
  <w:style w:type="character" w:styleId="FollowedHyperlink">
    <w:name w:val="FollowedHyperlink"/>
    <w:basedOn w:val="DefaultParagraphFont"/>
    <w:uiPriority w:val="99"/>
    <w:semiHidden/>
    <w:unhideWhenUsed/>
    <w:rsid w:val="00403A67"/>
    <w:rPr>
      <w:color w:val="954F72" w:themeColor="followedHyperlink"/>
      <w:u w:val="single"/>
    </w:rPr>
  </w:style>
  <w:style w:type="character" w:styleId="Mention">
    <w:name w:val="Mention"/>
    <w:basedOn w:val="DefaultParagraphFont"/>
    <w:uiPriority w:val="99"/>
    <w:semiHidden/>
    <w:unhideWhenUsed/>
    <w:rsid w:val="00084475"/>
    <w:rPr>
      <w:color w:val="2B579A"/>
      <w:shd w:val="clear" w:color="auto" w:fill="E6E6E6"/>
    </w:rPr>
  </w:style>
  <w:style w:type="paragraph" w:styleId="Header">
    <w:name w:val="header"/>
    <w:basedOn w:val="Normal"/>
    <w:link w:val="HeaderChar"/>
    <w:uiPriority w:val="99"/>
    <w:unhideWhenUsed/>
    <w:rsid w:val="00D6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64D"/>
  </w:style>
  <w:style w:type="paragraph" w:styleId="Footer">
    <w:name w:val="footer"/>
    <w:basedOn w:val="Normal"/>
    <w:link w:val="FooterChar"/>
    <w:uiPriority w:val="99"/>
    <w:unhideWhenUsed/>
    <w:rsid w:val="00D6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vier.ntalindwa@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undp.org/evalu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eval.org/document/detail/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14F57-D73B-4AFA-8FEB-7D2F95C6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Tillberg</dc:creator>
  <cp:keywords/>
  <dc:description/>
  <cp:lastModifiedBy>Bernardin Uzayisaba</cp:lastModifiedBy>
  <cp:revision>2</cp:revision>
  <cp:lastPrinted>2017-08-11T10:00:00Z</cp:lastPrinted>
  <dcterms:created xsi:type="dcterms:W3CDTF">2017-12-27T14:11:00Z</dcterms:created>
  <dcterms:modified xsi:type="dcterms:W3CDTF">2017-12-27T14:11:00Z</dcterms:modified>
</cp:coreProperties>
</file>