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66"/>
      </w:tblGrid>
      <w:tr w:rsidR="002A5E33" w:rsidRPr="00653C65">
        <w:tc>
          <w:tcPr>
            <w:tcW w:w="7672" w:type="dxa"/>
            <w:tcMar>
              <w:top w:w="216" w:type="dxa"/>
              <w:left w:w="115" w:type="dxa"/>
              <w:bottom w:w="216" w:type="dxa"/>
              <w:right w:w="115" w:type="dxa"/>
            </w:tcMar>
          </w:tcPr>
          <w:p w:rsidR="002A5E33" w:rsidRPr="00C72243" w:rsidRDefault="004E166C" w:rsidP="00B95E58">
            <w:pPr>
              <w:pStyle w:val="NoSpacing"/>
              <w:rPr>
                <w:rFonts w:ascii="Arial" w:hAnsi="Arial" w:cs="Arial"/>
                <w:b/>
                <w:sz w:val="52"/>
                <w:szCs w:val="52"/>
              </w:rPr>
            </w:pPr>
            <w:r>
              <w:rPr>
                <w:rFonts w:ascii="Arial" w:hAnsi="Arial" w:cs="Arial"/>
                <w:b/>
                <w:sz w:val="52"/>
                <w:szCs w:val="52"/>
              </w:rPr>
              <w:t>Fostering Regional and Local D</w:t>
            </w:r>
            <w:r w:rsidR="008D5FF7" w:rsidRPr="00C72243">
              <w:rPr>
                <w:rFonts w:ascii="Arial" w:hAnsi="Arial" w:cs="Arial"/>
                <w:b/>
                <w:sz w:val="52"/>
                <w:szCs w:val="52"/>
              </w:rPr>
              <w:t xml:space="preserve">evelopment in Georgia </w:t>
            </w:r>
          </w:p>
          <w:p w:rsidR="00336B04" w:rsidRPr="00C72243" w:rsidRDefault="00336B04" w:rsidP="002A5E33">
            <w:pPr>
              <w:pStyle w:val="NoSpacing"/>
              <w:rPr>
                <w:rFonts w:ascii="Arial" w:hAnsi="Arial" w:cs="Arial"/>
                <w:b/>
                <w:sz w:val="52"/>
                <w:szCs w:val="52"/>
              </w:rPr>
            </w:pPr>
          </w:p>
          <w:p w:rsidR="00336B04" w:rsidRPr="00C72243" w:rsidRDefault="00336B04" w:rsidP="002A5E33">
            <w:pPr>
              <w:pStyle w:val="NoSpacing"/>
              <w:rPr>
                <w:rFonts w:ascii="Arial" w:hAnsi="Arial" w:cs="Arial"/>
              </w:rPr>
            </w:pPr>
            <w:r w:rsidRPr="00C72243">
              <w:rPr>
                <w:rFonts w:ascii="Arial" w:hAnsi="Arial" w:cs="Arial"/>
                <w:b/>
                <w:sz w:val="52"/>
                <w:szCs w:val="52"/>
              </w:rPr>
              <w:t xml:space="preserve">on behalf of UNDP Georgia </w:t>
            </w:r>
          </w:p>
        </w:tc>
      </w:tr>
      <w:tr w:rsidR="002A5E33" w:rsidRPr="00C72243">
        <w:tc>
          <w:tcPr>
            <w:tcW w:w="7672" w:type="dxa"/>
          </w:tcPr>
          <w:p w:rsidR="00336B04" w:rsidRPr="00C72243" w:rsidRDefault="00336B04">
            <w:pPr>
              <w:pStyle w:val="NoSpacing"/>
              <w:rPr>
                <w:rFonts w:ascii="Arial" w:hAnsi="Arial" w:cs="Arial"/>
                <w:sz w:val="72"/>
                <w:szCs w:val="72"/>
              </w:rPr>
            </w:pPr>
          </w:p>
          <w:p w:rsidR="002A5E33" w:rsidRPr="00C72243" w:rsidRDefault="002A5E33">
            <w:pPr>
              <w:pStyle w:val="NoSpacing"/>
              <w:rPr>
                <w:rFonts w:ascii="Arial" w:hAnsi="Arial" w:cs="Arial"/>
                <w:sz w:val="56"/>
                <w:szCs w:val="56"/>
              </w:rPr>
            </w:pPr>
            <w:r w:rsidRPr="00C72243">
              <w:rPr>
                <w:rFonts w:ascii="Arial" w:hAnsi="Arial" w:cs="Arial"/>
                <w:sz w:val="56"/>
                <w:szCs w:val="56"/>
              </w:rPr>
              <w:t xml:space="preserve">Final Evaluation Report </w:t>
            </w:r>
          </w:p>
        </w:tc>
      </w:tr>
      <w:tr w:rsidR="002A5E33" w:rsidRPr="004E166C">
        <w:tc>
          <w:tcPr>
            <w:tcW w:w="7672" w:type="dxa"/>
            <w:tcMar>
              <w:top w:w="216" w:type="dxa"/>
              <w:left w:w="115" w:type="dxa"/>
              <w:bottom w:w="216" w:type="dxa"/>
              <w:right w:w="115" w:type="dxa"/>
            </w:tcMar>
          </w:tcPr>
          <w:p w:rsidR="00336B04" w:rsidRPr="004E166C" w:rsidRDefault="00336B04" w:rsidP="002A5E33">
            <w:pPr>
              <w:pStyle w:val="NoSpacing"/>
              <w:rPr>
                <w:rFonts w:ascii="Arial" w:hAnsi="Arial" w:cs="Arial"/>
                <w:sz w:val="32"/>
                <w:szCs w:val="32"/>
              </w:rPr>
            </w:pPr>
          </w:p>
          <w:p w:rsidR="002A5E33" w:rsidRPr="004E166C" w:rsidRDefault="002A5E33" w:rsidP="004E166C">
            <w:pPr>
              <w:pStyle w:val="NoSpacing"/>
              <w:rPr>
                <w:rFonts w:ascii="Arial" w:hAnsi="Arial" w:cs="Arial"/>
                <w:sz w:val="32"/>
                <w:szCs w:val="32"/>
              </w:rPr>
            </w:pPr>
            <w:r w:rsidRPr="004E166C">
              <w:rPr>
                <w:rFonts w:ascii="Arial" w:hAnsi="Arial" w:cs="Arial"/>
                <w:sz w:val="32"/>
                <w:szCs w:val="32"/>
              </w:rPr>
              <w:t xml:space="preserve">By </w:t>
            </w:r>
            <w:proofErr w:type="spellStart"/>
            <w:r w:rsidR="004E166C" w:rsidRPr="004E166C">
              <w:rPr>
                <w:rFonts w:ascii="Arial" w:hAnsi="Arial" w:cs="Arial"/>
                <w:sz w:val="32"/>
                <w:szCs w:val="32"/>
              </w:rPr>
              <w:t>Olena</w:t>
            </w:r>
            <w:proofErr w:type="spellEnd"/>
            <w:r w:rsidR="004E166C" w:rsidRPr="004E166C">
              <w:rPr>
                <w:rFonts w:ascii="Arial" w:hAnsi="Arial" w:cs="Arial"/>
                <w:sz w:val="32"/>
                <w:szCs w:val="32"/>
              </w:rPr>
              <w:t xml:space="preserve"> Krylova</w:t>
            </w:r>
          </w:p>
        </w:tc>
      </w:tr>
    </w:tbl>
    <w:p w:rsidR="002A5E33" w:rsidRPr="004E166C" w:rsidRDefault="00F4220A">
      <w:pPr>
        <w:rPr>
          <w:sz w:val="32"/>
          <w:szCs w:val="32"/>
          <w:lang w:val="en-US"/>
        </w:rPr>
      </w:pPr>
      <w:r w:rsidRPr="00613E86">
        <w:rPr>
          <w:noProof/>
          <w:lang w:val="en-CA" w:eastAsia="en-CA"/>
        </w:rPr>
        <w:drawing>
          <wp:anchor distT="0" distB="0" distL="114300" distR="114300" simplePos="0" relativeHeight="251658240" behindDoc="0" locked="0" layoutInCell="1" allowOverlap="1" wp14:anchorId="6B5A6AA4" wp14:editId="06BA0FCA">
            <wp:simplePos x="0" y="0"/>
            <wp:positionH relativeFrom="column">
              <wp:posOffset>4778987</wp:posOffset>
            </wp:positionH>
            <wp:positionV relativeFrom="paragraph">
              <wp:posOffset>-241300</wp:posOffset>
            </wp:positionV>
            <wp:extent cx="1066800" cy="1504950"/>
            <wp:effectExtent l="0" t="0" r="0" b="0"/>
            <wp:wrapNone/>
            <wp:docPr id="8" name="Picture 2" descr="C:\Documents and Settings\gtsiminti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tsimintia\Desktop\download.jpg"/>
                    <pic:cNvPicPr>
                      <a:picLocks noChangeAspect="1" noChangeArrowheads="1"/>
                    </pic:cNvPicPr>
                  </pic:nvPicPr>
                  <pic:blipFill>
                    <a:blip r:embed="rId7" cstate="print"/>
                    <a:srcRect/>
                    <a:stretch>
                      <a:fillRect/>
                    </a:stretch>
                  </pic:blipFill>
                  <pic:spPr bwMode="auto">
                    <a:xfrm>
                      <a:off x="0" y="0"/>
                      <a:ext cx="1066800" cy="1504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5E33" w:rsidRPr="004E166C" w:rsidRDefault="00F4220A">
      <w:pPr>
        <w:rPr>
          <w:sz w:val="32"/>
          <w:szCs w:val="32"/>
          <w:lang w:val="en-US"/>
        </w:rPr>
      </w:pPr>
      <w:r w:rsidRPr="00613E86">
        <w:rPr>
          <w:noProof/>
          <w:sz w:val="2"/>
          <w:lang w:val="en-CA" w:eastAsia="en-CA"/>
        </w:rPr>
        <w:drawing>
          <wp:inline distT="0" distB="0" distL="0" distR="0" wp14:anchorId="118E1979" wp14:editId="1373F753">
            <wp:extent cx="1933575" cy="757555"/>
            <wp:effectExtent l="0" t="0" r="9525" b="4445"/>
            <wp:docPr id="6" name="Picture 6" descr="C:\Users\User\AppData\Local\Microsoft\Windows\INetCache\Content.Outlook\0W3LVDR8\s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0W3LVDR8\sc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292" cy="766847"/>
                    </a:xfrm>
                    <a:prstGeom prst="rect">
                      <a:avLst/>
                    </a:prstGeom>
                    <a:noFill/>
                    <a:ln>
                      <a:noFill/>
                    </a:ln>
                  </pic:spPr>
                </pic:pic>
              </a:graphicData>
            </a:graphic>
          </wp:inline>
        </w:drawing>
      </w:r>
      <w:r w:rsidRPr="00613E86">
        <w:rPr>
          <w:noProof/>
          <w:sz w:val="2"/>
          <w:lang w:val="en-CA" w:eastAsia="en-CA"/>
        </w:rPr>
        <w:drawing>
          <wp:inline distT="0" distB="0" distL="0" distR="0" wp14:anchorId="62E3DFC0" wp14:editId="5B0BB638">
            <wp:extent cx="2102853" cy="699135"/>
            <wp:effectExtent l="0" t="0" r="0" b="5715"/>
            <wp:docPr id="7" name="Picture 102" descr="C:\Users\User\AppData\Local\Microsoft\Windows\INetCache\Content.Outlook\0W3LVDR8\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 name="Picture 102" descr="C:\Users\User\AppData\Local\Microsoft\Windows\INetCache\Content.Outlook\0W3LVDR8\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026" cy="725458"/>
                    </a:xfrm>
                    <a:prstGeom prst="rect">
                      <a:avLst/>
                    </a:prstGeom>
                    <a:noFill/>
                    <a:extLst/>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484"/>
      </w:tblGrid>
      <w:tr w:rsidR="002A5E33" w:rsidRPr="004E166C">
        <w:tc>
          <w:tcPr>
            <w:tcW w:w="7672" w:type="dxa"/>
            <w:tcMar>
              <w:top w:w="216" w:type="dxa"/>
              <w:left w:w="115" w:type="dxa"/>
              <w:bottom w:w="216" w:type="dxa"/>
              <w:right w:w="115" w:type="dxa"/>
            </w:tcMar>
          </w:tcPr>
          <w:p w:rsidR="002A5E33" w:rsidRPr="004E166C" w:rsidRDefault="002A5E33">
            <w:pPr>
              <w:pStyle w:val="NoSpacing"/>
              <w:rPr>
                <w:sz w:val="32"/>
                <w:szCs w:val="32"/>
              </w:rPr>
            </w:pPr>
          </w:p>
          <w:p w:rsidR="002A5E33" w:rsidRPr="004E166C" w:rsidRDefault="00214637">
            <w:pPr>
              <w:pStyle w:val="NoSpacing"/>
              <w:rPr>
                <w:rFonts w:ascii="Arial" w:hAnsi="Arial" w:cs="Arial"/>
                <w:sz w:val="32"/>
                <w:szCs w:val="32"/>
              </w:rPr>
            </w:pPr>
            <w:r w:rsidRPr="004E166C">
              <w:rPr>
                <w:rFonts w:ascii="Arial" w:hAnsi="Arial" w:cs="Arial"/>
                <w:sz w:val="32"/>
                <w:szCs w:val="32"/>
              </w:rPr>
              <w:t xml:space="preserve">October </w:t>
            </w:r>
            <w:r w:rsidR="00835A1C" w:rsidRPr="004E166C">
              <w:rPr>
                <w:rFonts w:ascii="Arial" w:hAnsi="Arial" w:cs="Arial"/>
                <w:sz w:val="32"/>
                <w:szCs w:val="32"/>
              </w:rPr>
              <w:t>201</w:t>
            </w:r>
            <w:r w:rsidRPr="004E166C">
              <w:rPr>
                <w:rFonts w:ascii="Arial" w:hAnsi="Arial" w:cs="Arial"/>
                <w:sz w:val="32"/>
                <w:szCs w:val="32"/>
              </w:rPr>
              <w:t>7</w:t>
            </w:r>
            <w:r w:rsidR="00835A1C" w:rsidRPr="004E166C">
              <w:rPr>
                <w:rFonts w:ascii="Arial" w:hAnsi="Arial" w:cs="Arial"/>
                <w:sz w:val="32"/>
                <w:szCs w:val="32"/>
              </w:rPr>
              <w:t>, Tbilisi</w:t>
            </w:r>
          </w:p>
          <w:p w:rsidR="002A5E33" w:rsidRPr="004E166C" w:rsidRDefault="002A5E33">
            <w:pPr>
              <w:pStyle w:val="NoSpacing"/>
              <w:rPr>
                <w:sz w:val="32"/>
                <w:szCs w:val="32"/>
              </w:rPr>
            </w:pPr>
          </w:p>
        </w:tc>
      </w:tr>
    </w:tbl>
    <w:p w:rsidR="002A5E33" w:rsidRPr="004E166C" w:rsidRDefault="002A5E33">
      <w:pPr>
        <w:rPr>
          <w:sz w:val="28"/>
          <w:szCs w:val="28"/>
          <w:lang w:val="en-US"/>
        </w:rPr>
      </w:pPr>
    </w:p>
    <w:p w:rsidR="003959B3" w:rsidRPr="00C72243" w:rsidRDefault="002A5E33" w:rsidP="002A5E33">
      <w:pPr>
        <w:jc w:val="center"/>
        <w:rPr>
          <w:rFonts w:ascii="Arial" w:hAnsi="Arial" w:cs="Arial"/>
          <w:b/>
          <w:bCs/>
          <w:lang w:val="en-US"/>
        </w:rPr>
      </w:pPr>
      <w:r w:rsidRPr="004E166C">
        <w:rPr>
          <w:rFonts w:ascii="Verdana" w:hAnsi="Verdana"/>
          <w:b/>
          <w:bCs/>
          <w:sz w:val="28"/>
          <w:szCs w:val="28"/>
          <w:lang w:val="en-US"/>
        </w:rPr>
        <w:br w:type="page"/>
      </w:r>
      <w:r w:rsidRPr="00C72243">
        <w:rPr>
          <w:rFonts w:ascii="Arial" w:hAnsi="Arial" w:cs="Arial"/>
          <w:b/>
          <w:bCs/>
          <w:lang w:val="en-US"/>
        </w:rPr>
        <w:lastRenderedPageBreak/>
        <w:t>Content</w:t>
      </w:r>
      <w:r w:rsidR="00452F89" w:rsidRPr="00C72243">
        <w:rPr>
          <w:rFonts w:ascii="Arial" w:hAnsi="Arial" w:cs="Arial"/>
          <w:b/>
          <w:bCs/>
          <w:lang w:val="en-US"/>
        </w:rPr>
        <w:t>s</w:t>
      </w:r>
    </w:p>
    <w:p w:rsidR="003959B3" w:rsidRPr="00C72243" w:rsidRDefault="003959B3" w:rsidP="002A5E33">
      <w:pPr>
        <w:jc w:val="center"/>
        <w:rPr>
          <w:rFonts w:ascii="Arial" w:hAnsi="Arial" w:cs="Arial"/>
          <w:b/>
          <w:bCs/>
          <w:lang w:val="en-US"/>
        </w:rPr>
      </w:pPr>
    </w:p>
    <w:p w:rsidR="00675783" w:rsidRPr="00675783" w:rsidRDefault="00675783" w:rsidP="00675783">
      <w:pPr>
        <w:pStyle w:val="TOC1"/>
        <w:tabs>
          <w:tab w:val="right" w:leader="dot" w:pos="9345"/>
        </w:tabs>
        <w:spacing w:after="120"/>
        <w:rPr>
          <w:rFonts w:ascii="Arial" w:eastAsiaTheme="minorEastAsia" w:hAnsi="Arial" w:cs="Arial"/>
          <w:noProof/>
          <w:sz w:val="22"/>
          <w:szCs w:val="22"/>
          <w:lang w:val="en-US" w:eastAsia="ja-JP"/>
        </w:rPr>
      </w:pPr>
      <w:r w:rsidRPr="00675783">
        <w:rPr>
          <w:rFonts w:ascii="Arial" w:hAnsi="Arial" w:cs="Arial"/>
          <w:bCs/>
          <w:sz w:val="22"/>
          <w:szCs w:val="22"/>
          <w:lang w:val="en-US"/>
        </w:rPr>
        <w:fldChar w:fldCharType="begin"/>
      </w:r>
      <w:r w:rsidRPr="00675783">
        <w:rPr>
          <w:rFonts w:ascii="Arial" w:hAnsi="Arial" w:cs="Arial"/>
          <w:bCs/>
          <w:sz w:val="22"/>
          <w:szCs w:val="22"/>
          <w:lang w:val="en-US"/>
        </w:rPr>
        <w:instrText xml:space="preserve"> TOC \o "1-3" </w:instrText>
      </w:r>
      <w:r w:rsidRPr="00675783">
        <w:rPr>
          <w:rFonts w:ascii="Arial" w:hAnsi="Arial" w:cs="Arial"/>
          <w:bCs/>
          <w:sz w:val="22"/>
          <w:szCs w:val="22"/>
          <w:lang w:val="en-US"/>
        </w:rPr>
        <w:fldChar w:fldCharType="separate"/>
      </w:r>
      <w:r w:rsidRPr="00675783">
        <w:rPr>
          <w:rFonts w:ascii="Arial" w:hAnsi="Arial" w:cs="Arial"/>
          <w:noProof/>
          <w:sz w:val="22"/>
          <w:szCs w:val="22"/>
          <w:lang w:val="en-US"/>
        </w:rPr>
        <w:t>Executive Summary</w:t>
      </w:r>
      <w:r w:rsidRPr="00653C65">
        <w:rPr>
          <w:rFonts w:ascii="Arial" w:hAnsi="Arial" w:cs="Arial"/>
          <w:noProof/>
          <w:sz w:val="22"/>
          <w:szCs w:val="22"/>
          <w:lang w:val="en-CA"/>
        </w:rPr>
        <w:tab/>
      </w:r>
      <w:r w:rsidRPr="00675783">
        <w:rPr>
          <w:rFonts w:ascii="Arial" w:hAnsi="Arial" w:cs="Arial"/>
          <w:noProof/>
          <w:sz w:val="22"/>
          <w:szCs w:val="22"/>
        </w:rPr>
        <w:fldChar w:fldCharType="begin"/>
      </w:r>
      <w:r w:rsidRPr="00653C65">
        <w:rPr>
          <w:rFonts w:ascii="Arial" w:hAnsi="Arial" w:cs="Arial"/>
          <w:noProof/>
          <w:sz w:val="22"/>
          <w:szCs w:val="22"/>
          <w:lang w:val="en-CA"/>
        </w:rPr>
        <w:instrText xml:space="preserve"> PAGEREF _Toc371147375 \h </w:instrText>
      </w:r>
      <w:r w:rsidRPr="00675783">
        <w:rPr>
          <w:rFonts w:ascii="Arial" w:hAnsi="Arial" w:cs="Arial"/>
          <w:noProof/>
          <w:sz w:val="22"/>
          <w:szCs w:val="22"/>
        </w:rPr>
      </w:r>
      <w:r w:rsidRPr="00675783">
        <w:rPr>
          <w:rFonts w:ascii="Arial" w:hAnsi="Arial" w:cs="Arial"/>
          <w:noProof/>
          <w:sz w:val="22"/>
          <w:szCs w:val="22"/>
        </w:rPr>
        <w:fldChar w:fldCharType="separate"/>
      </w:r>
      <w:r w:rsidRPr="00653C65">
        <w:rPr>
          <w:rFonts w:ascii="Arial" w:hAnsi="Arial" w:cs="Arial"/>
          <w:noProof/>
          <w:sz w:val="22"/>
          <w:szCs w:val="22"/>
          <w:lang w:val="en-CA"/>
        </w:rPr>
        <w:t>2</w:t>
      </w:r>
      <w:r w:rsidRPr="00675783">
        <w:rPr>
          <w:rFonts w:ascii="Arial" w:hAnsi="Arial" w:cs="Arial"/>
          <w:noProof/>
          <w:sz w:val="22"/>
          <w:szCs w:val="22"/>
        </w:rPr>
        <w:fldChar w:fldCharType="end"/>
      </w:r>
    </w:p>
    <w:p w:rsidR="00675783" w:rsidRPr="00675783" w:rsidRDefault="00675783" w:rsidP="00675783">
      <w:pPr>
        <w:pStyle w:val="TOC1"/>
        <w:tabs>
          <w:tab w:val="left" w:pos="360"/>
          <w:tab w:val="right" w:leader="dot" w:pos="9345"/>
        </w:tabs>
        <w:spacing w:after="120"/>
        <w:rPr>
          <w:rFonts w:ascii="Arial" w:eastAsiaTheme="minorEastAsia" w:hAnsi="Arial" w:cs="Arial"/>
          <w:noProof/>
          <w:sz w:val="22"/>
          <w:szCs w:val="22"/>
          <w:lang w:val="en-US" w:eastAsia="ja-JP"/>
        </w:rPr>
      </w:pPr>
      <w:r w:rsidRPr="00675783">
        <w:rPr>
          <w:rFonts w:ascii="Arial" w:hAnsi="Arial" w:cs="Arial"/>
          <w:noProof/>
          <w:sz w:val="22"/>
          <w:szCs w:val="22"/>
          <w:lang w:val="en-US"/>
        </w:rPr>
        <w:t>1</w:t>
      </w:r>
      <w:r w:rsidRPr="00675783">
        <w:rPr>
          <w:rFonts w:ascii="Arial" w:eastAsiaTheme="minorEastAsia" w:hAnsi="Arial" w:cs="Arial"/>
          <w:noProof/>
          <w:sz w:val="22"/>
          <w:szCs w:val="22"/>
          <w:lang w:val="en-US" w:eastAsia="ja-JP"/>
        </w:rPr>
        <w:tab/>
      </w:r>
      <w:r w:rsidRPr="00675783">
        <w:rPr>
          <w:rFonts w:ascii="Arial" w:hAnsi="Arial" w:cs="Arial"/>
          <w:noProof/>
          <w:sz w:val="22"/>
          <w:szCs w:val="22"/>
          <w:lang w:val="en-US"/>
        </w:rPr>
        <w:t>Introduction</w:t>
      </w:r>
      <w:r w:rsidRPr="00653C65">
        <w:rPr>
          <w:rFonts w:ascii="Arial" w:hAnsi="Arial" w:cs="Arial"/>
          <w:noProof/>
          <w:sz w:val="22"/>
          <w:szCs w:val="22"/>
          <w:lang w:val="en-CA"/>
        </w:rPr>
        <w:tab/>
      </w:r>
      <w:r w:rsidRPr="00675783">
        <w:rPr>
          <w:rFonts w:ascii="Arial" w:hAnsi="Arial" w:cs="Arial"/>
          <w:noProof/>
          <w:sz w:val="22"/>
          <w:szCs w:val="22"/>
        </w:rPr>
        <w:fldChar w:fldCharType="begin"/>
      </w:r>
      <w:r w:rsidRPr="00653C65">
        <w:rPr>
          <w:rFonts w:ascii="Arial" w:hAnsi="Arial" w:cs="Arial"/>
          <w:noProof/>
          <w:sz w:val="22"/>
          <w:szCs w:val="22"/>
          <w:lang w:val="en-CA"/>
        </w:rPr>
        <w:instrText xml:space="preserve"> PAGEREF _Toc371147378 \h </w:instrText>
      </w:r>
      <w:r w:rsidRPr="00675783">
        <w:rPr>
          <w:rFonts w:ascii="Arial" w:hAnsi="Arial" w:cs="Arial"/>
          <w:noProof/>
          <w:sz w:val="22"/>
          <w:szCs w:val="22"/>
        </w:rPr>
      </w:r>
      <w:r w:rsidRPr="00675783">
        <w:rPr>
          <w:rFonts w:ascii="Arial" w:hAnsi="Arial" w:cs="Arial"/>
          <w:noProof/>
          <w:sz w:val="22"/>
          <w:szCs w:val="22"/>
        </w:rPr>
        <w:fldChar w:fldCharType="separate"/>
      </w:r>
      <w:r w:rsidRPr="00653C65">
        <w:rPr>
          <w:rFonts w:ascii="Arial" w:hAnsi="Arial" w:cs="Arial"/>
          <w:noProof/>
          <w:sz w:val="22"/>
          <w:szCs w:val="22"/>
          <w:lang w:val="en-CA"/>
        </w:rPr>
        <w:t>3</w:t>
      </w:r>
      <w:r w:rsidRPr="00675783">
        <w:rPr>
          <w:rFonts w:ascii="Arial" w:hAnsi="Arial" w:cs="Arial"/>
          <w:noProof/>
          <w:sz w:val="22"/>
          <w:szCs w:val="22"/>
        </w:rPr>
        <w:fldChar w:fldCharType="end"/>
      </w:r>
    </w:p>
    <w:p w:rsidR="00675783" w:rsidRPr="00675783" w:rsidRDefault="00675783" w:rsidP="00675783">
      <w:pPr>
        <w:pStyle w:val="TOC2"/>
        <w:tabs>
          <w:tab w:val="left" w:pos="780"/>
          <w:tab w:val="right" w:leader="dot" w:pos="9345"/>
        </w:tabs>
        <w:spacing w:after="120"/>
        <w:rPr>
          <w:rFonts w:ascii="Arial" w:eastAsiaTheme="minorEastAsia" w:hAnsi="Arial" w:cs="Arial"/>
          <w:noProof/>
          <w:sz w:val="22"/>
          <w:szCs w:val="22"/>
          <w:lang w:val="en-US" w:eastAsia="ja-JP"/>
        </w:rPr>
      </w:pPr>
      <w:r w:rsidRPr="00653C65">
        <w:rPr>
          <w:rFonts w:ascii="Arial" w:hAnsi="Arial" w:cs="Arial"/>
          <w:noProof/>
          <w:sz w:val="22"/>
          <w:szCs w:val="22"/>
          <w:lang w:val="en-CA"/>
        </w:rPr>
        <w:t>1.1</w:t>
      </w:r>
      <w:r w:rsidRPr="00675783">
        <w:rPr>
          <w:rFonts w:ascii="Arial" w:eastAsiaTheme="minorEastAsia" w:hAnsi="Arial" w:cs="Arial"/>
          <w:noProof/>
          <w:sz w:val="22"/>
          <w:szCs w:val="22"/>
          <w:lang w:val="en-US" w:eastAsia="ja-JP"/>
        </w:rPr>
        <w:tab/>
      </w:r>
      <w:r w:rsidRPr="00653C65">
        <w:rPr>
          <w:rFonts w:ascii="Arial" w:hAnsi="Arial" w:cs="Arial"/>
          <w:noProof/>
          <w:sz w:val="22"/>
          <w:szCs w:val="22"/>
          <w:lang w:val="en-CA"/>
        </w:rPr>
        <w:t>Brief Background</w:t>
      </w:r>
      <w:r w:rsidRPr="00653C65">
        <w:rPr>
          <w:rFonts w:ascii="Arial" w:hAnsi="Arial" w:cs="Arial"/>
          <w:noProof/>
          <w:sz w:val="22"/>
          <w:szCs w:val="22"/>
          <w:lang w:val="en-CA"/>
        </w:rPr>
        <w:tab/>
      </w:r>
      <w:r w:rsidRPr="00675783">
        <w:rPr>
          <w:rFonts w:ascii="Arial" w:hAnsi="Arial" w:cs="Arial"/>
          <w:noProof/>
          <w:sz w:val="22"/>
          <w:szCs w:val="22"/>
        </w:rPr>
        <w:fldChar w:fldCharType="begin"/>
      </w:r>
      <w:r w:rsidRPr="00653C65">
        <w:rPr>
          <w:rFonts w:ascii="Arial" w:hAnsi="Arial" w:cs="Arial"/>
          <w:noProof/>
          <w:sz w:val="22"/>
          <w:szCs w:val="22"/>
          <w:lang w:val="en-CA"/>
        </w:rPr>
        <w:instrText xml:space="preserve"> PAGEREF _Toc371147379 \h </w:instrText>
      </w:r>
      <w:r w:rsidRPr="00675783">
        <w:rPr>
          <w:rFonts w:ascii="Arial" w:hAnsi="Arial" w:cs="Arial"/>
          <w:noProof/>
          <w:sz w:val="22"/>
          <w:szCs w:val="22"/>
        </w:rPr>
      </w:r>
      <w:r w:rsidRPr="00675783">
        <w:rPr>
          <w:rFonts w:ascii="Arial" w:hAnsi="Arial" w:cs="Arial"/>
          <w:noProof/>
          <w:sz w:val="22"/>
          <w:szCs w:val="22"/>
        </w:rPr>
        <w:fldChar w:fldCharType="separate"/>
      </w:r>
      <w:r w:rsidRPr="00653C65">
        <w:rPr>
          <w:rFonts w:ascii="Arial" w:hAnsi="Arial" w:cs="Arial"/>
          <w:noProof/>
          <w:sz w:val="22"/>
          <w:szCs w:val="22"/>
          <w:lang w:val="en-CA"/>
        </w:rPr>
        <w:t>3</w:t>
      </w:r>
      <w:r w:rsidRPr="00675783">
        <w:rPr>
          <w:rFonts w:ascii="Arial" w:hAnsi="Arial" w:cs="Arial"/>
          <w:noProof/>
          <w:sz w:val="22"/>
          <w:szCs w:val="22"/>
        </w:rPr>
        <w:fldChar w:fldCharType="end"/>
      </w:r>
    </w:p>
    <w:p w:rsidR="00675783" w:rsidRPr="00675783" w:rsidRDefault="00675783" w:rsidP="00675783">
      <w:pPr>
        <w:pStyle w:val="TOC2"/>
        <w:tabs>
          <w:tab w:val="left" w:pos="780"/>
          <w:tab w:val="right" w:leader="dot" w:pos="9345"/>
        </w:tabs>
        <w:spacing w:after="120"/>
        <w:rPr>
          <w:rFonts w:ascii="Arial" w:eastAsiaTheme="minorEastAsia" w:hAnsi="Arial" w:cs="Arial"/>
          <w:noProof/>
          <w:sz w:val="22"/>
          <w:szCs w:val="22"/>
          <w:lang w:val="en-US" w:eastAsia="ja-JP"/>
        </w:rPr>
      </w:pPr>
      <w:r w:rsidRPr="00653C65">
        <w:rPr>
          <w:rFonts w:ascii="Arial" w:hAnsi="Arial" w:cs="Arial"/>
          <w:noProof/>
          <w:sz w:val="22"/>
          <w:szCs w:val="22"/>
          <w:lang w:val="en-CA"/>
        </w:rPr>
        <w:t>1.2</w:t>
      </w:r>
      <w:r w:rsidRPr="00675783">
        <w:rPr>
          <w:rFonts w:ascii="Arial" w:eastAsiaTheme="minorEastAsia" w:hAnsi="Arial" w:cs="Arial"/>
          <w:noProof/>
          <w:sz w:val="22"/>
          <w:szCs w:val="22"/>
          <w:lang w:val="en-US" w:eastAsia="ja-JP"/>
        </w:rPr>
        <w:tab/>
      </w:r>
      <w:r w:rsidRPr="00653C65">
        <w:rPr>
          <w:rFonts w:ascii="Arial" w:hAnsi="Arial" w:cs="Arial"/>
          <w:noProof/>
          <w:sz w:val="22"/>
          <w:szCs w:val="22"/>
          <w:lang w:val="en-CA"/>
        </w:rPr>
        <w:t>Evaluation Goals and Methodology</w:t>
      </w:r>
      <w:r w:rsidRPr="00653C65">
        <w:rPr>
          <w:rFonts w:ascii="Arial" w:hAnsi="Arial" w:cs="Arial"/>
          <w:noProof/>
          <w:sz w:val="22"/>
          <w:szCs w:val="22"/>
          <w:lang w:val="en-CA"/>
        </w:rPr>
        <w:tab/>
      </w:r>
      <w:r w:rsidRPr="00675783">
        <w:rPr>
          <w:rFonts w:ascii="Arial" w:hAnsi="Arial" w:cs="Arial"/>
          <w:noProof/>
          <w:sz w:val="22"/>
          <w:szCs w:val="22"/>
        </w:rPr>
        <w:fldChar w:fldCharType="begin"/>
      </w:r>
      <w:r w:rsidRPr="00653C65">
        <w:rPr>
          <w:rFonts w:ascii="Arial" w:hAnsi="Arial" w:cs="Arial"/>
          <w:noProof/>
          <w:sz w:val="22"/>
          <w:szCs w:val="22"/>
          <w:lang w:val="en-CA"/>
        </w:rPr>
        <w:instrText xml:space="preserve"> PAGEREF _Toc371147380 \h </w:instrText>
      </w:r>
      <w:r w:rsidRPr="00675783">
        <w:rPr>
          <w:rFonts w:ascii="Arial" w:hAnsi="Arial" w:cs="Arial"/>
          <w:noProof/>
          <w:sz w:val="22"/>
          <w:szCs w:val="22"/>
        </w:rPr>
      </w:r>
      <w:r w:rsidRPr="00675783">
        <w:rPr>
          <w:rFonts w:ascii="Arial" w:hAnsi="Arial" w:cs="Arial"/>
          <w:noProof/>
          <w:sz w:val="22"/>
          <w:szCs w:val="22"/>
        </w:rPr>
        <w:fldChar w:fldCharType="separate"/>
      </w:r>
      <w:r w:rsidRPr="00653C65">
        <w:rPr>
          <w:rFonts w:ascii="Arial" w:hAnsi="Arial" w:cs="Arial"/>
          <w:noProof/>
          <w:sz w:val="22"/>
          <w:szCs w:val="22"/>
          <w:lang w:val="en-CA"/>
        </w:rPr>
        <w:t>4</w:t>
      </w:r>
      <w:r w:rsidRPr="00675783">
        <w:rPr>
          <w:rFonts w:ascii="Arial" w:hAnsi="Arial" w:cs="Arial"/>
          <w:noProof/>
          <w:sz w:val="22"/>
          <w:szCs w:val="22"/>
        </w:rPr>
        <w:fldChar w:fldCharType="end"/>
      </w:r>
    </w:p>
    <w:p w:rsidR="00675783" w:rsidRPr="00675783" w:rsidRDefault="00675783" w:rsidP="00675783">
      <w:pPr>
        <w:pStyle w:val="TOC1"/>
        <w:tabs>
          <w:tab w:val="left" w:pos="360"/>
          <w:tab w:val="right" w:leader="dot" w:pos="9345"/>
        </w:tabs>
        <w:spacing w:after="120"/>
        <w:rPr>
          <w:rFonts w:ascii="Arial" w:eastAsiaTheme="minorEastAsia" w:hAnsi="Arial" w:cs="Arial"/>
          <w:noProof/>
          <w:sz w:val="22"/>
          <w:szCs w:val="22"/>
          <w:lang w:val="en-US" w:eastAsia="ja-JP"/>
        </w:rPr>
      </w:pPr>
      <w:r w:rsidRPr="00675783">
        <w:rPr>
          <w:rFonts w:ascii="Arial" w:hAnsi="Arial" w:cs="Arial"/>
          <w:noProof/>
          <w:sz w:val="22"/>
          <w:szCs w:val="22"/>
          <w:lang w:val="en-US"/>
        </w:rPr>
        <w:t>2</w:t>
      </w:r>
      <w:r w:rsidRPr="00675783">
        <w:rPr>
          <w:rFonts w:ascii="Arial" w:eastAsiaTheme="minorEastAsia" w:hAnsi="Arial" w:cs="Arial"/>
          <w:noProof/>
          <w:sz w:val="22"/>
          <w:szCs w:val="22"/>
          <w:lang w:val="en-US" w:eastAsia="ja-JP"/>
        </w:rPr>
        <w:tab/>
      </w:r>
      <w:r w:rsidRPr="00675783">
        <w:rPr>
          <w:rFonts w:ascii="Arial" w:hAnsi="Arial" w:cs="Arial"/>
          <w:noProof/>
          <w:sz w:val="22"/>
          <w:szCs w:val="22"/>
          <w:lang w:val="en-US"/>
        </w:rPr>
        <w:t>Evaluation Findings</w:t>
      </w:r>
      <w:r w:rsidRPr="00653C65">
        <w:rPr>
          <w:rFonts w:ascii="Arial" w:hAnsi="Arial" w:cs="Arial"/>
          <w:noProof/>
          <w:sz w:val="22"/>
          <w:szCs w:val="22"/>
          <w:lang w:val="en-CA"/>
        </w:rPr>
        <w:tab/>
      </w:r>
      <w:r w:rsidRPr="00675783">
        <w:rPr>
          <w:rFonts w:ascii="Arial" w:hAnsi="Arial" w:cs="Arial"/>
          <w:noProof/>
          <w:sz w:val="22"/>
          <w:szCs w:val="22"/>
        </w:rPr>
        <w:fldChar w:fldCharType="begin"/>
      </w:r>
      <w:r w:rsidRPr="00653C65">
        <w:rPr>
          <w:rFonts w:ascii="Arial" w:hAnsi="Arial" w:cs="Arial"/>
          <w:noProof/>
          <w:sz w:val="22"/>
          <w:szCs w:val="22"/>
          <w:lang w:val="en-CA"/>
        </w:rPr>
        <w:instrText xml:space="preserve"> PAGEREF _Toc371147381 \h </w:instrText>
      </w:r>
      <w:r w:rsidRPr="00675783">
        <w:rPr>
          <w:rFonts w:ascii="Arial" w:hAnsi="Arial" w:cs="Arial"/>
          <w:noProof/>
          <w:sz w:val="22"/>
          <w:szCs w:val="22"/>
        </w:rPr>
      </w:r>
      <w:r w:rsidRPr="00675783">
        <w:rPr>
          <w:rFonts w:ascii="Arial" w:hAnsi="Arial" w:cs="Arial"/>
          <w:noProof/>
          <w:sz w:val="22"/>
          <w:szCs w:val="22"/>
        </w:rPr>
        <w:fldChar w:fldCharType="separate"/>
      </w:r>
      <w:r w:rsidRPr="00653C65">
        <w:rPr>
          <w:rFonts w:ascii="Arial" w:hAnsi="Arial" w:cs="Arial"/>
          <w:noProof/>
          <w:sz w:val="22"/>
          <w:szCs w:val="22"/>
          <w:lang w:val="en-CA"/>
        </w:rPr>
        <w:t>4</w:t>
      </w:r>
      <w:r w:rsidRPr="00675783">
        <w:rPr>
          <w:rFonts w:ascii="Arial" w:hAnsi="Arial" w:cs="Arial"/>
          <w:noProof/>
          <w:sz w:val="22"/>
          <w:szCs w:val="22"/>
        </w:rPr>
        <w:fldChar w:fldCharType="end"/>
      </w:r>
    </w:p>
    <w:p w:rsidR="00675783" w:rsidRPr="00675783" w:rsidRDefault="00675783" w:rsidP="00675783">
      <w:pPr>
        <w:pStyle w:val="TOC2"/>
        <w:tabs>
          <w:tab w:val="left" w:pos="780"/>
          <w:tab w:val="right" w:leader="dot" w:pos="9345"/>
        </w:tabs>
        <w:spacing w:after="120"/>
        <w:rPr>
          <w:rFonts w:ascii="Arial" w:eastAsiaTheme="minorEastAsia" w:hAnsi="Arial" w:cs="Arial"/>
          <w:noProof/>
          <w:sz w:val="22"/>
          <w:szCs w:val="22"/>
          <w:lang w:val="en-US" w:eastAsia="ja-JP"/>
        </w:rPr>
      </w:pPr>
      <w:r w:rsidRPr="00653C65">
        <w:rPr>
          <w:rFonts w:ascii="Arial" w:hAnsi="Arial" w:cs="Arial"/>
          <w:noProof/>
          <w:sz w:val="22"/>
          <w:szCs w:val="22"/>
          <w:lang w:val="en-CA"/>
        </w:rPr>
        <w:t>2.1</w:t>
      </w:r>
      <w:r w:rsidRPr="00675783">
        <w:rPr>
          <w:rFonts w:ascii="Arial" w:eastAsiaTheme="minorEastAsia" w:hAnsi="Arial" w:cs="Arial"/>
          <w:noProof/>
          <w:sz w:val="22"/>
          <w:szCs w:val="22"/>
          <w:lang w:val="en-US" w:eastAsia="ja-JP"/>
        </w:rPr>
        <w:tab/>
      </w:r>
      <w:r w:rsidRPr="00653C65">
        <w:rPr>
          <w:rFonts w:ascii="Arial" w:hAnsi="Arial" w:cs="Arial"/>
          <w:noProof/>
          <w:sz w:val="22"/>
          <w:szCs w:val="22"/>
          <w:lang w:val="en-CA"/>
        </w:rPr>
        <w:t>Relevance</w:t>
      </w:r>
      <w:r w:rsidRPr="00653C65">
        <w:rPr>
          <w:rFonts w:ascii="Arial" w:hAnsi="Arial" w:cs="Arial"/>
          <w:noProof/>
          <w:sz w:val="22"/>
          <w:szCs w:val="22"/>
          <w:lang w:val="en-CA"/>
        </w:rPr>
        <w:tab/>
      </w:r>
      <w:r w:rsidRPr="00675783">
        <w:rPr>
          <w:rFonts w:ascii="Arial" w:hAnsi="Arial" w:cs="Arial"/>
          <w:noProof/>
          <w:sz w:val="22"/>
          <w:szCs w:val="22"/>
        </w:rPr>
        <w:fldChar w:fldCharType="begin"/>
      </w:r>
      <w:r w:rsidRPr="00653C65">
        <w:rPr>
          <w:rFonts w:ascii="Arial" w:hAnsi="Arial" w:cs="Arial"/>
          <w:noProof/>
          <w:sz w:val="22"/>
          <w:szCs w:val="22"/>
          <w:lang w:val="en-CA"/>
        </w:rPr>
        <w:instrText xml:space="preserve"> PAGEREF _Toc371147382 \h </w:instrText>
      </w:r>
      <w:r w:rsidRPr="00675783">
        <w:rPr>
          <w:rFonts w:ascii="Arial" w:hAnsi="Arial" w:cs="Arial"/>
          <w:noProof/>
          <w:sz w:val="22"/>
          <w:szCs w:val="22"/>
        </w:rPr>
      </w:r>
      <w:r w:rsidRPr="00675783">
        <w:rPr>
          <w:rFonts w:ascii="Arial" w:hAnsi="Arial" w:cs="Arial"/>
          <w:noProof/>
          <w:sz w:val="22"/>
          <w:szCs w:val="22"/>
        </w:rPr>
        <w:fldChar w:fldCharType="separate"/>
      </w:r>
      <w:r w:rsidRPr="00653C65">
        <w:rPr>
          <w:rFonts w:ascii="Arial" w:hAnsi="Arial" w:cs="Arial"/>
          <w:noProof/>
          <w:sz w:val="22"/>
          <w:szCs w:val="22"/>
          <w:lang w:val="en-CA"/>
        </w:rPr>
        <w:t>4</w:t>
      </w:r>
      <w:r w:rsidRPr="00675783">
        <w:rPr>
          <w:rFonts w:ascii="Arial" w:hAnsi="Arial" w:cs="Arial"/>
          <w:noProof/>
          <w:sz w:val="22"/>
          <w:szCs w:val="22"/>
        </w:rPr>
        <w:fldChar w:fldCharType="end"/>
      </w:r>
    </w:p>
    <w:p w:rsidR="00675783" w:rsidRPr="00675783" w:rsidRDefault="00675783" w:rsidP="00675783">
      <w:pPr>
        <w:pStyle w:val="TOC2"/>
        <w:tabs>
          <w:tab w:val="left" w:pos="780"/>
          <w:tab w:val="right" w:leader="dot" w:pos="9345"/>
        </w:tabs>
        <w:spacing w:after="120"/>
        <w:rPr>
          <w:rFonts w:ascii="Arial" w:eastAsiaTheme="minorEastAsia" w:hAnsi="Arial" w:cs="Arial"/>
          <w:noProof/>
          <w:sz w:val="22"/>
          <w:szCs w:val="22"/>
          <w:lang w:val="en-US" w:eastAsia="ja-JP"/>
        </w:rPr>
      </w:pPr>
      <w:r w:rsidRPr="00653C65">
        <w:rPr>
          <w:rFonts w:ascii="Arial" w:hAnsi="Arial" w:cs="Arial"/>
          <w:noProof/>
          <w:sz w:val="22"/>
          <w:szCs w:val="22"/>
          <w:lang w:val="en-CA"/>
        </w:rPr>
        <w:t>2.2</w:t>
      </w:r>
      <w:r w:rsidRPr="00675783">
        <w:rPr>
          <w:rFonts w:ascii="Arial" w:eastAsiaTheme="minorEastAsia" w:hAnsi="Arial" w:cs="Arial"/>
          <w:noProof/>
          <w:sz w:val="22"/>
          <w:szCs w:val="22"/>
          <w:lang w:val="en-US" w:eastAsia="ja-JP"/>
        </w:rPr>
        <w:tab/>
      </w:r>
      <w:r w:rsidRPr="00653C65">
        <w:rPr>
          <w:rFonts w:ascii="Arial" w:hAnsi="Arial" w:cs="Arial"/>
          <w:noProof/>
          <w:sz w:val="22"/>
          <w:szCs w:val="22"/>
          <w:lang w:val="en-CA"/>
        </w:rPr>
        <w:t>Effectiveness, Efficiency and Sustainability</w:t>
      </w:r>
      <w:r w:rsidRPr="00653C65">
        <w:rPr>
          <w:rFonts w:ascii="Arial" w:hAnsi="Arial" w:cs="Arial"/>
          <w:noProof/>
          <w:sz w:val="22"/>
          <w:szCs w:val="22"/>
          <w:lang w:val="en-CA"/>
        </w:rPr>
        <w:tab/>
      </w:r>
      <w:r w:rsidRPr="00675783">
        <w:rPr>
          <w:rFonts w:ascii="Arial" w:hAnsi="Arial" w:cs="Arial"/>
          <w:noProof/>
          <w:sz w:val="22"/>
          <w:szCs w:val="22"/>
        </w:rPr>
        <w:fldChar w:fldCharType="begin"/>
      </w:r>
      <w:r w:rsidRPr="00653C65">
        <w:rPr>
          <w:rFonts w:ascii="Arial" w:hAnsi="Arial" w:cs="Arial"/>
          <w:noProof/>
          <w:sz w:val="22"/>
          <w:szCs w:val="22"/>
          <w:lang w:val="en-CA"/>
        </w:rPr>
        <w:instrText xml:space="preserve"> PAGEREF _Toc371147383 \h </w:instrText>
      </w:r>
      <w:r w:rsidRPr="00675783">
        <w:rPr>
          <w:rFonts w:ascii="Arial" w:hAnsi="Arial" w:cs="Arial"/>
          <w:noProof/>
          <w:sz w:val="22"/>
          <w:szCs w:val="22"/>
        </w:rPr>
      </w:r>
      <w:r w:rsidRPr="00675783">
        <w:rPr>
          <w:rFonts w:ascii="Arial" w:hAnsi="Arial" w:cs="Arial"/>
          <w:noProof/>
          <w:sz w:val="22"/>
          <w:szCs w:val="22"/>
        </w:rPr>
        <w:fldChar w:fldCharType="separate"/>
      </w:r>
      <w:r w:rsidRPr="00653C65">
        <w:rPr>
          <w:rFonts w:ascii="Arial" w:hAnsi="Arial" w:cs="Arial"/>
          <w:noProof/>
          <w:sz w:val="22"/>
          <w:szCs w:val="22"/>
          <w:lang w:val="en-CA"/>
        </w:rPr>
        <w:t>5</w:t>
      </w:r>
      <w:r w:rsidRPr="00675783">
        <w:rPr>
          <w:rFonts w:ascii="Arial" w:hAnsi="Arial" w:cs="Arial"/>
          <w:noProof/>
          <w:sz w:val="22"/>
          <w:szCs w:val="22"/>
        </w:rPr>
        <w:fldChar w:fldCharType="end"/>
      </w:r>
    </w:p>
    <w:p w:rsidR="00675783" w:rsidRPr="00675783" w:rsidRDefault="00675783" w:rsidP="00675783">
      <w:pPr>
        <w:pStyle w:val="TOC3"/>
        <w:tabs>
          <w:tab w:val="right" w:leader="dot" w:pos="9345"/>
        </w:tabs>
        <w:spacing w:after="120"/>
        <w:rPr>
          <w:rFonts w:ascii="Arial" w:eastAsiaTheme="minorEastAsia" w:hAnsi="Arial" w:cs="Arial"/>
          <w:noProof/>
          <w:sz w:val="22"/>
          <w:szCs w:val="22"/>
          <w:lang w:val="en-US" w:eastAsia="ja-JP"/>
        </w:rPr>
      </w:pPr>
      <w:r w:rsidRPr="00984772">
        <w:rPr>
          <w:rFonts w:ascii="Arial" w:hAnsi="Arial" w:cs="Arial"/>
          <w:noProof/>
          <w:sz w:val="22"/>
          <w:szCs w:val="22"/>
          <w:lang w:val="en-US"/>
        </w:rPr>
        <w:t>National systems in support of regional and local governance reform and development</w:t>
      </w:r>
      <w:r w:rsidRPr="00984772">
        <w:rPr>
          <w:rFonts w:ascii="Arial" w:hAnsi="Arial" w:cs="Arial"/>
          <w:noProof/>
          <w:sz w:val="22"/>
          <w:szCs w:val="22"/>
          <w:lang w:val="en-US"/>
        </w:rPr>
        <w:tab/>
      </w:r>
      <w:r w:rsidRPr="00675783">
        <w:rPr>
          <w:rFonts w:ascii="Arial" w:hAnsi="Arial" w:cs="Arial"/>
          <w:noProof/>
          <w:sz w:val="22"/>
          <w:szCs w:val="22"/>
        </w:rPr>
        <w:fldChar w:fldCharType="begin"/>
      </w:r>
      <w:r w:rsidRPr="00984772">
        <w:rPr>
          <w:rFonts w:ascii="Arial" w:hAnsi="Arial" w:cs="Arial"/>
          <w:noProof/>
          <w:sz w:val="22"/>
          <w:szCs w:val="22"/>
          <w:lang w:val="en-US"/>
        </w:rPr>
        <w:instrText xml:space="preserve"> PAGEREF _Toc371147384 \h </w:instrText>
      </w:r>
      <w:r w:rsidRPr="00675783">
        <w:rPr>
          <w:rFonts w:ascii="Arial" w:hAnsi="Arial" w:cs="Arial"/>
          <w:noProof/>
          <w:sz w:val="22"/>
          <w:szCs w:val="22"/>
        </w:rPr>
      </w:r>
      <w:r w:rsidRPr="00675783">
        <w:rPr>
          <w:rFonts w:ascii="Arial" w:hAnsi="Arial" w:cs="Arial"/>
          <w:noProof/>
          <w:sz w:val="22"/>
          <w:szCs w:val="22"/>
        </w:rPr>
        <w:fldChar w:fldCharType="separate"/>
      </w:r>
      <w:r w:rsidRPr="00984772">
        <w:rPr>
          <w:rFonts w:ascii="Arial" w:hAnsi="Arial" w:cs="Arial"/>
          <w:noProof/>
          <w:sz w:val="22"/>
          <w:szCs w:val="22"/>
          <w:lang w:val="en-US"/>
        </w:rPr>
        <w:t>5</w:t>
      </w:r>
      <w:r w:rsidRPr="00675783">
        <w:rPr>
          <w:rFonts w:ascii="Arial" w:hAnsi="Arial" w:cs="Arial"/>
          <w:noProof/>
          <w:sz w:val="22"/>
          <w:szCs w:val="22"/>
        </w:rPr>
        <w:fldChar w:fldCharType="end"/>
      </w:r>
    </w:p>
    <w:p w:rsidR="00675783" w:rsidRPr="00675783" w:rsidRDefault="00675783" w:rsidP="00675783">
      <w:pPr>
        <w:pStyle w:val="TOC3"/>
        <w:tabs>
          <w:tab w:val="right" w:leader="dot" w:pos="9345"/>
        </w:tabs>
        <w:spacing w:after="120"/>
        <w:rPr>
          <w:rFonts w:ascii="Arial" w:eastAsiaTheme="minorEastAsia" w:hAnsi="Arial" w:cs="Arial"/>
          <w:noProof/>
          <w:sz w:val="22"/>
          <w:szCs w:val="22"/>
          <w:lang w:val="en-US" w:eastAsia="ja-JP"/>
        </w:rPr>
      </w:pPr>
      <w:r w:rsidRPr="00984772">
        <w:rPr>
          <w:rFonts w:ascii="Arial" w:hAnsi="Arial" w:cs="Arial"/>
          <w:noProof/>
          <w:sz w:val="22"/>
          <w:szCs w:val="22"/>
          <w:lang w:val="en-US"/>
        </w:rPr>
        <w:t>Effective regional and local systems to steer inclusive regional and local development</w:t>
      </w:r>
      <w:r w:rsidRPr="00984772">
        <w:rPr>
          <w:rFonts w:ascii="Arial" w:hAnsi="Arial" w:cs="Arial"/>
          <w:noProof/>
          <w:sz w:val="22"/>
          <w:szCs w:val="22"/>
          <w:lang w:val="en-US"/>
        </w:rPr>
        <w:tab/>
      </w:r>
      <w:r w:rsidR="00CE17D7">
        <w:rPr>
          <w:rFonts w:ascii="Arial" w:hAnsi="Arial" w:cs="Arial"/>
          <w:noProof/>
          <w:sz w:val="22"/>
          <w:szCs w:val="22"/>
          <w:lang w:val="en-US"/>
        </w:rPr>
        <w:t>7</w:t>
      </w:r>
    </w:p>
    <w:p w:rsidR="00675783" w:rsidRPr="00675783" w:rsidRDefault="00675783" w:rsidP="00675783">
      <w:pPr>
        <w:pStyle w:val="TOC3"/>
        <w:tabs>
          <w:tab w:val="right" w:leader="dot" w:pos="9345"/>
        </w:tabs>
        <w:spacing w:after="120"/>
        <w:rPr>
          <w:rFonts w:ascii="Arial" w:eastAsiaTheme="minorEastAsia" w:hAnsi="Arial" w:cs="Arial"/>
          <w:noProof/>
          <w:sz w:val="22"/>
          <w:szCs w:val="22"/>
          <w:lang w:val="en-US" w:eastAsia="ja-JP"/>
        </w:rPr>
      </w:pPr>
      <w:r w:rsidRPr="00984772">
        <w:rPr>
          <w:rFonts w:ascii="Arial" w:hAnsi="Arial" w:cs="Arial"/>
          <w:noProof/>
          <w:sz w:val="22"/>
          <w:szCs w:val="22"/>
          <w:lang w:val="en-US"/>
        </w:rPr>
        <w:t>LSG training system</w:t>
      </w:r>
      <w:r w:rsidRPr="00984772">
        <w:rPr>
          <w:rFonts w:ascii="Arial" w:hAnsi="Arial" w:cs="Arial"/>
          <w:noProof/>
          <w:sz w:val="22"/>
          <w:szCs w:val="22"/>
          <w:lang w:val="en-US"/>
        </w:rPr>
        <w:tab/>
      </w:r>
      <w:r w:rsidRPr="00675783">
        <w:rPr>
          <w:rFonts w:ascii="Arial" w:hAnsi="Arial" w:cs="Arial"/>
          <w:noProof/>
          <w:sz w:val="22"/>
          <w:szCs w:val="22"/>
        </w:rPr>
        <w:fldChar w:fldCharType="begin"/>
      </w:r>
      <w:r w:rsidRPr="00984772">
        <w:rPr>
          <w:rFonts w:ascii="Arial" w:hAnsi="Arial" w:cs="Arial"/>
          <w:noProof/>
          <w:sz w:val="22"/>
          <w:szCs w:val="22"/>
          <w:lang w:val="en-US"/>
        </w:rPr>
        <w:instrText xml:space="preserve"> PAGEREF _Toc371147386 \h </w:instrText>
      </w:r>
      <w:r w:rsidRPr="00675783">
        <w:rPr>
          <w:rFonts w:ascii="Arial" w:hAnsi="Arial" w:cs="Arial"/>
          <w:noProof/>
          <w:sz w:val="22"/>
          <w:szCs w:val="22"/>
        </w:rPr>
      </w:r>
      <w:r w:rsidRPr="00675783">
        <w:rPr>
          <w:rFonts w:ascii="Arial" w:hAnsi="Arial" w:cs="Arial"/>
          <w:noProof/>
          <w:sz w:val="22"/>
          <w:szCs w:val="22"/>
        </w:rPr>
        <w:fldChar w:fldCharType="separate"/>
      </w:r>
      <w:r w:rsidRPr="00984772">
        <w:rPr>
          <w:rFonts w:ascii="Arial" w:hAnsi="Arial" w:cs="Arial"/>
          <w:noProof/>
          <w:sz w:val="22"/>
          <w:szCs w:val="22"/>
          <w:lang w:val="en-US"/>
        </w:rPr>
        <w:t>9</w:t>
      </w:r>
      <w:r w:rsidRPr="00675783">
        <w:rPr>
          <w:rFonts w:ascii="Arial" w:hAnsi="Arial" w:cs="Arial"/>
          <w:noProof/>
          <w:sz w:val="22"/>
          <w:szCs w:val="22"/>
        </w:rPr>
        <w:fldChar w:fldCharType="end"/>
      </w:r>
    </w:p>
    <w:p w:rsidR="00675783" w:rsidRPr="00675783" w:rsidRDefault="00675783" w:rsidP="00675783">
      <w:pPr>
        <w:pStyle w:val="TOC1"/>
        <w:tabs>
          <w:tab w:val="left" w:pos="360"/>
          <w:tab w:val="right" w:leader="dot" w:pos="9345"/>
        </w:tabs>
        <w:spacing w:after="120"/>
        <w:rPr>
          <w:rFonts w:ascii="Arial" w:eastAsiaTheme="minorEastAsia" w:hAnsi="Arial" w:cs="Arial"/>
          <w:noProof/>
          <w:sz w:val="22"/>
          <w:szCs w:val="22"/>
          <w:lang w:val="en-US" w:eastAsia="ja-JP"/>
        </w:rPr>
      </w:pPr>
      <w:r w:rsidRPr="00675783">
        <w:rPr>
          <w:rFonts w:ascii="Arial" w:hAnsi="Arial" w:cs="Arial"/>
          <w:noProof/>
          <w:sz w:val="22"/>
          <w:szCs w:val="22"/>
          <w:lang w:val="en-US"/>
        </w:rPr>
        <w:t>3</w:t>
      </w:r>
      <w:r w:rsidRPr="00675783">
        <w:rPr>
          <w:rFonts w:ascii="Arial" w:eastAsiaTheme="minorEastAsia" w:hAnsi="Arial" w:cs="Arial"/>
          <w:noProof/>
          <w:sz w:val="22"/>
          <w:szCs w:val="22"/>
          <w:lang w:val="en-US" w:eastAsia="ja-JP"/>
        </w:rPr>
        <w:tab/>
      </w:r>
      <w:r w:rsidRPr="00675783">
        <w:rPr>
          <w:rFonts w:ascii="Arial" w:hAnsi="Arial" w:cs="Arial"/>
          <w:noProof/>
          <w:sz w:val="22"/>
          <w:szCs w:val="22"/>
          <w:lang w:val="en-US"/>
        </w:rPr>
        <w:t>Conclusions and Recommendations</w:t>
      </w:r>
      <w:r w:rsidRPr="00984772">
        <w:rPr>
          <w:rFonts w:ascii="Arial" w:hAnsi="Arial" w:cs="Arial"/>
          <w:noProof/>
          <w:sz w:val="22"/>
          <w:szCs w:val="22"/>
          <w:lang w:val="en-US"/>
        </w:rPr>
        <w:tab/>
      </w:r>
      <w:r w:rsidRPr="00675783">
        <w:rPr>
          <w:rFonts w:ascii="Arial" w:hAnsi="Arial" w:cs="Arial"/>
          <w:noProof/>
          <w:sz w:val="22"/>
          <w:szCs w:val="22"/>
        </w:rPr>
        <w:fldChar w:fldCharType="begin"/>
      </w:r>
      <w:r w:rsidRPr="00984772">
        <w:rPr>
          <w:rFonts w:ascii="Arial" w:hAnsi="Arial" w:cs="Arial"/>
          <w:noProof/>
          <w:sz w:val="22"/>
          <w:szCs w:val="22"/>
          <w:lang w:val="en-US"/>
        </w:rPr>
        <w:instrText xml:space="preserve"> PAGEREF _Toc371147387 \h </w:instrText>
      </w:r>
      <w:r w:rsidRPr="00675783">
        <w:rPr>
          <w:rFonts w:ascii="Arial" w:hAnsi="Arial" w:cs="Arial"/>
          <w:noProof/>
          <w:sz w:val="22"/>
          <w:szCs w:val="22"/>
        </w:rPr>
      </w:r>
      <w:r w:rsidRPr="00675783">
        <w:rPr>
          <w:rFonts w:ascii="Arial" w:hAnsi="Arial" w:cs="Arial"/>
          <w:noProof/>
          <w:sz w:val="22"/>
          <w:szCs w:val="22"/>
        </w:rPr>
        <w:fldChar w:fldCharType="separate"/>
      </w:r>
      <w:r w:rsidRPr="00984772">
        <w:rPr>
          <w:rFonts w:ascii="Arial" w:hAnsi="Arial" w:cs="Arial"/>
          <w:noProof/>
          <w:sz w:val="22"/>
          <w:szCs w:val="22"/>
          <w:lang w:val="en-US"/>
        </w:rPr>
        <w:t>10</w:t>
      </w:r>
      <w:r w:rsidRPr="00675783">
        <w:rPr>
          <w:rFonts w:ascii="Arial" w:hAnsi="Arial" w:cs="Arial"/>
          <w:noProof/>
          <w:sz w:val="22"/>
          <w:szCs w:val="22"/>
        </w:rPr>
        <w:fldChar w:fldCharType="end"/>
      </w:r>
    </w:p>
    <w:p w:rsidR="00675783" w:rsidRPr="00675783" w:rsidRDefault="00675783" w:rsidP="00675783">
      <w:pPr>
        <w:pStyle w:val="TOC2"/>
        <w:tabs>
          <w:tab w:val="left" w:pos="780"/>
          <w:tab w:val="right" w:leader="dot" w:pos="9345"/>
        </w:tabs>
        <w:spacing w:after="120"/>
        <w:rPr>
          <w:rFonts w:ascii="Arial" w:eastAsiaTheme="minorEastAsia" w:hAnsi="Arial" w:cs="Arial"/>
          <w:noProof/>
          <w:sz w:val="22"/>
          <w:szCs w:val="22"/>
          <w:lang w:val="en-US" w:eastAsia="ja-JP"/>
        </w:rPr>
      </w:pPr>
      <w:r w:rsidRPr="00984772">
        <w:rPr>
          <w:rFonts w:ascii="Arial" w:hAnsi="Arial" w:cs="Arial"/>
          <w:noProof/>
          <w:sz w:val="22"/>
          <w:szCs w:val="22"/>
          <w:lang w:val="en-US"/>
        </w:rPr>
        <w:t>3.1</w:t>
      </w:r>
      <w:r w:rsidRPr="00675783">
        <w:rPr>
          <w:rFonts w:ascii="Arial" w:eastAsiaTheme="minorEastAsia" w:hAnsi="Arial" w:cs="Arial"/>
          <w:noProof/>
          <w:sz w:val="22"/>
          <w:szCs w:val="22"/>
          <w:lang w:val="en-US" w:eastAsia="ja-JP"/>
        </w:rPr>
        <w:tab/>
      </w:r>
      <w:r w:rsidRPr="00984772">
        <w:rPr>
          <w:rFonts w:ascii="Arial" w:hAnsi="Arial" w:cs="Arial"/>
          <w:noProof/>
          <w:sz w:val="22"/>
          <w:szCs w:val="22"/>
          <w:lang w:val="en-US"/>
        </w:rPr>
        <w:t>Conclusions</w:t>
      </w:r>
      <w:r w:rsidRPr="00984772">
        <w:rPr>
          <w:rFonts w:ascii="Arial" w:hAnsi="Arial" w:cs="Arial"/>
          <w:noProof/>
          <w:sz w:val="22"/>
          <w:szCs w:val="22"/>
          <w:lang w:val="en-US"/>
        </w:rPr>
        <w:tab/>
      </w:r>
      <w:r w:rsidRPr="00675783">
        <w:rPr>
          <w:rFonts w:ascii="Arial" w:hAnsi="Arial" w:cs="Arial"/>
          <w:noProof/>
          <w:sz w:val="22"/>
          <w:szCs w:val="22"/>
        </w:rPr>
        <w:fldChar w:fldCharType="begin"/>
      </w:r>
      <w:r w:rsidRPr="00984772">
        <w:rPr>
          <w:rFonts w:ascii="Arial" w:hAnsi="Arial" w:cs="Arial"/>
          <w:noProof/>
          <w:sz w:val="22"/>
          <w:szCs w:val="22"/>
          <w:lang w:val="en-US"/>
        </w:rPr>
        <w:instrText xml:space="preserve"> PAGEREF _Toc371147388 \h </w:instrText>
      </w:r>
      <w:r w:rsidRPr="00675783">
        <w:rPr>
          <w:rFonts w:ascii="Arial" w:hAnsi="Arial" w:cs="Arial"/>
          <w:noProof/>
          <w:sz w:val="22"/>
          <w:szCs w:val="22"/>
        </w:rPr>
      </w:r>
      <w:r w:rsidRPr="00675783">
        <w:rPr>
          <w:rFonts w:ascii="Arial" w:hAnsi="Arial" w:cs="Arial"/>
          <w:noProof/>
          <w:sz w:val="22"/>
          <w:szCs w:val="22"/>
        </w:rPr>
        <w:fldChar w:fldCharType="separate"/>
      </w:r>
      <w:r w:rsidRPr="00984772">
        <w:rPr>
          <w:rFonts w:ascii="Arial" w:hAnsi="Arial" w:cs="Arial"/>
          <w:noProof/>
          <w:sz w:val="22"/>
          <w:szCs w:val="22"/>
          <w:lang w:val="en-US"/>
        </w:rPr>
        <w:t>10</w:t>
      </w:r>
      <w:r w:rsidRPr="00675783">
        <w:rPr>
          <w:rFonts w:ascii="Arial" w:hAnsi="Arial" w:cs="Arial"/>
          <w:noProof/>
          <w:sz w:val="22"/>
          <w:szCs w:val="22"/>
        </w:rPr>
        <w:fldChar w:fldCharType="end"/>
      </w:r>
    </w:p>
    <w:p w:rsidR="00675783" w:rsidRPr="00675783" w:rsidRDefault="00675783" w:rsidP="00675783">
      <w:pPr>
        <w:pStyle w:val="TOC2"/>
        <w:tabs>
          <w:tab w:val="left" w:pos="780"/>
          <w:tab w:val="right" w:leader="dot" w:pos="9345"/>
        </w:tabs>
        <w:spacing w:after="120"/>
        <w:rPr>
          <w:rFonts w:ascii="Arial" w:eastAsiaTheme="minorEastAsia" w:hAnsi="Arial" w:cs="Arial"/>
          <w:noProof/>
          <w:sz w:val="22"/>
          <w:szCs w:val="22"/>
          <w:lang w:val="en-US" w:eastAsia="ja-JP"/>
        </w:rPr>
      </w:pPr>
      <w:r w:rsidRPr="00984772">
        <w:rPr>
          <w:rFonts w:ascii="Arial" w:hAnsi="Arial" w:cs="Arial"/>
          <w:noProof/>
          <w:sz w:val="22"/>
          <w:szCs w:val="22"/>
          <w:lang w:val="en-US"/>
        </w:rPr>
        <w:t>3.2</w:t>
      </w:r>
      <w:r w:rsidRPr="00675783">
        <w:rPr>
          <w:rFonts w:ascii="Arial" w:eastAsiaTheme="minorEastAsia" w:hAnsi="Arial" w:cs="Arial"/>
          <w:noProof/>
          <w:sz w:val="22"/>
          <w:szCs w:val="22"/>
          <w:lang w:val="en-US" w:eastAsia="ja-JP"/>
        </w:rPr>
        <w:tab/>
      </w:r>
      <w:r w:rsidRPr="00984772">
        <w:rPr>
          <w:rFonts w:ascii="Arial" w:hAnsi="Arial" w:cs="Arial"/>
          <w:noProof/>
          <w:sz w:val="22"/>
          <w:szCs w:val="22"/>
          <w:lang w:val="en-US"/>
        </w:rPr>
        <w:t>Recommendations</w:t>
      </w:r>
      <w:r w:rsidRPr="00984772">
        <w:rPr>
          <w:rFonts w:ascii="Arial" w:hAnsi="Arial" w:cs="Arial"/>
          <w:noProof/>
          <w:sz w:val="22"/>
          <w:szCs w:val="22"/>
          <w:lang w:val="en-US"/>
        </w:rPr>
        <w:tab/>
      </w:r>
      <w:r w:rsidRPr="00675783">
        <w:rPr>
          <w:rFonts w:ascii="Arial" w:hAnsi="Arial" w:cs="Arial"/>
          <w:noProof/>
          <w:sz w:val="22"/>
          <w:szCs w:val="22"/>
        </w:rPr>
        <w:fldChar w:fldCharType="begin"/>
      </w:r>
      <w:r w:rsidRPr="00984772">
        <w:rPr>
          <w:rFonts w:ascii="Arial" w:hAnsi="Arial" w:cs="Arial"/>
          <w:noProof/>
          <w:sz w:val="22"/>
          <w:szCs w:val="22"/>
          <w:lang w:val="en-US"/>
        </w:rPr>
        <w:instrText xml:space="preserve"> PAGEREF _Toc371147391 \h </w:instrText>
      </w:r>
      <w:r w:rsidRPr="00675783">
        <w:rPr>
          <w:rFonts w:ascii="Arial" w:hAnsi="Arial" w:cs="Arial"/>
          <w:noProof/>
          <w:sz w:val="22"/>
          <w:szCs w:val="22"/>
        </w:rPr>
      </w:r>
      <w:r w:rsidRPr="00675783">
        <w:rPr>
          <w:rFonts w:ascii="Arial" w:hAnsi="Arial" w:cs="Arial"/>
          <w:noProof/>
          <w:sz w:val="22"/>
          <w:szCs w:val="22"/>
        </w:rPr>
        <w:fldChar w:fldCharType="separate"/>
      </w:r>
      <w:r w:rsidRPr="00984772">
        <w:rPr>
          <w:rFonts w:ascii="Arial" w:hAnsi="Arial" w:cs="Arial"/>
          <w:noProof/>
          <w:sz w:val="22"/>
          <w:szCs w:val="22"/>
          <w:lang w:val="en-US"/>
        </w:rPr>
        <w:t>11</w:t>
      </w:r>
      <w:r w:rsidRPr="00675783">
        <w:rPr>
          <w:rFonts w:ascii="Arial" w:hAnsi="Arial" w:cs="Arial"/>
          <w:noProof/>
          <w:sz w:val="22"/>
          <w:szCs w:val="22"/>
        </w:rPr>
        <w:fldChar w:fldCharType="end"/>
      </w:r>
    </w:p>
    <w:p w:rsidR="00675783" w:rsidRPr="00675783" w:rsidRDefault="00675783" w:rsidP="00675783">
      <w:pPr>
        <w:pStyle w:val="TOC3"/>
        <w:tabs>
          <w:tab w:val="right" w:leader="dot" w:pos="9345"/>
        </w:tabs>
        <w:spacing w:after="120"/>
        <w:rPr>
          <w:rFonts w:ascii="Arial" w:eastAsiaTheme="minorEastAsia" w:hAnsi="Arial" w:cs="Arial"/>
          <w:noProof/>
          <w:sz w:val="22"/>
          <w:szCs w:val="22"/>
          <w:lang w:val="en-US" w:eastAsia="ja-JP"/>
        </w:rPr>
      </w:pPr>
      <w:r w:rsidRPr="00984772">
        <w:rPr>
          <w:rFonts w:ascii="Arial" w:hAnsi="Arial" w:cs="Arial"/>
          <w:noProof/>
          <w:sz w:val="22"/>
          <w:szCs w:val="22"/>
          <w:lang w:val="en-US"/>
        </w:rPr>
        <w:t>National systems in support of regional and local governance and decentralization reform</w:t>
      </w:r>
      <w:r w:rsidRPr="00984772">
        <w:rPr>
          <w:rFonts w:ascii="Arial" w:hAnsi="Arial" w:cs="Arial"/>
          <w:noProof/>
          <w:sz w:val="22"/>
          <w:szCs w:val="22"/>
          <w:lang w:val="en-US"/>
        </w:rPr>
        <w:tab/>
      </w:r>
      <w:r w:rsidRPr="00675783">
        <w:rPr>
          <w:rFonts w:ascii="Arial" w:hAnsi="Arial" w:cs="Arial"/>
          <w:noProof/>
          <w:sz w:val="22"/>
          <w:szCs w:val="22"/>
        </w:rPr>
        <w:fldChar w:fldCharType="begin"/>
      </w:r>
      <w:r w:rsidRPr="00984772">
        <w:rPr>
          <w:rFonts w:ascii="Arial" w:hAnsi="Arial" w:cs="Arial"/>
          <w:noProof/>
          <w:sz w:val="22"/>
          <w:szCs w:val="22"/>
          <w:lang w:val="en-US"/>
        </w:rPr>
        <w:instrText xml:space="preserve"> PAGEREF _Toc371147392 \h </w:instrText>
      </w:r>
      <w:r w:rsidRPr="00675783">
        <w:rPr>
          <w:rFonts w:ascii="Arial" w:hAnsi="Arial" w:cs="Arial"/>
          <w:noProof/>
          <w:sz w:val="22"/>
          <w:szCs w:val="22"/>
        </w:rPr>
      </w:r>
      <w:r w:rsidRPr="00675783">
        <w:rPr>
          <w:rFonts w:ascii="Arial" w:hAnsi="Arial" w:cs="Arial"/>
          <w:noProof/>
          <w:sz w:val="22"/>
          <w:szCs w:val="22"/>
        </w:rPr>
        <w:fldChar w:fldCharType="separate"/>
      </w:r>
      <w:r w:rsidRPr="00984772">
        <w:rPr>
          <w:rFonts w:ascii="Arial" w:hAnsi="Arial" w:cs="Arial"/>
          <w:noProof/>
          <w:sz w:val="22"/>
          <w:szCs w:val="22"/>
          <w:lang w:val="en-US"/>
        </w:rPr>
        <w:t>11</w:t>
      </w:r>
      <w:r w:rsidRPr="00675783">
        <w:rPr>
          <w:rFonts w:ascii="Arial" w:hAnsi="Arial" w:cs="Arial"/>
          <w:noProof/>
          <w:sz w:val="22"/>
          <w:szCs w:val="22"/>
        </w:rPr>
        <w:fldChar w:fldCharType="end"/>
      </w:r>
    </w:p>
    <w:p w:rsidR="00675783" w:rsidRPr="00675783" w:rsidRDefault="00675783" w:rsidP="00675783">
      <w:pPr>
        <w:pStyle w:val="TOC3"/>
        <w:tabs>
          <w:tab w:val="right" w:leader="dot" w:pos="9345"/>
        </w:tabs>
        <w:spacing w:after="120"/>
        <w:rPr>
          <w:rFonts w:ascii="Arial" w:eastAsiaTheme="minorEastAsia" w:hAnsi="Arial" w:cs="Arial"/>
          <w:noProof/>
          <w:sz w:val="22"/>
          <w:szCs w:val="22"/>
          <w:lang w:val="en-US" w:eastAsia="ja-JP"/>
        </w:rPr>
      </w:pPr>
      <w:r w:rsidRPr="00984772">
        <w:rPr>
          <w:rFonts w:ascii="Arial" w:hAnsi="Arial" w:cs="Arial"/>
          <w:noProof/>
          <w:sz w:val="22"/>
          <w:szCs w:val="22"/>
          <w:lang w:val="en-US"/>
        </w:rPr>
        <w:t>System for steering regional and local development</w:t>
      </w:r>
      <w:r w:rsidRPr="00984772">
        <w:rPr>
          <w:rFonts w:ascii="Arial" w:hAnsi="Arial" w:cs="Arial"/>
          <w:noProof/>
          <w:sz w:val="22"/>
          <w:szCs w:val="22"/>
          <w:lang w:val="en-US"/>
        </w:rPr>
        <w:tab/>
      </w:r>
      <w:r w:rsidRPr="00675783">
        <w:rPr>
          <w:rFonts w:ascii="Arial" w:hAnsi="Arial" w:cs="Arial"/>
          <w:noProof/>
          <w:sz w:val="22"/>
          <w:szCs w:val="22"/>
        </w:rPr>
        <w:fldChar w:fldCharType="begin"/>
      </w:r>
      <w:r w:rsidRPr="00984772">
        <w:rPr>
          <w:rFonts w:ascii="Arial" w:hAnsi="Arial" w:cs="Arial"/>
          <w:noProof/>
          <w:sz w:val="22"/>
          <w:szCs w:val="22"/>
          <w:lang w:val="en-US"/>
        </w:rPr>
        <w:instrText xml:space="preserve"> PAGEREF _Toc371147393 \h </w:instrText>
      </w:r>
      <w:r w:rsidRPr="00675783">
        <w:rPr>
          <w:rFonts w:ascii="Arial" w:hAnsi="Arial" w:cs="Arial"/>
          <w:noProof/>
          <w:sz w:val="22"/>
          <w:szCs w:val="22"/>
        </w:rPr>
      </w:r>
      <w:r w:rsidRPr="00675783">
        <w:rPr>
          <w:rFonts w:ascii="Arial" w:hAnsi="Arial" w:cs="Arial"/>
          <w:noProof/>
          <w:sz w:val="22"/>
          <w:szCs w:val="22"/>
        </w:rPr>
        <w:fldChar w:fldCharType="separate"/>
      </w:r>
      <w:r w:rsidRPr="00984772">
        <w:rPr>
          <w:rFonts w:ascii="Arial" w:hAnsi="Arial" w:cs="Arial"/>
          <w:noProof/>
          <w:sz w:val="22"/>
          <w:szCs w:val="22"/>
          <w:lang w:val="en-US"/>
        </w:rPr>
        <w:t>12</w:t>
      </w:r>
      <w:r w:rsidRPr="00675783">
        <w:rPr>
          <w:rFonts w:ascii="Arial" w:hAnsi="Arial" w:cs="Arial"/>
          <w:noProof/>
          <w:sz w:val="22"/>
          <w:szCs w:val="22"/>
        </w:rPr>
        <w:fldChar w:fldCharType="end"/>
      </w:r>
    </w:p>
    <w:p w:rsidR="00675783" w:rsidRPr="00675783" w:rsidRDefault="00675783" w:rsidP="00675783">
      <w:pPr>
        <w:pStyle w:val="TOC3"/>
        <w:tabs>
          <w:tab w:val="right" w:leader="dot" w:pos="9345"/>
        </w:tabs>
        <w:spacing w:after="120"/>
        <w:rPr>
          <w:rFonts w:ascii="Arial" w:eastAsiaTheme="minorEastAsia" w:hAnsi="Arial" w:cs="Arial"/>
          <w:noProof/>
          <w:sz w:val="22"/>
          <w:szCs w:val="22"/>
          <w:lang w:val="en-US" w:eastAsia="ja-JP"/>
        </w:rPr>
      </w:pPr>
      <w:r w:rsidRPr="00984772">
        <w:rPr>
          <w:rFonts w:ascii="Arial" w:hAnsi="Arial" w:cs="Arial"/>
          <w:noProof/>
          <w:sz w:val="22"/>
          <w:szCs w:val="22"/>
          <w:lang w:val="en-US"/>
        </w:rPr>
        <w:t>Sharpening focus on economic development</w:t>
      </w:r>
      <w:r w:rsidRPr="00984772">
        <w:rPr>
          <w:rFonts w:ascii="Arial" w:hAnsi="Arial" w:cs="Arial"/>
          <w:noProof/>
          <w:sz w:val="22"/>
          <w:szCs w:val="22"/>
          <w:lang w:val="en-US"/>
        </w:rPr>
        <w:tab/>
      </w:r>
      <w:r w:rsidRPr="00675783">
        <w:rPr>
          <w:rFonts w:ascii="Arial" w:hAnsi="Arial" w:cs="Arial"/>
          <w:noProof/>
          <w:sz w:val="22"/>
          <w:szCs w:val="22"/>
        </w:rPr>
        <w:fldChar w:fldCharType="begin"/>
      </w:r>
      <w:r w:rsidRPr="00984772">
        <w:rPr>
          <w:rFonts w:ascii="Arial" w:hAnsi="Arial" w:cs="Arial"/>
          <w:noProof/>
          <w:sz w:val="22"/>
          <w:szCs w:val="22"/>
          <w:lang w:val="en-US"/>
        </w:rPr>
        <w:instrText xml:space="preserve"> PAGEREF _Toc371147394 \h </w:instrText>
      </w:r>
      <w:r w:rsidRPr="00675783">
        <w:rPr>
          <w:rFonts w:ascii="Arial" w:hAnsi="Arial" w:cs="Arial"/>
          <w:noProof/>
          <w:sz w:val="22"/>
          <w:szCs w:val="22"/>
        </w:rPr>
      </w:r>
      <w:r w:rsidRPr="00675783">
        <w:rPr>
          <w:rFonts w:ascii="Arial" w:hAnsi="Arial" w:cs="Arial"/>
          <w:noProof/>
          <w:sz w:val="22"/>
          <w:szCs w:val="22"/>
        </w:rPr>
        <w:fldChar w:fldCharType="separate"/>
      </w:r>
      <w:r w:rsidRPr="00984772">
        <w:rPr>
          <w:rFonts w:ascii="Arial" w:hAnsi="Arial" w:cs="Arial"/>
          <w:noProof/>
          <w:sz w:val="22"/>
          <w:szCs w:val="22"/>
          <w:lang w:val="en-US"/>
        </w:rPr>
        <w:t>12</w:t>
      </w:r>
      <w:r w:rsidRPr="00675783">
        <w:rPr>
          <w:rFonts w:ascii="Arial" w:hAnsi="Arial" w:cs="Arial"/>
          <w:noProof/>
          <w:sz w:val="22"/>
          <w:szCs w:val="22"/>
        </w:rPr>
        <w:fldChar w:fldCharType="end"/>
      </w:r>
    </w:p>
    <w:p w:rsidR="00675783" w:rsidRPr="00675783" w:rsidRDefault="00675783" w:rsidP="00675783">
      <w:pPr>
        <w:pStyle w:val="TOC3"/>
        <w:tabs>
          <w:tab w:val="right" w:leader="dot" w:pos="9345"/>
        </w:tabs>
        <w:spacing w:after="120"/>
        <w:rPr>
          <w:rFonts w:ascii="Arial" w:eastAsiaTheme="minorEastAsia" w:hAnsi="Arial" w:cs="Arial"/>
          <w:noProof/>
          <w:sz w:val="22"/>
          <w:szCs w:val="22"/>
          <w:lang w:val="en-US" w:eastAsia="ja-JP"/>
        </w:rPr>
      </w:pPr>
      <w:r w:rsidRPr="00675783">
        <w:rPr>
          <w:rFonts w:ascii="Arial" w:hAnsi="Arial" w:cs="Arial"/>
          <w:noProof/>
          <w:sz w:val="22"/>
          <w:szCs w:val="22"/>
        </w:rPr>
        <w:t>Coordination and synergies</w:t>
      </w:r>
      <w:r w:rsidRPr="00675783">
        <w:rPr>
          <w:rFonts w:ascii="Arial" w:hAnsi="Arial" w:cs="Arial"/>
          <w:noProof/>
          <w:sz w:val="22"/>
          <w:szCs w:val="22"/>
        </w:rPr>
        <w:tab/>
      </w:r>
      <w:r w:rsidRPr="00675783">
        <w:rPr>
          <w:rFonts w:ascii="Arial" w:hAnsi="Arial" w:cs="Arial"/>
          <w:noProof/>
          <w:sz w:val="22"/>
          <w:szCs w:val="22"/>
        </w:rPr>
        <w:fldChar w:fldCharType="begin"/>
      </w:r>
      <w:r w:rsidRPr="00675783">
        <w:rPr>
          <w:rFonts w:ascii="Arial" w:hAnsi="Arial" w:cs="Arial"/>
          <w:noProof/>
          <w:sz w:val="22"/>
          <w:szCs w:val="22"/>
        </w:rPr>
        <w:instrText xml:space="preserve"> PAGEREF _Toc371147395 \h </w:instrText>
      </w:r>
      <w:r w:rsidRPr="00675783">
        <w:rPr>
          <w:rFonts w:ascii="Arial" w:hAnsi="Arial" w:cs="Arial"/>
          <w:noProof/>
          <w:sz w:val="22"/>
          <w:szCs w:val="22"/>
        </w:rPr>
      </w:r>
      <w:r w:rsidRPr="00675783">
        <w:rPr>
          <w:rFonts w:ascii="Arial" w:hAnsi="Arial" w:cs="Arial"/>
          <w:noProof/>
          <w:sz w:val="22"/>
          <w:szCs w:val="22"/>
        </w:rPr>
        <w:fldChar w:fldCharType="separate"/>
      </w:r>
      <w:r w:rsidRPr="00675783">
        <w:rPr>
          <w:rFonts w:ascii="Arial" w:hAnsi="Arial" w:cs="Arial"/>
          <w:noProof/>
          <w:sz w:val="22"/>
          <w:szCs w:val="22"/>
        </w:rPr>
        <w:t>13</w:t>
      </w:r>
      <w:r w:rsidRPr="00675783">
        <w:rPr>
          <w:rFonts w:ascii="Arial" w:hAnsi="Arial" w:cs="Arial"/>
          <w:noProof/>
          <w:sz w:val="22"/>
          <w:szCs w:val="22"/>
        </w:rPr>
        <w:fldChar w:fldCharType="end"/>
      </w:r>
    </w:p>
    <w:p w:rsidR="006E0C06" w:rsidRPr="00C72243" w:rsidRDefault="00675783" w:rsidP="00675783">
      <w:pPr>
        <w:spacing w:after="120"/>
        <w:rPr>
          <w:rFonts w:ascii="Arial" w:hAnsi="Arial" w:cs="Arial"/>
          <w:bCs/>
          <w:sz w:val="22"/>
          <w:szCs w:val="22"/>
          <w:lang w:val="en-US"/>
        </w:rPr>
      </w:pPr>
      <w:r w:rsidRPr="00675783">
        <w:rPr>
          <w:rFonts w:ascii="Arial" w:hAnsi="Arial" w:cs="Arial"/>
          <w:bCs/>
          <w:sz w:val="22"/>
          <w:szCs w:val="22"/>
          <w:lang w:val="en-US"/>
        </w:rPr>
        <w:fldChar w:fldCharType="end"/>
      </w:r>
      <w:r w:rsidR="00872F3A" w:rsidRPr="00C72243">
        <w:rPr>
          <w:rFonts w:ascii="Arial" w:hAnsi="Arial" w:cs="Arial"/>
          <w:bCs/>
          <w:sz w:val="22"/>
          <w:szCs w:val="22"/>
          <w:lang w:val="en-US"/>
        </w:rPr>
        <w:t xml:space="preserve">Annexes </w:t>
      </w:r>
    </w:p>
    <w:p w:rsidR="006E0C06" w:rsidRPr="00C72243" w:rsidRDefault="006E0C06" w:rsidP="007A3688">
      <w:pPr>
        <w:spacing w:after="120"/>
        <w:rPr>
          <w:rFonts w:ascii="Arial" w:hAnsi="Arial" w:cs="Arial"/>
          <w:bCs/>
          <w:sz w:val="22"/>
          <w:szCs w:val="22"/>
          <w:lang w:val="en-US"/>
        </w:rPr>
      </w:pPr>
    </w:p>
    <w:p w:rsidR="006E0C06" w:rsidRPr="00C72243" w:rsidRDefault="006E0C06" w:rsidP="007A3688">
      <w:pPr>
        <w:spacing w:after="120"/>
        <w:rPr>
          <w:rFonts w:ascii="Arial" w:hAnsi="Arial" w:cs="Arial"/>
          <w:b/>
          <w:bCs/>
          <w:kern w:val="32"/>
          <w:sz w:val="22"/>
          <w:szCs w:val="22"/>
          <w:lang w:val="en-US"/>
        </w:rPr>
        <w:sectPr w:rsidR="006E0C06" w:rsidRPr="00C72243" w:rsidSect="00CD2D04">
          <w:footerReference w:type="even" r:id="rId10"/>
          <w:footerReference w:type="default" r:id="rId11"/>
          <w:pgSz w:w="11906" w:h="16838"/>
          <w:pgMar w:top="1134" w:right="850" w:bottom="1134" w:left="1701" w:header="708" w:footer="708" w:gutter="0"/>
          <w:pgNumType w:start="0"/>
          <w:cols w:space="708"/>
          <w:titlePg/>
          <w:docGrid w:linePitch="360"/>
        </w:sectPr>
      </w:pPr>
    </w:p>
    <w:p w:rsidR="00C2758C" w:rsidRPr="00C72243" w:rsidRDefault="00C2758C" w:rsidP="007A3688">
      <w:pPr>
        <w:spacing w:after="120"/>
        <w:rPr>
          <w:rFonts w:ascii="Arial" w:hAnsi="Arial" w:cs="Arial"/>
          <w:b/>
          <w:bCs/>
          <w:kern w:val="32"/>
          <w:sz w:val="22"/>
          <w:szCs w:val="22"/>
          <w:lang w:val="en-US"/>
        </w:rPr>
      </w:pPr>
    </w:p>
    <w:p w:rsidR="00E94B04" w:rsidRPr="00675783" w:rsidRDefault="00E94B04" w:rsidP="00675783">
      <w:pPr>
        <w:jc w:val="center"/>
        <w:rPr>
          <w:rFonts w:ascii="Arial" w:hAnsi="Arial" w:cs="Arial"/>
          <w:b/>
          <w:bCs/>
          <w:color w:val="4F81BD" w:themeColor="accent1"/>
          <w:kern w:val="32"/>
          <w:lang w:val="en-US"/>
        </w:rPr>
      </w:pPr>
      <w:r w:rsidRPr="00675783">
        <w:rPr>
          <w:rFonts w:ascii="Arial" w:hAnsi="Arial" w:cs="Arial"/>
          <w:b/>
          <w:bCs/>
          <w:color w:val="4F81BD" w:themeColor="accent1"/>
          <w:kern w:val="32"/>
          <w:lang w:val="en-US"/>
        </w:rPr>
        <w:t>Abbreviations</w:t>
      </w:r>
    </w:p>
    <w:p w:rsidR="00214637" w:rsidRPr="00C72243" w:rsidRDefault="00214637" w:rsidP="00214637">
      <w:pPr>
        <w:spacing w:after="120"/>
        <w:rPr>
          <w:rFonts w:ascii="Arial" w:hAnsi="Arial" w:cs="Arial"/>
          <w:bCs/>
          <w:sz w:val="22"/>
          <w:szCs w:val="22"/>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6514"/>
      </w:tblGrid>
      <w:tr w:rsidR="001901BB" w:rsidRPr="00C72243" w:rsidTr="008C4530">
        <w:tc>
          <w:tcPr>
            <w:tcW w:w="2002"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ADA</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Austrian Development Agency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BDD</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color w:val="000000"/>
                <w:sz w:val="22"/>
                <w:szCs w:val="22"/>
                <w:lang w:val="en-US" w:eastAsia="en-US"/>
              </w:rPr>
              <w:t>Basic Data and Directions</w:t>
            </w:r>
          </w:p>
        </w:tc>
      </w:tr>
      <w:tr w:rsidR="001901BB" w:rsidRPr="00653C65"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sz w:val="22"/>
                <w:szCs w:val="22"/>
                <w:lang w:val="en-US"/>
              </w:rPr>
              <w:t>CEGSTAR</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Center for Effective Governance System and Territorial Arrangement Reform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sz w:val="22"/>
                <w:szCs w:val="22"/>
                <w:lang w:val="en-US"/>
              </w:rPr>
            </w:pPr>
            <w:proofErr w:type="spellStart"/>
            <w:r w:rsidRPr="00C72243">
              <w:rPr>
                <w:rFonts w:ascii="Arial" w:hAnsi="Arial" w:cs="Arial"/>
                <w:sz w:val="22"/>
                <w:szCs w:val="22"/>
                <w:lang w:val="en-US"/>
              </w:rPr>
              <w:t>CiDA</w:t>
            </w:r>
            <w:proofErr w:type="spellEnd"/>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Civil Development Agency NGO</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sz w:val="22"/>
                <w:szCs w:val="22"/>
                <w:lang w:val="en-US"/>
              </w:rPr>
            </w:pPr>
            <w:proofErr w:type="spellStart"/>
            <w:r w:rsidRPr="00C72243">
              <w:rPr>
                <w:rFonts w:ascii="Arial" w:hAnsi="Arial" w:cs="Arial"/>
                <w:sz w:val="22"/>
                <w:szCs w:val="22"/>
                <w:lang w:val="en-US"/>
              </w:rPr>
              <w:t>CiDA</w:t>
            </w:r>
            <w:proofErr w:type="spellEnd"/>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Civic Development Agency</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sz w:val="22"/>
                <w:szCs w:val="22"/>
                <w:lang w:val="en-US"/>
              </w:rPr>
            </w:pPr>
            <w:proofErr w:type="spellStart"/>
            <w:r w:rsidRPr="00C72243">
              <w:rPr>
                <w:rFonts w:ascii="Arial" w:hAnsi="Arial" w:cs="Arial"/>
                <w:sz w:val="22"/>
                <w:szCs w:val="22"/>
                <w:lang w:val="en-US"/>
              </w:rPr>
              <w:t>CoE</w:t>
            </w:r>
            <w:proofErr w:type="spellEnd"/>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Council of Europe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CSB</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Civil Service Bureau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EU</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European Union</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GEL</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Georgian </w:t>
            </w:r>
            <w:proofErr w:type="spellStart"/>
            <w:r w:rsidRPr="00C72243">
              <w:rPr>
                <w:rFonts w:ascii="Arial" w:hAnsi="Arial" w:cs="Arial"/>
                <w:sz w:val="22"/>
                <w:szCs w:val="22"/>
                <w:lang w:val="en-US"/>
              </w:rPr>
              <w:t>Lari</w:t>
            </w:r>
            <w:proofErr w:type="spellEnd"/>
            <w:r w:rsidRPr="00C72243">
              <w:rPr>
                <w:rFonts w:ascii="Arial" w:hAnsi="Arial" w:cs="Arial"/>
                <w:sz w:val="22"/>
                <w:szCs w:val="22"/>
                <w:lang w:val="en-US"/>
              </w:rPr>
              <w:t xml:space="preserve"> </w:t>
            </w:r>
          </w:p>
        </w:tc>
      </w:tr>
      <w:tr w:rsidR="001901BB" w:rsidRPr="00653C65"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proofErr w:type="spellStart"/>
            <w:r w:rsidRPr="00C72243">
              <w:rPr>
                <w:rFonts w:ascii="Arial" w:hAnsi="Arial" w:cs="Arial"/>
                <w:kern w:val="32"/>
                <w:sz w:val="22"/>
                <w:szCs w:val="22"/>
                <w:lang w:val="en-US"/>
              </w:rPr>
              <w:t>GiZ</w:t>
            </w:r>
            <w:proofErr w:type="spellEnd"/>
          </w:p>
        </w:tc>
        <w:tc>
          <w:tcPr>
            <w:tcW w:w="6514" w:type="dxa"/>
            <w:shd w:val="clear" w:color="auto" w:fill="auto"/>
          </w:tcPr>
          <w:p w:rsidR="001901BB" w:rsidRPr="00984772" w:rsidRDefault="001901BB" w:rsidP="001901BB">
            <w:pPr>
              <w:spacing w:after="120"/>
              <w:rPr>
                <w:rFonts w:ascii="Arial" w:hAnsi="Arial" w:cs="Arial"/>
                <w:kern w:val="32"/>
                <w:sz w:val="22"/>
                <w:szCs w:val="22"/>
                <w:lang w:val="de-DE"/>
              </w:rPr>
            </w:pPr>
            <w:r w:rsidRPr="00984772">
              <w:rPr>
                <w:rFonts w:ascii="Arial" w:hAnsi="Arial" w:cs="Arial"/>
                <w:kern w:val="32"/>
                <w:sz w:val="22"/>
                <w:szCs w:val="22"/>
                <w:lang w:val="de-DE"/>
              </w:rPr>
              <w:t>Die Deutsche Gesellschaft für Internationale Zusammenarbeit</w:t>
            </w:r>
          </w:p>
        </w:tc>
      </w:tr>
      <w:tr w:rsidR="006C2B2A" w:rsidRPr="009F18FF" w:rsidTr="008C4530">
        <w:tc>
          <w:tcPr>
            <w:tcW w:w="2002" w:type="dxa"/>
            <w:shd w:val="clear" w:color="auto" w:fill="auto"/>
          </w:tcPr>
          <w:p w:rsidR="006C2B2A" w:rsidRPr="00C72243" w:rsidRDefault="006C2B2A" w:rsidP="001901BB">
            <w:pPr>
              <w:spacing w:after="120"/>
              <w:rPr>
                <w:rFonts w:ascii="Arial" w:hAnsi="Arial" w:cs="Arial"/>
                <w:kern w:val="32"/>
                <w:sz w:val="22"/>
                <w:szCs w:val="22"/>
                <w:lang w:val="en-US"/>
              </w:rPr>
            </w:pPr>
            <w:r>
              <w:rPr>
                <w:rFonts w:ascii="Arial" w:hAnsi="Arial" w:cs="Arial"/>
                <w:kern w:val="32"/>
                <w:sz w:val="22"/>
                <w:szCs w:val="22"/>
                <w:lang w:val="en-US"/>
              </w:rPr>
              <w:t>IFI</w:t>
            </w:r>
          </w:p>
        </w:tc>
        <w:tc>
          <w:tcPr>
            <w:tcW w:w="6514" w:type="dxa"/>
            <w:shd w:val="clear" w:color="auto" w:fill="auto"/>
          </w:tcPr>
          <w:p w:rsidR="006C2B2A" w:rsidRPr="00984772" w:rsidRDefault="006C2B2A" w:rsidP="001901BB">
            <w:pPr>
              <w:spacing w:after="120"/>
              <w:rPr>
                <w:rFonts w:ascii="Arial" w:hAnsi="Arial" w:cs="Arial"/>
                <w:kern w:val="32"/>
                <w:sz w:val="22"/>
                <w:szCs w:val="22"/>
                <w:lang w:val="en-US"/>
              </w:rPr>
            </w:pPr>
            <w:r w:rsidRPr="00984772">
              <w:rPr>
                <w:rFonts w:ascii="Arial" w:hAnsi="Arial" w:cs="Arial"/>
                <w:kern w:val="32"/>
                <w:sz w:val="22"/>
                <w:szCs w:val="22"/>
                <w:lang w:val="en-US"/>
              </w:rPr>
              <w:t xml:space="preserve">International Financial Institution </w:t>
            </w:r>
          </w:p>
        </w:tc>
      </w:tr>
      <w:tr w:rsidR="001901BB" w:rsidRPr="009F18FF"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HR</w:t>
            </w:r>
          </w:p>
        </w:tc>
        <w:tc>
          <w:tcPr>
            <w:tcW w:w="6514" w:type="dxa"/>
            <w:shd w:val="clear" w:color="auto" w:fill="auto"/>
          </w:tcPr>
          <w:p w:rsidR="001901BB" w:rsidRPr="00984772" w:rsidRDefault="001901BB" w:rsidP="001901BB">
            <w:pPr>
              <w:spacing w:after="120"/>
              <w:rPr>
                <w:rFonts w:ascii="Arial" w:hAnsi="Arial" w:cs="Arial"/>
                <w:kern w:val="32"/>
                <w:sz w:val="22"/>
                <w:szCs w:val="22"/>
                <w:lang w:val="en-US"/>
              </w:rPr>
            </w:pPr>
            <w:r w:rsidRPr="00984772">
              <w:rPr>
                <w:rFonts w:ascii="Arial" w:hAnsi="Arial" w:cs="Arial"/>
                <w:kern w:val="32"/>
                <w:sz w:val="22"/>
                <w:szCs w:val="22"/>
                <w:lang w:val="en-US"/>
              </w:rPr>
              <w:t xml:space="preserve">Human resources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LED</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Local Economic Development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LSG</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Local self-government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MDD</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color w:val="000000"/>
                <w:sz w:val="22"/>
                <w:szCs w:val="22"/>
                <w:lang w:val="en-US" w:eastAsia="en-CA"/>
              </w:rPr>
              <w:t>Municipal Development Document</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MDF</w:t>
            </w:r>
          </w:p>
        </w:tc>
        <w:tc>
          <w:tcPr>
            <w:tcW w:w="6514" w:type="dxa"/>
            <w:shd w:val="clear" w:color="auto" w:fill="auto"/>
          </w:tcPr>
          <w:p w:rsidR="001901BB" w:rsidRPr="00C72243" w:rsidRDefault="001901BB" w:rsidP="001901BB">
            <w:pPr>
              <w:spacing w:after="120"/>
              <w:rPr>
                <w:rFonts w:ascii="Arial" w:hAnsi="Arial" w:cs="Arial"/>
                <w:color w:val="000000"/>
                <w:sz w:val="22"/>
                <w:szCs w:val="22"/>
                <w:lang w:val="en-US" w:eastAsia="en-CA"/>
              </w:rPr>
            </w:pPr>
            <w:r w:rsidRPr="00C72243">
              <w:rPr>
                <w:rFonts w:ascii="Arial" w:hAnsi="Arial" w:cs="Arial"/>
                <w:color w:val="000000"/>
                <w:sz w:val="22"/>
                <w:szCs w:val="22"/>
                <w:lang w:val="en-US" w:eastAsia="en-CA"/>
              </w:rPr>
              <w:t xml:space="preserve">Municipal Development Fund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proofErr w:type="spellStart"/>
            <w:r w:rsidRPr="00C72243">
              <w:rPr>
                <w:rFonts w:ascii="Arial" w:hAnsi="Arial" w:cs="Arial"/>
                <w:kern w:val="32"/>
                <w:sz w:val="22"/>
                <w:szCs w:val="22"/>
                <w:lang w:val="en-US"/>
              </w:rPr>
              <w:t>MoF</w:t>
            </w:r>
            <w:proofErr w:type="spellEnd"/>
          </w:p>
        </w:tc>
        <w:tc>
          <w:tcPr>
            <w:tcW w:w="6514" w:type="dxa"/>
            <w:shd w:val="clear" w:color="auto" w:fill="auto"/>
          </w:tcPr>
          <w:p w:rsidR="001901BB" w:rsidRPr="00C72243" w:rsidRDefault="001901BB" w:rsidP="001901BB">
            <w:pPr>
              <w:spacing w:after="120"/>
              <w:rPr>
                <w:rFonts w:ascii="Arial" w:hAnsi="Arial" w:cs="Arial"/>
                <w:color w:val="000000"/>
                <w:sz w:val="22"/>
                <w:szCs w:val="22"/>
                <w:lang w:val="en-US" w:eastAsia="en-CA"/>
              </w:rPr>
            </w:pPr>
            <w:r w:rsidRPr="00C72243">
              <w:rPr>
                <w:rFonts w:ascii="Arial" w:hAnsi="Arial" w:cs="Arial"/>
                <w:color w:val="000000"/>
                <w:sz w:val="22"/>
                <w:szCs w:val="22"/>
                <w:lang w:val="en-US" w:eastAsia="en-CA"/>
              </w:rPr>
              <w:t xml:space="preserve">Ministry of Finance </w:t>
            </w:r>
          </w:p>
        </w:tc>
      </w:tr>
      <w:tr w:rsidR="001901BB" w:rsidRPr="00653C65"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MRDI</w:t>
            </w:r>
          </w:p>
        </w:tc>
        <w:tc>
          <w:tcPr>
            <w:tcW w:w="6514"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sz w:val="22"/>
                <w:szCs w:val="22"/>
                <w:lang w:val="en-US"/>
              </w:rPr>
              <w:t>Ministry of Regional Development and Infrastructure</w:t>
            </w:r>
          </w:p>
        </w:tc>
      </w:tr>
      <w:tr w:rsidR="001901BB" w:rsidRPr="00653C65"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NALAG</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National Association of Local Authorities of Georgia</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NGO</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Non-governmental organization</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NTS</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National Training System</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RDA</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Regional Development Agency</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RDS</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color w:val="000000"/>
                <w:sz w:val="22"/>
                <w:szCs w:val="22"/>
                <w:lang w:val="en-US" w:eastAsia="en-CA"/>
              </w:rPr>
              <w:t>Regional Development Strategies</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SDC</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Swiss Development Cooperation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SGP</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Small Grants Program</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TA</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Technical assistance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TF</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Task Force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proofErr w:type="spellStart"/>
            <w:r w:rsidRPr="00C72243">
              <w:rPr>
                <w:rFonts w:ascii="Arial" w:hAnsi="Arial" w:cs="Arial"/>
                <w:kern w:val="32"/>
                <w:sz w:val="22"/>
                <w:szCs w:val="22"/>
                <w:lang w:val="en-US"/>
              </w:rPr>
              <w:t>ToR</w:t>
            </w:r>
            <w:proofErr w:type="spellEnd"/>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C72243">
              <w:rPr>
                <w:rFonts w:ascii="Arial" w:hAnsi="Arial" w:cs="Arial"/>
                <w:sz w:val="22"/>
                <w:szCs w:val="22"/>
                <w:lang w:val="en-US"/>
              </w:rPr>
              <w:t xml:space="preserve">Terms of Reference </w:t>
            </w:r>
          </w:p>
        </w:tc>
      </w:tr>
      <w:tr w:rsidR="001901BB" w:rsidRPr="00653C65"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sz w:val="22"/>
                <w:szCs w:val="22"/>
                <w:lang w:val="en-US"/>
              </w:rPr>
              <w:t>UNDAF</w:t>
            </w:r>
          </w:p>
        </w:tc>
        <w:tc>
          <w:tcPr>
            <w:tcW w:w="6514"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sz w:val="22"/>
                <w:szCs w:val="22"/>
                <w:lang w:val="en-US"/>
              </w:rPr>
              <w:t xml:space="preserve">United Nations Development Assistance Framework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UNDP</w:t>
            </w:r>
          </w:p>
        </w:tc>
        <w:tc>
          <w:tcPr>
            <w:tcW w:w="6514"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 xml:space="preserve">United Nations Development Program </w:t>
            </w:r>
          </w:p>
        </w:tc>
      </w:tr>
      <w:tr w:rsidR="001901BB" w:rsidRPr="00653C65" w:rsidTr="008C4530">
        <w:tc>
          <w:tcPr>
            <w:tcW w:w="2002" w:type="dxa"/>
            <w:shd w:val="clear" w:color="auto" w:fill="auto"/>
          </w:tcPr>
          <w:p w:rsidR="001901BB" w:rsidRPr="00984772" w:rsidRDefault="001901BB" w:rsidP="001901BB">
            <w:pPr>
              <w:spacing w:after="120"/>
              <w:rPr>
                <w:rFonts w:ascii="Arial" w:hAnsi="Arial" w:cs="Arial"/>
                <w:sz w:val="22"/>
                <w:szCs w:val="22"/>
                <w:lang w:val="en-US"/>
              </w:rPr>
            </w:pPr>
            <w:r w:rsidRPr="00984772">
              <w:rPr>
                <w:rFonts w:ascii="Arial" w:hAnsi="Arial" w:cs="Arial"/>
                <w:sz w:val="22"/>
                <w:szCs w:val="22"/>
                <w:lang w:val="en-US"/>
              </w:rPr>
              <w:t>USAID</w:t>
            </w:r>
          </w:p>
        </w:tc>
        <w:tc>
          <w:tcPr>
            <w:tcW w:w="6514" w:type="dxa"/>
            <w:shd w:val="clear" w:color="auto" w:fill="auto"/>
          </w:tcPr>
          <w:p w:rsidR="001901BB" w:rsidRPr="00C72243" w:rsidRDefault="001901BB" w:rsidP="001901BB">
            <w:pPr>
              <w:spacing w:after="120"/>
              <w:rPr>
                <w:rFonts w:ascii="Arial" w:hAnsi="Arial" w:cs="Arial"/>
                <w:sz w:val="22"/>
                <w:szCs w:val="22"/>
                <w:lang w:val="en-US"/>
              </w:rPr>
            </w:pPr>
            <w:r w:rsidRPr="00984772">
              <w:rPr>
                <w:rFonts w:ascii="Arial" w:hAnsi="Arial" w:cs="Arial"/>
                <w:sz w:val="22"/>
                <w:szCs w:val="22"/>
                <w:lang w:val="en-US"/>
              </w:rPr>
              <w:t>United States Agency for International Development</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USD</w:t>
            </w:r>
          </w:p>
        </w:tc>
        <w:tc>
          <w:tcPr>
            <w:tcW w:w="6514"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 xml:space="preserve">United States dollars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WB</w:t>
            </w:r>
          </w:p>
        </w:tc>
        <w:tc>
          <w:tcPr>
            <w:tcW w:w="6514"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 xml:space="preserve">World Bank </w:t>
            </w:r>
          </w:p>
        </w:tc>
      </w:tr>
      <w:tr w:rsidR="001901BB" w:rsidRPr="00C72243" w:rsidTr="008C4530">
        <w:tc>
          <w:tcPr>
            <w:tcW w:w="2002"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WG</w:t>
            </w:r>
          </w:p>
        </w:tc>
        <w:tc>
          <w:tcPr>
            <w:tcW w:w="6514" w:type="dxa"/>
            <w:shd w:val="clear" w:color="auto" w:fill="auto"/>
          </w:tcPr>
          <w:p w:rsidR="001901BB" w:rsidRPr="00C72243" w:rsidRDefault="001901BB" w:rsidP="001901BB">
            <w:pPr>
              <w:spacing w:after="120"/>
              <w:rPr>
                <w:rFonts w:ascii="Arial" w:hAnsi="Arial" w:cs="Arial"/>
                <w:kern w:val="32"/>
                <w:sz w:val="22"/>
                <w:szCs w:val="22"/>
                <w:lang w:val="en-US"/>
              </w:rPr>
            </w:pPr>
            <w:r w:rsidRPr="00C72243">
              <w:rPr>
                <w:rFonts w:ascii="Arial" w:hAnsi="Arial" w:cs="Arial"/>
                <w:kern w:val="32"/>
                <w:sz w:val="22"/>
                <w:szCs w:val="22"/>
                <w:lang w:val="en-US"/>
              </w:rPr>
              <w:t>Working Group</w:t>
            </w:r>
          </w:p>
        </w:tc>
      </w:tr>
    </w:tbl>
    <w:p w:rsidR="00E94B04" w:rsidRPr="00C72243" w:rsidRDefault="00E94B04" w:rsidP="003959B3">
      <w:pPr>
        <w:rPr>
          <w:rFonts w:ascii="Arial" w:hAnsi="Arial" w:cs="Arial"/>
          <w:b/>
          <w:bCs/>
          <w:kern w:val="32"/>
          <w:sz w:val="22"/>
          <w:szCs w:val="22"/>
          <w:lang w:val="en-US"/>
        </w:rPr>
      </w:pPr>
    </w:p>
    <w:p w:rsidR="00AB2885" w:rsidRPr="00C72243" w:rsidRDefault="00E94B04" w:rsidP="00BA060C">
      <w:pPr>
        <w:pStyle w:val="Heading1"/>
        <w:rPr>
          <w:sz w:val="28"/>
          <w:szCs w:val="28"/>
          <w:lang w:val="en-US"/>
        </w:rPr>
      </w:pPr>
      <w:r w:rsidRPr="00C72243">
        <w:rPr>
          <w:b w:val="0"/>
          <w:bCs w:val="0"/>
          <w:sz w:val="22"/>
          <w:szCs w:val="22"/>
          <w:lang w:val="en-US"/>
        </w:rPr>
        <w:br w:type="page"/>
      </w:r>
      <w:bookmarkStart w:id="0" w:name="_Toc259263802"/>
      <w:bookmarkStart w:id="1" w:name="_Toc371147093"/>
      <w:bookmarkStart w:id="2" w:name="_Toc371147375"/>
      <w:r w:rsidRPr="00C72243">
        <w:rPr>
          <w:sz w:val="28"/>
          <w:szCs w:val="28"/>
          <w:lang w:val="en-US"/>
        </w:rPr>
        <w:lastRenderedPageBreak/>
        <w:t>Executive Summary</w:t>
      </w:r>
      <w:bookmarkEnd w:id="0"/>
      <w:bookmarkEnd w:id="1"/>
      <w:bookmarkEnd w:id="2"/>
      <w:r w:rsidRPr="00C72243">
        <w:rPr>
          <w:sz w:val="28"/>
          <w:szCs w:val="28"/>
          <w:lang w:val="en-US"/>
        </w:rPr>
        <w:t xml:space="preserve"> </w:t>
      </w:r>
    </w:p>
    <w:p w:rsidR="00C72243" w:rsidRPr="00C72243" w:rsidRDefault="00C72243" w:rsidP="00C72243">
      <w:pPr>
        <w:spacing w:after="120"/>
        <w:jc w:val="both"/>
        <w:rPr>
          <w:rFonts w:ascii="Arial" w:hAnsi="Arial" w:cs="Arial"/>
          <w:sz w:val="22"/>
          <w:szCs w:val="22"/>
          <w:lang w:val="en-US"/>
        </w:rPr>
      </w:pPr>
      <w:proofErr w:type="gramStart"/>
      <w:r w:rsidRPr="00C72243">
        <w:rPr>
          <w:rFonts w:ascii="Arial" w:hAnsi="Arial" w:cs="Arial"/>
          <w:sz w:val="22"/>
          <w:szCs w:val="22"/>
          <w:lang w:val="en-US"/>
        </w:rPr>
        <w:t>This reports</w:t>
      </w:r>
      <w:proofErr w:type="gramEnd"/>
      <w:r w:rsidRPr="00C72243">
        <w:rPr>
          <w:rFonts w:ascii="Arial" w:hAnsi="Arial" w:cs="Arial"/>
          <w:sz w:val="22"/>
          <w:szCs w:val="22"/>
          <w:lang w:val="en-US"/>
        </w:rPr>
        <w:t xml:space="preserve"> presents results of the evaluation of the UNDP project “Fostering Regional and Local Development in Georgia” implemented in 2012-2017 with funding from SDC and ADA.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The project, while building on the previous UNDP intervention in the local governance domain, has laid the basis for advancing a more radical local self-governance and decentralization reform in the country.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The project was timely and highly relevant to national priorities in terms of advancing a local self-governance system, regional and local development (to the extent possible to align its assistance in the face of no comprehensive decentralization vision and strategy). UNDP flexibility in providing demand-based support to MRDI was particularly appreciated.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At different levels, the project produced a number of important achievements, which the evaluation recommend</w:t>
      </w:r>
      <w:r w:rsidR="004E166C">
        <w:rPr>
          <w:rFonts w:ascii="Arial" w:hAnsi="Arial" w:cs="Arial"/>
          <w:sz w:val="22"/>
          <w:szCs w:val="22"/>
          <w:lang w:val="en-US"/>
        </w:rPr>
        <w:t>s</w:t>
      </w:r>
      <w:r w:rsidRPr="00C72243">
        <w:rPr>
          <w:rFonts w:ascii="Arial" w:hAnsi="Arial" w:cs="Arial"/>
          <w:sz w:val="22"/>
          <w:szCs w:val="22"/>
          <w:lang w:val="en-US"/>
        </w:rPr>
        <w:t xml:space="preserve"> to further consolidate. </w:t>
      </w:r>
    </w:p>
    <w:p w:rsidR="00C72243" w:rsidRPr="00C72243" w:rsidRDefault="00C72243" w:rsidP="00C72243">
      <w:pPr>
        <w:pStyle w:val="Heading3"/>
        <w:jc w:val="both"/>
        <w:rPr>
          <w:b w:val="0"/>
          <w:lang w:eastAsia="en-CA"/>
        </w:rPr>
      </w:pPr>
      <w:bookmarkStart w:id="3" w:name="_Toc371147094"/>
      <w:bookmarkStart w:id="4" w:name="_Toc371147376"/>
      <w:r w:rsidRPr="00C72243">
        <w:rPr>
          <w:b w:val="0"/>
        </w:rPr>
        <w:t xml:space="preserve">UNDP supported </w:t>
      </w:r>
      <w:r w:rsidRPr="00C72243">
        <w:rPr>
          <w:b w:val="0"/>
          <w:u w:val="single"/>
        </w:rPr>
        <w:t xml:space="preserve">national environment and stakeholders engaged in regional and local governance reform </w:t>
      </w:r>
      <w:r w:rsidRPr="00C72243">
        <w:rPr>
          <w:b w:val="0"/>
        </w:rPr>
        <w:t xml:space="preserve">through preparation of a legislative package linked to the new LSG Code and facilitating the elaboration the new Decentralization Strategy. For advancing </w:t>
      </w:r>
      <w:r w:rsidRPr="00C72243">
        <w:rPr>
          <w:b w:val="0"/>
          <w:lang w:eastAsia="en-CA"/>
        </w:rPr>
        <w:t>regional and local development, the project contributed to the elaboration of the a</w:t>
      </w:r>
      <w:r w:rsidRPr="00C72243">
        <w:rPr>
          <w:b w:val="0"/>
        </w:rPr>
        <w:t xml:space="preserve">dopted Law on Development of Mountainous Areas in 2015 and the </w:t>
      </w:r>
      <w:r w:rsidRPr="00C72243">
        <w:rPr>
          <w:b w:val="0"/>
          <w:lang w:eastAsia="en-CA"/>
        </w:rPr>
        <w:t>Law on Regional Development and Policy Planning that is pending adoption.</w:t>
      </w:r>
      <w:bookmarkEnd w:id="3"/>
      <w:bookmarkEnd w:id="4"/>
      <w:r w:rsidRPr="00C72243">
        <w:rPr>
          <w:b w:val="0"/>
          <w:lang w:eastAsia="en-CA"/>
        </w:rPr>
        <w:t xml:space="preserve">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MRDI will further require UNDP assistance for finalizing and implementing the Decentralization Strategy, as well setting up a system of progress monitoring and aligning international assistance with the decentralization strategic priorities. Further advancement of the reform will also </w:t>
      </w:r>
      <w:r w:rsidR="004E166C">
        <w:rPr>
          <w:rFonts w:ascii="Arial" w:hAnsi="Arial" w:cs="Arial"/>
          <w:sz w:val="22"/>
          <w:szCs w:val="22"/>
          <w:lang w:val="en-US"/>
        </w:rPr>
        <w:t xml:space="preserve">imply </w:t>
      </w:r>
      <w:r w:rsidRPr="00C72243">
        <w:rPr>
          <w:rFonts w:ascii="Arial" w:hAnsi="Arial" w:cs="Arial"/>
          <w:sz w:val="22"/>
          <w:szCs w:val="22"/>
          <w:lang w:val="en-US"/>
        </w:rPr>
        <w:t xml:space="preserve">strengthening the role of the Parliament and inter-ministerial coordination. </w:t>
      </w:r>
    </w:p>
    <w:p w:rsidR="00C72243" w:rsidRPr="00C72243" w:rsidRDefault="00C72243" w:rsidP="00C72243">
      <w:pPr>
        <w:pStyle w:val="Heading1"/>
        <w:rPr>
          <w:b w:val="0"/>
          <w:color w:val="auto"/>
          <w:sz w:val="22"/>
          <w:szCs w:val="22"/>
          <w:lang w:val="en-US"/>
        </w:rPr>
      </w:pPr>
      <w:bookmarkStart w:id="5" w:name="_Toc371147095"/>
      <w:bookmarkStart w:id="6" w:name="_Toc371147377"/>
      <w:r w:rsidRPr="00C72243">
        <w:rPr>
          <w:b w:val="0"/>
          <w:color w:val="auto"/>
          <w:sz w:val="22"/>
          <w:szCs w:val="22"/>
          <w:lang w:val="en-US"/>
        </w:rPr>
        <w:t>To ensure sustainability of the national</w:t>
      </w:r>
      <w:r w:rsidRPr="00C72243">
        <w:rPr>
          <w:b w:val="0"/>
          <w:color w:val="auto"/>
          <w:sz w:val="22"/>
          <w:szCs w:val="22"/>
          <w:u w:val="single"/>
          <w:lang w:val="en-US"/>
        </w:rPr>
        <w:t xml:space="preserve"> LSG training system, </w:t>
      </w:r>
      <w:r w:rsidRPr="00C72243">
        <w:rPr>
          <w:b w:val="0"/>
          <w:color w:val="auto"/>
          <w:sz w:val="22"/>
          <w:szCs w:val="22"/>
          <w:lang w:val="en-US"/>
        </w:rPr>
        <w:t xml:space="preserve">launched with the assistance of the project and cemented by the National Training Concept for LSGs, the system </w:t>
      </w:r>
      <w:r w:rsidR="004E166C">
        <w:rPr>
          <w:b w:val="0"/>
          <w:color w:val="auto"/>
          <w:sz w:val="22"/>
          <w:szCs w:val="22"/>
          <w:lang w:val="en-US"/>
        </w:rPr>
        <w:t xml:space="preserve">should </w:t>
      </w:r>
      <w:r w:rsidRPr="00C72243">
        <w:rPr>
          <w:b w:val="0"/>
          <w:color w:val="auto"/>
          <w:sz w:val="22"/>
          <w:szCs w:val="22"/>
          <w:lang w:val="en-US"/>
        </w:rPr>
        <w:t>be adopted to the new context (setting up the unified public service training system and a stronger role of the Civil Service Bureau). The challenges faced in operationalization of the municipal training funds also need to be addressed.</w:t>
      </w:r>
      <w:bookmarkEnd w:id="5"/>
      <w:bookmarkEnd w:id="6"/>
      <w:r w:rsidRPr="00C72243">
        <w:rPr>
          <w:b w:val="0"/>
          <w:color w:val="auto"/>
          <w:sz w:val="22"/>
          <w:szCs w:val="22"/>
          <w:lang w:val="en-US"/>
        </w:rPr>
        <w:t xml:space="preserve">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u w:val="single"/>
          <w:lang w:val="en-US"/>
        </w:rPr>
        <w:t>The project was active at both levels in supporting systems to steer inclusive regional and local development</w:t>
      </w:r>
      <w:r w:rsidRPr="00C72243">
        <w:rPr>
          <w:rFonts w:ascii="Arial" w:hAnsi="Arial" w:cs="Arial"/>
          <w:sz w:val="22"/>
          <w:szCs w:val="22"/>
          <w:lang w:val="en-US"/>
        </w:rPr>
        <w:t xml:space="preserve">. It managed to introduce the mandatory practice of regional and local development planning by supporting MRDI in </w:t>
      </w:r>
      <w:r w:rsidR="004E166C">
        <w:rPr>
          <w:rFonts w:ascii="Arial" w:hAnsi="Arial" w:cs="Arial"/>
          <w:sz w:val="22"/>
          <w:szCs w:val="22"/>
          <w:lang w:val="en-US"/>
        </w:rPr>
        <w:t xml:space="preserve">elaborating </w:t>
      </w:r>
      <w:r w:rsidRPr="00C72243">
        <w:rPr>
          <w:rFonts w:ascii="Arial" w:hAnsi="Arial" w:cs="Arial"/>
          <w:sz w:val="22"/>
          <w:szCs w:val="22"/>
          <w:lang w:val="en-US"/>
        </w:rPr>
        <w:t xml:space="preserve">relevant methodologies, and assisting regions and municipalities with the </w:t>
      </w:r>
      <w:r w:rsidR="004E166C">
        <w:rPr>
          <w:rFonts w:ascii="Arial" w:hAnsi="Arial" w:cs="Arial"/>
          <w:sz w:val="22"/>
          <w:szCs w:val="22"/>
          <w:lang w:val="en-US"/>
        </w:rPr>
        <w:t xml:space="preserve">design </w:t>
      </w:r>
      <w:r w:rsidRPr="00C72243">
        <w:rPr>
          <w:rFonts w:ascii="Arial" w:hAnsi="Arial" w:cs="Arial"/>
          <w:sz w:val="22"/>
          <w:szCs w:val="22"/>
          <w:lang w:val="en-US"/>
        </w:rPr>
        <w:t xml:space="preserve">of their development strategies and plans; the plans </w:t>
      </w:r>
      <w:r w:rsidR="004E166C">
        <w:rPr>
          <w:rFonts w:ascii="Arial" w:hAnsi="Arial" w:cs="Arial"/>
          <w:sz w:val="22"/>
          <w:szCs w:val="22"/>
          <w:lang w:val="en-US"/>
        </w:rPr>
        <w:t xml:space="preserve">implementation is </w:t>
      </w:r>
      <w:r w:rsidRPr="00C72243">
        <w:rPr>
          <w:rFonts w:ascii="Arial" w:hAnsi="Arial" w:cs="Arial"/>
          <w:sz w:val="22"/>
          <w:szCs w:val="22"/>
          <w:lang w:val="en-US"/>
        </w:rPr>
        <w:t xml:space="preserve">being supported mainly from national budget sources. There is still potential for improving the methodologies’ strategic focus and emphasis on economic development, </w:t>
      </w:r>
      <w:r w:rsidR="004E166C">
        <w:rPr>
          <w:rFonts w:ascii="Arial" w:hAnsi="Arial" w:cs="Arial"/>
          <w:sz w:val="22"/>
          <w:szCs w:val="22"/>
          <w:lang w:val="en-US"/>
        </w:rPr>
        <w:t>as well as m</w:t>
      </w:r>
      <w:r w:rsidRPr="00C72243">
        <w:rPr>
          <w:rFonts w:ascii="Arial" w:hAnsi="Arial" w:cs="Arial"/>
          <w:sz w:val="22"/>
          <w:szCs w:val="22"/>
          <w:lang w:val="en-US"/>
        </w:rPr>
        <w:t xml:space="preserve">ore closely relating them with each other, ensuring solid linkages to the municipal budgeting process, and strengthening institutional capacities at both levels to plan and manage development, especially in the economic domain.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At the local level, the project also managed to contribute to strengthening </w:t>
      </w:r>
      <w:r w:rsidRPr="00C72243">
        <w:rPr>
          <w:rFonts w:ascii="Arial" w:hAnsi="Arial" w:cs="Arial"/>
          <w:sz w:val="22"/>
          <w:szCs w:val="22"/>
          <w:u w:val="single"/>
          <w:lang w:val="en-US"/>
        </w:rPr>
        <w:t>civil society’s role</w:t>
      </w:r>
      <w:r w:rsidRPr="00C72243">
        <w:rPr>
          <w:rFonts w:ascii="Arial" w:hAnsi="Arial" w:cs="Arial"/>
          <w:sz w:val="22"/>
          <w:szCs w:val="22"/>
          <w:lang w:val="en-US"/>
        </w:rPr>
        <w:t xml:space="preserve"> in local development through its efficient Small Grant Program.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In order to s</w:t>
      </w:r>
      <w:r w:rsidRPr="00C72243">
        <w:rPr>
          <w:rFonts w:ascii="Arial" w:hAnsi="Arial" w:cs="Arial"/>
          <w:sz w:val="22"/>
          <w:szCs w:val="22"/>
          <w:u w:val="single"/>
          <w:lang w:val="en-US"/>
        </w:rPr>
        <w:t xml:space="preserve">harpen focus on economic development and improve regional and local economic governance systems, </w:t>
      </w:r>
      <w:r w:rsidRPr="00C72243">
        <w:rPr>
          <w:rFonts w:ascii="Arial" w:hAnsi="Arial" w:cs="Arial"/>
          <w:sz w:val="22"/>
          <w:szCs w:val="22"/>
          <w:lang w:val="en-US"/>
        </w:rPr>
        <w:t xml:space="preserve">in its future interventions UNDP should apply the economic development lens to all the support it provides to the decentralization vision and regulatory work, regional and local institutional capacity-building, capital investments, analytical and policy dialogue and partnership arrangements.   </w:t>
      </w:r>
    </w:p>
    <w:p w:rsidR="00E94B04" w:rsidRPr="00C72243" w:rsidRDefault="00E94B04" w:rsidP="003959B3">
      <w:pPr>
        <w:rPr>
          <w:rFonts w:ascii="Arial" w:hAnsi="Arial" w:cs="Arial"/>
          <w:b/>
          <w:bCs/>
          <w:kern w:val="32"/>
          <w:sz w:val="22"/>
          <w:szCs w:val="22"/>
          <w:lang w:val="en-US"/>
        </w:rPr>
      </w:pPr>
    </w:p>
    <w:p w:rsidR="00C95663" w:rsidRPr="00C72243" w:rsidRDefault="00E94B04" w:rsidP="00847CD9">
      <w:pPr>
        <w:pStyle w:val="Heading1"/>
        <w:rPr>
          <w:lang w:val="en-US"/>
        </w:rPr>
      </w:pPr>
      <w:r w:rsidRPr="00C72243">
        <w:rPr>
          <w:sz w:val="22"/>
          <w:szCs w:val="22"/>
          <w:lang w:val="en-US"/>
        </w:rPr>
        <w:br w:type="page"/>
      </w:r>
      <w:bookmarkStart w:id="7" w:name="_Toc259263803"/>
      <w:bookmarkStart w:id="8" w:name="_Toc371147096"/>
      <w:bookmarkStart w:id="9" w:name="_Toc371147378"/>
      <w:r w:rsidR="002A5E33" w:rsidRPr="00C72243">
        <w:rPr>
          <w:lang w:val="en-US"/>
        </w:rPr>
        <w:lastRenderedPageBreak/>
        <w:t>1</w:t>
      </w:r>
      <w:r w:rsidR="002A5E33" w:rsidRPr="00C72243">
        <w:rPr>
          <w:lang w:val="en-US"/>
        </w:rPr>
        <w:tab/>
      </w:r>
      <w:r w:rsidR="00115DFA" w:rsidRPr="00C72243">
        <w:rPr>
          <w:lang w:val="en-US"/>
        </w:rPr>
        <w:t>Introduction</w:t>
      </w:r>
      <w:bookmarkEnd w:id="7"/>
      <w:bookmarkEnd w:id="8"/>
      <w:bookmarkEnd w:id="9"/>
    </w:p>
    <w:p w:rsidR="00C95663" w:rsidRPr="00C72243" w:rsidRDefault="002A5E33" w:rsidP="00847CD9">
      <w:pPr>
        <w:pStyle w:val="Heading2"/>
        <w:rPr>
          <w:sz w:val="24"/>
          <w:szCs w:val="24"/>
        </w:rPr>
      </w:pPr>
      <w:bookmarkStart w:id="10" w:name="_Toc259263804"/>
      <w:bookmarkStart w:id="11" w:name="_Toc371147097"/>
      <w:bookmarkStart w:id="12" w:name="_Toc371147379"/>
      <w:r w:rsidRPr="00C72243">
        <w:rPr>
          <w:sz w:val="24"/>
          <w:szCs w:val="24"/>
        </w:rPr>
        <w:t>1.1</w:t>
      </w:r>
      <w:r w:rsidRPr="00C72243">
        <w:rPr>
          <w:sz w:val="24"/>
          <w:szCs w:val="24"/>
        </w:rPr>
        <w:tab/>
      </w:r>
      <w:r w:rsidR="0004187B" w:rsidRPr="00C72243">
        <w:rPr>
          <w:sz w:val="24"/>
          <w:szCs w:val="24"/>
        </w:rPr>
        <w:t xml:space="preserve">Brief </w:t>
      </w:r>
      <w:r w:rsidR="003959B3" w:rsidRPr="00C72243">
        <w:rPr>
          <w:sz w:val="24"/>
          <w:szCs w:val="24"/>
        </w:rPr>
        <w:t>B</w:t>
      </w:r>
      <w:r w:rsidR="00C95663" w:rsidRPr="00C72243">
        <w:rPr>
          <w:sz w:val="24"/>
          <w:szCs w:val="24"/>
        </w:rPr>
        <w:t>ackground</w:t>
      </w:r>
      <w:bookmarkEnd w:id="10"/>
      <w:bookmarkEnd w:id="11"/>
      <w:bookmarkEnd w:id="12"/>
      <w:r w:rsidR="006A3E5E" w:rsidRPr="00C72243">
        <w:rPr>
          <w:sz w:val="24"/>
          <w:szCs w:val="24"/>
        </w:rPr>
        <w:t xml:space="preserve">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The United Nations Development Program (UNDP) in the framework of different initiatives has been supporting development of the local governance system in Georgia at different levels. After the establishment of a new local self-government system in Georgia (the Organic Law was adopted in 2005 and enacted in 2006) and the local elections of 2006, UNDP assisted the government in restructuring its local government system</w:t>
      </w:r>
      <w:r w:rsidRPr="00C72243">
        <w:rPr>
          <w:rStyle w:val="FootnoteReference"/>
          <w:rFonts w:ascii="Arial" w:hAnsi="Arial" w:cs="Arial"/>
          <w:sz w:val="22"/>
          <w:szCs w:val="22"/>
          <w:lang w:val="en-US"/>
        </w:rPr>
        <w:footnoteReference w:id="1"/>
      </w:r>
      <w:r w:rsidRPr="00C72243">
        <w:rPr>
          <w:rFonts w:ascii="Arial" w:hAnsi="Arial" w:cs="Arial"/>
          <w:sz w:val="22"/>
          <w:szCs w:val="22"/>
          <w:lang w:val="en-US"/>
        </w:rPr>
        <w:t>, elaborating key legislation on local self-government and defining decentralization strategies. Since then, the legislative and institutional framework for local self-governance reform was significantly improved, including the adoption of the new Local Self-Govern</w:t>
      </w:r>
      <w:r w:rsidR="003307AF">
        <w:rPr>
          <w:rFonts w:ascii="Arial" w:hAnsi="Arial" w:cs="Arial"/>
          <w:sz w:val="22"/>
          <w:szCs w:val="22"/>
          <w:lang w:val="en-US"/>
        </w:rPr>
        <w:t>ment (LSG) Code</w:t>
      </w:r>
      <w:r w:rsidRPr="00C72243">
        <w:rPr>
          <w:rFonts w:ascii="Arial" w:hAnsi="Arial" w:cs="Arial"/>
          <w:sz w:val="22"/>
          <w:szCs w:val="22"/>
          <w:lang w:val="en-US"/>
        </w:rPr>
        <w:t xml:space="preserve">, regulatory amendments related to citizen participation, and transfer of some fiscal competences to municipalities, allowing them to retain a portion of the local income tax in addition to property tax already collected by municipalities. </w:t>
      </w:r>
    </w:p>
    <w:p w:rsidR="00E71410" w:rsidRPr="00C72243" w:rsidRDefault="00E71410" w:rsidP="00E71410">
      <w:pPr>
        <w:spacing w:after="120"/>
        <w:jc w:val="both"/>
        <w:rPr>
          <w:rFonts w:ascii="Arial" w:hAnsi="Arial" w:cs="Arial"/>
          <w:bCs/>
          <w:spacing w:val="-2"/>
          <w:sz w:val="22"/>
          <w:szCs w:val="22"/>
          <w:lang w:val="en-US"/>
        </w:rPr>
      </w:pPr>
      <w:r w:rsidRPr="00C72243">
        <w:rPr>
          <w:rFonts w:ascii="Arial" w:hAnsi="Arial" w:cs="Arial"/>
          <w:sz w:val="22"/>
          <w:szCs w:val="22"/>
          <w:lang w:val="en-US"/>
        </w:rPr>
        <w:t xml:space="preserve">After the parliamentary elections of 2012 that were followed by democratically implemented presidential and local self-government elections, the Government of Georgia re-confirmed its commitment to further </w:t>
      </w:r>
      <w:r w:rsidRPr="00C72243">
        <w:rPr>
          <w:rFonts w:ascii="Arial" w:hAnsi="Arial" w:cs="Arial"/>
          <w:bCs/>
          <w:spacing w:val="-2"/>
          <w:sz w:val="22"/>
          <w:szCs w:val="22"/>
          <w:lang w:val="en-US"/>
        </w:rPr>
        <w:t xml:space="preserve">democratization and the advancement of its local governance system.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In its transition to democracy and sustainable and inclusive economic growth, the country faces multiple development challenges, such as: coping with unemployment, poverty, inequalities (including gender-based), regional development </w:t>
      </w:r>
      <w:r w:rsidRPr="00C72243">
        <w:rPr>
          <w:rFonts w:ascii="Arial" w:hAnsi="Arial" w:cs="Arial"/>
          <w:color w:val="000000"/>
          <w:sz w:val="22"/>
          <w:szCs w:val="22"/>
          <w:lang w:val="en-US"/>
        </w:rPr>
        <w:t xml:space="preserve">disparities, access to public infrastructure and effective and efficient delivery of </w:t>
      </w:r>
      <w:r w:rsidRPr="00C72243">
        <w:rPr>
          <w:rFonts w:ascii="Arial" w:hAnsi="Arial" w:cs="Arial"/>
          <w:sz w:val="22"/>
          <w:szCs w:val="22"/>
          <w:lang w:val="en-US"/>
        </w:rPr>
        <w:t xml:space="preserve">public services (especially in rural areas).  </w:t>
      </w:r>
      <w:r w:rsidRPr="00C72243">
        <w:rPr>
          <w:rFonts w:ascii="Arial" w:hAnsi="Arial" w:cs="Arial"/>
          <w:bCs/>
          <w:spacing w:val="-2"/>
          <w:sz w:val="22"/>
          <w:szCs w:val="22"/>
          <w:lang w:val="en-US"/>
        </w:rPr>
        <w:t xml:space="preserve">However, as a result of democratic changes and reforms, </w:t>
      </w:r>
      <w:r w:rsidR="003307AF">
        <w:rPr>
          <w:rFonts w:ascii="Arial" w:hAnsi="Arial" w:cs="Arial"/>
          <w:bCs/>
          <w:spacing w:val="-2"/>
          <w:sz w:val="22"/>
          <w:szCs w:val="22"/>
          <w:lang w:val="en-US"/>
        </w:rPr>
        <w:t xml:space="preserve">Georgia </w:t>
      </w:r>
      <w:r w:rsidRPr="00C72243">
        <w:rPr>
          <w:rFonts w:ascii="Arial" w:hAnsi="Arial" w:cs="Arial"/>
          <w:bCs/>
          <w:spacing w:val="-2"/>
          <w:sz w:val="22"/>
          <w:szCs w:val="22"/>
          <w:lang w:val="en-US"/>
        </w:rPr>
        <w:t xml:space="preserve">has already advanced on a number of various development indices, including the </w:t>
      </w:r>
      <w:r w:rsidRPr="00C72243">
        <w:rPr>
          <w:rFonts w:ascii="Arial" w:hAnsi="Arial" w:cs="Arial"/>
          <w:sz w:val="22"/>
          <w:szCs w:val="22"/>
          <w:lang w:val="en-US"/>
        </w:rPr>
        <w:t>human development index (HDI)</w:t>
      </w:r>
      <w:r w:rsidRPr="00C72243">
        <w:rPr>
          <w:rFonts w:ascii="Arial" w:hAnsi="Arial" w:cs="Arial"/>
          <w:bCs/>
          <w:spacing w:val="-2"/>
          <w:sz w:val="22"/>
          <w:szCs w:val="22"/>
          <w:lang w:val="en-US"/>
        </w:rPr>
        <w:t>.</w:t>
      </w:r>
      <w:r w:rsidRPr="00C72243">
        <w:rPr>
          <w:rStyle w:val="FootnoteReference"/>
          <w:rFonts w:ascii="Arial" w:hAnsi="Arial" w:cs="Arial"/>
          <w:sz w:val="22"/>
          <w:szCs w:val="22"/>
          <w:lang w:val="en-US"/>
        </w:rPr>
        <w:footnoteReference w:id="2"/>
      </w:r>
      <w:r w:rsidRPr="00C72243">
        <w:rPr>
          <w:rFonts w:ascii="Arial" w:hAnsi="Arial" w:cs="Arial"/>
          <w:sz w:val="22"/>
          <w:szCs w:val="22"/>
          <w:lang w:val="en-US"/>
        </w:rPr>
        <w:t xml:space="preserve"> The country’s progress in political, economic and social domains in the last decade gradually translates into stable GDP growth and poverty reduction. Georgia’s tighter relations (through signing an associational agreement and a trade agreement) with the European Union (EU) imply a need to comply with European standards and </w:t>
      </w:r>
      <w:r w:rsidRPr="00C72243">
        <w:rPr>
          <w:rFonts w:ascii="Arial" w:hAnsi="Arial" w:cs="Arial"/>
          <w:color w:val="000000"/>
          <w:sz w:val="22"/>
          <w:szCs w:val="22"/>
          <w:lang w:val="en-US"/>
        </w:rPr>
        <w:t>implement further reforms in different areas, including those of</w:t>
      </w:r>
      <w:r w:rsidRPr="00C72243">
        <w:rPr>
          <w:rFonts w:ascii="Arial" w:hAnsi="Arial" w:cs="Arial"/>
          <w:sz w:val="22"/>
          <w:szCs w:val="22"/>
          <w:lang w:val="en-US"/>
        </w:rPr>
        <w:t xml:space="preserve"> decentralization and governance, public administration and civil service, and development of civil society.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The Ministry of Regional Development and Infrastructure (MRDI), established in 2009, was mandated to lead the regional development process and steer the regional and local governance reforms in Georgia. Real decentralization of competencies and resources is still an agenda that lies ahead, and the need to strengthen MRDI capacities to guide and coordinate the reform is as acute as the need to build the abilities of local governments and other relevant actors to implement the reform and produce its development gains.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The UNDP has already been investing in strengthening institutional and individual capacities of central government bodies and </w:t>
      </w:r>
      <w:r w:rsidR="003307AF">
        <w:rPr>
          <w:rFonts w:ascii="Arial" w:hAnsi="Arial" w:cs="Arial"/>
          <w:sz w:val="22"/>
          <w:szCs w:val="22"/>
          <w:lang w:val="en-US"/>
        </w:rPr>
        <w:t xml:space="preserve">building </w:t>
      </w:r>
      <w:r w:rsidRPr="00C72243">
        <w:rPr>
          <w:rFonts w:ascii="Arial" w:hAnsi="Arial" w:cs="Arial"/>
          <w:sz w:val="22"/>
          <w:szCs w:val="22"/>
          <w:lang w:val="en-US"/>
        </w:rPr>
        <w:t>an efficient local civil service at the national level. In parallel, at the regional and local level, it has also been strengthening regional and local capacities to govern and deliver public services.</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The project “Fostering Regional and Local Governance in Georgia” was one of the largest international initiatives in the support of local governance development in the country. It was implemented from 2012 through 2017 with the funding from Swiss Development Cooperation (SDC) and ADA (Austrian </w:t>
      </w:r>
      <w:r w:rsidR="008C4530">
        <w:rPr>
          <w:rFonts w:ascii="Arial" w:hAnsi="Arial" w:cs="Arial"/>
          <w:sz w:val="22"/>
          <w:szCs w:val="22"/>
          <w:lang w:val="en-US"/>
        </w:rPr>
        <w:t>D</w:t>
      </w:r>
      <w:r w:rsidRPr="00C72243">
        <w:rPr>
          <w:rFonts w:ascii="Arial" w:hAnsi="Arial" w:cs="Arial"/>
          <w:sz w:val="22"/>
          <w:szCs w:val="22"/>
          <w:lang w:val="en-US"/>
        </w:rPr>
        <w:t xml:space="preserve">evelopment Agency). The project aimed at: </w:t>
      </w:r>
    </w:p>
    <w:p w:rsidR="00E71410" w:rsidRPr="00C72243" w:rsidRDefault="00E71410" w:rsidP="00E71410">
      <w:pPr>
        <w:pStyle w:val="ListParagraph"/>
        <w:numPr>
          <w:ilvl w:val="0"/>
          <w:numId w:val="4"/>
        </w:numPr>
        <w:spacing w:after="120"/>
        <w:jc w:val="both"/>
        <w:rPr>
          <w:rFonts w:ascii="Arial" w:hAnsi="Arial" w:cs="Arial"/>
          <w:sz w:val="22"/>
          <w:szCs w:val="22"/>
          <w:lang w:val="en-US"/>
        </w:rPr>
      </w:pPr>
      <w:r w:rsidRPr="00C72243">
        <w:rPr>
          <w:rFonts w:ascii="Arial" w:hAnsi="Arial" w:cs="Arial"/>
          <w:sz w:val="22"/>
          <w:szCs w:val="22"/>
          <w:lang w:val="en-US"/>
        </w:rPr>
        <w:t>Strengthening national systems in support of the regional and local governance reform and development (</w:t>
      </w:r>
      <w:r w:rsidRPr="00C72243">
        <w:rPr>
          <w:rFonts w:ascii="Arial" w:hAnsi="Arial" w:cs="Arial"/>
          <w:i/>
          <w:sz w:val="22"/>
          <w:szCs w:val="22"/>
          <w:lang w:val="en-US"/>
        </w:rPr>
        <w:t>outcome 1</w:t>
      </w:r>
      <w:r w:rsidRPr="00C72243">
        <w:rPr>
          <w:rFonts w:ascii="Arial" w:hAnsi="Arial" w:cs="Arial"/>
          <w:sz w:val="22"/>
          <w:szCs w:val="22"/>
          <w:lang w:val="en-US"/>
        </w:rPr>
        <w:t xml:space="preserve">). This includes policy formulation and implementation capacities of MRDI and other national stakeholders (including enhancing the MRDI role in regional development, supporting the Parliament in legislative process, and facilitating policy dialogue among different governmental and non-governmental actors);  </w:t>
      </w:r>
    </w:p>
    <w:p w:rsidR="00E71410" w:rsidRPr="00C72243" w:rsidRDefault="00E71410" w:rsidP="00E71410">
      <w:pPr>
        <w:pStyle w:val="ListParagraph"/>
        <w:numPr>
          <w:ilvl w:val="0"/>
          <w:numId w:val="4"/>
        </w:numPr>
        <w:spacing w:after="120"/>
        <w:jc w:val="both"/>
        <w:rPr>
          <w:rFonts w:ascii="Arial" w:hAnsi="Arial" w:cs="Arial"/>
          <w:sz w:val="22"/>
          <w:szCs w:val="22"/>
          <w:lang w:val="en-US"/>
        </w:rPr>
      </w:pPr>
      <w:r w:rsidRPr="00C72243">
        <w:rPr>
          <w:rFonts w:ascii="Arial" w:hAnsi="Arial" w:cs="Arial"/>
          <w:sz w:val="22"/>
          <w:szCs w:val="22"/>
          <w:lang w:val="en-US"/>
        </w:rPr>
        <w:t>Establishing effective systems to steer inclusive regional and local development (</w:t>
      </w:r>
      <w:r w:rsidRPr="00C72243">
        <w:rPr>
          <w:rFonts w:ascii="Arial" w:hAnsi="Arial" w:cs="Arial"/>
          <w:i/>
          <w:sz w:val="22"/>
          <w:szCs w:val="22"/>
          <w:lang w:val="en-US"/>
        </w:rPr>
        <w:t>outcome 2</w:t>
      </w:r>
      <w:r w:rsidRPr="00C72243">
        <w:rPr>
          <w:rFonts w:ascii="Arial" w:hAnsi="Arial" w:cs="Arial"/>
          <w:sz w:val="22"/>
          <w:szCs w:val="22"/>
          <w:lang w:val="en-US"/>
        </w:rPr>
        <w:t xml:space="preserve">). This was meant to be achieved through a dual strategy: a) strengthening role and capacities </w:t>
      </w:r>
      <w:r w:rsidRPr="00C72243">
        <w:rPr>
          <w:rFonts w:ascii="Arial" w:hAnsi="Arial" w:cs="Arial"/>
          <w:sz w:val="22"/>
          <w:szCs w:val="22"/>
          <w:lang w:val="en-US"/>
        </w:rPr>
        <w:lastRenderedPageBreak/>
        <w:t xml:space="preserve">of regional and local authorities through provision of support to selected regional administrations and local self-governments (LSG) in strategic development planning, plans implementation and linkages to the budgetary process; and b) implementation of Small Grants Scheme (SGS) that allowed partner municipalities to access small resources and invest in some priority areas (sub-project); </w:t>
      </w:r>
    </w:p>
    <w:p w:rsidR="00E71410" w:rsidRPr="00C72243" w:rsidRDefault="00E71410" w:rsidP="00E71410">
      <w:pPr>
        <w:pStyle w:val="ListParagraph"/>
        <w:numPr>
          <w:ilvl w:val="0"/>
          <w:numId w:val="4"/>
        </w:numPr>
        <w:spacing w:after="120"/>
        <w:jc w:val="both"/>
        <w:rPr>
          <w:rFonts w:ascii="Arial" w:hAnsi="Arial" w:cs="Arial"/>
          <w:sz w:val="22"/>
          <w:szCs w:val="22"/>
          <w:lang w:val="en-US"/>
        </w:rPr>
      </w:pPr>
      <w:r w:rsidRPr="00C72243">
        <w:rPr>
          <w:rFonts w:ascii="Arial" w:hAnsi="Arial" w:cs="Arial"/>
          <w:sz w:val="22"/>
          <w:szCs w:val="22"/>
          <w:lang w:val="en-US"/>
        </w:rPr>
        <w:t>Establishing a sustainable system of continuous national-wide capacity-building and training for LSGs</w:t>
      </w:r>
      <w:r w:rsidR="00CE17D7">
        <w:rPr>
          <w:rFonts w:ascii="Arial" w:hAnsi="Arial" w:cs="Arial"/>
          <w:sz w:val="22"/>
          <w:szCs w:val="22"/>
          <w:lang w:val="en-US"/>
        </w:rPr>
        <w:t xml:space="preserve"> (outcome 3)</w:t>
      </w:r>
      <w:r w:rsidRPr="00C72243">
        <w:rPr>
          <w:rFonts w:ascii="Arial" w:hAnsi="Arial" w:cs="Arial"/>
          <w:sz w:val="22"/>
          <w:szCs w:val="22"/>
          <w:lang w:val="en-US"/>
        </w:rPr>
        <w:t xml:space="preserve">.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The project will be operationally completed by the end of 2017. This report is the result of the external project evaluation commissioned by UNDP and conducted by an international consultant in October 2017. </w:t>
      </w:r>
    </w:p>
    <w:p w:rsidR="00C95663" w:rsidRPr="00C72243" w:rsidRDefault="003A6692" w:rsidP="00835A1C">
      <w:pPr>
        <w:pStyle w:val="Heading2"/>
        <w:rPr>
          <w:iCs w:val="0"/>
          <w:color w:val="4F81BD" w:themeColor="accent1"/>
          <w:sz w:val="24"/>
          <w:szCs w:val="24"/>
        </w:rPr>
      </w:pPr>
      <w:bookmarkStart w:id="13" w:name="_Toc259263805"/>
      <w:bookmarkStart w:id="14" w:name="_Toc371147098"/>
      <w:bookmarkStart w:id="15" w:name="_Toc371147380"/>
      <w:r w:rsidRPr="00C72243">
        <w:rPr>
          <w:iCs w:val="0"/>
          <w:color w:val="4F81BD" w:themeColor="accent1"/>
          <w:sz w:val="24"/>
          <w:szCs w:val="24"/>
        </w:rPr>
        <w:t>1.2</w:t>
      </w:r>
      <w:r w:rsidRPr="00C72243">
        <w:rPr>
          <w:iCs w:val="0"/>
          <w:color w:val="4F81BD" w:themeColor="accent1"/>
          <w:sz w:val="24"/>
          <w:szCs w:val="24"/>
        </w:rPr>
        <w:tab/>
      </w:r>
      <w:r w:rsidR="00115DFA" w:rsidRPr="00C72243">
        <w:rPr>
          <w:iCs w:val="0"/>
          <w:color w:val="4F81BD" w:themeColor="accent1"/>
          <w:sz w:val="24"/>
          <w:szCs w:val="24"/>
        </w:rPr>
        <w:t>Evaluation Goals and M</w:t>
      </w:r>
      <w:r w:rsidR="00C95663" w:rsidRPr="00C72243">
        <w:rPr>
          <w:iCs w:val="0"/>
          <w:color w:val="4F81BD" w:themeColor="accent1"/>
          <w:sz w:val="24"/>
          <w:szCs w:val="24"/>
        </w:rPr>
        <w:t>ethodology</w:t>
      </w:r>
      <w:bookmarkEnd w:id="13"/>
      <w:bookmarkEnd w:id="14"/>
      <w:bookmarkEnd w:id="15"/>
      <w:r w:rsidR="00C95663" w:rsidRPr="00C72243">
        <w:rPr>
          <w:iCs w:val="0"/>
          <w:color w:val="4F81BD" w:themeColor="accent1"/>
          <w:sz w:val="24"/>
          <w:szCs w:val="24"/>
        </w:rPr>
        <w:t xml:space="preserve">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This external final project evaluation was tasked to assess the project’s achievements in line with its objectives and success indicators, as well as to elaborate recommendations for future UNDP interventions in the support of local governance and decentralization reform in Georgia (the </w:t>
      </w:r>
      <w:proofErr w:type="spellStart"/>
      <w:r w:rsidRPr="00C72243">
        <w:rPr>
          <w:rFonts w:ascii="Arial" w:hAnsi="Arial" w:cs="Arial"/>
          <w:sz w:val="22"/>
          <w:szCs w:val="22"/>
          <w:lang w:val="en-US"/>
        </w:rPr>
        <w:t>ToR</w:t>
      </w:r>
      <w:proofErr w:type="spellEnd"/>
      <w:r w:rsidRPr="00C72243">
        <w:rPr>
          <w:rFonts w:ascii="Arial" w:hAnsi="Arial" w:cs="Arial"/>
          <w:sz w:val="22"/>
          <w:szCs w:val="22"/>
          <w:lang w:val="en-US"/>
        </w:rPr>
        <w:t xml:space="preserve"> is included in </w:t>
      </w:r>
      <w:r w:rsidRPr="00C72243">
        <w:rPr>
          <w:rFonts w:ascii="Arial" w:hAnsi="Arial" w:cs="Arial"/>
          <w:i/>
          <w:sz w:val="22"/>
          <w:szCs w:val="22"/>
          <w:lang w:val="en-US"/>
        </w:rPr>
        <w:t>Annex 1</w:t>
      </w:r>
      <w:r w:rsidRPr="00C72243">
        <w:rPr>
          <w:rFonts w:ascii="Arial" w:hAnsi="Arial" w:cs="Arial"/>
          <w:sz w:val="22"/>
          <w:szCs w:val="22"/>
          <w:lang w:val="en-US"/>
        </w:rPr>
        <w:t xml:space="preserve">). It was also requested to provide recommendations for sharpening project focus in its future stage on the issues of governance and management of regional and local economic development, which are getting higher on the agenda of the Georgian government and the donor community.  </w:t>
      </w:r>
    </w:p>
    <w:p w:rsidR="00E71410" w:rsidRPr="00C72243" w:rsidRDefault="00E71410" w:rsidP="00E71410">
      <w:pPr>
        <w:pStyle w:val="Default"/>
        <w:spacing w:after="120"/>
        <w:jc w:val="both"/>
        <w:rPr>
          <w:rFonts w:ascii="Arial" w:eastAsia="Times New Roman" w:hAnsi="Arial" w:cs="Arial"/>
          <w:color w:val="auto"/>
          <w:sz w:val="22"/>
          <w:szCs w:val="22"/>
        </w:rPr>
      </w:pPr>
      <w:r w:rsidRPr="00C72243">
        <w:rPr>
          <w:rFonts w:ascii="Arial" w:eastAsia="Times New Roman" w:hAnsi="Arial" w:cs="Arial"/>
          <w:color w:val="auto"/>
          <w:sz w:val="22"/>
          <w:szCs w:val="22"/>
        </w:rPr>
        <w:t xml:space="preserve">The analysis of the project experience and achievements were structured along several levels: </w:t>
      </w:r>
    </w:p>
    <w:p w:rsidR="00E71410" w:rsidRPr="00C72243" w:rsidRDefault="00E71410" w:rsidP="00E71410">
      <w:pPr>
        <w:pStyle w:val="Default"/>
        <w:numPr>
          <w:ilvl w:val="0"/>
          <w:numId w:val="13"/>
        </w:numPr>
        <w:spacing w:after="120"/>
        <w:jc w:val="both"/>
        <w:rPr>
          <w:rFonts w:ascii="Arial" w:eastAsia="Times New Roman" w:hAnsi="Arial" w:cs="Arial"/>
          <w:color w:val="auto"/>
          <w:sz w:val="22"/>
          <w:szCs w:val="22"/>
        </w:rPr>
      </w:pPr>
      <w:r w:rsidRPr="00C72243">
        <w:rPr>
          <w:rFonts w:ascii="Arial" w:eastAsia="Times New Roman" w:hAnsi="Arial" w:cs="Arial"/>
          <w:color w:val="auto"/>
          <w:sz w:val="22"/>
          <w:szCs w:val="22"/>
        </w:rPr>
        <w:t xml:space="preserve">Relevance and project responsiveness to the national context; </w:t>
      </w:r>
    </w:p>
    <w:p w:rsidR="00E71410" w:rsidRPr="00C72243" w:rsidRDefault="00E71410" w:rsidP="00E71410">
      <w:pPr>
        <w:pStyle w:val="ListParagraph"/>
        <w:numPr>
          <w:ilvl w:val="0"/>
          <w:numId w:val="13"/>
        </w:numPr>
        <w:autoSpaceDE w:val="0"/>
        <w:autoSpaceDN w:val="0"/>
        <w:adjustRightInd w:val="0"/>
        <w:spacing w:after="120"/>
        <w:contextualSpacing w:val="0"/>
        <w:rPr>
          <w:rFonts w:ascii="Arial" w:hAnsi="Arial" w:cs="Arial"/>
          <w:sz w:val="22"/>
          <w:szCs w:val="22"/>
          <w:lang w:val="en-US"/>
        </w:rPr>
      </w:pPr>
      <w:r w:rsidRPr="00C72243">
        <w:rPr>
          <w:rFonts w:ascii="Arial" w:hAnsi="Arial" w:cs="Arial"/>
          <w:sz w:val="22"/>
          <w:szCs w:val="22"/>
          <w:lang w:val="en-US"/>
        </w:rPr>
        <w:t>Efficiency and Effectiveness in term of delivery of planned outputs and outcomes;</w:t>
      </w:r>
    </w:p>
    <w:p w:rsidR="00E71410" w:rsidRPr="009765E9" w:rsidRDefault="00E71410" w:rsidP="00E71410">
      <w:pPr>
        <w:pStyle w:val="ListParagraph"/>
        <w:numPr>
          <w:ilvl w:val="0"/>
          <w:numId w:val="13"/>
        </w:numPr>
        <w:autoSpaceDE w:val="0"/>
        <w:autoSpaceDN w:val="0"/>
        <w:adjustRightInd w:val="0"/>
        <w:spacing w:after="120"/>
        <w:contextualSpacing w:val="0"/>
        <w:rPr>
          <w:rFonts w:ascii="Arial" w:hAnsi="Arial" w:cs="Arial"/>
          <w:sz w:val="22"/>
          <w:szCs w:val="22"/>
          <w:lang w:val="en-US"/>
        </w:rPr>
      </w:pPr>
      <w:r w:rsidRPr="009765E9">
        <w:rPr>
          <w:rFonts w:ascii="Arial" w:hAnsi="Arial" w:cs="Arial"/>
          <w:sz w:val="22"/>
          <w:szCs w:val="22"/>
          <w:lang w:val="en-US"/>
        </w:rPr>
        <w:t xml:space="preserve">Sustainability and national ownership of project results.  </w:t>
      </w:r>
    </w:p>
    <w:p w:rsidR="002C679F" w:rsidRPr="009765E9" w:rsidRDefault="002C679F" w:rsidP="00E71410">
      <w:pPr>
        <w:autoSpaceDE w:val="0"/>
        <w:autoSpaceDN w:val="0"/>
        <w:adjustRightInd w:val="0"/>
        <w:spacing w:after="120"/>
        <w:rPr>
          <w:rFonts w:ascii="Arial" w:hAnsi="Arial" w:cs="Arial"/>
          <w:sz w:val="22"/>
          <w:szCs w:val="22"/>
          <w:lang w:val="en-US"/>
        </w:rPr>
      </w:pPr>
      <w:r w:rsidRPr="009765E9">
        <w:rPr>
          <w:rFonts w:ascii="Arial" w:hAnsi="Arial" w:cs="Arial"/>
          <w:sz w:val="22"/>
          <w:szCs w:val="22"/>
          <w:lang w:val="en-US"/>
        </w:rPr>
        <w:t xml:space="preserve">The aspects to be evaluated are indicated in the </w:t>
      </w:r>
      <w:proofErr w:type="spellStart"/>
      <w:r w:rsidRPr="009765E9">
        <w:rPr>
          <w:rFonts w:ascii="Arial" w:hAnsi="Arial" w:cs="Arial"/>
          <w:sz w:val="22"/>
          <w:szCs w:val="22"/>
          <w:lang w:val="en-US"/>
        </w:rPr>
        <w:t>ToR</w:t>
      </w:r>
      <w:proofErr w:type="spellEnd"/>
      <w:r w:rsidRPr="009765E9">
        <w:rPr>
          <w:rFonts w:ascii="Arial" w:hAnsi="Arial" w:cs="Arial"/>
          <w:sz w:val="22"/>
          <w:szCs w:val="22"/>
          <w:lang w:val="en-US"/>
        </w:rPr>
        <w:t xml:space="preserve"> (see Annex 1). </w:t>
      </w:r>
    </w:p>
    <w:p w:rsidR="00E71410" w:rsidRPr="00C72243" w:rsidRDefault="00E71410" w:rsidP="00E71410">
      <w:pPr>
        <w:autoSpaceDE w:val="0"/>
        <w:autoSpaceDN w:val="0"/>
        <w:adjustRightInd w:val="0"/>
        <w:spacing w:after="120"/>
        <w:rPr>
          <w:rFonts w:ascii="Arial" w:hAnsi="Arial" w:cs="Arial"/>
          <w:sz w:val="22"/>
          <w:szCs w:val="22"/>
          <w:lang w:val="en-US"/>
        </w:rPr>
      </w:pPr>
      <w:r w:rsidRPr="00C72243">
        <w:rPr>
          <w:rFonts w:ascii="Arial" w:hAnsi="Arial" w:cs="Arial"/>
          <w:sz w:val="22"/>
          <w:szCs w:val="22"/>
          <w:lang w:val="en-US"/>
        </w:rPr>
        <w:t xml:space="preserve">The evaluation was carried out in October 2017 with the field mission in Georgia taking place in the period of October 2-10. It included the following data collection and analysis methods: </w:t>
      </w:r>
    </w:p>
    <w:p w:rsidR="00E71410" w:rsidRPr="00C72243" w:rsidRDefault="00E71410" w:rsidP="00E71410">
      <w:pPr>
        <w:numPr>
          <w:ilvl w:val="0"/>
          <w:numId w:val="1"/>
        </w:numPr>
        <w:spacing w:after="120"/>
        <w:jc w:val="both"/>
        <w:rPr>
          <w:rFonts w:ascii="Arial" w:hAnsi="Arial" w:cs="Arial"/>
          <w:sz w:val="22"/>
          <w:szCs w:val="22"/>
          <w:lang w:val="en-US"/>
        </w:rPr>
      </w:pPr>
      <w:r w:rsidRPr="00C72243">
        <w:rPr>
          <w:rFonts w:ascii="Arial" w:hAnsi="Arial" w:cs="Arial"/>
          <w:sz w:val="22"/>
          <w:szCs w:val="22"/>
          <w:lang w:val="en-US"/>
        </w:rPr>
        <w:t>Desk study of all documents, reports and written materials produced in the framework of the project, as well as legal and regulatory documents, relevant analy</w:t>
      </w:r>
      <w:r w:rsidR="002C679F">
        <w:rPr>
          <w:rFonts w:ascii="Arial" w:hAnsi="Arial" w:cs="Arial"/>
          <w:sz w:val="22"/>
          <w:szCs w:val="22"/>
          <w:lang w:val="en-US"/>
        </w:rPr>
        <w:t>tical publications and reports.</w:t>
      </w:r>
    </w:p>
    <w:p w:rsidR="00E71410" w:rsidRPr="009765E9" w:rsidRDefault="00E71410" w:rsidP="00E71410">
      <w:pPr>
        <w:numPr>
          <w:ilvl w:val="0"/>
          <w:numId w:val="1"/>
        </w:numPr>
        <w:spacing w:after="120"/>
        <w:jc w:val="both"/>
        <w:rPr>
          <w:rFonts w:ascii="Arial" w:hAnsi="Arial" w:cs="Arial"/>
          <w:sz w:val="22"/>
          <w:szCs w:val="22"/>
          <w:lang w:val="en-US"/>
        </w:rPr>
      </w:pPr>
      <w:r w:rsidRPr="009765E9">
        <w:rPr>
          <w:rFonts w:ascii="Arial" w:hAnsi="Arial" w:cs="Arial"/>
          <w:sz w:val="22"/>
          <w:szCs w:val="22"/>
          <w:lang w:val="en-US"/>
        </w:rPr>
        <w:t>Semi-structured and unstructured interviews and focus group discussions with key project stakeholders and informants, including UNDP management and projects staff, management and different departments of MRDI, local project partners (LSGs and civil society organizations), the National Association of Local Authorities of Georgia (NALAG), trainers and service providers involved in the project implementation, relevant international projects</w:t>
      </w:r>
      <w:r w:rsidR="002C679F" w:rsidRPr="009765E9">
        <w:rPr>
          <w:rFonts w:ascii="Arial" w:hAnsi="Arial" w:cs="Arial"/>
          <w:sz w:val="22"/>
          <w:szCs w:val="22"/>
          <w:lang w:val="en-US"/>
        </w:rPr>
        <w:t xml:space="preserve"> (</w:t>
      </w:r>
      <w:r w:rsidR="00FF5F10" w:rsidRPr="009765E9">
        <w:rPr>
          <w:rFonts w:ascii="Arial" w:hAnsi="Arial" w:cs="Arial"/>
          <w:sz w:val="22"/>
          <w:szCs w:val="22"/>
          <w:lang w:val="en-US"/>
        </w:rPr>
        <w:t>A general s</w:t>
      </w:r>
      <w:r w:rsidR="002C679F" w:rsidRPr="009765E9">
        <w:rPr>
          <w:rFonts w:ascii="Arial" w:hAnsi="Arial" w:cs="Arial"/>
          <w:sz w:val="22"/>
          <w:szCs w:val="22"/>
          <w:lang w:val="en-US"/>
        </w:rPr>
        <w:t>emi-structured interview Guide is attached in Annex</w:t>
      </w:r>
      <w:r w:rsidR="00FF5F10" w:rsidRPr="009765E9">
        <w:rPr>
          <w:rFonts w:ascii="Arial" w:hAnsi="Arial" w:cs="Arial"/>
          <w:sz w:val="22"/>
          <w:szCs w:val="22"/>
          <w:lang w:val="en-US"/>
        </w:rPr>
        <w:t xml:space="preserve"> 3)</w:t>
      </w:r>
      <w:r w:rsidRPr="009765E9">
        <w:rPr>
          <w:rFonts w:ascii="Arial" w:hAnsi="Arial" w:cs="Arial"/>
          <w:sz w:val="22"/>
          <w:szCs w:val="22"/>
          <w:lang w:val="en-US"/>
        </w:rPr>
        <w:t xml:space="preserve">. </w:t>
      </w:r>
    </w:p>
    <w:p w:rsidR="00FF5F10" w:rsidRPr="009765E9" w:rsidRDefault="00FF5F10" w:rsidP="00E71410">
      <w:pPr>
        <w:spacing w:after="120"/>
        <w:jc w:val="both"/>
        <w:rPr>
          <w:rFonts w:ascii="Arial" w:hAnsi="Arial" w:cs="Arial"/>
          <w:sz w:val="22"/>
          <w:szCs w:val="22"/>
          <w:lang w:val="en-US"/>
        </w:rPr>
      </w:pPr>
      <w:r w:rsidRPr="009765E9">
        <w:rPr>
          <w:rFonts w:ascii="Arial" w:hAnsi="Arial" w:cs="Arial"/>
          <w:sz w:val="22"/>
          <w:szCs w:val="22"/>
          <w:lang w:val="en-US"/>
        </w:rPr>
        <w:t xml:space="preserve">Due to time constrains (on the background of widely scattered project geography) and the pre-election period, the evaluation mission was able to visit only Rustavi municipality as the nearest and most experienced project partner. </w:t>
      </w:r>
      <w:r w:rsidR="00231E40" w:rsidRPr="009765E9">
        <w:rPr>
          <w:rFonts w:ascii="Arial" w:hAnsi="Arial" w:cs="Arial"/>
          <w:sz w:val="22"/>
          <w:szCs w:val="22"/>
          <w:lang w:val="en-US"/>
        </w:rPr>
        <w:t xml:space="preserve">However, it </w:t>
      </w:r>
      <w:r w:rsidRPr="009765E9">
        <w:rPr>
          <w:rFonts w:ascii="Arial" w:hAnsi="Arial" w:cs="Arial"/>
          <w:sz w:val="22"/>
          <w:szCs w:val="22"/>
          <w:lang w:val="en-US"/>
        </w:rPr>
        <w:t>was ensured that within the evaluation program the evalu</w:t>
      </w:r>
      <w:r w:rsidR="00797BE9" w:rsidRPr="009765E9">
        <w:rPr>
          <w:rFonts w:ascii="Arial" w:hAnsi="Arial" w:cs="Arial"/>
          <w:sz w:val="22"/>
          <w:szCs w:val="22"/>
          <w:lang w:val="en-US"/>
        </w:rPr>
        <w:t>ator is able to meet a certain number of project partners in Tbilisi (</w:t>
      </w:r>
      <w:r w:rsidR="00231E40" w:rsidRPr="009765E9">
        <w:rPr>
          <w:rFonts w:ascii="Arial" w:hAnsi="Arial" w:cs="Arial"/>
          <w:sz w:val="22"/>
          <w:szCs w:val="22"/>
          <w:lang w:val="en-US"/>
        </w:rPr>
        <w:t xml:space="preserve">five mayors from the near municipalities travelled to Tbilisi to take part in the interviews – see program in Annex 2).  </w:t>
      </w:r>
    </w:p>
    <w:p w:rsidR="002A6727" w:rsidRPr="00C72243" w:rsidRDefault="00E71410" w:rsidP="00E71410">
      <w:pPr>
        <w:spacing w:after="120"/>
        <w:jc w:val="both"/>
        <w:rPr>
          <w:rFonts w:ascii="Arial" w:hAnsi="Arial" w:cs="Arial"/>
          <w:color w:val="C0504D" w:themeColor="accent2"/>
          <w:sz w:val="22"/>
          <w:szCs w:val="22"/>
          <w:lang w:val="en-US"/>
        </w:rPr>
      </w:pPr>
      <w:r w:rsidRPr="00C72243">
        <w:rPr>
          <w:rFonts w:ascii="Arial" w:hAnsi="Arial" w:cs="Arial"/>
          <w:sz w:val="22"/>
          <w:szCs w:val="22"/>
          <w:lang w:val="en-US"/>
        </w:rPr>
        <w:t xml:space="preserve">A detailed program of evaluation is attached in </w:t>
      </w:r>
      <w:r w:rsidRPr="00C72243">
        <w:rPr>
          <w:rFonts w:ascii="Arial" w:hAnsi="Arial" w:cs="Arial"/>
          <w:i/>
          <w:sz w:val="22"/>
          <w:szCs w:val="22"/>
          <w:lang w:val="en-US"/>
        </w:rPr>
        <w:t>Annex 2</w:t>
      </w:r>
      <w:r w:rsidRPr="00C72243">
        <w:rPr>
          <w:rFonts w:ascii="Arial" w:hAnsi="Arial" w:cs="Arial"/>
          <w:sz w:val="22"/>
          <w:szCs w:val="22"/>
          <w:lang w:val="en-US"/>
        </w:rPr>
        <w:t xml:space="preserve">. </w:t>
      </w:r>
      <w:r w:rsidR="004102D8" w:rsidRPr="00C72243">
        <w:rPr>
          <w:rFonts w:ascii="Arial" w:hAnsi="Arial" w:cs="Arial"/>
          <w:color w:val="C0504D" w:themeColor="accent2"/>
          <w:sz w:val="22"/>
          <w:szCs w:val="22"/>
          <w:lang w:val="en-US"/>
        </w:rPr>
        <w:t xml:space="preserve"> </w:t>
      </w:r>
    </w:p>
    <w:p w:rsidR="004102D8" w:rsidRPr="00C72243" w:rsidRDefault="004102D8" w:rsidP="004102D8">
      <w:pPr>
        <w:spacing w:after="120"/>
        <w:ind w:left="360"/>
        <w:jc w:val="both"/>
        <w:rPr>
          <w:rFonts w:ascii="Arial" w:hAnsi="Arial" w:cs="Arial"/>
          <w:color w:val="C0504D" w:themeColor="accent2"/>
          <w:sz w:val="22"/>
          <w:szCs w:val="22"/>
          <w:lang w:val="en-US"/>
        </w:rPr>
      </w:pPr>
    </w:p>
    <w:p w:rsidR="00C95663" w:rsidRPr="00C72243" w:rsidRDefault="004E7C94" w:rsidP="00835A1C">
      <w:pPr>
        <w:pStyle w:val="Heading1"/>
        <w:rPr>
          <w:color w:val="4F81BD" w:themeColor="accent1"/>
          <w:lang w:val="en-US"/>
        </w:rPr>
      </w:pPr>
      <w:bookmarkStart w:id="16" w:name="_Toc259263806"/>
      <w:bookmarkStart w:id="17" w:name="_Toc371147099"/>
      <w:bookmarkStart w:id="18" w:name="_Toc371147381"/>
      <w:r w:rsidRPr="00C72243">
        <w:rPr>
          <w:color w:val="4F81BD" w:themeColor="accent1"/>
          <w:lang w:val="en-US"/>
        </w:rPr>
        <w:t>2</w:t>
      </w:r>
      <w:r w:rsidRPr="00C72243">
        <w:rPr>
          <w:color w:val="4F81BD" w:themeColor="accent1"/>
          <w:lang w:val="en-US"/>
        </w:rPr>
        <w:tab/>
      </w:r>
      <w:r w:rsidR="00C95663" w:rsidRPr="00C72243">
        <w:rPr>
          <w:color w:val="4F81BD" w:themeColor="accent1"/>
          <w:lang w:val="en-US"/>
        </w:rPr>
        <w:t>Evaluation Findings</w:t>
      </w:r>
      <w:bookmarkEnd w:id="16"/>
      <w:bookmarkEnd w:id="17"/>
      <w:bookmarkEnd w:id="18"/>
      <w:r w:rsidR="00C95663" w:rsidRPr="00C72243">
        <w:rPr>
          <w:color w:val="4F81BD" w:themeColor="accent1"/>
          <w:lang w:val="en-US"/>
        </w:rPr>
        <w:t xml:space="preserve"> </w:t>
      </w:r>
    </w:p>
    <w:p w:rsidR="00C95663" w:rsidRPr="00C72243" w:rsidRDefault="004E7C94" w:rsidP="00835A1C">
      <w:pPr>
        <w:pStyle w:val="Heading2"/>
        <w:rPr>
          <w:iCs w:val="0"/>
          <w:color w:val="4F81BD" w:themeColor="accent1"/>
          <w:sz w:val="24"/>
          <w:szCs w:val="24"/>
        </w:rPr>
      </w:pPr>
      <w:bookmarkStart w:id="19" w:name="_Toc259263807"/>
      <w:bookmarkStart w:id="20" w:name="_Toc371147100"/>
      <w:bookmarkStart w:id="21" w:name="_Toc371147382"/>
      <w:r w:rsidRPr="00C72243">
        <w:rPr>
          <w:iCs w:val="0"/>
          <w:color w:val="4F81BD" w:themeColor="accent1"/>
          <w:sz w:val="24"/>
          <w:szCs w:val="24"/>
        </w:rPr>
        <w:t>2.1</w:t>
      </w:r>
      <w:r w:rsidRPr="00C72243">
        <w:rPr>
          <w:iCs w:val="0"/>
          <w:color w:val="4F81BD" w:themeColor="accent1"/>
          <w:sz w:val="24"/>
          <w:szCs w:val="24"/>
        </w:rPr>
        <w:tab/>
      </w:r>
      <w:r w:rsidR="00C95663" w:rsidRPr="00C72243">
        <w:rPr>
          <w:iCs w:val="0"/>
          <w:color w:val="4F81BD" w:themeColor="accent1"/>
          <w:sz w:val="24"/>
          <w:szCs w:val="24"/>
        </w:rPr>
        <w:t>Relevance</w:t>
      </w:r>
      <w:bookmarkEnd w:id="19"/>
      <w:bookmarkEnd w:id="20"/>
      <w:bookmarkEnd w:id="21"/>
      <w:r w:rsidR="00C95663" w:rsidRPr="00C72243">
        <w:rPr>
          <w:iCs w:val="0"/>
          <w:color w:val="4F81BD" w:themeColor="accent1"/>
          <w:sz w:val="24"/>
          <w:szCs w:val="24"/>
        </w:rPr>
        <w:t xml:space="preserve"> </w:t>
      </w:r>
    </w:p>
    <w:p w:rsidR="00E71410" w:rsidRPr="00C72243" w:rsidRDefault="00E71410" w:rsidP="00E71410">
      <w:pPr>
        <w:spacing w:after="120"/>
        <w:jc w:val="both"/>
        <w:rPr>
          <w:rFonts w:ascii="Arial" w:hAnsi="Arial" w:cs="Arial"/>
          <w:sz w:val="22"/>
          <w:szCs w:val="22"/>
          <w:lang w:val="en-US"/>
        </w:rPr>
      </w:pPr>
      <w:bookmarkStart w:id="22" w:name="_Toc259263808"/>
      <w:r w:rsidRPr="00C72243">
        <w:rPr>
          <w:rFonts w:ascii="Arial" w:hAnsi="Arial" w:cs="Arial"/>
          <w:sz w:val="22"/>
          <w:szCs w:val="22"/>
          <w:lang w:val="en-US"/>
        </w:rPr>
        <w:t xml:space="preserve">The project was timely and highly relevant to national priorities in the area of advancing local self-governance, regional and local development. The delayed formulation of the national Decentralization Strategy by the Government of Georgia (the process that UNDP is currently supporting), makes it somewhat difficult to assess project alignment with the national decentralization priorities, as they are not yet clearly articulated. However, the chosen </w:t>
      </w:r>
      <w:r w:rsidRPr="00C72243">
        <w:rPr>
          <w:rFonts w:ascii="Arial" w:hAnsi="Arial" w:cs="Arial"/>
          <w:sz w:val="22"/>
          <w:szCs w:val="22"/>
          <w:lang w:val="en-US"/>
        </w:rPr>
        <w:lastRenderedPageBreak/>
        <w:t xml:space="preserve">composition of project components with its focus on the key capacity-building areas – enabling reform environment and national level reform steering, regional and local systems and capabilities and continuous LSG training system – seem to be very suitable to the existing </w:t>
      </w:r>
      <w:r w:rsidR="003307AF">
        <w:rPr>
          <w:rFonts w:ascii="Arial" w:hAnsi="Arial" w:cs="Arial"/>
          <w:sz w:val="22"/>
          <w:szCs w:val="22"/>
          <w:lang w:val="en-US"/>
        </w:rPr>
        <w:t xml:space="preserve">context and </w:t>
      </w:r>
      <w:r w:rsidRPr="00C72243">
        <w:rPr>
          <w:rFonts w:ascii="Arial" w:hAnsi="Arial" w:cs="Arial"/>
          <w:sz w:val="22"/>
          <w:szCs w:val="22"/>
          <w:lang w:val="en-US"/>
        </w:rPr>
        <w:t xml:space="preserve">reform challenges.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The project flexibility to react to the needs of the national counterpart (MRDI) was cited as its strength on several occasions by different interviewees. Maintaining a certain level of flexibility was important for securing an adequate response in the context of the on-going process of decentralization vision formation. </w:t>
      </w:r>
    </w:p>
    <w:p w:rsidR="00E71410" w:rsidRPr="00C72243" w:rsidRDefault="00E71410" w:rsidP="00E71410">
      <w:pPr>
        <w:jc w:val="both"/>
        <w:rPr>
          <w:rFonts w:ascii="Arial" w:hAnsi="Arial" w:cs="Arial"/>
          <w:sz w:val="22"/>
          <w:szCs w:val="22"/>
          <w:lang w:val="en-US"/>
        </w:rPr>
      </w:pPr>
      <w:r w:rsidRPr="00C72243">
        <w:rPr>
          <w:rFonts w:ascii="Arial" w:hAnsi="Arial" w:cs="Arial"/>
          <w:sz w:val="22"/>
          <w:szCs w:val="22"/>
          <w:lang w:val="en-US"/>
        </w:rPr>
        <w:t xml:space="preserve">The intervention is also relevant to the 2011-2015 United Nations Development Assistance Framework (UNDAF) in Georgia and the </w:t>
      </w:r>
      <w:r w:rsidRPr="00C72243">
        <w:rPr>
          <w:rFonts w:ascii="Arial" w:hAnsi="Arial" w:cs="Arial"/>
          <w:color w:val="000000"/>
          <w:sz w:val="22"/>
          <w:szCs w:val="22"/>
          <w:shd w:val="clear" w:color="auto" w:fill="FFFFFF"/>
          <w:lang w:val="en-US" w:eastAsia="en-US"/>
        </w:rPr>
        <w:t xml:space="preserve">2016-2020 UN Partnership for Sustainable Development whereby democratic governance is the first of the five foci. </w:t>
      </w:r>
      <w:r w:rsidRPr="00C72243">
        <w:rPr>
          <w:rFonts w:ascii="Arial" w:hAnsi="Arial" w:cs="Arial"/>
          <w:sz w:val="22"/>
          <w:szCs w:val="22"/>
          <w:lang w:val="en-US"/>
        </w:rPr>
        <w:t xml:space="preserve">Moreover, it is fully in in line with the traditional UNDP mandate and its comparative advantages – namely, the ability to provide flexible technical assistance (TA) to national government actors and, by combining this instrument with micro and </w:t>
      </w:r>
      <w:proofErr w:type="spellStart"/>
      <w:r w:rsidRPr="00C72243">
        <w:rPr>
          <w:rFonts w:ascii="Arial" w:hAnsi="Arial" w:cs="Arial"/>
          <w:sz w:val="22"/>
          <w:szCs w:val="22"/>
          <w:lang w:val="en-US"/>
        </w:rPr>
        <w:t>meso</w:t>
      </w:r>
      <w:proofErr w:type="spellEnd"/>
      <w:r w:rsidRPr="00C72243">
        <w:rPr>
          <w:rFonts w:ascii="Arial" w:hAnsi="Arial" w:cs="Arial"/>
          <w:sz w:val="22"/>
          <w:szCs w:val="22"/>
          <w:lang w:val="en-US"/>
        </w:rPr>
        <w:t xml:space="preserve"> level interventions, have policy level leverage. </w:t>
      </w:r>
    </w:p>
    <w:p w:rsidR="00C95663" w:rsidRPr="00C72243" w:rsidRDefault="00C55CD3" w:rsidP="00835A1C">
      <w:pPr>
        <w:pStyle w:val="Heading2"/>
        <w:rPr>
          <w:iCs w:val="0"/>
          <w:color w:val="4F81BD" w:themeColor="accent1"/>
          <w:sz w:val="24"/>
          <w:szCs w:val="24"/>
        </w:rPr>
      </w:pPr>
      <w:bookmarkStart w:id="23" w:name="_Toc371147101"/>
      <w:bookmarkStart w:id="24" w:name="_Toc371147383"/>
      <w:r w:rsidRPr="00C72243">
        <w:rPr>
          <w:iCs w:val="0"/>
          <w:color w:val="4F81BD" w:themeColor="accent1"/>
          <w:sz w:val="24"/>
          <w:szCs w:val="24"/>
        </w:rPr>
        <w:t>2.2</w:t>
      </w:r>
      <w:r w:rsidRPr="00C72243">
        <w:rPr>
          <w:iCs w:val="0"/>
          <w:color w:val="4F81BD" w:themeColor="accent1"/>
          <w:sz w:val="24"/>
          <w:szCs w:val="24"/>
        </w:rPr>
        <w:tab/>
      </w:r>
      <w:r w:rsidR="00C95663" w:rsidRPr="00C72243">
        <w:rPr>
          <w:iCs w:val="0"/>
          <w:color w:val="4F81BD" w:themeColor="accent1"/>
          <w:sz w:val="24"/>
          <w:szCs w:val="24"/>
        </w:rPr>
        <w:t xml:space="preserve">Effectiveness, </w:t>
      </w:r>
      <w:r w:rsidR="00872F3A" w:rsidRPr="00C72243">
        <w:rPr>
          <w:iCs w:val="0"/>
          <w:color w:val="4F81BD" w:themeColor="accent1"/>
          <w:sz w:val="24"/>
          <w:szCs w:val="24"/>
        </w:rPr>
        <w:t>Efficiency and S</w:t>
      </w:r>
      <w:r w:rsidR="00C95663" w:rsidRPr="00C72243">
        <w:rPr>
          <w:iCs w:val="0"/>
          <w:color w:val="4F81BD" w:themeColor="accent1"/>
          <w:sz w:val="24"/>
          <w:szCs w:val="24"/>
        </w:rPr>
        <w:t>ustainability</w:t>
      </w:r>
      <w:bookmarkEnd w:id="22"/>
      <w:bookmarkEnd w:id="23"/>
      <w:bookmarkEnd w:id="24"/>
      <w:r w:rsidR="00C95663" w:rsidRPr="00C72243">
        <w:rPr>
          <w:iCs w:val="0"/>
          <w:color w:val="4F81BD" w:themeColor="accent1"/>
          <w:sz w:val="24"/>
          <w:szCs w:val="24"/>
        </w:rPr>
        <w:t xml:space="preserve"> </w:t>
      </w:r>
    </w:p>
    <w:p w:rsidR="00E71410" w:rsidRPr="009765E9" w:rsidRDefault="00E71410" w:rsidP="00E71410">
      <w:pPr>
        <w:pStyle w:val="Heading3"/>
      </w:pPr>
      <w:bookmarkStart w:id="25" w:name="_Toc371147102"/>
      <w:bookmarkStart w:id="26" w:name="_Toc371147384"/>
      <w:bookmarkStart w:id="27" w:name="_Toc259263809"/>
      <w:r w:rsidRPr="00C72243">
        <w:t>National systems in support of regional and local governance reform and development</w:t>
      </w:r>
      <w:bookmarkEnd w:id="25"/>
      <w:bookmarkEnd w:id="26"/>
      <w:r w:rsidR="00CE17D7">
        <w:t xml:space="preserve"> </w:t>
      </w:r>
      <w:r w:rsidR="00CE17D7" w:rsidRPr="009765E9">
        <w:rPr>
          <w:u w:val="single"/>
        </w:rPr>
        <w:t>(outcome 1)</w:t>
      </w:r>
    </w:p>
    <w:bookmarkEnd w:id="27"/>
    <w:p w:rsidR="00E71410" w:rsidRPr="00CE17D7" w:rsidRDefault="00E71410" w:rsidP="00E71410">
      <w:pPr>
        <w:spacing w:after="120"/>
        <w:jc w:val="both"/>
        <w:rPr>
          <w:rFonts w:ascii="Arial" w:hAnsi="Arial" w:cs="Arial"/>
          <w:color w:val="C0504D" w:themeColor="accent2"/>
          <w:sz w:val="22"/>
          <w:szCs w:val="22"/>
          <w:u w:val="single"/>
          <w:lang w:val="en-US"/>
        </w:rPr>
      </w:pPr>
      <w:r w:rsidRPr="00C72243">
        <w:rPr>
          <w:rFonts w:ascii="Arial" w:hAnsi="Arial" w:cs="Arial"/>
          <w:sz w:val="22"/>
          <w:szCs w:val="22"/>
          <w:u w:val="single"/>
          <w:lang w:val="en-US"/>
        </w:rPr>
        <w:t xml:space="preserve">LSG legislative and regulatory base, strengthening capacities of national stakeholders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Under this project component, the aim was to support </w:t>
      </w:r>
      <w:r w:rsidRPr="00C72243">
        <w:rPr>
          <w:rFonts w:ascii="Arial" w:hAnsi="Arial" w:cs="Arial"/>
          <w:bCs/>
          <w:sz w:val="22"/>
          <w:szCs w:val="22"/>
          <w:lang w:val="en-US"/>
        </w:rPr>
        <w:t xml:space="preserve">reforms promoting local inclusive development facilitated by MRDI in five key areas: </w:t>
      </w:r>
      <w:r w:rsidRPr="00C72243">
        <w:rPr>
          <w:rFonts w:ascii="Arial" w:hAnsi="Arial" w:cs="Arial"/>
          <w:sz w:val="22"/>
          <w:szCs w:val="22"/>
          <w:lang w:val="en-US"/>
        </w:rPr>
        <w:t xml:space="preserve">decentralization of competencies; decentralization of property; fiscal decentralization; HR policy reform and capacity development; and participatory local and regional strategic planning.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Through technical expertise the project has contributed greatly to the improvement of the LSG legislative and regulatory base, including the preparation of amendments to 2014 LSG Code. The new LSG Code introduced such important changes as: direct elections of Mayors and </w:t>
      </w:r>
      <w:proofErr w:type="spellStart"/>
      <w:r w:rsidRPr="00C72243">
        <w:rPr>
          <w:rFonts w:ascii="Arial" w:hAnsi="Arial" w:cs="Arial"/>
          <w:sz w:val="22"/>
          <w:szCs w:val="22"/>
          <w:lang w:val="en-US"/>
        </w:rPr>
        <w:t>Gamgebelies</w:t>
      </w:r>
      <w:proofErr w:type="spellEnd"/>
      <w:r w:rsidRPr="00C72243">
        <w:rPr>
          <w:rFonts w:ascii="Arial" w:hAnsi="Arial" w:cs="Arial"/>
          <w:sz w:val="22"/>
          <w:szCs w:val="22"/>
          <w:lang w:val="en-US"/>
        </w:rPr>
        <w:t xml:space="preserve"> (chief executive of the municipality); transfer of some competencies to municipalities, such as water and melioration management; </w:t>
      </w:r>
      <w:r w:rsidRPr="00C72243">
        <w:rPr>
          <w:rFonts w:ascii="Arial" w:hAnsi="Arial" w:cs="Arial"/>
          <w:sz w:val="22"/>
          <w:szCs w:val="22"/>
          <w:lang w:val="en-US" w:eastAsia="en-CA"/>
        </w:rPr>
        <w:t>management of cultural heritage monuments; housing for homeless people and care of stray animals</w:t>
      </w:r>
      <w:r w:rsidRPr="00C72243">
        <w:rPr>
          <w:rFonts w:ascii="Arial" w:hAnsi="Arial" w:cs="Arial"/>
          <w:sz w:val="22"/>
          <w:szCs w:val="22"/>
          <w:lang w:val="en-US"/>
        </w:rPr>
        <w:t xml:space="preserve">; mandatory allocation of at least 1% of LSGs salary fund to training; transfer of the income tax; institutionalization of public participation through village assemblies and civil councils.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The alignments of more than 175 sectoral laws with the 2014 LSG Code were prepared and submitted to the Parliament. Some were passed, but many put on hold due to the launching of the process of elaboration of the Decentralization Strategy, meant to provide an overall vision of the reform and further guide the law-making process. To support the process of the Strategy development, the project commissioned </w:t>
      </w:r>
      <w:r w:rsidRPr="00C72243">
        <w:rPr>
          <w:rFonts w:ascii="Arial" w:hAnsi="Arial" w:cs="Arial"/>
          <w:sz w:val="22"/>
          <w:szCs w:val="22"/>
          <w:lang w:val="en-US" w:eastAsia="en-CA"/>
        </w:rPr>
        <w:t xml:space="preserve">preparatory research in six key thematic areas that informed the MRDI work on the strategy. The key directions of the strategy include: increasing competencies of LSG in different areas of public service provision; fiscal decentralization; standards for </w:t>
      </w:r>
      <w:r w:rsidRPr="00C72243">
        <w:rPr>
          <w:rFonts w:ascii="Arial" w:hAnsi="Arial" w:cs="Arial"/>
          <w:sz w:val="22"/>
          <w:szCs w:val="22"/>
          <w:lang w:val="en-US" w:eastAsia="en-US"/>
        </w:rPr>
        <w:t xml:space="preserve">accountability, transparency and citizen participation; </w:t>
      </w:r>
      <w:r w:rsidRPr="00C72243">
        <w:rPr>
          <w:rFonts w:ascii="Arial" w:hAnsi="Arial" w:cs="Arial"/>
          <w:sz w:val="22"/>
          <w:szCs w:val="22"/>
          <w:lang w:val="en-US" w:eastAsia="en-CA"/>
        </w:rPr>
        <w:t>increased role of LSG in local economic development; effective</w:t>
      </w:r>
      <w:r w:rsidRPr="00C72243">
        <w:rPr>
          <w:rFonts w:ascii="Arial" w:hAnsi="Arial" w:cs="Arial"/>
          <w:sz w:val="22"/>
          <w:szCs w:val="22"/>
          <w:lang w:val="en-US" w:eastAsia="en-US"/>
        </w:rPr>
        <w:t xml:space="preserve"> and result-oriented management system at local level.</w:t>
      </w:r>
      <w:r w:rsidRPr="00C72243">
        <w:rPr>
          <w:rFonts w:ascii="Calibri" w:hAnsi="Calibri" w:cs="Calibri"/>
          <w:sz w:val="30"/>
          <w:szCs w:val="30"/>
          <w:lang w:val="en-US" w:eastAsia="en-US"/>
        </w:rPr>
        <w:t xml:space="preserve">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In its support to the law-making process, the project was very effective in employing several instruments: </w:t>
      </w:r>
    </w:p>
    <w:p w:rsidR="00E71410" w:rsidRPr="00C72243" w:rsidRDefault="00E71410" w:rsidP="00E71410">
      <w:pPr>
        <w:pStyle w:val="ListParagraph"/>
        <w:numPr>
          <w:ilvl w:val="0"/>
          <w:numId w:val="1"/>
        </w:numPr>
        <w:spacing w:after="120"/>
        <w:contextualSpacing w:val="0"/>
        <w:jc w:val="both"/>
        <w:rPr>
          <w:rFonts w:ascii="Arial" w:hAnsi="Arial" w:cs="Arial"/>
          <w:sz w:val="22"/>
          <w:szCs w:val="22"/>
          <w:lang w:val="en-US"/>
        </w:rPr>
      </w:pPr>
      <w:r w:rsidRPr="00C72243">
        <w:rPr>
          <w:rFonts w:ascii="Arial" w:hAnsi="Arial" w:cs="Arial"/>
          <w:sz w:val="22"/>
          <w:szCs w:val="22"/>
          <w:lang w:val="en-US"/>
        </w:rPr>
        <w:t xml:space="preserve">Legal assistance and advice to MRDI in the process of preparation of the amendments package to the new LSG Code, and synchronization of the sectoral laws with the new Code, as well as organization of workshops attended by Parliamentarians, the Prime Minister’s office, other ministries and LSGs. The MRDI management praises the project for the improvement of capacity of MRDI to guide the local governance reform process through various types of </w:t>
      </w:r>
      <w:r w:rsidR="003307AF">
        <w:rPr>
          <w:rFonts w:ascii="Arial" w:hAnsi="Arial" w:cs="Arial"/>
          <w:sz w:val="22"/>
          <w:szCs w:val="22"/>
          <w:lang w:val="en-US"/>
        </w:rPr>
        <w:t>TA</w:t>
      </w:r>
      <w:r w:rsidRPr="00C72243">
        <w:rPr>
          <w:rFonts w:ascii="Arial" w:hAnsi="Arial" w:cs="Arial"/>
          <w:sz w:val="22"/>
          <w:szCs w:val="22"/>
          <w:lang w:val="en-US"/>
        </w:rPr>
        <w:t xml:space="preserve">. The fact that the project is integrated in MRDI made it a close partner and part of “the MRDI institutional memory depository”;   </w:t>
      </w:r>
    </w:p>
    <w:p w:rsidR="00E71410" w:rsidRPr="00C72243" w:rsidRDefault="00E71410" w:rsidP="00E71410">
      <w:pPr>
        <w:pStyle w:val="ListParagraph"/>
        <w:numPr>
          <w:ilvl w:val="0"/>
          <w:numId w:val="1"/>
        </w:numPr>
        <w:spacing w:after="120"/>
        <w:contextualSpacing w:val="0"/>
        <w:jc w:val="both"/>
        <w:rPr>
          <w:rFonts w:ascii="Arial" w:hAnsi="Arial" w:cs="Arial"/>
          <w:sz w:val="22"/>
          <w:szCs w:val="22"/>
          <w:lang w:val="en-US"/>
        </w:rPr>
      </w:pPr>
      <w:r w:rsidRPr="00C72243">
        <w:rPr>
          <w:rFonts w:ascii="Arial" w:hAnsi="Arial" w:cs="Arial"/>
          <w:sz w:val="22"/>
          <w:szCs w:val="22"/>
          <w:lang w:val="en-US"/>
        </w:rPr>
        <w:t>Discussions at the Parliamentary Committee on Regional Policy and Self-Government concerning different LSG-related issues, including a</w:t>
      </w:r>
      <w:r w:rsidRPr="00C72243">
        <w:rPr>
          <w:rFonts w:ascii="Arial" w:hAnsi="Arial" w:cs="Arial"/>
          <w:sz w:val="22"/>
          <w:szCs w:val="22"/>
          <w:lang w:val="en-US" w:eastAsia="en-CA"/>
        </w:rPr>
        <w:t xml:space="preserve">mendments to the LSG Code’s chapter 16 related on LSG supervision at the regional level and community advisory </w:t>
      </w:r>
      <w:r w:rsidRPr="00C72243">
        <w:rPr>
          <w:rFonts w:ascii="Arial" w:hAnsi="Arial" w:cs="Arial"/>
          <w:sz w:val="22"/>
          <w:szCs w:val="22"/>
          <w:lang w:val="en-US" w:eastAsia="en-CA"/>
        </w:rPr>
        <w:lastRenderedPageBreak/>
        <w:t xml:space="preserve">councils; provisions on </w:t>
      </w:r>
      <w:r w:rsidRPr="00C72243">
        <w:rPr>
          <w:rFonts w:ascii="Arial" w:hAnsi="Arial" w:cs="Arial"/>
          <w:sz w:val="22"/>
          <w:szCs w:val="22"/>
          <w:lang w:val="en-US"/>
        </w:rPr>
        <w:t>monitoring and supervision of gas supply in municipalities; Election Code amendments; initiation of collegial executive body at Mayor’s office, etc.</w:t>
      </w:r>
    </w:p>
    <w:p w:rsidR="00E71410" w:rsidRPr="00C72243" w:rsidRDefault="00E71410" w:rsidP="00E71410">
      <w:pPr>
        <w:pStyle w:val="ListParagraph"/>
        <w:numPr>
          <w:ilvl w:val="0"/>
          <w:numId w:val="1"/>
        </w:numPr>
        <w:spacing w:after="120"/>
        <w:contextualSpacing w:val="0"/>
        <w:jc w:val="both"/>
        <w:rPr>
          <w:rFonts w:ascii="Arial" w:hAnsi="Arial" w:cs="Arial"/>
          <w:sz w:val="22"/>
          <w:szCs w:val="22"/>
          <w:lang w:val="en-US"/>
        </w:rPr>
      </w:pPr>
      <w:r w:rsidRPr="00C72243">
        <w:rPr>
          <w:rFonts w:ascii="Arial" w:hAnsi="Arial" w:cs="Arial"/>
          <w:sz w:val="22"/>
          <w:szCs w:val="22"/>
          <w:lang w:val="en-US"/>
        </w:rPr>
        <w:t xml:space="preserve">Awareness-building of </w:t>
      </w:r>
      <w:r w:rsidRPr="00C72243">
        <w:rPr>
          <w:rFonts w:ascii="Arial" w:hAnsi="Arial" w:cs="Arial"/>
          <w:sz w:val="22"/>
          <w:szCs w:val="22"/>
          <w:lang w:val="en-US" w:bidi="he-IL"/>
        </w:rPr>
        <w:t xml:space="preserve">the newly elected </w:t>
      </w:r>
      <w:r w:rsidRPr="00C72243">
        <w:rPr>
          <w:rFonts w:ascii="Arial" w:hAnsi="Arial" w:cs="Arial"/>
          <w:bCs/>
          <w:sz w:val="22"/>
          <w:szCs w:val="22"/>
          <w:lang w:val="en-US"/>
        </w:rPr>
        <w:t xml:space="preserve">Committee members </w:t>
      </w:r>
      <w:r w:rsidRPr="00C72243">
        <w:rPr>
          <w:rFonts w:ascii="Arial" w:hAnsi="Arial" w:cs="Arial"/>
          <w:sz w:val="22"/>
          <w:szCs w:val="22"/>
          <w:lang w:val="en-US" w:bidi="he-IL"/>
        </w:rPr>
        <w:t xml:space="preserve">and the newly appointed management of MRDI on regional and local self-governance issues through an </w:t>
      </w:r>
      <w:r w:rsidRPr="00C72243">
        <w:rPr>
          <w:rFonts w:ascii="Arial" w:hAnsi="Arial" w:cs="Arial"/>
          <w:sz w:val="22"/>
          <w:szCs w:val="22"/>
          <w:lang w:val="en-US"/>
        </w:rPr>
        <w:t>introductory workshop</w:t>
      </w:r>
      <w:r w:rsidRPr="00C72243">
        <w:rPr>
          <w:rFonts w:ascii="Arial" w:hAnsi="Arial" w:cs="Arial"/>
          <w:sz w:val="22"/>
          <w:szCs w:val="22"/>
          <w:lang w:val="en-US" w:bidi="he-IL"/>
        </w:rPr>
        <w:t>;</w:t>
      </w:r>
    </w:p>
    <w:p w:rsidR="00E71410" w:rsidRPr="00C72243" w:rsidRDefault="00E71410" w:rsidP="00E71410">
      <w:pPr>
        <w:pStyle w:val="ListParagraph"/>
        <w:numPr>
          <w:ilvl w:val="0"/>
          <w:numId w:val="1"/>
        </w:numPr>
        <w:spacing w:after="120"/>
        <w:ind w:right="255"/>
        <w:contextualSpacing w:val="0"/>
        <w:jc w:val="both"/>
        <w:rPr>
          <w:rFonts w:ascii="Arial" w:hAnsi="Arial" w:cs="Arial"/>
          <w:sz w:val="22"/>
          <w:szCs w:val="22"/>
          <w:lang w:val="en-US"/>
        </w:rPr>
      </w:pPr>
      <w:r w:rsidRPr="00C72243">
        <w:rPr>
          <w:rFonts w:ascii="Arial" w:hAnsi="Arial" w:cs="Arial"/>
          <w:sz w:val="22"/>
          <w:szCs w:val="22"/>
          <w:lang w:val="en-US"/>
        </w:rPr>
        <w:t xml:space="preserve">Facilitating the involvement of NALAG and strengthening its ability to influence the regulatory process and LG policies by enhancing its role in the consultations process, advocacy and lobbying. According to NALAG management, all key recommendations related to adoption/ amendments of the laws and regulations related to the local self-governance system proposed by NALAG in the course of collaboration with the UNDP projects were either adopted or being considered by the Parliament. </w:t>
      </w:r>
    </w:p>
    <w:p w:rsidR="00E71410" w:rsidRPr="00C72243" w:rsidRDefault="00E71410" w:rsidP="00E71410">
      <w:pPr>
        <w:pStyle w:val="ListParagraph"/>
        <w:numPr>
          <w:ilvl w:val="0"/>
          <w:numId w:val="1"/>
        </w:numPr>
        <w:spacing w:after="120"/>
        <w:contextualSpacing w:val="0"/>
        <w:jc w:val="both"/>
        <w:rPr>
          <w:rFonts w:ascii="Arial" w:hAnsi="Arial" w:cs="Arial"/>
          <w:sz w:val="22"/>
          <w:szCs w:val="22"/>
          <w:lang w:val="en-US"/>
        </w:rPr>
      </w:pPr>
      <w:r w:rsidRPr="00C72243">
        <w:rPr>
          <w:rFonts w:ascii="Arial" w:hAnsi="Arial" w:cs="Arial"/>
          <w:sz w:val="22"/>
          <w:szCs w:val="22"/>
          <w:lang w:val="en-US"/>
        </w:rPr>
        <w:t>Parliamentary inter-committee meetings and cr</w:t>
      </w:r>
      <w:r w:rsidRPr="00C72243">
        <w:rPr>
          <w:rFonts w:ascii="Arial" w:hAnsi="Arial" w:cs="Arial"/>
          <w:bCs/>
          <w:sz w:val="22"/>
          <w:szCs w:val="22"/>
          <w:lang w:val="en-US"/>
        </w:rPr>
        <w:t xml:space="preserve">oss-sectoral policy debates and legislative discussions. Those contributed to reaching an </w:t>
      </w:r>
      <w:r w:rsidRPr="00C72243">
        <w:rPr>
          <w:rFonts w:ascii="Arial" w:hAnsi="Arial" w:cs="Arial"/>
          <w:sz w:val="22"/>
          <w:szCs w:val="22"/>
          <w:lang w:val="en-US" w:eastAsia="en-CA"/>
        </w:rPr>
        <w:t xml:space="preserve">agreement on further transfer of competencies to municipalities in such important service provision areas as: education (maintenance of school infrastructure and pupils transportation); regulation and management of public </w:t>
      </w:r>
      <w:r w:rsidRPr="00C72243">
        <w:rPr>
          <w:rFonts w:ascii="Arial" w:eastAsiaTheme="minorHAnsi" w:hAnsi="Arial" w:cs="Arial"/>
          <w:sz w:val="22"/>
          <w:szCs w:val="22"/>
          <w:lang w:val="en-US"/>
        </w:rPr>
        <w:t xml:space="preserve">transportation within administrative boundaries of municipalities; cultural heritage protection; environmental protection (including removal of wild animals from natural environment, management of </w:t>
      </w:r>
      <w:proofErr w:type="spellStart"/>
      <w:r w:rsidRPr="00C72243">
        <w:rPr>
          <w:rFonts w:ascii="Arial" w:eastAsiaTheme="minorHAnsi" w:hAnsi="Arial" w:cs="Arial"/>
          <w:sz w:val="22"/>
          <w:szCs w:val="22"/>
          <w:lang w:val="en-US"/>
        </w:rPr>
        <w:t>Tusheti</w:t>
      </w:r>
      <w:proofErr w:type="spellEnd"/>
      <w:r w:rsidRPr="00C72243">
        <w:rPr>
          <w:rFonts w:ascii="Arial" w:eastAsiaTheme="minorHAnsi" w:hAnsi="Arial" w:cs="Arial"/>
          <w:sz w:val="22"/>
          <w:szCs w:val="22"/>
          <w:lang w:val="en-US"/>
        </w:rPr>
        <w:t xml:space="preserve">-protected landscape, sanitary protection of resorts and resort locations, and restriction of general water consumption); administrative services (in line with the Code of Administrative Offences – parking and standing rules, pet-keeping, street trading within administrative boundaries of municipalities, issuance of certificates by Trustees, establishment of the concept of municipal civil servants, assignment of geographical names, etc.). </w:t>
      </w:r>
    </w:p>
    <w:p w:rsidR="00E71410" w:rsidRPr="009765E9" w:rsidRDefault="00E71410" w:rsidP="00E71410">
      <w:pPr>
        <w:spacing w:after="120"/>
        <w:rPr>
          <w:rFonts w:ascii="Arial" w:hAnsi="Arial" w:cs="Arial"/>
          <w:sz w:val="22"/>
          <w:szCs w:val="22"/>
          <w:lang w:val="en-US" w:eastAsia="en-CA"/>
        </w:rPr>
      </w:pPr>
      <w:r w:rsidRPr="009765E9">
        <w:rPr>
          <w:rFonts w:ascii="Arial" w:hAnsi="Arial" w:cs="Arial"/>
          <w:sz w:val="22"/>
          <w:szCs w:val="22"/>
          <w:lang w:val="en-US" w:eastAsia="en-CA"/>
        </w:rPr>
        <w:t xml:space="preserve">For advancing regional and local development, the special achievements </w:t>
      </w:r>
      <w:r w:rsidR="009C7BE7" w:rsidRPr="009765E9">
        <w:rPr>
          <w:rFonts w:ascii="Arial" w:hAnsi="Arial" w:cs="Arial"/>
          <w:sz w:val="22"/>
          <w:szCs w:val="22"/>
          <w:lang w:val="en-US" w:eastAsia="en-CA"/>
        </w:rPr>
        <w:t xml:space="preserve">to which the project has greatly contributed </w:t>
      </w:r>
      <w:r w:rsidRPr="009765E9">
        <w:rPr>
          <w:rFonts w:ascii="Arial" w:hAnsi="Arial" w:cs="Arial"/>
          <w:sz w:val="22"/>
          <w:szCs w:val="22"/>
          <w:lang w:val="en-US" w:eastAsia="en-CA"/>
        </w:rPr>
        <w:t xml:space="preserve">are: </w:t>
      </w:r>
    </w:p>
    <w:p w:rsidR="00E71410" w:rsidRPr="00C72243" w:rsidRDefault="00E71410" w:rsidP="00E71410">
      <w:pPr>
        <w:pStyle w:val="ListParagraph"/>
        <w:numPr>
          <w:ilvl w:val="0"/>
          <w:numId w:val="1"/>
        </w:numPr>
        <w:spacing w:after="120"/>
        <w:contextualSpacing w:val="0"/>
        <w:jc w:val="both"/>
        <w:rPr>
          <w:rFonts w:ascii="Arial" w:hAnsi="Arial" w:cs="Arial"/>
          <w:sz w:val="22"/>
          <w:szCs w:val="22"/>
          <w:lang w:val="en-US"/>
        </w:rPr>
      </w:pPr>
      <w:r w:rsidRPr="00C72243">
        <w:rPr>
          <w:rFonts w:ascii="Arial" w:hAnsi="Arial" w:cs="Arial"/>
          <w:sz w:val="22"/>
          <w:szCs w:val="22"/>
          <w:lang w:val="en-US"/>
        </w:rPr>
        <w:t xml:space="preserve">Adoption of the Law on Development of Mountainous Areas in 2015. The Law introduced special policies and support measures to promote development of the mountainous regions in Georgia. </w:t>
      </w:r>
    </w:p>
    <w:p w:rsidR="00E71410" w:rsidRPr="00C72243" w:rsidRDefault="00E71410" w:rsidP="00E71410">
      <w:pPr>
        <w:pStyle w:val="ListParagraph"/>
        <w:numPr>
          <w:ilvl w:val="0"/>
          <w:numId w:val="1"/>
        </w:numPr>
        <w:spacing w:after="120"/>
        <w:contextualSpacing w:val="0"/>
        <w:jc w:val="both"/>
        <w:rPr>
          <w:rFonts w:ascii="Arial" w:hAnsi="Arial" w:cs="Arial"/>
          <w:sz w:val="22"/>
          <w:szCs w:val="22"/>
          <w:lang w:val="en-US"/>
        </w:rPr>
      </w:pPr>
      <w:r w:rsidRPr="00C72243">
        <w:rPr>
          <w:rFonts w:ascii="Arial" w:hAnsi="Arial" w:cs="Arial"/>
          <w:sz w:val="22"/>
          <w:szCs w:val="22"/>
          <w:lang w:val="en-US" w:eastAsia="en-CA"/>
        </w:rPr>
        <w:t xml:space="preserve">Elaboration of the Law on Regional Development and Policy Planning that defined roles and responsibilities in the field of regional development. The draft Law was elaborated as a result of wide inter-Ministerial consultations and was submitted for adoption.  </w:t>
      </w:r>
    </w:p>
    <w:p w:rsidR="00E71410" w:rsidRPr="00C72243" w:rsidRDefault="00E71410" w:rsidP="00E71410">
      <w:pPr>
        <w:pStyle w:val="ListParagraph"/>
        <w:spacing w:after="120"/>
        <w:ind w:left="59" w:right="255"/>
        <w:contextualSpacing w:val="0"/>
        <w:jc w:val="both"/>
        <w:rPr>
          <w:rFonts w:ascii="Arial" w:hAnsi="Arial" w:cs="Arial"/>
          <w:sz w:val="22"/>
          <w:szCs w:val="22"/>
          <w:lang w:val="en-US"/>
        </w:rPr>
      </w:pPr>
      <w:r w:rsidRPr="00C72243">
        <w:rPr>
          <w:rFonts w:ascii="Arial" w:hAnsi="Arial" w:cs="Arial"/>
          <w:sz w:val="22"/>
          <w:szCs w:val="22"/>
          <w:lang w:val="en-US"/>
        </w:rPr>
        <w:t xml:space="preserve">So far, the project has been less successful in pursuing issues of fiscal decentralization and land and property management. The National Agency for State Property failed to prepare a new decree governing transfers of state land and property to municipalities (due by 2017) due to its inability to conduct an evaluation of the property and elaboration of a schedule for transfer. The government’s commitment to fiscal decentralization (and increasing the target for local budgets’ share in GDP from 4.2 to 7%) was declared as late as in June 2017. </w:t>
      </w:r>
    </w:p>
    <w:p w:rsidR="00E71410" w:rsidRPr="00C72243" w:rsidRDefault="00E71410" w:rsidP="00E71410">
      <w:pPr>
        <w:spacing w:after="120"/>
        <w:jc w:val="both"/>
        <w:rPr>
          <w:rFonts w:ascii="Arial" w:hAnsi="Arial" w:cs="Arial"/>
          <w:sz w:val="22"/>
          <w:szCs w:val="22"/>
          <w:u w:val="single"/>
          <w:lang w:val="en-US"/>
        </w:rPr>
      </w:pPr>
      <w:r w:rsidRPr="00C72243">
        <w:rPr>
          <w:rFonts w:ascii="Arial" w:hAnsi="Arial" w:cs="Arial"/>
          <w:sz w:val="22"/>
          <w:szCs w:val="22"/>
          <w:u w:val="single"/>
          <w:lang w:val="en-US"/>
        </w:rPr>
        <w:t xml:space="preserve">International coordination </w:t>
      </w:r>
    </w:p>
    <w:p w:rsidR="00E71410" w:rsidRPr="00C72243" w:rsidRDefault="00E71410" w:rsidP="00E71410">
      <w:pPr>
        <w:spacing w:after="120"/>
        <w:jc w:val="both"/>
        <w:rPr>
          <w:rFonts w:ascii="Arial" w:hAnsi="Arial" w:cs="Arial"/>
          <w:sz w:val="22"/>
          <w:szCs w:val="22"/>
          <w:lang w:val="en-US"/>
        </w:rPr>
      </w:pPr>
      <w:r w:rsidRPr="00C72243">
        <w:rPr>
          <w:rFonts w:ascii="Arial" w:hAnsi="Arial" w:cs="Arial"/>
          <w:sz w:val="22"/>
          <w:szCs w:val="22"/>
          <w:lang w:val="en-US"/>
        </w:rPr>
        <w:t xml:space="preserve">UNDP has been hosting the international community Partnership Platform in support of local governance reform and decentralization processes in Georgia. So far, the platform has been more effective in terms of information exchange and consolidation of international community opinion on some controversial aspects of the reform, than in coordination and streamlining of international interventions. It should be noted that its potential to become an effective coordination mechanism has been objectively limited by the absence of a clear national reform framework along which the international contributions can align and seek synergies. At the same time, the decentralization vision and strategy for meeting the European local governance standards has been under elaboration for some time; and most international players are impatient to see the strategy and to discuss its content. </w:t>
      </w:r>
    </w:p>
    <w:p w:rsidR="006F399C" w:rsidRPr="009765E9" w:rsidRDefault="006F399C" w:rsidP="00C72243">
      <w:pPr>
        <w:pStyle w:val="Heading3"/>
      </w:pPr>
      <w:bookmarkStart w:id="28" w:name="_Toc371147385"/>
      <w:r w:rsidRPr="00C72243">
        <w:t>Effect</w:t>
      </w:r>
      <w:r w:rsidR="00110477" w:rsidRPr="00C72243">
        <w:t>ive regional and local systems</w:t>
      </w:r>
      <w:r w:rsidRPr="00C72243">
        <w:t xml:space="preserve"> to steer inclusive</w:t>
      </w:r>
      <w:r w:rsidR="00110477" w:rsidRPr="00C72243">
        <w:t xml:space="preserve"> regional and local development</w:t>
      </w:r>
      <w:bookmarkEnd w:id="28"/>
      <w:r w:rsidR="00CE17D7">
        <w:t xml:space="preserve"> </w:t>
      </w:r>
      <w:r w:rsidR="00CE17D7" w:rsidRPr="009765E9">
        <w:rPr>
          <w:u w:val="single"/>
        </w:rPr>
        <w:t>(outcome 2)</w:t>
      </w:r>
    </w:p>
    <w:p w:rsidR="00C72243" w:rsidRPr="00C72243" w:rsidRDefault="00C72243" w:rsidP="00C72243">
      <w:pPr>
        <w:spacing w:after="120"/>
        <w:jc w:val="both"/>
        <w:rPr>
          <w:rFonts w:ascii="Arial" w:hAnsi="Arial" w:cs="Arial"/>
          <w:sz w:val="22"/>
          <w:szCs w:val="22"/>
          <w:u w:val="single"/>
          <w:lang w:val="en-US"/>
        </w:rPr>
      </w:pPr>
      <w:bookmarkStart w:id="29" w:name="_Toc259263813"/>
      <w:r w:rsidRPr="00C72243">
        <w:rPr>
          <w:rFonts w:ascii="Arial" w:hAnsi="Arial" w:cs="Arial"/>
          <w:sz w:val="22"/>
          <w:szCs w:val="22"/>
          <w:u w:val="single"/>
          <w:lang w:val="en-US"/>
        </w:rPr>
        <w:t xml:space="preserve">Regional development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lastRenderedPageBreak/>
        <w:t xml:space="preserve">At the regional level, institutionalization of regional and municipal strategic and operational development planning is the key project achievement under this outcome, mainly through supporting MRDI in </w:t>
      </w:r>
      <w:r w:rsidRPr="00C72243">
        <w:rPr>
          <w:rFonts w:ascii="Arial" w:hAnsi="Arial" w:cs="Arial"/>
          <w:color w:val="000000"/>
          <w:sz w:val="22"/>
          <w:szCs w:val="22"/>
          <w:lang w:val="en-US"/>
        </w:rPr>
        <w:t xml:space="preserve">elaboration of the national methodology and provision of </w:t>
      </w:r>
      <w:r w:rsidR="003307AF">
        <w:rPr>
          <w:rFonts w:ascii="Arial" w:hAnsi="Arial" w:cs="Arial"/>
          <w:color w:val="000000"/>
          <w:sz w:val="22"/>
          <w:szCs w:val="22"/>
          <w:lang w:val="en-US"/>
        </w:rPr>
        <w:t>TA</w:t>
      </w:r>
      <w:r w:rsidRPr="00C72243">
        <w:rPr>
          <w:rFonts w:ascii="Arial" w:hAnsi="Arial" w:cs="Arial"/>
          <w:color w:val="000000"/>
          <w:sz w:val="22"/>
          <w:szCs w:val="22"/>
          <w:lang w:val="en-US"/>
        </w:rPr>
        <w:t xml:space="preserve"> to the regions in designing their plans.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Currently, all </w:t>
      </w:r>
      <w:r w:rsidRPr="00C72243">
        <w:rPr>
          <w:rFonts w:ascii="Arial" w:hAnsi="Arial" w:cs="Arial"/>
          <w:color w:val="000000"/>
          <w:sz w:val="22"/>
          <w:szCs w:val="22"/>
          <w:lang w:val="en-US" w:eastAsia="en-CA"/>
        </w:rPr>
        <w:t>nine regions of Georgia have their Regional Development Strategies (RDS); six of those regions were effectively developed with the technical assistance from the project in 2014-2015. All RDPs were approved by Regional Advisory Councils and the Government of Georgia and are supported with the Action Plans. The fact that since 2016, relevant Regional Advisory Councils have been updating their Action Plans on their own is a clear sign of sustainabil</w:t>
      </w:r>
      <w:r w:rsidR="003307AF">
        <w:rPr>
          <w:rFonts w:ascii="Arial" w:hAnsi="Arial" w:cs="Arial"/>
          <w:color w:val="000000"/>
          <w:sz w:val="22"/>
          <w:szCs w:val="22"/>
          <w:lang w:val="en-US" w:eastAsia="en-CA"/>
        </w:rPr>
        <w:t>i</w:t>
      </w:r>
      <w:r w:rsidRPr="00C72243">
        <w:rPr>
          <w:rFonts w:ascii="Arial" w:hAnsi="Arial" w:cs="Arial"/>
          <w:color w:val="000000"/>
          <w:sz w:val="22"/>
          <w:szCs w:val="22"/>
          <w:lang w:val="en-US" w:eastAsia="en-CA"/>
        </w:rPr>
        <w:t xml:space="preserve">ty of the planning practice.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The regional development planning has become the basis for the allocation of the national Regional Development Fund </w:t>
      </w:r>
      <w:r w:rsidR="003307AF">
        <w:rPr>
          <w:rFonts w:ascii="Arial" w:hAnsi="Arial" w:cs="Arial"/>
          <w:sz w:val="22"/>
          <w:szCs w:val="22"/>
          <w:lang w:val="en-US"/>
        </w:rPr>
        <w:t xml:space="preserve">(RDF) </w:t>
      </w:r>
      <w:r w:rsidRPr="00C72243">
        <w:rPr>
          <w:rFonts w:ascii="Arial" w:hAnsi="Arial" w:cs="Arial"/>
          <w:sz w:val="22"/>
          <w:szCs w:val="22"/>
          <w:lang w:val="en-US"/>
        </w:rPr>
        <w:t>resources</w:t>
      </w:r>
      <w:r w:rsidRPr="00C72243">
        <w:rPr>
          <w:rStyle w:val="FootnoteReference"/>
          <w:rFonts w:ascii="Arial" w:hAnsi="Arial" w:cs="Arial"/>
          <w:sz w:val="22"/>
          <w:szCs w:val="22"/>
          <w:lang w:val="en-US"/>
        </w:rPr>
        <w:footnoteReference w:id="3"/>
      </w:r>
      <w:r w:rsidRPr="00C72243">
        <w:rPr>
          <w:rFonts w:ascii="Arial" w:hAnsi="Arial" w:cs="Arial"/>
          <w:sz w:val="22"/>
          <w:szCs w:val="22"/>
          <w:lang w:val="en-US"/>
        </w:rPr>
        <w:t>. As the regions in Georgia are not administrative units, the national approach to defining regional development policy is not yet articulated; the regional development structures/ agencies are not operational, national budget remains the main source of funding for the RDSs implementation</w:t>
      </w:r>
      <w:r w:rsidRPr="00C72243">
        <w:rPr>
          <w:rStyle w:val="FootnoteReference"/>
          <w:rFonts w:ascii="Arial" w:hAnsi="Arial" w:cs="Arial"/>
          <w:sz w:val="22"/>
          <w:szCs w:val="22"/>
          <w:lang w:val="en-US"/>
        </w:rPr>
        <w:footnoteReference w:id="4"/>
      </w:r>
      <w:r w:rsidRPr="00C72243">
        <w:rPr>
          <w:rFonts w:ascii="Arial" w:hAnsi="Arial" w:cs="Arial"/>
          <w:sz w:val="22"/>
          <w:szCs w:val="22"/>
          <w:lang w:val="en-US"/>
        </w:rPr>
        <w:t>; and with each year the fund has been increasing progressively.</w:t>
      </w:r>
      <w:r w:rsidRPr="00C72243">
        <w:rPr>
          <w:rStyle w:val="FootnoteReference"/>
          <w:rFonts w:ascii="Arial" w:hAnsi="Arial" w:cs="Arial"/>
          <w:sz w:val="22"/>
          <w:szCs w:val="22"/>
          <w:lang w:val="en-US"/>
        </w:rPr>
        <w:footnoteReference w:id="5"/>
      </w:r>
      <w:r w:rsidRPr="00C72243">
        <w:rPr>
          <w:rFonts w:ascii="Arial" w:hAnsi="Arial" w:cs="Arial"/>
          <w:sz w:val="22"/>
          <w:szCs w:val="22"/>
          <w:lang w:val="en-US"/>
        </w:rPr>
        <w:t xml:space="preserve"> The consultations on Draft Law on Regional Development Policy were recently conducted with the support of the project and its adoption is anticipated.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The analysis of several RDSs show that the key weakness of the regional development planning is the deficit of strategic orientation and a lack of focus, especially on issues related to economic development. The absence of competent agencies responsible for regional economic development is one of the reasons for this shortcoming.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The project has also actively contributed to the elaboration of the Law on Development of High Mountain Regions of Georgia, and the Strategy and Action Plan for Development of High Mountainous Regions. As a result of the Strategy and Action Plan implementation, </w:t>
      </w:r>
      <w:r w:rsidR="003307AF">
        <w:rPr>
          <w:rFonts w:ascii="Arial" w:hAnsi="Arial" w:cs="Arial"/>
          <w:sz w:val="22"/>
          <w:szCs w:val="22"/>
          <w:lang w:val="en-US"/>
        </w:rPr>
        <w:t xml:space="preserve">already </w:t>
      </w:r>
      <w:r w:rsidRPr="00C72243">
        <w:rPr>
          <w:rFonts w:ascii="Arial" w:hAnsi="Arial" w:cs="Arial"/>
          <w:sz w:val="22"/>
          <w:szCs w:val="22"/>
          <w:lang w:val="en-US"/>
        </w:rPr>
        <w:t xml:space="preserve">in 2016 almost 343,000 beneficiaries received assistance amounting to GEL 16,612,368. </w:t>
      </w:r>
    </w:p>
    <w:p w:rsidR="00C72243" w:rsidRPr="00C72243" w:rsidRDefault="00C72243" w:rsidP="00C72243">
      <w:pPr>
        <w:spacing w:after="120"/>
        <w:jc w:val="both"/>
        <w:rPr>
          <w:rFonts w:ascii="Arial" w:hAnsi="Arial" w:cs="Arial"/>
          <w:sz w:val="22"/>
          <w:szCs w:val="22"/>
          <w:u w:val="single"/>
          <w:lang w:val="en-US"/>
        </w:rPr>
      </w:pPr>
      <w:r w:rsidRPr="00C72243">
        <w:rPr>
          <w:rFonts w:ascii="Arial" w:hAnsi="Arial" w:cs="Arial"/>
          <w:sz w:val="22"/>
          <w:szCs w:val="22"/>
          <w:u w:val="single"/>
          <w:lang w:val="en-US"/>
        </w:rPr>
        <w:t xml:space="preserve">Local Development </w:t>
      </w:r>
    </w:p>
    <w:p w:rsidR="00C72243" w:rsidRPr="00C72243" w:rsidRDefault="00C72243" w:rsidP="00C72243">
      <w:pPr>
        <w:spacing w:after="120"/>
        <w:jc w:val="both"/>
        <w:rPr>
          <w:rFonts w:ascii="Arial" w:hAnsi="Arial" w:cs="Arial"/>
          <w:color w:val="000000"/>
          <w:sz w:val="22"/>
          <w:szCs w:val="22"/>
          <w:lang w:val="en-US" w:eastAsia="en-CA"/>
        </w:rPr>
      </w:pPr>
      <w:r w:rsidRPr="00C72243">
        <w:rPr>
          <w:rFonts w:ascii="Arial" w:hAnsi="Arial" w:cs="Arial"/>
          <w:color w:val="000000"/>
          <w:sz w:val="22"/>
          <w:szCs w:val="22"/>
          <w:lang w:val="en-US" w:eastAsia="en-CA"/>
        </w:rPr>
        <w:t>Similarly, at the local level the project invested in institu</w:t>
      </w:r>
      <w:r>
        <w:rPr>
          <w:rFonts w:ascii="Arial" w:hAnsi="Arial" w:cs="Arial"/>
          <w:color w:val="000000"/>
          <w:sz w:val="22"/>
          <w:szCs w:val="22"/>
          <w:lang w:val="en-US" w:eastAsia="en-CA"/>
        </w:rPr>
        <w:t>t</w:t>
      </w:r>
      <w:r w:rsidRPr="00C72243">
        <w:rPr>
          <w:rFonts w:ascii="Arial" w:hAnsi="Arial" w:cs="Arial"/>
          <w:color w:val="000000"/>
          <w:sz w:val="22"/>
          <w:szCs w:val="22"/>
          <w:lang w:val="en-US" w:eastAsia="en-CA"/>
        </w:rPr>
        <w:t>ionalization of the Municipal Develo</w:t>
      </w:r>
      <w:r>
        <w:rPr>
          <w:rFonts w:ascii="Arial" w:hAnsi="Arial" w:cs="Arial"/>
          <w:color w:val="000000"/>
          <w:sz w:val="22"/>
          <w:szCs w:val="22"/>
          <w:lang w:val="en-US" w:eastAsia="en-CA"/>
        </w:rPr>
        <w:t>p</w:t>
      </w:r>
      <w:r w:rsidRPr="00C72243">
        <w:rPr>
          <w:rFonts w:ascii="Arial" w:hAnsi="Arial" w:cs="Arial"/>
          <w:color w:val="000000"/>
          <w:sz w:val="22"/>
          <w:szCs w:val="22"/>
          <w:lang w:val="en-US" w:eastAsia="en-CA"/>
        </w:rPr>
        <w:t>ment Documents (MDD) - mid-term development plans. The MDD methodology was developed with the project’s assistance and adopted by MRDI in 2015. As a result, 43 MDDs were developed in 2016 with the project technical assistance (covering 2016-2019),</w:t>
      </w:r>
      <w:r w:rsidRPr="00C72243">
        <w:rPr>
          <w:rStyle w:val="FootnoteReference"/>
          <w:rFonts w:ascii="Arial" w:hAnsi="Arial" w:cs="Arial"/>
          <w:color w:val="000000"/>
          <w:sz w:val="22"/>
          <w:szCs w:val="22"/>
          <w:lang w:val="en-US" w:eastAsia="en-CA"/>
        </w:rPr>
        <w:footnoteReference w:id="6"/>
      </w:r>
      <w:r w:rsidRPr="00C72243">
        <w:rPr>
          <w:rFonts w:ascii="Arial" w:hAnsi="Arial" w:cs="Arial"/>
          <w:color w:val="000000"/>
          <w:sz w:val="22"/>
          <w:szCs w:val="22"/>
          <w:lang w:val="en-US" w:eastAsia="en-CA"/>
        </w:rPr>
        <w:t xml:space="preserve"> which exceeded the target more than twice.</w:t>
      </w:r>
      <w:r w:rsidRPr="00C72243">
        <w:rPr>
          <w:rStyle w:val="FootnoteReference"/>
          <w:rFonts w:ascii="Arial" w:hAnsi="Arial" w:cs="Arial"/>
          <w:color w:val="000000"/>
          <w:sz w:val="22"/>
          <w:szCs w:val="22"/>
          <w:lang w:val="en-US" w:eastAsia="en-CA"/>
        </w:rPr>
        <w:footnoteReference w:id="7"/>
      </w:r>
      <w:r w:rsidRPr="00C72243">
        <w:rPr>
          <w:rFonts w:ascii="Arial" w:hAnsi="Arial" w:cs="Arial"/>
          <w:color w:val="000000"/>
          <w:sz w:val="22"/>
          <w:szCs w:val="22"/>
          <w:lang w:val="en-US" w:eastAsia="en-CA"/>
        </w:rPr>
        <w:t xml:space="preserve"> </w:t>
      </w:r>
    </w:p>
    <w:p w:rsidR="00C72243" w:rsidRPr="00C72243" w:rsidRDefault="00C72243" w:rsidP="00C72243">
      <w:pPr>
        <w:spacing w:after="120"/>
        <w:jc w:val="both"/>
        <w:rPr>
          <w:rFonts w:ascii="Arial" w:hAnsi="Arial" w:cs="Arial"/>
          <w:color w:val="000000"/>
          <w:sz w:val="22"/>
          <w:szCs w:val="22"/>
          <w:lang w:val="en-US" w:eastAsia="en-CA"/>
        </w:rPr>
      </w:pPr>
      <w:r w:rsidRPr="00C72243">
        <w:rPr>
          <w:rFonts w:ascii="Arial" w:hAnsi="Arial" w:cs="Arial"/>
          <w:color w:val="000000"/>
          <w:sz w:val="22"/>
          <w:szCs w:val="22"/>
          <w:lang w:val="en-US" w:eastAsia="en-CA"/>
        </w:rPr>
        <w:t xml:space="preserve">The primary sources of funding for MDDs are the RDF and the Municipal Development Fund (MDF). The latter is an independent agency that invests state funds (often coming from international grants and loans) in municipal services and infrastructure. </w:t>
      </w:r>
    </w:p>
    <w:p w:rsidR="00C72243" w:rsidRPr="00C72243" w:rsidRDefault="00C72243" w:rsidP="00C72243">
      <w:pPr>
        <w:spacing w:after="120"/>
        <w:jc w:val="both"/>
        <w:rPr>
          <w:rFonts w:ascii="Arial" w:hAnsi="Arial" w:cs="Arial"/>
          <w:color w:val="000000"/>
          <w:sz w:val="22"/>
          <w:szCs w:val="22"/>
          <w:lang w:val="en-US" w:eastAsia="en-CA"/>
        </w:rPr>
      </w:pPr>
      <w:r w:rsidRPr="00C72243">
        <w:rPr>
          <w:rFonts w:ascii="Arial" w:hAnsi="Arial" w:cs="Arial"/>
          <w:sz w:val="22"/>
          <w:szCs w:val="22"/>
          <w:lang w:val="en-US"/>
        </w:rPr>
        <w:t>However, institu</w:t>
      </w:r>
      <w:r>
        <w:rPr>
          <w:rFonts w:ascii="Arial" w:hAnsi="Arial" w:cs="Arial"/>
          <w:sz w:val="22"/>
          <w:szCs w:val="22"/>
          <w:lang w:val="en-US"/>
        </w:rPr>
        <w:t>t</w:t>
      </w:r>
      <w:r w:rsidRPr="00C72243">
        <w:rPr>
          <w:rFonts w:ascii="Arial" w:hAnsi="Arial" w:cs="Arial"/>
          <w:sz w:val="22"/>
          <w:szCs w:val="22"/>
          <w:lang w:val="en-US"/>
        </w:rPr>
        <w:t>ionalization of the MDD planning practice is incomplete without ensuring strong linkages between municipal planning and the budgeting process. The Budgetary Department of the Ministry of Finance (</w:t>
      </w:r>
      <w:proofErr w:type="spellStart"/>
      <w:r w:rsidRPr="00C72243">
        <w:rPr>
          <w:rFonts w:ascii="Arial" w:hAnsi="Arial" w:cs="Arial"/>
          <w:sz w:val="22"/>
          <w:szCs w:val="22"/>
          <w:lang w:val="en-US"/>
        </w:rPr>
        <w:t>MoF</w:t>
      </w:r>
      <w:proofErr w:type="spellEnd"/>
      <w:r w:rsidRPr="00C72243">
        <w:rPr>
          <w:rFonts w:ascii="Arial" w:hAnsi="Arial" w:cs="Arial"/>
          <w:sz w:val="22"/>
          <w:szCs w:val="22"/>
          <w:lang w:val="en-US"/>
        </w:rPr>
        <w:t>) is responsible for p</w:t>
      </w:r>
      <w:r w:rsidRPr="00C72243">
        <w:rPr>
          <w:rFonts w:ascii="Arial" w:hAnsi="Arial" w:cs="Arial"/>
          <w:color w:val="000000"/>
          <w:sz w:val="22"/>
          <w:szCs w:val="22"/>
          <w:lang w:val="en-US" w:eastAsia="en-US"/>
        </w:rPr>
        <w:t>reparing Basic Data and Directions (BDD) documentation that is supposed to ensure communication between national/regional strategies and priorities, on one side,</w:t>
      </w:r>
      <w:r w:rsidR="004443E4">
        <w:rPr>
          <w:rFonts w:ascii="Arial" w:hAnsi="Arial" w:cs="Arial"/>
          <w:color w:val="000000"/>
          <w:sz w:val="22"/>
          <w:szCs w:val="22"/>
          <w:lang w:val="en-US" w:eastAsia="en-US"/>
        </w:rPr>
        <w:t xml:space="preserve"> and spending legal e</w:t>
      </w:r>
      <w:r w:rsidRPr="00C72243">
        <w:rPr>
          <w:rFonts w:ascii="Arial" w:hAnsi="Arial" w:cs="Arial"/>
          <w:color w:val="000000"/>
          <w:sz w:val="22"/>
          <w:szCs w:val="22"/>
          <w:lang w:val="en-US" w:eastAsia="en-US"/>
        </w:rPr>
        <w:t xml:space="preserve">ntities strategies/priorities, on the other, within the mid-term macro-economic framework. In reality, the BDD formulation is a parallel process, not well coordinated with the MDDs or RDSs. Moreover, the limit of </w:t>
      </w:r>
      <w:r w:rsidRPr="00C72243">
        <w:rPr>
          <w:rFonts w:ascii="Arial" w:hAnsi="Arial" w:cs="Arial"/>
          <w:sz w:val="22"/>
          <w:szCs w:val="22"/>
          <w:lang w:val="en-US"/>
        </w:rPr>
        <w:t xml:space="preserve">BDD is that it is a spending and accounting tool rather than a strategic budget document. Most interviewed stakeholders admit that the </w:t>
      </w:r>
      <w:r w:rsidRPr="00C72243">
        <w:rPr>
          <w:rFonts w:ascii="Arial" w:hAnsi="Arial" w:cs="Arial"/>
          <w:color w:val="000000"/>
          <w:sz w:val="22"/>
          <w:szCs w:val="22"/>
          <w:lang w:val="en-US" w:eastAsia="en-CA"/>
        </w:rPr>
        <w:t xml:space="preserve">MRDI ability to negotiate with </w:t>
      </w:r>
      <w:proofErr w:type="spellStart"/>
      <w:r w:rsidRPr="00C72243">
        <w:rPr>
          <w:rFonts w:ascii="Arial" w:hAnsi="Arial" w:cs="Arial"/>
          <w:color w:val="000000"/>
          <w:sz w:val="22"/>
          <w:szCs w:val="22"/>
          <w:lang w:val="en-US" w:eastAsia="en-CA"/>
        </w:rPr>
        <w:t>MoF</w:t>
      </w:r>
      <w:proofErr w:type="spellEnd"/>
      <w:r w:rsidR="004443E4">
        <w:rPr>
          <w:rFonts w:ascii="Arial" w:hAnsi="Arial" w:cs="Arial"/>
          <w:color w:val="000000"/>
          <w:sz w:val="22"/>
          <w:szCs w:val="22"/>
          <w:lang w:val="en-US" w:eastAsia="en-CA"/>
        </w:rPr>
        <w:t xml:space="preserve"> the </w:t>
      </w:r>
      <w:r w:rsidRPr="00C72243">
        <w:rPr>
          <w:rFonts w:ascii="Arial" w:hAnsi="Arial" w:cs="Arial"/>
          <w:color w:val="000000"/>
          <w:sz w:val="22"/>
          <w:szCs w:val="22"/>
          <w:lang w:val="en-US" w:eastAsia="en-CA"/>
        </w:rPr>
        <w:t xml:space="preserve">linking MDDs with program budgets of municipalities seems very limited.  </w:t>
      </w:r>
    </w:p>
    <w:p w:rsidR="00C72243" w:rsidRPr="00C72243" w:rsidRDefault="00C72243" w:rsidP="004443E4">
      <w:pPr>
        <w:spacing w:after="120"/>
        <w:jc w:val="both"/>
        <w:rPr>
          <w:rFonts w:ascii="Arial" w:hAnsi="Arial" w:cs="Arial"/>
          <w:sz w:val="22"/>
          <w:szCs w:val="22"/>
          <w:lang w:val="en-US"/>
        </w:rPr>
      </w:pPr>
      <w:r w:rsidRPr="00C72243">
        <w:rPr>
          <w:rFonts w:ascii="Arial" w:hAnsi="Arial" w:cs="Arial"/>
          <w:sz w:val="22"/>
          <w:szCs w:val="22"/>
          <w:lang w:val="en-US"/>
        </w:rPr>
        <w:t>Other hindrances to sustainable institutionalization of municipal planning include:</w:t>
      </w:r>
    </w:p>
    <w:p w:rsidR="00C72243" w:rsidRPr="00C72243" w:rsidRDefault="00C72243" w:rsidP="004443E4">
      <w:pPr>
        <w:pStyle w:val="ListParagraph"/>
        <w:numPr>
          <w:ilvl w:val="0"/>
          <w:numId w:val="1"/>
        </w:numPr>
        <w:spacing w:after="120"/>
        <w:jc w:val="both"/>
        <w:rPr>
          <w:rFonts w:ascii="Arial" w:hAnsi="Arial" w:cs="Arial"/>
          <w:sz w:val="22"/>
          <w:szCs w:val="22"/>
          <w:lang w:val="en-US"/>
        </w:rPr>
      </w:pPr>
      <w:r w:rsidRPr="00C72243">
        <w:rPr>
          <w:rFonts w:ascii="Arial" w:hAnsi="Arial" w:cs="Arial"/>
          <w:sz w:val="22"/>
          <w:szCs w:val="22"/>
          <w:lang w:val="en-US"/>
        </w:rPr>
        <w:lastRenderedPageBreak/>
        <w:t>Weak capacities of municipalities to formulate development policies, also due to overstress on outsourcing elaboration of MDDs to external consultants;</w:t>
      </w:r>
    </w:p>
    <w:p w:rsidR="00C72243" w:rsidRPr="00C72243" w:rsidRDefault="00C72243" w:rsidP="004443E4">
      <w:pPr>
        <w:pStyle w:val="ListParagraph"/>
        <w:numPr>
          <w:ilvl w:val="0"/>
          <w:numId w:val="1"/>
        </w:numPr>
        <w:spacing w:after="120"/>
        <w:jc w:val="both"/>
        <w:rPr>
          <w:rFonts w:ascii="Arial" w:hAnsi="Arial" w:cs="Arial"/>
          <w:sz w:val="22"/>
          <w:szCs w:val="22"/>
          <w:lang w:val="en-US"/>
        </w:rPr>
      </w:pPr>
      <w:r w:rsidRPr="00C72243">
        <w:rPr>
          <w:rFonts w:ascii="Arial" w:hAnsi="Arial" w:cs="Arial"/>
          <w:sz w:val="22"/>
          <w:szCs w:val="22"/>
          <w:lang w:val="en-US"/>
        </w:rPr>
        <w:t>Deficit of project preparation and project cycle management skills, especially in rural municipalities. According to the MDF management, poor quality of project proposals received by the fund is often the main obstacle to obtaining investment funds by municipalities;</w:t>
      </w:r>
    </w:p>
    <w:p w:rsidR="00C72243" w:rsidRPr="00C72243" w:rsidRDefault="00C72243" w:rsidP="004443E4">
      <w:pPr>
        <w:pStyle w:val="ListParagraph"/>
        <w:numPr>
          <w:ilvl w:val="0"/>
          <w:numId w:val="1"/>
        </w:numPr>
        <w:spacing w:after="120"/>
        <w:jc w:val="both"/>
        <w:rPr>
          <w:rFonts w:ascii="Arial" w:hAnsi="Arial" w:cs="Arial"/>
          <w:sz w:val="22"/>
          <w:szCs w:val="22"/>
          <w:lang w:val="en-US"/>
        </w:rPr>
      </w:pPr>
      <w:r w:rsidRPr="00C72243">
        <w:rPr>
          <w:rFonts w:ascii="Arial" w:hAnsi="Arial" w:cs="Arial"/>
          <w:sz w:val="22"/>
          <w:szCs w:val="22"/>
          <w:lang w:val="en-US"/>
        </w:rPr>
        <w:t xml:space="preserve">Lack of conceptual links between MDDs and RDSs, as well as other important elements of the planning system, such as spatial plans or national programs. For instance, those interviewed during the evaluation almost univocally referred to the inability of RDSs to provide good guidance to their municipalities on the issues of economic development and inter-developments between different municipalities within the regions. </w:t>
      </w:r>
    </w:p>
    <w:p w:rsidR="00C72243" w:rsidRPr="00C72243" w:rsidRDefault="00C72243" w:rsidP="004443E4">
      <w:pPr>
        <w:pStyle w:val="ListParagraph"/>
        <w:numPr>
          <w:ilvl w:val="0"/>
          <w:numId w:val="1"/>
        </w:numPr>
        <w:spacing w:after="120"/>
        <w:jc w:val="both"/>
        <w:rPr>
          <w:rFonts w:ascii="Arial" w:hAnsi="Arial" w:cs="Arial"/>
          <w:sz w:val="22"/>
          <w:szCs w:val="22"/>
          <w:lang w:val="en-US"/>
        </w:rPr>
      </w:pPr>
      <w:r w:rsidRPr="00C72243">
        <w:rPr>
          <w:rFonts w:ascii="Arial" w:hAnsi="Arial" w:cs="Arial"/>
          <w:sz w:val="22"/>
          <w:szCs w:val="22"/>
          <w:lang w:val="en-US"/>
        </w:rPr>
        <w:t>Limited competencies and assets of the municipalities, including those related to public property and land.</w:t>
      </w:r>
      <w:r w:rsidRPr="00C72243">
        <w:rPr>
          <w:rStyle w:val="FootnoteReference"/>
          <w:rFonts w:ascii="Arial" w:hAnsi="Arial" w:cs="Arial"/>
          <w:sz w:val="22"/>
          <w:szCs w:val="22"/>
          <w:lang w:val="en-US"/>
        </w:rPr>
        <w:footnoteReference w:id="8"/>
      </w:r>
      <w:r w:rsidRPr="00C72243">
        <w:rPr>
          <w:rFonts w:ascii="Arial" w:hAnsi="Arial" w:cs="Arial"/>
          <w:sz w:val="22"/>
          <w:szCs w:val="22"/>
          <w:lang w:val="en-US"/>
        </w:rPr>
        <w:t xml:space="preserve"> This seriously impacts their ability to elaborate and take ownership of special plans that are being now actively supported by different international projects across the country. </w:t>
      </w:r>
    </w:p>
    <w:p w:rsidR="00C72243" w:rsidRPr="00C72243" w:rsidRDefault="00C72243" w:rsidP="00C72243">
      <w:pPr>
        <w:spacing w:after="120"/>
        <w:jc w:val="both"/>
        <w:rPr>
          <w:rFonts w:ascii="Arial" w:hAnsi="Arial" w:cs="Arial"/>
          <w:sz w:val="22"/>
          <w:szCs w:val="22"/>
          <w:u w:val="single"/>
          <w:lang w:val="en-US"/>
        </w:rPr>
      </w:pPr>
      <w:r w:rsidRPr="00C72243">
        <w:rPr>
          <w:rFonts w:ascii="Arial" w:hAnsi="Arial" w:cs="Arial"/>
          <w:sz w:val="22"/>
          <w:szCs w:val="22"/>
          <w:u w:val="single"/>
          <w:lang w:val="en-US"/>
        </w:rPr>
        <w:t>Small Grants Program</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The Small Grants Program (SGP) was initially meant to support priority municipal development projects stemming from MDDs; however, (since most of these projects are related to public infrastructure, which is already generously funded from the national funds) the project has flexibly reoriented its Program towards funding “softer” projects – initiatives implemented by local NGOs and community organizations, mainly in the following areas: </w:t>
      </w:r>
    </w:p>
    <w:p w:rsidR="00C72243" w:rsidRPr="00C72243" w:rsidRDefault="00C72243" w:rsidP="00C72243">
      <w:pPr>
        <w:pStyle w:val="ListParagraph"/>
        <w:numPr>
          <w:ilvl w:val="0"/>
          <w:numId w:val="14"/>
        </w:numPr>
        <w:spacing w:after="120"/>
        <w:jc w:val="both"/>
        <w:rPr>
          <w:rFonts w:ascii="Arial" w:hAnsi="Arial" w:cs="Arial"/>
          <w:sz w:val="22"/>
          <w:szCs w:val="22"/>
          <w:lang w:val="en-US"/>
        </w:rPr>
      </w:pPr>
      <w:r w:rsidRPr="00C72243">
        <w:rPr>
          <w:rFonts w:ascii="Arial" w:hAnsi="Arial" w:cs="Arial"/>
          <w:sz w:val="22"/>
          <w:szCs w:val="22"/>
          <w:lang w:val="en-US"/>
        </w:rPr>
        <w:t xml:space="preserve">Support to local tourism and </w:t>
      </w:r>
      <w:proofErr w:type="spellStart"/>
      <w:r w:rsidRPr="00C72243">
        <w:rPr>
          <w:rFonts w:ascii="Arial" w:hAnsi="Arial" w:cs="Arial"/>
          <w:sz w:val="22"/>
          <w:szCs w:val="22"/>
          <w:lang w:val="en-US"/>
        </w:rPr>
        <w:t>agro</w:t>
      </w:r>
      <w:proofErr w:type="spellEnd"/>
      <w:r w:rsidRPr="00C72243">
        <w:rPr>
          <w:rFonts w:ascii="Arial" w:hAnsi="Arial" w:cs="Arial"/>
          <w:sz w:val="22"/>
          <w:szCs w:val="22"/>
          <w:lang w:val="en-US"/>
        </w:rPr>
        <w:t>-tourism service providers;</w:t>
      </w:r>
    </w:p>
    <w:p w:rsidR="00C72243" w:rsidRPr="00C72243" w:rsidRDefault="00C72243" w:rsidP="00C72243">
      <w:pPr>
        <w:pStyle w:val="ListParagraph"/>
        <w:numPr>
          <w:ilvl w:val="0"/>
          <w:numId w:val="14"/>
        </w:numPr>
        <w:spacing w:after="120"/>
        <w:jc w:val="both"/>
        <w:rPr>
          <w:rFonts w:ascii="Arial" w:hAnsi="Arial" w:cs="Arial"/>
          <w:sz w:val="22"/>
          <w:szCs w:val="22"/>
          <w:lang w:val="en-US"/>
        </w:rPr>
      </w:pPr>
      <w:r w:rsidRPr="00C72243">
        <w:rPr>
          <w:rFonts w:ascii="Arial" w:hAnsi="Arial" w:cs="Arial"/>
          <w:sz w:val="22"/>
          <w:szCs w:val="22"/>
          <w:lang w:val="en-US"/>
        </w:rPr>
        <w:t xml:space="preserve">Promoting innovative approaches to energy efficiency and waste management at the local level; </w:t>
      </w:r>
    </w:p>
    <w:p w:rsidR="00C72243" w:rsidRPr="00C72243" w:rsidRDefault="00C72243" w:rsidP="00C72243">
      <w:pPr>
        <w:pStyle w:val="ListParagraph"/>
        <w:numPr>
          <w:ilvl w:val="0"/>
          <w:numId w:val="14"/>
        </w:numPr>
        <w:spacing w:after="120"/>
        <w:jc w:val="both"/>
        <w:rPr>
          <w:rFonts w:ascii="Arial" w:hAnsi="Arial" w:cs="Arial"/>
          <w:sz w:val="22"/>
          <w:szCs w:val="22"/>
          <w:lang w:val="en-US"/>
        </w:rPr>
      </w:pPr>
      <w:r w:rsidRPr="00C72243">
        <w:rPr>
          <w:rFonts w:ascii="Arial" w:hAnsi="Arial" w:cs="Arial"/>
          <w:sz w:val="22"/>
          <w:szCs w:val="22"/>
          <w:lang w:val="en-US"/>
        </w:rPr>
        <w:t>Advancing pre-school, professional and non-formal education;</w:t>
      </w:r>
    </w:p>
    <w:p w:rsidR="00C72243" w:rsidRPr="00C72243" w:rsidRDefault="00C72243" w:rsidP="00C72243">
      <w:pPr>
        <w:pStyle w:val="ListParagraph"/>
        <w:numPr>
          <w:ilvl w:val="0"/>
          <w:numId w:val="14"/>
        </w:numPr>
        <w:spacing w:after="120"/>
        <w:jc w:val="both"/>
        <w:rPr>
          <w:rFonts w:ascii="Arial" w:hAnsi="Arial" w:cs="Arial"/>
          <w:sz w:val="22"/>
          <w:szCs w:val="22"/>
          <w:lang w:val="en-US"/>
        </w:rPr>
      </w:pPr>
      <w:r w:rsidRPr="00C72243">
        <w:rPr>
          <w:rFonts w:ascii="Arial" w:hAnsi="Arial" w:cs="Arial"/>
          <w:sz w:val="22"/>
          <w:szCs w:val="22"/>
          <w:lang w:val="en-US"/>
        </w:rPr>
        <w:t xml:space="preserve">Enhancing citizen engagement (including children and national minorities) in local self-governance and service management.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As a result, a total of 31 SGPs (approx. USD 650,000) benefited some 30,000 people in six targeted regions.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The SGP was efficiently implemented by the Civic Development Agency (</w:t>
      </w:r>
      <w:proofErr w:type="spellStart"/>
      <w:r w:rsidRPr="00C72243">
        <w:rPr>
          <w:rFonts w:ascii="Arial" w:hAnsi="Arial" w:cs="Arial"/>
          <w:sz w:val="22"/>
          <w:szCs w:val="22"/>
          <w:lang w:val="en-US"/>
        </w:rPr>
        <w:t>CiDA</w:t>
      </w:r>
      <w:proofErr w:type="spellEnd"/>
      <w:r w:rsidRPr="00C72243">
        <w:rPr>
          <w:rFonts w:ascii="Arial" w:hAnsi="Arial" w:cs="Arial"/>
          <w:sz w:val="22"/>
          <w:szCs w:val="22"/>
          <w:lang w:val="en-US"/>
        </w:rPr>
        <w:t xml:space="preserve">), which was responsible in 2015-2016 for the overall management of the grant facility. The Agency published a representative catalogue “Role of Civil Society in Regional and Local Development of Georgia” that summarizes all supported projects.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Given the small budget available per project (on average some USD 20,000 per project) the achievements of some projects seem to be highly efficient. While the tangible effects of some projects are </w:t>
      </w:r>
      <w:r>
        <w:rPr>
          <w:rFonts w:ascii="Arial" w:hAnsi="Arial" w:cs="Arial"/>
          <w:sz w:val="22"/>
          <w:szCs w:val="22"/>
          <w:lang w:val="en-US"/>
        </w:rPr>
        <w:t>visible (e.g. activ</w:t>
      </w:r>
      <w:r w:rsidRPr="00C72243">
        <w:rPr>
          <w:rFonts w:ascii="Arial" w:hAnsi="Arial" w:cs="Arial"/>
          <w:sz w:val="22"/>
          <w:szCs w:val="22"/>
          <w:lang w:val="en-US"/>
        </w:rPr>
        <w:t xml:space="preserve">ation of small tourism operators, due to better organization, training and support infrastructure; demo solar heaters installations and other improved infrastructure in kindergartens; introduction on interspecies (non)hybrid fruit varieties by local farmers; municipal waste management plans designed; established training center for farmers and </w:t>
      </w:r>
      <w:proofErr w:type="spellStart"/>
      <w:r w:rsidRPr="00C72243">
        <w:rPr>
          <w:rFonts w:ascii="Arial" w:hAnsi="Arial" w:cs="Arial"/>
          <w:sz w:val="22"/>
          <w:szCs w:val="22"/>
          <w:lang w:val="en-US"/>
        </w:rPr>
        <w:t>agro</w:t>
      </w:r>
      <w:proofErr w:type="spellEnd"/>
      <w:r w:rsidRPr="00C72243">
        <w:rPr>
          <w:rFonts w:ascii="Arial" w:hAnsi="Arial" w:cs="Arial"/>
          <w:sz w:val="22"/>
          <w:szCs w:val="22"/>
          <w:lang w:val="en-US"/>
        </w:rPr>
        <w:t>-specialists; new training modules for the Agricultural University of Georgia; libraries infrastructure improvement; etc.), the “soft” impact of others is difficult to assess and requires more precise monitoring (e.g. further youth and citizen engagement in local governance process; functionality of supported citizen advisory councils and participatory mechanisms; application of problem identification and solution skills by local governance actors; citizen awareness; minority engagement; improved citizen access to information; functionality of the established mu</w:t>
      </w:r>
      <w:r>
        <w:rPr>
          <w:rFonts w:ascii="Arial" w:hAnsi="Arial" w:cs="Arial"/>
          <w:sz w:val="22"/>
          <w:szCs w:val="22"/>
          <w:lang w:val="en-US"/>
        </w:rPr>
        <w:t>l</w:t>
      </w:r>
      <w:r w:rsidRPr="00C72243">
        <w:rPr>
          <w:rFonts w:ascii="Arial" w:hAnsi="Arial" w:cs="Arial"/>
          <w:sz w:val="22"/>
          <w:szCs w:val="22"/>
          <w:lang w:val="en-US"/>
        </w:rPr>
        <w:t xml:space="preserve">tistory apartment owners’ associations; etc.). Judging the sustainability of structures and processes supported through SGPs may also need extra monitoring, although sustainability risks were minimized by the project strategy to fund already existing NGOs and community structures.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At the same time, the project seems to have had a clear positive impact on the local NGO community. The interviewed grantees refer to such benefits as: NGOs’ greater engagement with LSGs; networking between central and periphery NGOs; improved technical capacity and skills </w:t>
      </w:r>
      <w:r w:rsidRPr="00C72243">
        <w:rPr>
          <w:rFonts w:ascii="Arial" w:hAnsi="Arial" w:cs="Arial"/>
          <w:sz w:val="22"/>
          <w:szCs w:val="22"/>
          <w:lang w:val="en-US"/>
        </w:rPr>
        <w:lastRenderedPageBreak/>
        <w:t xml:space="preserve">among NGO staff; locally promoted voluntarism; improved local image of NGOs; strengthened NGOs grass roots base; and LG as a new niche. </w:t>
      </w:r>
    </w:p>
    <w:p w:rsidR="00C72243" w:rsidRPr="00C72243" w:rsidRDefault="00C72243" w:rsidP="00C72243">
      <w:pPr>
        <w:spacing w:after="120"/>
        <w:rPr>
          <w:rFonts w:ascii="Arial" w:hAnsi="Arial" w:cs="Arial"/>
          <w:sz w:val="22"/>
          <w:szCs w:val="22"/>
          <w:u w:val="single"/>
          <w:lang w:val="en-US"/>
        </w:rPr>
      </w:pPr>
      <w:r w:rsidRPr="00C72243">
        <w:rPr>
          <w:rFonts w:ascii="Arial" w:hAnsi="Arial" w:cs="Arial"/>
          <w:sz w:val="22"/>
          <w:szCs w:val="22"/>
          <w:u w:val="single"/>
          <w:lang w:val="en-US"/>
        </w:rPr>
        <w:t>Gender focus</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On several o</w:t>
      </w:r>
      <w:r>
        <w:rPr>
          <w:rFonts w:ascii="Arial" w:hAnsi="Arial" w:cs="Arial"/>
          <w:sz w:val="22"/>
          <w:szCs w:val="22"/>
          <w:lang w:val="en-US"/>
        </w:rPr>
        <w:t>c</w:t>
      </w:r>
      <w:r w:rsidRPr="00C72243">
        <w:rPr>
          <w:rFonts w:ascii="Arial" w:hAnsi="Arial" w:cs="Arial"/>
          <w:sz w:val="22"/>
          <w:szCs w:val="22"/>
          <w:lang w:val="en-US"/>
        </w:rPr>
        <w:t xml:space="preserve">casions, in its work at the local level the project zoomed in on gender issues, specifically in the process of elaboration of MDDs and in strengthening women’s participation in the local political process. The latter was a result of synergies with another UNDP project on political women’s empowerment.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As a result of this focus, of 43 supported MDDs, 14 were reported to be gender sensitive. It is still too early to assess the impact of UNDP's enhancement of women’s </w:t>
      </w:r>
      <w:r w:rsidRPr="00C72243">
        <w:rPr>
          <w:rFonts w:ascii="Arial" w:hAnsi="Arial" w:cs="Arial"/>
          <w:color w:val="000000"/>
          <w:sz w:val="22"/>
          <w:szCs w:val="22"/>
          <w:lang w:val="en-US" w:eastAsia="en-CA"/>
        </w:rPr>
        <w:t>role in local political processes. According to the official data, only 11.6% of elected candidates in the 2014 local government elections were women. In the next local elections (due October 2017), a</w:t>
      </w:r>
      <w:r w:rsidRPr="00C72243">
        <w:rPr>
          <w:rFonts w:ascii="Arial" w:hAnsi="Arial" w:cs="Arial"/>
          <w:sz w:val="22"/>
          <w:szCs w:val="22"/>
          <w:lang w:val="en-US"/>
        </w:rPr>
        <w:t xml:space="preserve">ccording to the preliminary data available to UNDP, only two female candidates will run for Mayor’s offices from the ruling party of “Georgian Dream” but some </w:t>
      </w:r>
      <w:r w:rsidR="00675783">
        <w:rPr>
          <w:rFonts w:ascii="Arial" w:hAnsi="Arial" w:cs="Arial"/>
          <w:sz w:val="22"/>
          <w:szCs w:val="22"/>
          <w:lang w:val="en-US"/>
        </w:rPr>
        <w:t xml:space="preserve">25% majoritarian candidates </w:t>
      </w:r>
      <w:r w:rsidRPr="00C72243">
        <w:rPr>
          <w:rFonts w:ascii="Arial" w:hAnsi="Arial" w:cs="Arial"/>
          <w:sz w:val="22"/>
          <w:szCs w:val="22"/>
          <w:lang w:val="en-US"/>
        </w:rPr>
        <w:t>running for local councils from all parties will be women.</w:t>
      </w:r>
    </w:p>
    <w:p w:rsidR="009765E9" w:rsidRDefault="00C72243" w:rsidP="009765E9">
      <w:pPr>
        <w:pStyle w:val="Heading3"/>
        <w:spacing w:before="0"/>
      </w:pPr>
      <w:bookmarkStart w:id="30" w:name="_Toc371147103"/>
      <w:bookmarkStart w:id="31" w:name="_Toc371147386"/>
      <w:r w:rsidRPr="00C72243">
        <w:t>LSG training system</w:t>
      </w:r>
      <w:bookmarkEnd w:id="30"/>
      <w:bookmarkEnd w:id="31"/>
      <w:r w:rsidRPr="00C72243">
        <w:t xml:space="preserve"> </w:t>
      </w:r>
    </w:p>
    <w:p w:rsidR="00C72243" w:rsidRPr="009765E9" w:rsidRDefault="00CE17D7" w:rsidP="009765E9">
      <w:pPr>
        <w:pStyle w:val="Heading3"/>
        <w:spacing w:before="0"/>
        <w:rPr>
          <w:u w:val="single"/>
        </w:rPr>
      </w:pPr>
      <w:r w:rsidRPr="009765E9">
        <w:rPr>
          <w:u w:val="single"/>
        </w:rPr>
        <w:t>(outcome 3)</w:t>
      </w:r>
    </w:p>
    <w:p w:rsidR="00C72243" w:rsidRPr="00C72243" w:rsidRDefault="00C72243" w:rsidP="004443E4">
      <w:pPr>
        <w:spacing w:after="60"/>
        <w:ind w:right="-1"/>
        <w:jc w:val="both"/>
        <w:rPr>
          <w:rFonts w:ascii="Arial" w:hAnsi="Arial" w:cs="Arial"/>
          <w:color w:val="000000"/>
          <w:sz w:val="22"/>
          <w:szCs w:val="22"/>
          <w:lang w:val="en-US"/>
        </w:rPr>
      </w:pPr>
      <w:r w:rsidRPr="00C72243">
        <w:rPr>
          <w:rFonts w:ascii="Arial" w:hAnsi="Arial" w:cs="Arial"/>
          <w:sz w:val="22"/>
          <w:szCs w:val="22"/>
          <w:lang w:val="en-US"/>
        </w:rPr>
        <w:t xml:space="preserve">The adoption of the </w:t>
      </w:r>
      <w:r w:rsidRPr="00C72243">
        <w:rPr>
          <w:rFonts w:ascii="Arial" w:hAnsi="Arial" w:cs="Arial"/>
          <w:color w:val="000000"/>
          <w:sz w:val="22"/>
          <w:szCs w:val="22"/>
          <w:lang w:val="en-US"/>
        </w:rPr>
        <w:t xml:space="preserve">National Training Concept for LSGs in 2015, followed by investments in the development of the </w:t>
      </w:r>
      <w:r w:rsidRPr="00C72243">
        <w:rPr>
          <w:rFonts w:ascii="Arial" w:hAnsi="Arial" w:cs="Arial"/>
          <w:sz w:val="22"/>
          <w:szCs w:val="22"/>
          <w:lang w:val="en-US"/>
        </w:rPr>
        <w:t>National Training System (NTS), was among the significant project achi</w:t>
      </w:r>
      <w:r>
        <w:rPr>
          <w:rFonts w:ascii="Arial" w:hAnsi="Arial" w:cs="Arial"/>
          <w:sz w:val="22"/>
          <w:szCs w:val="22"/>
          <w:lang w:val="en-US"/>
        </w:rPr>
        <w:t>e</w:t>
      </w:r>
      <w:r w:rsidRPr="00C72243">
        <w:rPr>
          <w:rFonts w:ascii="Arial" w:hAnsi="Arial" w:cs="Arial"/>
          <w:sz w:val="22"/>
          <w:szCs w:val="22"/>
          <w:lang w:val="en-US"/>
        </w:rPr>
        <w:t>vements. The system was innovative, introducing a decentralized market-based model of training provision, institu</w:t>
      </w:r>
      <w:r>
        <w:rPr>
          <w:rFonts w:ascii="Arial" w:hAnsi="Arial" w:cs="Arial"/>
          <w:sz w:val="22"/>
          <w:szCs w:val="22"/>
          <w:lang w:val="en-US"/>
        </w:rPr>
        <w:t>t</w:t>
      </w:r>
      <w:r w:rsidRPr="00C72243">
        <w:rPr>
          <w:rFonts w:ascii="Arial" w:hAnsi="Arial" w:cs="Arial"/>
          <w:sz w:val="22"/>
          <w:szCs w:val="22"/>
          <w:lang w:val="en-US"/>
        </w:rPr>
        <w:t>ionalizing mandatory allocation of 1% of municipalities’ salary fund for trainings</w:t>
      </w:r>
      <w:r w:rsidRPr="00C72243">
        <w:rPr>
          <w:rStyle w:val="FootnoteReference"/>
          <w:rFonts w:ascii="Arial" w:hAnsi="Arial" w:cs="Arial"/>
          <w:color w:val="000000"/>
          <w:sz w:val="22"/>
          <w:szCs w:val="22"/>
          <w:lang w:val="en-US" w:eastAsia="en-CA"/>
        </w:rPr>
        <w:footnoteReference w:id="9"/>
      </w:r>
      <w:r w:rsidRPr="00C72243">
        <w:rPr>
          <w:rFonts w:ascii="Arial" w:hAnsi="Arial" w:cs="Arial"/>
          <w:sz w:val="22"/>
          <w:szCs w:val="22"/>
          <w:lang w:val="en-US"/>
        </w:rPr>
        <w:t xml:space="preserve">; it was also supported by a smart technical </w:t>
      </w:r>
      <w:r w:rsidRPr="00C72243">
        <w:rPr>
          <w:rFonts w:ascii="Arial" w:hAnsi="Arial" w:cs="Arial"/>
          <w:color w:val="000000"/>
          <w:sz w:val="22"/>
          <w:szCs w:val="22"/>
          <w:lang w:val="en-US" w:eastAsia="en-CA"/>
        </w:rPr>
        <w:t xml:space="preserve">solution allowing a match between a database of municipal training needs and a list of certified training providers across the country.  </w:t>
      </w:r>
    </w:p>
    <w:p w:rsidR="00C72243" w:rsidRPr="00C72243" w:rsidRDefault="00C72243" w:rsidP="004443E4">
      <w:pPr>
        <w:spacing w:after="60"/>
        <w:ind w:right="-1"/>
        <w:jc w:val="both"/>
        <w:rPr>
          <w:rFonts w:ascii="Arial" w:hAnsi="Arial" w:cs="Arial"/>
          <w:color w:val="000000"/>
          <w:sz w:val="22"/>
          <w:szCs w:val="22"/>
          <w:lang w:val="en-US"/>
        </w:rPr>
      </w:pPr>
      <w:r w:rsidRPr="00C72243">
        <w:rPr>
          <w:rFonts w:ascii="Arial" w:hAnsi="Arial" w:cs="Arial"/>
          <w:sz w:val="22"/>
          <w:szCs w:val="22"/>
          <w:lang w:val="en-US"/>
        </w:rPr>
        <w:t xml:space="preserve">The NTS was meant to be managed by </w:t>
      </w:r>
      <w:r w:rsidR="004443E4">
        <w:rPr>
          <w:rFonts w:ascii="Arial" w:hAnsi="Arial" w:cs="Arial"/>
          <w:sz w:val="22"/>
          <w:szCs w:val="22"/>
          <w:lang w:val="en-US"/>
        </w:rPr>
        <w:t xml:space="preserve">the </w:t>
      </w:r>
      <w:r w:rsidR="004443E4" w:rsidRPr="00C72243">
        <w:rPr>
          <w:rFonts w:ascii="Arial" w:hAnsi="Arial" w:cs="Arial"/>
          <w:sz w:val="22"/>
          <w:szCs w:val="22"/>
          <w:lang w:val="en-US"/>
        </w:rPr>
        <w:t xml:space="preserve">Center for Effective Governance System and Territorial Arrangement Reform </w:t>
      </w:r>
      <w:r w:rsidR="004443E4">
        <w:rPr>
          <w:rFonts w:ascii="Arial" w:hAnsi="Arial" w:cs="Arial"/>
          <w:sz w:val="22"/>
          <w:szCs w:val="22"/>
          <w:lang w:val="en-US"/>
        </w:rPr>
        <w:t>(</w:t>
      </w:r>
      <w:r w:rsidRPr="00C72243">
        <w:rPr>
          <w:rFonts w:ascii="Arial" w:hAnsi="Arial" w:cs="Arial"/>
          <w:sz w:val="22"/>
          <w:szCs w:val="22"/>
          <w:lang w:val="en-US"/>
        </w:rPr>
        <w:t>CEGSTAR</w:t>
      </w:r>
      <w:r w:rsidR="004443E4">
        <w:rPr>
          <w:rFonts w:ascii="Arial" w:hAnsi="Arial" w:cs="Arial"/>
          <w:sz w:val="22"/>
          <w:szCs w:val="22"/>
          <w:lang w:val="en-US"/>
        </w:rPr>
        <w:t>)</w:t>
      </w:r>
      <w:r w:rsidRPr="00C72243">
        <w:rPr>
          <w:rFonts w:ascii="Arial" w:hAnsi="Arial" w:cs="Arial"/>
          <w:sz w:val="22"/>
          <w:szCs w:val="22"/>
          <w:lang w:val="en-US"/>
        </w:rPr>
        <w:t xml:space="preserve"> – an MRDI unit primarily responsible for policy work within the Ministry. </w:t>
      </w:r>
      <w:r w:rsidRPr="00C72243">
        <w:rPr>
          <w:rFonts w:ascii="Arial" w:hAnsi="Arial" w:cs="Arial"/>
          <w:color w:val="000000"/>
          <w:sz w:val="22"/>
          <w:szCs w:val="22"/>
          <w:lang w:val="en-US" w:eastAsia="en-CA"/>
        </w:rPr>
        <w:t xml:space="preserve">To organize demand for training services, CEGSTAR trained LSG human resource managers in all municipalities to undertake </w:t>
      </w:r>
      <w:r>
        <w:rPr>
          <w:rFonts w:ascii="Arial" w:hAnsi="Arial" w:cs="Arial"/>
          <w:color w:val="000000"/>
          <w:sz w:val="22"/>
          <w:szCs w:val="22"/>
          <w:lang w:val="en-US" w:eastAsia="en-CA"/>
        </w:rPr>
        <w:t>training needs assess</w:t>
      </w:r>
      <w:r w:rsidRPr="00C72243">
        <w:rPr>
          <w:rFonts w:ascii="Arial" w:hAnsi="Arial" w:cs="Arial"/>
          <w:color w:val="000000"/>
          <w:sz w:val="22"/>
          <w:szCs w:val="22"/>
          <w:lang w:val="en-US" w:eastAsia="en-CA"/>
        </w:rPr>
        <w:t xml:space="preserve">ments based on a specially elaborated methodology. In 2016, </w:t>
      </w:r>
      <w:r w:rsidRPr="00C72243">
        <w:rPr>
          <w:rFonts w:ascii="Arial" w:hAnsi="Arial" w:cs="Arial"/>
          <w:color w:val="000000"/>
          <w:sz w:val="22"/>
          <w:szCs w:val="22"/>
          <w:lang w:val="en-US"/>
        </w:rPr>
        <w:t xml:space="preserve">74 out of 76 municipalities submitted the annual trainings plans to NTS. The same year, an </w:t>
      </w:r>
      <w:r w:rsidRPr="00C72243">
        <w:rPr>
          <w:rFonts w:ascii="Arial" w:hAnsi="Arial" w:cs="Arial"/>
          <w:color w:val="000000"/>
          <w:sz w:val="22"/>
          <w:szCs w:val="22"/>
          <w:lang w:val="en-US" w:eastAsia="en-CA"/>
        </w:rPr>
        <w:t>e-register of training providers was set up (</w:t>
      </w:r>
      <w:hyperlink r:id="rId12" w:history="1">
        <w:r w:rsidRPr="00C72243">
          <w:rPr>
            <w:rFonts w:ascii="Arial" w:hAnsi="Arial" w:cs="Arial"/>
            <w:color w:val="000000"/>
            <w:sz w:val="22"/>
            <w:szCs w:val="22"/>
            <w:lang w:val="en-US"/>
          </w:rPr>
          <w:t>www.edu.lsg.gov.ge</w:t>
        </w:r>
      </w:hyperlink>
      <w:r w:rsidRPr="00C72243">
        <w:rPr>
          <w:rFonts w:ascii="Arial" w:hAnsi="Arial" w:cs="Arial"/>
          <w:color w:val="000000"/>
          <w:sz w:val="22"/>
          <w:szCs w:val="22"/>
          <w:lang w:val="en-US" w:eastAsia="en-CA"/>
        </w:rPr>
        <w:t>): 105 training programs of 23 providers were certified from 122 submitted programs. T</w:t>
      </w:r>
      <w:r w:rsidRPr="00C72243">
        <w:rPr>
          <w:rFonts w:ascii="Arial" w:hAnsi="Arial" w:cs="Arial"/>
          <w:sz w:val="22"/>
          <w:szCs w:val="22"/>
          <w:lang w:val="en-US"/>
        </w:rPr>
        <w:t>he CEGSTAR also elaborated a training q</w:t>
      </w:r>
      <w:r w:rsidRPr="00C72243">
        <w:rPr>
          <w:rFonts w:ascii="Arial" w:hAnsi="Arial" w:cs="Arial"/>
          <w:color w:val="000000"/>
          <w:sz w:val="22"/>
          <w:szCs w:val="22"/>
          <w:lang w:val="en-US" w:eastAsia="en-CA" w:bidi="he-IL"/>
        </w:rPr>
        <w:t xml:space="preserve">uality assurance system that foresaw selected training monitoring by external experts and CEGSTAR staff, with constant feedback from trained municipalities. </w:t>
      </w:r>
      <w:r w:rsidRPr="00C72243">
        <w:rPr>
          <w:rFonts w:ascii="Arial" w:hAnsi="Arial" w:cs="Arial"/>
          <w:color w:val="000000"/>
          <w:sz w:val="22"/>
          <w:szCs w:val="22"/>
          <w:lang w:val="en-US" w:eastAsia="en-CA"/>
        </w:rPr>
        <w:t>Additionally, an e-library was created with resources related to local self-governance (</w:t>
      </w:r>
      <w:hyperlink r:id="rId13" w:history="1">
        <w:r w:rsidRPr="00C72243">
          <w:rPr>
            <w:rStyle w:val="Hyperlink"/>
            <w:rFonts w:ascii="Arial" w:hAnsi="Arial" w:cs="Arial"/>
            <w:sz w:val="22"/>
            <w:szCs w:val="22"/>
            <w:lang w:val="en-US" w:eastAsia="en-CA"/>
          </w:rPr>
          <w:t>http://www.library.lsg.gov.ge/</w:t>
        </w:r>
      </w:hyperlink>
      <w:r w:rsidRPr="00C72243">
        <w:rPr>
          <w:rFonts w:ascii="Arial" w:hAnsi="Arial" w:cs="Arial"/>
          <w:color w:val="000000"/>
          <w:sz w:val="22"/>
          <w:szCs w:val="22"/>
          <w:lang w:val="en-US" w:eastAsia="en-CA"/>
        </w:rPr>
        <w:t xml:space="preserve">) </w:t>
      </w:r>
      <w:r w:rsidRPr="00C72243">
        <w:rPr>
          <w:rFonts w:ascii="Arial" w:hAnsi="Arial" w:cs="Arial"/>
          <w:sz w:val="22"/>
          <w:szCs w:val="22"/>
          <w:lang w:val="en-US"/>
        </w:rPr>
        <w:t>that had to be responsible for maintaining the quality assurance system.</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The project supported CEGSTAR to deliver training courses for 759 national civil servants (372 men; 387 women) and 4,427 local civil servants (2,497 men and 1,930 women) trained in more than 23 topics (12,907 person/day with 11,506 person/day for local civil servants).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However, further financial sustainability of </w:t>
      </w:r>
      <w:r w:rsidR="004443E4">
        <w:rPr>
          <w:rFonts w:ascii="Arial" w:hAnsi="Arial" w:cs="Arial"/>
          <w:sz w:val="22"/>
          <w:szCs w:val="22"/>
          <w:lang w:val="en-US"/>
        </w:rPr>
        <w:t>the NTS</w:t>
      </w:r>
      <w:r w:rsidRPr="00C72243">
        <w:rPr>
          <w:rFonts w:ascii="Arial" w:hAnsi="Arial" w:cs="Arial"/>
          <w:sz w:val="22"/>
          <w:szCs w:val="22"/>
          <w:lang w:val="en-US"/>
        </w:rPr>
        <w:t xml:space="preserve"> is not yet secured. To procure training services, municipa</w:t>
      </w:r>
      <w:r>
        <w:rPr>
          <w:rFonts w:ascii="Arial" w:hAnsi="Arial" w:cs="Arial"/>
          <w:sz w:val="22"/>
          <w:szCs w:val="22"/>
          <w:lang w:val="en-US"/>
        </w:rPr>
        <w:t xml:space="preserve">lities </w:t>
      </w:r>
      <w:r w:rsidRPr="00C72243">
        <w:rPr>
          <w:rFonts w:ascii="Arial" w:hAnsi="Arial" w:cs="Arial"/>
          <w:sz w:val="22"/>
          <w:szCs w:val="22"/>
          <w:lang w:val="en-US"/>
        </w:rPr>
        <w:t xml:space="preserve">had to undergo a tender process that is disproportionally complex for satisfying training needs of most municipalities. A direct simplified procurement procedure for training was never endorsed by the </w:t>
      </w:r>
      <w:proofErr w:type="spellStart"/>
      <w:r w:rsidRPr="00C72243">
        <w:rPr>
          <w:rFonts w:ascii="Arial" w:hAnsi="Arial" w:cs="Arial"/>
          <w:sz w:val="22"/>
          <w:szCs w:val="22"/>
          <w:lang w:val="en-US"/>
        </w:rPr>
        <w:t>M</w:t>
      </w:r>
      <w:r w:rsidR="004443E4">
        <w:rPr>
          <w:rFonts w:ascii="Arial" w:hAnsi="Arial" w:cs="Arial"/>
          <w:sz w:val="22"/>
          <w:szCs w:val="22"/>
          <w:lang w:val="en-US"/>
        </w:rPr>
        <w:t>oF</w:t>
      </w:r>
      <w:proofErr w:type="spellEnd"/>
      <w:r w:rsidRPr="00C72243">
        <w:rPr>
          <w:rFonts w:ascii="Arial" w:hAnsi="Arial" w:cs="Arial"/>
          <w:sz w:val="22"/>
          <w:szCs w:val="22"/>
          <w:lang w:val="en-US"/>
        </w:rPr>
        <w:t xml:space="preserve"> and State Procurement Agency. The CEGSTAR’s budget, increased by nearly 75% (from 258</w:t>
      </w:r>
      <w:r w:rsidR="004443E4">
        <w:rPr>
          <w:rFonts w:ascii="Arial" w:hAnsi="Arial" w:cs="Arial"/>
          <w:sz w:val="22"/>
          <w:szCs w:val="22"/>
          <w:lang w:val="en-US"/>
        </w:rPr>
        <w:t>,</w:t>
      </w:r>
      <w:r w:rsidRPr="00C72243">
        <w:rPr>
          <w:rFonts w:ascii="Arial" w:hAnsi="Arial" w:cs="Arial"/>
          <w:sz w:val="22"/>
          <w:szCs w:val="22"/>
          <w:lang w:val="en-US"/>
        </w:rPr>
        <w:t>000 GEL</w:t>
      </w:r>
      <w:r w:rsidR="004443E4">
        <w:rPr>
          <w:rFonts w:ascii="Arial" w:hAnsi="Arial" w:cs="Arial"/>
          <w:sz w:val="22"/>
          <w:szCs w:val="22"/>
          <w:lang w:val="en-US"/>
        </w:rPr>
        <w:t xml:space="preserve"> in 2015 to 450,</w:t>
      </w:r>
      <w:r w:rsidRPr="00C72243">
        <w:rPr>
          <w:rFonts w:ascii="Arial" w:hAnsi="Arial" w:cs="Arial"/>
          <w:sz w:val="22"/>
          <w:szCs w:val="22"/>
          <w:lang w:val="en-US"/>
        </w:rPr>
        <w:t xml:space="preserve">000 GEL in 2016), </w:t>
      </w:r>
      <w:r w:rsidR="004443E4">
        <w:rPr>
          <w:rFonts w:ascii="Arial" w:hAnsi="Arial" w:cs="Arial"/>
          <w:sz w:val="22"/>
          <w:szCs w:val="22"/>
          <w:lang w:val="en-US"/>
        </w:rPr>
        <w:t xml:space="preserve">but </w:t>
      </w:r>
      <w:r w:rsidRPr="00C72243">
        <w:rPr>
          <w:rFonts w:ascii="Arial" w:hAnsi="Arial" w:cs="Arial"/>
          <w:sz w:val="22"/>
          <w:szCs w:val="22"/>
          <w:lang w:val="en-US"/>
        </w:rPr>
        <w:t xml:space="preserve">was reduced in 2017 to </w:t>
      </w:r>
      <w:r w:rsidR="004443E4">
        <w:rPr>
          <w:rFonts w:ascii="Arial" w:hAnsi="Arial" w:cs="Arial"/>
          <w:sz w:val="22"/>
          <w:szCs w:val="22"/>
          <w:lang w:val="en-US"/>
        </w:rPr>
        <w:t>280,</w:t>
      </w:r>
      <w:r w:rsidRPr="00C72243">
        <w:rPr>
          <w:rFonts w:ascii="Arial" w:hAnsi="Arial" w:cs="Arial"/>
          <w:sz w:val="22"/>
          <w:szCs w:val="22"/>
          <w:lang w:val="en-US"/>
        </w:rPr>
        <w:t>000 GEL.</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Institutionally, sustainability of the TNS is endangered by the lack of clarity of roles between MRDI/CEGSTAR and the Civil Service Bureau (CSB). Following the unification of the public service training system, the CSB is solely responsible for all matters related to human resources and learning in the civil service system, of which municipal staff is a part. The project has been cooperating with CSB in conducting LSGs’ institutional analysis and elaborating guiding principles for their effective organizational structure, but it has not yet advanced in negotiating </w:t>
      </w:r>
      <w:r w:rsidR="004443E4">
        <w:rPr>
          <w:rFonts w:ascii="Arial" w:hAnsi="Arial" w:cs="Arial"/>
          <w:sz w:val="22"/>
          <w:szCs w:val="22"/>
          <w:lang w:val="en-US"/>
        </w:rPr>
        <w:t xml:space="preserve">their </w:t>
      </w:r>
      <w:r w:rsidRPr="00C72243">
        <w:rPr>
          <w:rFonts w:ascii="Arial" w:hAnsi="Arial" w:cs="Arial"/>
          <w:sz w:val="22"/>
          <w:szCs w:val="22"/>
          <w:lang w:val="en-US"/>
        </w:rPr>
        <w:t xml:space="preserve">role in NTS. The Bureau has praised the NTS </w:t>
      </w:r>
      <w:r w:rsidRPr="009765E9">
        <w:rPr>
          <w:rFonts w:ascii="Arial" w:hAnsi="Arial" w:cs="Arial"/>
          <w:sz w:val="22"/>
          <w:szCs w:val="22"/>
          <w:lang w:val="en-US"/>
        </w:rPr>
        <w:t xml:space="preserve">but also admits that </w:t>
      </w:r>
      <w:r w:rsidRPr="00C72243">
        <w:rPr>
          <w:rFonts w:ascii="Arial" w:hAnsi="Arial" w:cs="Arial"/>
          <w:sz w:val="22"/>
          <w:szCs w:val="22"/>
          <w:lang w:val="en-US"/>
        </w:rPr>
        <w:t xml:space="preserve">it is not functional under the current set-up and requires revision. </w:t>
      </w:r>
    </w:p>
    <w:p w:rsidR="00E71410" w:rsidRPr="00C72243" w:rsidRDefault="00E71410" w:rsidP="00E71410">
      <w:pPr>
        <w:spacing w:after="120"/>
        <w:jc w:val="both"/>
        <w:rPr>
          <w:rFonts w:ascii="Arial" w:hAnsi="Arial" w:cs="Arial"/>
          <w:sz w:val="22"/>
          <w:szCs w:val="22"/>
          <w:lang w:val="en-US"/>
        </w:rPr>
      </w:pPr>
    </w:p>
    <w:p w:rsidR="00BD06E0" w:rsidRPr="00C72243" w:rsidRDefault="00BD06E0" w:rsidP="00BD06E0">
      <w:pPr>
        <w:autoSpaceDE w:val="0"/>
        <w:autoSpaceDN w:val="0"/>
        <w:adjustRightInd w:val="0"/>
        <w:spacing w:before="120" w:after="120"/>
        <w:jc w:val="both"/>
        <w:rPr>
          <w:rFonts w:ascii="Arial" w:hAnsi="Arial" w:cs="Arial"/>
          <w:sz w:val="22"/>
          <w:szCs w:val="22"/>
          <w:lang w:val="en-US"/>
        </w:rPr>
      </w:pPr>
    </w:p>
    <w:p w:rsidR="00C95663" w:rsidRPr="00C72243" w:rsidRDefault="00835A1C" w:rsidP="00835A1C">
      <w:pPr>
        <w:pStyle w:val="Heading1"/>
        <w:rPr>
          <w:lang w:val="en-US"/>
        </w:rPr>
      </w:pPr>
      <w:bookmarkStart w:id="32" w:name="_Toc371147104"/>
      <w:bookmarkStart w:id="33" w:name="_Toc371147387"/>
      <w:r w:rsidRPr="00C72243">
        <w:rPr>
          <w:lang w:val="en-US"/>
        </w:rPr>
        <w:t>3</w:t>
      </w:r>
      <w:r w:rsidRPr="00C72243">
        <w:rPr>
          <w:lang w:val="en-US"/>
        </w:rPr>
        <w:tab/>
      </w:r>
      <w:r w:rsidR="00C95663" w:rsidRPr="00C72243">
        <w:rPr>
          <w:lang w:val="en-US"/>
        </w:rPr>
        <w:t xml:space="preserve">Conclusions and </w:t>
      </w:r>
      <w:r w:rsidR="00115DFA" w:rsidRPr="00C72243">
        <w:rPr>
          <w:lang w:val="en-US"/>
        </w:rPr>
        <w:t>R</w:t>
      </w:r>
      <w:r w:rsidR="00C95663" w:rsidRPr="00C72243">
        <w:rPr>
          <w:lang w:val="en-US"/>
        </w:rPr>
        <w:t>ecommendations</w:t>
      </w:r>
      <w:bookmarkEnd w:id="29"/>
      <w:bookmarkEnd w:id="32"/>
      <w:bookmarkEnd w:id="33"/>
      <w:r w:rsidR="00C95663" w:rsidRPr="00C72243">
        <w:rPr>
          <w:lang w:val="en-US"/>
        </w:rPr>
        <w:t xml:space="preserve"> </w:t>
      </w:r>
    </w:p>
    <w:p w:rsidR="00AB2885" w:rsidRPr="00C72243" w:rsidRDefault="00835A1C" w:rsidP="00835A1C">
      <w:pPr>
        <w:pStyle w:val="Heading2"/>
        <w:rPr>
          <w:iCs w:val="0"/>
          <w:sz w:val="24"/>
          <w:szCs w:val="24"/>
        </w:rPr>
      </w:pPr>
      <w:bookmarkStart w:id="34" w:name="_Toc259263814"/>
      <w:bookmarkStart w:id="35" w:name="_Toc371147105"/>
      <w:bookmarkStart w:id="36" w:name="_Toc371147388"/>
      <w:r w:rsidRPr="00C72243">
        <w:rPr>
          <w:iCs w:val="0"/>
          <w:sz w:val="24"/>
          <w:szCs w:val="24"/>
        </w:rPr>
        <w:t>3.1</w:t>
      </w:r>
      <w:r w:rsidRPr="00C72243">
        <w:rPr>
          <w:iCs w:val="0"/>
          <w:sz w:val="24"/>
          <w:szCs w:val="24"/>
        </w:rPr>
        <w:tab/>
      </w:r>
      <w:r w:rsidR="00AB2885" w:rsidRPr="00C72243">
        <w:rPr>
          <w:iCs w:val="0"/>
          <w:sz w:val="24"/>
          <w:szCs w:val="24"/>
        </w:rPr>
        <w:t>Conclusions</w:t>
      </w:r>
      <w:bookmarkEnd w:id="34"/>
      <w:bookmarkEnd w:id="35"/>
      <w:bookmarkEnd w:id="36"/>
      <w:r w:rsidR="00AB2885" w:rsidRPr="00C72243">
        <w:rPr>
          <w:iCs w:val="0"/>
          <w:sz w:val="24"/>
          <w:szCs w:val="24"/>
        </w:rPr>
        <w:t xml:space="preserve"> </w:t>
      </w:r>
    </w:p>
    <w:p w:rsidR="00C72243" w:rsidRPr="00C72243" w:rsidRDefault="00C72243" w:rsidP="00675783">
      <w:pPr>
        <w:spacing w:after="120"/>
        <w:jc w:val="both"/>
        <w:rPr>
          <w:rFonts w:ascii="Arial" w:hAnsi="Arial" w:cs="Arial"/>
          <w:sz w:val="22"/>
          <w:szCs w:val="22"/>
          <w:lang w:val="en-US"/>
        </w:rPr>
      </w:pPr>
      <w:r w:rsidRPr="00C72243">
        <w:rPr>
          <w:rFonts w:ascii="Arial" w:hAnsi="Arial" w:cs="Arial"/>
          <w:sz w:val="22"/>
          <w:szCs w:val="22"/>
          <w:lang w:val="en-US"/>
        </w:rPr>
        <w:t xml:space="preserve">The UNDP </w:t>
      </w:r>
      <w:r w:rsidRPr="009C7BE7">
        <w:rPr>
          <w:rFonts w:ascii="Arial" w:hAnsi="Arial" w:cs="Arial"/>
          <w:sz w:val="22"/>
          <w:szCs w:val="22"/>
          <w:lang w:val="en-US"/>
        </w:rPr>
        <w:t>project “</w:t>
      </w:r>
      <w:r w:rsidR="007F21B0" w:rsidRPr="009C7BE7">
        <w:rPr>
          <w:rFonts w:ascii="Arial" w:hAnsi="Arial" w:cs="Arial"/>
          <w:sz w:val="22"/>
          <w:szCs w:val="22"/>
          <w:lang w:val="en-US"/>
        </w:rPr>
        <w:t xml:space="preserve">Fostering </w:t>
      </w:r>
      <w:r w:rsidRPr="009C7BE7">
        <w:rPr>
          <w:rFonts w:ascii="Arial" w:hAnsi="Arial" w:cs="Arial"/>
          <w:sz w:val="22"/>
          <w:szCs w:val="22"/>
          <w:lang w:val="en-US"/>
        </w:rPr>
        <w:t>Regional</w:t>
      </w:r>
      <w:r w:rsidRPr="00C72243">
        <w:rPr>
          <w:rFonts w:ascii="Arial" w:hAnsi="Arial" w:cs="Arial"/>
          <w:sz w:val="22"/>
          <w:szCs w:val="22"/>
          <w:lang w:val="en-US"/>
        </w:rPr>
        <w:t xml:space="preserve"> and Local Development in Georgia”, while building on the previous UNDP intervention in the local governance domain, has laid the basis for advancing a more</w:t>
      </w:r>
      <w:r w:rsidR="00984772">
        <w:rPr>
          <w:rFonts w:ascii="Arial" w:hAnsi="Arial" w:cs="Arial"/>
          <w:sz w:val="22"/>
          <w:szCs w:val="22"/>
          <w:lang w:val="en-US"/>
        </w:rPr>
        <w:t xml:space="preserve"> comprehensive l</w:t>
      </w:r>
      <w:r w:rsidRPr="00C72243">
        <w:rPr>
          <w:rFonts w:ascii="Arial" w:hAnsi="Arial" w:cs="Arial"/>
          <w:sz w:val="22"/>
          <w:szCs w:val="22"/>
          <w:lang w:val="en-US"/>
        </w:rPr>
        <w:t xml:space="preserve">ocal self-governance and decentralization reform in the country. </w:t>
      </w:r>
    </w:p>
    <w:p w:rsidR="00C72243" w:rsidRPr="00C72243" w:rsidRDefault="00C72243" w:rsidP="00675783">
      <w:pPr>
        <w:spacing w:after="120"/>
        <w:jc w:val="both"/>
        <w:rPr>
          <w:rFonts w:ascii="Arial" w:hAnsi="Arial" w:cs="Arial"/>
          <w:sz w:val="22"/>
          <w:szCs w:val="22"/>
          <w:lang w:val="en-US"/>
        </w:rPr>
      </w:pPr>
      <w:bookmarkStart w:id="37" w:name="_Toc259263815"/>
      <w:r w:rsidRPr="00C72243">
        <w:rPr>
          <w:rFonts w:ascii="Arial" w:hAnsi="Arial" w:cs="Arial"/>
          <w:sz w:val="22"/>
          <w:szCs w:val="22"/>
          <w:lang w:val="en-US"/>
        </w:rPr>
        <w:t xml:space="preserve">The project was timely and highly relevant to national priorities in the area of advancing local self-governance, regional and local development (to the extent possible to align its assistance in the face of no comprehensive decentralization vision and strategy). UNDP flexibility in providing demand-based support to MRDI was particularly appreciated.  </w:t>
      </w:r>
    </w:p>
    <w:p w:rsidR="00C72243" w:rsidRPr="00C72243" w:rsidRDefault="00C72243" w:rsidP="00675783">
      <w:pPr>
        <w:spacing w:after="120"/>
        <w:jc w:val="both"/>
        <w:rPr>
          <w:rFonts w:ascii="Arial" w:hAnsi="Arial" w:cs="Arial"/>
          <w:sz w:val="22"/>
          <w:szCs w:val="22"/>
          <w:lang w:val="en-US"/>
        </w:rPr>
      </w:pPr>
      <w:r w:rsidRPr="00C72243">
        <w:rPr>
          <w:rFonts w:ascii="Arial" w:hAnsi="Arial" w:cs="Arial"/>
          <w:sz w:val="22"/>
          <w:szCs w:val="22"/>
          <w:lang w:val="en-US"/>
        </w:rPr>
        <w:t xml:space="preserve">At a different level, the project produced a number of important achievements that need to be further consolidated. </w:t>
      </w:r>
    </w:p>
    <w:p w:rsidR="00C72243" w:rsidRPr="009765E9" w:rsidRDefault="00C72243" w:rsidP="00675783">
      <w:pPr>
        <w:pStyle w:val="Heading3"/>
        <w:spacing w:before="0" w:after="120"/>
        <w:rPr>
          <w:b w:val="0"/>
          <w:u w:val="single"/>
        </w:rPr>
      </w:pPr>
      <w:bookmarkStart w:id="38" w:name="_Toc371147106"/>
      <w:bookmarkStart w:id="39" w:name="_Toc371147389"/>
      <w:r w:rsidRPr="00C72243">
        <w:rPr>
          <w:b w:val="0"/>
          <w:u w:val="single"/>
        </w:rPr>
        <w:t xml:space="preserve">National systems in support of regional and local governance reform and development and </w:t>
      </w:r>
      <w:r w:rsidRPr="009765E9">
        <w:rPr>
          <w:b w:val="0"/>
          <w:u w:val="single"/>
        </w:rPr>
        <w:t>strengthening capacities of national stakeholders</w:t>
      </w:r>
      <w:bookmarkEnd w:id="38"/>
      <w:bookmarkEnd w:id="39"/>
      <w:r w:rsidR="00CE17D7" w:rsidRPr="009765E9">
        <w:rPr>
          <w:b w:val="0"/>
          <w:u w:val="single"/>
        </w:rPr>
        <w:t xml:space="preserve"> (outcome 1)</w:t>
      </w:r>
    </w:p>
    <w:p w:rsidR="00C72243" w:rsidRPr="00C72243" w:rsidRDefault="00C72243" w:rsidP="00675783">
      <w:pPr>
        <w:spacing w:after="120"/>
        <w:jc w:val="both"/>
        <w:rPr>
          <w:rFonts w:ascii="Arial" w:hAnsi="Arial" w:cs="Arial"/>
          <w:sz w:val="22"/>
          <w:szCs w:val="22"/>
          <w:lang w:val="en-US"/>
        </w:rPr>
      </w:pPr>
      <w:r w:rsidRPr="00C72243">
        <w:rPr>
          <w:rFonts w:ascii="Arial" w:hAnsi="Arial" w:cs="Arial"/>
          <w:sz w:val="22"/>
          <w:szCs w:val="22"/>
          <w:lang w:val="en-US"/>
        </w:rPr>
        <w:t xml:space="preserve">Effective support was provided in preparing the LSG legislative and regulatory base by aligning laws and regulations with the new LSG Code and facilitating the recent elaboration of the new Decentralization Strategy by MRDI in coordination with line Ministries and the Parliament. </w:t>
      </w:r>
    </w:p>
    <w:p w:rsidR="00C72243" w:rsidRPr="00C72243" w:rsidRDefault="00C72243" w:rsidP="00675783">
      <w:pPr>
        <w:spacing w:after="120"/>
        <w:jc w:val="both"/>
        <w:rPr>
          <w:rFonts w:ascii="Arial" w:hAnsi="Arial" w:cs="Arial"/>
          <w:sz w:val="22"/>
          <w:szCs w:val="22"/>
          <w:lang w:val="en-US"/>
        </w:rPr>
      </w:pPr>
      <w:r w:rsidRPr="00C72243">
        <w:rPr>
          <w:rFonts w:ascii="Arial" w:hAnsi="Arial" w:cs="Arial"/>
          <w:sz w:val="22"/>
          <w:szCs w:val="22"/>
          <w:lang w:val="en-US"/>
        </w:rPr>
        <w:t xml:space="preserve">Deployment of diverse </w:t>
      </w:r>
      <w:r w:rsidR="004443E4">
        <w:rPr>
          <w:rFonts w:ascii="Arial" w:hAnsi="Arial" w:cs="Arial"/>
          <w:sz w:val="22"/>
          <w:szCs w:val="22"/>
          <w:lang w:val="en-US"/>
        </w:rPr>
        <w:t>TA</w:t>
      </w:r>
      <w:r w:rsidRPr="00C72243">
        <w:rPr>
          <w:rFonts w:ascii="Arial" w:hAnsi="Arial" w:cs="Arial"/>
          <w:sz w:val="22"/>
          <w:szCs w:val="22"/>
          <w:lang w:val="en-US"/>
        </w:rPr>
        <w:t xml:space="preserve"> instruments accounted for the project achievements in this domain. This included: strengthening the institutional capacity of MRDI; awareness-building and cooperation with the Parliamentary Committee on Regional Policy and Self-Government; active involvement of NALAG; support to inter-ministerial discussions and inter-sectoral policy debates.    </w:t>
      </w:r>
    </w:p>
    <w:p w:rsidR="00C72243" w:rsidRPr="00C72243" w:rsidRDefault="00C72243" w:rsidP="00675783">
      <w:pPr>
        <w:spacing w:after="120"/>
        <w:jc w:val="both"/>
        <w:rPr>
          <w:rFonts w:ascii="Arial" w:hAnsi="Arial" w:cs="Arial"/>
          <w:sz w:val="22"/>
          <w:szCs w:val="22"/>
          <w:lang w:val="en-US"/>
        </w:rPr>
      </w:pPr>
      <w:r w:rsidRPr="00C72243">
        <w:rPr>
          <w:rFonts w:ascii="Arial" w:hAnsi="Arial" w:cs="Arial"/>
          <w:sz w:val="22"/>
          <w:szCs w:val="22"/>
          <w:lang w:val="en-US"/>
        </w:rPr>
        <w:t xml:space="preserve">The project is praised for its partnership by MRDI, in particular for investments made in capacity-building of different departments and individuals at the Ministry. </w:t>
      </w:r>
    </w:p>
    <w:p w:rsidR="00C72243" w:rsidRPr="00C72243" w:rsidRDefault="00C72243" w:rsidP="00675783">
      <w:pPr>
        <w:spacing w:after="120"/>
        <w:rPr>
          <w:rFonts w:ascii="Arial" w:hAnsi="Arial" w:cs="Arial"/>
          <w:sz w:val="22"/>
          <w:szCs w:val="22"/>
          <w:lang w:val="en-US" w:eastAsia="en-CA"/>
        </w:rPr>
      </w:pPr>
      <w:r w:rsidRPr="00C72243">
        <w:rPr>
          <w:rFonts w:ascii="Arial" w:hAnsi="Arial" w:cs="Arial"/>
          <w:sz w:val="22"/>
          <w:szCs w:val="22"/>
          <w:lang w:val="en-US" w:eastAsia="en-CA"/>
        </w:rPr>
        <w:t>In the context of regional and local development, the project contributed to the elaboration of the a</w:t>
      </w:r>
      <w:r w:rsidRPr="00C72243">
        <w:rPr>
          <w:rFonts w:ascii="Arial" w:hAnsi="Arial" w:cs="Arial"/>
          <w:sz w:val="22"/>
          <w:szCs w:val="22"/>
          <w:lang w:val="en-US"/>
        </w:rPr>
        <w:t xml:space="preserve">dopted Law on Development of Mountainous Areas in 2015 and the </w:t>
      </w:r>
      <w:r w:rsidRPr="00C72243">
        <w:rPr>
          <w:rFonts w:ascii="Arial" w:hAnsi="Arial" w:cs="Arial"/>
          <w:sz w:val="22"/>
          <w:szCs w:val="22"/>
          <w:lang w:val="en-US" w:eastAsia="en-CA"/>
        </w:rPr>
        <w:t xml:space="preserve">Law on Regional Development and Policy Planning that is pending adoption.  </w:t>
      </w:r>
    </w:p>
    <w:p w:rsidR="00C72243" w:rsidRPr="004443E4" w:rsidRDefault="00C72243" w:rsidP="004443E4">
      <w:pPr>
        <w:spacing w:after="120"/>
        <w:ind w:right="255"/>
        <w:jc w:val="both"/>
        <w:rPr>
          <w:rFonts w:ascii="Arial" w:hAnsi="Arial" w:cs="Arial"/>
          <w:sz w:val="22"/>
          <w:szCs w:val="22"/>
          <w:lang w:val="en-US"/>
        </w:rPr>
      </w:pPr>
      <w:r w:rsidRPr="004443E4">
        <w:rPr>
          <w:rFonts w:ascii="Arial" w:hAnsi="Arial" w:cs="Arial"/>
          <w:sz w:val="22"/>
          <w:szCs w:val="22"/>
          <w:lang w:val="en-US"/>
        </w:rPr>
        <w:t xml:space="preserve">The project was less successful in pursuing the issues of fiscal decentralization and land and property management, although those issues are integrated in the Decentralization Strategy that is currently being developed.   </w:t>
      </w:r>
    </w:p>
    <w:p w:rsidR="00C72243" w:rsidRPr="00CE17D7" w:rsidRDefault="00C72243" w:rsidP="00C72243">
      <w:pPr>
        <w:spacing w:after="120"/>
        <w:jc w:val="both"/>
        <w:rPr>
          <w:rFonts w:ascii="Arial" w:hAnsi="Arial" w:cs="Arial"/>
          <w:i/>
          <w:sz w:val="22"/>
          <w:szCs w:val="22"/>
          <w:lang w:val="en-US"/>
        </w:rPr>
      </w:pPr>
      <w:r w:rsidRPr="00CE17D7">
        <w:rPr>
          <w:rFonts w:ascii="Arial" w:hAnsi="Arial" w:cs="Arial"/>
          <w:i/>
          <w:sz w:val="22"/>
          <w:szCs w:val="22"/>
          <w:lang w:val="en-US"/>
        </w:rPr>
        <w:t xml:space="preserve">International coordination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The international community Partnership Platform in support of local governance reform and decentralization processes in Georgia hosted by UNDP is potentially a good venue for ensuring coordination and synergies among the international community actors, and the MRDI, in the process of the LSG and decentralization reforms implementation, given that this coordination is framed by a clear decentralization strategy and enjoys stronger national ownership on the part of MRDI. </w:t>
      </w:r>
    </w:p>
    <w:p w:rsidR="00C72243" w:rsidRPr="00C72243" w:rsidRDefault="00C72243" w:rsidP="00C72243">
      <w:pPr>
        <w:spacing w:after="120"/>
        <w:jc w:val="both"/>
        <w:rPr>
          <w:rFonts w:ascii="Arial" w:hAnsi="Arial" w:cs="Arial"/>
          <w:sz w:val="22"/>
          <w:szCs w:val="22"/>
          <w:u w:val="single"/>
          <w:lang w:val="en-US"/>
        </w:rPr>
      </w:pPr>
      <w:r w:rsidRPr="00C72243">
        <w:rPr>
          <w:rFonts w:ascii="Arial" w:hAnsi="Arial" w:cs="Arial"/>
          <w:sz w:val="22"/>
          <w:szCs w:val="22"/>
          <w:u w:val="single"/>
          <w:lang w:val="en-US"/>
        </w:rPr>
        <w:t>Regional and local systems to steer inclusive regional and local development</w:t>
      </w:r>
      <w:r w:rsidR="00CE17D7">
        <w:rPr>
          <w:rFonts w:ascii="Arial" w:hAnsi="Arial" w:cs="Arial"/>
          <w:sz w:val="22"/>
          <w:szCs w:val="22"/>
          <w:u w:val="single"/>
          <w:lang w:val="en-US"/>
        </w:rPr>
        <w:t xml:space="preserve"> (outcome 2)</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At the regional level, institutionalization of regional and municipal strategic and operational development planning is among the key project achievements. This includes the national methodology, and ensuring full coverage of </w:t>
      </w:r>
      <w:r w:rsidRPr="00C72243">
        <w:rPr>
          <w:rFonts w:ascii="Arial" w:hAnsi="Arial" w:cs="Arial"/>
          <w:sz w:val="22"/>
          <w:szCs w:val="22"/>
          <w:lang w:val="en-US" w:eastAsia="en-CA"/>
        </w:rPr>
        <w:t xml:space="preserve">regions in Georgia with RDSs and supporting Action Plans (out of which UNDP directly assisted in the elaboration of six). Sustainability of regional planning is supported by the ability of the Regional Advisory Councils to revise their RDSs and Action Plans independently and by the availability of RDF funding for the implementation of the strategies. The current weaknesses of the regional development planning system, however, include: </w:t>
      </w:r>
      <w:r w:rsidRPr="00C72243">
        <w:rPr>
          <w:rFonts w:ascii="Arial" w:hAnsi="Arial" w:cs="Arial"/>
          <w:sz w:val="22"/>
          <w:szCs w:val="22"/>
          <w:lang w:val="en-US"/>
        </w:rPr>
        <w:t xml:space="preserve">a lack of strategic focus and guidance on issues of economic development of the regions, and an absence of competent agencies responsible for regional economic development.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At the municipal level, the project invested successfully in introducing municipal development planning practices across the country (including elaboration of MDS </w:t>
      </w:r>
      <w:r w:rsidRPr="00C72243">
        <w:rPr>
          <w:rFonts w:ascii="Arial" w:hAnsi="Arial" w:cs="Arial"/>
          <w:sz w:val="22"/>
          <w:szCs w:val="22"/>
          <w:lang w:val="en-US" w:eastAsia="en-CA"/>
        </w:rPr>
        <w:t xml:space="preserve">43 municipalities with 14 of </w:t>
      </w:r>
      <w:r w:rsidRPr="00C72243">
        <w:rPr>
          <w:rFonts w:ascii="Arial" w:hAnsi="Arial" w:cs="Arial"/>
          <w:sz w:val="22"/>
          <w:szCs w:val="22"/>
          <w:lang w:val="en-US" w:eastAsia="en-CA"/>
        </w:rPr>
        <w:lastRenderedPageBreak/>
        <w:t>them qualified as gender-sensitive). The institutionalization of planning at this level is still i</w:t>
      </w:r>
      <w:r w:rsidRPr="00C72243">
        <w:rPr>
          <w:rFonts w:ascii="Arial" w:hAnsi="Arial" w:cs="Arial"/>
          <w:sz w:val="22"/>
          <w:szCs w:val="22"/>
          <w:lang w:val="en-US"/>
        </w:rPr>
        <w:t xml:space="preserve">ncomplete without ensuring linkages between planned and budgeting processes. Other deficiencies include: weak capacities of municipalities to independently formulate development policies and to prepare and manage investment project proposals; deficient conceptual links between MDDs and RDSs; and lack of guidance to municipalities from the regional level on such strategic issues as economic development; limited competencies (particularly related to land and assets management) of municipalities for planning and managing </w:t>
      </w:r>
      <w:r w:rsidR="004443E4">
        <w:rPr>
          <w:rFonts w:ascii="Arial" w:hAnsi="Arial" w:cs="Arial"/>
          <w:sz w:val="22"/>
          <w:szCs w:val="22"/>
          <w:lang w:val="en-US"/>
        </w:rPr>
        <w:t>local economic development (</w:t>
      </w:r>
      <w:r w:rsidRPr="00C72243">
        <w:rPr>
          <w:rFonts w:ascii="Arial" w:hAnsi="Arial" w:cs="Arial"/>
          <w:sz w:val="22"/>
          <w:szCs w:val="22"/>
          <w:lang w:val="en-US"/>
        </w:rPr>
        <w:t>LED</w:t>
      </w:r>
      <w:r w:rsidR="004443E4">
        <w:rPr>
          <w:rFonts w:ascii="Arial" w:hAnsi="Arial" w:cs="Arial"/>
          <w:sz w:val="22"/>
          <w:szCs w:val="22"/>
          <w:lang w:val="en-US"/>
        </w:rPr>
        <w:t>)</w:t>
      </w:r>
      <w:r w:rsidRPr="00C72243">
        <w:rPr>
          <w:rFonts w:ascii="Arial" w:hAnsi="Arial" w:cs="Arial"/>
          <w:sz w:val="22"/>
          <w:szCs w:val="22"/>
          <w:lang w:val="en-US"/>
        </w:rPr>
        <w:t xml:space="preserve"> effectively.  </w:t>
      </w:r>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 xml:space="preserve">Through its Small Grant Program, efficiently implemented at the local level, the project managed to support a wide range of local community and NGO initiatives that enhanced and demonstrated the potential role of civil society in local development. These projects produced both tangible and intangible impacts on their communities, including the empowerment of local NGOs. </w:t>
      </w:r>
    </w:p>
    <w:p w:rsidR="00C72243" w:rsidRPr="00C72243" w:rsidRDefault="00C72243" w:rsidP="00C72243">
      <w:pPr>
        <w:pStyle w:val="Heading1"/>
        <w:rPr>
          <w:b w:val="0"/>
          <w:color w:val="auto"/>
          <w:sz w:val="22"/>
          <w:szCs w:val="22"/>
          <w:u w:val="single"/>
          <w:lang w:val="en-US"/>
        </w:rPr>
      </w:pPr>
      <w:bookmarkStart w:id="40" w:name="_Toc371147107"/>
      <w:bookmarkStart w:id="41" w:name="_Toc371147390"/>
      <w:r w:rsidRPr="00C72243">
        <w:rPr>
          <w:b w:val="0"/>
          <w:color w:val="auto"/>
          <w:sz w:val="22"/>
          <w:szCs w:val="22"/>
          <w:u w:val="single"/>
          <w:lang w:val="en-US"/>
        </w:rPr>
        <w:t>LSG training system</w:t>
      </w:r>
      <w:bookmarkEnd w:id="40"/>
      <w:bookmarkEnd w:id="41"/>
      <w:r w:rsidRPr="00C72243">
        <w:rPr>
          <w:b w:val="0"/>
          <w:color w:val="auto"/>
          <w:sz w:val="22"/>
          <w:szCs w:val="22"/>
          <w:u w:val="single"/>
          <w:lang w:val="en-US"/>
        </w:rPr>
        <w:t xml:space="preserve"> </w:t>
      </w:r>
      <w:r w:rsidR="00CE17D7">
        <w:rPr>
          <w:b w:val="0"/>
          <w:color w:val="auto"/>
          <w:sz w:val="22"/>
          <w:szCs w:val="22"/>
          <w:u w:val="single"/>
          <w:lang w:val="en-US"/>
        </w:rPr>
        <w:t>(outcome 3)</w:t>
      </w:r>
    </w:p>
    <w:p w:rsidR="00C72243" w:rsidRDefault="00C72243" w:rsidP="00C72243">
      <w:pPr>
        <w:spacing w:after="60"/>
        <w:ind w:right="255"/>
        <w:jc w:val="both"/>
        <w:rPr>
          <w:rFonts w:ascii="Arial" w:hAnsi="Arial" w:cs="Arial"/>
          <w:sz w:val="22"/>
          <w:szCs w:val="22"/>
          <w:lang w:val="en-US"/>
        </w:rPr>
      </w:pPr>
      <w:r w:rsidRPr="00C72243">
        <w:rPr>
          <w:rFonts w:ascii="Arial" w:hAnsi="Arial" w:cs="Arial"/>
          <w:sz w:val="22"/>
          <w:szCs w:val="22"/>
          <w:lang w:val="en-US"/>
        </w:rPr>
        <w:t xml:space="preserve">The project support to the National Training Concept for LSGs laid the basis for the establishment of the innovative NTS in Georgia. Sustainability of this system is still to be ensured in the context of the unified public service training system and a key role assigned to CSB. For financial security of the system, a solution needs to be found for the operationalization of the mandatory allocations from the municipal salary funds to training and learning.  </w:t>
      </w:r>
    </w:p>
    <w:p w:rsidR="00CE17D7" w:rsidRPr="00C72243" w:rsidRDefault="00CE17D7" w:rsidP="00C72243">
      <w:pPr>
        <w:spacing w:after="60"/>
        <w:ind w:right="255"/>
        <w:jc w:val="both"/>
        <w:rPr>
          <w:rFonts w:ascii="Arial" w:hAnsi="Arial" w:cs="Arial"/>
          <w:sz w:val="22"/>
          <w:szCs w:val="22"/>
          <w:lang w:val="en-US"/>
        </w:rPr>
      </w:pPr>
    </w:p>
    <w:p w:rsidR="00C72243" w:rsidRPr="00C72243" w:rsidRDefault="00C72243" w:rsidP="00C72243">
      <w:pPr>
        <w:pStyle w:val="Heading2"/>
        <w:rPr>
          <w:iCs w:val="0"/>
          <w:color w:val="4F81BD" w:themeColor="accent1"/>
          <w:sz w:val="24"/>
          <w:szCs w:val="24"/>
        </w:rPr>
      </w:pPr>
      <w:bookmarkStart w:id="42" w:name="_Toc371147108"/>
      <w:bookmarkStart w:id="43" w:name="_Toc371147391"/>
      <w:r w:rsidRPr="00C72243">
        <w:rPr>
          <w:iCs w:val="0"/>
          <w:color w:val="4F81BD" w:themeColor="accent1"/>
          <w:sz w:val="24"/>
          <w:szCs w:val="24"/>
        </w:rPr>
        <w:t>3.2</w:t>
      </w:r>
      <w:r w:rsidRPr="00C72243">
        <w:rPr>
          <w:iCs w:val="0"/>
          <w:color w:val="4F81BD" w:themeColor="accent1"/>
          <w:sz w:val="24"/>
          <w:szCs w:val="24"/>
        </w:rPr>
        <w:tab/>
        <w:t>Recommendations</w:t>
      </w:r>
      <w:bookmarkEnd w:id="37"/>
      <w:bookmarkEnd w:id="42"/>
      <w:bookmarkEnd w:id="43"/>
    </w:p>
    <w:p w:rsidR="00C72243" w:rsidRPr="00C72243" w:rsidRDefault="00C72243" w:rsidP="00C72243">
      <w:pPr>
        <w:spacing w:after="120"/>
        <w:jc w:val="both"/>
        <w:rPr>
          <w:rFonts w:ascii="Arial" w:hAnsi="Arial" w:cs="Arial"/>
          <w:sz w:val="22"/>
          <w:szCs w:val="22"/>
          <w:lang w:val="en-US"/>
        </w:rPr>
      </w:pPr>
      <w:r w:rsidRPr="00C72243">
        <w:rPr>
          <w:rFonts w:ascii="Arial" w:hAnsi="Arial" w:cs="Arial"/>
          <w:sz w:val="22"/>
          <w:szCs w:val="22"/>
          <w:lang w:val="en-US"/>
        </w:rPr>
        <w:t>Based on the above-presented findings and conclusions and a need to consolidate some project achievements, the following recommendations can be made</w:t>
      </w:r>
      <w:r w:rsidR="002C679F">
        <w:rPr>
          <w:rFonts w:ascii="Arial" w:hAnsi="Arial" w:cs="Arial"/>
          <w:sz w:val="22"/>
          <w:szCs w:val="22"/>
          <w:lang w:val="en-US"/>
        </w:rPr>
        <w:t xml:space="preserve"> </w:t>
      </w:r>
      <w:r w:rsidR="002C679F" w:rsidRPr="00797BE9">
        <w:rPr>
          <w:rFonts w:ascii="Arial" w:hAnsi="Arial" w:cs="Arial"/>
          <w:color w:val="C0504D" w:themeColor="accent2"/>
          <w:sz w:val="22"/>
          <w:szCs w:val="22"/>
          <w:lang w:val="en-US"/>
        </w:rPr>
        <w:t>to UNDP</w:t>
      </w:r>
      <w:r w:rsidRPr="00C72243">
        <w:rPr>
          <w:rFonts w:ascii="Arial" w:hAnsi="Arial" w:cs="Arial"/>
          <w:sz w:val="22"/>
          <w:szCs w:val="22"/>
          <w:lang w:val="en-US"/>
        </w:rPr>
        <w:t>:</w:t>
      </w:r>
    </w:p>
    <w:p w:rsidR="00C72243" w:rsidRDefault="00C72243" w:rsidP="00984772">
      <w:pPr>
        <w:pStyle w:val="Heading3"/>
        <w:spacing w:before="0" w:after="120"/>
      </w:pPr>
      <w:bookmarkStart w:id="44" w:name="_Toc371147392"/>
      <w:r w:rsidRPr="00C72243">
        <w:t>National systems in support of regional and local governance and decentralization reform</w:t>
      </w:r>
      <w:bookmarkEnd w:id="44"/>
      <w:r w:rsidRPr="00C72243">
        <w:t xml:space="preserve">  </w:t>
      </w:r>
    </w:p>
    <w:p w:rsidR="00C72243" w:rsidRPr="00C72243" w:rsidRDefault="004443E4" w:rsidP="00984772">
      <w:pPr>
        <w:pStyle w:val="ListParagraph"/>
        <w:numPr>
          <w:ilvl w:val="0"/>
          <w:numId w:val="15"/>
        </w:numPr>
        <w:spacing w:after="120"/>
        <w:jc w:val="both"/>
        <w:rPr>
          <w:rFonts w:ascii="Arial" w:hAnsi="Arial" w:cs="Arial"/>
          <w:sz w:val="22"/>
          <w:szCs w:val="22"/>
          <w:lang w:val="en-US"/>
        </w:rPr>
      </w:pPr>
      <w:r>
        <w:rPr>
          <w:rFonts w:ascii="Arial" w:hAnsi="Arial" w:cs="Arial"/>
          <w:sz w:val="22"/>
          <w:szCs w:val="22"/>
          <w:lang w:val="en-US"/>
        </w:rPr>
        <w:t>Provide further TA</w:t>
      </w:r>
      <w:r w:rsidR="00C72243" w:rsidRPr="00C72243">
        <w:rPr>
          <w:rFonts w:ascii="Arial" w:hAnsi="Arial" w:cs="Arial"/>
          <w:sz w:val="22"/>
          <w:szCs w:val="22"/>
          <w:lang w:val="en-US"/>
        </w:rPr>
        <w:t xml:space="preserve"> to MRDI in finalizing and putting into implementation the Decentralization Strategy. </w:t>
      </w:r>
    </w:p>
    <w:p w:rsidR="00C72243" w:rsidRPr="00C72243" w:rsidRDefault="00C72243" w:rsidP="00984772">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Support MRDI in developing a monitoring framework for tracking progress of the Decentralization Strategy implementation and the contributions of different actors, including the international community. The existing Partnership Platform has potential to become </w:t>
      </w:r>
      <w:proofErr w:type="gramStart"/>
      <w:r w:rsidRPr="00C72243">
        <w:rPr>
          <w:rFonts w:ascii="Arial" w:hAnsi="Arial" w:cs="Arial"/>
          <w:sz w:val="22"/>
          <w:szCs w:val="22"/>
          <w:lang w:val="en-US"/>
        </w:rPr>
        <w:t>an effective donors</w:t>
      </w:r>
      <w:proofErr w:type="gramEnd"/>
      <w:r w:rsidRPr="00C72243">
        <w:rPr>
          <w:rFonts w:ascii="Arial" w:hAnsi="Arial" w:cs="Arial"/>
          <w:sz w:val="22"/>
          <w:szCs w:val="22"/>
          <w:lang w:val="en-US"/>
        </w:rPr>
        <w:t xml:space="preserve"> assistance coordination mechanism, provided a clear reform coordination framework and national ownership are ensured. The Strategy monitoring plan can become the basis of more structured coordination between different actors. In this context the SDC experience of supporting the Donors Board and its Common Result Framework as an instrument for coordination of assistance to decentralization in Ukraine can be looked at.</w:t>
      </w:r>
      <w:r w:rsidRPr="00C72243">
        <w:rPr>
          <w:rStyle w:val="FootnoteReference"/>
          <w:rFonts w:ascii="Arial" w:hAnsi="Arial" w:cs="Arial"/>
          <w:sz w:val="22"/>
          <w:szCs w:val="22"/>
          <w:lang w:val="en-US"/>
        </w:rPr>
        <w:footnoteReference w:id="10"/>
      </w:r>
      <w:r w:rsidRPr="00C72243">
        <w:rPr>
          <w:rFonts w:ascii="Arial" w:hAnsi="Arial" w:cs="Arial"/>
          <w:sz w:val="22"/>
          <w:szCs w:val="22"/>
          <w:lang w:val="en-US"/>
        </w:rPr>
        <w:t xml:space="preserve">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As launching the reform will be a dynamic and demanding process, build in a degree of flexibility for provision of technical assistance to MRDI and other national partners in some emerging strategic areas of reform implementation (possibly through establishing a Contingency Fund for on–demand</w:t>
      </w:r>
      <w:r w:rsidR="00A17F5B">
        <w:rPr>
          <w:rFonts w:ascii="Arial" w:hAnsi="Arial" w:cs="Arial"/>
          <w:sz w:val="22"/>
          <w:szCs w:val="22"/>
          <w:lang w:val="en-US"/>
        </w:rPr>
        <w:t xml:space="preserve"> TA</w:t>
      </w:r>
      <w:r w:rsidRPr="00C72243">
        <w:rPr>
          <w:rFonts w:ascii="Arial" w:hAnsi="Arial" w:cs="Arial"/>
          <w:sz w:val="22"/>
          <w:szCs w:val="22"/>
          <w:lang w:val="en-US"/>
        </w:rPr>
        <w:t xml:space="preserve"> provision with transparent rules for funds use).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Since the reform implementation will require active law-making and legal analysis components, intensify involvement of the Parliament with its Committee on Regional Policy and Self-Government and the Budgetary Office, very capable of conducting analytical work.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Enhance further inter-ministerial coordination and cooperation using already tested instruments, and also through establishing a formal coordination body at the supra-Ministerial level (e.g. through reanimating the work of the State Committee on Regional Development and expanding its mandate to “decentralization and regional development”, or establishing an inter-Ministerial WG or TF at the Prime-Minister/ Cabinet of Ministries level). </w:t>
      </w:r>
    </w:p>
    <w:p w:rsidR="00C72243" w:rsidRPr="00984772" w:rsidRDefault="00C72243" w:rsidP="00C72243">
      <w:pPr>
        <w:spacing w:after="120"/>
        <w:jc w:val="both"/>
        <w:rPr>
          <w:rFonts w:ascii="Arial" w:hAnsi="Arial" w:cs="Arial"/>
          <w:b/>
          <w:sz w:val="22"/>
          <w:szCs w:val="22"/>
          <w:lang w:val="en-US"/>
        </w:rPr>
      </w:pPr>
      <w:r w:rsidRPr="00984772">
        <w:rPr>
          <w:rFonts w:ascii="Arial" w:hAnsi="Arial" w:cs="Arial"/>
          <w:b/>
          <w:sz w:val="22"/>
          <w:szCs w:val="22"/>
          <w:lang w:val="en-US"/>
        </w:rPr>
        <w:lastRenderedPageBreak/>
        <w:t xml:space="preserve">LSG training system </w:t>
      </w:r>
    </w:p>
    <w:p w:rsidR="00C72243" w:rsidRPr="00C72243" w:rsidRDefault="00C72243" w:rsidP="00C72243">
      <w:pPr>
        <w:pStyle w:val="ListParagraph"/>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Start active dialogue between different stakeholders (consider establishing a WG) on the issue of advancing the NTS, which the project has already massively invested in. It is suggested to clearly define the essential components of the system that need to be preserved for the TNS to be functional (e.g. needs assessment; training providers registration and programs certification; quality control; system of matching demand and supply; procurement of training services) and discuss the possible redistribution of roles and components among relevant actors (e.g. CSB, MRDI/CEGSTAR, NALAG). Explore sustainable opportunities for operationalizing the 1% salary fund for procurement through NALAG (e.g. collective procurement of training services by municipalities through NALAG). Encourage different funders of LSG training (including other international organizations, MDF, etc.) to use the system. Carefully explore potential of the CEGSTAR to engage in the role of a training service provider to LSG by taking into consideration its future role in the TNS and a need to avoid the risk of conflict of interests.  </w:t>
      </w:r>
    </w:p>
    <w:p w:rsidR="00C72243" w:rsidRPr="00C72243" w:rsidRDefault="00C72243" w:rsidP="00675783">
      <w:pPr>
        <w:pStyle w:val="Heading3"/>
      </w:pPr>
      <w:bookmarkStart w:id="45" w:name="_Toc371147393"/>
      <w:r w:rsidRPr="00C72243">
        <w:t>System for steering regional and local development</w:t>
      </w:r>
      <w:bookmarkEnd w:id="45"/>
      <w:r w:rsidRPr="00C72243">
        <w:t xml:space="preserve">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Establish dialogue and coordination between MRDI and </w:t>
      </w:r>
      <w:proofErr w:type="spellStart"/>
      <w:r w:rsidRPr="00C72243">
        <w:rPr>
          <w:rFonts w:ascii="Arial" w:hAnsi="Arial" w:cs="Arial"/>
          <w:sz w:val="22"/>
          <w:szCs w:val="22"/>
          <w:lang w:val="en-US"/>
        </w:rPr>
        <w:t>MoF</w:t>
      </w:r>
      <w:proofErr w:type="spellEnd"/>
      <w:r w:rsidRPr="00C72243">
        <w:rPr>
          <w:rFonts w:ascii="Arial" w:hAnsi="Arial" w:cs="Arial"/>
          <w:sz w:val="22"/>
          <w:szCs w:val="22"/>
          <w:lang w:val="en-US"/>
        </w:rPr>
        <w:t xml:space="preserve"> on the issue of linking regional and municipal planning and budgeting instruments (e.g. including transforming BDD from a spending and accounting tool to a development oriented and holistic budget policy and management instrument). Joint pressure with IFIs may need to be applied, including more effective deployment of conditionality instrument used by IFIs.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Pay adequate attention to internal capacity-building of municipal authorities to formulate development policies and strategies, as well as to greater involvement of elected councilors, who have the key role in the development policy formation process, along with citizen engagement.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Revise the regional and local development methodologies, in order to make the strategies more strategic, more focused on regional and local growth potentials, and with more effective guidance in economic development. Ensure that MDDs are not limited to the lists of priority infrastructure but also include institutional decentralization reform measures that need to be implemented locally (especially in relation to services decentralization and municipal management aspects) and include measures for creating a business enabling environment and private sector incentives.</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Further streamlining of different planning instruments – RDSs, MDDs, spatial plans and national programs – will be required for future investment of resources to be coherent and strategic.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Coordinate future intervention in the regional development domain with the EU that has a traditional leading role, know-how and relevant instruments for supporting regional development. Consider piloting the RDA model in one of the future target regions, if the RDA approach becomes part of the Regional Development Policy in Georgia. </w:t>
      </w:r>
    </w:p>
    <w:p w:rsidR="00C72243" w:rsidRPr="00C72243" w:rsidRDefault="00C72243" w:rsidP="00675783">
      <w:pPr>
        <w:pStyle w:val="Heading3"/>
      </w:pPr>
      <w:bookmarkStart w:id="46" w:name="_Toc371147394"/>
      <w:r w:rsidRPr="00C72243">
        <w:t>Sharpening focus on economic development</w:t>
      </w:r>
      <w:bookmarkEnd w:id="46"/>
      <w:r w:rsidRPr="00C72243">
        <w:t xml:space="preserve"> </w:t>
      </w:r>
    </w:p>
    <w:p w:rsidR="00C72243" w:rsidRPr="00C72243" w:rsidRDefault="00C72243" w:rsidP="00C72243">
      <w:pPr>
        <w:pStyle w:val="ListParagraph"/>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Give special attention to the issues impacting regional and </w:t>
      </w:r>
      <w:r w:rsidR="003B1A53">
        <w:rPr>
          <w:rFonts w:ascii="Arial" w:hAnsi="Arial" w:cs="Arial"/>
          <w:sz w:val="22"/>
          <w:szCs w:val="22"/>
          <w:lang w:val="en-US"/>
        </w:rPr>
        <w:t>LED</w:t>
      </w:r>
      <w:r w:rsidRPr="00C72243">
        <w:rPr>
          <w:rFonts w:ascii="Arial" w:hAnsi="Arial" w:cs="Arial"/>
          <w:sz w:val="22"/>
          <w:szCs w:val="22"/>
          <w:lang w:val="en-US"/>
        </w:rPr>
        <w:t xml:space="preserve"> in the new Decentralization Strategy design and its implementation. These issues include: revenues; land, property and assets management; equalization; LSG competencies related to management of infrastructure and facilitating economic and private sector development; inter-municipal cooperation and interface between LSG and private sector.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Sharpening the focus on economic development will have obvious implications for the project’s counterparts’ arrangements. UNDP will need to step out of its traditional attachment to MRDI and extend its partnership to other Ministries that are instrumental for advancing the LSG role and capacities in managing economic development, including the Ministry of Economy and the </w:t>
      </w:r>
      <w:proofErr w:type="spellStart"/>
      <w:r w:rsidRPr="00C72243">
        <w:rPr>
          <w:rFonts w:ascii="Arial" w:hAnsi="Arial" w:cs="Arial"/>
          <w:sz w:val="22"/>
          <w:szCs w:val="22"/>
          <w:lang w:val="en-US"/>
        </w:rPr>
        <w:t>MoF</w:t>
      </w:r>
      <w:proofErr w:type="spellEnd"/>
      <w:r w:rsidRPr="00C72243">
        <w:rPr>
          <w:rFonts w:ascii="Arial" w:hAnsi="Arial" w:cs="Arial"/>
          <w:sz w:val="22"/>
          <w:szCs w:val="22"/>
          <w:lang w:val="en-US"/>
        </w:rPr>
        <w:t xml:space="preserve">.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Focus future provision on technical assistance to partner municipalities on LED instruments and LSG capacity to manage such development without distorting the market </w:t>
      </w:r>
      <w:r w:rsidRPr="00C72243">
        <w:rPr>
          <w:rFonts w:ascii="Arial" w:hAnsi="Arial" w:cs="Arial"/>
          <w:sz w:val="22"/>
          <w:szCs w:val="22"/>
          <w:lang w:val="en-US"/>
        </w:rPr>
        <w:lastRenderedPageBreak/>
        <w:t>and interfering in the private sector. This will involve support to such capabilities as spatial planning and assets management; cost-benefit analysis to identifying investment projects; project development and cycle management to access infrastructure funds; the use of PPP instrument; engagement of the private sector in the management of public services; various tools for creating a supportive business environment, such as business support services/ centers/ incubators, branding, etc.. In this context, see also the recommendation N8 related to integrating this know-how in MDDs.</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Linked to the previous recommendation, in the future the SGPs can be used to fund demo-projects that will be a prototype/ showcase what LSG can do in support of LED. There is a potential to build on some previously funded SGP initiatives (e.g. small tourism service providers associations/ support centers, etc.).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Seek better synergies with MDF for targeting economically viable investments in project municipalities. In this context, experience emerging at the Armenian Territorial Development Fund can be of interest.</w:t>
      </w:r>
      <w:r w:rsidRPr="00C72243">
        <w:rPr>
          <w:rStyle w:val="FootnoteReference"/>
          <w:rFonts w:ascii="Arial" w:hAnsi="Arial" w:cs="Arial"/>
          <w:sz w:val="22"/>
          <w:szCs w:val="22"/>
          <w:lang w:val="en-US"/>
        </w:rPr>
        <w:footnoteReference w:id="11"/>
      </w:r>
      <w:r w:rsidRPr="00C72243">
        <w:rPr>
          <w:rFonts w:ascii="Arial" w:hAnsi="Arial" w:cs="Arial"/>
          <w:sz w:val="22"/>
          <w:szCs w:val="22"/>
          <w:lang w:val="en-US"/>
        </w:rPr>
        <w:t xml:space="preserve">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Systematically analyze the experience related to promoting the LSG role in LED (an analytical component). Translate LED instruments into laws, regulations and methods. In a very practical sense, it is suggested to establish a Task Force at NALAG (consisting of experts, practitioners, academicians, key Ministries specialist) to reflect systematically on economic governance issues and ensuring that emerging experiences feed well-structured policy dialogue and dissemination of good practices and lessons.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UNDP strategies to support of cross-border economic activities should build on strategies based on solid analysis of the situation and issues to be resolved to facilitate economic cross-border cooperation, as well as providing a link to policy dialogue where relevant. </w:t>
      </w:r>
    </w:p>
    <w:p w:rsidR="00C72243" w:rsidRPr="00C72243" w:rsidRDefault="00C72243" w:rsidP="00C72243">
      <w:pPr>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The future project may consider drawing on the experience of donor countries (Switzerland and Austria) that have some expertise in the area of the LSG role in LED (instruments), as well as suggesting effective approaches to mountainous areas development, tourism, spatial planning, etc. Links to the rural development initiatives targeted by other SDC and ADA projects in Georgia should be also ensured through securing the same geographic focus (where feasible) and coordination of assistance strategies. </w:t>
      </w:r>
    </w:p>
    <w:p w:rsidR="00C72243" w:rsidRPr="00C72243" w:rsidRDefault="00C72243" w:rsidP="00675783">
      <w:pPr>
        <w:pStyle w:val="Heading3"/>
      </w:pPr>
      <w:bookmarkStart w:id="47" w:name="_Toc371147395"/>
      <w:r w:rsidRPr="00C72243">
        <w:t>Coordination and synergies</w:t>
      </w:r>
      <w:bookmarkEnd w:id="47"/>
    </w:p>
    <w:p w:rsidR="00C72243" w:rsidRPr="00C72243" w:rsidRDefault="00C72243" w:rsidP="00C72243">
      <w:pPr>
        <w:pStyle w:val="ListParagraph"/>
        <w:numPr>
          <w:ilvl w:val="0"/>
          <w:numId w:val="15"/>
        </w:numPr>
        <w:spacing w:after="120"/>
        <w:jc w:val="both"/>
        <w:rPr>
          <w:rFonts w:ascii="Arial" w:hAnsi="Arial" w:cs="Arial"/>
          <w:sz w:val="22"/>
          <w:szCs w:val="22"/>
          <w:lang w:val="en-US"/>
        </w:rPr>
      </w:pPr>
      <w:r w:rsidRPr="00C72243">
        <w:rPr>
          <w:rFonts w:ascii="Arial" w:hAnsi="Arial" w:cs="Arial"/>
          <w:sz w:val="22"/>
          <w:szCs w:val="22"/>
          <w:lang w:val="en-US"/>
        </w:rPr>
        <w:t xml:space="preserve">While formulating the new project proposal, clearly articulate and visualize the linkages and synergies with other UNDP and non-UNDP interventions. This will include but not be limited to: UNDP/DANIDA local good governance initiative; UNDP/DFID Public Administration Reform project; UNDP/EU Rural Development Project; UN Joint program for Gender Equality; EU regional development/ RDA related projects; the role of IFIs (specifically in advocating for local budget and fiscal decentralization reform); investments of MDF/ RDF in regional and local development; key international local governance support projects (e.g. those of </w:t>
      </w:r>
      <w:proofErr w:type="spellStart"/>
      <w:r w:rsidRPr="00C72243">
        <w:rPr>
          <w:rFonts w:ascii="Arial" w:hAnsi="Arial" w:cs="Arial"/>
          <w:sz w:val="22"/>
          <w:szCs w:val="22"/>
          <w:lang w:val="en-US"/>
        </w:rPr>
        <w:t>GiZ</w:t>
      </w:r>
      <w:proofErr w:type="spellEnd"/>
      <w:r w:rsidRPr="00C72243">
        <w:rPr>
          <w:rFonts w:ascii="Arial" w:hAnsi="Arial" w:cs="Arial"/>
          <w:sz w:val="22"/>
          <w:szCs w:val="22"/>
          <w:lang w:val="en-US"/>
        </w:rPr>
        <w:t xml:space="preserve">, USAID, </w:t>
      </w:r>
      <w:proofErr w:type="spellStart"/>
      <w:r w:rsidRPr="00C72243">
        <w:rPr>
          <w:rFonts w:ascii="Arial" w:hAnsi="Arial" w:cs="Arial"/>
          <w:sz w:val="22"/>
          <w:szCs w:val="22"/>
          <w:lang w:val="en-US"/>
        </w:rPr>
        <w:t>CoE</w:t>
      </w:r>
      <w:proofErr w:type="spellEnd"/>
      <w:r w:rsidRPr="00C72243">
        <w:rPr>
          <w:rFonts w:ascii="Arial" w:hAnsi="Arial" w:cs="Arial"/>
          <w:sz w:val="22"/>
          <w:szCs w:val="22"/>
          <w:lang w:val="en-US"/>
        </w:rPr>
        <w:t xml:space="preserve">, etc.). </w:t>
      </w:r>
    </w:p>
    <w:p w:rsidR="00C72243" w:rsidRPr="00C72243" w:rsidRDefault="00C72243" w:rsidP="00C72243">
      <w:pPr>
        <w:spacing w:after="120"/>
        <w:ind w:left="720"/>
        <w:jc w:val="both"/>
        <w:rPr>
          <w:rFonts w:ascii="Arial" w:hAnsi="Arial" w:cs="Arial"/>
          <w:sz w:val="22"/>
          <w:szCs w:val="22"/>
          <w:lang w:val="en-US"/>
        </w:rPr>
      </w:pPr>
    </w:p>
    <w:p w:rsidR="00CE17D7" w:rsidRDefault="00CE17D7">
      <w:pPr>
        <w:rPr>
          <w:rFonts w:ascii="Arial" w:hAnsi="Arial" w:cs="Arial"/>
          <w:b/>
          <w:bCs/>
          <w:sz w:val="20"/>
          <w:szCs w:val="20"/>
          <w:lang w:val="en-US"/>
        </w:rPr>
      </w:pPr>
      <w:r>
        <w:rPr>
          <w:rFonts w:ascii="Arial" w:hAnsi="Arial" w:cs="Arial"/>
          <w:b/>
          <w:bCs/>
          <w:sz w:val="20"/>
          <w:szCs w:val="20"/>
          <w:lang w:val="en-US"/>
        </w:rPr>
        <w:br w:type="page"/>
      </w:r>
    </w:p>
    <w:p w:rsidR="0046037D" w:rsidRPr="00C72243" w:rsidRDefault="0046037D" w:rsidP="008A5642">
      <w:pPr>
        <w:spacing w:after="120"/>
        <w:rPr>
          <w:rFonts w:ascii="Arial" w:hAnsi="Arial" w:cs="Arial"/>
          <w:b/>
          <w:bCs/>
          <w:sz w:val="20"/>
          <w:szCs w:val="20"/>
          <w:lang w:val="en-US"/>
        </w:rPr>
      </w:pPr>
      <w:r w:rsidRPr="00C72243">
        <w:rPr>
          <w:rFonts w:ascii="Arial" w:hAnsi="Arial" w:cs="Arial"/>
          <w:b/>
          <w:bCs/>
          <w:sz w:val="20"/>
          <w:szCs w:val="20"/>
          <w:lang w:val="en-US"/>
        </w:rPr>
        <w:lastRenderedPageBreak/>
        <w:t>Annex 1</w:t>
      </w:r>
      <w:r w:rsidRPr="00C72243">
        <w:rPr>
          <w:rFonts w:ascii="Arial" w:hAnsi="Arial" w:cs="Arial"/>
          <w:b/>
          <w:bCs/>
          <w:sz w:val="20"/>
          <w:szCs w:val="20"/>
          <w:lang w:val="en-US"/>
        </w:rPr>
        <w:tab/>
        <w:t xml:space="preserve">Terms of Reference </w:t>
      </w:r>
    </w:p>
    <w:p w:rsidR="000360F9" w:rsidRPr="00C72243" w:rsidRDefault="000360F9" w:rsidP="008A5642">
      <w:pPr>
        <w:spacing w:after="120"/>
        <w:jc w:val="center"/>
        <w:rPr>
          <w:rFonts w:ascii="Arial" w:hAnsi="Arial" w:cs="Arial"/>
          <w:b/>
          <w:iCs/>
          <w:sz w:val="20"/>
          <w:szCs w:val="20"/>
          <w:lang w:val="en-US"/>
        </w:rPr>
      </w:pPr>
      <w:r w:rsidRPr="00C72243">
        <w:rPr>
          <w:rFonts w:ascii="Arial" w:hAnsi="Arial" w:cs="Arial"/>
          <w:b/>
          <w:iCs/>
          <w:sz w:val="20"/>
          <w:szCs w:val="20"/>
          <w:lang w:val="en-US"/>
        </w:rPr>
        <w:t>Terms of Reference</w:t>
      </w:r>
    </w:p>
    <w:p w:rsidR="000360F9" w:rsidRPr="00C72243" w:rsidRDefault="000360F9" w:rsidP="008A5642">
      <w:pPr>
        <w:spacing w:after="120"/>
        <w:ind w:left="3060" w:hanging="3060"/>
        <w:jc w:val="center"/>
        <w:rPr>
          <w:rFonts w:ascii="Arial" w:hAnsi="Arial" w:cs="Arial"/>
          <w:sz w:val="20"/>
          <w:szCs w:val="20"/>
          <w:lang w:val="en-US"/>
        </w:rPr>
      </w:pPr>
      <w:r w:rsidRPr="00C72243">
        <w:rPr>
          <w:rFonts w:ascii="Arial" w:hAnsi="Arial" w:cs="Arial"/>
          <w:sz w:val="20"/>
          <w:szCs w:val="20"/>
          <w:lang w:val="en-US"/>
        </w:rPr>
        <w:t>International Consultant for Project Evaluation</w:t>
      </w:r>
    </w:p>
    <w:tbl>
      <w:tblPr>
        <w:tblW w:w="969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33"/>
      </w:tblGrid>
      <w:tr w:rsidR="000360F9" w:rsidRPr="00653C65" w:rsidTr="000360F9">
        <w:trPr>
          <w:cantSplit/>
        </w:trPr>
        <w:tc>
          <w:tcPr>
            <w:tcW w:w="1458" w:type="dxa"/>
            <w:shd w:val="clear" w:color="auto" w:fill="FFFFFF"/>
            <w:vAlign w:val="center"/>
          </w:tcPr>
          <w:p w:rsidR="000360F9" w:rsidRPr="00C72243" w:rsidRDefault="00F4220A" w:rsidP="008A5642">
            <w:pPr>
              <w:spacing w:after="120"/>
              <w:jc w:val="center"/>
              <w:rPr>
                <w:rFonts w:ascii="Arial" w:hAnsi="Arial" w:cs="Arial"/>
                <w:b/>
                <w:sz w:val="20"/>
                <w:szCs w:val="20"/>
                <w:lang w:val="en-US"/>
              </w:rPr>
            </w:pPr>
            <w:r>
              <w:rPr>
                <w:rFonts w:ascii="Arial" w:hAnsi="Arial" w:cs="Arial"/>
                <w:noProof/>
                <w:sz w:val="20"/>
                <w:szCs w:val="20"/>
                <w:lang w:val="en-CA" w:eastAsia="en-CA"/>
              </w:rPr>
              <w:drawing>
                <wp:inline distT="0" distB="0" distL="0" distR="0" wp14:anchorId="7A39A008" wp14:editId="5157DFDC">
                  <wp:extent cx="690245" cy="500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245" cy="500380"/>
                          </a:xfrm>
                          <a:prstGeom prst="rect">
                            <a:avLst/>
                          </a:prstGeom>
                          <a:noFill/>
                          <a:ln>
                            <a:noFill/>
                          </a:ln>
                        </pic:spPr>
                      </pic:pic>
                    </a:graphicData>
                  </a:graphic>
                </wp:inline>
              </w:drawing>
            </w:r>
          </w:p>
        </w:tc>
        <w:tc>
          <w:tcPr>
            <w:tcW w:w="8233" w:type="dxa"/>
            <w:shd w:val="clear" w:color="auto" w:fill="FFFFFF"/>
          </w:tcPr>
          <w:p w:rsidR="000360F9" w:rsidRPr="00C72243" w:rsidRDefault="000360F9" w:rsidP="008A5642">
            <w:pPr>
              <w:spacing w:after="120"/>
              <w:rPr>
                <w:rFonts w:ascii="Arial" w:hAnsi="Arial" w:cs="Arial"/>
                <w:b/>
                <w:sz w:val="20"/>
                <w:szCs w:val="20"/>
                <w:lang w:val="en-US"/>
              </w:rPr>
            </w:pPr>
          </w:p>
          <w:p w:rsidR="000360F9" w:rsidRPr="00C72243" w:rsidRDefault="000360F9" w:rsidP="008A5642">
            <w:pPr>
              <w:spacing w:after="120"/>
              <w:rPr>
                <w:rFonts w:ascii="Arial" w:hAnsi="Arial" w:cs="Arial"/>
                <w:b/>
                <w:sz w:val="20"/>
                <w:szCs w:val="20"/>
                <w:lang w:val="en-US"/>
              </w:rPr>
            </w:pPr>
            <w:r w:rsidRPr="00C72243">
              <w:rPr>
                <w:rFonts w:ascii="Arial" w:hAnsi="Arial" w:cs="Arial"/>
                <w:b/>
                <w:sz w:val="20"/>
                <w:szCs w:val="20"/>
                <w:lang w:val="en-US"/>
              </w:rPr>
              <w:t>UNITED NATIONS DEVELOPMENT PROGRAMME</w:t>
            </w:r>
          </w:p>
          <w:p w:rsidR="000360F9" w:rsidRPr="00C72243" w:rsidRDefault="000360F9" w:rsidP="008A5642">
            <w:pPr>
              <w:spacing w:after="120"/>
              <w:rPr>
                <w:rFonts w:ascii="Arial" w:hAnsi="Arial" w:cs="Arial"/>
                <w:b/>
                <w:sz w:val="20"/>
                <w:szCs w:val="20"/>
                <w:lang w:val="en-US"/>
              </w:rPr>
            </w:pPr>
            <w:r w:rsidRPr="00C72243">
              <w:rPr>
                <w:rFonts w:ascii="Arial" w:hAnsi="Arial" w:cs="Arial"/>
                <w:b/>
                <w:sz w:val="20"/>
                <w:szCs w:val="20"/>
                <w:lang w:val="en-US"/>
              </w:rPr>
              <w:t>JOB DESCRIPTION</w:t>
            </w:r>
          </w:p>
        </w:tc>
      </w:tr>
    </w:tbl>
    <w:p w:rsidR="000360F9" w:rsidRPr="00C72243" w:rsidRDefault="000360F9" w:rsidP="008A5642">
      <w:pPr>
        <w:spacing w:after="120"/>
        <w:rPr>
          <w:rFonts w:ascii="Arial" w:hAnsi="Arial" w:cs="Arial"/>
          <w:sz w:val="20"/>
          <w:szCs w:val="20"/>
          <w:lang w:val="en-US"/>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1"/>
      </w:tblGrid>
      <w:tr w:rsidR="000360F9" w:rsidRPr="00C72243" w:rsidTr="000360F9">
        <w:tc>
          <w:tcPr>
            <w:tcW w:w="9691" w:type="dxa"/>
            <w:shd w:val="clear" w:color="auto" w:fill="E0E0E0"/>
          </w:tcPr>
          <w:p w:rsidR="000360F9" w:rsidRPr="00C72243" w:rsidRDefault="000360F9" w:rsidP="008A5642">
            <w:pPr>
              <w:spacing w:after="120"/>
              <w:rPr>
                <w:rFonts w:ascii="Arial" w:hAnsi="Arial" w:cs="Arial"/>
                <w:b/>
                <w:bCs/>
                <w:sz w:val="20"/>
                <w:szCs w:val="20"/>
                <w:lang w:val="en-US"/>
              </w:rPr>
            </w:pPr>
            <w:r w:rsidRPr="00C72243">
              <w:rPr>
                <w:rFonts w:ascii="Arial" w:hAnsi="Arial" w:cs="Arial"/>
                <w:b/>
                <w:bCs/>
                <w:sz w:val="20"/>
                <w:szCs w:val="20"/>
                <w:lang w:val="en-US"/>
              </w:rPr>
              <w:t>I. Position Information</w:t>
            </w:r>
          </w:p>
        </w:tc>
      </w:tr>
      <w:tr w:rsidR="000360F9" w:rsidRPr="00C72243" w:rsidTr="000360F9">
        <w:trPr>
          <w:cantSplit/>
        </w:trPr>
        <w:tc>
          <w:tcPr>
            <w:tcW w:w="9691" w:type="dxa"/>
          </w:tcPr>
          <w:p w:rsidR="000360F9" w:rsidRPr="00C72243" w:rsidRDefault="000360F9" w:rsidP="008A5642">
            <w:pPr>
              <w:spacing w:after="120"/>
              <w:ind w:left="3060" w:hanging="3060"/>
              <w:rPr>
                <w:rFonts w:ascii="Arial" w:hAnsi="Arial" w:cs="Arial"/>
                <w:sz w:val="20"/>
                <w:szCs w:val="20"/>
                <w:lang w:val="en-US"/>
              </w:rPr>
            </w:pPr>
          </w:p>
        </w:tc>
      </w:tr>
      <w:tr w:rsidR="000360F9" w:rsidRPr="00653C65" w:rsidTr="000360F9">
        <w:trPr>
          <w:cantSplit/>
        </w:trPr>
        <w:tc>
          <w:tcPr>
            <w:tcW w:w="9691" w:type="dxa"/>
          </w:tcPr>
          <w:p w:rsidR="000360F9" w:rsidRPr="00C72243" w:rsidRDefault="000360F9" w:rsidP="008A5642">
            <w:pPr>
              <w:spacing w:after="120"/>
              <w:ind w:left="1890" w:hanging="1890"/>
              <w:rPr>
                <w:rFonts w:ascii="Arial" w:hAnsi="Arial" w:cs="Arial"/>
                <w:sz w:val="20"/>
                <w:szCs w:val="20"/>
                <w:lang w:val="en-US"/>
              </w:rPr>
            </w:pPr>
            <w:r w:rsidRPr="00C72243">
              <w:rPr>
                <w:rFonts w:ascii="Arial" w:hAnsi="Arial" w:cs="Arial"/>
                <w:sz w:val="20"/>
                <w:szCs w:val="20"/>
                <w:lang w:val="en-US"/>
              </w:rPr>
              <w:t xml:space="preserve">Job Code Title:             International Project Evaluation Consultant </w:t>
            </w:r>
          </w:p>
          <w:p w:rsidR="000360F9" w:rsidRPr="00C72243" w:rsidRDefault="000360F9" w:rsidP="008A5642">
            <w:pPr>
              <w:spacing w:after="120"/>
              <w:ind w:left="1890" w:hanging="1890"/>
              <w:rPr>
                <w:rFonts w:ascii="Arial" w:hAnsi="Arial" w:cs="Arial"/>
                <w:sz w:val="20"/>
                <w:szCs w:val="20"/>
                <w:lang w:val="en-US"/>
              </w:rPr>
            </w:pPr>
            <w:r w:rsidRPr="00C72243">
              <w:rPr>
                <w:rFonts w:ascii="Arial" w:hAnsi="Arial" w:cs="Arial"/>
                <w:sz w:val="20"/>
                <w:szCs w:val="20"/>
                <w:lang w:val="en-US"/>
              </w:rPr>
              <w:t>Duty Station:                Tbilisi and (home based)</w:t>
            </w:r>
          </w:p>
          <w:p w:rsidR="000360F9" w:rsidRPr="00C72243" w:rsidRDefault="000360F9" w:rsidP="008A5642">
            <w:pPr>
              <w:spacing w:after="120"/>
              <w:ind w:left="1890" w:hanging="1890"/>
              <w:rPr>
                <w:rFonts w:ascii="Arial" w:hAnsi="Arial" w:cs="Arial"/>
                <w:sz w:val="20"/>
                <w:szCs w:val="20"/>
                <w:lang w:val="en-US"/>
              </w:rPr>
            </w:pPr>
            <w:r w:rsidRPr="00C72243">
              <w:rPr>
                <w:rFonts w:ascii="Arial" w:hAnsi="Arial" w:cs="Arial"/>
                <w:sz w:val="20"/>
                <w:szCs w:val="20"/>
                <w:lang w:val="en-US"/>
              </w:rPr>
              <w:t>Contract Type:              IC</w:t>
            </w:r>
          </w:p>
          <w:p w:rsidR="000360F9" w:rsidRPr="00C72243" w:rsidRDefault="000360F9" w:rsidP="008A5642">
            <w:pPr>
              <w:spacing w:after="120"/>
              <w:ind w:left="1890" w:hanging="1890"/>
              <w:rPr>
                <w:rFonts w:ascii="Arial" w:hAnsi="Arial" w:cs="Arial"/>
                <w:sz w:val="20"/>
                <w:szCs w:val="20"/>
                <w:lang w:val="en-US"/>
              </w:rPr>
            </w:pPr>
            <w:r w:rsidRPr="00C72243">
              <w:rPr>
                <w:rFonts w:ascii="Arial" w:hAnsi="Arial" w:cs="Arial"/>
                <w:sz w:val="20"/>
                <w:szCs w:val="20"/>
                <w:lang w:val="en-US"/>
              </w:rPr>
              <w:t>Project Reference:        Fostering Regional and Local Development in Georgia</w:t>
            </w:r>
          </w:p>
          <w:p w:rsidR="000360F9" w:rsidRPr="00C72243" w:rsidRDefault="000360F9" w:rsidP="008A5642">
            <w:pPr>
              <w:spacing w:after="120"/>
              <w:ind w:left="1890" w:hanging="1890"/>
              <w:rPr>
                <w:rFonts w:ascii="Arial" w:hAnsi="Arial" w:cs="Arial"/>
                <w:sz w:val="20"/>
                <w:szCs w:val="20"/>
                <w:lang w:val="en-US"/>
              </w:rPr>
            </w:pPr>
            <w:r w:rsidRPr="00C72243">
              <w:rPr>
                <w:rFonts w:ascii="Arial" w:hAnsi="Arial" w:cs="Arial"/>
                <w:sz w:val="20"/>
                <w:szCs w:val="20"/>
                <w:lang w:val="en-US"/>
              </w:rPr>
              <w:t>Duration:                      Up to 20 working days within the period of 15September - 20 October 2017   –</w:t>
            </w:r>
          </w:p>
          <w:p w:rsidR="000360F9" w:rsidRPr="00C72243" w:rsidRDefault="000360F9" w:rsidP="008A5642">
            <w:pPr>
              <w:spacing w:after="120"/>
              <w:ind w:left="1890" w:hanging="1890"/>
              <w:rPr>
                <w:rFonts w:ascii="Arial" w:hAnsi="Arial" w:cs="Arial"/>
                <w:sz w:val="20"/>
                <w:szCs w:val="20"/>
                <w:lang w:val="en-US"/>
              </w:rPr>
            </w:pPr>
            <w:r w:rsidRPr="00C72243">
              <w:rPr>
                <w:rFonts w:ascii="Arial" w:hAnsi="Arial" w:cs="Arial"/>
                <w:sz w:val="20"/>
                <w:szCs w:val="20"/>
                <w:lang w:val="en-US"/>
              </w:rPr>
              <w:t xml:space="preserve">                                     (one field mission to Georgia)</w:t>
            </w:r>
          </w:p>
          <w:p w:rsidR="000360F9" w:rsidRPr="00C72243" w:rsidRDefault="000360F9" w:rsidP="008A5642">
            <w:pPr>
              <w:spacing w:after="120"/>
              <w:ind w:left="1890" w:hanging="1890"/>
              <w:rPr>
                <w:rFonts w:ascii="Arial" w:hAnsi="Arial" w:cs="Arial"/>
                <w:sz w:val="20"/>
                <w:szCs w:val="20"/>
                <w:lang w:val="en-US"/>
              </w:rPr>
            </w:pPr>
            <w:r w:rsidRPr="00C72243">
              <w:rPr>
                <w:rFonts w:ascii="Arial" w:hAnsi="Arial" w:cs="Arial"/>
                <w:sz w:val="20"/>
                <w:szCs w:val="20"/>
                <w:lang w:val="en-US"/>
              </w:rPr>
              <w:t xml:space="preserve">Supervisor:                   UNDP Democratic Governance Team Leader </w:t>
            </w:r>
          </w:p>
        </w:tc>
      </w:tr>
    </w:tbl>
    <w:p w:rsidR="000360F9" w:rsidRPr="00C72243" w:rsidRDefault="000360F9" w:rsidP="008A5642">
      <w:pPr>
        <w:spacing w:after="120"/>
        <w:rPr>
          <w:rFonts w:ascii="Arial" w:hAnsi="Arial" w:cs="Arial"/>
          <w:b/>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91"/>
        <w:gridCol w:w="56"/>
      </w:tblGrid>
      <w:tr w:rsidR="000360F9" w:rsidRPr="00C72243" w:rsidTr="000360F9">
        <w:trPr>
          <w:gridAfter w:val="1"/>
          <w:wAfter w:w="56" w:type="dxa"/>
        </w:trPr>
        <w:tc>
          <w:tcPr>
            <w:tcW w:w="9691" w:type="dxa"/>
            <w:tcBorders>
              <w:bottom w:val="single" w:sz="4" w:space="0" w:color="auto"/>
            </w:tcBorders>
            <w:shd w:val="clear" w:color="auto" w:fill="E0E0E0"/>
          </w:tcPr>
          <w:p w:rsidR="000360F9" w:rsidRPr="00C72243" w:rsidRDefault="000360F9" w:rsidP="008A5642">
            <w:pPr>
              <w:spacing w:after="120"/>
              <w:rPr>
                <w:rFonts w:ascii="Arial" w:hAnsi="Arial" w:cs="Arial"/>
                <w:b/>
                <w:bCs/>
                <w:sz w:val="20"/>
                <w:szCs w:val="20"/>
                <w:lang w:val="en-US"/>
              </w:rPr>
            </w:pPr>
            <w:r w:rsidRPr="00C72243">
              <w:rPr>
                <w:rFonts w:ascii="Arial" w:hAnsi="Arial" w:cs="Arial"/>
                <w:b/>
                <w:bCs/>
                <w:sz w:val="20"/>
                <w:szCs w:val="20"/>
                <w:lang w:val="en-US"/>
              </w:rPr>
              <w:t>II. Organizational Context</w:t>
            </w:r>
          </w:p>
        </w:tc>
      </w:tr>
      <w:tr w:rsidR="000360F9" w:rsidRPr="00653C65" w:rsidTr="000360F9">
        <w:trPr>
          <w:gridAfter w:val="1"/>
          <w:wAfter w:w="56" w:type="dxa"/>
        </w:trPr>
        <w:tc>
          <w:tcPr>
            <w:tcW w:w="9691" w:type="dxa"/>
          </w:tcPr>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 xml:space="preserve">Georgia has made significant progress in terms of political, economic and social development over the last decade. Bold institutional reforms, robust GDP growth </w:t>
            </w:r>
            <w:r w:rsidRPr="00C72243">
              <w:rPr>
                <w:rFonts w:ascii="Arial" w:hAnsi="Arial" w:cs="Arial"/>
                <w:sz w:val="20"/>
                <w:szCs w:val="20"/>
                <w:vertAlign w:val="superscript"/>
                <w:lang w:val="en-US"/>
              </w:rPr>
              <w:footnoteReference w:id="12"/>
            </w:r>
            <w:r w:rsidRPr="00C72243">
              <w:rPr>
                <w:rFonts w:ascii="Arial" w:hAnsi="Arial" w:cs="Arial"/>
                <w:sz w:val="20"/>
                <w:szCs w:val="20"/>
                <w:lang w:val="en-US"/>
              </w:rPr>
              <w:t xml:space="preserve"> and expansion of targeted social assistance (TSA) schemes resulted in significant reduction of poverty and especially extreme poverty in general population. The changes were reflected by rising human development index from 0.710 in 2005 to 0.754 in 2014</w:t>
            </w:r>
            <w:r w:rsidRPr="00C72243">
              <w:rPr>
                <w:rFonts w:ascii="Arial" w:hAnsi="Arial" w:cs="Arial"/>
                <w:sz w:val="20"/>
                <w:szCs w:val="20"/>
                <w:vertAlign w:val="superscript"/>
                <w:lang w:val="en-US"/>
              </w:rPr>
              <w:footnoteReference w:id="13"/>
            </w:r>
            <w:r w:rsidRPr="00C72243">
              <w:rPr>
                <w:rFonts w:ascii="Arial" w:hAnsi="Arial" w:cs="Arial"/>
                <w:sz w:val="20"/>
                <w:szCs w:val="20"/>
                <w:lang w:val="en-US"/>
              </w:rPr>
              <w:t>.</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Moreover, peaceful transfer of power through parlia</w:t>
            </w:r>
            <w:r w:rsidR="002C679F">
              <w:rPr>
                <w:rFonts w:ascii="Arial" w:hAnsi="Arial" w:cs="Arial"/>
                <w:sz w:val="20"/>
                <w:szCs w:val="20"/>
                <w:lang w:val="en-US"/>
              </w:rPr>
              <w:t>mentary elections in 2012 signa</w:t>
            </w:r>
            <w:r w:rsidRPr="00C72243">
              <w:rPr>
                <w:rFonts w:ascii="Arial" w:hAnsi="Arial" w:cs="Arial"/>
                <w:sz w:val="20"/>
                <w:szCs w:val="20"/>
                <w:lang w:val="en-US"/>
              </w:rPr>
              <w:t>led a new era of consolidated democracy and made Georgia a rare exception in the region. This was further reinforced by transparent and credible presidential, local self-governance and parliamentary elections in 2013-2016 along with improved scores in democracy, media and civil society development as demonstrated by various international indices</w:t>
            </w:r>
            <w:r w:rsidRPr="00C72243">
              <w:rPr>
                <w:rFonts w:ascii="Arial" w:hAnsi="Arial" w:cs="Arial"/>
                <w:sz w:val="20"/>
                <w:szCs w:val="20"/>
                <w:vertAlign w:val="superscript"/>
                <w:lang w:val="en-US"/>
              </w:rPr>
              <w:footnoteReference w:id="14"/>
            </w:r>
            <w:r w:rsidRPr="00C72243">
              <w:rPr>
                <w:rFonts w:ascii="Arial" w:hAnsi="Arial" w:cs="Arial"/>
                <w:sz w:val="20"/>
                <w:szCs w:val="20"/>
                <w:lang w:val="en-US"/>
              </w:rPr>
              <w:t xml:space="preserve">. </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 xml:space="preserve">Georgia has taken steps to strengthen market access and establish closer ties with the European Union (EU). Signing of the EU-Georgia Association Agreement (AA) agreement in 2014 represents an important opportunity for the country to strengthen its cooperation with Europe on political, economic, social and security issues, and to benefit from bilateral free trade. Under the agreement, the </w:t>
            </w:r>
            <w:proofErr w:type="spellStart"/>
            <w:r w:rsidRPr="00C72243">
              <w:rPr>
                <w:rFonts w:ascii="Arial" w:hAnsi="Arial" w:cs="Arial"/>
                <w:sz w:val="20"/>
                <w:szCs w:val="20"/>
                <w:lang w:val="en-US"/>
              </w:rPr>
              <w:t>GoG</w:t>
            </w:r>
            <w:proofErr w:type="spellEnd"/>
            <w:r w:rsidRPr="00C72243">
              <w:rPr>
                <w:rFonts w:ascii="Arial" w:hAnsi="Arial" w:cs="Arial"/>
                <w:sz w:val="20"/>
                <w:szCs w:val="20"/>
                <w:lang w:val="en-US"/>
              </w:rPr>
              <w:t xml:space="preserve"> is expected to implement core reforms in a number of key areas including the development of civil society, good governance, public administration and civil service reform. </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 xml:space="preserve">Besides, the country has achieved significant progress in terms of enhancing legislative and institutional framework for local self-governance reform and decentralization. The key achievements in these areas include the adoption of the new code of Local Self-Governance, further amendments concerning citizen participation as well as the enhancement of decentralization demonstrated by the transfer of selected competences to municipalities and fiscal decentralization allowing municipalities to retain a portion of the local income tax. </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 xml:space="preserve">However, despite impressive progress in specific sectors and areas, Georgia faces an unfinished development agenda common among the middle-income countries. Unemployment, poverty and inequality remain key policy challenges, reflecting an unfinished transition to sustainable and inclusive economic </w:t>
            </w:r>
            <w:r w:rsidRPr="00C72243">
              <w:rPr>
                <w:rFonts w:ascii="Arial" w:hAnsi="Arial" w:cs="Arial"/>
                <w:sz w:val="20"/>
                <w:szCs w:val="20"/>
                <w:lang w:val="en-US"/>
              </w:rPr>
              <w:lastRenderedPageBreak/>
              <w:t>growth. It is obvious that despite the progress achieved in the field of regional development and decentralization, significant challenges remain.</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 xml:space="preserve">There is a scope for improving the policy-making and strategic planning processes at national, regional and local levels. Georgia’s civil sector is quite young. Civil servants and politicians have no experience or a positive memory of structured interaction and the division of responsibilities for policymaking, policy development and decision-making. The level of decentralization of competencies and resources is still quite limited. Similarly, the capacities of the local authorities to design and deliver development oriented, evidence-based, inclusive, participatory and gender-sensitive services remain low. These all constrain further progress in local development. </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According to recent welfare monitoring survey, 18.4 % of population and 21.4 % of children still live in poverty (2014).</w:t>
            </w:r>
            <w:r w:rsidRPr="00C72243">
              <w:rPr>
                <w:rFonts w:ascii="Arial" w:hAnsi="Arial" w:cs="Arial"/>
                <w:sz w:val="20"/>
                <w:szCs w:val="20"/>
                <w:vertAlign w:val="superscript"/>
                <w:lang w:val="en-US"/>
              </w:rPr>
              <w:footnoteReference w:id="15"/>
            </w:r>
            <w:r w:rsidRPr="00C72243">
              <w:rPr>
                <w:rFonts w:ascii="Arial" w:hAnsi="Arial" w:cs="Arial"/>
                <w:sz w:val="20"/>
                <w:szCs w:val="20"/>
                <w:vertAlign w:val="superscript"/>
                <w:lang w:val="en-US"/>
              </w:rPr>
              <w:t xml:space="preserve"> </w:t>
            </w:r>
            <w:r w:rsidRPr="00C72243">
              <w:rPr>
                <w:rFonts w:ascii="Arial" w:hAnsi="Arial" w:cs="Arial"/>
                <w:sz w:val="20"/>
                <w:szCs w:val="20"/>
                <w:lang w:val="en-US"/>
              </w:rPr>
              <w:t xml:space="preserve">  Growth has failed to translate into job creation and the unemployment rate declined only marginally from 12.4% in 2014 to 12% in 2015</w:t>
            </w:r>
            <w:r w:rsidRPr="00C72243">
              <w:rPr>
                <w:rFonts w:ascii="Arial" w:hAnsi="Arial" w:cs="Arial"/>
                <w:sz w:val="20"/>
                <w:szCs w:val="20"/>
                <w:vertAlign w:val="superscript"/>
                <w:lang w:val="en-US"/>
              </w:rPr>
              <w:footnoteReference w:id="16"/>
            </w:r>
            <w:r w:rsidRPr="00C72243">
              <w:rPr>
                <w:rFonts w:ascii="Arial" w:hAnsi="Arial" w:cs="Arial"/>
                <w:sz w:val="20"/>
                <w:szCs w:val="20"/>
                <w:lang w:val="en-US"/>
              </w:rPr>
              <w:t xml:space="preserve">. Young people appear to be the most disproportionately affected with unemployment rates of nearly 31% in 2014. Failure to make transition to the labor market and other social factors make youth particularly vulnerable to the prospect of sliding into poverty </w:t>
            </w:r>
            <w:r w:rsidRPr="00C72243">
              <w:rPr>
                <w:rFonts w:ascii="Arial" w:hAnsi="Arial" w:cs="Arial"/>
                <w:sz w:val="20"/>
                <w:szCs w:val="20"/>
                <w:vertAlign w:val="superscript"/>
                <w:lang w:val="en-US"/>
              </w:rPr>
              <w:footnoteReference w:id="17"/>
            </w:r>
            <w:r w:rsidRPr="00C72243">
              <w:rPr>
                <w:rFonts w:ascii="Arial" w:hAnsi="Arial" w:cs="Arial"/>
                <w:sz w:val="20"/>
                <w:szCs w:val="20"/>
                <w:lang w:val="en-US"/>
              </w:rPr>
              <w:t>.</w:t>
            </w:r>
            <w:r w:rsidRPr="00C72243">
              <w:rPr>
                <w:rFonts w:ascii="Arial" w:hAnsi="Arial" w:cs="Arial"/>
                <w:sz w:val="20"/>
                <w:szCs w:val="20"/>
                <w:vertAlign w:val="superscript"/>
                <w:lang w:val="en-US"/>
              </w:rPr>
              <w:t xml:space="preserve"> </w:t>
            </w:r>
            <w:r w:rsidRPr="00C72243">
              <w:rPr>
                <w:rFonts w:ascii="Arial" w:hAnsi="Arial" w:cs="Arial"/>
                <w:b/>
                <w:bCs/>
                <w:sz w:val="20"/>
                <w:szCs w:val="20"/>
                <w:lang w:val="en-US"/>
              </w:rPr>
              <w:t xml:space="preserve">There are also significant gender differences in the </w:t>
            </w:r>
            <w:proofErr w:type="spellStart"/>
            <w:r w:rsidRPr="00C72243">
              <w:rPr>
                <w:rFonts w:ascii="Arial" w:hAnsi="Arial" w:cs="Arial"/>
                <w:b/>
                <w:bCs/>
                <w:sz w:val="20"/>
                <w:szCs w:val="20"/>
                <w:lang w:val="en-US"/>
              </w:rPr>
              <w:t>labour</w:t>
            </w:r>
            <w:proofErr w:type="spellEnd"/>
            <w:r w:rsidRPr="00C72243">
              <w:rPr>
                <w:rFonts w:ascii="Arial" w:hAnsi="Arial" w:cs="Arial"/>
                <w:b/>
                <w:bCs/>
                <w:sz w:val="20"/>
                <w:szCs w:val="20"/>
                <w:lang w:val="en-US"/>
              </w:rPr>
              <w:t xml:space="preserve"> market. Female </w:t>
            </w:r>
            <w:proofErr w:type="spellStart"/>
            <w:r w:rsidRPr="00C72243">
              <w:rPr>
                <w:rFonts w:ascii="Arial" w:hAnsi="Arial" w:cs="Arial"/>
                <w:b/>
                <w:bCs/>
                <w:sz w:val="20"/>
                <w:szCs w:val="20"/>
                <w:lang w:val="en-US"/>
              </w:rPr>
              <w:t>labour</w:t>
            </w:r>
            <w:proofErr w:type="spellEnd"/>
            <w:r w:rsidRPr="00C72243">
              <w:rPr>
                <w:rFonts w:ascii="Arial" w:hAnsi="Arial" w:cs="Arial"/>
                <w:b/>
                <w:bCs/>
                <w:sz w:val="20"/>
                <w:szCs w:val="20"/>
                <w:lang w:val="en-US"/>
              </w:rPr>
              <w:t xml:space="preserve"> force participation is 57 %, compared to 75 % for males and the</w:t>
            </w:r>
            <w:r w:rsidRPr="00C72243">
              <w:rPr>
                <w:rFonts w:ascii="Arial" w:hAnsi="Arial" w:cs="Arial"/>
                <w:sz w:val="20"/>
                <w:szCs w:val="20"/>
                <w:lang w:val="en-US"/>
              </w:rPr>
              <w:t xml:space="preserve"> average monthly salary of women is 40 % lower than that of men due to a concentration in lower-paid jobs (health care, education and subsistence agriculture). </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The economic gains have not been evenly distributed across the country and there is a strong asymmetry between rural and urban areas as well as large disparities across the regions. Unemployment remains four times higher in urban areas compared with rural areas. This is largely thought to be attributed to widespread self-employment in the agricultural sector. However, rural areas are much less developed compared to urban areas and in 2012, 30% of the rural population was living under the poverty line</w:t>
            </w:r>
            <w:r w:rsidRPr="00C72243">
              <w:rPr>
                <w:rFonts w:ascii="Arial" w:hAnsi="Arial" w:cs="Arial"/>
                <w:sz w:val="20"/>
                <w:szCs w:val="20"/>
                <w:vertAlign w:val="superscript"/>
                <w:lang w:val="en-US"/>
              </w:rPr>
              <w:footnoteReference w:id="18"/>
            </w:r>
            <w:r w:rsidRPr="00C72243">
              <w:rPr>
                <w:rFonts w:ascii="Arial" w:hAnsi="Arial" w:cs="Arial"/>
                <w:sz w:val="20"/>
                <w:szCs w:val="20"/>
                <w:lang w:val="en-US"/>
              </w:rPr>
              <w:t>.</w:t>
            </w:r>
            <w:r w:rsidRPr="00C72243">
              <w:rPr>
                <w:rFonts w:ascii="Arial" w:hAnsi="Arial" w:cs="Arial"/>
                <w:sz w:val="20"/>
                <w:szCs w:val="20"/>
                <w:vertAlign w:val="superscript"/>
                <w:lang w:val="en-US"/>
              </w:rPr>
              <w:t xml:space="preserve"> </w:t>
            </w:r>
            <w:r w:rsidRPr="00C72243">
              <w:rPr>
                <w:rFonts w:ascii="Arial" w:hAnsi="Arial" w:cs="Arial"/>
                <w:sz w:val="20"/>
                <w:szCs w:val="20"/>
                <w:lang w:val="en-US"/>
              </w:rPr>
              <w:t>Child poverty rates are also about 50% higher in rural areas than they are in urban areas</w:t>
            </w:r>
            <w:r w:rsidRPr="00C72243">
              <w:rPr>
                <w:rFonts w:ascii="Arial" w:hAnsi="Arial" w:cs="Arial"/>
                <w:sz w:val="20"/>
                <w:szCs w:val="20"/>
                <w:vertAlign w:val="superscript"/>
                <w:lang w:val="en-US"/>
              </w:rPr>
              <w:footnoteReference w:id="19"/>
            </w:r>
            <w:r w:rsidRPr="00C72243">
              <w:rPr>
                <w:rFonts w:ascii="Arial" w:hAnsi="Arial" w:cs="Arial"/>
                <w:sz w:val="20"/>
                <w:szCs w:val="20"/>
                <w:lang w:val="en-US"/>
              </w:rPr>
              <w:t>.</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 xml:space="preserve">There are also significant differences in the delivery of public services in rural and urban areas.  While the results of the two consecutive surveys examining citizen satisfaction with service delivery, demonstrate improvements in the provision of a large spectrum services from 2013 to 2015, several issues remain unaddressed.  The survey also reveals significant differences between rural and urban areas and mountainous regions in terms of access to certain services.  </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 xml:space="preserve">There is </w:t>
            </w:r>
            <w:proofErr w:type="gramStart"/>
            <w:r w:rsidRPr="00C72243">
              <w:rPr>
                <w:rFonts w:ascii="Arial" w:hAnsi="Arial" w:cs="Arial"/>
                <w:sz w:val="20"/>
                <w:szCs w:val="20"/>
                <w:lang w:val="en-US"/>
              </w:rPr>
              <w:t>a number of</w:t>
            </w:r>
            <w:proofErr w:type="gramEnd"/>
            <w:r w:rsidRPr="00C72243">
              <w:rPr>
                <w:rFonts w:ascii="Arial" w:hAnsi="Arial" w:cs="Arial"/>
                <w:sz w:val="20"/>
                <w:szCs w:val="20"/>
                <w:lang w:val="en-US"/>
              </w:rPr>
              <w:t xml:space="preserve"> unresolved issues particularly affecting rural population. A series of public services are practically not available to villages. E.g. centralized supply of drinking water is only available to 40-41% of villages and 26-32% of mountainous regions. Similarly, the sewage system wasn’t available in 95% and 92% of the rural areas in 2013 and 2015 respectively), only 6% of villages were provided with waste disposal and cleaning services in 2015 </w:t>
            </w:r>
            <w:proofErr w:type="spellStart"/>
            <w:r w:rsidRPr="00C72243">
              <w:rPr>
                <w:rFonts w:ascii="Arial" w:hAnsi="Arial" w:cs="Arial"/>
                <w:sz w:val="20"/>
                <w:szCs w:val="20"/>
                <w:lang w:val="en-US"/>
              </w:rPr>
              <w:t>etc</w:t>
            </w:r>
            <w:proofErr w:type="spellEnd"/>
            <w:r w:rsidRPr="00C72243">
              <w:rPr>
                <w:rFonts w:ascii="Arial" w:hAnsi="Arial" w:cs="Arial"/>
                <w:sz w:val="20"/>
                <w:szCs w:val="20"/>
                <w:vertAlign w:val="superscript"/>
                <w:lang w:val="en-US"/>
              </w:rPr>
              <w:footnoteReference w:id="20"/>
            </w:r>
            <w:r w:rsidRPr="00C72243">
              <w:rPr>
                <w:rFonts w:ascii="Arial" w:hAnsi="Arial" w:cs="Arial"/>
                <w:sz w:val="20"/>
                <w:szCs w:val="20"/>
                <w:lang w:val="en-US"/>
              </w:rPr>
              <w:t>.  6% of children in rural Georgia live in households where there is no improved source of drinking water. Almost 7% of urban children live in households with unimproved sanitation facilities vs 41.3% of rural children</w:t>
            </w:r>
            <w:r w:rsidRPr="00C72243">
              <w:rPr>
                <w:rFonts w:ascii="Arial" w:hAnsi="Arial" w:cs="Arial"/>
                <w:sz w:val="20"/>
                <w:szCs w:val="20"/>
                <w:vertAlign w:val="superscript"/>
                <w:lang w:val="en-US"/>
              </w:rPr>
              <w:footnoteReference w:id="21"/>
            </w:r>
            <w:r w:rsidRPr="00C72243">
              <w:rPr>
                <w:rFonts w:ascii="Arial" w:hAnsi="Arial" w:cs="Arial"/>
                <w:sz w:val="20"/>
                <w:szCs w:val="20"/>
                <w:lang w:val="en-US"/>
              </w:rPr>
              <w:t>.</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 xml:space="preserve">Overall, </w:t>
            </w:r>
            <w:proofErr w:type="spellStart"/>
            <w:r w:rsidRPr="00C72243">
              <w:rPr>
                <w:rFonts w:ascii="Arial" w:eastAsia="Times New Roman" w:hAnsi="Arial" w:cs="Arial"/>
                <w:color w:val="auto"/>
                <w:sz w:val="20"/>
                <w:szCs w:val="20"/>
              </w:rPr>
              <w:t>GoG</w:t>
            </w:r>
            <w:proofErr w:type="spellEnd"/>
            <w:r w:rsidRPr="00C72243">
              <w:rPr>
                <w:rFonts w:ascii="Arial" w:eastAsia="Times New Roman" w:hAnsi="Arial" w:cs="Arial"/>
                <w:color w:val="auto"/>
                <w:sz w:val="20"/>
                <w:szCs w:val="20"/>
              </w:rPr>
              <w:t xml:space="preserve"> is enthusiastic to advance decentralization and introduce effective regional development tools. Thus, it is crucially important to strengthen its policy formulation, advocacy and implementation capacities to ensure proper achievement of the reform goals and objectives. </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To address the prevailing regional and local development challenges, UNDP in collaboration with ADA and SDC and in partnership with Ministry of Regional Development and Infrastructure of Georgia (MRDI) implements the project “fostering regional and local development in Georgia” since 2012. The project activities are centered around the three interrelated priorities covering national, regional and local levels:</w:t>
            </w:r>
          </w:p>
          <w:p w:rsidR="000360F9" w:rsidRPr="00C72243" w:rsidRDefault="000360F9" w:rsidP="00BC5239">
            <w:pPr>
              <w:pStyle w:val="ListParagraph"/>
              <w:numPr>
                <w:ilvl w:val="0"/>
                <w:numId w:val="4"/>
              </w:numPr>
              <w:spacing w:after="120"/>
              <w:jc w:val="both"/>
              <w:rPr>
                <w:rFonts w:ascii="Arial" w:hAnsi="Arial" w:cs="Arial"/>
                <w:sz w:val="20"/>
                <w:szCs w:val="20"/>
                <w:lang w:val="en-US"/>
              </w:rPr>
            </w:pPr>
            <w:r w:rsidRPr="00C72243">
              <w:rPr>
                <w:rFonts w:ascii="Arial" w:hAnsi="Arial" w:cs="Arial"/>
                <w:sz w:val="20"/>
                <w:szCs w:val="20"/>
                <w:lang w:val="en-US"/>
              </w:rPr>
              <w:t>Strengthening of policy formulation and implementation capacities of MRDI and other national stakeholders. MRDI is supported to implement the commitments under the approved RDSS and assisted to upscale its relevant policy coordination function. The legislature, especially the parliamentary Committee on Regional Policy and Self-Government is supported to make it an active participant of the reform process. The policy dialogue among different governmental and non-governmental stakeholders is facilitated promoting improvement of the local governance and regional development related policies.</w:t>
            </w:r>
          </w:p>
          <w:p w:rsidR="000360F9" w:rsidRPr="00C72243" w:rsidRDefault="000360F9" w:rsidP="00BC5239">
            <w:pPr>
              <w:pStyle w:val="ListParagraph"/>
              <w:numPr>
                <w:ilvl w:val="0"/>
                <w:numId w:val="4"/>
              </w:numPr>
              <w:spacing w:after="120"/>
              <w:jc w:val="both"/>
              <w:rPr>
                <w:rFonts w:ascii="Arial" w:hAnsi="Arial" w:cs="Arial"/>
                <w:sz w:val="20"/>
                <w:szCs w:val="20"/>
                <w:lang w:val="en-US"/>
              </w:rPr>
            </w:pPr>
            <w:r w:rsidRPr="00C72243">
              <w:rPr>
                <w:rFonts w:ascii="Arial" w:hAnsi="Arial" w:cs="Arial"/>
                <w:sz w:val="20"/>
                <w:szCs w:val="20"/>
                <w:lang w:val="en-US"/>
              </w:rPr>
              <w:t xml:space="preserve">Strengthening role and capacities of regional and local authorities for intensifying their efforts for development. For this purpose, selected regional administrations and LSGs are being supported in strategic development planning and in implementing selected actions from their respective </w:t>
            </w:r>
            <w:r w:rsidRPr="00C72243">
              <w:rPr>
                <w:rFonts w:ascii="Arial" w:hAnsi="Arial" w:cs="Arial"/>
                <w:sz w:val="20"/>
                <w:szCs w:val="20"/>
                <w:lang w:val="en-US"/>
              </w:rPr>
              <w:lastRenderedPageBreak/>
              <w:t xml:space="preserve">regional/municipal development plans. Specific emphasis is to be placed on reflecting the municipal development plans in </w:t>
            </w:r>
            <w:proofErr w:type="spellStart"/>
            <w:r w:rsidRPr="00C72243">
              <w:rPr>
                <w:rFonts w:ascii="Arial" w:hAnsi="Arial" w:cs="Arial"/>
                <w:sz w:val="20"/>
                <w:szCs w:val="20"/>
                <w:lang w:val="en-US"/>
              </w:rPr>
              <w:t>programme</w:t>
            </w:r>
            <w:proofErr w:type="spellEnd"/>
            <w:r w:rsidRPr="00C72243">
              <w:rPr>
                <w:rFonts w:ascii="Arial" w:hAnsi="Arial" w:cs="Arial"/>
                <w:sz w:val="20"/>
                <w:szCs w:val="20"/>
                <w:lang w:val="en-US"/>
              </w:rPr>
              <w:t xml:space="preserve"> budgets. </w:t>
            </w:r>
          </w:p>
          <w:p w:rsidR="000360F9" w:rsidRPr="00C72243" w:rsidRDefault="000360F9" w:rsidP="00BC5239">
            <w:pPr>
              <w:pStyle w:val="ListParagraph"/>
              <w:numPr>
                <w:ilvl w:val="0"/>
                <w:numId w:val="4"/>
              </w:numPr>
              <w:spacing w:after="120"/>
              <w:jc w:val="both"/>
              <w:rPr>
                <w:rFonts w:ascii="Arial" w:hAnsi="Arial" w:cs="Arial"/>
                <w:sz w:val="20"/>
                <w:szCs w:val="20"/>
                <w:lang w:val="en-US"/>
              </w:rPr>
            </w:pPr>
            <w:r w:rsidRPr="00C72243">
              <w:rPr>
                <w:rFonts w:ascii="Arial" w:hAnsi="Arial" w:cs="Arial"/>
                <w:sz w:val="20"/>
                <w:szCs w:val="20"/>
                <w:lang w:val="en-US"/>
              </w:rPr>
              <w:t xml:space="preserve">Introducing an effective, nation-wide training system for regional administrations and local authorities to strengthen their planning, budgeting, management and service delivery capacities. The training system pursing a long-term impact effectively addresses the training needs at regional and local levels. An innovative mechanism coordinating demand and supply flows is to be set up. </w:t>
            </w:r>
            <w:r w:rsidRPr="00C72243" w:rsidDel="0010153A">
              <w:rPr>
                <w:rFonts w:ascii="Arial" w:hAnsi="Arial" w:cs="Arial"/>
                <w:sz w:val="20"/>
                <w:szCs w:val="20"/>
                <w:lang w:val="en-US"/>
              </w:rPr>
              <w:t>Thus, the regional governors’ administrations and LSGs will benefit from a wide range of quality</w:t>
            </w:r>
            <w:r w:rsidRPr="00C72243">
              <w:rPr>
                <w:rFonts w:ascii="Arial" w:hAnsi="Arial" w:cs="Arial"/>
                <w:sz w:val="20"/>
                <w:szCs w:val="20"/>
                <w:lang w:val="en-US"/>
              </w:rPr>
              <w:t xml:space="preserve"> </w:t>
            </w:r>
            <w:r w:rsidRPr="00C72243" w:rsidDel="0010153A">
              <w:rPr>
                <w:rFonts w:ascii="Arial" w:hAnsi="Arial" w:cs="Arial"/>
                <w:sz w:val="20"/>
                <w:szCs w:val="20"/>
                <w:lang w:val="en-US"/>
              </w:rPr>
              <w:t>trainings, as well as practical assistance to be use</w:t>
            </w:r>
            <w:r w:rsidRPr="00C72243">
              <w:rPr>
                <w:rFonts w:ascii="Arial" w:hAnsi="Arial" w:cs="Arial"/>
                <w:sz w:val="20"/>
                <w:szCs w:val="20"/>
                <w:lang w:val="en-US"/>
              </w:rPr>
              <w:t>d in</w:t>
            </w:r>
            <w:r w:rsidRPr="00C72243" w:rsidDel="0010153A">
              <w:rPr>
                <w:rFonts w:ascii="Arial" w:hAnsi="Arial" w:cs="Arial"/>
                <w:sz w:val="20"/>
                <w:szCs w:val="20"/>
                <w:lang w:val="en-US"/>
              </w:rPr>
              <w:t xml:space="preserve"> the regional and local development processes.</w:t>
            </w:r>
            <w:r w:rsidRPr="00C72243">
              <w:rPr>
                <w:rFonts w:ascii="Arial" w:hAnsi="Arial" w:cs="Arial"/>
                <w:sz w:val="20"/>
                <w:szCs w:val="20"/>
                <w:lang w:val="en-US"/>
              </w:rPr>
              <w:t xml:space="preserve"> </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 xml:space="preserve">The project implementation timeline is 2012- 2017with the budget of over USD 6 Million. </w:t>
            </w:r>
          </w:p>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The key achievements to date from the RLD project include:</w:t>
            </w:r>
          </w:p>
          <w:p w:rsidR="000360F9" w:rsidRPr="00C72243" w:rsidRDefault="000360F9" w:rsidP="00BC5239">
            <w:pPr>
              <w:pStyle w:val="ListParagraph"/>
              <w:numPr>
                <w:ilvl w:val="0"/>
                <w:numId w:val="6"/>
              </w:numPr>
              <w:spacing w:after="120"/>
              <w:contextualSpacing w:val="0"/>
              <w:jc w:val="both"/>
              <w:rPr>
                <w:rFonts w:ascii="Arial" w:hAnsi="Arial" w:cs="Arial"/>
                <w:sz w:val="20"/>
                <w:szCs w:val="20"/>
                <w:lang w:val="en-US"/>
              </w:rPr>
            </w:pPr>
            <w:r w:rsidRPr="00C72243">
              <w:rPr>
                <w:rFonts w:ascii="Arial" w:hAnsi="Arial" w:cs="Arial"/>
                <w:sz w:val="20"/>
                <w:szCs w:val="20"/>
                <w:lang w:val="en-US"/>
              </w:rPr>
              <w:t>Promotion and contribution to decentralization reform reflected in significant improvement of the legal basis, as a precondition for local development. This includes:</w:t>
            </w:r>
          </w:p>
          <w:p w:rsidR="000360F9" w:rsidRPr="00C72243" w:rsidRDefault="000360F9" w:rsidP="00BC5239">
            <w:pPr>
              <w:pStyle w:val="ListParagraph"/>
              <w:numPr>
                <w:ilvl w:val="1"/>
                <w:numId w:val="6"/>
              </w:numPr>
              <w:spacing w:after="120"/>
              <w:contextualSpacing w:val="0"/>
              <w:jc w:val="both"/>
              <w:rPr>
                <w:rFonts w:ascii="Arial" w:hAnsi="Arial" w:cs="Arial"/>
                <w:sz w:val="20"/>
                <w:szCs w:val="20"/>
                <w:lang w:val="en-US"/>
              </w:rPr>
            </w:pPr>
            <w:r w:rsidRPr="00C72243">
              <w:rPr>
                <w:rFonts w:ascii="Arial" w:hAnsi="Arial" w:cs="Arial"/>
                <w:sz w:val="20"/>
                <w:szCs w:val="20"/>
                <w:lang w:val="en-US"/>
              </w:rPr>
              <w:t xml:space="preserve">Essentially revised Code on Local self-governance (the LSG Code) adopted on 14 February 2014. Among other changes new code imposed direct elections of Mayors and </w:t>
            </w:r>
            <w:proofErr w:type="spellStart"/>
            <w:r w:rsidRPr="00C72243">
              <w:rPr>
                <w:rFonts w:ascii="Arial" w:hAnsi="Arial" w:cs="Arial"/>
                <w:sz w:val="20"/>
                <w:szCs w:val="20"/>
                <w:lang w:val="en-US"/>
              </w:rPr>
              <w:t>Gamgebelies</w:t>
            </w:r>
            <w:proofErr w:type="spellEnd"/>
            <w:r w:rsidRPr="00C72243">
              <w:rPr>
                <w:rFonts w:ascii="Arial" w:hAnsi="Arial" w:cs="Arial"/>
                <w:sz w:val="20"/>
                <w:szCs w:val="20"/>
                <w:lang w:val="en-US"/>
              </w:rPr>
              <w:t xml:space="preserve"> (chief executive of the municipality); transferred water and melioration management powers to municipalities; mandated the LSGs to allocate at least 1 percent of their salary fund to training municipal staff using the CEGSTAR training system and created a pre-conditions for greater fiscal decentralization, including transfer of the income tax to local ownership (since 2016). Further amendments to the code significantly enhanced the framework for public participation by establishing two new forms of citizen engagement: village assembly and civil council, both to be formed with balanced participation of men and women. </w:t>
            </w:r>
          </w:p>
          <w:p w:rsidR="000360F9" w:rsidRPr="00C72243" w:rsidRDefault="000360F9" w:rsidP="00BC5239">
            <w:pPr>
              <w:pStyle w:val="ListParagraph"/>
              <w:numPr>
                <w:ilvl w:val="1"/>
                <w:numId w:val="6"/>
              </w:numPr>
              <w:spacing w:after="120"/>
              <w:contextualSpacing w:val="0"/>
              <w:jc w:val="both"/>
              <w:rPr>
                <w:rFonts w:ascii="Arial" w:hAnsi="Arial" w:cs="Arial"/>
                <w:sz w:val="20"/>
                <w:szCs w:val="20"/>
                <w:lang w:val="en-US"/>
              </w:rPr>
            </w:pPr>
            <w:r w:rsidRPr="00C72243">
              <w:rPr>
                <w:rFonts w:ascii="Arial" w:hAnsi="Arial" w:cs="Arial"/>
                <w:sz w:val="20"/>
                <w:szCs w:val="20"/>
                <w:lang w:val="en-US"/>
              </w:rPr>
              <w:t>A new Law on Development of Mountainous Areas which introduces special policies and support measures to promote development of the mountainous regions in Georgia. A national strategy and action plan to further systematize support under this law is in the making.</w:t>
            </w:r>
          </w:p>
          <w:p w:rsidR="000360F9" w:rsidRPr="00C72243" w:rsidRDefault="000360F9" w:rsidP="00BC5239">
            <w:pPr>
              <w:pStyle w:val="ListParagraph"/>
              <w:numPr>
                <w:ilvl w:val="0"/>
                <w:numId w:val="6"/>
              </w:numPr>
              <w:spacing w:after="120"/>
              <w:contextualSpacing w:val="0"/>
              <w:jc w:val="both"/>
              <w:rPr>
                <w:rFonts w:ascii="Arial" w:hAnsi="Arial" w:cs="Arial"/>
                <w:sz w:val="20"/>
                <w:szCs w:val="20"/>
                <w:lang w:val="en-US"/>
              </w:rPr>
            </w:pPr>
            <w:r w:rsidRPr="00C72243">
              <w:rPr>
                <w:rFonts w:ascii="Arial" w:hAnsi="Arial" w:cs="Arial"/>
                <w:sz w:val="20"/>
                <w:szCs w:val="20"/>
                <w:lang w:val="en-US"/>
              </w:rPr>
              <w:t xml:space="preserve">Institutionalization of the systemic approach to regional and municipal development, through introduction of Regional and Municipal Strategic planning, as well as facilitation of establishment of the system of central funding allocation to the regional and municipal strategic priorities. </w:t>
            </w:r>
          </w:p>
          <w:p w:rsidR="000360F9" w:rsidRPr="00C72243" w:rsidRDefault="000360F9" w:rsidP="00BC5239">
            <w:pPr>
              <w:pStyle w:val="ListParagraph"/>
              <w:numPr>
                <w:ilvl w:val="1"/>
                <w:numId w:val="6"/>
              </w:numPr>
              <w:spacing w:after="120"/>
              <w:contextualSpacing w:val="0"/>
              <w:jc w:val="both"/>
              <w:rPr>
                <w:rFonts w:ascii="Arial" w:hAnsi="Arial" w:cs="Arial"/>
                <w:sz w:val="20"/>
                <w:szCs w:val="20"/>
                <w:lang w:val="en-US"/>
              </w:rPr>
            </w:pPr>
            <w:r w:rsidRPr="00C72243">
              <w:rPr>
                <w:rFonts w:ascii="Arial" w:hAnsi="Arial" w:cs="Arial"/>
                <w:sz w:val="20"/>
                <w:szCs w:val="20"/>
                <w:lang w:val="en-US"/>
              </w:rPr>
              <w:t>9 Regional Development Strategies and respective Action Plans approved by the Government of Georgia and around $ 175 million chann</w:t>
            </w:r>
            <w:r w:rsidR="00521C77" w:rsidRPr="00C72243">
              <w:rPr>
                <w:rFonts w:ascii="Arial" w:hAnsi="Arial" w:cs="Arial"/>
                <w:sz w:val="20"/>
                <w:szCs w:val="20"/>
                <w:lang w:val="en-US"/>
              </w:rPr>
              <w:t>e</w:t>
            </w:r>
            <w:r w:rsidRPr="00C72243">
              <w:rPr>
                <w:rFonts w:ascii="Arial" w:hAnsi="Arial" w:cs="Arial"/>
                <w:sz w:val="20"/>
                <w:szCs w:val="20"/>
                <w:lang w:val="en-US"/>
              </w:rPr>
              <w:t xml:space="preserve">led from the centrally managed Regional Development Fund for implementation of these Action Plans in 2015 alone. 600 regional projects across all of Georgia, benefitting over 1 million inhabitants are underway. Most notably, the Regional Development Planning has become an essential pre-requisite for the allocation of the Regional Development Fund resources across regional priorities. </w:t>
            </w:r>
          </w:p>
          <w:p w:rsidR="000360F9" w:rsidRPr="00C72243" w:rsidRDefault="000360F9" w:rsidP="00BC5239">
            <w:pPr>
              <w:pStyle w:val="ListParagraph"/>
              <w:numPr>
                <w:ilvl w:val="0"/>
                <w:numId w:val="6"/>
              </w:numPr>
              <w:autoSpaceDE w:val="0"/>
              <w:autoSpaceDN w:val="0"/>
              <w:adjustRightInd w:val="0"/>
              <w:spacing w:after="120"/>
              <w:contextualSpacing w:val="0"/>
              <w:jc w:val="both"/>
              <w:rPr>
                <w:rFonts w:ascii="Arial" w:hAnsi="Arial" w:cs="Arial"/>
                <w:sz w:val="20"/>
                <w:szCs w:val="20"/>
                <w:lang w:val="en-US"/>
              </w:rPr>
            </w:pPr>
            <w:r w:rsidRPr="00C72243">
              <w:rPr>
                <w:rFonts w:ascii="Arial" w:hAnsi="Arial" w:cs="Arial"/>
                <w:sz w:val="20"/>
                <w:szCs w:val="20"/>
                <w:lang w:val="en-US"/>
              </w:rPr>
              <w:t>Establishment of the institutionalized and resourced National Training System (NTS) for local authorities first time ever in Georgia’s history. The NTS, along with the mandatory allocation of 1 percent of each municipalities’ salary fund for trainings creates a good basis for a systemic capacity development of local officials as an essential pre-requisite for improved municipal services, infrastructure and development;</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 xml:space="preserve">As per the </w:t>
            </w:r>
            <w:proofErr w:type="spellStart"/>
            <w:r w:rsidRPr="00C72243">
              <w:rPr>
                <w:rFonts w:ascii="Arial" w:eastAsia="Times New Roman" w:hAnsi="Arial" w:cs="Arial"/>
                <w:color w:val="auto"/>
                <w:sz w:val="20"/>
                <w:szCs w:val="20"/>
              </w:rPr>
              <w:t>Prodoc</w:t>
            </w:r>
            <w:proofErr w:type="spellEnd"/>
            <w:r w:rsidRPr="00C72243">
              <w:rPr>
                <w:rFonts w:ascii="Arial" w:eastAsia="Times New Roman" w:hAnsi="Arial" w:cs="Arial"/>
                <w:color w:val="auto"/>
                <w:sz w:val="20"/>
                <w:szCs w:val="20"/>
              </w:rPr>
              <w:t xml:space="preserve"> in 2014 and 2017, external mid-term and final evaluations of the project shall take place in line with the UNDP rules and regulations, that are in line with the best international standards. The mid-term review was conducted in 2014 and final evaluations will be considered as part of the program monitoring and evaluation activities.</w:t>
            </w:r>
            <w:bookmarkStart w:id="48" w:name="_MON_1398163817"/>
            <w:bookmarkStart w:id="49" w:name="_MON_1398163749"/>
            <w:bookmarkEnd w:id="48"/>
            <w:bookmarkEnd w:id="49"/>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Therefore, UNDP seeks to engage an independent consultant, who will undertake the final evaluation of the project, review the project implementation to date, taking a full account of the project implementation context, identify the strengths and weaknesses, lessons learned, best practices of the project and provide forward looking recommendations for the upcoming initiatives. The details of the expected consultancy are provided below.</w:t>
            </w:r>
          </w:p>
          <w:p w:rsidR="000360F9" w:rsidRPr="00C72243" w:rsidRDefault="000360F9" w:rsidP="008A5642">
            <w:pPr>
              <w:spacing w:after="120"/>
              <w:rPr>
                <w:rFonts w:ascii="Arial" w:hAnsi="Arial" w:cs="Arial"/>
                <w:sz w:val="20"/>
                <w:szCs w:val="20"/>
                <w:lang w:val="en-US"/>
              </w:rPr>
            </w:pPr>
            <w:r w:rsidRPr="00C72243">
              <w:rPr>
                <w:rFonts w:ascii="Arial" w:hAnsi="Arial" w:cs="Arial"/>
                <w:sz w:val="20"/>
                <w:szCs w:val="20"/>
                <w:lang w:val="en-US"/>
              </w:rPr>
              <w:t>The evaluation of the project is also the part of UNDP Georgia Evaluation Plan 2016-2020.</w:t>
            </w:r>
          </w:p>
        </w:tc>
      </w:tr>
      <w:tr w:rsidR="000360F9" w:rsidRPr="00C72243" w:rsidTr="000360F9">
        <w:tc>
          <w:tcPr>
            <w:tcW w:w="9747" w:type="dxa"/>
            <w:gridSpan w:val="2"/>
            <w:shd w:val="clear" w:color="auto" w:fill="E0E0E0"/>
          </w:tcPr>
          <w:p w:rsidR="000360F9" w:rsidRPr="00C72243" w:rsidRDefault="000360F9" w:rsidP="008A5642">
            <w:pPr>
              <w:spacing w:after="120"/>
              <w:rPr>
                <w:rFonts w:ascii="Arial" w:hAnsi="Arial" w:cs="Arial"/>
                <w:i/>
                <w:iCs/>
                <w:sz w:val="20"/>
                <w:szCs w:val="20"/>
                <w:lang w:val="en-US"/>
              </w:rPr>
            </w:pPr>
            <w:r w:rsidRPr="00C72243">
              <w:rPr>
                <w:rFonts w:ascii="Arial" w:hAnsi="Arial" w:cs="Arial"/>
                <w:sz w:val="20"/>
                <w:szCs w:val="20"/>
                <w:lang w:val="en-US"/>
              </w:rPr>
              <w:lastRenderedPageBreak/>
              <w:br w:type="page"/>
            </w:r>
            <w:r w:rsidRPr="00C72243">
              <w:rPr>
                <w:rFonts w:ascii="Arial" w:hAnsi="Arial" w:cs="Arial"/>
                <w:b/>
                <w:bCs/>
                <w:sz w:val="20"/>
                <w:szCs w:val="20"/>
                <w:lang w:val="en-US"/>
              </w:rPr>
              <w:t>III. Duties and Responsibilities</w:t>
            </w:r>
          </w:p>
        </w:tc>
      </w:tr>
      <w:tr w:rsidR="000360F9" w:rsidRPr="00653C65" w:rsidTr="000360F9">
        <w:tc>
          <w:tcPr>
            <w:tcW w:w="9747" w:type="dxa"/>
            <w:gridSpan w:val="2"/>
            <w:shd w:val="clear" w:color="auto" w:fill="auto"/>
          </w:tcPr>
          <w:p w:rsidR="000360F9" w:rsidRPr="00C72243" w:rsidRDefault="000360F9" w:rsidP="008A5642">
            <w:pPr>
              <w:spacing w:after="120"/>
              <w:jc w:val="both"/>
              <w:rPr>
                <w:rFonts w:ascii="Arial" w:hAnsi="Arial" w:cs="Arial"/>
                <w:sz w:val="20"/>
                <w:szCs w:val="20"/>
                <w:lang w:val="en-US"/>
              </w:rPr>
            </w:pPr>
            <w:r w:rsidRPr="00C72243">
              <w:rPr>
                <w:rFonts w:ascii="Arial" w:hAnsi="Arial" w:cs="Arial"/>
                <w:sz w:val="20"/>
                <w:szCs w:val="20"/>
                <w:lang w:val="en-US"/>
              </w:rPr>
              <w:t xml:space="preserve">The consultant will be responsible to review the project implementation since the beginning to date and provide a strategic assessment and recommendations. The duties of the consultant </w:t>
            </w:r>
            <w:proofErr w:type="gramStart"/>
            <w:r w:rsidRPr="00C72243">
              <w:rPr>
                <w:rFonts w:ascii="Arial" w:hAnsi="Arial" w:cs="Arial"/>
                <w:sz w:val="20"/>
                <w:szCs w:val="20"/>
                <w:lang w:val="en-US"/>
              </w:rPr>
              <w:t>include:.</w:t>
            </w:r>
            <w:proofErr w:type="gramEnd"/>
            <w:r w:rsidRPr="00C72243">
              <w:rPr>
                <w:rFonts w:ascii="Arial" w:hAnsi="Arial" w:cs="Arial"/>
                <w:sz w:val="20"/>
                <w:szCs w:val="20"/>
                <w:lang w:val="en-US"/>
              </w:rPr>
              <w:t xml:space="preserve"> </w:t>
            </w:r>
          </w:p>
          <w:p w:rsidR="000360F9" w:rsidRPr="00C72243" w:rsidRDefault="000360F9" w:rsidP="00BC5239">
            <w:pPr>
              <w:numPr>
                <w:ilvl w:val="1"/>
                <w:numId w:val="5"/>
              </w:numPr>
              <w:spacing w:after="120"/>
              <w:jc w:val="both"/>
              <w:rPr>
                <w:rFonts w:ascii="Arial" w:hAnsi="Arial" w:cs="Arial"/>
                <w:sz w:val="20"/>
                <w:szCs w:val="20"/>
                <w:lang w:val="en-US"/>
              </w:rPr>
            </w:pPr>
            <w:r w:rsidRPr="00C72243">
              <w:rPr>
                <w:rFonts w:ascii="Arial" w:hAnsi="Arial" w:cs="Arial"/>
                <w:sz w:val="20"/>
                <w:szCs w:val="20"/>
                <w:lang w:val="en-US"/>
              </w:rPr>
              <w:t xml:space="preserve">Develop detailed plan of evaluation of project performance as well as the context around the project </w:t>
            </w:r>
          </w:p>
          <w:p w:rsidR="000360F9" w:rsidRPr="00C72243" w:rsidRDefault="000360F9" w:rsidP="00BC5239">
            <w:pPr>
              <w:numPr>
                <w:ilvl w:val="1"/>
                <w:numId w:val="5"/>
              </w:numPr>
              <w:spacing w:after="120"/>
              <w:jc w:val="both"/>
              <w:rPr>
                <w:rFonts w:ascii="Arial" w:hAnsi="Arial" w:cs="Arial"/>
                <w:sz w:val="20"/>
                <w:szCs w:val="20"/>
                <w:lang w:val="en-US"/>
              </w:rPr>
            </w:pPr>
            <w:r w:rsidRPr="00C72243">
              <w:rPr>
                <w:rFonts w:ascii="Arial" w:hAnsi="Arial" w:cs="Arial"/>
                <w:sz w:val="20"/>
                <w:szCs w:val="20"/>
                <w:lang w:val="en-US"/>
              </w:rPr>
              <w:lastRenderedPageBreak/>
              <w:t xml:space="preserve">Undertake project evaluation </w:t>
            </w:r>
          </w:p>
          <w:p w:rsidR="000360F9" w:rsidRPr="00C72243" w:rsidRDefault="000360F9" w:rsidP="00BC5239">
            <w:pPr>
              <w:numPr>
                <w:ilvl w:val="1"/>
                <w:numId w:val="5"/>
              </w:numPr>
              <w:spacing w:after="120"/>
              <w:jc w:val="both"/>
              <w:rPr>
                <w:rFonts w:ascii="Arial" w:hAnsi="Arial" w:cs="Arial"/>
                <w:sz w:val="20"/>
                <w:szCs w:val="20"/>
                <w:lang w:val="en-US"/>
              </w:rPr>
            </w:pPr>
            <w:r w:rsidRPr="00C72243">
              <w:rPr>
                <w:rFonts w:ascii="Arial" w:hAnsi="Arial" w:cs="Arial"/>
                <w:sz w:val="20"/>
                <w:szCs w:val="20"/>
                <w:lang w:val="en-US"/>
              </w:rPr>
              <w:t>Review how the project addresses national priorities. Review national ownership. Was the project concept in line with the national sector development priorities and plans of the country</w:t>
            </w:r>
          </w:p>
          <w:p w:rsidR="000360F9" w:rsidRPr="00C72243" w:rsidRDefault="000360F9" w:rsidP="00BC5239">
            <w:pPr>
              <w:numPr>
                <w:ilvl w:val="1"/>
                <w:numId w:val="5"/>
              </w:numPr>
              <w:spacing w:after="120"/>
              <w:jc w:val="both"/>
              <w:rPr>
                <w:rFonts w:ascii="Arial" w:hAnsi="Arial" w:cs="Arial"/>
                <w:sz w:val="20"/>
                <w:szCs w:val="20"/>
                <w:lang w:val="en-US"/>
              </w:rPr>
            </w:pPr>
            <w:r w:rsidRPr="00C72243">
              <w:rPr>
                <w:rFonts w:ascii="Arial" w:hAnsi="Arial" w:cs="Arial"/>
                <w:sz w:val="20"/>
                <w:szCs w:val="20"/>
                <w:lang w:val="en-US"/>
              </w:rPr>
              <w:t xml:space="preserve">Assess the relevance, timeliness, effectiveness, efficiency and sustainability of the project considering existing context </w:t>
            </w:r>
          </w:p>
          <w:p w:rsidR="000360F9" w:rsidRPr="00C72243" w:rsidRDefault="000360F9" w:rsidP="00BC5239">
            <w:pPr>
              <w:numPr>
                <w:ilvl w:val="1"/>
                <w:numId w:val="5"/>
              </w:numPr>
              <w:spacing w:after="120"/>
              <w:jc w:val="both"/>
              <w:rPr>
                <w:rFonts w:ascii="Arial" w:hAnsi="Arial" w:cs="Arial"/>
                <w:sz w:val="20"/>
                <w:szCs w:val="20"/>
                <w:lang w:val="en-US"/>
              </w:rPr>
            </w:pPr>
            <w:r w:rsidRPr="00C72243">
              <w:rPr>
                <w:rFonts w:ascii="Arial" w:hAnsi="Arial" w:cs="Arial"/>
                <w:sz w:val="20"/>
                <w:szCs w:val="20"/>
                <w:lang w:val="en-US"/>
              </w:rPr>
              <w:t xml:space="preserve">Hold discussions with the main stakeholders: Ministry of Regional Development and Infrastructure of Georgia, Swiss Cooperation Office for the South Caucasus, Austrian Development Agency, UNDP other international partners (GIZ, EU, USAID, </w:t>
            </w:r>
            <w:proofErr w:type="spellStart"/>
            <w:r w:rsidRPr="00C72243">
              <w:rPr>
                <w:rFonts w:ascii="Arial" w:hAnsi="Arial" w:cs="Arial"/>
                <w:sz w:val="20"/>
                <w:szCs w:val="20"/>
                <w:lang w:val="en-US"/>
              </w:rPr>
              <w:t>etc</w:t>
            </w:r>
            <w:proofErr w:type="spellEnd"/>
            <w:r w:rsidRPr="00C72243">
              <w:rPr>
                <w:rFonts w:ascii="Arial" w:hAnsi="Arial" w:cs="Arial"/>
                <w:sz w:val="20"/>
                <w:szCs w:val="20"/>
                <w:lang w:val="en-US"/>
              </w:rPr>
              <w:t>)</w:t>
            </w:r>
          </w:p>
          <w:p w:rsidR="000360F9" w:rsidRPr="00C72243" w:rsidRDefault="000360F9" w:rsidP="00BC5239">
            <w:pPr>
              <w:numPr>
                <w:ilvl w:val="1"/>
                <w:numId w:val="5"/>
              </w:numPr>
              <w:spacing w:after="120"/>
              <w:jc w:val="both"/>
              <w:rPr>
                <w:rFonts w:ascii="Arial" w:hAnsi="Arial" w:cs="Arial"/>
                <w:sz w:val="20"/>
                <w:szCs w:val="20"/>
                <w:lang w:val="en-US"/>
              </w:rPr>
            </w:pPr>
            <w:r w:rsidRPr="00C72243">
              <w:rPr>
                <w:rFonts w:ascii="Arial" w:hAnsi="Arial" w:cs="Arial"/>
                <w:sz w:val="20"/>
                <w:szCs w:val="20"/>
                <w:lang w:val="en-US"/>
              </w:rPr>
              <w:t>Undertake the assessment of the Project vis-à-vis targets set by the Project Document</w:t>
            </w:r>
          </w:p>
          <w:p w:rsidR="000360F9" w:rsidRPr="00C72243" w:rsidRDefault="000360F9" w:rsidP="00BC5239">
            <w:pPr>
              <w:numPr>
                <w:ilvl w:val="1"/>
                <w:numId w:val="5"/>
              </w:numPr>
              <w:spacing w:after="120"/>
              <w:jc w:val="both"/>
              <w:rPr>
                <w:rFonts w:ascii="Arial" w:hAnsi="Arial" w:cs="Arial"/>
                <w:sz w:val="20"/>
                <w:szCs w:val="20"/>
                <w:lang w:val="en-US"/>
              </w:rPr>
            </w:pPr>
            <w:r w:rsidRPr="00C72243">
              <w:rPr>
                <w:rFonts w:ascii="Arial" w:hAnsi="Arial" w:cs="Arial"/>
                <w:sz w:val="20"/>
                <w:szCs w:val="20"/>
                <w:lang w:val="en-US"/>
              </w:rPr>
              <w:t xml:space="preserve">Provide recommendations for possible phase 2 of the project, </w:t>
            </w:r>
          </w:p>
          <w:p w:rsidR="000360F9" w:rsidRPr="00C72243" w:rsidRDefault="000360F9" w:rsidP="008A5642">
            <w:pPr>
              <w:pStyle w:val="Default"/>
              <w:pBdr>
                <w:top w:val="single" w:sz="4" w:space="1" w:color="auto"/>
                <w:left w:val="single" w:sz="4" w:space="4" w:color="auto"/>
                <w:bottom w:val="single" w:sz="4" w:space="1" w:color="auto"/>
                <w:right w:val="single" w:sz="4" w:space="4" w:color="auto"/>
              </w:pBdr>
              <w:shd w:val="clear" w:color="auto" w:fill="D0CECE"/>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IV. Outline of methodology and consultancy criteria:</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The consultancy will be undertaken in close cooperation with the Project Team and entail a combination of desk review and document analysis, field visits, and interviews with key stakeholders, applying both qualitat</w:t>
            </w:r>
            <w:r w:rsidR="003167A1">
              <w:rPr>
                <w:rFonts w:ascii="Arial" w:eastAsia="Times New Roman" w:hAnsi="Arial" w:cs="Arial"/>
                <w:color w:val="auto"/>
                <w:sz w:val="20"/>
                <w:szCs w:val="20"/>
              </w:rPr>
              <w:t xml:space="preserve">ive and quantitative analyses. </w:t>
            </w:r>
            <w:r w:rsidRPr="00C72243">
              <w:rPr>
                <w:rFonts w:ascii="Arial" w:eastAsia="Times New Roman" w:hAnsi="Arial" w:cs="Arial"/>
                <w:color w:val="auto"/>
                <w:sz w:val="20"/>
                <w:szCs w:val="20"/>
              </w:rPr>
              <w:t>The project review and elaboration of recommendations will be participatory in nature and will make use of different tools. The list of key project documents to be reviewed is attached to this TOR.</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The consultant will develop a detailed time-bound plan of the consultancy in clo</w:t>
            </w:r>
            <w:r w:rsidR="002C679F">
              <w:rPr>
                <w:rFonts w:ascii="Arial" w:eastAsia="Times New Roman" w:hAnsi="Arial" w:cs="Arial"/>
                <w:color w:val="auto"/>
                <w:sz w:val="20"/>
                <w:szCs w:val="20"/>
              </w:rPr>
              <w:t>se cooperation with the project</w:t>
            </w:r>
            <w:r w:rsidRPr="00C72243">
              <w:rPr>
                <w:rFonts w:ascii="Arial" w:eastAsia="Times New Roman" w:hAnsi="Arial" w:cs="Arial"/>
                <w:color w:val="auto"/>
                <w:sz w:val="20"/>
                <w:szCs w:val="20"/>
              </w:rPr>
              <w:t>. The project will provide the consultant with a list of key stakeholders, draft schedule of the meetings and will facilitate communication of the consultant with UNDP, SDC, ADA, MRDI and other stakeholders. The project will also support the consultant logistically (transport, hotel reservations, organization of workshops, arrangement of meetings, etc.)</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 xml:space="preserve">The consultant shall look at the following criteria while reviewing the project: </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 xml:space="preserve">(a) relevance – to what extent project has been responding and continues to respond to the national context, </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(b) timeliness – how much the activities were carried out in a responsive and timely manner and</w:t>
            </w:r>
          </w:p>
          <w:p w:rsidR="000360F9" w:rsidRPr="00C72243" w:rsidRDefault="000360F9" w:rsidP="008A5642">
            <w:p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 xml:space="preserve">(c) effectiveness - to what extent the project is on track to achieving the project outputs and outcomes, </w:t>
            </w:r>
          </w:p>
          <w:p w:rsidR="000360F9" w:rsidRPr="00C72243" w:rsidRDefault="000360F9" w:rsidP="008A5642">
            <w:p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(d) efficiency- how economically resources or inputs (such as funds, expertise</w:t>
            </w:r>
          </w:p>
          <w:p w:rsidR="000360F9" w:rsidRPr="00C72243" w:rsidRDefault="000360F9" w:rsidP="008A5642">
            <w:pPr>
              <w:pStyle w:val="CommentText"/>
              <w:spacing w:after="120"/>
              <w:rPr>
                <w:rFonts w:ascii="Arial" w:hAnsi="Arial" w:cs="Arial"/>
                <w:lang w:val="en-US" w:eastAsia="en-US"/>
              </w:rPr>
            </w:pPr>
            <w:r w:rsidRPr="00C72243">
              <w:rPr>
                <w:rFonts w:ascii="Arial" w:hAnsi="Arial" w:cs="Arial"/>
                <w:lang w:val="en-US" w:eastAsia="en-US"/>
              </w:rPr>
              <w:t>and time) were converted to results.</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 xml:space="preserve">(e) sustainability -  national ownership and the prospects for further institutionalization of capacity development efforts to strengthen local and regional governance structures, </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The Consultant should evaluate the following aspects:</w:t>
            </w:r>
          </w:p>
          <w:p w:rsidR="000360F9" w:rsidRPr="00C72243" w:rsidRDefault="000360F9" w:rsidP="00BC5239">
            <w:pPr>
              <w:numPr>
                <w:ilvl w:val="0"/>
                <w:numId w:val="5"/>
              </w:numPr>
              <w:autoSpaceDE w:val="0"/>
              <w:autoSpaceDN w:val="0"/>
              <w:adjustRightInd w:val="0"/>
              <w:spacing w:after="120" w:line="276" w:lineRule="auto"/>
              <w:jc w:val="both"/>
              <w:rPr>
                <w:rFonts w:ascii="Arial" w:hAnsi="Arial" w:cs="Arial"/>
                <w:sz w:val="20"/>
                <w:szCs w:val="20"/>
                <w:lang w:val="en-US"/>
              </w:rPr>
            </w:pPr>
            <w:r w:rsidRPr="00C72243">
              <w:rPr>
                <w:rFonts w:ascii="Arial" w:hAnsi="Arial" w:cs="Arial"/>
                <w:sz w:val="20"/>
                <w:szCs w:val="20"/>
                <w:lang w:val="en-US"/>
              </w:rPr>
              <w:t xml:space="preserve">Project concept and design </w:t>
            </w:r>
          </w:p>
          <w:p w:rsidR="000360F9" w:rsidRPr="00C72243" w:rsidRDefault="000360F9" w:rsidP="008A5642">
            <w:pPr>
              <w:autoSpaceDE w:val="0"/>
              <w:autoSpaceDN w:val="0"/>
              <w:adjustRightInd w:val="0"/>
              <w:spacing w:after="120"/>
              <w:jc w:val="both"/>
              <w:rPr>
                <w:rFonts w:ascii="Arial" w:hAnsi="Arial" w:cs="Arial"/>
                <w:sz w:val="20"/>
                <w:szCs w:val="20"/>
                <w:lang w:val="en-US"/>
              </w:rPr>
            </w:pPr>
            <w:r w:rsidRPr="00C72243">
              <w:rPr>
                <w:rFonts w:ascii="Arial" w:hAnsi="Arial" w:cs="Arial"/>
                <w:sz w:val="20"/>
                <w:szCs w:val="20"/>
                <w:lang w:val="en-US"/>
              </w:rPr>
              <w:t xml:space="preserve">The evaluation will assess the project concept and design. He/she will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evaluator(s) will assess the relevance of indicators and review the work plan, planned duration and budget of the project. </w:t>
            </w:r>
          </w:p>
          <w:p w:rsidR="000360F9" w:rsidRPr="00C72243" w:rsidRDefault="000360F9" w:rsidP="00BC5239">
            <w:pPr>
              <w:numPr>
                <w:ilvl w:val="0"/>
                <w:numId w:val="5"/>
              </w:numPr>
              <w:autoSpaceDE w:val="0"/>
              <w:autoSpaceDN w:val="0"/>
              <w:adjustRightInd w:val="0"/>
              <w:spacing w:after="120" w:line="276" w:lineRule="auto"/>
              <w:jc w:val="both"/>
              <w:rPr>
                <w:rFonts w:ascii="Arial" w:hAnsi="Arial" w:cs="Arial"/>
                <w:sz w:val="20"/>
                <w:szCs w:val="20"/>
                <w:lang w:val="en-US"/>
              </w:rPr>
            </w:pPr>
            <w:r w:rsidRPr="00C72243">
              <w:rPr>
                <w:rFonts w:ascii="Arial" w:hAnsi="Arial" w:cs="Arial"/>
                <w:sz w:val="20"/>
                <w:szCs w:val="20"/>
                <w:lang w:val="en-US"/>
              </w:rPr>
              <w:t xml:space="preserve">Implementation </w:t>
            </w:r>
          </w:p>
          <w:p w:rsidR="000360F9" w:rsidRPr="00C72243" w:rsidRDefault="000360F9" w:rsidP="008A5642">
            <w:pPr>
              <w:autoSpaceDE w:val="0"/>
              <w:autoSpaceDN w:val="0"/>
              <w:adjustRightInd w:val="0"/>
              <w:spacing w:after="120"/>
              <w:jc w:val="both"/>
              <w:rPr>
                <w:rFonts w:ascii="Arial" w:hAnsi="Arial" w:cs="Arial"/>
                <w:sz w:val="20"/>
                <w:szCs w:val="20"/>
                <w:lang w:val="en-US"/>
              </w:rPr>
            </w:pPr>
            <w:r w:rsidRPr="00C72243">
              <w:rPr>
                <w:rFonts w:ascii="Arial" w:hAnsi="Arial" w:cs="Arial"/>
                <w:sz w:val="20"/>
                <w:szCs w:val="20"/>
                <w:lang w:val="en-US"/>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The evaluation is to assess the Project team’s use of adaptive management in project implementation. </w:t>
            </w:r>
          </w:p>
          <w:p w:rsidR="000360F9" w:rsidRPr="00C72243" w:rsidRDefault="000360F9" w:rsidP="00BC5239">
            <w:pPr>
              <w:numPr>
                <w:ilvl w:val="0"/>
                <w:numId w:val="5"/>
              </w:numPr>
              <w:autoSpaceDE w:val="0"/>
              <w:autoSpaceDN w:val="0"/>
              <w:adjustRightInd w:val="0"/>
              <w:spacing w:after="120" w:line="276" w:lineRule="auto"/>
              <w:jc w:val="both"/>
              <w:rPr>
                <w:rFonts w:ascii="Arial" w:hAnsi="Arial" w:cs="Arial"/>
                <w:sz w:val="20"/>
                <w:szCs w:val="20"/>
                <w:lang w:val="en-US"/>
              </w:rPr>
            </w:pPr>
            <w:r w:rsidRPr="00C72243">
              <w:rPr>
                <w:rFonts w:ascii="Arial" w:hAnsi="Arial" w:cs="Arial"/>
                <w:sz w:val="20"/>
                <w:szCs w:val="20"/>
                <w:lang w:val="en-US"/>
              </w:rPr>
              <w:t xml:space="preserve">Project outputs, outcomes and impact </w:t>
            </w:r>
          </w:p>
          <w:p w:rsidR="000360F9" w:rsidRPr="00C72243" w:rsidRDefault="000360F9" w:rsidP="008A5642">
            <w:pPr>
              <w:pStyle w:val="Default"/>
              <w:spacing w:after="120"/>
              <w:jc w:val="both"/>
              <w:rPr>
                <w:rFonts w:ascii="Arial" w:eastAsia="Times New Roman" w:hAnsi="Arial" w:cs="Arial"/>
                <w:color w:val="auto"/>
                <w:sz w:val="20"/>
                <w:szCs w:val="20"/>
              </w:rPr>
            </w:pPr>
            <w:r w:rsidRPr="00C72243">
              <w:rPr>
                <w:rFonts w:ascii="Arial" w:eastAsia="Times New Roman" w:hAnsi="Arial" w:cs="Arial"/>
                <w:color w:val="auto"/>
                <w:sz w:val="20"/>
                <w:szCs w:val="20"/>
              </w:rPr>
              <w:t>The evaluation will assess the achievement of outputs and contributions to outcomes as well as the sustainability of project results and potential impact.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created   collaboration between different partners. The evaluation will also examine positive and negative changes produced by the project, directly or indirectly, intended or unintended</w:t>
            </w:r>
          </w:p>
          <w:p w:rsidR="000360F9" w:rsidRPr="00C72243" w:rsidRDefault="000360F9" w:rsidP="00BC5239">
            <w:pPr>
              <w:numPr>
                <w:ilvl w:val="0"/>
                <w:numId w:val="5"/>
              </w:num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Cross cutting issues:</w:t>
            </w:r>
          </w:p>
          <w:p w:rsidR="000360F9" w:rsidRPr="00C72243" w:rsidRDefault="000360F9" w:rsidP="008A5642">
            <w:pPr>
              <w:autoSpaceDE w:val="0"/>
              <w:autoSpaceDN w:val="0"/>
              <w:adjustRightInd w:val="0"/>
              <w:spacing w:after="120"/>
              <w:jc w:val="both"/>
              <w:rPr>
                <w:rFonts w:ascii="Arial" w:hAnsi="Arial" w:cs="Arial"/>
                <w:sz w:val="20"/>
                <w:szCs w:val="20"/>
                <w:lang w:val="en-US"/>
              </w:rPr>
            </w:pPr>
            <w:r w:rsidRPr="00C72243">
              <w:rPr>
                <w:rFonts w:ascii="Arial" w:hAnsi="Arial" w:cs="Arial"/>
                <w:sz w:val="20"/>
                <w:szCs w:val="20"/>
                <w:lang w:val="en-US"/>
              </w:rPr>
              <w:lastRenderedPageBreak/>
              <w:t>The evaluation will assess the project implementation process and its approaches in terms of due attention to gender aspects and environmental aspects. The evaluation should give an answer to the question to which degree the approaches, concepts and services provided gender balanced and promoted environmentally friendly approach, whether the gender and environmental aspects were addressed sufficiently in monitoring and reporting with the view of relevant to the Projects Document.</w:t>
            </w:r>
          </w:p>
          <w:p w:rsidR="000360F9" w:rsidRPr="00C72243" w:rsidRDefault="000360F9" w:rsidP="00BC5239">
            <w:pPr>
              <w:numPr>
                <w:ilvl w:val="0"/>
                <w:numId w:val="5"/>
              </w:num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Visibility:</w:t>
            </w:r>
          </w:p>
          <w:p w:rsidR="000360F9" w:rsidRPr="00C72243" w:rsidRDefault="000360F9" w:rsidP="008A5642">
            <w:pPr>
              <w:spacing w:after="120"/>
              <w:contextualSpacing/>
              <w:jc w:val="both"/>
              <w:rPr>
                <w:rFonts w:ascii="Arial" w:hAnsi="Arial" w:cs="Arial"/>
                <w:sz w:val="20"/>
                <w:szCs w:val="20"/>
                <w:lang w:val="en-US"/>
              </w:rPr>
            </w:pPr>
            <w:r w:rsidRPr="00C72243">
              <w:rPr>
                <w:rFonts w:ascii="Arial" w:hAnsi="Arial" w:cs="Arial"/>
                <w:sz w:val="20"/>
                <w:szCs w:val="20"/>
                <w:lang w:val="en-US"/>
              </w:rPr>
              <w:t>The evaluation will assess the project implementation process how the Project ensured compliancy with the visibility guidelines of Donors and how did it ensure awareness raising of RLD project in general within the stakeholders and beneficiaries</w:t>
            </w:r>
          </w:p>
          <w:p w:rsidR="000360F9" w:rsidRPr="00C72243" w:rsidRDefault="000360F9" w:rsidP="008A5642">
            <w:pPr>
              <w:spacing w:after="120"/>
              <w:jc w:val="both"/>
              <w:rPr>
                <w:rFonts w:ascii="Arial" w:hAnsi="Arial" w:cs="Arial"/>
                <w:sz w:val="20"/>
                <w:szCs w:val="20"/>
                <w:lang w:val="en-US"/>
              </w:rPr>
            </w:pPr>
          </w:p>
          <w:p w:rsidR="000360F9" w:rsidRPr="00C72243" w:rsidRDefault="000360F9" w:rsidP="008A5642">
            <w:pPr>
              <w:pBdr>
                <w:top w:val="single" w:sz="4" w:space="1" w:color="auto"/>
                <w:left w:val="single" w:sz="4" w:space="4" w:color="auto"/>
                <w:bottom w:val="single" w:sz="4" w:space="1" w:color="auto"/>
                <w:right w:val="single" w:sz="4" w:space="4" w:color="auto"/>
              </w:pBdr>
              <w:shd w:val="clear" w:color="auto" w:fill="D0CECE"/>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V. Deliverables and Timeframe:</w:t>
            </w:r>
          </w:p>
          <w:p w:rsidR="000360F9" w:rsidRPr="00C72243" w:rsidRDefault="000360F9" w:rsidP="008A5642">
            <w:p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The consultant should:</w:t>
            </w:r>
          </w:p>
          <w:p w:rsidR="000360F9" w:rsidRPr="00C72243" w:rsidRDefault="000360F9" w:rsidP="00BC5239">
            <w:pPr>
              <w:numPr>
                <w:ilvl w:val="0"/>
                <w:numId w:val="5"/>
              </w:num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Produce evaluation Inception Report showing how each evaluation question will be answered by way of: proposed methods, proposed sources of data and data collection procedures, draft and final reports reflecting the findings of the evaluation along with the recommended actions for possible phase 2 of the project. The draft report should be prepared in two weeks’ time after completion of the country mission. The outline of the report should be agreed with UNDP, SDC, ADA and MRDI during the mission. The respective feedback to the draft report will be shared with the consultant in a week time after receipt of the draft report. The final report shall be prepared within a week following receipt of the feedback.</w:t>
            </w:r>
          </w:p>
          <w:p w:rsidR="000360F9" w:rsidRPr="00C72243" w:rsidRDefault="000360F9" w:rsidP="00BC5239">
            <w:pPr>
              <w:numPr>
                <w:ilvl w:val="0"/>
                <w:numId w:val="5"/>
              </w:num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Produce mission reports by the end of the mission (in a week time after completion of the mission)</w:t>
            </w:r>
          </w:p>
          <w:p w:rsidR="000360F9" w:rsidRPr="00C72243" w:rsidRDefault="000360F9" w:rsidP="008A5642">
            <w:pPr>
              <w:pBdr>
                <w:top w:val="single" w:sz="4" w:space="1" w:color="auto"/>
                <w:left w:val="single" w:sz="4" w:space="4" w:color="auto"/>
                <w:bottom w:val="single" w:sz="4" w:space="1" w:color="auto"/>
                <w:right w:val="single" w:sz="4" w:space="4" w:color="auto"/>
              </w:pBdr>
              <w:shd w:val="clear" w:color="auto" w:fill="D0CECE"/>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VI. Management</w:t>
            </w:r>
          </w:p>
          <w:p w:rsidR="000360F9" w:rsidRPr="00C72243" w:rsidRDefault="000360F9" w:rsidP="008A5642">
            <w:p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 xml:space="preserve">Consultant will work under the guidance and direct supervision of UNDP Georgia Democratic Governance Team Leader and overall guidance of the Assistant Resident Representative. As a minimum, the consultant will have inception and debriefing meetings with the UNDP DRR/ARR, Austrian Development Agency (ADA) and Swiss Cooperation Office in South </w:t>
            </w:r>
            <w:proofErr w:type="gramStart"/>
            <w:r w:rsidRPr="00C72243">
              <w:rPr>
                <w:rFonts w:ascii="Arial" w:hAnsi="Arial" w:cs="Arial"/>
                <w:sz w:val="20"/>
                <w:szCs w:val="20"/>
                <w:lang w:val="en-US"/>
              </w:rPr>
              <w:t>Caucasus  (</w:t>
            </w:r>
            <w:proofErr w:type="gramEnd"/>
            <w:r w:rsidRPr="00C72243">
              <w:rPr>
                <w:rFonts w:ascii="Arial" w:hAnsi="Arial" w:cs="Arial"/>
                <w:sz w:val="20"/>
                <w:szCs w:val="20"/>
                <w:lang w:val="en-US"/>
              </w:rPr>
              <w:t>SDC), MRDI leadership. UNDP will facilitate communication of the consultant with SDC, ADA and MRDI.</w:t>
            </w:r>
          </w:p>
          <w:p w:rsidR="000360F9" w:rsidRPr="00C72243" w:rsidRDefault="000360F9" w:rsidP="008A5642">
            <w:p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 xml:space="preserve">The UNDP Georgia and the Project Team will be responsible for liaising with partners, and supporting the consultant in acquiring relevant documentation, data and evidence. </w:t>
            </w:r>
          </w:p>
          <w:p w:rsidR="000360F9" w:rsidRPr="00C72243" w:rsidRDefault="000360F9" w:rsidP="008A5642">
            <w:p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Tentative timetable for the Consultancy:</w:t>
            </w:r>
          </w:p>
          <w:p w:rsidR="000360F9" w:rsidRPr="00C72243" w:rsidRDefault="000360F9" w:rsidP="00BC5239">
            <w:pPr>
              <w:numPr>
                <w:ilvl w:val="0"/>
                <w:numId w:val="8"/>
              </w:numPr>
              <w:autoSpaceDE w:val="0"/>
              <w:autoSpaceDN w:val="0"/>
              <w:adjustRightInd w:val="0"/>
              <w:spacing w:after="120"/>
              <w:rPr>
                <w:rFonts w:ascii="Arial" w:hAnsi="Arial" w:cs="Arial"/>
                <w:sz w:val="20"/>
                <w:szCs w:val="20"/>
                <w:lang w:val="en-US"/>
              </w:rPr>
            </w:pPr>
            <w:r w:rsidRPr="00C72243">
              <w:rPr>
                <w:rFonts w:ascii="Arial" w:hAnsi="Arial" w:cs="Arial"/>
                <w:sz w:val="20"/>
                <w:szCs w:val="20"/>
                <w:lang w:val="en-US"/>
              </w:rPr>
              <w:t xml:space="preserve">working days within the period of 15 September – 20 October, 2017  </w:t>
            </w:r>
          </w:p>
          <w:p w:rsidR="008A5642" w:rsidRPr="00C72243" w:rsidRDefault="008A5642" w:rsidP="008A5642">
            <w:pPr>
              <w:autoSpaceDE w:val="0"/>
              <w:autoSpaceDN w:val="0"/>
              <w:adjustRightInd w:val="0"/>
              <w:spacing w:after="120"/>
              <w:ind w:left="720"/>
              <w:rPr>
                <w:rFonts w:ascii="Arial" w:hAnsi="Arial" w:cs="Arial"/>
                <w:sz w:val="20"/>
                <w:szCs w:val="20"/>
                <w:lang w:val="en-US"/>
              </w:rPr>
            </w:pPr>
          </w:p>
          <w:p w:rsidR="000360F9" w:rsidRPr="00C72243" w:rsidRDefault="000360F9" w:rsidP="008A5642">
            <w:pPr>
              <w:pStyle w:val="p28"/>
              <w:tabs>
                <w:tab w:val="clear" w:pos="680"/>
                <w:tab w:val="clear" w:pos="1060"/>
              </w:tabs>
              <w:spacing w:after="120" w:line="240" w:lineRule="auto"/>
              <w:ind w:left="720" w:firstLine="0"/>
              <w:jc w:val="both"/>
              <w:rPr>
                <w:rFonts w:ascii="Arial" w:hAnsi="Arial" w:cs="Arial"/>
                <w:snapToGrid/>
                <w:sz w:val="20"/>
              </w:rPr>
            </w:pPr>
            <w:r w:rsidRPr="00C72243">
              <w:rPr>
                <w:rFonts w:ascii="Arial" w:hAnsi="Arial" w:cs="Arial"/>
                <w:snapToGrid/>
                <w:sz w:val="20"/>
              </w:rPr>
              <w:t>VII.  PAYMENT MODALITIES AND SPECIFICATIONS</w:t>
            </w:r>
          </w:p>
          <w:p w:rsidR="000360F9" w:rsidRPr="00C72243" w:rsidRDefault="000360F9" w:rsidP="008A5642">
            <w:pPr>
              <w:pStyle w:val="p28"/>
              <w:spacing w:after="120" w:line="240" w:lineRule="auto"/>
              <w:ind w:left="360" w:hanging="360"/>
              <w:jc w:val="both"/>
              <w:rPr>
                <w:rFonts w:ascii="Arial" w:hAnsi="Arial" w:cs="Arial"/>
                <w:snapToGrid/>
                <w:sz w:val="20"/>
              </w:rPr>
            </w:pPr>
            <w:r w:rsidRPr="00C72243">
              <w:rPr>
                <w:rFonts w:ascii="Arial" w:hAnsi="Arial" w:cs="Arial"/>
                <w:snapToGrid/>
                <w:sz w:val="20"/>
              </w:rPr>
              <w:t>Payment Terms will be as follows:</w:t>
            </w:r>
          </w:p>
          <w:p w:rsidR="000360F9" w:rsidRPr="00C72243" w:rsidRDefault="000360F9" w:rsidP="00BC5239">
            <w:pPr>
              <w:pStyle w:val="p28"/>
              <w:numPr>
                <w:ilvl w:val="0"/>
                <w:numId w:val="7"/>
              </w:numPr>
              <w:spacing w:after="120" w:line="240" w:lineRule="auto"/>
              <w:jc w:val="both"/>
              <w:rPr>
                <w:rFonts w:ascii="Arial" w:hAnsi="Arial" w:cs="Arial"/>
                <w:snapToGrid/>
                <w:sz w:val="20"/>
              </w:rPr>
            </w:pPr>
            <w:r w:rsidRPr="00C72243">
              <w:rPr>
                <w:rFonts w:ascii="Arial" w:hAnsi="Arial" w:cs="Arial"/>
                <w:snapToGrid/>
                <w:sz w:val="20"/>
              </w:rPr>
              <w:t xml:space="preserve">10% of payment upon approval of the final Inception Report </w:t>
            </w:r>
          </w:p>
          <w:p w:rsidR="000360F9" w:rsidRPr="00C72243" w:rsidRDefault="000360F9" w:rsidP="00BC5239">
            <w:pPr>
              <w:pStyle w:val="p28"/>
              <w:numPr>
                <w:ilvl w:val="0"/>
                <w:numId w:val="7"/>
              </w:numPr>
              <w:spacing w:after="120" w:line="240" w:lineRule="auto"/>
              <w:jc w:val="both"/>
              <w:rPr>
                <w:rFonts w:ascii="Arial" w:hAnsi="Arial" w:cs="Arial"/>
                <w:snapToGrid/>
                <w:sz w:val="20"/>
              </w:rPr>
            </w:pPr>
            <w:r w:rsidRPr="00C72243">
              <w:rPr>
                <w:rFonts w:ascii="Arial" w:hAnsi="Arial" w:cs="Arial"/>
                <w:snapToGrid/>
                <w:sz w:val="20"/>
              </w:rPr>
              <w:t>30% upon submission of the draft report</w:t>
            </w:r>
          </w:p>
          <w:p w:rsidR="000360F9" w:rsidRPr="00C72243" w:rsidRDefault="000360F9" w:rsidP="00BC5239">
            <w:pPr>
              <w:pStyle w:val="p28"/>
              <w:numPr>
                <w:ilvl w:val="0"/>
                <w:numId w:val="7"/>
              </w:numPr>
              <w:spacing w:after="120" w:line="240" w:lineRule="auto"/>
              <w:jc w:val="both"/>
              <w:rPr>
                <w:rFonts w:ascii="Arial" w:hAnsi="Arial" w:cs="Arial"/>
                <w:snapToGrid/>
                <w:sz w:val="20"/>
              </w:rPr>
            </w:pPr>
            <w:r w:rsidRPr="00C72243">
              <w:rPr>
                <w:rFonts w:ascii="Arial" w:hAnsi="Arial" w:cs="Arial"/>
                <w:snapToGrid/>
                <w:sz w:val="20"/>
              </w:rPr>
              <w:t>60% upon finalization of the final report</w:t>
            </w:r>
          </w:p>
          <w:p w:rsidR="000360F9" w:rsidRPr="00C72243" w:rsidRDefault="000360F9" w:rsidP="008A5642">
            <w:pPr>
              <w:pStyle w:val="p28"/>
              <w:spacing w:after="120" w:line="240" w:lineRule="auto"/>
              <w:ind w:left="360" w:hanging="360"/>
              <w:jc w:val="both"/>
              <w:rPr>
                <w:rFonts w:ascii="Arial" w:hAnsi="Arial" w:cs="Arial"/>
                <w:snapToGrid/>
                <w:sz w:val="20"/>
              </w:rPr>
            </w:pPr>
            <w:r w:rsidRPr="00C72243">
              <w:rPr>
                <w:rFonts w:ascii="Arial" w:hAnsi="Arial" w:cs="Arial"/>
                <w:snapToGrid/>
                <w:sz w:val="20"/>
              </w:rPr>
              <w:t xml:space="preserve">Or, as otherwise agreed between UNDP and Consultant. </w:t>
            </w:r>
          </w:p>
        </w:tc>
      </w:tr>
    </w:tbl>
    <w:p w:rsidR="000360F9" w:rsidRPr="00C72243" w:rsidRDefault="000360F9" w:rsidP="008A5642">
      <w:pPr>
        <w:spacing w:after="120"/>
        <w:rPr>
          <w:rFonts w:ascii="Arial" w:hAnsi="Arial" w:cs="Arial"/>
          <w:sz w:val="20"/>
          <w:szCs w:val="20"/>
          <w:lang w:val="en-US"/>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798"/>
      </w:tblGrid>
      <w:tr w:rsidR="000360F9" w:rsidRPr="00C72243" w:rsidTr="000360F9">
        <w:trPr>
          <w:trHeight w:val="300"/>
          <w:jc w:val="center"/>
        </w:trPr>
        <w:tc>
          <w:tcPr>
            <w:tcW w:w="9798" w:type="dxa"/>
            <w:tcBorders>
              <w:top w:val="single" w:sz="4" w:space="0" w:color="auto"/>
              <w:left w:val="single" w:sz="4" w:space="0" w:color="auto"/>
              <w:bottom w:val="single" w:sz="4" w:space="0" w:color="auto"/>
              <w:right w:val="single" w:sz="4" w:space="0" w:color="auto"/>
            </w:tcBorders>
            <w:shd w:val="clear" w:color="auto" w:fill="E0E0E0"/>
          </w:tcPr>
          <w:p w:rsidR="000360F9" w:rsidRPr="00C72243" w:rsidRDefault="000360F9" w:rsidP="008A5642">
            <w:pPr>
              <w:pStyle w:val="Heading1"/>
              <w:rPr>
                <w:i/>
                <w:iCs/>
                <w:sz w:val="20"/>
                <w:szCs w:val="20"/>
                <w:lang w:val="en-US" w:eastAsia="en-US"/>
              </w:rPr>
            </w:pPr>
            <w:bookmarkStart w:id="50" w:name="_Toc371147109"/>
            <w:bookmarkStart w:id="51" w:name="_Toc371147396"/>
            <w:r w:rsidRPr="00C72243">
              <w:rPr>
                <w:sz w:val="20"/>
                <w:szCs w:val="20"/>
                <w:lang w:val="en-US" w:eastAsia="en-US"/>
              </w:rPr>
              <w:t>VII. Competencies</w:t>
            </w:r>
            <w:bookmarkEnd w:id="50"/>
            <w:bookmarkEnd w:id="51"/>
          </w:p>
        </w:tc>
      </w:tr>
      <w:tr w:rsidR="000360F9" w:rsidRPr="00653C65" w:rsidTr="000360F9">
        <w:trPr>
          <w:trHeight w:val="344"/>
          <w:jc w:val="center"/>
        </w:trPr>
        <w:tc>
          <w:tcPr>
            <w:tcW w:w="9798" w:type="dxa"/>
            <w:tcBorders>
              <w:top w:val="single" w:sz="4" w:space="0" w:color="auto"/>
              <w:left w:val="single" w:sz="4" w:space="0" w:color="auto"/>
              <w:bottom w:val="single" w:sz="4" w:space="0" w:color="auto"/>
              <w:right w:val="single" w:sz="4" w:space="0" w:color="auto"/>
            </w:tcBorders>
            <w:shd w:val="clear" w:color="auto" w:fill="FFFFFF"/>
          </w:tcPr>
          <w:p w:rsidR="000360F9" w:rsidRPr="00C72243" w:rsidRDefault="000360F9" w:rsidP="008A5642">
            <w:pPr>
              <w:spacing w:after="120"/>
              <w:ind w:left="284"/>
              <w:rPr>
                <w:rFonts w:ascii="Arial" w:hAnsi="Arial" w:cs="Arial"/>
                <w:sz w:val="20"/>
                <w:szCs w:val="20"/>
                <w:lang w:val="en-US"/>
              </w:rPr>
            </w:pPr>
            <w:r w:rsidRPr="00C72243">
              <w:rPr>
                <w:rFonts w:ascii="Arial" w:hAnsi="Arial" w:cs="Arial"/>
                <w:b/>
                <w:bCs/>
                <w:sz w:val="20"/>
                <w:szCs w:val="20"/>
                <w:lang w:val="en-US"/>
              </w:rPr>
              <w:t>Corporate Competencies:</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Demonstrates commitment to UNDP’s mission, vision and values;</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Displays cultural, gender, religion, race, nationality and age sensitivity and adaptability;</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 xml:space="preserve">Highest standards of integrity, discretion and loyalty. </w:t>
            </w:r>
          </w:p>
          <w:p w:rsidR="000360F9" w:rsidRPr="00C72243" w:rsidRDefault="000360F9" w:rsidP="008A5642">
            <w:pPr>
              <w:spacing w:after="120"/>
              <w:ind w:left="284"/>
              <w:rPr>
                <w:rFonts w:ascii="Arial" w:hAnsi="Arial" w:cs="Arial"/>
                <w:sz w:val="20"/>
                <w:szCs w:val="20"/>
                <w:lang w:val="en-US"/>
              </w:rPr>
            </w:pPr>
            <w:r w:rsidRPr="00C72243">
              <w:rPr>
                <w:rFonts w:ascii="Arial" w:hAnsi="Arial" w:cs="Arial"/>
                <w:b/>
                <w:bCs/>
                <w:sz w:val="20"/>
                <w:szCs w:val="20"/>
                <w:lang w:val="en-US"/>
              </w:rPr>
              <w:t>Functional Competencies:</w:t>
            </w:r>
          </w:p>
          <w:p w:rsidR="000360F9" w:rsidRPr="00C72243" w:rsidRDefault="000360F9" w:rsidP="008A5642">
            <w:pPr>
              <w:spacing w:after="120"/>
              <w:ind w:firstLine="284"/>
              <w:rPr>
                <w:rFonts w:ascii="Arial" w:hAnsi="Arial" w:cs="Arial"/>
                <w:sz w:val="20"/>
                <w:szCs w:val="20"/>
                <w:lang w:val="en-US"/>
              </w:rPr>
            </w:pPr>
            <w:r w:rsidRPr="00C72243">
              <w:rPr>
                <w:rFonts w:ascii="Arial" w:hAnsi="Arial" w:cs="Arial"/>
                <w:sz w:val="20"/>
                <w:szCs w:val="20"/>
                <w:lang w:val="en-US"/>
              </w:rPr>
              <w:t>Knowledge Management and Learning:</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 xml:space="preserve">Shares knowledge and experience; </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lastRenderedPageBreak/>
              <w:t xml:space="preserve">Actively works towards continuing personal learning, acts on learning plan and applies newly acquired skills. </w:t>
            </w:r>
          </w:p>
          <w:p w:rsidR="000360F9" w:rsidRPr="00C72243" w:rsidRDefault="000360F9" w:rsidP="008A5642">
            <w:pPr>
              <w:spacing w:after="120"/>
              <w:ind w:firstLine="360"/>
              <w:rPr>
                <w:rFonts w:ascii="Arial" w:hAnsi="Arial" w:cs="Arial"/>
                <w:sz w:val="20"/>
                <w:szCs w:val="20"/>
                <w:lang w:val="en-US"/>
              </w:rPr>
            </w:pPr>
            <w:r w:rsidRPr="00C72243">
              <w:rPr>
                <w:rFonts w:ascii="Arial" w:hAnsi="Arial" w:cs="Arial"/>
                <w:sz w:val="20"/>
                <w:szCs w:val="20"/>
                <w:lang w:val="en-US"/>
              </w:rPr>
              <w:t>Development and Operational Effectiveness:</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Ability to perform a variety of specialized tasks related to Results Management, including support to design, planning and implementation of program, managing data, reporting;</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 xml:space="preserve">Ability to provide input to business processes re-engineering, implementation of new system, including new IT based systems; </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IT competencies in Word, Excel, Power Point and internet.</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 xml:space="preserve">Excellent negotiations skills </w:t>
            </w:r>
          </w:p>
          <w:p w:rsidR="000360F9" w:rsidRPr="00C72243" w:rsidRDefault="000360F9" w:rsidP="008A5642">
            <w:pPr>
              <w:spacing w:after="120"/>
              <w:ind w:firstLine="360"/>
              <w:rPr>
                <w:rFonts w:ascii="Arial" w:hAnsi="Arial" w:cs="Arial"/>
                <w:sz w:val="20"/>
                <w:szCs w:val="20"/>
                <w:lang w:val="en-US"/>
              </w:rPr>
            </w:pPr>
            <w:r w:rsidRPr="00C72243">
              <w:rPr>
                <w:rFonts w:ascii="Arial" w:hAnsi="Arial" w:cs="Arial"/>
                <w:sz w:val="20"/>
                <w:szCs w:val="20"/>
                <w:lang w:val="en-US"/>
              </w:rPr>
              <w:t>Leadership and Self-Management:</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Focuses on result for the client and responses positively to feedback;</w:t>
            </w:r>
          </w:p>
          <w:p w:rsidR="000360F9" w:rsidRPr="00C72243" w:rsidRDefault="000360F9" w:rsidP="00BC5239">
            <w:pPr>
              <w:numPr>
                <w:ilvl w:val="0"/>
                <w:numId w:val="3"/>
              </w:numPr>
              <w:spacing w:after="120"/>
              <w:rPr>
                <w:rFonts w:ascii="Arial" w:hAnsi="Arial" w:cs="Arial"/>
                <w:sz w:val="20"/>
                <w:szCs w:val="20"/>
                <w:lang w:val="en-US"/>
              </w:rPr>
            </w:pPr>
            <w:r w:rsidRPr="00C72243">
              <w:rPr>
                <w:rFonts w:ascii="Arial" w:hAnsi="Arial" w:cs="Arial"/>
                <w:sz w:val="20"/>
                <w:szCs w:val="20"/>
                <w:lang w:val="en-US"/>
              </w:rPr>
              <w:t>Consistently approaches work with energy and a positive, constructive attitude;</w:t>
            </w:r>
          </w:p>
          <w:p w:rsidR="000360F9" w:rsidRPr="00C72243" w:rsidRDefault="000360F9" w:rsidP="00BC5239">
            <w:pPr>
              <w:numPr>
                <w:ilvl w:val="0"/>
                <w:numId w:val="3"/>
              </w:numPr>
              <w:shd w:val="clear" w:color="auto" w:fill="FFFFFF"/>
              <w:spacing w:after="120"/>
              <w:rPr>
                <w:rFonts w:ascii="Arial" w:hAnsi="Arial" w:cs="Arial"/>
                <w:sz w:val="20"/>
                <w:szCs w:val="20"/>
                <w:lang w:val="en-US"/>
              </w:rPr>
            </w:pPr>
            <w:r w:rsidRPr="00C72243">
              <w:rPr>
                <w:rFonts w:ascii="Arial" w:hAnsi="Arial" w:cs="Arial"/>
                <w:sz w:val="20"/>
                <w:szCs w:val="20"/>
                <w:lang w:val="en-US"/>
              </w:rPr>
              <w:t>Remains calms, in control and good humored even under pressure.</w:t>
            </w:r>
          </w:p>
          <w:p w:rsidR="000360F9" w:rsidRPr="00C72243" w:rsidRDefault="000360F9" w:rsidP="008A5642">
            <w:pPr>
              <w:shd w:val="clear" w:color="auto" w:fill="FFFFFF"/>
              <w:spacing w:after="120"/>
              <w:rPr>
                <w:rFonts w:ascii="Arial" w:hAnsi="Arial" w:cs="Arial"/>
                <w:b/>
                <w:sz w:val="20"/>
                <w:szCs w:val="20"/>
                <w:lang w:val="en-US"/>
              </w:rPr>
            </w:pPr>
          </w:p>
        </w:tc>
      </w:tr>
    </w:tbl>
    <w:p w:rsidR="000360F9" w:rsidRPr="00C72243" w:rsidRDefault="000360F9" w:rsidP="008A5642">
      <w:pPr>
        <w:spacing w:after="120"/>
        <w:rPr>
          <w:rFonts w:ascii="Arial" w:hAnsi="Arial"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12"/>
        <w:gridCol w:w="8135"/>
      </w:tblGrid>
      <w:tr w:rsidR="000360F9" w:rsidRPr="00C72243" w:rsidTr="000360F9">
        <w:tc>
          <w:tcPr>
            <w:tcW w:w="9747" w:type="dxa"/>
            <w:gridSpan w:val="2"/>
            <w:shd w:val="clear" w:color="auto" w:fill="E0E0E0"/>
          </w:tcPr>
          <w:p w:rsidR="000360F9" w:rsidRPr="00C72243" w:rsidRDefault="000360F9" w:rsidP="008A5642">
            <w:pPr>
              <w:spacing w:after="120"/>
              <w:rPr>
                <w:rFonts w:ascii="Arial" w:hAnsi="Arial" w:cs="Arial"/>
                <w:sz w:val="20"/>
                <w:szCs w:val="20"/>
                <w:lang w:val="en-US"/>
              </w:rPr>
            </w:pPr>
            <w:r w:rsidRPr="00C72243">
              <w:rPr>
                <w:rFonts w:ascii="Arial" w:hAnsi="Arial" w:cs="Arial"/>
                <w:b/>
                <w:bCs/>
                <w:sz w:val="20"/>
                <w:szCs w:val="20"/>
                <w:lang w:val="en-US"/>
              </w:rPr>
              <w:t>VIII. Required Qualifications</w:t>
            </w:r>
          </w:p>
        </w:tc>
      </w:tr>
      <w:tr w:rsidR="000360F9" w:rsidRPr="00653C65" w:rsidTr="000360F9">
        <w:trPr>
          <w:trHeight w:val="230"/>
        </w:trPr>
        <w:tc>
          <w:tcPr>
            <w:tcW w:w="1612" w:type="dxa"/>
            <w:tcBorders>
              <w:bottom w:val="single" w:sz="4" w:space="0" w:color="auto"/>
            </w:tcBorders>
          </w:tcPr>
          <w:p w:rsidR="000360F9" w:rsidRPr="00C72243" w:rsidRDefault="000360F9" w:rsidP="008A5642">
            <w:pPr>
              <w:spacing w:after="120"/>
              <w:rPr>
                <w:rFonts w:ascii="Arial" w:hAnsi="Arial" w:cs="Arial"/>
                <w:sz w:val="20"/>
                <w:szCs w:val="20"/>
                <w:lang w:val="en-US"/>
              </w:rPr>
            </w:pPr>
          </w:p>
          <w:p w:rsidR="000360F9" w:rsidRPr="00C72243" w:rsidRDefault="000360F9" w:rsidP="008A5642">
            <w:pPr>
              <w:spacing w:after="120"/>
              <w:rPr>
                <w:rFonts w:ascii="Arial" w:hAnsi="Arial" w:cs="Arial"/>
                <w:sz w:val="20"/>
                <w:szCs w:val="20"/>
                <w:lang w:val="en-US"/>
              </w:rPr>
            </w:pPr>
            <w:r w:rsidRPr="00C72243">
              <w:rPr>
                <w:rFonts w:ascii="Arial" w:hAnsi="Arial" w:cs="Arial"/>
                <w:sz w:val="20"/>
                <w:szCs w:val="20"/>
                <w:lang w:val="en-US"/>
              </w:rPr>
              <w:t>Education:</w:t>
            </w:r>
          </w:p>
        </w:tc>
        <w:tc>
          <w:tcPr>
            <w:tcW w:w="8135" w:type="dxa"/>
            <w:tcBorders>
              <w:bottom w:val="single" w:sz="4" w:space="0" w:color="auto"/>
            </w:tcBorders>
          </w:tcPr>
          <w:p w:rsidR="000360F9" w:rsidRPr="00C72243" w:rsidRDefault="000360F9" w:rsidP="00BC5239">
            <w:pPr>
              <w:numPr>
                <w:ilvl w:val="0"/>
                <w:numId w:val="2"/>
              </w:numPr>
              <w:spacing w:after="120"/>
              <w:jc w:val="both"/>
              <w:rPr>
                <w:rFonts w:ascii="Arial" w:hAnsi="Arial" w:cs="Arial"/>
                <w:sz w:val="20"/>
                <w:szCs w:val="20"/>
                <w:lang w:val="en-US"/>
              </w:rPr>
            </w:pPr>
            <w:r w:rsidRPr="00C72243">
              <w:rPr>
                <w:rFonts w:ascii="Arial" w:hAnsi="Arial" w:cs="Arial"/>
                <w:sz w:val="20"/>
                <w:szCs w:val="20"/>
                <w:lang w:val="en-US"/>
              </w:rPr>
              <w:t>Advanced University degree or equivalent in Public policy, Public Administration, or a related discipline (preferably with a concentration on local governance, decentralization issues)</w:t>
            </w:r>
          </w:p>
        </w:tc>
      </w:tr>
      <w:tr w:rsidR="000360F9" w:rsidRPr="00653C65" w:rsidTr="000360F9">
        <w:trPr>
          <w:trHeight w:val="230"/>
        </w:trPr>
        <w:tc>
          <w:tcPr>
            <w:tcW w:w="1612" w:type="dxa"/>
            <w:tcBorders>
              <w:bottom w:val="single" w:sz="4" w:space="0" w:color="auto"/>
            </w:tcBorders>
          </w:tcPr>
          <w:p w:rsidR="000360F9" w:rsidRPr="00C72243" w:rsidRDefault="000360F9" w:rsidP="008A5642">
            <w:pPr>
              <w:spacing w:after="120"/>
              <w:rPr>
                <w:rFonts w:ascii="Arial" w:hAnsi="Arial" w:cs="Arial"/>
                <w:sz w:val="20"/>
                <w:szCs w:val="20"/>
                <w:lang w:val="en-US"/>
              </w:rPr>
            </w:pPr>
          </w:p>
          <w:p w:rsidR="000360F9" w:rsidRPr="00C72243" w:rsidRDefault="000360F9" w:rsidP="008A5642">
            <w:pPr>
              <w:spacing w:after="120"/>
              <w:rPr>
                <w:rFonts w:ascii="Arial" w:hAnsi="Arial" w:cs="Arial"/>
                <w:sz w:val="20"/>
                <w:szCs w:val="20"/>
                <w:lang w:val="en-US"/>
              </w:rPr>
            </w:pPr>
            <w:r w:rsidRPr="00C72243">
              <w:rPr>
                <w:rFonts w:ascii="Arial" w:hAnsi="Arial" w:cs="Arial"/>
                <w:sz w:val="20"/>
                <w:szCs w:val="20"/>
                <w:lang w:val="en-US"/>
              </w:rPr>
              <w:t>Experience:</w:t>
            </w:r>
          </w:p>
        </w:tc>
        <w:tc>
          <w:tcPr>
            <w:tcW w:w="8135" w:type="dxa"/>
            <w:tcBorders>
              <w:bottom w:val="single" w:sz="4" w:space="0" w:color="auto"/>
            </w:tcBorders>
          </w:tcPr>
          <w:p w:rsidR="000360F9" w:rsidRPr="00C72243" w:rsidRDefault="000360F9" w:rsidP="00BC5239">
            <w:pPr>
              <w:numPr>
                <w:ilvl w:val="0"/>
                <w:numId w:val="2"/>
              </w:numPr>
              <w:spacing w:after="120"/>
              <w:rPr>
                <w:rFonts w:ascii="Arial" w:hAnsi="Arial" w:cs="Arial"/>
                <w:sz w:val="20"/>
                <w:szCs w:val="20"/>
                <w:lang w:val="en-US"/>
              </w:rPr>
            </w:pPr>
            <w:r w:rsidRPr="00C72243">
              <w:rPr>
                <w:rFonts w:ascii="Arial" w:hAnsi="Arial" w:cs="Arial"/>
                <w:sz w:val="20"/>
                <w:szCs w:val="20"/>
                <w:lang w:val="en-US"/>
              </w:rPr>
              <w:t>Minimum 5 years of professional experience in managing and/or assessment of large scale, multidimensional projects preferably in an international organization setting</w:t>
            </w:r>
          </w:p>
          <w:p w:rsidR="000360F9" w:rsidRPr="00C72243" w:rsidRDefault="000360F9" w:rsidP="00BC5239">
            <w:pPr>
              <w:numPr>
                <w:ilvl w:val="0"/>
                <w:numId w:val="2"/>
              </w:numPr>
              <w:spacing w:after="120"/>
              <w:rPr>
                <w:rFonts w:ascii="Arial" w:hAnsi="Arial" w:cs="Arial"/>
                <w:sz w:val="20"/>
                <w:szCs w:val="20"/>
                <w:lang w:val="en-US"/>
              </w:rPr>
            </w:pPr>
            <w:r w:rsidRPr="00C72243">
              <w:rPr>
                <w:rFonts w:ascii="Arial" w:hAnsi="Arial" w:cs="Arial"/>
                <w:sz w:val="20"/>
                <w:szCs w:val="20"/>
                <w:lang w:val="en-US"/>
              </w:rPr>
              <w:t xml:space="preserve">Minimum 8 years of experience of working on the issues of local governance, democracy, decentralization or related matter. </w:t>
            </w:r>
          </w:p>
          <w:p w:rsidR="000360F9" w:rsidRPr="00C72243" w:rsidRDefault="000360F9" w:rsidP="00BC5239">
            <w:pPr>
              <w:numPr>
                <w:ilvl w:val="0"/>
                <w:numId w:val="2"/>
              </w:numPr>
              <w:spacing w:after="120"/>
              <w:rPr>
                <w:rFonts w:ascii="Arial" w:hAnsi="Arial" w:cs="Arial"/>
                <w:sz w:val="20"/>
                <w:szCs w:val="20"/>
                <w:lang w:val="en-US"/>
              </w:rPr>
            </w:pPr>
            <w:r w:rsidRPr="00C72243">
              <w:rPr>
                <w:rFonts w:ascii="Arial" w:hAnsi="Arial" w:cs="Arial"/>
                <w:sz w:val="20"/>
                <w:szCs w:val="20"/>
                <w:lang w:val="en-US"/>
              </w:rPr>
              <w:t xml:space="preserve">Experience of working with public sector at central and/or local level and/or donor organizations; </w:t>
            </w:r>
          </w:p>
          <w:p w:rsidR="000360F9" w:rsidRPr="00C72243" w:rsidRDefault="000360F9" w:rsidP="00BC5239">
            <w:pPr>
              <w:numPr>
                <w:ilvl w:val="0"/>
                <w:numId w:val="2"/>
              </w:numPr>
              <w:spacing w:after="120"/>
              <w:jc w:val="both"/>
              <w:rPr>
                <w:rFonts w:ascii="Arial" w:hAnsi="Arial" w:cs="Arial"/>
                <w:sz w:val="20"/>
                <w:szCs w:val="20"/>
                <w:lang w:val="en-US"/>
              </w:rPr>
            </w:pPr>
            <w:r w:rsidRPr="00C72243">
              <w:rPr>
                <w:rFonts w:ascii="Arial" w:hAnsi="Arial" w:cs="Arial"/>
                <w:sz w:val="20"/>
                <w:szCs w:val="20"/>
                <w:lang w:val="en-US"/>
              </w:rPr>
              <w:t>Familiarity with the development context of Georgia; previous working experience in the country and good understanding of current development dynamics in decentralization and regional development of Georgia will be an asset.</w:t>
            </w:r>
          </w:p>
        </w:tc>
      </w:tr>
      <w:tr w:rsidR="000360F9" w:rsidRPr="00653C65" w:rsidTr="000360F9">
        <w:trPr>
          <w:trHeight w:val="230"/>
        </w:trPr>
        <w:tc>
          <w:tcPr>
            <w:tcW w:w="1612" w:type="dxa"/>
            <w:tcBorders>
              <w:bottom w:val="single" w:sz="4" w:space="0" w:color="auto"/>
            </w:tcBorders>
          </w:tcPr>
          <w:p w:rsidR="000360F9" w:rsidRPr="00C72243" w:rsidRDefault="000360F9" w:rsidP="008A5642">
            <w:pPr>
              <w:spacing w:after="120"/>
              <w:rPr>
                <w:rFonts w:ascii="Arial" w:hAnsi="Arial" w:cs="Arial"/>
                <w:sz w:val="20"/>
                <w:szCs w:val="20"/>
                <w:lang w:val="en-US"/>
              </w:rPr>
            </w:pPr>
            <w:r w:rsidRPr="00C72243">
              <w:rPr>
                <w:rFonts w:ascii="Arial" w:hAnsi="Arial" w:cs="Arial"/>
                <w:sz w:val="20"/>
                <w:szCs w:val="20"/>
                <w:lang w:val="en-US"/>
              </w:rPr>
              <w:t>Other Requirements:</w:t>
            </w:r>
          </w:p>
        </w:tc>
        <w:tc>
          <w:tcPr>
            <w:tcW w:w="8135" w:type="dxa"/>
            <w:tcBorders>
              <w:bottom w:val="single" w:sz="4" w:space="0" w:color="auto"/>
            </w:tcBorders>
          </w:tcPr>
          <w:p w:rsidR="000360F9" w:rsidRPr="00C72243" w:rsidRDefault="000360F9" w:rsidP="00BC5239">
            <w:pPr>
              <w:numPr>
                <w:ilvl w:val="0"/>
                <w:numId w:val="2"/>
              </w:numPr>
              <w:spacing w:after="120"/>
              <w:jc w:val="both"/>
              <w:rPr>
                <w:rFonts w:ascii="Arial" w:hAnsi="Arial" w:cs="Arial"/>
                <w:sz w:val="20"/>
                <w:szCs w:val="20"/>
                <w:lang w:val="en-US"/>
              </w:rPr>
            </w:pPr>
            <w:r w:rsidRPr="00C72243">
              <w:rPr>
                <w:rFonts w:ascii="Arial" w:hAnsi="Arial" w:cs="Arial"/>
                <w:sz w:val="20"/>
                <w:szCs w:val="20"/>
                <w:lang w:val="en-US"/>
              </w:rPr>
              <w:t>Fluency in spoken and written English; knowledge of Georgian an asset.</w:t>
            </w:r>
          </w:p>
          <w:p w:rsidR="000360F9" w:rsidRPr="00C72243" w:rsidRDefault="000360F9" w:rsidP="00BC5239">
            <w:pPr>
              <w:numPr>
                <w:ilvl w:val="0"/>
                <w:numId w:val="2"/>
              </w:numPr>
              <w:spacing w:after="120"/>
              <w:jc w:val="both"/>
              <w:rPr>
                <w:rFonts w:ascii="Arial" w:hAnsi="Arial" w:cs="Arial"/>
                <w:sz w:val="20"/>
                <w:szCs w:val="20"/>
                <w:lang w:val="en-US"/>
              </w:rPr>
            </w:pPr>
            <w:r w:rsidRPr="00C72243">
              <w:rPr>
                <w:rFonts w:ascii="Arial" w:hAnsi="Arial" w:cs="Arial"/>
                <w:sz w:val="20"/>
                <w:szCs w:val="20"/>
                <w:lang w:val="en-US"/>
              </w:rPr>
              <w:t>Strong research and analytical skills;</w:t>
            </w:r>
          </w:p>
          <w:p w:rsidR="000360F9" w:rsidRPr="00C72243" w:rsidRDefault="000360F9" w:rsidP="00BC5239">
            <w:pPr>
              <w:numPr>
                <w:ilvl w:val="0"/>
                <w:numId w:val="2"/>
              </w:numPr>
              <w:spacing w:after="120"/>
              <w:jc w:val="both"/>
              <w:rPr>
                <w:rFonts w:ascii="Arial" w:hAnsi="Arial" w:cs="Arial"/>
                <w:sz w:val="20"/>
                <w:szCs w:val="20"/>
                <w:lang w:val="en-US"/>
              </w:rPr>
            </w:pPr>
            <w:r w:rsidRPr="00C72243">
              <w:rPr>
                <w:rFonts w:ascii="Arial" w:hAnsi="Arial" w:cs="Arial"/>
                <w:sz w:val="20"/>
                <w:szCs w:val="20"/>
                <w:lang w:val="en-US"/>
              </w:rPr>
              <w:t>Excellent verbal and written communication skills</w:t>
            </w:r>
          </w:p>
          <w:p w:rsidR="000360F9" w:rsidRPr="00C72243" w:rsidRDefault="000360F9" w:rsidP="00BC5239">
            <w:pPr>
              <w:numPr>
                <w:ilvl w:val="0"/>
                <w:numId w:val="2"/>
              </w:numPr>
              <w:spacing w:after="120"/>
              <w:jc w:val="both"/>
              <w:rPr>
                <w:rFonts w:ascii="Arial" w:hAnsi="Arial" w:cs="Arial"/>
                <w:sz w:val="20"/>
                <w:szCs w:val="20"/>
                <w:lang w:val="en-US"/>
              </w:rPr>
            </w:pPr>
            <w:r w:rsidRPr="00C72243">
              <w:rPr>
                <w:rFonts w:ascii="Arial" w:hAnsi="Arial" w:cs="Arial"/>
                <w:sz w:val="20"/>
                <w:szCs w:val="20"/>
                <w:lang w:val="en-US"/>
              </w:rPr>
              <w:t>Excellent organizational skills</w:t>
            </w:r>
          </w:p>
          <w:p w:rsidR="000360F9" w:rsidRPr="00C72243" w:rsidRDefault="000360F9" w:rsidP="00BC5239">
            <w:pPr>
              <w:numPr>
                <w:ilvl w:val="0"/>
                <w:numId w:val="2"/>
              </w:numPr>
              <w:spacing w:after="120"/>
              <w:jc w:val="both"/>
              <w:rPr>
                <w:rFonts w:ascii="Arial" w:hAnsi="Arial" w:cs="Arial"/>
                <w:sz w:val="20"/>
                <w:szCs w:val="20"/>
                <w:lang w:val="en-US"/>
              </w:rPr>
            </w:pPr>
            <w:r w:rsidRPr="00C72243">
              <w:rPr>
                <w:rFonts w:ascii="Arial" w:hAnsi="Arial" w:cs="Arial"/>
                <w:sz w:val="20"/>
                <w:szCs w:val="20"/>
                <w:lang w:val="en-US"/>
              </w:rPr>
              <w:t>Excellent computer literacy (MS Office; Windows).</w:t>
            </w:r>
          </w:p>
          <w:p w:rsidR="000360F9" w:rsidRPr="00C72243" w:rsidRDefault="000360F9" w:rsidP="00BC5239">
            <w:pPr>
              <w:numPr>
                <w:ilvl w:val="0"/>
                <w:numId w:val="2"/>
              </w:numPr>
              <w:spacing w:after="120"/>
              <w:jc w:val="both"/>
              <w:rPr>
                <w:rFonts w:ascii="Arial" w:hAnsi="Arial" w:cs="Arial"/>
                <w:sz w:val="20"/>
                <w:szCs w:val="20"/>
                <w:lang w:val="en-US"/>
              </w:rPr>
            </w:pPr>
            <w:r w:rsidRPr="00C72243">
              <w:rPr>
                <w:rFonts w:ascii="Arial" w:hAnsi="Arial" w:cs="Arial"/>
                <w:sz w:val="20"/>
                <w:szCs w:val="20"/>
                <w:lang w:val="en-US"/>
              </w:rPr>
              <w:t>Initiative and sound judgment, dedication to the UN principles and demonstrated ability to work harmoniously with persons of different nationa</w:t>
            </w:r>
            <w:r w:rsidR="008A5642" w:rsidRPr="00C72243">
              <w:rPr>
                <w:rFonts w:ascii="Arial" w:hAnsi="Arial" w:cs="Arial"/>
                <w:sz w:val="20"/>
                <w:szCs w:val="20"/>
                <w:lang w:val="en-US"/>
              </w:rPr>
              <w:t>lities and cultural backgrounds</w:t>
            </w:r>
          </w:p>
        </w:tc>
      </w:tr>
    </w:tbl>
    <w:p w:rsidR="00521C77" w:rsidRPr="00C72243" w:rsidRDefault="00521C77" w:rsidP="008A5642">
      <w:pPr>
        <w:spacing w:after="120"/>
        <w:rPr>
          <w:rFonts w:ascii="Arial" w:hAnsi="Arial" w:cs="Arial"/>
          <w:b/>
          <w:sz w:val="20"/>
          <w:szCs w:val="20"/>
          <w:lang w:val="en-US"/>
        </w:rPr>
      </w:pPr>
    </w:p>
    <w:p w:rsidR="00521C77" w:rsidRPr="00C72243" w:rsidRDefault="00521C77" w:rsidP="008A5642">
      <w:pPr>
        <w:spacing w:after="120"/>
        <w:rPr>
          <w:rFonts w:ascii="Arial" w:hAnsi="Arial" w:cs="Arial"/>
          <w:b/>
          <w:sz w:val="20"/>
          <w:szCs w:val="20"/>
          <w:lang w:val="en-US"/>
        </w:rPr>
      </w:pPr>
      <w:r w:rsidRPr="00C72243">
        <w:rPr>
          <w:rFonts w:ascii="Arial" w:hAnsi="Arial" w:cs="Arial"/>
          <w:b/>
          <w:sz w:val="20"/>
          <w:szCs w:val="20"/>
          <w:lang w:val="en-US"/>
        </w:rPr>
        <w:br w:type="page"/>
      </w:r>
    </w:p>
    <w:p w:rsidR="0046037D" w:rsidRPr="00C72243" w:rsidRDefault="0046037D" w:rsidP="008A5642">
      <w:pPr>
        <w:spacing w:after="120"/>
        <w:rPr>
          <w:rFonts w:ascii="Arial" w:hAnsi="Arial" w:cs="Arial"/>
          <w:b/>
          <w:bCs/>
          <w:sz w:val="20"/>
          <w:szCs w:val="20"/>
          <w:lang w:val="en-US"/>
        </w:rPr>
      </w:pPr>
      <w:r w:rsidRPr="00C72243">
        <w:rPr>
          <w:rFonts w:ascii="Arial" w:hAnsi="Arial" w:cs="Arial"/>
          <w:b/>
          <w:bCs/>
          <w:sz w:val="20"/>
          <w:szCs w:val="20"/>
          <w:lang w:val="en-US"/>
        </w:rPr>
        <w:lastRenderedPageBreak/>
        <w:t>Annex 2</w:t>
      </w:r>
      <w:r w:rsidRPr="00C72243">
        <w:rPr>
          <w:rFonts w:ascii="Arial" w:hAnsi="Arial" w:cs="Arial"/>
          <w:b/>
          <w:bCs/>
          <w:sz w:val="20"/>
          <w:szCs w:val="20"/>
          <w:lang w:val="en-US"/>
        </w:rPr>
        <w:tab/>
      </w:r>
      <w:r w:rsidR="00D36B1B" w:rsidRPr="00C72243">
        <w:rPr>
          <w:rFonts w:ascii="Arial" w:hAnsi="Arial" w:cs="Arial"/>
          <w:b/>
          <w:bCs/>
          <w:sz w:val="20"/>
          <w:szCs w:val="20"/>
          <w:lang w:val="en-US"/>
        </w:rPr>
        <w:t xml:space="preserve">Evaluation Mission </w:t>
      </w:r>
      <w:r w:rsidR="00452F89" w:rsidRPr="00C72243">
        <w:rPr>
          <w:rFonts w:ascii="Arial" w:hAnsi="Arial" w:cs="Arial"/>
          <w:b/>
          <w:bCs/>
          <w:sz w:val="20"/>
          <w:szCs w:val="20"/>
          <w:lang w:val="en-US"/>
        </w:rPr>
        <w:t xml:space="preserve">Program </w:t>
      </w:r>
      <w:r w:rsidRPr="00C72243">
        <w:rPr>
          <w:rFonts w:ascii="Arial" w:hAnsi="Arial" w:cs="Arial"/>
          <w:b/>
          <w:bCs/>
          <w:sz w:val="20"/>
          <w:szCs w:val="20"/>
          <w:lang w:val="en-US"/>
        </w:rPr>
        <w:t xml:space="preserve"> </w:t>
      </w:r>
    </w:p>
    <w:p w:rsidR="00694BAD" w:rsidRPr="00C72243" w:rsidRDefault="00694BAD" w:rsidP="008A5642">
      <w:pPr>
        <w:pStyle w:val="Heading1"/>
        <w:jc w:val="center"/>
        <w:rPr>
          <w:bCs w:val="0"/>
          <w:color w:val="auto"/>
          <w:sz w:val="20"/>
          <w:szCs w:val="20"/>
          <w:lang w:val="en-US"/>
        </w:rPr>
      </w:pPr>
      <w:bookmarkStart w:id="52" w:name="_Toc371147110"/>
      <w:bookmarkStart w:id="53" w:name="_Toc371147397"/>
      <w:r w:rsidRPr="00C72243">
        <w:rPr>
          <w:color w:val="auto"/>
          <w:sz w:val="20"/>
          <w:szCs w:val="20"/>
          <w:lang w:val="en-US"/>
        </w:rPr>
        <w:t xml:space="preserve">Mission of Ms. </w:t>
      </w:r>
      <w:proofErr w:type="spellStart"/>
      <w:r w:rsidRPr="00C72243">
        <w:rPr>
          <w:color w:val="auto"/>
          <w:sz w:val="20"/>
          <w:szCs w:val="20"/>
          <w:lang w:val="en-US"/>
        </w:rPr>
        <w:t>Olena</w:t>
      </w:r>
      <w:proofErr w:type="spellEnd"/>
      <w:r w:rsidRPr="00C72243">
        <w:rPr>
          <w:color w:val="auto"/>
          <w:sz w:val="20"/>
          <w:szCs w:val="20"/>
          <w:lang w:val="en-US"/>
        </w:rPr>
        <w:t xml:space="preserve"> </w:t>
      </w:r>
      <w:proofErr w:type="spellStart"/>
      <w:r w:rsidRPr="00C72243">
        <w:rPr>
          <w:color w:val="auto"/>
          <w:sz w:val="20"/>
          <w:szCs w:val="20"/>
          <w:lang w:val="en-US"/>
        </w:rPr>
        <w:t>Krilova</w:t>
      </w:r>
      <w:proofErr w:type="spellEnd"/>
      <w:r w:rsidRPr="00C72243">
        <w:rPr>
          <w:color w:val="auto"/>
          <w:sz w:val="20"/>
          <w:szCs w:val="20"/>
          <w:lang w:val="en-US"/>
        </w:rPr>
        <w:t>, Independent Expert for Final Evaluation of Project “Fostering Regional and Local Development in Georgia”</w:t>
      </w:r>
      <w:bookmarkEnd w:id="52"/>
      <w:bookmarkEnd w:id="53"/>
    </w:p>
    <w:p w:rsidR="00694BAD" w:rsidRPr="00C72243" w:rsidRDefault="00694BAD" w:rsidP="008A5642">
      <w:pPr>
        <w:pStyle w:val="Heading2"/>
        <w:spacing w:before="0" w:after="120"/>
        <w:jc w:val="center"/>
        <w:rPr>
          <w:color w:val="auto"/>
          <w:sz w:val="20"/>
          <w:szCs w:val="20"/>
        </w:rPr>
      </w:pPr>
      <w:r w:rsidRPr="00C72243">
        <w:rPr>
          <w:color w:val="auto"/>
          <w:sz w:val="20"/>
          <w:szCs w:val="20"/>
        </w:rPr>
        <w:t xml:space="preserve"> </w:t>
      </w:r>
      <w:bookmarkStart w:id="54" w:name="_Toc371147111"/>
      <w:bookmarkStart w:id="55" w:name="_Toc371147398"/>
      <w:r w:rsidRPr="00C72243">
        <w:rPr>
          <w:color w:val="auto"/>
          <w:sz w:val="20"/>
          <w:szCs w:val="20"/>
        </w:rPr>
        <w:t>1--11 October 2017</w:t>
      </w:r>
      <w:bookmarkEnd w:id="54"/>
      <w:bookmarkEnd w:id="55"/>
    </w:p>
    <w:tbl>
      <w:tblPr>
        <w:tblW w:w="9783" w:type="dxa"/>
        <w:tblInd w:w="257"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2843"/>
        <w:gridCol w:w="111"/>
        <w:gridCol w:w="290"/>
        <w:gridCol w:w="35"/>
        <w:gridCol w:w="126"/>
        <w:gridCol w:w="265"/>
        <w:gridCol w:w="3568"/>
        <w:gridCol w:w="426"/>
        <w:gridCol w:w="1136"/>
        <w:gridCol w:w="840"/>
        <w:gridCol w:w="143"/>
      </w:tblGrid>
      <w:tr w:rsidR="00694BAD" w:rsidRPr="00C72243" w:rsidTr="00D36B1B">
        <w:trPr>
          <w:gridAfter w:val="1"/>
          <w:wAfter w:w="143" w:type="dxa"/>
          <w:trHeight w:val="117"/>
        </w:trPr>
        <w:tc>
          <w:tcPr>
            <w:tcW w:w="3670" w:type="dxa"/>
            <w:gridSpan w:val="6"/>
            <w:shd w:val="clear" w:color="auto" w:fill="D9D9D9"/>
          </w:tcPr>
          <w:p w:rsidR="00694BAD" w:rsidRPr="00C72243" w:rsidRDefault="00694BAD" w:rsidP="008A5642">
            <w:pPr>
              <w:pStyle w:val="Heading2"/>
              <w:spacing w:before="0" w:after="120"/>
              <w:rPr>
                <w:color w:val="auto"/>
                <w:sz w:val="20"/>
                <w:szCs w:val="20"/>
              </w:rPr>
            </w:pPr>
            <w:bookmarkStart w:id="56" w:name="_Toc371147112"/>
            <w:bookmarkStart w:id="57" w:name="_Toc371147399"/>
            <w:r w:rsidRPr="00C72243">
              <w:rPr>
                <w:color w:val="auto"/>
                <w:sz w:val="20"/>
                <w:szCs w:val="20"/>
              </w:rPr>
              <w:t>Sunday 1 October 2017</w:t>
            </w:r>
            <w:bookmarkEnd w:id="56"/>
            <w:bookmarkEnd w:id="57"/>
          </w:p>
        </w:tc>
        <w:tc>
          <w:tcPr>
            <w:tcW w:w="3994" w:type="dxa"/>
            <w:gridSpan w:val="2"/>
            <w:shd w:val="clear" w:color="auto" w:fill="D9D9D9"/>
          </w:tcPr>
          <w:p w:rsidR="00694BAD" w:rsidRPr="00C72243" w:rsidRDefault="00694BAD" w:rsidP="008A5642">
            <w:pPr>
              <w:pStyle w:val="Heading2"/>
              <w:spacing w:before="0" w:after="120"/>
              <w:rPr>
                <w:color w:val="auto"/>
                <w:sz w:val="20"/>
                <w:szCs w:val="20"/>
              </w:rPr>
            </w:pPr>
          </w:p>
        </w:tc>
        <w:tc>
          <w:tcPr>
            <w:tcW w:w="1976" w:type="dxa"/>
            <w:gridSpan w:val="2"/>
            <w:shd w:val="clear" w:color="auto" w:fill="D9D9D9"/>
          </w:tcPr>
          <w:p w:rsidR="00694BAD" w:rsidRPr="00C72243" w:rsidRDefault="00694BAD" w:rsidP="008A5642">
            <w:pPr>
              <w:pStyle w:val="Location"/>
              <w:spacing w:after="120"/>
              <w:jc w:val="both"/>
              <w:rPr>
                <w:rFonts w:ascii="Arial" w:hAnsi="Arial" w:cs="Arial"/>
                <w:szCs w:val="20"/>
              </w:rPr>
            </w:pPr>
          </w:p>
        </w:tc>
      </w:tr>
      <w:tr w:rsidR="00694BAD" w:rsidRPr="00C72243" w:rsidTr="00D36B1B">
        <w:trPr>
          <w:gridAfter w:val="1"/>
          <w:wAfter w:w="143" w:type="dxa"/>
          <w:trHeight w:val="623"/>
        </w:trPr>
        <w:tc>
          <w:tcPr>
            <w:tcW w:w="3244" w:type="dxa"/>
            <w:gridSpan w:val="3"/>
          </w:tcPr>
          <w:p w:rsidR="00694BAD" w:rsidRPr="00C72243" w:rsidRDefault="00694BAD" w:rsidP="00D36B1B">
            <w:pPr>
              <w:pStyle w:val="Heading2"/>
              <w:spacing w:before="0" w:after="120"/>
              <w:rPr>
                <w:b w:val="0"/>
                <w:color w:val="auto"/>
                <w:sz w:val="20"/>
                <w:szCs w:val="20"/>
              </w:rPr>
            </w:pPr>
            <w:r w:rsidRPr="00C72243">
              <w:rPr>
                <w:b w:val="0"/>
                <w:color w:val="auto"/>
                <w:sz w:val="20"/>
                <w:szCs w:val="20"/>
              </w:rPr>
              <w:t xml:space="preserve"> </w:t>
            </w:r>
            <w:bookmarkStart w:id="58" w:name="_Toc371147113"/>
            <w:bookmarkStart w:id="59" w:name="_Toc371147400"/>
            <w:r w:rsidRPr="00C72243">
              <w:rPr>
                <w:b w:val="0"/>
                <w:color w:val="auto"/>
                <w:sz w:val="20"/>
                <w:szCs w:val="20"/>
              </w:rPr>
              <w:t>23:55</w:t>
            </w:r>
            <w:bookmarkEnd w:id="58"/>
            <w:bookmarkEnd w:id="59"/>
            <w:r w:rsidRPr="00C72243">
              <w:rPr>
                <w:b w:val="0"/>
                <w:color w:val="auto"/>
                <w:sz w:val="20"/>
                <w:szCs w:val="20"/>
              </w:rPr>
              <w:t xml:space="preserve"> </w:t>
            </w:r>
          </w:p>
        </w:tc>
        <w:tc>
          <w:tcPr>
            <w:tcW w:w="3994" w:type="dxa"/>
            <w:gridSpan w:val="4"/>
          </w:tcPr>
          <w:p w:rsidR="00694BAD" w:rsidRPr="00C72243" w:rsidRDefault="00694BAD" w:rsidP="00D36B1B">
            <w:pPr>
              <w:pStyle w:val="Heading2"/>
              <w:spacing w:before="0" w:after="120"/>
              <w:rPr>
                <w:b w:val="0"/>
                <w:bCs w:val="0"/>
                <w:color w:val="auto"/>
                <w:sz w:val="20"/>
                <w:szCs w:val="20"/>
                <w:u w:val="single"/>
              </w:rPr>
            </w:pPr>
            <w:bookmarkStart w:id="60" w:name="_Toc371147114"/>
            <w:bookmarkStart w:id="61" w:name="_Toc371147401"/>
            <w:r w:rsidRPr="00C72243">
              <w:rPr>
                <w:b w:val="0"/>
                <w:bCs w:val="0"/>
                <w:color w:val="auto"/>
                <w:sz w:val="20"/>
                <w:szCs w:val="20"/>
                <w:u w:val="single"/>
              </w:rPr>
              <w:t>Arrival Tbilisi International Airport</w:t>
            </w:r>
            <w:bookmarkEnd w:id="60"/>
            <w:bookmarkEnd w:id="61"/>
          </w:p>
        </w:tc>
        <w:tc>
          <w:tcPr>
            <w:tcW w:w="2402" w:type="dxa"/>
            <w:gridSpan w:val="3"/>
          </w:tcPr>
          <w:p w:rsidR="00694BAD" w:rsidRPr="00C72243" w:rsidRDefault="00694BAD" w:rsidP="008A5642">
            <w:pPr>
              <w:pStyle w:val="Location"/>
              <w:spacing w:after="120"/>
              <w:jc w:val="both"/>
              <w:rPr>
                <w:rFonts w:ascii="Arial" w:hAnsi="Arial" w:cs="Arial"/>
                <w:szCs w:val="20"/>
              </w:rPr>
            </w:pPr>
          </w:p>
        </w:tc>
      </w:tr>
      <w:tr w:rsidR="00694BAD" w:rsidRPr="00C72243" w:rsidTr="00D36B1B">
        <w:trPr>
          <w:gridAfter w:val="1"/>
          <w:wAfter w:w="143" w:type="dxa"/>
          <w:trHeight w:val="454"/>
        </w:trPr>
        <w:tc>
          <w:tcPr>
            <w:tcW w:w="3244" w:type="dxa"/>
            <w:gridSpan w:val="3"/>
            <w:shd w:val="clear" w:color="auto" w:fill="auto"/>
          </w:tcPr>
          <w:p w:rsidR="00694BAD" w:rsidRPr="00C72243" w:rsidRDefault="00694BAD" w:rsidP="008A5642">
            <w:pPr>
              <w:pStyle w:val="Heading2"/>
              <w:spacing w:before="0" w:after="120"/>
              <w:rPr>
                <w:b w:val="0"/>
                <w:color w:val="auto"/>
                <w:sz w:val="20"/>
                <w:szCs w:val="20"/>
              </w:rPr>
            </w:pPr>
            <w:bookmarkStart w:id="62" w:name="_Toc371147115"/>
            <w:bookmarkStart w:id="63" w:name="_Toc371147402"/>
            <w:r w:rsidRPr="00C72243">
              <w:rPr>
                <w:b w:val="0"/>
                <w:color w:val="auto"/>
                <w:sz w:val="20"/>
                <w:szCs w:val="20"/>
              </w:rPr>
              <w:t>Monday 2 October 2017</w:t>
            </w:r>
            <w:bookmarkEnd w:id="62"/>
            <w:bookmarkEnd w:id="63"/>
            <w:r w:rsidRPr="00C72243">
              <w:rPr>
                <w:b w:val="0"/>
                <w:color w:val="auto"/>
                <w:sz w:val="20"/>
                <w:szCs w:val="20"/>
              </w:rPr>
              <w:t xml:space="preserve">                   </w:t>
            </w:r>
          </w:p>
        </w:tc>
        <w:tc>
          <w:tcPr>
            <w:tcW w:w="3994" w:type="dxa"/>
            <w:gridSpan w:val="4"/>
          </w:tcPr>
          <w:p w:rsidR="00694BAD" w:rsidRPr="00C72243" w:rsidRDefault="00694BAD" w:rsidP="008A5642">
            <w:pPr>
              <w:pStyle w:val="Heading2"/>
              <w:spacing w:before="0" w:after="120"/>
              <w:rPr>
                <w:b w:val="0"/>
                <w:color w:val="auto"/>
                <w:sz w:val="20"/>
                <w:szCs w:val="20"/>
              </w:rPr>
            </w:pPr>
          </w:p>
        </w:tc>
        <w:tc>
          <w:tcPr>
            <w:tcW w:w="2402" w:type="dxa"/>
            <w:gridSpan w:val="3"/>
          </w:tcPr>
          <w:p w:rsidR="00694BAD" w:rsidRPr="00C72243" w:rsidRDefault="00694BAD" w:rsidP="008A5642">
            <w:pPr>
              <w:pStyle w:val="Location"/>
              <w:spacing w:after="120"/>
              <w:rPr>
                <w:rFonts w:ascii="Arial" w:hAnsi="Arial" w:cs="Arial"/>
                <w:szCs w:val="20"/>
              </w:rPr>
            </w:pPr>
          </w:p>
        </w:tc>
      </w:tr>
      <w:tr w:rsidR="00694BAD" w:rsidRPr="00653C65" w:rsidTr="00D36B1B">
        <w:trPr>
          <w:gridAfter w:val="1"/>
          <w:wAfter w:w="143" w:type="dxa"/>
          <w:trHeight w:val="395"/>
        </w:trPr>
        <w:tc>
          <w:tcPr>
            <w:tcW w:w="3244" w:type="dxa"/>
            <w:gridSpan w:val="3"/>
          </w:tcPr>
          <w:p w:rsidR="00694BAD" w:rsidRPr="00C72243" w:rsidRDefault="00694BAD" w:rsidP="00D36B1B">
            <w:pPr>
              <w:pStyle w:val="Heading2"/>
              <w:spacing w:before="0" w:after="120"/>
              <w:rPr>
                <w:b w:val="0"/>
                <w:color w:val="auto"/>
                <w:sz w:val="20"/>
                <w:szCs w:val="20"/>
              </w:rPr>
            </w:pPr>
            <w:bookmarkStart w:id="64" w:name="_Toc371147116"/>
            <w:bookmarkStart w:id="65" w:name="_Toc371147403"/>
            <w:r w:rsidRPr="00C72243">
              <w:rPr>
                <w:b w:val="0"/>
                <w:color w:val="auto"/>
                <w:sz w:val="20"/>
                <w:szCs w:val="20"/>
              </w:rPr>
              <w:t>10:00-11:00</w:t>
            </w:r>
            <w:bookmarkEnd w:id="64"/>
            <w:bookmarkEnd w:id="65"/>
            <w:r w:rsidRPr="00C72243">
              <w:rPr>
                <w:b w:val="0"/>
                <w:color w:val="auto"/>
                <w:sz w:val="20"/>
                <w:szCs w:val="20"/>
              </w:rPr>
              <w:t xml:space="preserve"> </w:t>
            </w:r>
          </w:p>
        </w:tc>
        <w:tc>
          <w:tcPr>
            <w:tcW w:w="6396" w:type="dxa"/>
            <w:gridSpan w:val="7"/>
          </w:tcPr>
          <w:p w:rsidR="00694BAD" w:rsidRPr="00C72243" w:rsidRDefault="00694BAD" w:rsidP="008A5642">
            <w:pPr>
              <w:pStyle w:val="Heading2"/>
              <w:spacing w:before="0" w:after="120"/>
              <w:rPr>
                <w:b w:val="0"/>
                <w:color w:val="auto"/>
                <w:sz w:val="20"/>
                <w:szCs w:val="20"/>
              </w:rPr>
            </w:pPr>
            <w:bookmarkStart w:id="66" w:name="_Toc371147117"/>
            <w:bookmarkStart w:id="67" w:name="_Toc371147404"/>
            <w:r w:rsidRPr="00C72243">
              <w:rPr>
                <w:b w:val="0"/>
                <w:color w:val="auto"/>
                <w:sz w:val="20"/>
                <w:szCs w:val="20"/>
              </w:rPr>
              <w:t xml:space="preserve">Welcome by </w:t>
            </w:r>
            <w:proofErr w:type="spellStart"/>
            <w:r w:rsidRPr="00C72243">
              <w:rPr>
                <w:b w:val="0"/>
                <w:color w:val="auto"/>
                <w:sz w:val="20"/>
                <w:szCs w:val="20"/>
              </w:rPr>
              <w:t>Ms</w:t>
            </w:r>
            <w:proofErr w:type="spellEnd"/>
            <w:r w:rsidRPr="00C72243">
              <w:rPr>
                <w:b w:val="0"/>
                <w:color w:val="auto"/>
                <w:sz w:val="20"/>
                <w:szCs w:val="20"/>
              </w:rPr>
              <w:t xml:space="preserve"> Marika </w:t>
            </w:r>
            <w:proofErr w:type="spellStart"/>
            <w:r w:rsidRPr="00C72243">
              <w:rPr>
                <w:b w:val="0"/>
                <w:color w:val="auto"/>
                <w:sz w:val="20"/>
                <w:szCs w:val="20"/>
              </w:rPr>
              <w:t>Shioshvili</w:t>
            </w:r>
            <w:proofErr w:type="spellEnd"/>
            <w:r w:rsidRPr="00C72243">
              <w:rPr>
                <w:b w:val="0"/>
                <w:color w:val="auto"/>
                <w:sz w:val="20"/>
                <w:szCs w:val="20"/>
              </w:rPr>
              <w:t>, RDL Project Manager</w:t>
            </w:r>
            <w:bookmarkEnd w:id="66"/>
            <w:bookmarkEnd w:id="67"/>
            <w:r w:rsidRPr="00C72243">
              <w:rPr>
                <w:b w:val="0"/>
                <w:color w:val="auto"/>
                <w:sz w:val="20"/>
                <w:szCs w:val="20"/>
              </w:rPr>
              <w:t xml:space="preserve"> </w:t>
            </w:r>
          </w:p>
        </w:tc>
      </w:tr>
      <w:tr w:rsidR="00694BAD" w:rsidRPr="00653C65" w:rsidTr="00D36B1B">
        <w:trPr>
          <w:gridAfter w:val="1"/>
          <w:wAfter w:w="143" w:type="dxa"/>
          <w:trHeight w:val="800"/>
        </w:trPr>
        <w:tc>
          <w:tcPr>
            <w:tcW w:w="3244" w:type="dxa"/>
            <w:gridSpan w:val="3"/>
          </w:tcPr>
          <w:p w:rsidR="00694BAD" w:rsidRPr="00C72243" w:rsidRDefault="00694BAD" w:rsidP="008A5642">
            <w:pPr>
              <w:pStyle w:val="Heading2"/>
              <w:spacing w:before="0" w:after="120"/>
              <w:rPr>
                <w:b w:val="0"/>
                <w:color w:val="auto"/>
                <w:sz w:val="20"/>
                <w:szCs w:val="20"/>
              </w:rPr>
            </w:pPr>
            <w:bookmarkStart w:id="68" w:name="_Toc371147118"/>
            <w:bookmarkStart w:id="69" w:name="_Toc371147405"/>
            <w:r w:rsidRPr="00C72243">
              <w:rPr>
                <w:b w:val="0"/>
                <w:color w:val="auto"/>
                <w:sz w:val="20"/>
                <w:szCs w:val="20"/>
              </w:rPr>
              <w:t>11:00. – 11:20 am</w:t>
            </w:r>
            <w:bookmarkEnd w:id="68"/>
            <w:bookmarkEnd w:id="69"/>
          </w:p>
        </w:tc>
        <w:tc>
          <w:tcPr>
            <w:tcW w:w="6396" w:type="dxa"/>
            <w:gridSpan w:val="7"/>
          </w:tcPr>
          <w:p w:rsidR="00694BAD" w:rsidRPr="00C72243" w:rsidRDefault="00694BAD" w:rsidP="008A5642">
            <w:pPr>
              <w:pStyle w:val="Location"/>
              <w:spacing w:after="120"/>
              <w:jc w:val="left"/>
              <w:rPr>
                <w:rFonts w:ascii="Arial" w:hAnsi="Arial" w:cs="Arial"/>
                <w:szCs w:val="20"/>
              </w:rPr>
            </w:pPr>
            <w:r w:rsidRPr="00C72243">
              <w:rPr>
                <w:rFonts w:ascii="Arial" w:hAnsi="Arial" w:cs="Arial"/>
                <w:szCs w:val="20"/>
              </w:rPr>
              <w:t>Transfer to UN house, Eristavi street</w:t>
            </w:r>
          </w:p>
          <w:p w:rsidR="00694BAD" w:rsidRPr="00C72243" w:rsidRDefault="00694BAD" w:rsidP="008A5642">
            <w:pPr>
              <w:pStyle w:val="Location"/>
              <w:spacing w:after="120"/>
              <w:jc w:val="left"/>
              <w:rPr>
                <w:rFonts w:ascii="Arial" w:hAnsi="Arial" w:cs="Arial"/>
                <w:szCs w:val="20"/>
              </w:rPr>
            </w:pPr>
            <w:r w:rsidRPr="00C72243">
              <w:rPr>
                <w:rFonts w:ascii="Arial" w:hAnsi="Arial" w:cs="Arial"/>
                <w:szCs w:val="20"/>
              </w:rPr>
              <w:t xml:space="preserve">Ms. Marika </w:t>
            </w:r>
            <w:proofErr w:type="spellStart"/>
            <w:r w:rsidRPr="00C72243">
              <w:rPr>
                <w:rFonts w:ascii="Arial" w:hAnsi="Arial" w:cs="Arial"/>
                <w:szCs w:val="20"/>
              </w:rPr>
              <w:t>Shioshvili</w:t>
            </w:r>
            <w:proofErr w:type="spellEnd"/>
            <w:r w:rsidRPr="00C72243">
              <w:rPr>
                <w:rFonts w:ascii="Arial" w:hAnsi="Arial" w:cs="Arial"/>
                <w:szCs w:val="20"/>
              </w:rPr>
              <w:t xml:space="preserve"> RLD Project Manager</w:t>
            </w:r>
          </w:p>
        </w:tc>
      </w:tr>
      <w:tr w:rsidR="00694BAD" w:rsidRPr="00653C65" w:rsidTr="00516A8D">
        <w:trPr>
          <w:gridAfter w:val="1"/>
          <w:wAfter w:w="143" w:type="dxa"/>
          <w:trHeight w:val="800"/>
        </w:trPr>
        <w:tc>
          <w:tcPr>
            <w:tcW w:w="3244" w:type="dxa"/>
            <w:gridSpan w:val="3"/>
          </w:tcPr>
          <w:p w:rsidR="00694BAD" w:rsidRPr="00C72243" w:rsidRDefault="00694BAD" w:rsidP="008A5642">
            <w:pPr>
              <w:pStyle w:val="Heading2"/>
              <w:spacing w:before="0" w:after="120"/>
              <w:rPr>
                <w:b w:val="0"/>
                <w:color w:val="auto"/>
                <w:sz w:val="20"/>
                <w:szCs w:val="20"/>
              </w:rPr>
            </w:pPr>
            <w:bookmarkStart w:id="70" w:name="_Toc371147119"/>
            <w:bookmarkStart w:id="71" w:name="_Toc371147406"/>
            <w:r w:rsidRPr="00C72243">
              <w:rPr>
                <w:b w:val="0"/>
                <w:color w:val="auto"/>
                <w:sz w:val="20"/>
                <w:szCs w:val="20"/>
              </w:rPr>
              <w:t>11:30 – 13.00 pm</w:t>
            </w:r>
            <w:bookmarkEnd w:id="70"/>
            <w:bookmarkEnd w:id="71"/>
          </w:p>
          <w:p w:rsidR="00694BAD" w:rsidRPr="00C72243" w:rsidRDefault="00694BAD" w:rsidP="008A5642">
            <w:pPr>
              <w:spacing w:after="120"/>
              <w:rPr>
                <w:rFonts w:ascii="Arial" w:hAnsi="Arial" w:cs="Arial"/>
                <w:sz w:val="20"/>
                <w:szCs w:val="20"/>
                <w:lang w:val="en-US"/>
              </w:rPr>
            </w:pPr>
          </w:p>
        </w:tc>
        <w:tc>
          <w:tcPr>
            <w:tcW w:w="6396" w:type="dxa"/>
            <w:gridSpan w:val="7"/>
          </w:tcPr>
          <w:p w:rsidR="00694BAD" w:rsidRPr="00231E40" w:rsidRDefault="00694BAD" w:rsidP="008A5642">
            <w:pPr>
              <w:pStyle w:val="Heading2"/>
              <w:spacing w:before="0" w:after="120"/>
              <w:rPr>
                <w:b w:val="0"/>
                <w:bCs w:val="0"/>
                <w:color w:val="auto"/>
                <w:sz w:val="20"/>
                <w:szCs w:val="20"/>
              </w:rPr>
            </w:pPr>
            <w:bookmarkStart w:id="72" w:name="_Toc371147120"/>
            <w:bookmarkStart w:id="73" w:name="_Toc371147407"/>
            <w:r w:rsidRPr="00231E40">
              <w:rPr>
                <w:b w:val="0"/>
                <w:bCs w:val="0"/>
                <w:color w:val="auto"/>
                <w:sz w:val="20"/>
                <w:szCs w:val="20"/>
              </w:rPr>
              <w:t>Briefing by UNDP Representatives</w:t>
            </w:r>
            <w:bookmarkEnd w:id="72"/>
            <w:bookmarkEnd w:id="73"/>
          </w:p>
          <w:p w:rsidR="00694BAD" w:rsidRPr="00231E40" w:rsidRDefault="00694BAD" w:rsidP="00516A8D">
            <w:pPr>
              <w:pStyle w:val="Heading2"/>
              <w:spacing w:before="0" w:after="120"/>
              <w:rPr>
                <w:b w:val="0"/>
                <w:color w:val="auto"/>
                <w:sz w:val="20"/>
                <w:szCs w:val="20"/>
              </w:rPr>
            </w:pPr>
            <w:bookmarkStart w:id="74" w:name="_Toc371147121"/>
            <w:bookmarkStart w:id="75" w:name="_Toc371147408"/>
            <w:r w:rsidRPr="00231E40">
              <w:rPr>
                <w:b w:val="0"/>
                <w:color w:val="auto"/>
                <w:sz w:val="20"/>
                <w:szCs w:val="20"/>
              </w:rPr>
              <w:t>Mr. Shombi Sharp</w:t>
            </w:r>
            <w:r w:rsidRPr="00231E40">
              <w:rPr>
                <w:b w:val="0"/>
                <w:bCs w:val="0"/>
                <w:color w:val="auto"/>
                <w:sz w:val="20"/>
                <w:szCs w:val="20"/>
              </w:rPr>
              <w:t xml:space="preserve"> Deputy Resident Representative (DRR)</w:t>
            </w:r>
            <w:r w:rsidR="00516A8D" w:rsidRPr="00231E40">
              <w:rPr>
                <w:b w:val="0"/>
                <w:bCs w:val="0"/>
                <w:color w:val="auto"/>
                <w:sz w:val="20"/>
                <w:szCs w:val="20"/>
              </w:rPr>
              <w:t xml:space="preserve">, </w:t>
            </w:r>
            <w:r w:rsidRPr="00231E40">
              <w:rPr>
                <w:b w:val="0"/>
                <w:bCs w:val="0"/>
                <w:color w:val="auto"/>
                <w:sz w:val="20"/>
                <w:szCs w:val="20"/>
              </w:rPr>
              <w:t>Ms. Natia Natsvlishvili</w:t>
            </w:r>
            <w:r w:rsidRPr="00231E40">
              <w:rPr>
                <w:b w:val="0"/>
                <w:color w:val="auto"/>
                <w:sz w:val="20"/>
                <w:szCs w:val="20"/>
              </w:rPr>
              <w:t xml:space="preserve"> ARR</w:t>
            </w:r>
            <w:r w:rsidR="00D36B1B" w:rsidRPr="00231E40">
              <w:rPr>
                <w:b w:val="0"/>
                <w:color w:val="auto"/>
                <w:sz w:val="20"/>
                <w:szCs w:val="20"/>
              </w:rPr>
              <w:t xml:space="preserve">, </w:t>
            </w:r>
            <w:r w:rsidRPr="00231E40">
              <w:rPr>
                <w:b w:val="0"/>
                <w:color w:val="auto"/>
                <w:sz w:val="20"/>
                <w:szCs w:val="20"/>
              </w:rPr>
              <w:t xml:space="preserve">Marika </w:t>
            </w:r>
            <w:proofErr w:type="spellStart"/>
            <w:r w:rsidRPr="00231E40">
              <w:rPr>
                <w:b w:val="0"/>
                <w:color w:val="auto"/>
                <w:sz w:val="20"/>
                <w:szCs w:val="20"/>
              </w:rPr>
              <w:t>Shioshvili</w:t>
            </w:r>
            <w:proofErr w:type="spellEnd"/>
            <w:r w:rsidRPr="00231E40">
              <w:rPr>
                <w:b w:val="0"/>
                <w:color w:val="auto"/>
                <w:sz w:val="20"/>
                <w:szCs w:val="20"/>
              </w:rPr>
              <w:t>, RLD Project Manager</w:t>
            </w:r>
            <w:bookmarkEnd w:id="74"/>
            <w:bookmarkEnd w:id="75"/>
          </w:p>
        </w:tc>
      </w:tr>
      <w:tr w:rsidR="00694BAD" w:rsidRPr="00653C65" w:rsidTr="00D36B1B">
        <w:trPr>
          <w:gridAfter w:val="1"/>
          <w:wAfter w:w="143" w:type="dxa"/>
          <w:trHeight w:val="1848"/>
        </w:trPr>
        <w:tc>
          <w:tcPr>
            <w:tcW w:w="3244" w:type="dxa"/>
            <w:gridSpan w:val="3"/>
          </w:tcPr>
          <w:p w:rsidR="00694BAD" w:rsidRPr="00C72243" w:rsidRDefault="00694BAD" w:rsidP="008A5642">
            <w:pPr>
              <w:pStyle w:val="Heading2"/>
              <w:spacing w:before="0" w:after="120"/>
              <w:rPr>
                <w:b w:val="0"/>
                <w:color w:val="auto"/>
                <w:sz w:val="20"/>
                <w:szCs w:val="20"/>
              </w:rPr>
            </w:pPr>
            <w:bookmarkStart w:id="76" w:name="_Toc371147122"/>
            <w:bookmarkStart w:id="77" w:name="_Toc371147409"/>
            <w:r w:rsidRPr="00C72243">
              <w:rPr>
                <w:b w:val="0"/>
                <w:color w:val="auto"/>
                <w:sz w:val="20"/>
                <w:szCs w:val="20"/>
              </w:rPr>
              <w:t>14:30-15:30</w:t>
            </w:r>
            <w:bookmarkEnd w:id="76"/>
            <w:bookmarkEnd w:id="77"/>
            <w:r w:rsidRPr="00C72243">
              <w:rPr>
                <w:b w:val="0"/>
                <w:color w:val="auto"/>
                <w:sz w:val="20"/>
                <w:szCs w:val="20"/>
              </w:rPr>
              <w:t xml:space="preserve">         </w:t>
            </w:r>
          </w:p>
          <w:p w:rsidR="00694BAD" w:rsidRPr="00C72243" w:rsidRDefault="00694BAD" w:rsidP="008A5642">
            <w:pPr>
              <w:spacing w:after="120"/>
              <w:rPr>
                <w:rFonts w:ascii="Arial" w:hAnsi="Arial" w:cs="Arial"/>
                <w:sz w:val="20"/>
                <w:szCs w:val="20"/>
                <w:lang w:val="en-US"/>
              </w:rPr>
            </w:pPr>
          </w:p>
          <w:p w:rsidR="00694BAD" w:rsidRPr="00C72243" w:rsidRDefault="00694BAD" w:rsidP="00D36B1B">
            <w:pPr>
              <w:spacing w:after="120"/>
              <w:rPr>
                <w:rFonts w:ascii="Arial" w:hAnsi="Arial" w:cs="Arial"/>
                <w:sz w:val="20"/>
                <w:szCs w:val="20"/>
                <w:lang w:val="en-US"/>
              </w:rPr>
            </w:pPr>
            <w:r w:rsidRPr="00C72243">
              <w:rPr>
                <w:rFonts w:ascii="Arial" w:hAnsi="Arial" w:cs="Arial"/>
                <w:sz w:val="20"/>
                <w:szCs w:val="20"/>
                <w:lang w:val="en-US"/>
              </w:rPr>
              <w:t xml:space="preserve">16:00- 18:00  </w:t>
            </w:r>
          </w:p>
        </w:tc>
        <w:tc>
          <w:tcPr>
            <w:tcW w:w="6396" w:type="dxa"/>
            <w:gridSpan w:val="7"/>
          </w:tcPr>
          <w:p w:rsidR="00694BAD" w:rsidRPr="00231E40" w:rsidRDefault="00694BAD" w:rsidP="008A5642">
            <w:pPr>
              <w:pStyle w:val="Heading2"/>
              <w:spacing w:before="0" w:after="120"/>
              <w:rPr>
                <w:b w:val="0"/>
                <w:bCs w:val="0"/>
                <w:color w:val="auto"/>
                <w:sz w:val="20"/>
                <w:szCs w:val="20"/>
              </w:rPr>
            </w:pPr>
            <w:bookmarkStart w:id="78" w:name="_Toc371147123"/>
            <w:bookmarkStart w:id="79" w:name="_Toc371147410"/>
            <w:r w:rsidRPr="00231E40">
              <w:rPr>
                <w:b w:val="0"/>
                <w:bCs w:val="0"/>
                <w:color w:val="auto"/>
                <w:sz w:val="20"/>
                <w:szCs w:val="20"/>
              </w:rPr>
              <w:t>Meeting with MRDI Deputy Minister</w:t>
            </w:r>
            <w:bookmarkEnd w:id="78"/>
            <w:bookmarkEnd w:id="79"/>
          </w:p>
          <w:p w:rsidR="00694BAD" w:rsidRPr="00231E40" w:rsidRDefault="00694BAD" w:rsidP="008A5642">
            <w:pPr>
              <w:spacing w:after="120"/>
              <w:rPr>
                <w:rFonts w:ascii="Arial" w:hAnsi="Arial" w:cs="Arial"/>
                <w:sz w:val="20"/>
                <w:szCs w:val="20"/>
                <w:lang w:val="en-US"/>
              </w:rPr>
            </w:pPr>
            <w:r w:rsidRPr="00231E40">
              <w:rPr>
                <w:rFonts w:ascii="Arial" w:hAnsi="Arial" w:cs="Arial"/>
                <w:sz w:val="20"/>
                <w:szCs w:val="20"/>
                <w:lang w:val="en-US"/>
              </w:rPr>
              <w:t xml:space="preserve">Mr. </w:t>
            </w:r>
            <w:proofErr w:type="spellStart"/>
            <w:r w:rsidRPr="00231E40">
              <w:rPr>
                <w:rFonts w:ascii="Arial" w:hAnsi="Arial" w:cs="Arial"/>
                <w:sz w:val="20"/>
                <w:szCs w:val="20"/>
                <w:lang w:val="en-US"/>
              </w:rPr>
              <w:t>Irakli</w:t>
            </w:r>
            <w:proofErr w:type="spellEnd"/>
            <w:r w:rsidRPr="00231E40">
              <w:rPr>
                <w:rFonts w:ascii="Arial" w:hAnsi="Arial" w:cs="Arial"/>
                <w:sz w:val="20"/>
                <w:szCs w:val="20"/>
                <w:lang w:val="en-US"/>
              </w:rPr>
              <w:t xml:space="preserve"> </w:t>
            </w:r>
            <w:proofErr w:type="spellStart"/>
            <w:r w:rsidRPr="00231E40">
              <w:rPr>
                <w:rFonts w:ascii="Arial" w:hAnsi="Arial" w:cs="Arial"/>
                <w:sz w:val="20"/>
                <w:szCs w:val="20"/>
                <w:lang w:val="en-US"/>
              </w:rPr>
              <w:t>Matkava</w:t>
            </w:r>
            <w:proofErr w:type="spellEnd"/>
            <w:r w:rsidRPr="00231E40">
              <w:rPr>
                <w:rFonts w:ascii="Arial" w:hAnsi="Arial" w:cs="Arial"/>
                <w:sz w:val="20"/>
                <w:szCs w:val="20"/>
                <w:lang w:val="en-US"/>
              </w:rPr>
              <w:t xml:space="preserve"> </w:t>
            </w:r>
          </w:p>
          <w:p w:rsidR="00694BAD" w:rsidRPr="00231E40" w:rsidRDefault="00694BAD" w:rsidP="008A5642">
            <w:pPr>
              <w:pStyle w:val="Heading2"/>
              <w:spacing w:before="0" w:after="120"/>
              <w:rPr>
                <w:b w:val="0"/>
                <w:color w:val="auto"/>
                <w:sz w:val="20"/>
                <w:szCs w:val="20"/>
              </w:rPr>
            </w:pPr>
            <w:bookmarkStart w:id="80" w:name="_Toc371147124"/>
            <w:bookmarkStart w:id="81" w:name="_Toc371147411"/>
            <w:r w:rsidRPr="00231E40">
              <w:rPr>
                <w:b w:val="0"/>
                <w:bCs w:val="0"/>
                <w:color w:val="auto"/>
                <w:sz w:val="20"/>
                <w:szCs w:val="20"/>
              </w:rPr>
              <w:t>Meeting RDL Project Team</w:t>
            </w:r>
            <w:bookmarkEnd w:id="80"/>
            <w:bookmarkEnd w:id="81"/>
          </w:p>
          <w:p w:rsidR="00694BAD" w:rsidRPr="00231E40" w:rsidRDefault="00694BAD" w:rsidP="00D36B1B">
            <w:pPr>
              <w:spacing w:after="120"/>
              <w:ind w:right="169"/>
              <w:rPr>
                <w:rFonts w:ascii="Arial" w:hAnsi="Arial" w:cs="Arial"/>
                <w:sz w:val="20"/>
                <w:szCs w:val="20"/>
                <w:lang w:val="en-US"/>
              </w:rPr>
            </w:pPr>
            <w:r w:rsidRPr="00231E40">
              <w:rPr>
                <w:rFonts w:ascii="Arial" w:hAnsi="Arial" w:cs="Arial"/>
                <w:sz w:val="20"/>
                <w:szCs w:val="20"/>
                <w:lang w:val="en-US"/>
              </w:rPr>
              <w:t xml:space="preserve">Ms. Marika </w:t>
            </w:r>
            <w:proofErr w:type="spellStart"/>
            <w:r w:rsidRPr="00231E40">
              <w:rPr>
                <w:rFonts w:ascii="Arial" w:hAnsi="Arial" w:cs="Arial"/>
                <w:sz w:val="20"/>
                <w:szCs w:val="20"/>
                <w:lang w:val="en-US"/>
              </w:rPr>
              <w:t>Shioshvili</w:t>
            </w:r>
            <w:proofErr w:type="spellEnd"/>
            <w:r w:rsidRPr="00231E40">
              <w:rPr>
                <w:rFonts w:ascii="Arial" w:hAnsi="Arial" w:cs="Arial"/>
                <w:sz w:val="20"/>
                <w:szCs w:val="20"/>
                <w:lang w:val="en-US"/>
              </w:rPr>
              <w:t xml:space="preserve"> P.M.</w:t>
            </w:r>
            <w:r w:rsidR="00D36B1B" w:rsidRPr="00231E40">
              <w:rPr>
                <w:rFonts w:ascii="Arial" w:hAnsi="Arial" w:cs="Arial"/>
                <w:sz w:val="20"/>
                <w:szCs w:val="20"/>
                <w:lang w:val="en-US"/>
              </w:rPr>
              <w:t xml:space="preserve">, </w:t>
            </w:r>
            <w:r w:rsidRPr="00231E40">
              <w:rPr>
                <w:rFonts w:ascii="Arial" w:hAnsi="Arial" w:cs="Arial"/>
                <w:sz w:val="20"/>
                <w:szCs w:val="20"/>
                <w:lang w:val="en-US"/>
              </w:rPr>
              <w:t xml:space="preserve">Ms. Nino </w:t>
            </w:r>
            <w:proofErr w:type="spellStart"/>
            <w:r w:rsidRPr="00231E40">
              <w:rPr>
                <w:rFonts w:ascii="Arial" w:hAnsi="Arial" w:cs="Arial"/>
                <w:sz w:val="20"/>
                <w:szCs w:val="20"/>
                <w:lang w:val="en-US"/>
              </w:rPr>
              <w:t>Kakubava</w:t>
            </w:r>
            <w:proofErr w:type="spellEnd"/>
            <w:r w:rsidRPr="00231E40">
              <w:rPr>
                <w:rFonts w:ascii="Arial" w:hAnsi="Arial" w:cs="Arial"/>
                <w:sz w:val="20"/>
                <w:szCs w:val="20"/>
                <w:lang w:val="en-US"/>
              </w:rPr>
              <w:t>, CD coordinator</w:t>
            </w:r>
            <w:r w:rsidR="00D36B1B" w:rsidRPr="00231E40">
              <w:rPr>
                <w:rFonts w:ascii="Arial" w:hAnsi="Arial" w:cs="Arial"/>
                <w:sz w:val="20"/>
                <w:szCs w:val="20"/>
                <w:lang w:val="en-US"/>
              </w:rPr>
              <w:t xml:space="preserve">, </w:t>
            </w:r>
            <w:r w:rsidRPr="00231E40">
              <w:rPr>
                <w:rFonts w:ascii="Arial" w:hAnsi="Arial" w:cs="Arial"/>
                <w:sz w:val="20"/>
                <w:szCs w:val="20"/>
                <w:lang w:val="en-US"/>
              </w:rPr>
              <w:t xml:space="preserve">Ms. Maia </w:t>
            </w:r>
            <w:proofErr w:type="spellStart"/>
            <w:r w:rsidRPr="00231E40">
              <w:rPr>
                <w:rFonts w:ascii="Arial" w:hAnsi="Arial" w:cs="Arial"/>
                <w:sz w:val="20"/>
                <w:szCs w:val="20"/>
                <w:lang w:val="en-US"/>
              </w:rPr>
              <w:t>Bibileishvili</w:t>
            </w:r>
            <w:proofErr w:type="spellEnd"/>
            <w:r w:rsidRPr="00231E40">
              <w:rPr>
                <w:rFonts w:ascii="Arial" w:hAnsi="Arial" w:cs="Arial"/>
                <w:sz w:val="20"/>
                <w:szCs w:val="20"/>
                <w:lang w:val="en-US"/>
              </w:rPr>
              <w:t>, RD coordinator</w:t>
            </w:r>
            <w:r w:rsidR="00D36B1B" w:rsidRPr="00231E40">
              <w:rPr>
                <w:rFonts w:ascii="Arial" w:hAnsi="Arial" w:cs="Arial"/>
                <w:sz w:val="20"/>
                <w:szCs w:val="20"/>
                <w:lang w:val="en-US"/>
              </w:rPr>
              <w:t xml:space="preserve">, </w:t>
            </w:r>
            <w:r w:rsidRPr="00231E40">
              <w:rPr>
                <w:rFonts w:ascii="Arial" w:hAnsi="Arial" w:cs="Arial"/>
                <w:sz w:val="20"/>
                <w:szCs w:val="20"/>
                <w:lang w:val="en-US"/>
              </w:rPr>
              <w:t xml:space="preserve">Ms. </w:t>
            </w:r>
            <w:proofErr w:type="spellStart"/>
            <w:r w:rsidRPr="00231E40">
              <w:rPr>
                <w:rFonts w:ascii="Arial" w:hAnsi="Arial" w:cs="Arial"/>
                <w:sz w:val="20"/>
                <w:szCs w:val="20"/>
                <w:lang w:val="en-US"/>
              </w:rPr>
              <w:t>Gvantsa</w:t>
            </w:r>
            <w:proofErr w:type="spellEnd"/>
            <w:r w:rsidRPr="00231E40">
              <w:rPr>
                <w:rFonts w:ascii="Arial" w:hAnsi="Arial" w:cs="Arial"/>
                <w:sz w:val="20"/>
                <w:szCs w:val="20"/>
                <w:lang w:val="en-US"/>
              </w:rPr>
              <w:t xml:space="preserve"> </w:t>
            </w:r>
            <w:proofErr w:type="spellStart"/>
            <w:r w:rsidRPr="00231E40">
              <w:rPr>
                <w:rFonts w:ascii="Arial" w:hAnsi="Arial" w:cs="Arial"/>
                <w:sz w:val="20"/>
                <w:szCs w:val="20"/>
                <w:lang w:val="en-US"/>
              </w:rPr>
              <w:t>Bitskinashvili</w:t>
            </w:r>
            <w:proofErr w:type="spellEnd"/>
            <w:r w:rsidRPr="00231E40">
              <w:rPr>
                <w:rFonts w:ascii="Arial" w:hAnsi="Arial" w:cs="Arial"/>
                <w:sz w:val="20"/>
                <w:szCs w:val="20"/>
                <w:lang w:val="en-US"/>
              </w:rPr>
              <w:t xml:space="preserve"> Admin Assistant</w:t>
            </w:r>
            <w:r w:rsidR="00D36B1B" w:rsidRPr="00231E40">
              <w:rPr>
                <w:rFonts w:ascii="Arial" w:hAnsi="Arial" w:cs="Arial"/>
                <w:sz w:val="20"/>
                <w:szCs w:val="20"/>
                <w:lang w:val="en-US"/>
              </w:rPr>
              <w:t xml:space="preserve">, </w:t>
            </w:r>
            <w:proofErr w:type="spellStart"/>
            <w:r w:rsidRPr="00231E40">
              <w:rPr>
                <w:rFonts w:ascii="Arial" w:hAnsi="Arial" w:cs="Arial"/>
                <w:sz w:val="20"/>
                <w:szCs w:val="20"/>
                <w:lang w:val="en-US"/>
              </w:rPr>
              <w:t>Mr</w:t>
            </w:r>
            <w:proofErr w:type="spellEnd"/>
            <w:r w:rsidRPr="00231E40">
              <w:rPr>
                <w:rFonts w:ascii="Arial" w:hAnsi="Arial" w:cs="Arial"/>
                <w:sz w:val="20"/>
                <w:szCs w:val="20"/>
                <w:lang w:val="en-US"/>
              </w:rPr>
              <w:t xml:space="preserve"> Alexandre </w:t>
            </w:r>
            <w:proofErr w:type="spellStart"/>
            <w:r w:rsidRPr="00231E40">
              <w:rPr>
                <w:rFonts w:ascii="Arial" w:hAnsi="Arial" w:cs="Arial"/>
                <w:sz w:val="20"/>
                <w:szCs w:val="20"/>
                <w:lang w:val="en-US"/>
              </w:rPr>
              <w:t>Svanishvili</w:t>
            </w:r>
            <w:proofErr w:type="spellEnd"/>
            <w:r w:rsidRPr="00231E40">
              <w:rPr>
                <w:rFonts w:ascii="Arial" w:hAnsi="Arial" w:cs="Arial"/>
                <w:sz w:val="20"/>
                <w:szCs w:val="20"/>
                <w:lang w:val="en-US"/>
              </w:rPr>
              <w:t xml:space="preserve"> – Legal expert</w:t>
            </w:r>
          </w:p>
        </w:tc>
      </w:tr>
      <w:tr w:rsidR="00694BAD" w:rsidRPr="00C72243" w:rsidTr="00D36B1B">
        <w:trPr>
          <w:gridAfter w:val="1"/>
          <w:wAfter w:w="143" w:type="dxa"/>
          <w:trHeight w:val="188"/>
        </w:trPr>
        <w:tc>
          <w:tcPr>
            <w:tcW w:w="3244" w:type="dxa"/>
            <w:gridSpan w:val="3"/>
            <w:shd w:val="clear" w:color="auto" w:fill="D9D9D9"/>
          </w:tcPr>
          <w:p w:rsidR="00694BAD" w:rsidRPr="00C72243" w:rsidRDefault="00694BAD" w:rsidP="008A5642">
            <w:pPr>
              <w:pStyle w:val="Heading2"/>
              <w:spacing w:before="0" w:after="120"/>
              <w:rPr>
                <w:color w:val="auto"/>
                <w:sz w:val="20"/>
                <w:szCs w:val="20"/>
              </w:rPr>
            </w:pPr>
            <w:bookmarkStart w:id="82" w:name="_Toc371147125"/>
            <w:bookmarkStart w:id="83" w:name="_Toc371147412"/>
            <w:r w:rsidRPr="00C72243">
              <w:rPr>
                <w:color w:val="auto"/>
                <w:sz w:val="20"/>
                <w:szCs w:val="20"/>
              </w:rPr>
              <w:t>Tuesday, 3 October 2017</w:t>
            </w:r>
            <w:bookmarkEnd w:id="82"/>
            <w:bookmarkEnd w:id="83"/>
          </w:p>
        </w:tc>
        <w:tc>
          <w:tcPr>
            <w:tcW w:w="3994" w:type="dxa"/>
            <w:gridSpan w:val="4"/>
            <w:shd w:val="clear" w:color="auto" w:fill="D9D9D9"/>
          </w:tcPr>
          <w:p w:rsidR="00694BAD" w:rsidRPr="00231E40" w:rsidRDefault="00694BAD" w:rsidP="008A5642">
            <w:pPr>
              <w:pStyle w:val="Heading2"/>
              <w:spacing w:before="0" w:after="120"/>
              <w:rPr>
                <w:color w:val="auto"/>
                <w:sz w:val="20"/>
                <w:szCs w:val="20"/>
              </w:rPr>
            </w:pPr>
          </w:p>
        </w:tc>
        <w:tc>
          <w:tcPr>
            <w:tcW w:w="2402" w:type="dxa"/>
            <w:gridSpan w:val="3"/>
            <w:shd w:val="clear" w:color="auto" w:fill="D9D9D9"/>
          </w:tcPr>
          <w:p w:rsidR="00694BAD" w:rsidRPr="00231E40" w:rsidRDefault="00694BAD" w:rsidP="008A5642">
            <w:pPr>
              <w:pStyle w:val="Location"/>
              <w:spacing w:after="120"/>
              <w:jc w:val="left"/>
              <w:rPr>
                <w:rFonts w:ascii="Arial" w:hAnsi="Arial" w:cs="Arial"/>
                <w:szCs w:val="20"/>
              </w:rPr>
            </w:pPr>
          </w:p>
        </w:tc>
      </w:tr>
      <w:tr w:rsidR="00694BAD" w:rsidRPr="00653C65" w:rsidTr="00D36B1B">
        <w:trPr>
          <w:gridAfter w:val="1"/>
          <w:wAfter w:w="143" w:type="dxa"/>
          <w:trHeight w:val="361"/>
        </w:trPr>
        <w:tc>
          <w:tcPr>
            <w:tcW w:w="3244" w:type="dxa"/>
            <w:gridSpan w:val="3"/>
          </w:tcPr>
          <w:p w:rsidR="00694BAD" w:rsidRPr="00C72243" w:rsidRDefault="00694BAD" w:rsidP="008A5642">
            <w:pPr>
              <w:spacing w:after="120"/>
              <w:rPr>
                <w:rFonts w:ascii="Arial" w:hAnsi="Arial" w:cs="Arial"/>
                <w:sz w:val="20"/>
                <w:szCs w:val="20"/>
                <w:lang w:val="en-US"/>
              </w:rPr>
            </w:pPr>
            <w:r w:rsidRPr="00C72243">
              <w:rPr>
                <w:rFonts w:ascii="Arial" w:hAnsi="Arial" w:cs="Arial"/>
                <w:sz w:val="20"/>
                <w:szCs w:val="20"/>
                <w:lang w:val="en-US"/>
              </w:rPr>
              <w:t>11:00-12:30</w:t>
            </w:r>
          </w:p>
          <w:p w:rsidR="00694BAD" w:rsidRPr="00C72243" w:rsidRDefault="00694BAD" w:rsidP="008A5642">
            <w:pPr>
              <w:spacing w:after="120"/>
              <w:rPr>
                <w:rFonts w:ascii="Arial" w:hAnsi="Arial" w:cs="Arial"/>
                <w:sz w:val="20"/>
                <w:szCs w:val="20"/>
                <w:lang w:val="en-US"/>
              </w:rPr>
            </w:pPr>
          </w:p>
        </w:tc>
        <w:tc>
          <w:tcPr>
            <w:tcW w:w="6396" w:type="dxa"/>
            <w:gridSpan w:val="7"/>
          </w:tcPr>
          <w:p w:rsidR="00694BAD" w:rsidRPr="00231E40" w:rsidRDefault="00694BAD" w:rsidP="008A5642">
            <w:pPr>
              <w:spacing w:after="120"/>
              <w:rPr>
                <w:rFonts w:ascii="Arial" w:hAnsi="Arial" w:cs="Arial"/>
                <w:sz w:val="20"/>
                <w:szCs w:val="20"/>
                <w:lang w:val="en-US"/>
              </w:rPr>
            </w:pPr>
            <w:r w:rsidRPr="00231E40">
              <w:rPr>
                <w:rFonts w:ascii="Arial" w:hAnsi="Arial" w:cs="Arial"/>
                <w:bCs/>
                <w:sz w:val="20"/>
                <w:szCs w:val="20"/>
                <w:lang w:val="en-US"/>
              </w:rPr>
              <w:t xml:space="preserve">Meeting with GIZ </w:t>
            </w:r>
            <w:proofErr w:type="spellStart"/>
            <w:r w:rsidRPr="00231E40">
              <w:rPr>
                <w:rFonts w:ascii="Arial" w:hAnsi="Arial" w:cs="Arial"/>
                <w:bCs/>
                <w:sz w:val="20"/>
                <w:szCs w:val="20"/>
                <w:lang w:val="en-US"/>
              </w:rPr>
              <w:t>Programme</w:t>
            </w:r>
            <w:proofErr w:type="spellEnd"/>
            <w:r w:rsidRPr="00231E40">
              <w:rPr>
                <w:rFonts w:ascii="Arial" w:hAnsi="Arial" w:cs="Arial"/>
                <w:bCs/>
                <w:sz w:val="20"/>
                <w:szCs w:val="20"/>
                <w:lang w:val="en-US"/>
              </w:rPr>
              <w:t xml:space="preserve"> Director </w:t>
            </w:r>
            <w:proofErr w:type="spellStart"/>
            <w:r w:rsidRPr="00231E40">
              <w:rPr>
                <w:rFonts w:ascii="Arial" w:hAnsi="Arial" w:cs="Arial"/>
                <w:bCs/>
                <w:sz w:val="20"/>
                <w:szCs w:val="20"/>
                <w:lang w:val="en-US"/>
              </w:rPr>
              <w:t>Karsten</w:t>
            </w:r>
            <w:proofErr w:type="spellEnd"/>
            <w:r w:rsidRPr="00231E40">
              <w:rPr>
                <w:rFonts w:ascii="Arial" w:hAnsi="Arial" w:cs="Arial"/>
                <w:bCs/>
                <w:sz w:val="20"/>
                <w:szCs w:val="20"/>
                <w:lang w:val="en-US"/>
              </w:rPr>
              <w:t xml:space="preserve"> Posse and Senior Advisor </w:t>
            </w:r>
            <w:proofErr w:type="spellStart"/>
            <w:r w:rsidRPr="00231E40">
              <w:rPr>
                <w:rFonts w:ascii="Arial" w:hAnsi="Arial" w:cs="Arial"/>
                <w:bCs/>
                <w:sz w:val="20"/>
                <w:szCs w:val="20"/>
                <w:lang w:val="en-US"/>
              </w:rPr>
              <w:t>Archil</w:t>
            </w:r>
            <w:proofErr w:type="spellEnd"/>
            <w:r w:rsidRPr="00231E40">
              <w:rPr>
                <w:rFonts w:ascii="Arial" w:hAnsi="Arial" w:cs="Arial"/>
                <w:bCs/>
                <w:sz w:val="20"/>
                <w:szCs w:val="20"/>
                <w:lang w:val="en-US"/>
              </w:rPr>
              <w:t xml:space="preserve"> </w:t>
            </w:r>
            <w:proofErr w:type="spellStart"/>
            <w:r w:rsidRPr="00231E40">
              <w:rPr>
                <w:rFonts w:ascii="Arial" w:hAnsi="Arial" w:cs="Arial"/>
                <w:bCs/>
                <w:sz w:val="20"/>
                <w:szCs w:val="20"/>
                <w:lang w:val="en-US"/>
              </w:rPr>
              <w:t>Zhorzholiani</w:t>
            </w:r>
            <w:proofErr w:type="spellEnd"/>
            <w:r w:rsidRPr="00231E40">
              <w:rPr>
                <w:rFonts w:ascii="Arial" w:hAnsi="Arial" w:cs="Arial"/>
                <w:sz w:val="20"/>
                <w:szCs w:val="20"/>
                <w:lang w:val="en-US"/>
              </w:rPr>
              <w:t xml:space="preserve"> </w:t>
            </w:r>
          </w:p>
        </w:tc>
      </w:tr>
      <w:tr w:rsidR="00694BAD" w:rsidRPr="00C72243" w:rsidTr="00D36B1B">
        <w:trPr>
          <w:gridAfter w:val="1"/>
          <w:wAfter w:w="143" w:type="dxa"/>
          <w:trHeight w:val="361"/>
        </w:trPr>
        <w:tc>
          <w:tcPr>
            <w:tcW w:w="3244" w:type="dxa"/>
            <w:gridSpan w:val="3"/>
          </w:tcPr>
          <w:p w:rsidR="00694BAD" w:rsidRPr="00C72243" w:rsidRDefault="00694BAD" w:rsidP="008A5642">
            <w:pPr>
              <w:spacing w:after="120"/>
              <w:rPr>
                <w:rFonts w:ascii="Arial" w:hAnsi="Arial" w:cs="Arial"/>
                <w:sz w:val="20"/>
                <w:szCs w:val="20"/>
                <w:lang w:val="en-US"/>
              </w:rPr>
            </w:pPr>
            <w:r w:rsidRPr="00C72243">
              <w:rPr>
                <w:rFonts w:ascii="Arial" w:hAnsi="Arial" w:cs="Arial"/>
                <w:sz w:val="20"/>
                <w:szCs w:val="20"/>
                <w:lang w:val="en-US"/>
              </w:rPr>
              <w:t>14.30 – 15.30 pm</w:t>
            </w:r>
          </w:p>
          <w:p w:rsidR="00694BAD" w:rsidRPr="00C72243" w:rsidRDefault="00694BAD" w:rsidP="008A5642">
            <w:pPr>
              <w:spacing w:after="120"/>
              <w:rPr>
                <w:rFonts w:ascii="Arial" w:hAnsi="Arial" w:cs="Arial"/>
                <w:bCs/>
                <w:sz w:val="20"/>
                <w:szCs w:val="20"/>
                <w:lang w:val="en-US"/>
              </w:rPr>
            </w:pPr>
            <w:r w:rsidRPr="00C72243">
              <w:rPr>
                <w:rFonts w:ascii="Arial" w:hAnsi="Arial" w:cs="Arial"/>
                <w:bCs/>
                <w:sz w:val="20"/>
                <w:szCs w:val="20"/>
                <w:lang w:val="en-US"/>
              </w:rPr>
              <w:t>MRDI 2</w:t>
            </w:r>
            <w:r w:rsidRPr="00C72243">
              <w:rPr>
                <w:rFonts w:ascii="Arial" w:hAnsi="Arial" w:cs="Arial"/>
                <w:bCs/>
                <w:sz w:val="20"/>
                <w:szCs w:val="20"/>
                <w:vertAlign w:val="superscript"/>
                <w:lang w:val="en-US"/>
              </w:rPr>
              <w:t>nd</w:t>
            </w:r>
            <w:r w:rsidRPr="00C72243">
              <w:rPr>
                <w:rFonts w:ascii="Arial" w:hAnsi="Arial" w:cs="Arial"/>
                <w:bCs/>
                <w:sz w:val="20"/>
                <w:szCs w:val="20"/>
                <w:lang w:val="en-US"/>
              </w:rPr>
              <w:t xml:space="preserve"> floor</w:t>
            </w:r>
          </w:p>
        </w:tc>
        <w:tc>
          <w:tcPr>
            <w:tcW w:w="6396" w:type="dxa"/>
            <w:gridSpan w:val="7"/>
          </w:tcPr>
          <w:p w:rsidR="00694BAD" w:rsidRPr="00231E40" w:rsidRDefault="00694BAD" w:rsidP="008A5642">
            <w:pPr>
              <w:pStyle w:val="Location"/>
              <w:spacing w:after="120"/>
              <w:jc w:val="left"/>
              <w:rPr>
                <w:rFonts w:ascii="Arial" w:hAnsi="Arial" w:cs="Arial"/>
                <w:bCs/>
                <w:szCs w:val="20"/>
              </w:rPr>
            </w:pPr>
            <w:r w:rsidRPr="00231E40">
              <w:rPr>
                <w:rFonts w:ascii="Arial" w:hAnsi="Arial" w:cs="Arial"/>
                <w:bCs/>
                <w:szCs w:val="20"/>
              </w:rPr>
              <w:t>Meeting</w:t>
            </w:r>
            <w:r w:rsidR="00231E40" w:rsidRPr="00231E40">
              <w:rPr>
                <w:rFonts w:ascii="Arial" w:hAnsi="Arial" w:cs="Arial"/>
                <w:bCs/>
                <w:szCs w:val="20"/>
              </w:rPr>
              <w:t xml:space="preserve"> with </w:t>
            </w:r>
            <w:r w:rsidRPr="00231E40">
              <w:rPr>
                <w:rFonts w:ascii="Arial" w:hAnsi="Arial" w:cs="Arial"/>
                <w:bCs/>
                <w:szCs w:val="20"/>
              </w:rPr>
              <w:t>MRDI Department of Self-Governance Development and Regional Policy</w:t>
            </w:r>
          </w:p>
          <w:p w:rsidR="00694BAD" w:rsidRPr="00231E40" w:rsidRDefault="00694BAD" w:rsidP="008A5642">
            <w:pPr>
              <w:pStyle w:val="Location"/>
              <w:spacing w:after="120"/>
              <w:jc w:val="left"/>
              <w:rPr>
                <w:rFonts w:ascii="Arial" w:hAnsi="Arial" w:cs="Arial"/>
                <w:szCs w:val="20"/>
              </w:rPr>
            </w:pPr>
            <w:r w:rsidRPr="00231E40">
              <w:rPr>
                <w:rFonts w:ascii="Arial" w:hAnsi="Arial" w:cs="Arial"/>
                <w:szCs w:val="20"/>
              </w:rPr>
              <w:t xml:space="preserve">Mr. </w:t>
            </w:r>
            <w:proofErr w:type="spellStart"/>
            <w:r w:rsidRPr="00231E40">
              <w:rPr>
                <w:rFonts w:ascii="Arial" w:hAnsi="Arial" w:cs="Arial"/>
                <w:szCs w:val="20"/>
              </w:rPr>
              <w:t>Nikoloz</w:t>
            </w:r>
            <w:proofErr w:type="spellEnd"/>
            <w:r w:rsidRPr="00231E40">
              <w:rPr>
                <w:rFonts w:ascii="Arial" w:hAnsi="Arial" w:cs="Arial"/>
                <w:szCs w:val="20"/>
              </w:rPr>
              <w:t xml:space="preserve"> </w:t>
            </w:r>
            <w:proofErr w:type="spellStart"/>
            <w:r w:rsidRPr="00231E40">
              <w:rPr>
                <w:rFonts w:ascii="Arial" w:hAnsi="Arial" w:cs="Arial"/>
                <w:szCs w:val="20"/>
              </w:rPr>
              <w:t>Rosebashvili</w:t>
            </w:r>
            <w:proofErr w:type="spellEnd"/>
            <w:r w:rsidRPr="00231E40">
              <w:rPr>
                <w:rFonts w:ascii="Arial" w:hAnsi="Arial" w:cs="Arial"/>
                <w:szCs w:val="20"/>
              </w:rPr>
              <w:t xml:space="preserve"> Head of the Department</w:t>
            </w:r>
          </w:p>
          <w:p w:rsidR="00694BAD" w:rsidRPr="00231E40" w:rsidRDefault="00694BAD" w:rsidP="008A5642">
            <w:pPr>
              <w:pStyle w:val="Location"/>
              <w:spacing w:after="120"/>
              <w:jc w:val="left"/>
              <w:rPr>
                <w:rFonts w:ascii="Arial" w:hAnsi="Arial" w:cs="Arial"/>
                <w:bCs/>
                <w:szCs w:val="20"/>
              </w:rPr>
            </w:pPr>
            <w:r w:rsidRPr="00231E40">
              <w:rPr>
                <w:rFonts w:ascii="Arial" w:hAnsi="Arial" w:cs="Arial"/>
                <w:szCs w:val="20"/>
              </w:rPr>
              <w:t>Interpreter</w:t>
            </w:r>
          </w:p>
        </w:tc>
      </w:tr>
      <w:tr w:rsidR="00694BAD" w:rsidRPr="00C72243" w:rsidTr="00D36B1B">
        <w:trPr>
          <w:gridAfter w:val="1"/>
          <w:wAfter w:w="143" w:type="dxa"/>
          <w:trHeight w:val="518"/>
        </w:trPr>
        <w:tc>
          <w:tcPr>
            <w:tcW w:w="3244" w:type="dxa"/>
            <w:gridSpan w:val="3"/>
            <w:shd w:val="clear" w:color="auto" w:fill="D9D9D9"/>
          </w:tcPr>
          <w:p w:rsidR="00694BAD" w:rsidRPr="00C72243" w:rsidRDefault="00694BAD" w:rsidP="008A5642">
            <w:pPr>
              <w:pStyle w:val="Heading2"/>
              <w:spacing w:before="0" w:after="120"/>
              <w:rPr>
                <w:color w:val="auto"/>
                <w:sz w:val="20"/>
                <w:szCs w:val="20"/>
              </w:rPr>
            </w:pPr>
            <w:bookmarkStart w:id="84" w:name="_Toc371147126"/>
            <w:bookmarkStart w:id="85" w:name="_Toc371147413"/>
            <w:r w:rsidRPr="00C72243">
              <w:rPr>
                <w:color w:val="auto"/>
                <w:sz w:val="20"/>
                <w:szCs w:val="20"/>
              </w:rPr>
              <w:t>Wednesday, 4 October 2017</w:t>
            </w:r>
            <w:bookmarkEnd w:id="84"/>
            <w:bookmarkEnd w:id="85"/>
            <w:r w:rsidRPr="00C72243">
              <w:rPr>
                <w:color w:val="auto"/>
                <w:sz w:val="20"/>
                <w:szCs w:val="20"/>
              </w:rPr>
              <w:t xml:space="preserve">  </w:t>
            </w:r>
          </w:p>
        </w:tc>
        <w:tc>
          <w:tcPr>
            <w:tcW w:w="6396" w:type="dxa"/>
            <w:gridSpan w:val="7"/>
            <w:shd w:val="clear" w:color="auto" w:fill="D9D9D9"/>
          </w:tcPr>
          <w:p w:rsidR="00694BAD" w:rsidRPr="00231E40" w:rsidRDefault="00694BAD" w:rsidP="008A5642">
            <w:pPr>
              <w:pStyle w:val="Heading2"/>
              <w:spacing w:before="0" w:after="120"/>
              <w:rPr>
                <w:b w:val="0"/>
                <w:bCs w:val="0"/>
                <w:color w:val="auto"/>
                <w:sz w:val="20"/>
                <w:szCs w:val="20"/>
              </w:rPr>
            </w:pPr>
          </w:p>
        </w:tc>
      </w:tr>
      <w:tr w:rsidR="00694BAD" w:rsidRPr="00C72243" w:rsidTr="00D36B1B">
        <w:trPr>
          <w:gridAfter w:val="1"/>
          <w:wAfter w:w="143" w:type="dxa"/>
          <w:trHeight w:val="198"/>
        </w:trPr>
        <w:tc>
          <w:tcPr>
            <w:tcW w:w="3244" w:type="dxa"/>
            <w:gridSpan w:val="3"/>
          </w:tcPr>
          <w:p w:rsidR="00694BAD" w:rsidRPr="00C72243" w:rsidRDefault="00694BAD" w:rsidP="008A5642">
            <w:pPr>
              <w:spacing w:after="120"/>
              <w:rPr>
                <w:rFonts w:ascii="Arial" w:hAnsi="Arial" w:cs="Arial"/>
                <w:sz w:val="20"/>
                <w:szCs w:val="20"/>
                <w:lang w:val="en-US"/>
              </w:rPr>
            </w:pPr>
            <w:r w:rsidRPr="00C72243">
              <w:rPr>
                <w:rFonts w:ascii="Arial" w:hAnsi="Arial" w:cs="Arial"/>
                <w:sz w:val="20"/>
                <w:szCs w:val="20"/>
                <w:lang w:val="en-US"/>
              </w:rPr>
              <w:t xml:space="preserve">09:00-10:00                                   </w:t>
            </w:r>
          </w:p>
          <w:p w:rsidR="00694BAD" w:rsidRPr="00C72243" w:rsidRDefault="00694BAD" w:rsidP="008A5642">
            <w:pPr>
              <w:spacing w:after="120"/>
              <w:rPr>
                <w:rFonts w:ascii="Arial" w:hAnsi="Arial" w:cs="Arial"/>
                <w:sz w:val="20"/>
                <w:szCs w:val="20"/>
                <w:lang w:val="en-US"/>
              </w:rPr>
            </w:pPr>
            <w:r w:rsidRPr="00C72243">
              <w:rPr>
                <w:rFonts w:ascii="Arial" w:hAnsi="Arial" w:cs="Arial"/>
                <w:sz w:val="20"/>
                <w:szCs w:val="20"/>
                <w:lang w:val="en-US"/>
              </w:rPr>
              <w:t>10.00 – 11.00 am</w:t>
            </w:r>
          </w:p>
          <w:p w:rsidR="00694BAD" w:rsidRPr="00C72243" w:rsidRDefault="00694BAD" w:rsidP="008A5642">
            <w:pPr>
              <w:spacing w:after="120"/>
              <w:rPr>
                <w:rFonts w:ascii="Arial" w:hAnsi="Arial" w:cs="Arial"/>
                <w:sz w:val="20"/>
                <w:szCs w:val="20"/>
                <w:lang w:val="en-US"/>
              </w:rPr>
            </w:pPr>
          </w:p>
        </w:tc>
        <w:tc>
          <w:tcPr>
            <w:tcW w:w="3994" w:type="dxa"/>
            <w:gridSpan w:val="4"/>
          </w:tcPr>
          <w:p w:rsidR="00694BAD" w:rsidRPr="00231E40" w:rsidRDefault="00694BAD" w:rsidP="008A5642">
            <w:pPr>
              <w:pStyle w:val="Heading2"/>
              <w:spacing w:before="0" w:after="120"/>
              <w:rPr>
                <w:b w:val="0"/>
                <w:bCs w:val="0"/>
                <w:color w:val="auto"/>
                <w:sz w:val="20"/>
                <w:szCs w:val="20"/>
              </w:rPr>
            </w:pPr>
            <w:bookmarkStart w:id="86" w:name="_Toc371147127"/>
            <w:bookmarkStart w:id="87" w:name="_Toc371147414"/>
            <w:r w:rsidRPr="00231E40">
              <w:rPr>
                <w:b w:val="0"/>
                <w:bCs w:val="0"/>
                <w:color w:val="auto"/>
                <w:sz w:val="20"/>
                <w:szCs w:val="20"/>
              </w:rPr>
              <w:t>Meeting with ADA</w:t>
            </w:r>
            <w:bookmarkEnd w:id="86"/>
            <w:bookmarkEnd w:id="87"/>
          </w:p>
          <w:p w:rsidR="00694BAD" w:rsidRPr="00231E40" w:rsidRDefault="00694BAD" w:rsidP="008A5642">
            <w:pPr>
              <w:pStyle w:val="Heading2"/>
              <w:spacing w:before="0" w:after="120"/>
              <w:rPr>
                <w:b w:val="0"/>
                <w:bCs w:val="0"/>
                <w:color w:val="auto"/>
                <w:sz w:val="20"/>
                <w:szCs w:val="20"/>
              </w:rPr>
            </w:pPr>
            <w:bookmarkStart w:id="88" w:name="_Toc371147128"/>
            <w:bookmarkStart w:id="89" w:name="_Toc371147415"/>
            <w:r w:rsidRPr="00231E40">
              <w:rPr>
                <w:b w:val="0"/>
                <w:bCs w:val="0"/>
                <w:color w:val="auto"/>
                <w:sz w:val="20"/>
                <w:szCs w:val="20"/>
              </w:rPr>
              <w:t>Meeting with RDL other relevant projects</w:t>
            </w:r>
            <w:bookmarkEnd w:id="88"/>
            <w:bookmarkEnd w:id="89"/>
          </w:p>
          <w:p w:rsidR="00694BAD" w:rsidRPr="00231E40" w:rsidRDefault="00694BAD" w:rsidP="00D36B1B">
            <w:pPr>
              <w:pStyle w:val="Heading2"/>
              <w:spacing w:before="0" w:after="120"/>
              <w:rPr>
                <w:b w:val="0"/>
                <w:color w:val="auto"/>
                <w:sz w:val="20"/>
                <w:szCs w:val="20"/>
              </w:rPr>
            </w:pPr>
            <w:bookmarkStart w:id="90" w:name="_Toc371147129"/>
            <w:bookmarkStart w:id="91" w:name="_Toc371147416"/>
            <w:r w:rsidRPr="00231E40">
              <w:rPr>
                <w:b w:val="0"/>
                <w:color w:val="auto"/>
                <w:sz w:val="20"/>
                <w:szCs w:val="20"/>
              </w:rPr>
              <w:t>USAID GGI</w:t>
            </w:r>
            <w:bookmarkEnd w:id="90"/>
            <w:bookmarkEnd w:id="91"/>
            <w:r w:rsidRPr="00231E40">
              <w:rPr>
                <w:b w:val="0"/>
                <w:color w:val="auto"/>
                <w:sz w:val="20"/>
                <w:szCs w:val="20"/>
              </w:rPr>
              <w:t xml:space="preserve"> </w:t>
            </w:r>
          </w:p>
        </w:tc>
        <w:tc>
          <w:tcPr>
            <w:tcW w:w="2402" w:type="dxa"/>
            <w:gridSpan w:val="3"/>
          </w:tcPr>
          <w:p w:rsidR="00694BAD" w:rsidRPr="00231E40" w:rsidRDefault="00694BAD" w:rsidP="008A5642">
            <w:pPr>
              <w:pStyle w:val="Heading2"/>
              <w:spacing w:before="0" w:after="120"/>
              <w:jc w:val="right"/>
              <w:rPr>
                <w:b w:val="0"/>
                <w:color w:val="auto"/>
                <w:sz w:val="20"/>
                <w:szCs w:val="20"/>
              </w:rPr>
            </w:pPr>
          </w:p>
        </w:tc>
      </w:tr>
      <w:tr w:rsidR="00694BAD" w:rsidRPr="00653C65" w:rsidTr="00D36B1B">
        <w:trPr>
          <w:gridAfter w:val="1"/>
          <w:wAfter w:w="143" w:type="dxa"/>
          <w:trHeight w:val="198"/>
        </w:trPr>
        <w:tc>
          <w:tcPr>
            <w:tcW w:w="3244" w:type="dxa"/>
            <w:gridSpan w:val="3"/>
          </w:tcPr>
          <w:p w:rsidR="00694BAD" w:rsidRPr="00C72243" w:rsidRDefault="00694BAD" w:rsidP="00D36B1B">
            <w:pPr>
              <w:pStyle w:val="Heading2"/>
              <w:spacing w:before="0" w:after="120"/>
              <w:rPr>
                <w:b w:val="0"/>
                <w:color w:val="auto"/>
                <w:sz w:val="20"/>
                <w:szCs w:val="20"/>
              </w:rPr>
            </w:pPr>
            <w:bookmarkStart w:id="92" w:name="_Toc371147130"/>
            <w:bookmarkStart w:id="93" w:name="_Toc371147417"/>
            <w:r w:rsidRPr="00C72243">
              <w:rPr>
                <w:b w:val="0"/>
                <w:color w:val="auto"/>
                <w:sz w:val="20"/>
                <w:szCs w:val="20"/>
              </w:rPr>
              <w:t>12.00 – 13.00 am</w:t>
            </w:r>
            <w:bookmarkEnd w:id="92"/>
            <w:bookmarkEnd w:id="93"/>
          </w:p>
        </w:tc>
        <w:tc>
          <w:tcPr>
            <w:tcW w:w="6396" w:type="dxa"/>
            <w:gridSpan w:val="7"/>
          </w:tcPr>
          <w:p w:rsidR="00694BAD" w:rsidRPr="00231E40" w:rsidRDefault="00694BAD" w:rsidP="00D36B1B">
            <w:pPr>
              <w:pStyle w:val="Heading2"/>
              <w:spacing w:before="0" w:after="120"/>
              <w:rPr>
                <w:b w:val="0"/>
                <w:color w:val="auto"/>
                <w:sz w:val="20"/>
                <w:szCs w:val="20"/>
              </w:rPr>
            </w:pPr>
            <w:bookmarkStart w:id="94" w:name="_Toc371147131"/>
            <w:bookmarkStart w:id="95" w:name="_Toc371147418"/>
            <w:r w:rsidRPr="00231E40">
              <w:rPr>
                <w:b w:val="0"/>
                <w:bCs w:val="0"/>
                <w:color w:val="auto"/>
                <w:sz w:val="20"/>
                <w:szCs w:val="20"/>
              </w:rPr>
              <w:t xml:space="preserve">Meeting with Giorgi </w:t>
            </w:r>
            <w:proofErr w:type="spellStart"/>
            <w:r w:rsidRPr="00231E40">
              <w:rPr>
                <w:b w:val="0"/>
                <w:bCs w:val="0"/>
                <w:color w:val="auto"/>
                <w:sz w:val="20"/>
                <w:szCs w:val="20"/>
              </w:rPr>
              <w:t>Toklikishvili</w:t>
            </w:r>
            <w:proofErr w:type="spellEnd"/>
            <w:r w:rsidR="00D36B1B" w:rsidRPr="00231E40">
              <w:rPr>
                <w:b w:val="0"/>
                <w:bCs w:val="0"/>
                <w:color w:val="auto"/>
                <w:sz w:val="20"/>
                <w:szCs w:val="20"/>
              </w:rPr>
              <w:t xml:space="preserve">, </w:t>
            </w:r>
            <w:r w:rsidRPr="00231E40">
              <w:rPr>
                <w:b w:val="0"/>
                <w:color w:val="auto"/>
                <w:sz w:val="20"/>
                <w:szCs w:val="20"/>
              </w:rPr>
              <w:t>Former Director of CEGSTAR</w:t>
            </w:r>
            <w:bookmarkEnd w:id="94"/>
            <w:bookmarkEnd w:id="95"/>
          </w:p>
        </w:tc>
      </w:tr>
      <w:tr w:rsidR="00694BAD" w:rsidRPr="00653C65" w:rsidTr="00D36B1B">
        <w:trPr>
          <w:gridAfter w:val="1"/>
          <w:wAfter w:w="143" w:type="dxa"/>
          <w:trHeight w:val="198"/>
        </w:trPr>
        <w:tc>
          <w:tcPr>
            <w:tcW w:w="3244" w:type="dxa"/>
            <w:gridSpan w:val="3"/>
          </w:tcPr>
          <w:p w:rsidR="00694BAD" w:rsidRPr="00C72243" w:rsidRDefault="00694BAD" w:rsidP="008A5642">
            <w:pPr>
              <w:spacing w:after="120"/>
              <w:rPr>
                <w:rFonts w:ascii="Arial" w:hAnsi="Arial" w:cs="Arial"/>
                <w:bCs/>
                <w:sz w:val="20"/>
                <w:szCs w:val="20"/>
                <w:lang w:val="en-US"/>
              </w:rPr>
            </w:pPr>
            <w:r w:rsidRPr="00C72243">
              <w:rPr>
                <w:rFonts w:ascii="Arial" w:hAnsi="Arial" w:cs="Arial"/>
                <w:sz w:val="20"/>
                <w:szCs w:val="20"/>
                <w:lang w:val="en-US"/>
              </w:rPr>
              <w:t>15.00 – 16.0</w:t>
            </w:r>
            <w:r w:rsidRPr="00C72243" w:rsidDel="009630CF">
              <w:rPr>
                <w:rFonts w:ascii="Arial" w:hAnsi="Arial" w:cs="Arial"/>
                <w:sz w:val="20"/>
                <w:szCs w:val="20"/>
                <w:lang w:val="en-US"/>
              </w:rPr>
              <w:t>0</w:t>
            </w:r>
          </w:p>
        </w:tc>
        <w:tc>
          <w:tcPr>
            <w:tcW w:w="6396" w:type="dxa"/>
            <w:gridSpan w:val="7"/>
          </w:tcPr>
          <w:p w:rsidR="00694BAD" w:rsidRPr="00231E40" w:rsidRDefault="00694BAD" w:rsidP="008A5642">
            <w:pPr>
              <w:pStyle w:val="Heading2"/>
              <w:spacing w:before="0" w:after="120"/>
              <w:rPr>
                <w:b w:val="0"/>
                <w:bCs w:val="0"/>
                <w:color w:val="auto"/>
                <w:sz w:val="20"/>
                <w:szCs w:val="20"/>
              </w:rPr>
            </w:pPr>
            <w:bookmarkStart w:id="96" w:name="_Toc371147132"/>
            <w:bookmarkStart w:id="97" w:name="_Toc371147419"/>
            <w:r w:rsidRPr="00231E40">
              <w:rPr>
                <w:b w:val="0"/>
                <w:bCs w:val="0"/>
                <w:color w:val="auto"/>
                <w:sz w:val="20"/>
                <w:szCs w:val="20"/>
              </w:rPr>
              <w:t>Meeting: RLD donor Organization</w:t>
            </w:r>
            <w:r w:rsidR="00D36B1B" w:rsidRPr="00231E40">
              <w:rPr>
                <w:b w:val="0"/>
                <w:bCs w:val="0"/>
                <w:color w:val="auto"/>
                <w:sz w:val="20"/>
                <w:szCs w:val="20"/>
              </w:rPr>
              <w:t xml:space="preserve"> - SDC</w:t>
            </w:r>
            <w:bookmarkEnd w:id="96"/>
            <w:bookmarkEnd w:id="97"/>
          </w:p>
          <w:p w:rsidR="00694BAD" w:rsidRPr="00231E40" w:rsidRDefault="00694BAD" w:rsidP="00D36B1B">
            <w:pPr>
              <w:pStyle w:val="Heading2"/>
              <w:spacing w:before="0" w:after="120"/>
              <w:rPr>
                <w:b w:val="0"/>
                <w:color w:val="auto"/>
                <w:sz w:val="20"/>
                <w:szCs w:val="20"/>
              </w:rPr>
            </w:pPr>
            <w:bookmarkStart w:id="98" w:name="_Toc371147133"/>
            <w:bookmarkStart w:id="99" w:name="_Toc371147420"/>
            <w:r w:rsidRPr="00231E40">
              <w:rPr>
                <w:b w:val="0"/>
                <w:color w:val="auto"/>
                <w:sz w:val="20"/>
                <w:szCs w:val="20"/>
              </w:rPr>
              <w:t xml:space="preserve">Mr. </w:t>
            </w:r>
            <w:r w:rsidR="00D36B1B" w:rsidRPr="00231E40">
              <w:rPr>
                <w:b w:val="0"/>
                <w:color w:val="auto"/>
                <w:sz w:val="20"/>
                <w:szCs w:val="20"/>
              </w:rPr>
              <w:t xml:space="preserve">Olivier </w:t>
            </w:r>
            <w:proofErr w:type="spellStart"/>
            <w:r w:rsidR="00D36B1B" w:rsidRPr="00231E40">
              <w:rPr>
                <w:b w:val="0"/>
                <w:color w:val="auto"/>
                <w:sz w:val="20"/>
                <w:szCs w:val="20"/>
              </w:rPr>
              <w:t>Bürki</w:t>
            </w:r>
            <w:proofErr w:type="spellEnd"/>
            <w:r w:rsidR="00D36B1B" w:rsidRPr="00231E40">
              <w:rPr>
                <w:b w:val="0"/>
                <w:color w:val="auto"/>
                <w:sz w:val="20"/>
                <w:szCs w:val="20"/>
              </w:rPr>
              <w:t xml:space="preserve">, </w:t>
            </w:r>
            <w:r w:rsidRPr="00231E40">
              <w:rPr>
                <w:b w:val="0"/>
                <w:color w:val="auto"/>
                <w:sz w:val="20"/>
                <w:szCs w:val="20"/>
              </w:rPr>
              <w:t>Ms.</w:t>
            </w:r>
            <w:r w:rsidR="00D36B1B" w:rsidRPr="00231E40">
              <w:rPr>
                <w:b w:val="0"/>
                <w:color w:val="auto"/>
                <w:sz w:val="20"/>
                <w:szCs w:val="20"/>
              </w:rPr>
              <w:t xml:space="preserve"> Sophia </w:t>
            </w:r>
            <w:proofErr w:type="spellStart"/>
            <w:r w:rsidR="00D36B1B" w:rsidRPr="00231E40">
              <w:rPr>
                <w:b w:val="0"/>
                <w:color w:val="auto"/>
                <w:sz w:val="20"/>
                <w:szCs w:val="20"/>
              </w:rPr>
              <w:t>Svanadze</w:t>
            </w:r>
            <w:proofErr w:type="spellEnd"/>
            <w:r w:rsidR="00D36B1B" w:rsidRPr="00231E40">
              <w:rPr>
                <w:b w:val="0"/>
                <w:color w:val="auto"/>
                <w:sz w:val="20"/>
                <w:szCs w:val="20"/>
              </w:rPr>
              <w:t xml:space="preserve"> SDC, </w:t>
            </w:r>
            <w:r w:rsidRPr="00231E40">
              <w:rPr>
                <w:b w:val="0"/>
                <w:color w:val="auto"/>
                <w:sz w:val="20"/>
                <w:szCs w:val="20"/>
              </w:rPr>
              <w:t xml:space="preserve">Ms. </w:t>
            </w:r>
            <w:proofErr w:type="spellStart"/>
            <w:r w:rsidRPr="00231E40">
              <w:rPr>
                <w:b w:val="0"/>
                <w:color w:val="auto"/>
                <w:sz w:val="20"/>
                <w:szCs w:val="20"/>
              </w:rPr>
              <w:t>Tamuna</w:t>
            </w:r>
            <w:proofErr w:type="spellEnd"/>
            <w:r w:rsidRPr="00231E40">
              <w:rPr>
                <w:b w:val="0"/>
                <w:color w:val="auto"/>
                <w:sz w:val="20"/>
                <w:szCs w:val="20"/>
              </w:rPr>
              <w:t xml:space="preserve"> </w:t>
            </w:r>
            <w:proofErr w:type="spellStart"/>
            <w:r w:rsidRPr="00231E40">
              <w:rPr>
                <w:b w:val="0"/>
                <w:color w:val="auto"/>
                <w:sz w:val="20"/>
                <w:szCs w:val="20"/>
              </w:rPr>
              <w:t>Tsivtsivadze</w:t>
            </w:r>
            <w:proofErr w:type="spellEnd"/>
            <w:r w:rsidRPr="00231E40">
              <w:rPr>
                <w:b w:val="0"/>
                <w:color w:val="auto"/>
                <w:sz w:val="20"/>
                <w:szCs w:val="20"/>
              </w:rPr>
              <w:t xml:space="preserve"> SDC</w:t>
            </w:r>
            <w:bookmarkEnd w:id="98"/>
            <w:bookmarkEnd w:id="99"/>
          </w:p>
        </w:tc>
      </w:tr>
      <w:tr w:rsidR="00694BAD" w:rsidRPr="00C72243" w:rsidTr="00D36B1B">
        <w:trPr>
          <w:gridAfter w:val="1"/>
          <w:wAfter w:w="143" w:type="dxa"/>
          <w:trHeight w:val="198"/>
        </w:trPr>
        <w:tc>
          <w:tcPr>
            <w:tcW w:w="3244" w:type="dxa"/>
            <w:gridSpan w:val="3"/>
          </w:tcPr>
          <w:p w:rsidR="00694BAD" w:rsidRPr="00C72243" w:rsidRDefault="00D36B1B" w:rsidP="00D36B1B">
            <w:pPr>
              <w:spacing w:after="120"/>
              <w:rPr>
                <w:rFonts w:ascii="Arial" w:hAnsi="Arial" w:cs="Arial"/>
                <w:sz w:val="20"/>
                <w:szCs w:val="20"/>
                <w:lang w:val="en-US"/>
              </w:rPr>
            </w:pPr>
            <w:r w:rsidRPr="00C72243">
              <w:rPr>
                <w:rFonts w:ascii="Arial" w:hAnsi="Arial" w:cs="Arial"/>
                <w:sz w:val="20"/>
                <w:szCs w:val="20"/>
                <w:lang w:val="en-US"/>
              </w:rPr>
              <w:lastRenderedPageBreak/>
              <w:t>16.00 – 17.00</w:t>
            </w:r>
          </w:p>
        </w:tc>
        <w:tc>
          <w:tcPr>
            <w:tcW w:w="6396" w:type="dxa"/>
            <w:gridSpan w:val="7"/>
          </w:tcPr>
          <w:p w:rsidR="00694BAD" w:rsidRPr="00231E40" w:rsidRDefault="00694BAD" w:rsidP="008A5642">
            <w:pPr>
              <w:pStyle w:val="Heading2"/>
              <w:spacing w:before="0" w:after="120"/>
              <w:rPr>
                <w:b w:val="0"/>
                <w:bCs w:val="0"/>
                <w:color w:val="auto"/>
                <w:sz w:val="20"/>
                <w:szCs w:val="20"/>
              </w:rPr>
            </w:pPr>
            <w:bookmarkStart w:id="100" w:name="_Toc371147134"/>
            <w:bookmarkStart w:id="101" w:name="_Toc371147421"/>
            <w:r w:rsidRPr="00231E40">
              <w:rPr>
                <w:b w:val="0"/>
                <w:bCs w:val="0"/>
                <w:color w:val="auto"/>
                <w:sz w:val="20"/>
                <w:szCs w:val="20"/>
              </w:rPr>
              <w:t>Meeting with the Civil Service Bureau of Georgia</w:t>
            </w:r>
            <w:bookmarkEnd w:id="100"/>
            <w:bookmarkEnd w:id="101"/>
          </w:p>
          <w:p w:rsidR="00694BAD" w:rsidRPr="00231E40" w:rsidRDefault="00694BAD" w:rsidP="008A5642">
            <w:pPr>
              <w:pStyle w:val="Heading2"/>
              <w:spacing w:before="0" w:after="120"/>
              <w:rPr>
                <w:b w:val="0"/>
                <w:bCs w:val="0"/>
                <w:color w:val="auto"/>
                <w:sz w:val="20"/>
                <w:szCs w:val="20"/>
              </w:rPr>
            </w:pPr>
            <w:bookmarkStart w:id="102" w:name="_Toc371147135"/>
            <w:bookmarkStart w:id="103" w:name="_Toc371147422"/>
            <w:r w:rsidRPr="00231E40">
              <w:rPr>
                <w:b w:val="0"/>
                <w:bCs w:val="0"/>
                <w:color w:val="auto"/>
                <w:sz w:val="20"/>
                <w:szCs w:val="20"/>
              </w:rPr>
              <w:t xml:space="preserve">Ms. </w:t>
            </w:r>
            <w:proofErr w:type="spellStart"/>
            <w:r w:rsidRPr="00231E40">
              <w:rPr>
                <w:b w:val="0"/>
                <w:bCs w:val="0"/>
                <w:color w:val="auto"/>
                <w:sz w:val="20"/>
                <w:szCs w:val="20"/>
              </w:rPr>
              <w:t>Eka</w:t>
            </w:r>
            <w:proofErr w:type="spellEnd"/>
            <w:r w:rsidRPr="00231E40">
              <w:rPr>
                <w:b w:val="0"/>
                <w:bCs w:val="0"/>
                <w:color w:val="auto"/>
                <w:sz w:val="20"/>
                <w:szCs w:val="20"/>
              </w:rPr>
              <w:t xml:space="preserve"> </w:t>
            </w:r>
            <w:proofErr w:type="spellStart"/>
            <w:r w:rsidRPr="00231E40">
              <w:rPr>
                <w:b w:val="0"/>
                <w:bCs w:val="0"/>
                <w:color w:val="auto"/>
                <w:sz w:val="20"/>
                <w:szCs w:val="20"/>
              </w:rPr>
              <w:t>Kardava</w:t>
            </w:r>
            <w:proofErr w:type="spellEnd"/>
            <w:r w:rsidRPr="00231E40">
              <w:rPr>
                <w:b w:val="0"/>
                <w:bCs w:val="0"/>
                <w:color w:val="auto"/>
                <w:sz w:val="20"/>
                <w:szCs w:val="20"/>
              </w:rPr>
              <w:t>, Director</w:t>
            </w:r>
            <w:bookmarkEnd w:id="102"/>
            <w:bookmarkEnd w:id="103"/>
          </w:p>
        </w:tc>
      </w:tr>
      <w:tr w:rsidR="00694BAD" w:rsidRPr="00C72243" w:rsidTr="00D36B1B">
        <w:trPr>
          <w:gridAfter w:val="1"/>
          <w:wAfter w:w="143" w:type="dxa"/>
          <w:trHeight w:val="198"/>
        </w:trPr>
        <w:tc>
          <w:tcPr>
            <w:tcW w:w="3244" w:type="dxa"/>
            <w:gridSpan w:val="3"/>
            <w:shd w:val="clear" w:color="auto" w:fill="D9D9D9"/>
            <w:vAlign w:val="center"/>
          </w:tcPr>
          <w:p w:rsidR="00694BAD" w:rsidRPr="00C72243" w:rsidRDefault="00694BAD" w:rsidP="008A5642">
            <w:pPr>
              <w:pStyle w:val="Heading2"/>
              <w:spacing w:before="0" w:after="120"/>
              <w:rPr>
                <w:color w:val="auto"/>
                <w:sz w:val="20"/>
                <w:szCs w:val="20"/>
              </w:rPr>
            </w:pPr>
            <w:bookmarkStart w:id="104" w:name="_Toc371147136"/>
            <w:bookmarkStart w:id="105" w:name="_Toc371147423"/>
            <w:r w:rsidRPr="00C72243">
              <w:rPr>
                <w:color w:val="auto"/>
                <w:sz w:val="20"/>
                <w:szCs w:val="20"/>
              </w:rPr>
              <w:t>Thursday 5 October 2017</w:t>
            </w:r>
            <w:bookmarkEnd w:id="104"/>
            <w:bookmarkEnd w:id="105"/>
          </w:p>
        </w:tc>
        <w:tc>
          <w:tcPr>
            <w:tcW w:w="6396" w:type="dxa"/>
            <w:gridSpan w:val="7"/>
            <w:shd w:val="clear" w:color="auto" w:fill="D9D9D9"/>
          </w:tcPr>
          <w:p w:rsidR="00694BAD" w:rsidRPr="00C72243" w:rsidRDefault="00694BAD" w:rsidP="008A5642">
            <w:pPr>
              <w:pStyle w:val="Heading2"/>
              <w:spacing w:before="0" w:after="120"/>
              <w:rPr>
                <w:color w:val="auto"/>
                <w:sz w:val="20"/>
                <w:szCs w:val="20"/>
              </w:rPr>
            </w:pPr>
          </w:p>
        </w:tc>
      </w:tr>
      <w:tr w:rsidR="00694BAD" w:rsidRPr="00C72243" w:rsidTr="00D36B1B">
        <w:trPr>
          <w:gridAfter w:val="1"/>
          <w:wAfter w:w="143" w:type="dxa"/>
          <w:trHeight w:val="567"/>
        </w:trPr>
        <w:tc>
          <w:tcPr>
            <w:tcW w:w="3405" w:type="dxa"/>
            <w:gridSpan w:val="5"/>
          </w:tcPr>
          <w:p w:rsidR="00694BAD" w:rsidRPr="00C72243" w:rsidRDefault="00694BAD" w:rsidP="008A5642">
            <w:pPr>
              <w:spacing w:after="120"/>
              <w:ind w:right="-120"/>
              <w:rPr>
                <w:rFonts w:ascii="Arial" w:hAnsi="Arial" w:cs="Arial"/>
                <w:bCs/>
                <w:sz w:val="20"/>
                <w:szCs w:val="20"/>
                <w:lang w:val="en-US"/>
              </w:rPr>
            </w:pPr>
          </w:p>
        </w:tc>
        <w:tc>
          <w:tcPr>
            <w:tcW w:w="6235" w:type="dxa"/>
            <w:gridSpan w:val="5"/>
          </w:tcPr>
          <w:p w:rsidR="00694BAD" w:rsidRPr="00231E40" w:rsidRDefault="00D36B1B" w:rsidP="00231E40">
            <w:pPr>
              <w:pStyle w:val="Location"/>
              <w:spacing w:after="120"/>
              <w:ind w:left="-118" w:right="-120"/>
              <w:jc w:val="left"/>
              <w:rPr>
                <w:rFonts w:ascii="Arial" w:hAnsi="Arial" w:cs="Arial"/>
                <w:szCs w:val="20"/>
              </w:rPr>
            </w:pPr>
            <w:r w:rsidRPr="00231E40">
              <w:rPr>
                <w:rFonts w:ascii="Arial" w:hAnsi="Arial" w:cs="Arial"/>
                <w:szCs w:val="20"/>
              </w:rPr>
              <w:t>Documents study</w:t>
            </w:r>
          </w:p>
        </w:tc>
      </w:tr>
      <w:tr w:rsidR="00694BAD" w:rsidRPr="00653C65" w:rsidTr="00D36B1B">
        <w:trPr>
          <w:gridAfter w:val="1"/>
          <w:wAfter w:w="143" w:type="dxa"/>
          <w:trHeight w:val="652"/>
        </w:trPr>
        <w:tc>
          <w:tcPr>
            <w:tcW w:w="3405" w:type="dxa"/>
            <w:gridSpan w:val="5"/>
          </w:tcPr>
          <w:p w:rsidR="00D36B1B" w:rsidRPr="00C72243" w:rsidRDefault="00D36B1B" w:rsidP="00D36B1B">
            <w:pPr>
              <w:pStyle w:val="Heading2"/>
              <w:spacing w:before="0" w:after="120"/>
              <w:rPr>
                <w:b w:val="0"/>
                <w:color w:val="auto"/>
                <w:sz w:val="20"/>
                <w:szCs w:val="20"/>
              </w:rPr>
            </w:pPr>
            <w:bookmarkStart w:id="106" w:name="_Toc371147137"/>
            <w:bookmarkStart w:id="107" w:name="_Toc371147424"/>
            <w:r w:rsidRPr="00C72243">
              <w:rPr>
                <w:b w:val="0"/>
                <w:color w:val="auto"/>
                <w:sz w:val="20"/>
                <w:szCs w:val="20"/>
              </w:rPr>
              <w:t>14:00-15</w:t>
            </w:r>
            <w:r w:rsidR="00694BAD" w:rsidRPr="00C72243">
              <w:rPr>
                <w:b w:val="0"/>
                <w:color w:val="auto"/>
                <w:sz w:val="20"/>
                <w:szCs w:val="20"/>
              </w:rPr>
              <w:t>:00</w:t>
            </w:r>
            <w:bookmarkEnd w:id="106"/>
            <w:bookmarkEnd w:id="107"/>
            <w:r w:rsidR="00694BAD" w:rsidRPr="00C72243">
              <w:rPr>
                <w:b w:val="0"/>
                <w:color w:val="auto"/>
                <w:sz w:val="20"/>
                <w:szCs w:val="20"/>
              </w:rPr>
              <w:t xml:space="preserve">   </w:t>
            </w:r>
          </w:p>
          <w:p w:rsidR="00694BAD" w:rsidRPr="00C72243" w:rsidRDefault="00D36B1B" w:rsidP="00D36B1B">
            <w:pPr>
              <w:pStyle w:val="Heading2"/>
              <w:spacing w:before="0" w:after="120"/>
              <w:rPr>
                <w:b w:val="0"/>
                <w:color w:val="auto"/>
                <w:sz w:val="20"/>
                <w:szCs w:val="20"/>
              </w:rPr>
            </w:pPr>
            <w:bookmarkStart w:id="108" w:name="_Toc371147138"/>
            <w:bookmarkStart w:id="109" w:name="_Toc371147425"/>
            <w:r w:rsidRPr="00C72243">
              <w:rPr>
                <w:b w:val="0"/>
                <w:color w:val="auto"/>
                <w:sz w:val="20"/>
                <w:szCs w:val="20"/>
              </w:rPr>
              <w:t>15:00-17.00</w:t>
            </w:r>
            <w:bookmarkEnd w:id="108"/>
            <w:bookmarkEnd w:id="109"/>
            <w:r w:rsidR="00694BAD" w:rsidRPr="00C72243">
              <w:rPr>
                <w:b w:val="0"/>
                <w:color w:val="auto"/>
                <w:sz w:val="20"/>
                <w:szCs w:val="20"/>
              </w:rPr>
              <w:t xml:space="preserve">                         </w:t>
            </w:r>
          </w:p>
        </w:tc>
        <w:tc>
          <w:tcPr>
            <w:tcW w:w="6235" w:type="dxa"/>
            <w:gridSpan w:val="5"/>
          </w:tcPr>
          <w:p w:rsidR="00D36B1B" w:rsidRPr="00C72243" w:rsidRDefault="00694BAD" w:rsidP="00231E40">
            <w:pPr>
              <w:pStyle w:val="Location"/>
              <w:spacing w:after="120"/>
              <w:ind w:left="-118" w:right="-120"/>
              <w:jc w:val="left"/>
              <w:rPr>
                <w:rFonts w:ascii="Arial" w:hAnsi="Arial" w:cs="Arial"/>
                <w:bCs/>
                <w:szCs w:val="20"/>
              </w:rPr>
            </w:pPr>
            <w:r w:rsidRPr="00C72243">
              <w:rPr>
                <w:rFonts w:ascii="Arial" w:hAnsi="Arial" w:cs="Arial"/>
                <w:bCs/>
                <w:szCs w:val="20"/>
              </w:rPr>
              <w:t xml:space="preserve">Meeting with </w:t>
            </w:r>
            <w:r w:rsidR="00D36B1B" w:rsidRPr="00C72243">
              <w:rPr>
                <w:rFonts w:ascii="Arial" w:hAnsi="Arial" w:cs="Arial"/>
                <w:bCs/>
                <w:szCs w:val="20"/>
              </w:rPr>
              <w:t xml:space="preserve">NALAG, Director David Melua </w:t>
            </w:r>
          </w:p>
          <w:p w:rsidR="00694BAD" w:rsidRPr="00C72243" w:rsidRDefault="00D36B1B" w:rsidP="00231E40">
            <w:pPr>
              <w:pStyle w:val="Location"/>
              <w:spacing w:after="120"/>
              <w:ind w:left="-118" w:right="-120"/>
              <w:jc w:val="left"/>
              <w:rPr>
                <w:rFonts w:ascii="Arial" w:hAnsi="Arial" w:cs="Arial"/>
                <w:szCs w:val="20"/>
              </w:rPr>
            </w:pPr>
            <w:r w:rsidRPr="00C72243">
              <w:rPr>
                <w:rFonts w:ascii="Arial" w:hAnsi="Arial" w:cs="Arial"/>
                <w:bCs/>
                <w:szCs w:val="20"/>
              </w:rPr>
              <w:t xml:space="preserve">Focus group discussion with the Mayors of five municipalities </w:t>
            </w:r>
          </w:p>
        </w:tc>
      </w:tr>
      <w:tr w:rsidR="00694BAD" w:rsidRPr="00C72243" w:rsidTr="00D36B1B">
        <w:trPr>
          <w:gridAfter w:val="1"/>
          <w:wAfter w:w="143" w:type="dxa"/>
          <w:trHeight w:val="233"/>
        </w:trPr>
        <w:tc>
          <w:tcPr>
            <w:tcW w:w="3405" w:type="dxa"/>
            <w:gridSpan w:val="5"/>
            <w:shd w:val="clear" w:color="auto" w:fill="D9D9D9"/>
          </w:tcPr>
          <w:p w:rsidR="00694BAD" w:rsidRPr="00C72243" w:rsidRDefault="00694BAD" w:rsidP="008A5642">
            <w:pPr>
              <w:spacing w:after="120"/>
              <w:rPr>
                <w:rFonts w:ascii="Arial" w:hAnsi="Arial" w:cs="Arial"/>
                <w:b/>
                <w:sz w:val="20"/>
                <w:szCs w:val="20"/>
                <w:lang w:val="en-US"/>
              </w:rPr>
            </w:pPr>
            <w:r w:rsidRPr="00C72243">
              <w:rPr>
                <w:rFonts w:ascii="Arial" w:hAnsi="Arial" w:cs="Arial"/>
                <w:b/>
                <w:sz w:val="20"/>
                <w:szCs w:val="20"/>
                <w:lang w:val="en-US"/>
              </w:rPr>
              <w:t>Friday 6 October 2017</w:t>
            </w:r>
          </w:p>
        </w:tc>
        <w:tc>
          <w:tcPr>
            <w:tcW w:w="6235" w:type="dxa"/>
            <w:gridSpan w:val="5"/>
            <w:shd w:val="clear" w:color="auto" w:fill="D9D9D9"/>
          </w:tcPr>
          <w:p w:rsidR="00694BAD" w:rsidRPr="00C72243" w:rsidRDefault="00694BAD" w:rsidP="008A5642">
            <w:pPr>
              <w:pStyle w:val="xl45"/>
              <w:pBdr>
                <w:left w:val="none" w:sz="0" w:space="0" w:color="auto"/>
                <w:bottom w:val="none" w:sz="0" w:space="0" w:color="auto"/>
                <w:right w:val="none" w:sz="0" w:space="0" w:color="auto"/>
              </w:pBdr>
              <w:spacing w:before="0" w:beforeAutospacing="0" w:after="120" w:afterAutospacing="0" w:line="240" w:lineRule="auto"/>
              <w:textAlignment w:val="auto"/>
              <w:rPr>
                <w:rFonts w:ascii="Arial" w:hAnsi="Arial" w:cs="Arial"/>
                <w:b w:val="0"/>
              </w:rPr>
            </w:pPr>
          </w:p>
        </w:tc>
      </w:tr>
      <w:tr w:rsidR="00694BAD" w:rsidRPr="00C72243" w:rsidTr="00D36B1B">
        <w:trPr>
          <w:gridAfter w:val="1"/>
          <w:wAfter w:w="143" w:type="dxa"/>
          <w:trHeight w:val="233"/>
        </w:trPr>
        <w:tc>
          <w:tcPr>
            <w:tcW w:w="3405" w:type="dxa"/>
            <w:gridSpan w:val="5"/>
          </w:tcPr>
          <w:p w:rsidR="00694BAD" w:rsidRPr="00C72243" w:rsidRDefault="00694BAD" w:rsidP="008A5642">
            <w:pPr>
              <w:pStyle w:val="Heading2"/>
              <w:spacing w:before="0" w:after="120"/>
              <w:rPr>
                <w:b w:val="0"/>
                <w:color w:val="auto"/>
                <w:sz w:val="20"/>
                <w:szCs w:val="20"/>
              </w:rPr>
            </w:pPr>
            <w:bookmarkStart w:id="110" w:name="_Toc371147139"/>
            <w:bookmarkStart w:id="111" w:name="_Toc371147426"/>
            <w:r w:rsidRPr="00C72243">
              <w:rPr>
                <w:b w:val="0"/>
                <w:color w:val="auto"/>
                <w:sz w:val="20"/>
                <w:szCs w:val="20"/>
              </w:rPr>
              <w:t>10:00 – 10.45</w:t>
            </w:r>
            <w:bookmarkEnd w:id="110"/>
            <w:bookmarkEnd w:id="111"/>
            <w:r w:rsidRPr="00C72243">
              <w:rPr>
                <w:b w:val="0"/>
                <w:color w:val="auto"/>
                <w:sz w:val="20"/>
                <w:szCs w:val="20"/>
              </w:rPr>
              <w:t xml:space="preserve">  </w:t>
            </w:r>
          </w:p>
        </w:tc>
        <w:tc>
          <w:tcPr>
            <w:tcW w:w="6235" w:type="dxa"/>
            <w:gridSpan w:val="5"/>
          </w:tcPr>
          <w:p w:rsidR="00694BAD" w:rsidRPr="00C72243" w:rsidRDefault="00694BAD" w:rsidP="00231E40">
            <w:pPr>
              <w:pStyle w:val="Location"/>
              <w:spacing w:after="120"/>
              <w:ind w:left="-118"/>
              <w:jc w:val="left"/>
              <w:rPr>
                <w:rFonts w:ascii="Arial" w:hAnsi="Arial" w:cs="Arial"/>
                <w:szCs w:val="20"/>
              </w:rPr>
            </w:pPr>
            <w:r w:rsidRPr="00C72243">
              <w:rPr>
                <w:rFonts w:ascii="Arial" w:hAnsi="Arial" w:cs="Arial"/>
                <w:bCs/>
                <w:szCs w:val="20"/>
              </w:rPr>
              <w:t xml:space="preserve">Travel to Rustavi </w:t>
            </w:r>
          </w:p>
        </w:tc>
      </w:tr>
      <w:tr w:rsidR="00694BAD" w:rsidRPr="00653C65" w:rsidTr="00516A8D">
        <w:trPr>
          <w:gridAfter w:val="1"/>
          <w:wAfter w:w="143" w:type="dxa"/>
          <w:trHeight w:val="1074"/>
        </w:trPr>
        <w:tc>
          <w:tcPr>
            <w:tcW w:w="3405" w:type="dxa"/>
            <w:gridSpan w:val="5"/>
          </w:tcPr>
          <w:p w:rsidR="00694BAD" w:rsidRPr="00C72243" w:rsidDel="00E90A05" w:rsidRDefault="00694BAD" w:rsidP="008A5642">
            <w:pPr>
              <w:pStyle w:val="Location"/>
              <w:spacing w:after="120"/>
              <w:ind w:left="-115"/>
              <w:jc w:val="left"/>
              <w:rPr>
                <w:rFonts w:ascii="Arial" w:hAnsi="Arial" w:cs="Arial"/>
                <w:szCs w:val="20"/>
              </w:rPr>
            </w:pPr>
            <w:r w:rsidRPr="00C72243" w:rsidDel="00E90A05">
              <w:rPr>
                <w:rFonts w:ascii="Arial" w:hAnsi="Arial" w:cs="Arial"/>
                <w:szCs w:val="20"/>
              </w:rPr>
              <w:t>1</w:t>
            </w:r>
            <w:r w:rsidRPr="00C72243">
              <w:rPr>
                <w:rFonts w:ascii="Arial" w:hAnsi="Arial" w:cs="Arial"/>
                <w:szCs w:val="20"/>
              </w:rPr>
              <w:t>1</w:t>
            </w:r>
            <w:r w:rsidRPr="00C72243" w:rsidDel="00E90A05">
              <w:rPr>
                <w:rFonts w:ascii="Arial" w:hAnsi="Arial" w:cs="Arial"/>
                <w:szCs w:val="20"/>
              </w:rPr>
              <w:t>.</w:t>
            </w:r>
            <w:r w:rsidRPr="00C72243">
              <w:rPr>
                <w:rFonts w:ascii="Arial" w:hAnsi="Arial" w:cs="Arial"/>
                <w:szCs w:val="20"/>
              </w:rPr>
              <w:t>0</w:t>
            </w:r>
            <w:r w:rsidRPr="00C72243" w:rsidDel="00E90A05">
              <w:rPr>
                <w:rFonts w:ascii="Arial" w:hAnsi="Arial" w:cs="Arial"/>
                <w:szCs w:val="20"/>
              </w:rPr>
              <w:t>0-1</w:t>
            </w:r>
            <w:r w:rsidRPr="00C72243">
              <w:rPr>
                <w:rFonts w:ascii="Arial" w:hAnsi="Arial" w:cs="Arial"/>
                <w:szCs w:val="20"/>
              </w:rPr>
              <w:t>2</w:t>
            </w:r>
            <w:r w:rsidR="00D36B1B" w:rsidRPr="00C72243">
              <w:rPr>
                <w:rFonts w:ascii="Arial" w:hAnsi="Arial" w:cs="Arial"/>
                <w:szCs w:val="20"/>
              </w:rPr>
              <w:t>.30</w:t>
            </w:r>
          </w:p>
          <w:p w:rsidR="00694BAD" w:rsidRPr="00C72243" w:rsidRDefault="00694BAD" w:rsidP="008A5642">
            <w:pPr>
              <w:spacing w:after="120"/>
              <w:rPr>
                <w:rFonts w:ascii="Arial" w:hAnsi="Arial" w:cs="Arial"/>
                <w:sz w:val="20"/>
                <w:szCs w:val="20"/>
                <w:lang w:val="en-US"/>
              </w:rPr>
            </w:pPr>
          </w:p>
          <w:p w:rsidR="00694BAD" w:rsidRPr="00C72243" w:rsidRDefault="00694BAD" w:rsidP="008A5642">
            <w:pPr>
              <w:pStyle w:val="Location"/>
              <w:spacing w:after="120"/>
              <w:jc w:val="left"/>
              <w:rPr>
                <w:rFonts w:ascii="Arial" w:hAnsi="Arial" w:cs="Arial"/>
                <w:szCs w:val="20"/>
              </w:rPr>
            </w:pPr>
            <w:r w:rsidRPr="00C72243">
              <w:rPr>
                <w:rFonts w:ascii="Arial" w:hAnsi="Arial" w:cs="Arial"/>
                <w:szCs w:val="20"/>
              </w:rPr>
              <w:t xml:space="preserve">12:40-13:20                                    </w:t>
            </w:r>
          </w:p>
        </w:tc>
        <w:tc>
          <w:tcPr>
            <w:tcW w:w="6235" w:type="dxa"/>
            <w:gridSpan w:val="5"/>
          </w:tcPr>
          <w:p w:rsidR="00694BAD" w:rsidRPr="00C72243" w:rsidRDefault="00694BAD" w:rsidP="00231E40">
            <w:pPr>
              <w:pStyle w:val="Location"/>
              <w:spacing w:after="120"/>
              <w:ind w:left="-135"/>
              <w:jc w:val="left"/>
              <w:rPr>
                <w:rFonts w:ascii="Arial" w:hAnsi="Arial" w:cs="Arial"/>
                <w:bCs/>
                <w:szCs w:val="20"/>
              </w:rPr>
            </w:pPr>
            <w:r w:rsidRPr="00C72243">
              <w:rPr>
                <w:rFonts w:ascii="Arial" w:hAnsi="Arial" w:cs="Arial"/>
                <w:bCs/>
                <w:szCs w:val="20"/>
              </w:rPr>
              <w:t xml:space="preserve">Meeting </w:t>
            </w:r>
            <w:r w:rsidR="00231E40">
              <w:rPr>
                <w:rFonts w:ascii="Arial" w:hAnsi="Arial" w:cs="Arial"/>
                <w:bCs/>
                <w:szCs w:val="20"/>
              </w:rPr>
              <w:t xml:space="preserve">with </w:t>
            </w:r>
            <w:proofErr w:type="spellStart"/>
            <w:r w:rsidRPr="00C72243">
              <w:rPr>
                <w:rFonts w:ascii="Arial" w:hAnsi="Arial" w:cs="Arial"/>
                <w:bCs/>
                <w:szCs w:val="20"/>
              </w:rPr>
              <w:t>CiDA</w:t>
            </w:r>
            <w:proofErr w:type="spellEnd"/>
            <w:r w:rsidRPr="00C72243">
              <w:rPr>
                <w:rFonts w:ascii="Arial" w:hAnsi="Arial" w:cs="Arial"/>
                <w:bCs/>
                <w:szCs w:val="20"/>
              </w:rPr>
              <w:t xml:space="preserve"> and RLD SGS grantee NGOs of </w:t>
            </w:r>
            <w:proofErr w:type="spellStart"/>
            <w:r w:rsidRPr="00C72243">
              <w:rPr>
                <w:rFonts w:ascii="Arial" w:hAnsi="Arial" w:cs="Arial"/>
                <w:bCs/>
                <w:szCs w:val="20"/>
              </w:rPr>
              <w:t>Kvemo</w:t>
            </w:r>
            <w:proofErr w:type="spellEnd"/>
            <w:r w:rsidRPr="00C72243">
              <w:rPr>
                <w:rFonts w:ascii="Arial" w:hAnsi="Arial" w:cs="Arial"/>
                <w:bCs/>
                <w:szCs w:val="20"/>
              </w:rPr>
              <w:t xml:space="preserve"> </w:t>
            </w:r>
            <w:proofErr w:type="spellStart"/>
            <w:r w:rsidRPr="00C72243">
              <w:rPr>
                <w:rFonts w:ascii="Arial" w:hAnsi="Arial" w:cs="Arial"/>
                <w:bCs/>
                <w:szCs w:val="20"/>
              </w:rPr>
              <w:t>Kartli</w:t>
            </w:r>
            <w:proofErr w:type="spellEnd"/>
            <w:r w:rsidRPr="00C72243">
              <w:rPr>
                <w:rFonts w:ascii="Arial" w:hAnsi="Arial" w:cs="Arial"/>
                <w:bCs/>
                <w:szCs w:val="20"/>
              </w:rPr>
              <w:t xml:space="preserve"> region</w:t>
            </w:r>
            <w:r w:rsidR="00231E40">
              <w:rPr>
                <w:rFonts w:ascii="Arial" w:hAnsi="Arial" w:cs="Arial"/>
                <w:bCs/>
                <w:szCs w:val="20"/>
              </w:rPr>
              <w:t xml:space="preserve"> (</w:t>
            </w:r>
            <w:r w:rsidRPr="00C72243">
              <w:rPr>
                <w:rFonts w:ascii="Arial" w:hAnsi="Arial" w:cs="Arial"/>
                <w:bCs/>
                <w:szCs w:val="20"/>
              </w:rPr>
              <w:t xml:space="preserve">Mr. </w:t>
            </w:r>
            <w:proofErr w:type="spellStart"/>
            <w:r w:rsidRPr="00C72243">
              <w:rPr>
                <w:rFonts w:ascii="Arial" w:hAnsi="Arial" w:cs="Arial"/>
                <w:bCs/>
                <w:szCs w:val="20"/>
              </w:rPr>
              <w:t>Zviad</w:t>
            </w:r>
            <w:proofErr w:type="spellEnd"/>
            <w:r w:rsidRPr="00C72243">
              <w:rPr>
                <w:rFonts w:ascii="Arial" w:hAnsi="Arial" w:cs="Arial"/>
                <w:bCs/>
                <w:szCs w:val="20"/>
              </w:rPr>
              <w:t xml:space="preserve"> </w:t>
            </w:r>
            <w:proofErr w:type="spellStart"/>
            <w:r w:rsidRPr="00C72243">
              <w:rPr>
                <w:rFonts w:ascii="Arial" w:hAnsi="Arial" w:cs="Arial"/>
                <w:bCs/>
                <w:szCs w:val="20"/>
              </w:rPr>
              <w:t>Devdariani</w:t>
            </w:r>
            <w:proofErr w:type="spellEnd"/>
            <w:r w:rsidRPr="00C72243">
              <w:rPr>
                <w:rFonts w:ascii="Arial" w:hAnsi="Arial" w:cs="Arial"/>
                <w:bCs/>
                <w:szCs w:val="20"/>
              </w:rPr>
              <w:t>; Mr. Giorgi Abuladze, NGOs: Eco-tourism de</w:t>
            </w:r>
            <w:r w:rsidR="00D36B1B" w:rsidRPr="00C72243">
              <w:rPr>
                <w:rFonts w:ascii="Arial" w:hAnsi="Arial" w:cs="Arial"/>
                <w:bCs/>
                <w:szCs w:val="20"/>
              </w:rPr>
              <w:t xml:space="preserve">velopment center; </w:t>
            </w:r>
            <w:proofErr w:type="spellStart"/>
            <w:r w:rsidR="00D36B1B" w:rsidRPr="00C72243">
              <w:rPr>
                <w:rFonts w:ascii="Arial" w:hAnsi="Arial" w:cs="Arial"/>
                <w:bCs/>
                <w:szCs w:val="20"/>
              </w:rPr>
              <w:t>Kvemo</w:t>
            </w:r>
            <w:proofErr w:type="spellEnd"/>
            <w:r w:rsidR="00D36B1B" w:rsidRPr="00C72243">
              <w:rPr>
                <w:rFonts w:ascii="Arial" w:hAnsi="Arial" w:cs="Arial"/>
                <w:bCs/>
                <w:szCs w:val="20"/>
              </w:rPr>
              <w:t xml:space="preserve"> </w:t>
            </w:r>
            <w:proofErr w:type="spellStart"/>
            <w:r w:rsidR="00D36B1B" w:rsidRPr="00C72243">
              <w:rPr>
                <w:rFonts w:ascii="Arial" w:hAnsi="Arial" w:cs="Arial"/>
                <w:bCs/>
                <w:szCs w:val="20"/>
              </w:rPr>
              <w:t>Kartli</w:t>
            </w:r>
            <w:proofErr w:type="spellEnd"/>
            <w:r w:rsidR="00D36B1B" w:rsidRPr="00C72243">
              <w:rPr>
                <w:rFonts w:ascii="Arial" w:hAnsi="Arial" w:cs="Arial"/>
                <w:bCs/>
                <w:szCs w:val="20"/>
              </w:rPr>
              <w:t xml:space="preserve"> </w:t>
            </w:r>
            <w:r w:rsidRPr="00C72243">
              <w:rPr>
                <w:rFonts w:ascii="Arial" w:hAnsi="Arial" w:cs="Arial"/>
                <w:bCs/>
                <w:szCs w:val="20"/>
              </w:rPr>
              <w:t>Info</w:t>
            </w:r>
            <w:r w:rsidR="00516A8D" w:rsidRPr="00C72243">
              <w:rPr>
                <w:rFonts w:ascii="Arial" w:hAnsi="Arial" w:cs="Arial"/>
                <w:bCs/>
                <w:szCs w:val="20"/>
              </w:rPr>
              <w:t>rmational Portal; Green Caucasus</w:t>
            </w:r>
            <w:r w:rsidR="00231E40">
              <w:rPr>
                <w:rFonts w:ascii="Arial" w:hAnsi="Arial" w:cs="Arial"/>
                <w:bCs/>
                <w:szCs w:val="20"/>
              </w:rPr>
              <w:t>)</w:t>
            </w:r>
          </w:p>
        </w:tc>
      </w:tr>
      <w:tr w:rsidR="00694BAD" w:rsidRPr="00653C65" w:rsidTr="00D36B1B">
        <w:trPr>
          <w:gridAfter w:val="2"/>
          <w:wAfter w:w="983" w:type="dxa"/>
          <w:trHeight w:val="2540"/>
        </w:trPr>
        <w:tc>
          <w:tcPr>
            <w:tcW w:w="3279" w:type="dxa"/>
            <w:gridSpan w:val="4"/>
          </w:tcPr>
          <w:p w:rsidR="00694BAD" w:rsidRPr="00C72243" w:rsidRDefault="00694BAD" w:rsidP="008A5642">
            <w:pPr>
              <w:pStyle w:val="Heading2"/>
              <w:spacing w:before="0" w:after="120"/>
              <w:rPr>
                <w:b w:val="0"/>
                <w:color w:val="auto"/>
                <w:sz w:val="20"/>
                <w:szCs w:val="20"/>
              </w:rPr>
            </w:pPr>
            <w:bookmarkStart w:id="112" w:name="_Toc371147140"/>
            <w:bookmarkStart w:id="113" w:name="_Toc371147427"/>
            <w:r w:rsidRPr="00C72243">
              <w:rPr>
                <w:b w:val="0"/>
                <w:color w:val="auto"/>
                <w:sz w:val="20"/>
                <w:szCs w:val="20"/>
              </w:rPr>
              <w:t>13:30 – 14:30</w:t>
            </w:r>
            <w:bookmarkEnd w:id="112"/>
            <w:bookmarkEnd w:id="113"/>
            <w:r w:rsidRPr="00C72243">
              <w:rPr>
                <w:b w:val="0"/>
                <w:color w:val="auto"/>
                <w:sz w:val="20"/>
                <w:szCs w:val="20"/>
              </w:rPr>
              <w:t xml:space="preserve">                                                                                             </w:t>
            </w:r>
          </w:p>
          <w:p w:rsidR="00694BAD" w:rsidRPr="00C72243" w:rsidRDefault="00694BAD" w:rsidP="008A5642">
            <w:pPr>
              <w:pStyle w:val="Heading2"/>
              <w:spacing w:before="0" w:after="120"/>
              <w:rPr>
                <w:b w:val="0"/>
                <w:color w:val="auto"/>
                <w:sz w:val="20"/>
                <w:szCs w:val="20"/>
              </w:rPr>
            </w:pPr>
          </w:p>
          <w:p w:rsidR="00D36B1B" w:rsidRPr="00C72243" w:rsidRDefault="00D36B1B" w:rsidP="008A5642">
            <w:pPr>
              <w:pStyle w:val="Heading2"/>
              <w:spacing w:before="0" w:after="120"/>
              <w:rPr>
                <w:b w:val="0"/>
                <w:color w:val="auto"/>
                <w:sz w:val="20"/>
                <w:szCs w:val="20"/>
              </w:rPr>
            </w:pPr>
          </w:p>
          <w:p w:rsidR="00694BAD" w:rsidRPr="00C72243" w:rsidRDefault="00694BAD" w:rsidP="008A5642">
            <w:pPr>
              <w:pStyle w:val="Heading2"/>
              <w:spacing w:before="0" w:after="120"/>
              <w:rPr>
                <w:b w:val="0"/>
                <w:color w:val="auto"/>
                <w:sz w:val="20"/>
                <w:szCs w:val="20"/>
              </w:rPr>
            </w:pPr>
            <w:bookmarkStart w:id="114" w:name="_Toc371147141"/>
            <w:bookmarkStart w:id="115" w:name="_Toc371147428"/>
            <w:r w:rsidRPr="00C72243">
              <w:rPr>
                <w:b w:val="0"/>
                <w:color w:val="auto"/>
                <w:sz w:val="20"/>
                <w:szCs w:val="20"/>
              </w:rPr>
              <w:t>16:00-17:00</w:t>
            </w:r>
            <w:bookmarkEnd w:id="114"/>
            <w:bookmarkEnd w:id="115"/>
            <w:r w:rsidRPr="00C72243">
              <w:rPr>
                <w:b w:val="0"/>
                <w:bCs w:val="0"/>
                <w:iCs w:val="0"/>
                <w:color w:val="auto"/>
                <w:sz w:val="20"/>
                <w:szCs w:val="20"/>
              </w:rPr>
              <w:t xml:space="preserve">  </w:t>
            </w:r>
            <w:r w:rsidRPr="00C72243">
              <w:rPr>
                <w:b w:val="0"/>
                <w:color w:val="auto"/>
                <w:sz w:val="20"/>
                <w:szCs w:val="20"/>
              </w:rPr>
              <w:t xml:space="preserve">   </w:t>
            </w:r>
          </w:p>
          <w:p w:rsidR="00D36B1B" w:rsidRPr="00C72243" w:rsidRDefault="00D36B1B" w:rsidP="008A5642">
            <w:pPr>
              <w:spacing w:after="120"/>
              <w:rPr>
                <w:rFonts w:ascii="Arial" w:hAnsi="Arial" w:cs="Arial"/>
                <w:sz w:val="20"/>
                <w:szCs w:val="20"/>
                <w:lang w:val="en-US"/>
              </w:rPr>
            </w:pPr>
          </w:p>
          <w:p w:rsidR="00694BAD" w:rsidRPr="00C72243" w:rsidRDefault="00694BAD" w:rsidP="008A5642">
            <w:pPr>
              <w:spacing w:after="120"/>
              <w:rPr>
                <w:rFonts w:ascii="Arial" w:hAnsi="Arial" w:cs="Arial"/>
                <w:sz w:val="20"/>
                <w:szCs w:val="20"/>
                <w:lang w:val="en-US"/>
              </w:rPr>
            </w:pPr>
            <w:r w:rsidRPr="00C72243">
              <w:rPr>
                <w:rFonts w:ascii="Arial" w:hAnsi="Arial" w:cs="Arial"/>
                <w:sz w:val="20"/>
                <w:szCs w:val="20"/>
                <w:lang w:val="en-US"/>
              </w:rPr>
              <w:t xml:space="preserve">17:00-18:00                           </w:t>
            </w:r>
          </w:p>
        </w:tc>
        <w:tc>
          <w:tcPr>
            <w:tcW w:w="5521" w:type="dxa"/>
            <w:gridSpan w:val="5"/>
          </w:tcPr>
          <w:p w:rsidR="00694BAD" w:rsidRPr="00C72243" w:rsidRDefault="00694BAD" w:rsidP="008A5642">
            <w:pPr>
              <w:pStyle w:val="Location"/>
              <w:spacing w:after="120"/>
              <w:jc w:val="left"/>
              <w:rPr>
                <w:rFonts w:ascii="Arial" w:hAnsi="Arial" w:cs="Arial"/>
                <w:szCs w:val="20"/>
              </w:rPr>
            </w:pPr>
            <w:r w:rsidRPr="00C72243">
              <w:rPr>
                <w:rFonts w:ascii="Arial" w:hAnsi="Arial" w:cs="Arial"/>
                <w:szCs w:val="20"/>
              </w:rPr>
              <w:t>Meeting with Rustavi Mayor, Mayor’ office departments and Council members</w:t>
            </w:r>
          </w:p>
          <w:p w:rsidR="00694BAD" w:rsidRPr="00C72243" w:rsidRDefault="00694BAD" w:rsidP="00D36B1B">
            <w:pPr>
              <w:pStyle w:val="Location"/>
              <w:spacing w:after="120"/>
              <w:jc w:val="left"/>
              <w:rPr>
                <w:rFonts w:ascii="Arial" w:hAnsi="Arial" w:cs="Arial"/>
                <w:szCs w:val="20"/>
              </w:rPr>
            </w:pPr>
            <w:r w:rsidRPr="00C72243">
              <w:rPr>
                <w:rFonts w:ascii="Arial" w:hAnsi="Arial" w:cs="Arial"/>
                <w:szCs w:val="20"/>
              </w:rPr>
              <w:t xml:space="preserve">Mr. David </w:t>
            </w:r>
            <w:proofErr w:type="spellStart"/>
            <w:r w:rsidRPr="00C72243">
              <w:rPr>
                <w:rFonts w:ascii="Arial" w:hAnsi="Arial" w:cs="Arial"/>
                <w:szCs w:val="20"/>
              </w:rPr>
              <w:t>Jikia</w:t>
            </w:r>
            <w:proofErr w:type="spellEnd"/>
            <w:r w:rsidRPr="00C72243">
              <w:rPr>
                <w:rFonts w:ascii="Arial" w:hAnsi="Arial" w:cs="Arial"/>
                <w:szCs w:val="20"/>
              </w:rPr>
              <w:t xml:space="preserve">, Mr. </w:t>
            </w:r>
            <w:proofErr w:type="spellStart"/>
            <w:r w:rsidRPr="00C72243">
              <w:rPr>
                <w:rFonts w:ascii="Arial" w:hAnsi="Arial" w:cs="Arial"/>
                <w:szCs w:val="20"/>
              </w:rPr>
              <w:t>Revaz</w:t>
            </w:r>
            <w:proofErr w:type="spellEnd"/>
            <w:r w:rsidRPr="00C72243">
              <w:rPr>
                <w:rFonts w:ascii="Arial" w:hAnsi="Arial" w:cs="Arial"/>
                <w:szCs w:val="20"/>
              </w:rPr>
              <w:t xml:space="preserve"> </w:t>
            </w:r>
            <w:proofErr w:type="spellStart"/>
            <w:r w:rsidRPr="00C72243">
              <w:rPr>
                <w:rFonts w:ascii="Arial" w:hAnsi="Arial" w:cs="Arial"/>
                <w:szCs w:val="20"/>
              </w:rPr>
              <w:t>Barbakadze</w:t>
            </w:r>
            <w:proofErr w:type="spellEnd"/>
          </w:p>
          <w:p w:rsidR="00694BAD" w:rsidRPr="00C72243" w:rsidRDefault="00694BAD" w:rsidP="00231E40">
            <w:pPr>
              <w:pStyle w:val="Location"/>
              <w:tabs>
                <w:tab w:val="left" w:pos="5716"/>
              </w:tabs>
              <w:spacing w:after="120"/>
              <w:jc w:val="left"/>
              <w:rPr>
                <w:rFonts w:ascii="Arial" w:hAnsi="Arial" w:cs="Arial"/>
                <w:szCs w:val="20"/>
              </w:rPr>
            </w:pPr>
            <w:r w:rsidRPr="00C72243">
              <w:rPr>
                <w:rFonts w:ascii="Arial" w:hAnsi="Arial" w:cs="Arial"/>
                <w:bCs/>
                <w:szCs w:val="20"/>
              </w:rPr>
              <w:t>Meeting</w:t>
            </w:r>
            <w:r w:rsidR="00231E40">
              <w:rPr>
                <w:rFonts w:ascii="Arial" w:hAnsi="Arial" w:cs="Arial"/>
                <w:bCs/>
                <w:szCs w:val="20"/>
              </w:rPr>
              <w:t xml:space="preserve"> with the </w:t>
            </w:r>
            <w:r w:rsidRPr="00C72243">
              <w:rPr>
                <w:rFonts w:ascii="Arial" w:hAnsi="Arial" w:cs="Arial"/>
                <w:bCs/>
                <w:szCs w:val="20"/>
              </w:rPr>
              <w:t>Centre for Effective Governance System and Territorial Arrangement Reform (CEGSTAR</w:t>
            </w:r>
            <w:r w:rsidRPr="00C72243">
              <w:rPr>
                <w:rFonts w:ascii="Arial" w:hAnsi="Arial" w:cs="Arial"/>
                <w:szCs w:val="20"/>
              </w:rPr>
              <w:t>)</w:t>
            </w:r>
            <w:r w:rsidR="00516A8D" w:rsidRPr="00C72243">
              <w:rPr>
                <w:rFonts w:ascii="Arial" w:hAnsi="Arial" w:cs="Arial"/>
                <w:szCs w:val="20"/>
              </w:rPr>
              <w:t xml:space="preserve"> - </w:t>
            </w:r>
            <w:r w:rsidRPr="00C72243">
              <w:rPr>
                <w:rFonts w:ascii="Arial" w:hAnsi="Arial" w:cs="Arial"/>
                <w:szCs w:val="20"/>
              </w:rPr>
              <w:t xml:space="preserve">Mr. Shota </w:t>
            </w:r>
            <w:proofErr w:type="spellStart"/>
            <w:r w:rsidRPr="00C72243">
              <w:rPr>
                <w:rFonts w:ascii="Arial" w:hAnsi="Arial" w:cs="Arial"/>
                <w:szCs w:val="20"/>
              </w:rPr>
              <w:t>Katamadze</w:t>
            </w:r>
            <w:proofErr w:type="spellEnd"/>
            <w:r w:rsidRPr="00C72243">
              <w:rPr>
                <w:rFonts w:ascii="Arial" w:hAnsi="Arial" w:cs="Arial"/>
                <w:szCs w:val="20"/>
              </w:rPr>
              <w:t xml:space="preserve"> Director</w:t>
            </w:r>
            <w:r w:rsidR="00516A8D" w:rsidRPr="00C72243">
              <w:rPr>
                <w:rFonts w:ascii="Arial" w:hAnsi="Arial" w:cs="Arial"/>
                <w:szCs w:val="20"/>
              </w:rPr>
              <w:t xml:space="preserve"> and staff</w:t>
            </w:r>
          </w:p>
          <w:p w:rsidR="00694BAD" w:rsidRPr="00C72243" w:rsidRDefault="00694BAD" w:rsidP="00231E40">
            <w:pPr>
              <w:pStyle w:val="Location"/>
              <w:tabs>
                <w:tab w:val="left" w:pos="8"/>
              </w:tabs>
              <w:spacing w:after="120"/>
              <w:jc w:val="left"/>
              <w:rPr>
                <w:rFonts w:ascii="Arial" w:hAnsi="Arial" w:cs="Arial"/>
                <w:szCs w:val="20"/>
              </w:rPr>
            </w:pPr>
            <w:r w:rsidRPr="00C72243">
              <w:rPr>
                <w:rFonts w:ascii="Arial" w:hAnsi="Arial" w:cs="Arial"/>
                <w:bCs/>
                <w:szCs w:val="20"/>
              </w:rPr>
              <w:t>Meeting</w:t>
            </w:r>
            <w:r w:rsidR="00231E40">
              <w:rPr>
                <w:rFonts w:ascii="Arial" w:hAnsi="Arial" w:cs="Arial"/>
                <w:bCs/>
                <w:szCs w:val="20"/>
              </w:rPr>
              <w:t xml:space="preserve"> with the </w:t>
            </w:r>
            <w:r w:rsidRPr="00C72243">
              <w:rPr>
                <w:rFonts w:ascii="Arial" w:hAnsi="Arial" w:cs="Arial"/>
                <w:bCs/>
                <w:szCs w:val="20"/>
              </w:rPr>
              <w:t xml:space="preserve">MRDI Department of Innovation and Reform </w:t>
            </w:r>
            <w:r w:rsidR="00231E40">
              <w:rPr>
                <w:rFonts w:ascii="Arial" w:hAnsi="Arial" w:cs="Arial"/>
                <w:bCs/>
                <w:szCs w:val="20"/>
              </w:rPr>
              <w:t xml:space="preserve">- </w:t>
            </w:r>
            <w:r w:rsidRPr="00C72243">
              <w:rPr>
                <w:rFonts w:ascii="Arial" w:hAnsi="Arial" w:cs="Arial"/>
                <w:szCs w:val="20"/>
              </w:rPr>
              <w:t xml:space="preserve">Mr. Giorgi </w:t>
            </w:r>
            <w:proofErr w:type="spellStart"/>
            <w:r w:rsidRPr="00C72243">
              <w:rPr>
                <w:rFonts w:ascii="Arial" w:hAnsi="Arial" w:cs="Arial"/>
                <w:szCs w:val="20"/>
              </w:rPr>
              <w:t>Dididze</w:t>
            </w:r>
            <w:proofErr w:type="spellEnd"/>
            <w:r w:rsidRPr="00C72243">
              <w:rPr>
                <w:rFonts w:ascii="Arial" w:hAnsi="Arial" w:cs="Arial"/>
                <w:szCs w:val="20"/>
              </w:rPr>
              <w:t>, Deputy Director</w:t>
            </w:r>
            <w:r w:rsidR="00516A8D" w:rsidRPr="00C72243">
              <w:rPr>
                <w:rFonts w:ascii="Arial" w:hAnsi="Arial" w:cs="Arial"/>
                <w:szCs w:val="20"/>
              </w:rPr>
              <w:t xml:space="preserve">, </w:t>
            </w:r>
            <w:r w:rsidRPr="00C72243">
              <w:rPr>
                <w:rFonts w:ascii="Arial" w:hAnsi="Arial" w:cs="Arial"/>
                <w:szCs w:val="20"/>
              </w:rPr>
              <w:t xml:space="preserve">Mr. Giorgi </w:t>
            </w:r>
            <w:proofErr w:type="spellStart"/>
            <w:r w:rsidRPr="00C72243">
              <w:rPr>
                <w:rFonts w:ascii="Arial" w:hAnsi="Arial" w:cs="Arial"/>
                <w:szCs w:val="20"/>
              </w:rPr>
              <w:t>Kezherashvili</w:t>
            </w:r>
            <w:proofErr w:type="spellEnd"/>
            <w:r w:rsidRPr="00C72243">
              <w:rPr>
                <w:rFonts w:ascii="Arial" w:hAnsi="Arial" w:cs="Arial"/>
                <w:szCs w:val="20"/>
              </w:rPr>
              <w:t xml:space="preserve"> </w:t>
            </w:r>
          </w:p>
        </w:tc>
      </w:tr>
      <w:tr w:rsidR="00694BAD" w:rsidRPr="00C72243" w:rsidTr="00D36B1B">
        <w:trPr>
          <w:trHeight w:val="228"/>
        </w:trPr>
        <w:tc>
          <w:tcPr>
            <w:tcW w:w="2843" w:type="dxa"/>
            <w:shd w:val="clear" w:color="auto" w:fill="D9D9D9"/>
          </w:tcPr>
          <w:p w:rsidR="00694BAD" w:rsidRPr="00C72243" w:rsidRDefault="00694BAD" w:rsidP="008A5642">
            <w:pPr>
              <w:pStyle w:val="Location"/>
              <w:spacing w:after="120"/>
              <w:jc w:val="left"/>
              <w:rPr>
                <w:rFonts w:ascii="Arial" w:hAnsi="Arial" w:cs="Arial"/>
                <w:b/>
                <w:szCs w:val="20"/>
              </w:rPr>
            </w:pPr>
            <w:r w:rsidRPr="00C72243">
              <w:rPr>
                <w:rFonts w:ascii="Arial" w:hAnsi="Arial" w:cs="Arial"/>
                <w:b/>
                <w:szCs w:val="20"/>
              </w:rPr>
              <w:t>Monday 9 October 2017</w:t>
            </w:r>
          </w:p>
        </w:tc>
        <w:tc>
          <w:tcPr>
            <w:tcW w:w="6940" w:type="dxa"/>
            <w:gridSpan w:val="10"/>
            <w:shd w:val="clear" w:color="auto" w:fill="D9D9D9"/>
          </w:tcPr>
          <w:p w:rsidR="00694BAD" w:rsidRPr="00C72243" w:rsidRDefault="00694BAD" w:rsidP="008A5642">
            <w:pPr>
              <w:pStyle w:val="Location"/>
              <w:spacing w:after="120"/>
              <w:jc w:val="left"/>
              <w:rPr>
                <w:rFonts w:ascii="Arial" w:hAnsi="Arial" w:cs="Arial"/>
                <w:szCs w:val="20"/>
              </w:rPr>
            </w:pPr>
          </w:p>
        </w:tc>
      </w:tr>
      <w:tr w:rsidR="00694BAD" w:rsidRPr="00653C65" w:rsidTr="00D36B1B">
        <w:trPr>
          <w:trHeight w:val="228"/>
        </w:trPr>
        <w:tc>
          <w:tcPr>
            <w:tcW w:w="2843" w:type="dxa"/>
          </w:tcPr>
          <w:p w:rsidR="00694BAD" w:rsidRPr="00C72243" w:rsidRDefault="00694BAD" w:rsidP="008A5642">
            <w:pPr>
              <w:pStyle w:val="Heading2"/>
              <w:spacing w:before="0" w:after="120"/>
              <w:rPr>
                <w:b w:val="0"/>
                <w:color w:val="auto"/>
                <w:sz w:val="20"/>
                <w:szCs w:val="20"/>
              </w:rPr>
            </w:pPr>
            <w:bookmarkStart w:id="116" w:name="_Toc371147142"/>
            <w:bookmarkStart w:id="117" w:name="_Toc371147429"/>
            <w:r w:rsidRPr="00C72243">
              <w:rPr>
                <w:b w:val="0"/>
                <w:color w:val="auto"/>
                <w:sz w:val="20"/>
                <w:szCs w:val="20"/>
              </w:rPr>
              <w:t>11:30-12:30</w:t>
            </w:r>
            <w:bookmarkEnd w:id="116"/>
            <w:bookmarkEnd w:id="117"/>
            <w:r w:rsidRPr="00C72243">
              <w:rPr>
                <w:b w:val="0"/>
                <w:color w:val="auto"/>
                <w:sz w:val="20"/>
                <w:szCs w:val="20"/>
              </w:rPr>
              <w:t xml:space="preserve">                        </w:t>
            </w:r>
          </w:p>
          <w:p w:rsidR="00694BAD" w:rsidRPr="00C72243" w:rsidRDefault="00694BAD" w:rsidP="00D36B1B">
            <w:pPr>
              <w:spacing w:after="120"/>
              <w:rPr>
                <w:rFonts w:ascii="Arial" w:hAnsi="Arial" w:cs="Arial"/>
                <w:sz w:val="20"/>
                <w:szCs w:val="20"/>
                <w:lang w:val="en-US"/>
              </w:rPr>
            </w:pPr>
          </w:p>
        </w:tc>
        <w:tc>
          <w:tcPr>
            <w:tcW w:w="6940" w:type="dxa"/>
            <w:gridSpan w:val="10"/>
          </w:tcPr>
          <w:p w:rsidR="00694BAD" w:rsidRPr="00C72243" w:rsidRDefault="00694BAD" w:rsidP="00231E40">
            <w:pPr>
              <w:pStyle w:val="Heading2"/>
              <w:spacing w:before="0" w:after="120"/>
              <w:ind w:left="444" w:hanging="444"/>
              <w:rPr>
                <w:b w:val="0"/>
                <w:color w:val="auto"/>
                <w:sz w:val="20"/>
                <w:szCs w:val="20"/>
              </w:rPr>
            </w:pPr>
            <w:r w:rsidRPr="00C72243">
              <w:rPr>
                <w:b w:val="0"/>
                <w:color w:val="auto"/>
                <w:sz w:val="20"/>
                <w:szCs w:val="20"/>
              </w:rPr>
              <w:t xml:space="preserve">        </w:t>
            </w:r>
            <w:bookmarkStart w:id="118" w:name="_Toc371147143"/>
            <w:bookmarkStart w:id="119" w:name="_Toc371147430"/>
            <w:r w:rsidRPr="00C72243">
              <w:rPr>
                <w:b w:val="0"/>
                <w:color w:val="auto"/>
                <w:sz w:val="20"/>
                <w:szCs w:val="20"/>
              </w:rPr>
              <w:t>Meeting with the Chair of the Parliament</w:t>
            </w:r>
            <w:bookmarkEnd w:id="118"/>
            <w:bookmarkEnd w:id="119"/>
            <w:r w:rsidRPr="00C72243">
              <w:rPr>
                <w:b w:val="0"/>
                <w:color w:val="auto"/>
                <w:sz w:val="20"/>
                <w:szCs w:val="20"/>
              </w:rPr>
              <w:t xml:space="preserve"> </w:t>
            </w:r>
            <w:r w:rsidR="00231E40">
              <w:rPr>
                <w:b w:val="0"/>
                <w:color w:val="auto"/>
                <w:sz w:val="20"/>
                <w:szCs w:val="20"/>
              </w:rPr>
              <w:t xml:space="preserve">- </w:t>
            </w:r>
            <w:bookmarkStart w:id="120" w:name="_Toc371147144"/>
            <w:bookmarkStart w:id="121" w:name="_Toc371147431"/>
            <w:r w:rsidRPr="00C72243">
              <w:rPr>
                <w:b w:val="0"/>
                <w:color w:val="auto"/>
                <w:sz w:val="20"/>
                <w:szCs w:val="20"/>
              </w:rPr>
              <w:t xml:space="preserve">Mr. </w:t>
            </w:r>
            <w:proofErr w:type="spellStart"/>
            <w:r w:rsidRPr="00C72243">
              <w:rPr>
                <w:b w:val="0"/>
                <w:color w:val="auto"/>
                <w:sz w:val="20"/>
                <w:szCs w:val="20"/>
              </w:rPr>
              <w:t>Irakli</w:t>
            </w:r>
            <w:proofErr w:type="spellEnd"/>
            <w:r w:rsidRPr="00C72243">
              <w:rPr>
                <w:b w:val="0"/>
                <w:color w:val="auto"/>
                <w:sz w:val="20"/>
                <w:szCs w:val="20"/>
              </w:rPr>
              <w:t xml:space="preserve"> </w:t>
            </w:r>
            <w:proofErr w:type="spellStart"/>
            <w:r w:rsidRPr="00C72243">
              <w:rPr>
                <w:b w:val="0"/>
                <w:color w:val="auto"/>
                <w:sz w:val="20"/>
                <w:szCs w:val="20"/>
              </w:rPr>
              <w:t>Kobakhidze</w:t>
            </w:r>
            <w:proofErr w:type="spellEnd"/>
            <w:r w:rsidRPr="00C72243">
              <w:rPr>
                <w:b w:val="0"/>
                <w:color w:val="auto"/>
                <w:sz w:val="20"/>
                <w:szCs w:val="20"/>
              </w:rPr>
              <w:t xml:space="preserve"> and the Head for the Parliamentary Committee on    Regional Policy and Local Self Governance</w:t>
            </w:r>
            <w:bookmarkEnd w:id="120"/>
            <w:bookmarkEnd w:id="121"/>
          </w:p>
        </w:tc>
      </w:tr>
      <w:tr w:rsidR="00694BAD" w:rsidRPr="00653C65" w:rsidTr="00D36B1B">
        <w:trPr>
          <w:gridAfter w:val="2"/>
          <w:wAfter w:w="983" w:type="dxa"/>
          <w:trHeight w:val="165"/>
        </w:trPr>
        <w:tc>
          <w:tcPr>
            <w:tcW w:w="3279" w:type="dxa"/>
            <w:gridSpan w:val="4"/>
          </w:tcPr>
          <w:p w:rsidR="00694BAD" w:rsidRPr="00C72243" w:rsidRDefault="00694BAD" w:rsidP="008A5642">
            <w:pPr>
              <w:spacing w:after="120"/>
              <w:rPr>
                <w:rFonts w:ascii="Arial" w:hAnsi="Arial" w:cs="Arial"/>
                <w:sz w:val="20"/>
                <w:szCs w:val="20"/>
                <w:lang w:val="en-US"/>
              </w:rPr>
            </w:pPr>
            <w:r w:rsidRPr="00C72243">
              <w:rPr>
                <w:rFonts w:ascii="Arial" w:hAnsi="Arial" w:cs="Arial"/>
                <w:sz w:val="20"/>
                <w:szCs w:val="20"/>
                <w:lang w:val="en-US"/>
              </w:rPr>
              <w:t>16:00-17:00</w:t>
            </w:r>
          </w:p>
        </w:tc>
        <w:tc>
          <w:tcPr>
            <w:tcW w:w="5521" w:type="dxa"/>
            <w:gridSpan w:val="5"/>
          </w:tcPr>
          <w:p w:rsidR="00694BAD" w:rsidRPr="00C72243" w:rsidRDefault="00D36B1B" w:rsidP="008A5642">
            <w:pPr>
              <w:pStyle w:val="Location"/>
              <w:spacing w:after="120"/>
              <w:jc w:val="left"/>
              <w:rPr>
                <w:rFonts w:ascii="Arial" w:hAnsi="Arial" w:cs="Arial"/>
                <w:szCs w:val="20"/>
              </w:rPr>
            </w:pPr>
            <w:r w:rsidRPr="00C72243">
              <w:rPr>
                <w:rFonts w:ascii="Arial" w:hAnsi="Arial" w:cs="Arial"/>
                <w:szCs w:val="20"/>
              </w:rPr>
              <w:t xml:space="preserve">Meeting with MDF Deputy Director, </w:t>
            </w:r>
            <w:r w:rsidR="00694BAD" w:rsidRPr="00C72243">
              <w:rPr>
                <w:rFonts w:ascii="Arial" w:hAnsi="Arial" w:cs="Arial"/>
                <w:szCs w:val="20"/>
              </w:rPr>
              <w:t xml:space="preserve">Mr. </w:t>
            </w:r>
            <w:proofErr w:type="spellStart"/>
            <w:r w:rsidR="00694BAD" w:rsidRPr="00C72243">
              <w:rPr>
                <w:rFonts w:ascii="Arial" w:hAnsi="Arial" w:cs="Arial"/>
                <w:szCs w:val="20"/>
              </w:rPr>
              <w:t>Gagi</w:t>
            </w:r>
            <w:proofErr w:type="spellEnd"/>
            <w:r w:rsidR="00694BAD" w:rsidRPr="00C72243">
              <w:rPr>
                <w:rFonts w:ascii="Arial" w:hAnsi="Arial" w:cs="Arial"/>
                <w:szCs w:val="20"/>
              </w:rPr>
              <w:t xml:space="preserve"> </w:t>
            </w:r>
            <w:proofErr w:type="spellStart"/>
            <w:r w:rsidR="00694BAD" w:rsidRPr="00C72243">
              <w:rPr>
                <w:rFonts w:ascii="Arial" w:hAnsi="Arial" w:cs="Arial"/>
                <w:szCs w:val="20"/>
              </w:rPr>
              <w:t>Buadze</w:t>
            </w:r>
            <w:proofErr w:type="spellEnd"/>
            <w:r w:rsidR="00694BAD" w:rsidRPr="00C72243">
              <w:rPr>
                <w:rFonts w:ascii="Arial" w:hAnsi="Arial" w:cs="Arial"/>
                <w:szCs w:val="20"/>
              </w:rPr>
              <w:t xml:space="preserve">, </w:t>
            </w:r>
          </w:p>
        </w:tc>
      </w:tr>
      <w:tr w:rsidR="00694BAD" w:rsidRPr="00C72243" w:rsidTr="00D36B1B">
        <w:trPr>
          <w:trHeight w:val="228"/>
        </w:trPr>
        <w:tc>
          <w:tcPr>
            <w:tcW w:w="2843" w:type="dxa"/>
            <w:shd w:val="clear" w:color="auto" w:fill="D9D9D9"/>
          </w:tcPr>
          <w:p w:rsidR="00694BAD" w:rsidRPr="00C72243" w:rsidRDefault="00694BAD" w:rsidP="008A5642">
            <w:pPr>
              <w:pStyle w:val="Location"/>
              <w:spacing w:after="120"/>
              <w:jc w:val="left"/>
              <w:rPr>
                <w:rFonts w:ascii="Arial" w:hAnsi="Arial" w:cs="Arial"/>
                <w:b/>
                <w:szCs w:val="20"/>
              </w:rPr>
            </w:pPr>
            <w:r w:rsidRPr="00C72243">
              <w:rPr>
                <w:rFonts w:ascii="Arial" w:hAnsi="Arial" w:cs="Arial"/>
                <w:b/>
                <w:szCs w:val="20"/>
              </w:rPr>
              <w:t>Tuesday 10 October 2017</w:t>
            </w:r>
          </w:p>
        </w:tc>
        <w:tc>
          <w:tcPr>
            <w:tcW w:w="6940" w:type="dxa"/>
            <w:gridSpan w:val="10"/>
            <w:shd w:val="clear" w:color="auto" w:fill="D9D9D9"/>
          </w:tcPr>
          <w:p w:rsidR="00694BAD" w:rsidRPr="00C72243" w:rsidRDefault="00694BAD" w:rsidP="008A5642">
            <w:pPr>
              <w:pStyle w:val="Location"/>
              <w:spacing w:after="120"/>
              <w:jc w:val="left"/>
              <w:rPr>
                <w:rFonts w:ascii="Arial" w:hAnsi="Arial" w:cs="Arial"/>
                <w:b/>
                <w:szCs w:val="20"/>
              </w:rPr>
            </w:pPr>
          </w:p>
        </w:tc>
      </w:tr>
      <w:tr w:rsidR="00694BAD" w:rsidRPr="00653C65" w:rsidTr="00D36B1B">
        <w:trPr>
          <w:trHeight w:val="228"/>
        </w:trPr>
        <w:tc>
          <w:tcPr>
            <w:tcW w:w="2843" w:type="dxa"/>
          </w:tcPr>
          <w:p w:rsidR="00694BAD" w:rsidRPr="00C72243" w:rsidRDefault="00694BAD" w:rsidP="008A5642">
            <w:pPr>
              <w:pStyle w:val="Location"/>
              <w:spacing w:after="120"/>
              <w:jc w:val="left"/>
              <w:rPr>
                <w:rFonts w:ascii="Arial" w:hAnsi="Arial" w:cs="Arial"/>
                <w:b/>
                <w:bCs/>
                <w:i/>
                <w:iCs/>
                <w:szCs w:val="20"/>
              </w:rPr>
            </w:pPr>
            <w:r w:rsidRPr="00C72243">
              <w:rPr>
                <w:rFonts w:ascii="Arial" w:hAnsi="Arial" w:cs="Arial"/>
                <w:b/>
                <w:szCs w:val="20"/>
              </w:rPr>
              <w:t>11:00-12.3</w:t>
            </w:r>
            <w:r w:rsidRPr="00C72243" w:rsidDel="004817DC">
              <w:rPr>
                <w:rFonts w:ascii="Arial" w:hAnsi="Arial" w:cs="Arial"/>
                <w:b/>
                <w:szCs w:val="20"/>
              </w:rPr>
              <w:t>0</w:t>
            </w:r>
            <w:r w:rsidRPr="00C72243">
              <w:rPr>
                <w:rFonts w:ascii="Arial" w:hAnsi="Arial" w:cs="Arial"/>
                <w:b/>
                <w:szCs w:val="20"/>
              </w:rPr>
              <w:t xml:space="preserve"> </w:t>
            </w:r>
          </w:p>
        </w:tc>
        <w:tc>
          <w:tcPr>
            <w:tcW w:w="6940" w:type="dxa"/>
            <w:gridSpan w:val="10"/>
          </w:tcPr>
          <w:p w:rsidR="00694BAD" w:rsidRPr="00C72243" w:rsidRDefault="00694BAD" w:rsidP="00231E40">
            <w:pPr>
              <w:pStyle w:val="Location"/>
              <w:spacing w:after="120"/>
              <w:ind w:left="452"/>
              <w:jc w:val="left"/>
              <w:rPr>
                <w:rFonts w:ascii="Arial" w:hAnsi="Arial" w:cs="Arial"/>
                <w:szCs w:val="20"/>
              </w:rPr>
            </w:pPr>
            <w:r w:rsidRPr="00231E40">
              <w:rPr>
                <w:rFonts w:ascii="Arial" w:hAnsi="Arial" w:cs="Arial"/>
                <w:szCs w:val="20"/>
              </w:rPr>
              <w:t>Meeting</w:t>
            </w:r>
            <w:r w:rsidR="00231E40">
              <w:rPr>
                <w:rFonts w:ascii="Arial" w:hAnsi="Arial" w:cs="Arial"/>
                <w:szCs w:val="20"/>
              </w:rPr>
              <w:t xml:space="preserve"> with UNDP for d</w:t>
            </w:r>
            <w:r w:rsidRPr="00231E40">
              <w:rPr>
                <w:rFonts w:ascii="Arial" w:hAnsi="Arial" w:cs="Arial"/>
                <w:szCs w:val="20"/>
              </w:rPr>
              <w:t xml:space="preserve">ebriefing (conclusions of evaluation) </w:t>
            </w:r>
            <w:r w:rsidRPr="00231E40" w:rsidDel="004817DC">
              <w:rPr>
                <w:rFonts w:ascii="Arial" w:hAnsi="Arial" w:cs="Arial"/>
                <w:szCs w:val="20"/>
              </w:rPr>
              <w:t>review and way forward</w:t>
            </w:r>
            <w:r w:rsidR="00231E40">
              <w:rPr>
                <w:rFonts w:ascii="Arial" w:hAnsi="Arial" w:cs="Arial"/>
                <w:szCs w:val="20"/>
              </w:rPr>
              <w:t xml:space="preserve"> -  </w:t>
            </w:r>
            <w:r w:rsidRPr="00C72243">
              <w:rPr>
                <w:rFonts w:ascii="Arial" w:hAnsi="Arial" w:cs="Arial"/>
                <w:szCs w:val="20"/>
              </w:rPr>
              <w:t>Mr.</w:t>
            </w:r>
            <w:r w:rsidR="00D36B1B" w:rsidRPr="00C72243">
              <w:rPr>
                <w:rFonts w:ascii="Arial" w:hAnsi="Arial" w:cs="Arial"/>
                <w:szCs w:val="20"/>
              </w:rPr>
              <w:t xml:space="preserve"> Shombi Sharp DRR, </w:t>
            </w:r>
            <w:r w:rsidRPr="00C72243">
              <w:rPr>
                <w:rFonts w:ascii="Arial" w:hAnsi="Arial" w:cs="Arial"/>
                <w:szCs w:val="20"/>
              </w:rPr>
              <w:t>Ms.</w:t>
            </w:r>
            <w:r w:rsidR="00D36B1B" w:rsidRPr="00C72243">
              <w:rPr>
                <w:rFonts w:ascii="Arial" w:hAnsi="Arial" w:cs="Arial"/>
                <w:szCs w:val="20"/>
              </w:rPr>
              <w:t xml:space="preserve"> Natia Natsvlishvili, </w:t>
            </w:r>
            <w:r w:rsidRPr="00C72243">
              <w:rPr>
                <w:rFonts w:ascii="Arial" w:hAnsi="Arial" w:cs="Arial"/>
                <w:szCs w:val="20"/>
              </w:rPr>
              <w:t>ARR</w:t>
            </w:r>
            <w:r w:rsidR="00D36B1B" w:rsidRPr="00C72243">
              <w:rPr>
                <w:rFonts w:ascii="Arial" w:hAnsi="Arial" w:cs="Arial"/>
                <w:szCs w:val="20"/>
              </w:rPr>
              <w:t xml:space="preserve">, </w:t>
            </w:r>
            <w:r w:rsidRPr="00C72243">
              <w:rPr>
                <w:rFonts w:ascii="Arial" w:hAnsi="Arial" w:cs="Arial"/>
                <w:szCs w:val="20"/>
              </w:rPr>
              <w:t>Mr. Gigi Bregadze DG Team Leader</w:t>
            </w:r>
            <w:r w:rsidR="00D36B1B" w:rsidRPr="00C72243">
              <w:rPr>
                <w:rFonts w:ascii="Arial" w:hAnsi="Arial" w:cs="Arial"/>
                <w:szCs w:val="20"/>
              </w:rPr>
              <w:t xml:space="preserve">, </w:t>
            </w:r>
            <w:r w:rsidRPr="00C72243">
              <w:rPr>
                <w:rFonts w:ascii="Arial" w:hAnsi="Arial" w:cs="Arial"/>
                <w:szCs w:val="20"/>
              </w:rPr>
              <w:t>Ms.</w:t>
            </w:r>
            <w:r w:rsidR="00D36B1B" w:rsidRPr="00C72243">
              <w:rPr>
                <w:rFonts w:ascii="Arial" w:hAnsi="Arial" w:cs="Arial"/>
                <w:szCs w:val="20"/>
              </w:rPr>
              <w:t xml:space="preserve"> Marika </w:t>
            </w:r>
            <w:proofErr w:type="spellStart"/>
            <w:r w:rsidR="00D36B1B" w:rsidRPr="00C72243">
              <w:rPr>
                <w:rFonts w:ascii="Arial" w:hAnsi="Arial" w:cs="Arial"/>
                <w:szCs w:val="20"/>
              </w:rPr>
              <w:t>Shioshvili</w:t>
            </w:r>
            <w:proofErr w:type="spellEnd"/>
            <w:r w:rsidR="00D36B1B" w:rsidRPr="00C72243">
              <w:rPr>
                <w:rFonts w:ascii="Arial" w:hAnsi="Arial" w:cs="Arial"/>
                <w:szCs w:val="20"/>
              </w:rPr>
              <w:t xml:space="preserve"> P.M.</w:t>
            </w:r>
          </w:p>
        </w:tc>
      </w:tr>
      <w:tr w:rsidR="00694BAD" w:rsidRPr="00653C65" w:rsidTr="00D36B1B">
        <w:trPr>
          <w:trHeight w:val="228"/>
        </w:trPr>
        <w:tc>
          <w:tcPr>
            <w:tcW w:w="2843" w:type="dxa"/>
          </w:tcPr>
          <w:p w:rsidR="00694BAD" w:rsidRPr="00C72243" w:rsidRDefault="00694BAD" w:rsidP="008A5642">
            <w:pPr>
              <w:pStyle w:val="Heading2"/>
              <w:spacing w:before="0" w:after="120"/>
              <w:rPr>
                <w:color w:val="auto"/>
                <w:sz w:val="20"/>
                <w:szCs w:val="20"/>
              </w:rPr>
            </w:pPr>
            <w:bookmarkStart w:id="122" w:name="_Toc371147145"/>
            <w:bookmarkStart w:id="123" w:name="_Toc371147432"/>
            <w:r w:rsidRPr="00C72243">
              <w:rPr>
                <w:color w:val="auto"/>
                <w:sz w:val="20"/>
                <w:szCs w:val="20"/>
              </w:rPr>
              <w:t>17:30:18:30</w:t>
            </w:r>
            <w:bookmarkEnd w:id="122"/>
            <w:bookmarkEnd w:id="123"/>
            <w:r w:rsidRPr="00C72243">
              <w:rPr>
                <w:color w:val="auto"/>
                <w:sz w:val="20"/>
                <w:szCs w:val="20"/>
              </w:rPr>
              <w:t xml:space="preserve">   </w:t>
            </w:r>
          </w:p>
        </w:tc>
        <w:tc>
          <w:tcPr>
            <w:tcW w:w="6940" w:type="dxa"/>
            <w:gridSpan w:val="10"/>
          </w:tcPr>
          <w:p w:rsidR="00694BAD" w:rsidRPr="00C72243" w:rsidRDefault="00694BAD" w:rsidP="008A5642">
            <w:pPr>
              <w:pStyle w:val="Location"/>
              <w:spacing w:after="120"/>
              <w:ind w:left="452"/>
              <w:jc w:val="left"/>
              <w:rPr>
                <w:rFonts w:ascii="Arial" w:hAnsi="Arial" w:cs="Arial"/>
                <w:szCs w:val="20"/>
              </w:rPr>
            </w:pPr>
            <w:r w:rsidRPr="00C72243">
              <w:rPr>
                <w:rFonts w:ascii="Arial" w:hAnsi="Arial" w:cs="Arial"/>
                <w:szCs w:val="20"/>
              </w:rPr>
              <w:t>Debriefing with ADA and SDC</w:t>
            </w:r>
          </w:p>
        </w:tc>
      </w:tr>
      <w:tr w:rsidR="00694BAD" w:rsidRPr="00C72243" w:rsidTr="00D36B1B">
        <w:trPr>
          <w:trHeight w:val="228"/>
        </w:trPr>
        <w:tc>
          <w:tcPr>
            <w:tcW w:w="2954" w:type="dxa"/>
            <w:gridSpan w:val="2"/>
            <w:shd w:val="clear" w:color="auto" w:fill="D9D9D9"/>
          </w:tcPr>
          <w:p w:rsidR="00694BAD" w:rsidRPr="00C72243" w:rsidRDefault="00694BAD" w:rsidP="008A5642">
            <w:pPr>
              <w:spacing w:after="120"/>
              <w:rPr>
                <w:rFonts w:ascii="Arial" w:hAnsi="Arial" w:cs="Arial"/>
                <w:b/>
                <w:sz w:val="20"/>
                <w:szCs w:val="20"/>
                <w:lang w:val="en-US"/>
              </w:rPr>
            </w:pPr>
            <w:r w:rsidRPr="00C72243">
              <w:rPr>
                <w:rFonts w:ascii="Arial" w:hAnsi="Arial" w:cs="Arial"/>
                <w:b/>
                <w:sz w:val="20"/>
                <w:szCs w:val="20"/>
                <w:lang w:val="en-US"/>
              </w:rPr>
              <w:t xml:space="preserve">Wednesday 11 October </w:t>
            </w:r>
          </w:p>
        </w:tc>
        <w:tc>
          <w:tcPr>
            <w:tcW w:w="6829" w:type="dxa"/>
            <w:gridSpan w:val="9"/>
            <w:shd w:val="clear" w:color="auto" w:fill="D9D9D9"/>
          </w:tcPr>
          <w:p w:rsidR="00694BAD" w:rsidRPr="00C72243" w:rsidRDefault="00694BAD" w:rsidP="008A5642">
            <w:pPr>
              <w:pStyle w:val="Location"/>
              <w:spacing w:after="120"/>
              <w:jc w:val="left"/>
              <w:rPr>
                <w:rFonts w:ascii="Arial" w:hAnsi="Arial" w:cs="Arial"/>
                <w:b/>
                <w:szCs w:val="20"/>
              </w:rPr>
            </w:pPr>
            <w:r w:rsidRPr="00C72243">
              <w:rPr>
                <w:rFonts w:ascii="Arial" w:hAnsi="Arial" w:cs="Arial"/>
                <w:b/>
                <w:szCs w:val="20"/>
              </w:rPr>
              <w:t xml:space="preserve">        Departure </w:t>
            </w:r>
          </w:p>
        </w:tc>
      </w:tr>
    </w:tbl>
    <w:p w:rsidR="00694BAD" w:rsidRPr="00C72243" w:rsidRDefault="00694BAD" w:rsidP="008A5642">
      <w:pPr>
        <w:spacing w:after="120"/>
        <w:rPr>
          <w:rFonts w:ascii="Arial" w:hAnsi="Arial" w:cs="Arial"/>
          <w:sz w:val="20"/>
          <w:szCs w:val="20"/>
          <w:lang w:val="en-US"/>
        </w:rPr>
      </w:pPr>
    </w:p>
    <w:p w:rsidR="00D1053A" w:rsidRPr="00C72243" w:rsidRDefault="00D1053A" w:rsidP="008A5642">
      <w:pPr>
        <w:spacing w:after="120"/>
        <w:rPr>
          <w:rFonts w:ascii="Arial" w:hAnsi="Arial" w:cs="Arial"/>
          <w:b/>
          <w:bCs/>
          <w:sz w:val="20"/>
          <w:szCs w:val="20"/>
          <w:lang w:val="en-US"/>
        </w:rPr>
      </w:pPr>
      <w:r w:rsidRPr="00C72243">
        <w:rPr>
          <w:rFonts w:ascii="Arial" w:hAnsi="Arial" w:cs="Arial"/>
          <w:b/>
          <w:bCs/>
          <w:sz w:val="20"/>
          <w:szCs w:val="20"/>
          <w:lang w:val="en-US"/>
        </w:rPr>
        <w:br w:type="page"/>
      </w:r>
    </w:p>
    <w:p w:rsidR="00D1053A" w:rsidRPr="009765E9" w:rsidRDefault="00452F89" w:rsidP="00516A8D">
      <w:pPr>
        <w:spacing w:after="120"/>
        <w:jc w:val="both"/>
        <w:rPr>
          <w:rFonts w:ascii="Arial" w:hAnsi="Arial" w:cs="Arial"/>
          <w:b/>
          <w:bCs/>
          <w:sz w:val="20"/>
          <w:szCs w:val="20"/>
          <w:lang w:val="en-US"/>
        </w:rPr>
      </w:pPr>
      <w:r w:rsidRPr="009765E9">
        <w:rPr>
          <w:rFonts w:ascii="Arial" w:hAnsi="Arial" w:cs="Arial"/>
          <w:b/>
          <w:bCs/>
          <w:sz w:val="20"/>
          <w:szCs w:val="20"/>
          <w:lang w:val="en-US"/>
        </w:rPr>
        <w:lastRenderedPageBreak/>
        <w:t>Annex 3</w:t>
      </w:r>
      <w:r w:rsidRPr="009765E9">
        <w:rPr>
          <w:rFonts w:ascii="Arial" w:hAnsi="Arial" w:cs="Arial"/>
          <w:b/>
          <w:bCs/>
          <w:sz w:val="20"/>
          <w:szCs w:val="20"/>
          <w:lang w:val="en-US"/>
        </w:rPr>
        <w:tab/>
        <w:t xml:space="preserve">List of documents </w:t>
      </w:r>
      <w:r w:rsidR="00516A8D" w:rsidRPr="009765E9">
        <w:rPr>
          <w:rFonts w:ascii="Arial" w:hAnsi="Arial" w:cs="Arial"/>
          <w:b/>
          <w:bCs/>
          <w:sz w:val="20"/>
          <w:szCs w:val="20"/>
          <w:lang w:val="en-US"/>
        </w:rPr>
        <w:t>revi</w:t>
      </w:r>
      <w:r w:rsidR="00C815F7">
        <w:rPr>
          <w:rFonts w:ascii="Arial" w:hAnsi="Arial" w:cs="Arial"/>
          <w:b/>
          <w:bCs/>
          <w:sz w:val="20"/>
          <w:szCs w:val="20"/>
          <w:lang w:val="en-US"/>
        </w:rPr>
        <w:t>e</w:t>
      </w:r>
      <w:r w:rsidR="005B720A" w:rsidRPr="009765E9">
        <w:rPr>
          <w:rFonts w:ascii="Arial" w:hAnsi="Arial" w:cs="Arial"/>
          <w:b/>
          <w:bCs/>
          <w:sz w:val="20"/>
          <w:szCs w:val="20"/>
          <w:lang w:val="en-US"/>
        </w:rPr>
        <w:t>w</w:t>
      </w:r>
      <w:r w:rsidR="00516A8D" w:rsidRPr="009765E9">
        <w:rPr>
          <w:rFonts w:ascii="Arial" w:hAnsi="Arial" w:cs="Arial"/>
          <w:b/>
          <w:bCs/>
          <w:sz w:val="20"/>
          <w:szCs w:val="20"/>
          <w:lang w:val="en-US"/>
        </w:rPr>
        <w:t>ed</w:t>
      </w:r>
    </w:p>
    <w:p w:rsidR="00D1053A" w:rsidRPr="009765E9" w:rsidRDefault="00D1053A" w:rsidP="008A5642">
      <w:pPr>
        <w:spacing w:after="120"/>
        <w:rPr>
          <w:rFonts w:ascii="Arial" w:hAnsi="Arial" w:cs="Arial"/>
          <w:b/>
          <w:sz w:val="20"/>
          <w:szCs w:val="20"/>
          <w:lang w:val="en-US"/>
        </w:rPr>
      </w:pPr>
      <w:r w:rsidRPr="009765E9">
        <w:rPr>
          <w:rFonts w:ascii="Arial" w:hAnsi="Arial" w:cs="Arial"/>
          <w:b/>
          <w:sz w:val="20"/>
          <w:szCs w:val="20"/>
          <w:lang w:val="en-US"/>
        </w:rPr>
        <w:t xml:space="preserve">Laws, regulations, concepts </w:t>
      </w:r>
      <w:bookmarkStart w:id="124" w:name="_GoBack"/>
      <w:bookmarkEnd w:id="124"/>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Law on LSG</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Law on Local Budget</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Main Principles of the Strategy on Decentralization and Self-Government Development 2013-17</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 xml:space="preserve">Law on Regional Development Policy and Planning </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 xml:space="preserve">Law on Development of High Mountain Regions </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Decentralization Strategy (?)</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Good Governance Strategy 2017-20</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LSG Code and road map</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 xml:space="preserve">Civil Service Code </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 xml:space="preserve">National Training Concept for LSG </w:t>
      </w:r>
    </w:p>
    <w:p w:rsidR="00D1053A" w:rsidRPr="009765E9" w:rsidRDefault="00D1053A" w:rsidP="00BC5239">
      <w:pPr>
        <w:pStyle w:val="ListParagraph"/>
        <w:numPr>
          <w:ilvl w:val="0"/>
          <w:numId w:val="11"/>
        </w:numPr>
        <w:spacing w:after="120"/>
        <w:rPr>
          <w:rFonts w:ascii="Arial" w:hAnsi="Arial" w:cs="Arial"/>
          <w:sz w:val="20"/>
          <w:szCs w:val="20"/>
          <w:lang w:val="en-US"/>
        </w:rPr>
      </w:pPr>
      <w:r w:rsidRPr="009765E9">
        <w:rPr>
          <w:rFonts w:ascii="Arial" w:hAnsi="Arial" w:cs="Arial"/>
          <w:sz w:val="20"/>
          <w:szCs w:val="20"/>
          <w:lang w:val="en-US"/>
        </w:rPr>
        <w:t xml:space="preserve">Regional Development Fund related key regulations, procedures </w:t>
      </w:r>
    </w:p>
    <w:p w:rsidR="00D1053A" w:rsidRPr="009765E9" w:rsidRDefault="00D1053A" w:rsidP="008A5642">
      <w:pPr>
        <w:spacing w:after="120"/>
        <w:rPr>
          <w:rFonts w:ascii="Arial" w:hAnsi="Arial" w:cs="Arial"/>
          <w:b/>
          <w:sz w:val="20"/>
          <w:szCs w:val="20"/>
          <w:lang w:val="en-US"/>
        </w:rPr>
      </w:pPr>
      <w:r w:rsidRPr="009765E9">
        <w:rPr>
          <w:rFonts w:ascii="Arial" w:hAnsi="Arial" w:cs="Arial"/>
          <w:b/>
          <w:sz w:val="20"/>
          <w:szCs w:val="20"/>
          <w:lang w:val="en-US"/>
        </w:rPr>
        <w:t xml:space="preserve">Development Plans and their implementation </w:t>
      </w:r>
    </w:p>
    <w:p w:rsidR="00D1053A" w:rsidRPr="009765E9" w:rsidRDefault="00D1053A" w:rsidP="00BC5239">
      <w:pPr>
        <w:pStyle w:val="ListParagraph"/>
        <w:numPr>
          <w:ilvl w:val="0"/>
          <w:numId w:val="9"/>
        </w:numPr>
        <w:spacing w:after="120"/>
        <w:rPr>
          <w:rFonts w:ascii="Arial" w:hAnsi="Arial" w:cs="Arial"/>
          <w:b/>
          <w:sz w:val="20"/>
          <w:szCs w:val="20"/>
          <w:lang w:val="en-US"/>
        </w:rPr>
      </w:pPr>
      <w:r w:rsidRPr="009765E9">
        <w:rPr>
          <w:rFonts w:ascii="Arial" w:hAnsi="Arial" w:cs="Arial"/>
          <w:sz w:val="20"/>
          <w:szCs w:val="20"/>
          <w:lang w:val="en-US"/>
        </w:rPr>
        <w:t>RAP methodology</w:t>
      </w:r>
    </w:p>
    <w:p w:rsidR="00D1053A" w:rsidRPr="009765E9" w:rsidRDefault="00D1053A" w:rsidP="00BC5239">
      <w:pPr>
        <w:pStyle w:val="ListParagraph"/>
        <w:numPr>
          <w:ilvl w:val="0"/>
          <w:numId w:val="9"/>
        </w:numPr>
        <w:spacing w:after="120"/>
        <w:rPr>
          <w:rFonts w:ascii="Arial" w:hAnsi="Arial" w:cs="Arial"/>
          <w:b/>
          <w:sz w:val="20"/>
          <w:szCs w:val="20"/>
          <w:lang w:val="en-US"/>
        </w:rPr>
      </w:pPr>
      <w:r w:rsidRPr="009765E9">
        <w:rPr>
          <w:rFonts w:ascii="Arial" w:hAnsi="Arial" w:cs="Arial"/>
          <w:sz w:val="20"/>
          <w:szCs w:val="20"/>
          <w:lang w:val="en-US"/>
        </w:rPr>
        <w:t xml:space="preserve">MDD methodology </w:t>
      </w:r>
    </w:p>
    <w:p w:rsidR="00D1053A" w:rsidRPr="009765E9" w:rsidRDefault="00D1053A" w:rsidP="00BC5239">
      <w:pPr>
        <w:pStyle w:val="ListParagraph"/>
        <w:numPr>
          <w:ilvl w:val="0"/>
          <w:numId w:val="9"/>
        </w:numPr>
        <w:spacing w:after="120"/>
        <w:rPr>
          <w:rFonts w:ascii="Arial" w:hAnsi="Arial" w:cs="Arial"/>
          <w:b/>
          <w:sz w:val="20"/>
          <w:szCs w:val="20"/>
          <w:lang w:val="en-US"/>
        </w:rPr>
      </w:pPr>
      <w:r w:rsidRPr="009765E9">
        <w:rPr>
          <w:rFonts w:ascii="Arial" w:hAnsi="Arial" w:cs="Arial"/>
          <w:sz w:val="20"/>
          <w:szCs w:val="20"/>
          <w:lang w:val="en-US"/>
        </w:rPr>
        <w:t xml:space="preserve">Copies of the RDSs elaborated with the support of the project </w:t>
      </w:r>
    </w:p>
    <w:p w:rsidR="00D1053A" w:rsidRPr="009765E9" w:rsidRDefault="00D1053A" w:rsidP="00BC5239">
      <w:pPr>
        <w:pStyle w:val="ListParagraph"/>
        <w:numPr>
          <w:ilvl w:val="0"/>
          <w:numId w:val="9"/>
        </w:numPr>
        <w:spacing w:after="120"/>
        <w:rPr>
          <w:rFonts w:ascii="Arial" w:hAnsi="Arial" w:cs="Arial"/>
          <w:b/>
          <w:sz w:val="20"/>
          <w:szCs w:val="20"/>
          <w:lang w:val="en-US"/>
        </w:rPr>
      </w:pPr>
      <w:r w:rsidRPr="009765E9">
        <w:rPr>
          <w:rFonts w:ascii="Arial" w:hAnsi="Arial" w:cs="Arial"/>
          <w:sz w:val="20"/>
          <w:szCs w:val="20"/>
          <w:lang w:val="en-US"/>
        </w:rPr>
        <w:t>Data on the RDS implementation/ funding (including from RDF)</w:t>
      </w:r>
    </w:p>
    <w:p w:rsidR="00D1053A" w:rsidRPr="009765E9" w:rsidRDefault="00D1053A" w:rsidP="00BC5239">
      <w:pPr>
        <w:pStyle w:val="ListParagraph"/>
        <w:numPr>
          <w:ilvl w:val="0"/>
          <w:numId w:val="9"/>
        </w:numPr>
        <w:spacing w:after="120"/>
        <w:rPr>
          <w:rFonts w:ascii="Arial" w:hAnsi="Arial" w:cs="Arial"/>
          <w:b/>
          <w:sz w:val="20"/>
          <w:szCs w:val="20"/>
          <w:lang w:val="en-US"/>
        </w:rPr>
      </w:pPr>
      <w:r w:rsidRPr="009765E9">
        <w:rPr>
          <w:rFonts w:ascii="Arial" w:hAnsi="Arial" w:cs="Arial"/>
          <w:sz w:val="20"/>
          <w:szCs w:val="20"/>
          <w:lang w:val="en-US"/>
        </w:rPr>
        <w:t xml:space="preserve">Copies of the MDDs elaborated with the support of the project  (examples, including those that will be visited during the mission) + 2017 Budgets of those municipalities </w:t>
      </w:r>
    </w:p>
    <w:p w:rsidR="00D1053A" w:rsidRPr="009765E9" w:rsidRDefault="00D1053A" w:rsidP="00BC5239">
      <w:pPr>
        <w:pStyle w:val="ListParagraph"/>
        <w:numPr>
          <w:ilvl w:val="0"/>
          <w:numId w:val="9"/>
        </w:numPr>
        <w:spacing w:after="120"/>
        <w:rPr>
          <w:rFonts w:ascii="Arial" w:hAnsi="Arial" w:cs="Arial"/>
          <w:b/>
          <w:sz w:val="20"/>
          <w:szCs w:val="20"/>
          <w:lang w:val="en-US"/>
        </w:rPr>
      </w:pPr>
      <w:r w:rsidRPr="009765E9">
        <w:rPr>
          <w:rFonts w:ascii="Arial" w:hAnsi="Arial" w:cs="Arial"/>
          <w:sz w:val="20"/>
          <w:szCs w:val="20"/>
          <w:lang w:val="en-US"/>
        </w:rPr>
        <w:t xml:space="preserve">Data on the MDD implementation/ funding in targeted areas </w:t>
      </w:r>
    </w:p>
    <w:p w:rsidR="00D1053A" w:rsidRPr="009765E9" w:rsidRDefault="00D1053A" w:rsidP="00BC5239">
      <w:pPr>
        <w:pStyle w:val="ListParagraph"/>
        <w:numPr>
          <w:ilvl w:val="0"/>
          <w:numId w:val="9"/>
        </w:numPr>
        <w:spacing w:after="120"/>
        <w:rPr>
          <w:rFonts w:ascii="Arial" w:hAnsi="Arial" w:cs="Arial"/>
          <w:b/>
          <w:sz w:val="20"/>
          <w:szCs w:val="20"/>
          <w:lang w:val="en-US"/>
        </w:rPr>
      </w:pPr>
      <w:r w:rsidRPr="009765E9">
        <w:rPr>
          <w:rFonts w:ascii="Arial" w:hAnsi="Arial" w:cs="Arial"/>
          <w:sz w:val="20"/>
          <w:szCs w:val="20"/>
          <w:lang w:val="en-US"/>
        </w:rPr>
        <w:t xml:space="preserve">High Mountain Regions Development Strategy and Action Plan </w:t>
      </w:r>
    </w:p>
    <w:p w:rsidR="00D1053A" w:rsidRPr="009765E9" w:rsidRDefault="00D1053A" w:rsidP="00BC5239">
      <w:pPr>
        <w:pStyle w:val="ListParagraph"/>
        <w:numPr>
          <w:ilvl w:val="0"/>
          <w:numId w:val="9"/>
        </w:numPr>
        <w:spacing w:after="120"/>
        <w:rPr>
          <w:rFonts w:ascii="Arial" w:hAnsi="Arial" w:cs="Arial"/>
          <w:sz w:val="20"/>
          <w:szCs w:val="20"/>
          <w:lang w:val="en-US"/>
        </w:rPr>
      </w:pPr>
      <w:r w:rsidRPr="009765E9">
        <w:rPr>
          <w:rFonts w:ascii="Arial" w:hAnsi="Arial" w:cs="Arial"/>
          <w:sz w:val="20"/>
          <w:szCs w:val="20"/>
          <w:lang w:val="en-US"/>
        </w:rPr>
        <w:t>Database on the SGS project supported by the project (agree on the format for this data: breakdown by regions and municipalities – type of projects/ services – amounts - N of beneficiaries/ including women – co-funding amounts by sources)</w:t>
      </w:r>
    </w:p>
    <w:p w:rsidR="00D1053A" w:rsidRPr="009765E9" w:rsidRDefault="00D1053A" w:rsidP="008A5642">
      <w:pPr>
        <w:spacing w:after="120"/>
        <w:rPr>
          <w:rFonts w:ascii="Arial" w:hAnsi="Arial" w:cs="Arial"/>
          <w:b/>
          <w:sz w:val="20"/>
          <w:szCs w:val="20"/>
          <w:lang w:val="en-US"/>
        </w:rPr>
      </w:pPr>
      <w:r w:rsidRPr="009765E9">
        <w:rPr>
          <w:rFonts w:ascii="Arial" w:hAnsi="Arial" w:cs="Arial"/>
          <w:b/>
          <w:sz w:val="20"/>
          <w:szCs w:val="20"/>
          <w:lang w:val="en-US"/>
        </w:rPr>
        <w:t xml:space="preserve">LSG Training System related </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MoU between UNDP and CEGSTAR</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 xml:space="preserve">CEGSTAR functional analysis or any materials on assessing capacity of the organization + organizational development strategy/ plans </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 xml:space="preserve">Trainings needs assessment report of 2015 by GEGSTAR </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 xml:space="preserve">Pilot performance appraisals of municipalities by MRDI </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 xml:space="preserve">Examples of municipal training plans </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 xml:space="preserve">NTS e-library </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 xml:space="preserve">Data on funding of municipal trainings provided by CEGSTAR in last years by sources </w:t>
      </w:r>
    </w:p>
    <w:p w:rsidR="00D1053A" w:rsidRPr="009765E9" w:rsidRDefault="00D1053A" w:rsidP="008A5642">
      <w:pPr>
        <w:spacing w:after="120"/>
        <w:rPr>
          <w:rFonts w:ascii="Arial" w:hAnsi="Arial" w:cs="Arial"/>
          <w:b/>
          <w:sz w:val="20"/>
          <w:szCs w:val="20"/>
          <w:lang w:val="en-US"/>
        </w:rPr>
      </w:pPr>
      <w:r w:rsidRPr="009765E9">
        <w:rPr>
          <w:rFonts w:ascii="Arial" w:hAnsi="Arial" w:cs="Arial"/>
          <w:b/>
          <w:sz w:val="20"/>
          <w:szCs w:val="20"/>
          <w:lang w:val="en-US"/>
        </w:rPr>
        <w:t xml:space="preserve">Project Steering and Management </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Project Document </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Steering Committee meetings minutes </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Mid-term Review Report of 2014 </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Management response to the Project Mid-term Review of 2014</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Annual project reports (2016 is available already)</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Study tour reports (if available)</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Documentation available from national level policy advocacy events (roundtables, etc.)</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Actual project budget (plan/fact by year)</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 Information on all project performance indicators (baseline/ </w:t>
      </w:r>
      <w:proofErr w:type="spellStart"/>
      <w:r w:rsidRPr="009765E9">
        <w:rPr>
          <w:rFonts w:ascii="Arial" w:hAnsi="Arial" w:cs="Arial"/>
          <w:sz w:val="20"/>
          <w:szCs w:val="20"/>
          <w:lang w:val="en-US"/>
        </w:rPr>
        <w:t>endline</w:t>
      </w:r>
      <w:proofErr w:type="spellEnd"/>
      <w:r w:rsidRPr="009765E9">
        <w:rPr>
          <w:rFonts w:ascii="Arial" w:hAnsi="Arial" w:cs="Arial"/>
          <w:sz w:val="20"/>
          <w:szCs w:val="20"/>
          <w:lang w:val="en-US"/>
        </w:rPr>
        <w:t xml:space="preserve">) </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Citizen Satisfaction with Public Services in Georgia Surveys </w:t>
      </w:r>
    </w:p>
    <w:p w:rsidR="00D1053A" w:rsidRPr="009765E9" w:rsidRDefault="00D1053A" w:rsidP="00BC5239">
      <w:pPr>
        <w:pStyle w:val="ListParagraph"/>
        <w:numPr>
          <w:ilvl w:val="0"/>
          <w:numId w:val="10"/>
        </w:numPr>
        <w:spacing w:after="120"/>
        <w:rPr>
          <w:rFonts w:ascii="Arial" w:hAnsi="Arial" w:cs="Arial"/>
          <w:b/>
          <w:sz w:val="20"/>
          <w:szCs w:val="20"/>
          <w:lang w:val="en-US"/>
        </w:rPr>
      </w:pPr>
      <w:r w:rsidRPr="009765E9">
        <w:rPr>
          <w:rFonts w:ascii="Arial" w:hAnsi="Arial" w:cs="Arial"/>
          <w:sz w:val="20"/>
          <w:szCs w:val="20"/>
          <w:lang w:val="en-US"/>
        </w:rPr>
        <w:t>Analytical materials and publications produced with the support of the project (research reports for the Decentralization Strategy, etc.)</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Project staff </w:t>
      </w:r>
      <w:proofErr w:type="spellStart"/>
      <w:r w:rsidRPr="009765E9">
        <w:rPr>
          <w:rFonts w:ascii="Arial" w:hAnsi="Arial" w:cs="Arial"/>
          <w:sz w:val="20"/>
          <w:szCs w:val="20"/>
          <w:lang w:val="en-US"/>
        </w:rPr>
        <w:t>ToRs</w:t>
      </w:r>
      <w:proofErr w:type="spellEnd"/>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Project key PR and visibility materials </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Samples of project media coverage </w:t>
      </w:r>
    </w:p>
    <w:p w:rsidR="00D1053A" w:rsidRPr="009765E9" w:rsidRDefault="00D1053A" w:rsidP="00BC5239">
      <w:pPr>
        <w:pStyle w:val="ListParagraph"/>
        <w:numPr>
          <w:ilvl w:val="0"/>
          <w:numId w:val="10"/>
        </w:numPr>
        <w:spacing w:after="120"/>
        <w:rPr>
          <w:rFonts w:ascii="Arial" w:hAnsi="Arial" w:cs="Arial"/>
          <w:sz w:val="20"/>
          <w:szCs w:val="20"/>
          <w:lang w:val="en-US"/>
        </w:rPr>
      </w:pPr>
      <w:r w:rsidRPr="009765E9">
        <w:rPr>
          <w:rFonts w:ascii="Arial" w:hAnsi="Arial" w:cs="Arial"/>
          <w:sz w:val="20"/>
          <w:szCs w:val="20"/>
          <w:lang w:val="en-US"/>
        </w:rPr>
        <w:t xml:space="preserve">Strategic Partnership Donor Coordination meetings minutes </w:t>
      </w:r>
    </w:p>
    <w:p w:rsidR="00D1053A" w:rsidRPr="009765E9" w:rsidRDefault="00D1053A" w:rsidP="008A5642">
      <w:pPr>
        <w:spacing w:after="120"/>
        <w:rPr>
          <w:rFonts w:ascii="Arial" w:hAnsi="Arial" w:cs="Arial"/>
          <w:b/>
          <w:sz w:val="20"/>
          <w:szCs w:val="20"/>
          <w:lang w:val="en-US"/>
        </w:rPr>
      </w:pPr>
      <w:r w:rsidRPr="009765E9">
        <w:rPr>
          <w:rFonts w:ascii="Arial" w:hAnsi="Arial" w:cs="Arial"/>
          <w:b/>
          <w:sz w:val="20"/>
          <w:szCs w:val="20"/>
          <w:lang w:val="en-US"/>
        </w:rPr>
        <w:t>Other</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 xml:space="preserve">MRDI internal Human Resources Management Policy </w:t>
      </w:r>
    </w:p>
    <w:p w:rsidR="00D1053A" w:rsidRPr="009765E9" w:rsidRDefault="00D1053A" w:rsidP="00BC5239">
      <w:pPr>
        <w:pStyle w:val="ListParagraph"/>
        <w:numPr>
          <w:ilvl w:val="0"/>
          <w:numId w:val="12"/>
        </w:numPr>
        <w:spacing w:after="120"/>
        <w:rPr>
          <w:rFonts w:ascii="Arial" w:hAnsi="Arial" w:cs="Arial"/>
          <w:sz w:val="20"/>
          <w:szCs w:val="20"/>
          <w:lang w:val="en-US"/>
        </w:rPr>
      </w:pPr>
      <w:r w:rsidRPr="009765E9">
        <w:rPr>
          <w:rFonts w:ascii="Arial" w:hAnsi="Arial" w:cs="Arial"/>
          <w:sz w:val="20"/>
          <w:szCs w:val="20"/>
          <w:lang w:val="en-US"/>
        </w:rPr>
        <w:t xml:space="preserve">Micro-Capital Grant Agreement with NALAG </w:t>
      </w:r>
    </w:p>
    <w:p w:rsidR="00D1053A" w:rsidRPr="009765E9" w:rsidRDefault="00D1053A" w:rsidP="008A5642">
      <w:pPr>
        <w:spacing w:after="120"/>
        <w:jc w:val="both"/>
        <w:rPr>
          <w:rFonts w:ascii="Arial" w:hAnsi="Arial" w:cs="Arial"/>
          <w:sz w:val="20"/>
          <w:szCs w:val="20"/>
          <w:lang w:val="en-US"/>
        </w:rPr>
      </w:pPr>
    </w:p>
    <w:sectPr w:rsidR="00D1053A" w:rsidRPr="009765E9" w:rsidSect="006E0C06">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EB" w:rsidRDefault="00C066EB" w:rsidP="00CA7ACB">
      <w:r>
        <w:separator/>
      </w:r>
    </w:p>
  </w:endnote>
  <w:endnote w:type="continuationSeparator" w:id="0">
    <w:p w:rsidR="00C066EB" w:rsidRDefault="00C066EB" w:rsidP="00C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40" w:rsidRDefault="00231E40" w:rsidP="00CD2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40" w:rsidRDefault="00231E40" w:rsidP="006E0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40" w:rsidRDefault="00231E40" w:rsidP="00CD2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5F7">
      <w:rPr>
        <w:rStyle w:val="PageNumber"/>
        <w:noProof/>
      </w:rPr>
      <w:t>1</w:t>
    </w:r>
    <w:r>
      <w:rPr>
        <w:rStyle w:val="PageNumber"/>
      </w:rPr>
      <w:fldChar w:fldCharType="end"/>
    </w:r>
  </w:p>
  <w:p w:rsidR="00231E40" w:rsidRDefault="00231E40" w:rsidP="006E0C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40" w:rsidRDefault="00231E40" w:rsidP="006E0C06">
    <w:pPr>
      <w:pStyle w:val="Footer"/>
      <w:framePr w:wrap="around" w:vAnchor="text" w:hAnchor="page" w:x="10942" w:y="-239"/>
      <w:rPr>
        <w:rStyle w:val="PageNumber"/>
      </w:rPr>
    </w:pPr>
    <w:r>
      <w:rPr>
        <w:rStyle w:val="PageNumber"/>
      </w:rPr>
      <w:fldChar w:fldCharType="begin"/>
    </w:r>
    <w:r>
      <w:rPr>
        <w:rStyle w:val="PageNumber"/>
      </w:rPr>
      <w:instrText xml:space="preserve">PAGE  </w:instrText>
    </w:r>
    <w:r>
      <w:rPr>
        <w:rStyle w:val="PageNumber"/>
      </w:rPr>
      <w:fldChar w:fldCharType="separate"/>
    </w:r>
    <w:r w:rsidR="00C815F7">
      <w:rPr>
        <w:rStyle w:val="PageNumber"/>
        <w:noProof/>
      </w:rPr>
      <w:t>21</w:t>
    </w:r>
    <w:r>
      <w:rPr>
        <w:rStyle w:val="PageNumber"/>
      </w:rPr>
      <w:fldChar w:fldCharType="end"/>
    </w:r>
  </w:p>
  <w:p w:rsidR="00231E40" w:rsidRPr="006E0C06" w:rsidRDefault="00231E40" w:rsidP="006E0C06">
    <w:pPr>
      <w:pStyle w:val="Footer"/>
      <w:framePr w:wrap="auto" w:vAnchor="text" w:hAnchor="page" w:x="10942" w:y="-239"/>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EB" w:rsidRDefault="00C066EB" w:rsidP="00CA7ACB">
      <w:r>
        <w:separator/>
      </w:r>
    </w:p>
  </w:footnote>
  <w:footnote w:type="continuationSeparator" w:id="0">
    <w:p w:rsidR="00C066EB" w:rsidRDefault="00C066EB" w:rsidP="00CA7ACB">
      <w:r>
        <w:continuationSeparator/>
      </w:r>
    </w:p>
  </w:footnote>
  <w:footnote w:id="1">
    <w:p w:rsidR="00231E40" w:rsidRPr="00B9309B" w:rsidRDefault="00231E40" w:rsidP="00E71410">
      <w:pPr>
        <w:pStyle w:val="FootnoteText"/>
        <w:rPr>
          <w:rFonts w:ascii="Arial" w:hAnsi="Arial" w:cs="Arial"/>
          <w:sz w:val="18"/>
          <w:szCs w:val="18"/>
          <w:lang w:val="en-US"/>
        </w:rPr>
      </w:pPr>
      <w:r w:rsidRPr="00B9309B">
        <w:rPr>
          <w:rStyle w:val="FootnoteReference"/>
          <w:rFonts w:ascii="Arial" w:hAnsi="Arial" w:cs="Arial"/>
          <w:sz w:val="18"/>
          <w:szCs w:val="18"/>
        </w:rPr>
        <w:footnoteRef/>
      </w:r>
      <w:r w:rsidRPr="00B9309B">
        <w:rPr>
          <w:rFonts w:ascii="Arial" w:hAnsi="Arial" w:cs="Arial"/>
          <w:sz w:val="18"/>
          <w:szCs w:val="18"/>
          <w:lang w:val="en-US"/>
        </w:rPr>
        <w:t xml:space="preserve"> Linked to the d</w:t>
      </w:r>
      <w:proofErr w:type="spellStart"/>
      <w:r w:rsidRPr="00B9309B">
        <w:rPr>
          <w:rFonts w:ascii="Arial" w:hAnsi="Arial" w:cs="Arial"/>
          <w:sz w:val="18"/>
          <w:szCs w:val="18"/>
          <w:lang w:val="en-GB"/>
        </w:rPr>
        <w:t>ecision</w:t>
      </w:r>
      <w:proofErr w:type="spellEnd"/>
      <w:r w:rsidRPr="00B9309B">
        <w:rPr>
          <w:rFonts w:ascii="Arial" w:hAnsi="Arial" w:cs="Arial"/>
          <w:sz w:val="18"/>
          <w:szCs w:val="18"/>
          <w:lang w:val="en-GB"/>
        </w:rPr>
        <w:t xml:space="preserve"> to downsize the number of local self-government units from 1000 to 69 (64 municipalities and 5 cities) made by the government of Georgia in 2006</w:t>
      </w:r>
    </w:p>
  </w:footnote>
  <w:footnote w:id="2">
    <w:p w:rsidR="00231E40" w:rsidRPr="00984772" w:rsidRDefault="00231E40" w:rsidP="00E71410">
      <w:pPr>
        <w:rPr>
          <w:rFonts w:ascii="Arial" w:hAnsi="Arial" w:cs="Arial"/>
          <w:sz w:val="18"/>
          <w:szCs w:val="18"/>
          <w:lang w:val="en-US"/>
        </w:rPr>
      </w:pPr>
      <w:r w:rsidRPr="00B9309B">
        <w:rPr>
          <w:rStyle w:val="FootnoteReference"/>
          <w:rFonts w:ascii="Arial" w:hAnsi="Arial" w:cs="Arial"/>
          <w:sz w:val="18"/>
          <w:szCs w:val="18"/>
        </w:rPr>
        <w:footnoteRef/>
      </w:r>
      <w:r w:rsidRPr="00984772">
        <w:rPr>
          <w:rFonts w:ascii="Arial" w:hAnsi="Arial" w:cs="Arial"/>
          <w:sz w:val="18"/>
          <w:szCs w:val="18"/>
          <w:lang w:val="en-US"/>
        </w:rPr>
        <w:t xml:space="preserve"> </w:t>
      </w:r>
      <w:r w:rsidRPr="00B9309B">
        <w:rPr>
          <w:rFonts w:ascii="Arial" w:hAnsi="Arial" w:cs="Arial"/>
          <w:sz w:val="18"/>
          <w:szCs w:val="18"/>
          <w:lang w:val="en-CA"/>
        </w:rPr>
        <w:t xml:space="preserve">HDI </w:t>
      </w:r>
      <w:proofErr w:type="spellStart"/>
      <w:r w:rsidRPr="00B9309B">
        <w:rPr>
          <w:rFonts w:ascii="Arial" w:hAnsi="Arial" w:cs="Arial"/>
          <w:sz w:val="18"/>
          <w:szCs w:val="18"/>
          <w:lang w:val="en-US"/>
        </w:rPr>
        <w:t>rised</w:t>
      </w:r>
      <w:proofErr w:type="spellEnd"/>
      <w:r w:rsidRPr="00B9309B">
        <w:rPr>
          <w:rFonts w:ascii="Arial" w:hAnsi="Arial" w:cs="Arial"/>
          <w:sz w:val="18"/>
          <w:szCs w:val="18"/>
          <w:lang w:val="en-US"/>
        </w:rPr>
        <w:t xml:space="preserve"> from 0.710 in 2005 to 0.769 in 2015 (</w:t>
      </w:r>
      <w:r w:rsidRPr="00B9309B">
        <w:rPr>
          <w:rFonts w:ascii="Arial" w:hAnsi="Arial" w:cs="Arial"/>
          <w:sz w:val="18"/>
          <w:szCs w:val="18"/>
          <w:lang w:val="en-CA"/>
        </w:rPr>
        <w:t xml:space="preserve">2016 Human Development Report, UNDP, available at: </w:t>
      </w:r>
      <w:hyperlink r:id="rId1" w:history="1">
        <w:r w:rsidRPr="009D13FC">
          <w:rPr>
            <w:rStyle w:val="Hyperlink"/>
            <w:rFonts w:ascii="Arial" w:hAnsi="Arial" w:cs="Arial"/>
            <w:sz w:val="18"/>
            <w:szCs w:val="18"/>
            <w:lang w:val="en-CA"/>
          </w:rPr>
          <w:t>http://hdr.undp.org</w:t>
        </w:r>
      </w:hyperlink>
      <w:r w:rsidRPr="00B9309B">
        <w:rPr>
          <w:rFonts w:ascii="Arial" w:hAnsi="Arial" w:cs="Arial"/>
          <w:sz w:val="18"/>
          <w:szCs w:val="18"/>
          <w:lang w:val="en-CA"/>
        </w:rPr>
        <w:t>)</w:t>
      </w:r>
      <w:r>
        <w:rPr>
          <w:rFonts w:ascii="Arial" w:hAnsi="Arial" w:cs="Arial"/>
          <w:sz w:val="18"/>
          <w:szCs w:val="18"/>
          <w:lang w:val="en-CA"/>
        </w:rPr>
        <w:t xml:space="preserve"> </w:t>
      </w:r>
      <w:r w:rsidRPr="00984772">
        <w:rPr>
          <w:rFonts w:ascii="Arial" w:hAnsi="Arial" w:cs="Arial"/>
          <w:bCs/>
          <w:spacing w:val="-2"/>
          <w:sz w:val="18"/>
          <w:szCs w:val="18"/>
          <w:lang w:val="en-US"/>
        </w:rPr>
        <w:t xml:space="preserve"> </w:t>
      </w:r>
    </w:p>
  </w:footnote>
  <w:footnote w:id="3">
    <w:p w:rsidR="00231E40" w:rsidRPr="00675783" w:rsidRDefault="00231E40" w:rsidP="00675783">
      <w:pPr>
        <w:pStyle w:val="FootnoteText"/>
        <w:rPr>
          <w:rFonts w:ascii="Arial" w:hAnsi="Arial" w:cs="Arial"/>
          <w:sz w:val="18"/>
          <w:szCs w:val="18"/>
          <w:lang w:val="en-US"/>
        </w:rPr>
      </w:pPr>
      <w:r w:rsidRPr="00675783">
        <w:rPr>
          <w:rStyle w:val="FootnoteReference"/>
          <w:rFonts w:ascii="Arial" w:hAnsi="Arial" w:cs="Arial"/>
          <w:sz w:val="18"/>
          <w:szCs w:val="18"/>
          <w:lang w:val="en-US"/>
        </w:rPr>
        <w:footnoteRef/>
      </w:r>
      <w:r w:rsidRPr="00675783">
        <w:rPr>
          <w:rFonts w:ascii="Arial" w:hAnsi="Arial" w:cs="Arial"/>
          <w:sz w:val="18"/>
          <w:szCs w:val="18"/>
          <w:lang w:val="en-US"/>
        </w:rPr>
        <w:t xml:space="preserve"> The Regional Development Fund is a fund managed and allocated by MRDI</w:t>
      </w:r>
    </w:p>
  </w:footnote>
  <w:footnote w:id="4">
    <w:p w:rsidR="00231E40" w:rsidRPr="00675783" w:rsidRDefault="00231E40" w:rsidP="00675783">
      <w:pPr>
        <w:jc w:val="both"/>
        <w:rPr>
          <w:rFonts w:ascii="Arial" w:hAnsi="Arial" w:cs="Arial"/>
          <w:sz w:val="18"/>
          <w:szCs w:val="18"/>
          <w:lang w:val="en-US"/>
        </w:rPr>
      </w:pPr>
      <w:r w:rsidRPr="00675783">
        <w:rPr>
          <w:rStyle w:val="FootnoteReference"/>
          <w:rFonts w:ascii="Arial" w:hAnsi="Arial" w:cs="Arial"/>
          <w:sz w:val="18"/>
          <w:szCs w:val="18"/>
          <w:lang w:val="en-US"/>
        </w:rPr>
        <w:footnoteRef/>
      </w:r>
      <w:r w:rsidRPr="00675783">
        <w:rPr>
          <w:rFonts w:ascii="Arial" w:hAnsi="Arial" w:cs="Arial"/>
          <w:sz w:val="18"/>
          <w:szCs w:val="18"/>
          <w:lang w:val="en-US"/>
        </w:rPr>
        <w:t xml:space="preserve"> Thus, in 2015 alone, around $175 million channeled from the centrally managed Regional Development Fund for implementation of the regional Action Plans (around 600 regional projects benefitting over 1 million inhabitants). </w:t>
      </w:r>
    </w:p>
  </w:footnote>
  <w:footnote w:id="5">
    <w:p w:rsidR="00231E40" w:rsidRPr="00675783" w:rsidRDefault="00231E40" w:rsidP="00675783">
      <w:pPr>
        <w:pStyle w:val="FootnoteText"/>
        <w:rPr>
          <w:rFonts w:ascii="Arial" w:hAnsi="Arial" w:cs="Arial"/>
          <w:sz w:val="18"/>
          <w:szCs w:val="18"/>
          <w:lang w:val="en-US"/>
        </w:rPr>
      </w:pPr>
      <w:r w:rsidRPr="00675783">
        <w:rPr>
          <w:rStyle w:val="FootnoteReference"/>
          <w:rFonts w:ascii="Arial" w:hAnsi="Arial" w:cs="Arial"/>
          <w:sz w:val="18"/>
          <w:szCs w:val="18"/>
          <w:lang w:val="en-US"/>
        </w:rPr>
        <w:footnoteRef/>
      </w:r>
      <w:r w:rsidRPr="00675783">
        <w:rPr>
          <w:rFonts w:ascii="Arial" w:hAnsi="Arial" w:cs="Arial"/>
          <w:sz w:val="18"/>
          <w:szCs w:val="18"/>
          <w:lang w:val="en-US"/>
        </w:rPr>
        <w:t xml:space="preserve"> The RDF budgets (excluding the Village Fund) rose from 140 million GEL in 2014 to 175 million GEL in 2015 and </w:t>
      </w:r>
      <w:r w:rsidRPr="00675783">
        <w:rPr>
          <w:rFonts w:ascii="Arial" w:hAnsi="Arial" w:cs="Arial"/>
          <w:sz w:val="18"/>
          <w:szCs w:val="18"/>
          <w:lang w:val="en-US" w:bidi="he-IL"/>
        </w:rPr>
        <w:t xml:space="preserve">174,975,522 </w:t>
      </w:r>
      <w:r w:rsidRPr="00675783">
        <w:rPr>
          <w:rFonts w:ascii="Arial" w:hAnsi="Arial" w:cs="Arial"/>
          <w:sz w:val="18"/>
          <w:szCs w:val="18"/>
          <w:lang w:val="en-US"/>
        </w:rPr>
        <w:t>GEL in 2016. The funding budget for 2017 has also increased to 200 million GEL out of which 190, 000,000 is already allocated for funding of 711 projects.</w:t>
      </w:r>
    </w:p>
  </w:footnote>
  <w:footnote w:id="6">
    <w:p w:rsidR="00231E40" w:rsidRPr="00675783" w:rsidRDefault="00231E40" w:rsidP="00675783">
      <w:pPr>
        <w:pStyle w:val="FootnoteText"/>
        <w:rPr>
          <w:rFonts w:ascii="Arial" w:hAnsi="Arial" w:cs="Arial"/>
          <w:sz w:val="18"/>
          <w:szCs w:val="18"/>
          <w:lang w:val="en-US"/>
        </w:rPr>
      </w:pPr>
      <w:r w:rsidRPr="00675783">
        <w:rPr>
          <w:rStyle w:val="FootnoteReference"/>
          <w:rFonts w:ascii="Arial" w:hAnsi="Arial" w:cs="Arial"/>
          <w:sz w:val="18"/>
          <w:szCs w:val="18"/>
          <w:lang w:val="en-US"/>
        </w:rPr>
        <w:footnoteRef/>
      </w:r>
      <w:r w:rsidRPr="00675783">
        <w:rPr>
          <w:rFonts w:ascii="Arial" w:hAnsi="Arial" w:cs="Arial"/>
          <w:sz w:val="18"/>
          <w:szCs w:val="18"/>
          <w:lang w:val="en-US"/>
        </w:rPr>
        <w:t xml:space="preserve"> This includes update of pilot 22 MDDs developed in 2015 and development of 21 new MDDs</w:t>
      </w:r>
    </w:p>
  </w:footnote>
  <w:footnote w:id="7">
    <w:p w:rsidR="00231E40" w:rsidRPr="00EF2FA3" w:rsidRDefault="00231E40" w:rsidP="00675783">
      <w:pPr>
        <w:pStyle w:val="FootnoteText"/>
        <w:rPr>
          <w:rFonts w:ascii="Arial" w:hAnsi="Arial" w:cs="Arial"/>
          <w:sz w:val="18"/>
          <w:szCs w:val="18"/>
          <w:lang w:val="en-US"/>
        </w:rPr>
      </w:pPr>
      <w:r w:rsidRPr="00675783">
        <w:rPr>
          <w:rStyle w:val="FootnoteReference"/>
          <w:rFonts w:ascii="Arial" w:hAnsi="Arial" w:cs="Arial"/>
          <w:sz w:val="18"/>
          <w:szCs w:val="18"/>
          <w:lang w:val="en-US"/>
        </w:rPr>
        <w:footnoteRef/>
      </w:r>
      <w:r w:rsidRPr="00675783">
        <w:rPr>
          <w:rFonts w:ascii="Arial" w:hAnsi="Arial" w:cs="Arial"/>
          <w:sz w:val="18"/>
          <w:szCs w:val="18"/>
          <w:lang w:val="en-US"/>
        </w:rPr>
        <w:t xml:space="preserve"> </w:t>
      </w:r>
      <w:r w:rsidRPr="00675783">
        <w:rPr>
          <w:rFonts w:ascii="Arial" w:hAnsi="Arial" w:cs="Arial"/>
          <w:color w:val="000000"/>
          <w:sz w:val="18"/>
          <w:szCs w:val="18"/>
          <w:lang w:val="en-US" w:eastAsia="en-CA"/>
        </w:rPr>
        <w:t>Initially 20 MDDs were planned to be developed till 2017</w:t>
      </w:r>
    </w:p>
  </w:footnote>
  <w:footnote w:id="8">
    <w:p w:rsidR="00231E40" w:rsidRPr="00675783" w:rsidRDefault="00231E40" w:rsidP="00C72243">
      <w:pPr>
        <w:pStyle w:val="FootnoteText"/>
        <w:rPr>
          <w:lang w:val="en-US"/>
        </w:rPr>
      </w:pPr>
      <w:r w:rsidRPr="00675783">
        <w:rPr>
          <w:rStyle w:val="FootnoteReference"/>
          <w:rFonts w:ascii="Arial" w:hAnsi="Arial" w:cs="Arial"/>
          <w:sz w:val="18"/>
          <w:szCs w:val="18"/>
          <w:lang w:val="en-US"/>
        </w:rPr>
        <w:footnoteRef/>
      </w:r>
      <w:r w:rsidRPr="00675783">
        <w:rPr>
          <w:rFonts w:ascii="Arial" w:hAnsi="Arial" w:cs="Arial"/>
          <w:sz w:val="18"/>
          <w:szCs w:val="18"/>
          <w:lang w:val="en-US"/>
        </w:rPr>
        <w:t xml:space="preserve"> The municipalities do not own most infrastructure related to municipal utilities, and management of the major share of land is still under the competencies of the Ministry of Economy.</w:t>
      </w:r>
      <w:r w:rsidRPr="00675783">
        <w:rPr>
          <w:lang w:val="en-US"/>
        </w:rPr>
        <w:t xml:space="preserve"> </w:t>
      </w:r>
    </w:p>
  </w:footnote>
  <w:footnote w:id="9">
    <w:p w:rsidR="00231E40" w:rsidRPr="00D17A42" w:rsidRDefault="00231E40" w:rsidP="00C72243">
      <w:pPr>
        <w:pStyle w:val="FootnoteText"/>
        <w:rPr>
          <w:rFonts w:ascii="Arial" w:hAnsi="Arial" w:cs="Arial"/>
          <w:sz w:val="18"/>
          <w:szCs w:val="18"/>
          <w:lang w:val="en-US"/>
        </w:rPr>
      </w:pPr>
      <w:r w:rsidRPr="00D17A42">
        <w:rPr>
          <w:rStyle w:val="FootnoteReference"/>
          <w:rFonts w:ascii="Arial" w:hAnsi="Arial" w:cs="Arial"/>
          <w:sz w:val="18"/>
          <w:szCs w:val="18"/>
        </w:rPr>
        <w:footnoteRef/>
      </w:r>
      <w:r w:rsidRPr="002C679F">
        <w:rPr>
          <w:rFonts w:ascii="Arial" w:hAnsi="Arial" w:cs="Arial"/>
          <w:sz w:val="18"/>
          <w:szCs w:val="18"/>
          <w:lang w:val="en-US"/>
        </w:rPr>
        <w:t xml:space="preserve"> </w:t>
      </w:r>
      <w:r w:rsidRPr="00D17A42">
        <w:rPr>
          <w:rFonts w:ascii="Arial" w:hAnsi="Arial" w:cs="Arial"/>
          <w:sz w:val="18"/>
          <w:szCs w:val="18"/>
          <w:lang w:val="en-US"/>
        </w:rPr>
        <w:t xml:space="preserve">The latter provision was sealed in the </w:t>
      </w:r>
      <w:r w:rsidRPr="002C679F">
        <w:rPr>
          <w:rFonts w:ascii="Arial" w:hAnsi="Arial" w:cs="Arial"/>
          <w:color w:val="000000"/>
          <w:sz w:val="18"/>
          <w:szCs w:val="18"/>
          <w:lang w:val="en-US" w:eastAsia="en-CA"/>
        </w:rPr>
        <w:t>2014 LSG Code</w:t>
      </w:r>
    </w:p>
  </w:footnote>
  <w:footnote w:id="10">
    <w:p w:rsidR="00231E40" w:rsidRPr="00260897" w:rsidRDefault="00231E40" w:rsidP="00C72243">
      <w:pPr>
        <w:pStyle w:val="FootnoteText"/>
        <w:rPr>
          <w:rFonts w:ascii="Arial" w:hAnsi="Arial" w:cs="Arial"/>
          <w:sz w:val="18"/>
          <w:szCs w:val="18"/>
          <w:lang w:val="en-US"/>
        </w:rPr>
      </w:pPr>
      <w:r w:rsidRPr="00260897">
        <w:rPr>
          <w:rStyle w:val="FootnoteReference"/>
          <w:rFonts w:ascii="Arial" w:hAnsi="Arial" w:cs="Arial"/>
          <w:sz w:val="18"/>
          <w:szCs w:val="18"/>
        </w:rPr>
        <w:footnoteRef/>
      </w:r>
      <w:r w:rsidRPr="002C679F">
        <w:rPr>
          <w:rFonts w:ascii="Arial" w:hAnsi="Arial" w:cs="Arial"/>
          <w:sz w:val="18"/>
          <w:szCs w:val="18"/>
          <w:lang w:val="en-US"/>
        </w:rPr>
        <w:t xml:space="preserve"> </w:t>
      </w:r>
      <w:r w:rsidRPr="00260897">
        <w:rPr>
          <w:rFonts w:ascii="Arial" w:hAnsi="Arial" w:cs="Arial"/>
          <w:sz w:val="18"/>
          <w:szCs w:val="18"/>
          <w:lang w:val="en-US"/>
        </w:rPr>
        <w:t xml:space="preserve">See relevant materials at </w:t>
      </w:r>
      <w:hyperlink r:id="rId2" w:history="1">
        <w:r w:rsidRPr="00260897">
          <w:rPr>
            <w:rStyle w:val="Hyperlink"/>
            <w:rFonts w:ascii="Arial" w:hAnsi="Arial" w:cs="Arial"/>
            <w:sz w:val="18"/>
            <w:szCs w:val="18"/>
            <w:lang w:val="en-US"/>
          </w:rPr>
          <w:t>http://donors.decentralization.gov.ua/en/donor_board</w:t>
        </w:r>
      </w:hyperlink>
      <w:r w:rsidRPr="00260897">
        <w:rPr>
          <w:rFonts w:ascii="Arial" w:hAnsi="Arial" w:cs="Arial"/>
          <w:sz w:val="18"/>
          <w:szCs w:val="18"/>
          <w:lang w:val="en-US"/>
        </w:rPr>
        <w:t xml:space="preserve"> </w:t>
      </w:r>
    </w:p>
  </w:footnote>
  <w:footnote w:id="11">
    <w:p w:rsidR="00231E40" w:rsidRPr="00672CFD" w:rsidRDefault="00231E40" w:rsidP="00C72243">
      <w:pPr>
        <w:pStyle w:val="FootnoteText"/>
        <w:rPr>
          <w:sz w:val="18"/>
          <w:szCs w:val="18"/>
          <w:lang w:val="en-US"/>
        </w:rPr>
      </w:pPr>
      <w:r w:rsidRPr="00672CFD">
        <w:rPr>
          <w:rStyle w:val="FootnoteReference"/>
          <w:sz w:val="18"/>
          <w:szCs w:val="18"/>
        </w:rPr>
        <w:footnoteRef/>
      </w:r>
      <w:r w:rsidRPr="002C679F">
        <w:rPr>
          <w:sz w:val="18"/>
          <w:szCs w:val="18"/>
          <w:lang w:val="en-US"/>
        </w:rPr>
        <w:t xml:space="preserve"> </w:t>
      </w:r>
      <w:r w:rsidRPr="00672CFD">
        <w:rPr>
          <w:rFonts w:ascii="Arial" w:hAnsi="Arial" w:cs="Arial"/>
          <w:sz w:val="18"/>
          <w:szCs w:val="18"/>
          <w:lang w:val="en-US"/>
        </w:rPr>
        <w:t xml:space="preserve">In Armenia, the Fund (with SDC-support) is experimenting with the “new generation” of investments allowing strengthening municipal capacities to provide better services to the population, including in the agricultural domain, in the framework of multi-functional communal enterprises.  </w:t>
      </w:r>
    </w:p>
  </w:footnote>
  <w:footnote w:id="12">
    <w:p w:rsidR="00231E40" w:rsidRPr="00187D3B" w:rsidRDefault="00231E40" w:rsidP="000360F9">
      <w:pPr>
        <w:pStyle w:val="FootnoteText"/>
        <w:rPr>
          <w:rFonts w:ascii="Calibri" w:hAnsi="Calibri" w:cs="Calibri"/>
          <w:sz w:val="16"/>
          <w:szCs w:val="16"/>
          <w:lang w:val="en-CA"/>
        </w:rPr>
      </w:pPr>
      <w:r w:rsidRPr="00187D3B">
        <w:rPr>
          <w:rStyle w:val="FootnoteReference"/>
          <w:rFonts w:ascii="Calibri" w:hAnsi="Calibri" w:cs="Calibri"/>
          <w:sz w:val="16"/>
          <w:szCs w:val="16"/>
        </w:rPr>
        <w:footnoteRef/>
      </w:r>
      <w:r w:rsidRPr="002C679F">
        <w:rPr>
          <w:rFonts w:ascii="Calibri" w:hAnsi="Calibri" w:cs="Calibri"/>
          <w:sz w:val="16"/>
          <w:szCs w:val="16"/>
          <w:lang w:val="en-US"/>
        </w:rPr>
        <w:t xml:space="preserve"> </w:t>
      </w:r>
      <w:r w:rsidRPr="00187D3B">
        <w:rPr>
          <w:rFonts w:ascii="Calibri" w:hAnsi="Calibri" w:cs="Calibri"/>
          <w:sz w:val="16"/>
          <w:szCs w:val="16"/>
          <w:lang w:val="en-GB"/>
        </w:rPr>
        <w:t>GDP per-capita increased from $2,613 in 2010</w:t>
      </w:r>
      <w:r w:rsidRPr="00187D3B">
        <w:rPr>
          <w:rStyle w:val="FootnoteReference"/>
          <w:rFonts w:ascii="Calibri" w:hAnsi="Calibri" w:cs="Calibri"/>
          <w:bCs/>
          <w:sz w:val="16"/>
          <w:szCs w:val="16"/>
          <w:lang w:val="en-GB"/>
        </w:rPr>
        <w:t xml:space="preserve"> </w:t>
      </w:r>
      <w:r w:rsidRPr="00187D3B">
        <w:rPr>
          <w:rFonts w:ascii="Calibri" w:hAnsi="Calibri" w:cs="Calibri"/>
          <w:sz w:val="16"/>
          <w:szCs w:val="16"/>
          <w:lang w:val="en-GB"/>
        </w:rPr>
        <w:t>to $3,605 in 2013; 3.754 in 2015</w:t>
      </w:r>
      <w:r w:rsidRPr="002C679F">
        <w:rPr>
          <w:rFonts w:ascii="Calibri" w:hAnsi="Calibri" w:cs="Calibri"/>
          <w:sz w:val="16"/>
          <w:szCs w:val="16"/>
          <w:lang w:val="en-US"/>
        </w:rPr>
        <w:t xml:space="preserve"> </w:t>
      </w:r>
      <w:hyperlink r:id="rId3" w:history="1">
        <w:r w:rsidRPr="002C679F">
          <w:rPr>
            <w:rStyle w:val="Hyperlink"/>
            <w:rFonts w:ascii="Calibri" w:hAnsi="Calibri" w:cs="Calibri"/>
            <w:sz w:val="16"/>
            <w:szCs w:val="16"/>
            <w:lang w:val="en-US"/>
          </w:rPr>
          <w:t>http://pubdocs.worldbank.org/en/517361475740368277/Georgia-Snapshot-Oct2016FINAL.pdf</w:t>
        </w:r>
      </w:hyperlink>
      <w:r w:rsidRPr="002C679F">
        <w:rPr>
          <w:rFonts w:ascii="Calibri" w:hAnsi="Calibri" w:cs="Calibri"/>
          <w:sz w:val="16"/>
          <w:szCs w:val="16"/>
          <w:lang w:val="en-US"/>
        </w:rPr>
        <w:t xml:space="preserve"> </w:t>
      </w:r>
    </w:p>
  </w:footnote>
  <w:footnote w:id="13">
    <w:p w:rsidR="00231E40" w:rsidRPr="00187D3B" w:rsidRDefault="00231E40" w:rsidP="000360F9">
      <w:pPr>
        <w:pStyle w:val="FootnoteText"/>
        <w:rPr>
          <w:rFonts w:ascii="Calibri" w:hAnsi="Calibri" w:cs="Calibri"/>
          <w:sz w:val="16"/>
          <w:szCs w:val="16"/>
          <w:lang w:val="en-CA"/>
        </w:rPr>
      </w:pPr>
      <w:r w:rsidRPr="00187D3B">
        <w:rPr>
          <w:rStyle w:val="FootnoteReference"/>
          <w:rFonts w:ascii="Calibri" w:hAnsi="Calibri" w:cs="Calibri"/>
          <w:sz w:val="16"/>
          <w:szCs w:val="16"/>
        </w:rPr>
        <w:footnoteRef/>
      </w:r>
      <w:r w:rsidRPr="002C679F">
        <w:rPr>
          <w:rFonts w:ascii="Calibri" w:hAnsi="Calibri" w:cs="Calibri"/>
          <w:sz w:val="16"/>
          <w:szCs w:val="16"/>
          <w:lang w:val="en-US"/>
        </w:rPr>
        <w:t xml:space="preserve"> </w:t>
      </w:r>
      <w:r w:rsidRPr="00187D3B">
        <w:rPr>
          <w:rFonts w:ascii="Calibri" w:hAnsi="Calibri" w:cs="Calibri"/>
          <w:sz w:val="16"/>
          <w:szCs w:val="16"/>
          <w:lang w:val="en-CA"/>
        </w:rPr>
        <w:t xml:space="preserve"> 2015 Human Development Report, UNDP, available at: </w:t>
      </w:r>
      <w:hyperlink r:id="rId4" w:history="1">
        <w:r w:rsidRPr="00187D3B">
          <w:rPr>
            <w:rStyle w:val="Hyperlink"/>
            <w:rFonts w:ascii="Calibri" w:hAnsi="Calibri" w:cs="Calibri"/>
            <w:sz w:val="16"/>
            <w:szCs w:val="16"/>
            <w:lang w:val="en-CA"/>
          </w:rPr>
          <w:t>http://hdr.undp.org/sites/all/themes/hdr_theme/country-notes/GEO.pdf</w:t>
        </w:r>
      </w:hyperlink>
      <w:r w:rsidRPr="00187D3B">
        <w:rPr>
          <w:rFonts w:ascii="Calibri" w:hAnsi="Calibri" w:cs="Calibri"/>
          <w:sz w:val="16"/>
          <w:szCs w:val="16"/>
          <w:lang w:val="en-CA"/>
        </w:rPr>
        <w:t xml:space="preserve"> </w:t>
      </w:r>
    </w:p>
  </w:footnote>
  <w:footnote w:id="14">
    <w:p w:rsidR="00231E40" w:rsidRPr="00187D3B" w:rsidRDefault="00231E40" w:rsidP="000360F9">
      <w:pPr>
        <w:jc w:val="both"/>
        <w:rPr>
          <w:rFonts w:cs="Calibri"/>
          <w:sz w:val="16"/>
          <w:szCs w:val="16"/>
          <w:lang w:val="en-GB"/>
        </w:rPr>
      </w:pPr>
      <w:r w:rsidRPr="00187D3B">
        <w:rPr>
          <w:rStyle w:val="FootnoteReference"/>
          <w:rFonts w:cs="Calibri"/>
          <w:sz w:val="16"/>
          <w:szCs w:val="16"/>
        </w:rPr>
        <w:footnoteRef/>
      </w:r>
      <w:r w:rsidRPr="002C679F">
        <w:rPr>
          <w:rFonts w:cs="Calibri"/>
          <w:sz w:val="16"/>
          <w:szCs w:val="16"/>
          <w:lang w:val="en-US"/>
        </w:rPr>
        <w:t xml:space="preserve"> </w:t>
      </w:r>
      <w:r w:rsidRPr="002C679F">
        <w:rPr>
          <w:rFonts w:cs="Calibri"/>
          <w:bCs/>
          <w:spacing w:val="-2"/>
          <w:sz w:val="16"/>
          <w:szCs w:val="16"/>
          <w:lang w:val="en-US"/>
        </w:rPr>
        <w:t xml:space="preserve">Freedom House, </w:t>
      </w:r>
      <w:r w:rsidRPr="002C679F">
        <w:rPr>
          <w:rFonts w:cs="Calibri"/>
          <w:sz w:val="16"/>
          <w:szCs w:val="16"/>
          <w:lang w:val="en-US"/>
        </w:rPr>
        <w:t>Freedom House 2013 Report</w:t>
      </w:r>
      <w:r w:rsidRPr="002C679F">
        <w:rPr>
          <w:rFonts w:cs="Calibri"/>
          <w:bCs/>
          <w:spacing w:val="-2"/>
          <w:sz w:val="16"/>
          <w:szCs w:val="16"/>
          <w:lang w:val="en-US"/>
        </w:rPr>
        <w:t xml:space="preserve">; </w:t>
      </w:r>
      <w:r w:rsidRPr="002C679F">
        <w:rPr>
          <w:rFonts w:cs="Calibri"/>
          <w:sz w:val="16"/>
          <w:szCs w:val="16"/>
          <w:lang w:val="en-US"/>
        </w:rPr>
        <w:t xml:space="preserve">National Democratic Institute (NDI), NDI Public Perceptions Surveys, 2013-2014; Worldwide Governance Indicators (WGI) project; The Worldwide Governance Indicators (WGI) project 1996-2013; IREX media sustainability index and IREX media sustainability index 2014; Civil Society Organizations (CSO) sustainability index </w:t>
      </w:r>
      <w:r w:rsidRPr="00187D3B">
        <w:rPr>
          <w:rFonts w:cs="Calibri"/>
          <w:sz w:val="16"/>
          <w:szCs w:val="16"/>
          <w:lang w:val="en-GB"/>
        </w:rPr>
        <w:t xml:space="preserve"> </w:t>
      </w:r>
      <w:r w:rsidRPr="002C679F">
        <w:rPr>
          <w:rFonts w:cs="Calibri"/>
          <w:sz w:val="16"/>
          <w:szCs w:val="16"/>
          <w:lang w:val="en-US"/>
        </w:rPr>
        <w:t>Civil Society Organizations (CSO) Sustainability index by USAID, 2012-2013</w:t>
      </w:r>
    </w:p>
  </w:footnote>
  <w:footnote w:id="15">
    <w:p w:rsidR="00231E40" w:rsidRPr="002C679F" w:rsidRDefault="00231E40" w:rsidP="000360F9">
      <w:pPr>
        <w:pStyle w:val="FootnoteText"/>
        <w:rPr>
          <w:rFonts w:ascii="Calibri" w:hAnsi="Calibri" w:cs="Calibri"/>
          <w:sz w:val="16"/>
          <w:szCs w:val="16"/>
          <w:lang w:val="en-US"/>
        </w:rPr>
      </w:pPr>
      <w:r w:rsidRPr="00187D3B">
        <w:rPr>
          <w:rStyle w:val="FootnoteReference"/>
          <w:rFonts w:ascii="Calibri" w:hAnsi="Calibri" w:cs="Calibri"/>
          <w:sz w:val="16"/>
          <w:szCs w:val="16"/>
        </w:rPr>
        <w:footnoteRef/>
      </w:r>
      <w:r w:rsidRPr="002C679F">
        <w:rPr>
          <w:rFonts w:ascii="Calibri" w:hAnsi="Calibri" w:cs="Calibri"/>
          <w:sz w:val="16"/>
          <w:szCs w:val="16"/>
          <w:lang w:val="en-US"/>
        </w:rPr>
        <w:t xml:space="preserve"> Welfare Monitoring Survey (2015) UNICEF</w:t>
      </w:r>
    </w:p>
  </w:footnote>
  <w:footnote w:id="16">
    <w:p w:rsidR="00231E40" w:rsidRPr="00187D3B" w:rsidRDefault="00231E40" w:rsidP="000360F9">
      <w:pPr>
        <w:pStyle w:val="FootnoteText"/>
        <w:rPr>
          <w:rFonts w:ascii="Calibri" w:hAnsi="Calibri" w:cs="Calibri"/>
          <w:sz w:val="16"/>
          <w:szCs w:val="16"/>
          <w:lang w:val="en-CA"/>
        </w:rPr>
      </w:pPr>
      <w:r w:rsidRPr="00187D3B">
        <w:rPr>
          <w:rStyle w:val="FootnoteReference"/>
          <w:rFonts w:ascii="Calibri" w:hAnsi="Calibri" w:cs="Calibri"/>
          <w:sz w:val="16"/>
          <w:szCs w:val="16"/>
        </w:rPr>
        <w:footnoteRef/>
      </w:r>
      <w:r w:rsidRPr="002C679F">
        <w:rPr>
          <w:rFonts w:ascii="Calibri" w:hAnsi="Calibri" w:cs="Calibri"/>
          <w:sz w:val="16"/>
          <w:szCs w:val="16"/>
          <w:lang w:val="en-US"/>
        </w:rPr>
        <w:t xml:space="preserve"> </w:t>
      </w:r>
      <w:hyperlink r:id="rId5" w:history="1">
        <w:r w:rsidRPr="002C679F">
          <w:rPr>
            <w:rStyle w:val="Hyperlink"/>
            <w:rFonts w:ascii="Calibri" w:hAnsi="Calibri" w:cs="Calibri"/>
            <w:sz w:val="16"/>
            <w:szCs w:val="16"/>
            <w:lang w:val="en-US"/>
          </w:rPr>
          <w:t>http://pubdocs.worldbank.org/en/517361475740368277/Georgia-Snapshot-Oct2016FINAL.pdf</w:t>
        </w:r>
      </w:hyperlink>
      <w:r w:rsidRPr="002C679F">
        <w:rPr>
          <w:rFonts w:ascii="Calibri" w:hAnsi="Calibri" w:cs="Calibri"/>
          <w:sz w:val="16"/>
          <w:szCs w:val="16"/>
          <w:lang w:val="en-US"/>
        </w:rPr>
        <w:t xml:space="preserve"> </w:t>
      </w:r>
    </w:p>
  </w:footnote>
  <w:footnote w:id="17">
    <w:p w:rsidR="00231E40" w:rsidRPr="002C679F" w:rsidRDefault="00231E40" w:rsidP="000360F9">
      <w:pPr>
        <w:pStyle w:val="FootnoteText"/>
        <w:rPr>
          <w:sz w:val="16"/>
          <w:szCs w:val="16"/>
          <w:lang w:val="en-US"/>
        </w:rPr>
      </w:pPr>
      <w:r w:rsidRPr="00187D3B">
        <w:rPr>
          <w:rStyle w:val="FootnoteReference"/>
          <w:rFonts w:ascii="Calibri" w:hAnsi="Calibri" w:cs="Calibri"/>
        </w:rPr>
        <w:footnoteRef/>
      </w:r>
      <w:r w:rsidRPr="002C679F">
        <w:rPr>
          <w:rFonts w:ascii="Calibri" w:hAnsi="Calibri" w:cs="Calibri"/>
          <w:lang w:val="en-US"/>
        </w:rPr>
        <w:t xml:space="preserve"> </w:t>
      </w:r>
      <w:r w:rsidRPr="002C679F">
        <w:rPr>
          <w:rFonts w:ascii="Calibri" w:hAnsi="Calibri" w:cs="Calibri"/>
          <w:sz w:val="16"/>
          <w:szCs w:val="16"/>
          <w:lang w:val="en-US"/>
        </w:rPr>
        <w:t>Welfare Monitoring Survey (2015) UNICEF</w:t>
      </w:r>
    </w:p>
  </w:footnote>
  <w:footnote w:id="18">
    <w:p w:rsidR="00231E40" w:rsidRPr="002C679F" w:rsidRDefault="00231E40" w:rsidP="000360F9">
      <w:pPr>
        <w:pStyle w:val="FootnoteText"/>
        <w:rPr>
          <w:rFonts w:ascii="Calibri" w:hAnsi="Calibri" w:cs="Calibri"/>
          <w:sz w:val="16"/>
          <w:szCs w:val="16"/>
          <w:lang w:val="en-US"/>
        </w:rPr>
      </w:pPr>
      <w:r w:rsidRPr="00D814D6">
        <w:rPr>
          <w:rStyle w:val="FootnoteReference"/>
          <w:sz w:val="16"/>
          <w:szCs w:val="16"/>
        </w:rPr>
        <w:footnoteRef/>
      </w:r>
      <w:r w:rsidRPr="002C679F">
        <w:rPr>
          <w:sz w:val="16"/>
          <w:szCs w:val="16"/>
          <w:lang w:val="en-US"/>
        </w:rPr>
        <w:t xml:space="preserve"> </w:t>
      </w:r>
      <w:r w:rsidRPr="002C679F">
        <w:rPr>
          <w:rFonts w:ascii="Calibri" w:hAnsi="Calibri" w:cs="Calibri"/>
          <w:sz w:val="16"/>
          <w:szCs w:val="16"/>
          <w:lang w:val="en-US"/>
        </w:rPr>
        <w:t xml:space="preserve">Urban Development Strategy, World Bank, </w:t>
      </w:r>
    </w:p>
  </w:footnote>
  <w:footnote w:id="19">
    <w:p w:rsidR="00231E40" w:rsidRPr="002C679F" w:rsidRDefault="00231E40" w:rsidP="000360F9">
      <w:pPr>
        <w:pStyle w:val="FootnoteText"/>
        <w:rPr>
          <w:rFonts w:ascii="Calibri" w:hAnsi="Calibri" w:cs="Calibri"/>
          <w:sz w:val="16"/>
          <w:szCs w:val="16"/>
          <w:lang w:val="en-US"/>
        </w:rPr>
      </w:pPr>
      <w:r w:rsidRPr="00187D3B">
        <w:rPr>
          <w:rStyle w:val="FootnoteReference"/>
          <w:rFonts w:ascii="Calibri" w:hAnsi="Calibri" w:cs="Calibri"/>
          <w:sz w:val="16"/>
          <w:szCs w:val="16"/>
        </w:rPr>
        <w:footnoteRef/>
      </w:r>
      <w:r w:rsidRPr="002C679F">
        <w:rPr>
          <w:rFonts w:ascii="Calibri" w:hAnsi="Calibri" w:cs="Calibri"/>
          <w:sz w:val="16"/>
          <w:szCs w:val="16"/>
          <w:lang w:val="en-US"/>
        </w:rPr>
        <w:t xml:space="preserve"> Welfare Monitoring Survey (2015) UNICEF</w:t>
      </w:r>
    </w:p>
  </w:footnote>
  <w:footnote w:id="20">
    <w:p w:rsidR="00231E40" w:rsidRPr="002C679F" w:rsidRDefault="00231E40" w:rsidP="000360F9">
      <w:pPr>
        <w:pStyle w:val="FootnoteText"/>
        <w:rPr>
          <w:rFonts w:ascii="Calibri" w:hAnsi="Calibri" w:cs="Calibri"/>
          <w:sz w:val="16"/>
          <w:szCs w:val="16"/>
          <w:lang w:val="en-US"/>
        </w:rPr>
      </w:pPr>
      <w:r w:rsidRPr="00187D3B">
        <w:rPr>
          <w:rStyle w:val="FootnoteReference"/>
          <w:rFonts w:ascii="Calibri" w:hAnsi="Calibri" w:cs="Calibri"/>
          <w:sz w:val="16"/>
          <w:szCs w:val="16"/>
        </w:rPr>
        <w:footnoteRef/>
      </w:r>
      <w:r w:rsidRPr="002C679F">
        <w:rPr>
          <w:rFonts w:ascii="Calibri" w:hAnsi="Calibri" w:cs="Calibri"/>
          <w:sz w:val="16"/>
          <w:szCs w:val="16"/>
          <w:lang w:val="en-US"/>
        </w:rPr>
        <w:t xml:space="preserve"> Citizen Satisfaction Survey, 2015, UNDP</w:t>
      </w:r>
    </w:p>
  </w:footnote>
  <w:footnote w:id="21">
    <w:p w:rsidR="00231E40" w:rsidRPr="00187D3B" w:rsidRDefault="00231E40" w:rsidP="000360F9">
      <w:pPr>
        <w:pStyle w:val="FootnoteText"/>
        <w:rPr>
          <w:rFonts w:ascii="Calibri" w:hAnsi="Calibri" w:cs="Calibri"/>
          <w:sz w:val="16"/>
          <w:szCs w:val="16"/>
        </w:rPr>
      </w:pPr>
      <w:r w:rsidRPr="00187D3B">
        <w:rPr>
          <w:rStyle w:val="FootnoteReference"/>
          <w:rFonts w:ascii="Calibri" w:hAnsi="Calibri" w:cs="Calibri"/>
          <w:sz w:val="16"/>
          <w:szCs w:val="16"/>
        </w:rPr>
        <w:footnoteRef/>
      </w:r>
      <w:r w:rsidRPr="00187D3B">
        <w:rPr>
          <w:rFonts w:ascii="Calibri" w:hAnsi="Calibri" w:cs="Calibri"/>
          <w:sz w:val="16"/>
          <w:szCs w:val="16"/>
        </w:rPr>
        <w:t xml:space="preserve"> </w:t>
      </w:r>
      <w:r w:rsidRPr="00187D3B">
        <w:rPr>
          <w:rFonts w:ascii="Calibri" w:hAnsi="Calibri" w:cs="Calibri"/>
          <w:sz w:val="16"/>
          <w:szCs w:val="16"/>
        </w:rPr>
        <w:t>Welfare Monitoring Survey (2015) UNICEF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F8C2412"/>
    <w:multiLevelType w:val="hybridMultilevel"/>
    <w:tmpl w:val="1D0E2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5CFD"/>
    <w:multiLevelType w:val="hybridMultilevel"/>
    <w:tmpl w:val="E7AEA578"/>
    <w:lvl w:ilvl="0" w:tplc="EAA671D2">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93008"/>
    <w:multiLevelType w:val="multilevel"/>
    <w:tmpl w:val="DD0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13885"/>
    <w:multiLevelType w:val="hybridMultilevel"/>
    <w:tmpl w:val="AC22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F1C6B"/>
    <w:multiLevelType w:val="hybridMultilevel"/>
    <w:tmpl w:val="E842C746"/>
    <w:lvl w:ilvl="0" w:tplc="58C6309A">
      <w:start w:val="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1FF0"/>
    <w:multiLevelType w:val="hybridMultilevel"/>
    <w:tmpl w:val="F2E28C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5F509C"/>
    <w:multiLevelType w:val="hybridMultilevel"/>
    <w:tmpl w:val="9014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4799C"/>
    <w:multiLevelType w:val="hybridMultilevel"/>
    <w:tmpl w:val="507A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BE206B"/>
    <w:multiLevelType w:val="hybridMultilevel"/>
    <w:tmpl w:val="D8F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44582"/>
    <w:multiLevelType w:val="hybridMultilevel"/>
    <w:tmpl w:val="C408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82095"/>
    <w:multiLevelType w:val="hybridMultilevel"/>
    <w:tmpl w:val="222413E2"/>
    <w:lvl w:ilvl="0" w:tplc="118C811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A631A"/>
    <w:multiLevelType w:val="hybridMultilevel"/>
    <w:tmpl w:val="3704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80F98"/>
    <w:multiLevelType w:val="hybridMultilevel"/>
    <w:tmpl w:val="C2DACE3A"/>
    <w:lvl w:ilvl="0" w:tplc="E1921B9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44EC3"/>
    <w:multiLevelType w:val="hybridMultilevel"/>
    <w:tmpl w:val="8748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329E1"/>
    <w:multiLevelType w:val="hybridMultilevel"/>
    <w:tmpl w:val="C64CEE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04872"/>
    <w:multiLevelType w:val="hybridMultilevel"/>
    <w:tmpl w:val="E3EA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14"/>
  </w:num>
  <w:num w:numId="6">
    <w:abstractNumId w:val="3"/>
  </w:num>
  <w:num w:numId="7">
    <w:abstractNumId w:val="0"/>
  </w:num>
  <w:num w:numId="8">
    <w:abstractNumId w:val="10"/>
  </w:num>
  <w:num w:numId="9">
    <w:abstractNumId w:val="13"/>
  </w:num>
  <w:num w:numId="10">
    <w:abstractNumId w:val="15"/>
  </w:num>
  <w:num w:numId="11">
    <w:abstractNumId w:val="6"/>
  </w:num>
  <w:num w:numId="12">
    <w:abstractNumId w:val="9"/>
  </w:num>
  <w:num w:numId="13">
    <w:abstractNumId w:val="8"/>
  </w:num>
  <w:num w:numId="14">
    <w:abstractNumId w:val="4"/>
  </w:num>
  <w:num w:numId="15">
    <w:abstractNumId w:val="11"/>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63"/>
    <w:rsid w:val="000017D4"/>
    <w:rsid w:val="000040C9"/>
    <w:rsid w:val="00006A4D"/>
    <w:rsid w:val="0001009A"/>
    <w:rsid w:val="00014B5A"/>
    <w:rsid w:val="00015EAC"/>
    <w:rsid w:val="00020DFB"/>
    <w:rsid w:val="00024E4F"/>
    <w:rsid w:val="00027581"/>
    <w:rsid w:val="000316A4"/>
    <w:rsid w:val="000356F6"/>
    <w:rsid w:val="000360F9"/>
    <w:rsid w:val="000364E9"/>
    <w:rsid w:val="00036DA0"/>
    <w:rsid w:val="0004187B"/>
    <w:rsid w:val="000420E7"/>
    <w:rsid w:val="000426AA"/>
    <w:rsid w:val="000522B3"/>
    <w:rsid w:val="000564C3"/>
    <w:rsid w:val="00056578"/>
    <w:rsid w:val="0006293C"/>
    <w:rsid w:val="00065864"/>
    <w:rsid w:val="00073F4C"/>
    <w:rsid w:val="00076DB2"/>
    <w:rsid w:val="0008099F"/>
    <w:rsid w:val="00082DA5"/>
    <w:rsid w:val="0008332F"/>
    <w:rsid w:val="00087BA4"/>
    <w:rsid w:val="000905B7"/>
    <w:rsid w:val="00090F7C"/>
    <w:rsid w:val="00092B07"/>
    <w:rsid w:val="00096AFC"/>
    <w:rsid w:val="000A31EF"/>
    <w:rsid w:val="000A69F3"/>
    <w:rsid w:val="000A7046"/>
    <w:rsid w:val="000A756A"/>
    <w:rsid w:val="000A7ADB"/>
    <w:rsid w:val="000B0EBA"/>
    <w:rsid w:val="000B13A9"/>
    <w:rsid w:val="000B424D"/>
    <w:rsid w:val="000C2359"/>
    <w:rsid w:val="000C2D0F"/>
    <w:rsid w:val="000C3BCB"/>
    <w:rsid w:val="000C3E44"/>
    <w:rsid w:val="000C4A08"/>
    <w:rsid w:val="000D615C"/>
    <w:rsid w:val="000D740C"/>
    <w:rsid w:val="000E303B"/>
    <w:rsid w:val="000E37E6"/>
    <w:rsid w:val="000E3A91"/>
    <w:rsid w:val="000E4BE5"/>
    <w:rsid w:val="000F1707"/>
    <w:rsid w:val="000F1794"/>
    <w:rsid w:val="000F1864"/>
    <w:rsid w:val="000F37F1"/>
    <w:rsid w:val="000F6E9A"/>
    <w:rsid w:val="00100652"/>
    <w:rsid w:val="001011EA"/>
    <w:rsid w:val="00105CA5"/>
    <w:rsid w:val="00110477"/>
    <w:rsid w:val="00110D2C"/>
    <w:rsid w:val="0011272E"/>
    <w:rsid w:val="00114319"/>
    <w:rsid w:val="0011572F"/>
    <w:rsid w:val="00115BF8"/>
    <w:rsid w:val="00115DFA"/>
    <w:rsid w:val="00117DF7"/>
    <w:rsid w:val="00121FD2"/>
    <w:rsid w:val="001265A0"/>
    <w:rsid w:val="00131FA8"/>
    <w:rsid w:val="00133DB9"/>
    <w:rsid w:val="0013528A"/>
    <w:rsid w:val="001359C5"/>
    <w:rsid w:val="00136876"/>
    <w:rsid w:val="0015162B"/>
    <w:rsid w:val="00154388"/>
    <w:rsid w:val="00165E0E"/>
    <w:rsid w:val="00170604"/>
    <w:rsid w:val="00173A13"/>
    <w:rsid w:val="00173A45"/>
    <w:rsid w:val="001741BE"/>
    <w:rsid w:val="0018286A"/>
    <w:rsid w:val="00182D69"/>
    <w:rsid w:val="00185CCB"/>
    <w:rsid w:val="00186444"/>
    <w:rsid w:val="001901BB"/>
    <w:rsid w:val="001909DD"/>
    <w:rsid w:val="001944F6"/>
    <w:rsid w:val="001962A0"/>
    <w:rsid w:val="001A07A2"/>
    <w:rsid w:val="001A0ED6"/>
    <w:rsid w:val="001A0EFF"/>
    <w:rsid w:val="001A108A"/>
    <w:rsid w:val="001A34FE"/>
    <w:rsid w:val="001B07EC"/>
    <w:rsid w:val="001B1211"/>
    <w:rsid w:val="001B3A0B"/>
    <w:rsid w:val="001B4F5C"/>
    <w:rsid w:val="001B68E5"/>
    <w:rsid w:val="001B6C84"/>
    <w:rsid w:val="001C19DE"/>
    <w:rsid w:val="001C1F86"/>
    <w:rsid w:val="001C23E8"/>
    <w:rsid w:val="001C2A98"/>
    <w:rsid w:val="001D04D5"/>
    <w:rsid w:val="001D069A"/>
    <w:rsid w:val="001D12D3"/>
    <w:rsid w:val="001E0251"/>
    <w:rsid w:val="001E14C3"/>
    <w:rsid w:val="001E4321"/>
    <w:rsid w:val="001F043B"/>
    <w:rsid w:val="001F0B43"/>
    <w:rsid w:val="001F5D39"/>
    <w:rsid w:val="001F6F9F"/>
    <w:rsid w:val="00201075"/>
    <w:rsid w:val="0020334A"/>
    <w:rsid w:val="002039D0"/>
    <w:rsid w:val="002041DD"/>
    <w:rsid w:val="0020697E"/>
    <w:rsid w:val="00211895"/>
    <w:rsid w:val="00214637"/>
    <w:rsid w:val="00216777"/>
    <w:rsid w:val="00222E3C"/>
    <w:rsid w:val="002257C7"/>
    <w:rsid w:val="00231E40"/>
    <w:rsid w:val="00233668"/>
    <w:rsid w:val="00233AA4"/>
    <w:rsid w:val="00235AF8"/>
    <w:rsid w:val="0024179B"/>
    <w:rsid w:val="002461FE"/>
    <w:rsid w:val="00246E7A"/>
    <w:rsid w:val="00247475"/>
    <w:rsid w:val="00247BD3"/>
    <w:rsid w:val="00260897"/>
    <w:rsid w:val="002621AF"/>
    <w:rsid w:val="002621C8"/>
    <w:rsid w:val="00265D72"/>
    <w:rsid w:val="0026768E"/>
    <w:rsid w:val="0027282C"/>
    <w:rsid w:val="002745EC"/>
    <w:rsid w:val="00277CCD"/>
    <w:rsid w:val="00283487"/>
    <w:rsid w:val="00284E35"/>
    <w:rsid w:val="00286D41"/>
    <w:rsid w:val="00287AE0"/>
    <w:rsid w:val="002A0339"/>
    <w:rsid w:val="002A4D14"/>
    <w:rsid w:val="002A4D86"/>
    <w:rsid w:val="002A5E33"/>
    <w:rsid w:val="002A6727"/>
    <w:rsid w:val="002B5710"/>
    <w:rsid w:val="002C069B"/>
    <w:rsid w:val="002C679F"/>
    <w:rsid w:val="002C722C"/>
    <w:rsid w:val="002D0EC9"/>
    <w:rsid w:val="002D20D0"/>
    <w:rsid w:val="002D26A7"/>
    <w:rsid w:val="002D6C45"/>
    <w:rsid w:val="002D701D"/>
    <w:rsid w:val="002D7805"/>
    <w:rsid w:val="002D79E2"/>
    <w:rsid w:val="002D7EDF"/>
    <w:rsid w:val="002E0D5B"/>
    <w:rsid w:val="002E3A0C"/>
    <w:rsid w:val="002E5F03"/>
    <w:rsid w:val="002F4BF2"/>
    <w:rsid w:val="003008C4"/>
    <w:rsid w:val="00303AD6"/>
    <w:rsid w:val="003167A1"/>
    <w:rsid w:val="0032021F"/>
    <w:rsid w:val="00321C10"/>
    <w:rsid w:val="00324ED4"/>
    <w:rsid w:val="00326BC6"/>
    <w:rsid w:val="003307AF"/>
    <w:rsid w:val="00331E07"/>
    <w:rsid w:val="00332A65"/>
    <w:rsid w:val="00334509"/>
    <w:rsid w:val="00335AA8"/>
    <w:rsid w:val="00335EE9"/>
    <w:rsid w:val="00336B04"/>
    <w:rsid w:val="00340DD2"/>
    <w:rsid w:val="00341D93"/>
    <w:rsid w:val="00342A7C"/>
    <w:rsid w:val="0034590E"/>
    <w:rsid w:val="00347820"/>
    <w:rsid w:val="00347AEB"/>
    <w:rsid w:val="00355BCE"/>
    <w:rsid w:val="00356577"/>
    <w:rsid w:val="00360FEE"/>
    <w:rsid w:val="00364F7E"/>
    <w:rsid w:val="00366F2C"/>
    <w:rsid w:val="0036711E"/>
    <w:rsid w:val="003715F4"/>
    <w:rsid w:val="00372876"/>
    <w:rsid w:val="003757D7"/>
    <w:rsid w:val="0037592F"/>
    <w:rsid w:val="0037619C"/>
    <w:rsid w:val="00376279"/>
    <w:rsid w:val="00376766"/>
    <w:rsid w:val="00382952"/>
    <w:rsid w:val="00383E9C"/>
    <w:rsid w:val="003868CC"/>
    <w:rsid w:val="0038773B"/>
    <w:rsid w:val="00391C9F"/>
    <w:rsid w:val="00391CB4"/>
    <w:rsid w:val="00392B85"/>
    <w:rsid w:val="003959B3"/>
    <w:rsid w:val="00397F48"/>
    <w:rsid w:val="003A34D4"/>
    <w:rsid w:val="003A64E9"/>
    <w:rsid w:val="003A658C"/>
    <w:rsid w:val="003A6692"/>
    <w:rsid w:val="003A688D"/>
    <w:rsid w:val="003B0ADB"/>
    <w:rsid w:val="003B1A53"/>
    <w:rsid w:val="003B55A6"/>
    <w:rsid w:val="003C7BC5"/>
    <w:rsid w:val="003D1454"/>
    <w:rsid w:val="003D4A98"/>
    <w:rsid w:val="003D74B3"/>
    <w:rsid w:val="003E2429"/>
    <w:rsid w:val="003E4041"/>
    <w:rsid w:val="003E4EDE"/>
    <w:rsid w:val="003F429A"/>
    <w:rsid w:val="003F5465"/>
    <w:rsid w:val="003F5A8A"/>
    <w:rsid w:val="00400954"/>
    <w:rsid w:val="00404235"/>
    <w:rsid w:val="00404E97"/>
    <w:rsid w:val="0041000D"/>
    <w:rsid w:val="004102D8"/>
    <w:rsid w:val="00410BF1"/>
    <w:rsid w:val="004112FB"/>
    <w:rsid w:val="00411D30"/>
    <w:rsid w:val="004132DF"/>
    <w:rsid w:val="00413F0B"/>
    <w:rsid w:val="00417010"/>
    <w:rsid w:val="00421686"/>
    <w:rsid w:val="004265D7"/>
    <w:rsid w:val="00427753"/>
    <w:rsid w:val="004342FC"/>
    <w:rsid w:val="00440DBD"/>
    <w:rsid w:val="004443E4"/>
    <w:rsid w:val="00452F89"/>
    <w:rsid w:val="004541AD"/>
    <w:rsid w:val="0046037D"/>
    <w:rsid w:val="0048094F"/>
    <w:rsid w:val="00483B07"/>
    <w:rsid w:val="004840FC"/>
    <w:rsid w:val="00484209"/>
    <w:rsid w:val="00485239"/>
    <w:rsid w:val="00485613"/>
    <w:rsid w:val="0048653F"/>
    <w:rsid w:val="0048688C"/>
    <w:rsid w:val="0049789D"/>
    <w:rsid w:val="004A4E3B"/>
    <w:rsid w:val="004A68B8"/>
    <w:rsid w:val="004B1393"/>
    <w:rsid w:val="004B36D0"/>
    <w:rsid w:val="004C066E"/>
    <w:rsid w:val="004C2959"/>
    <w:rsid w:val="004C457A"/>
    <w:rsid w:val="004C5451"/>
    <w:rsid w:val="004C67EE"/>
    <w:rsid w:val="004D0F92"/>
    <w:rsid w:val="004D61E8"/>
    <w:rsid w:val="004D6AB3"/>
    <w:rsid w:val="004E166C"/>
    <w:rsid w:val="004E3B87"/>
    <w:rsid w:val="004E6651"/>
    <w:rsid w:val="004E7C94"/>
    <w:rsid w:val="004F02CE"/>
    <w:rsid w:val="004F0530"/>
    <w:rsid w:val="004F2CD3"/>
    <w:rsid w:val="004F2CFB"/>
    <w:rsid w:val="004F55E3"/>
    <w:rsid w:val="005019EE"/>
    <w:rsid w:val="00504AA0"/>
    <w:rsid w:val="00504E52"/>
    <w:rsid w:val="005054CE"/>
    <w:rsid w:val="00512BA1"/>
    <w:rsid w:val="005132C0"/>
    <w:rsid w:val="00514B3E"/>
    <w:rsid w:val="00515C4E"/>
    <w:rsid w:val="00516A8D"/>
    <w:rsid w:val="00521C77"/>
    <w:rsid w:val="00526EA9"/>
    <w:rsid w:val="0052788F"/>
    <w:rsid w:val="00533618"/>
    <w:rsid w:val="00542046"/>
    <w:rsid w:val="00543995"/>
    <w:rsid w:val="00556389"/>
    <w:rsid w:val="0055688D"/>
    <w:rsid w:val="00556FC4"/>
    <w:rsid w:val="0055774D"/>
    <w:rsid w:val="005756E2"/>
    <w:rsid w:val="00581629"/>
    <w:rsid w:val="005852FF"/>
    <w:rsid w:val="00586D0B"/>
    <w:rsid w:val="0059739F"/>
    <w:rsid w:val="005A680D"/>
    <w:rsid w:val="005B720A"/>
    <w:rsid w:val="005C0C86"/>
    <w:rsid w:val="005C25C1"/>
    <w:rsid w:val="005D422F"/>
    <w:rsid w:val="005D618C"/>
    <w:rsid w:val="005D6C10"/>
    <w:rsid w:val="005E1671"/>
    <w:rsid w:val="005E1677"/>
    <w:rsid w:val="005E1C8D"/>
    <w:rsid w:val="005E2F10"/>
    <w:rsid w:val="005E7173"/>
    <w:rsid w:val="005F128C"/>
    <w:rsid w:val="005F480A"/>
    <w:rsid w:val="005F5224"/>
    <w:rsid w:val="00606531"/>
    <w:rsid w:val="006131CA"/>
    <w:rsid w:val="00614880"/>
    <w:rsid w:val="00614B18"/>
    <w:rsid w:val="00617782"/>
    <w:rsid w:val="006239D1"/>
    <w:rsid w:val="00626CAD"/>
    <w:rsid w:val="006279CF"/>
    <w:rsid w:val="00632D02"/>
    <w:rsid w:val="006368CC"/>
    <w:rsid w:val="006421BA"/>
    <w:rsid w:val="00653C65"/>
    <w:rsid w:val="00662E66"/>
    <w:rsid w:val="006702C7"/>
    <w:rsid w:val="0067055D"/>
    <w:rsid w:val="0067137C"/>
    <w:rsid w:val="00672CFD"/>
    <w:rsid w:val="00675486"/>
    <w:rsid w:val="00675783"/>
    <w:rsid w:val="00682502"/>
    <w:rsid w:val="00694117"/>
    <w:rsid w:val="00694BAD"/>
    <w:rsid w:val="00695573"/>
    <w:rsid w:val="00697A3E"/>
    <w:rsid w:val="006A0DF8"/>
    <w:rsid w:val="006A3830"/>
    <w:rsid w:val="006A3E5E"/>
    <w:rsid w:val="006A6FBF"/>
    <w:rsid w:val="006B7FE1"/>
    <w:rsid w:val="006C254A"/>
    <w:rsid w:val="006C2B2A"/>
    <w:rsid w:val="006C2D71"/>
    <w:rsid w:val="006C33B2"/>
    <w:rsid w:val="006D0089"/>
    <w:rsid w:val="006D1562"/>
    <w:rsid w:val="006D180A"/>
    <w:rsid w:val="006D1E2F"/>
    <w:rsid w:val="006D4E4D"/>
    <w:rsid w:val="006D6430"/>
    <w:rsid w:val="006E06AD"/>
    <w:rsid w:val="006E0C06"/>
    <w:rsid w:val="006E2BA3"/>
    <w:rsid w:val="006E74CB"/>
    <w:rsid w:val="006F1DDC"/>
    <w:rsid w:val="006F2B63"/>
    <w:rsid w:val="006F2FA7"/>
    <w:rsid w:val="006F399C"/>
    <w:rsid w:val="006F5B7E"/>
    <w:rsid w:val="006F7612"/>
    <w:rsid w:val="006F7766"/>
    <w:rsid w:val="00706F76"/>
    <w:rsid w:val="007107D3"/>
    <w:rsid w:val="00711BFE"/>
    <w:rsid w:val="00712CD3"/>
    <w:rsid w:val="00716F36"/>
    <w:rsid w:val="00722E1F"/>
    <w:rsid w:val="007263B6"/>
    <w:rsid w:val="007335C9"/>
    <w:rsid w:val="00736110"/>
    <w:rsid w:val="00736861"/>
    <w:rsid w:val="00736968"/>
    <w:rsid w:val="007371E9"/>
    <w:rsid w:val="00743445"/>
    <w:rsid w:val="00743BB8"/>
    <w:rsid w:val="007504E2"/>
    <w:rsid w:val="00754D49"/>
    <w:rsid w:val="00755A5B"/>
    <w:rsid w:val="00757E0E"/>
    <w:rsid w:val="0076144A"/>
    <w:rsid w:val="00761DA7"/>
    <w:rsid w:val="00761FA8"/>
    <w:rsid w:val="00767465"/>
    <w:rsid w:val="00772A36"/>
    <w:rsid w:val="00785846"/>
    <w:rsid w:val="00790D33"/>
    <w:rsid w:val="00792A50"/>
    <w:rsid w:val="00793612"/>
    <w:rsid w:val="00794EC6"/>
    <w:rsid w:val="00797BE9"/>
    <w:rsid w:val="007A1C74"/>
    <w:rsid w:val="007A3688"/>
    <w:rsid w:val="007A42EC"/>
    <w:rsid w:val="007A64E4"/>
    <w:rsid w:val="007A68F6"/>
    <w:rsid w:val="007B19DD"/>
    <w:rsid w:val="007B428F"/>
    <w:rsid w:val="007B5371"/>
    <w:rsid w:val="007B5E85"/>
    <w:rsid w:val="007B735C"/>
    <w:rsid w:val="007C1812"/>
    <w:rsid w:val="007C62CC"/>
    <w:rsid w:val="007D0167"/>
    <w:rsid w:val="007D0CAF"/>
    <w:rsid w:val="007D232E"/>
    <w:rsid w:val="007D7666"/>
    <w:rsid w:val="007E0DAF"/>
    <w:rsid w:val="007E1563"/>
    <w:rsid w:val="007E53E9"/>
    <w:rsid w:val="007E7D70"/>
    <w:rsid w:val="007F21B0"/>
    <w:rsid w:val="007F73DA"/>
    <w:rsid w:val="007F7540"/>
    <w:rsid w:val="0080109B"/>
    <w:rsid w:val="0080321E"/>
    <w:rsid w:val="00806FA9"/>
    <w:rsid w:val="0080721E"/>
    <w:rsid w:val="00813949"/>
    <w:rsid w:val="008141BE"/>
    <w:rsid w:val="008174D8"/>
    <w:rsid w:val="00820778"/>
    <w:rsid w:val="00821738"/>
    <w:rsid w:val="00824173"/>
    <w:rsid w:val="00825149"/>
    <w:rsid w:val="0082673D"/>
    <w:rsid w:val="00834053"/>
    <w:rsid w:val="00835513"/>
    <w:rsid w:val="00835A1C"/>
    <w:rsid w:val="008405BE"/>
    <w:rsid w:val="00847CD9"/>
    <w:rsid w:val="00851921"/>
    <w:rsid w:val="00854B29"/>
    <w:rsid w:val="00855BA7"/>
    <w:rsid w:val="00855EF9"/>
    <w:rsid w:val="008571B2"/>
    <w:rsid w:val="008573F3"/>
    <w:rsid w:val="008661F3"/>
    <w:rsid w:val="0087140C"/>
    <w:rsid w:val="00872CE6"/>
    <w:rsid w:val="00872F3A"/>
    <w:rsid w:val="00876831"/>
    <w:rsid w:val="00877469"/>
    <w:rsid w:val="00880D2F"/>
    <w:rsid w:val="008814AC"/>
    <w:rsid w:val="00882604"/>
    <w:rsid w:val="00882805"/>
    <w:rsid w:val="008832FB"/>
    <w:rsid w:val="00884085"/>
    <w:rsid w:val="00884130"/>
    <w:rsid w:val="008878C0"/>
    <w:rsid w:val="00890746"/>
    <w:rsid w:val="008A14C7"/>
    <w:rsid w:val="008A1CC6"/>
    <w:rsid w:val="008A5330"/>
    <w:rsid w:val="008A5476"/>
    <w:rsid w:val="008A5642"/>
    <w:rsid w:val="008A7050"/>
    <w:rsid w:val="008B1C74"/>
    <w:rsid w:val="008B2F88"/>
    <w:rsid w:val="008B488A"/>
    <w:rsid w:val="008B728D"/>
    <w:rsid w:val="008C4530"/>
    <w:rsid w:val="008D13F0"/>
    <w:rsid w:val="008D149A"/>
    <w:rsid w:val="008D1D66"/>
    <w:rsid w:val="008D511D"/>
    <w:rsid w:val="008D5FF7"/>
    <w:rsid w:val="008E037B"/>
    <w:rsid w:val="008E50A2"/>
    <w:rsid w:val="008E68BC"/>
    <w:rsid w:val="008E7B4F"/>
    <w:rsid w:val="008F148E"/>
    <w:rsid w:val="008F38B1"/>
    <w:rsid w:val="00902D5A"/>
    <w:rsid w:val="0090429D"/>
    <w:rsid w:val="00906ABA"/>
    <w:rsid w:val="00913866"/>
    <w:rsid w:val="00923F1E"/>
    <w:rsid w:val="00935CA5"/>
    <w:rsid w:val="00937964"/>
    <w:rsid w:val="00941B35"/>
    <w:rsid w:val="00947DF8"/>
    <w:rsid w:val="00947FBA"/>
    <w:rsid w:val="00960EA9"/>
    <w:rsid w:val="00965966"/>
    <w:rsid w:val="00966D71"/>
    <w:rsid w:val="00970207"/>
    <w:rsid w:val="00972CD4"/>
    <w:rsid w:val="00974B86"/>
    <w:rsid w:val="009765E9"/>
    <w:rsid w:val="00984772"/>
    <w:rsid w:val="009848B5"/>
    <w:rsid w:val="00991B5C"/>
    <w:rsid w:val="00993299"/>
    <w:rsid w:val="00993AC0"/>
    <w:rsid w:val="00994BB3"/>
    <w:rsid w:val="0099525E"/>
    <w:rsid w:val="0099675B"/>
    <w:rsid w:val="00996C6D"/>
    <w:rsid w:val="009A1535"/>
    <w:rsid w:val="009A4975"/>
    <w:rsid w:val="009B5CD6"/>
    <w:rsid w:val="009C0E16"/>
    <w:rsid w:val="009C4544"/>
    <w:rsid w:val="009C7BE7"/>
    <w:rsid w:val="009D11A1"/>
    <w:rsid w:val="009E1BF3"/>
    <w:rsid w:val="009E2103"/>
    <w:rsid w:val="009E7D10"/>
    <w:rsid w:val="009E7F9F"/>
    <w:rsid w:val="009F17FB"/>
    <w:rsid w:val="009F18FF"/>
    <w:rsid w:val="009F23F1"/>
    <w:rsid w:val="009F2DE4"/>
    <w:rsid w:val="009F53C1"/>
    <w:rsid w:val="00A01C62"/>
    <w:rsid w:val="00A01D77"/>
    <w:rsid w:val="00A061B1"/>
    <w:rsid w:val="00A064AF"/>
    <w:rsid w:val="00A1028F"/>
    <w:rsid w:val="00A10BDD"/>
    <w:rsid w:val="00A110A0"/>
    <w:rsid w:val="00A149A6"/>
    <w:rsid w:val="00A156CE"/>
    <w:rsid w:val="00A17F5B"/>
    <w:rsid w:val="00A22030"/>
    <w:rsid w:val="00A229F0"/>
    <w:rsid w:val="00A24499"/>
    <w:rsid w:val="00A24875"/>
    <w:rsid w:val="00A26694"/>
    <w:rsid w:val="00A3068D"/>
    <w:rsid w:val="00A420B5"/>
    <w:rsid w:val="00A55FA8"/>
    <w:rsid w:val="00A56F0F"/>
    <w:rsid w:val="00A609F7"/>
    <w:rsid w:val="00A63B6C"/>
    <w:rsid w:val="00A641B8"/>
    <w:rsid w:val="00A74F45"/>
    <w:rsid w:val="00A7642C"/>
    <w:rsid w:val="00A772F3"/>
    <w:rsid w:val="00A84DAB"/>
    <w:rsid w:val="00A90087"/>
    <w:rsid w:val="00A910BF"/>
    <w:rsid w:val="00A910F2"/>
    <w:rsid w:val="00A91E74"/>
    <w:rsid w:val="00A92A74"/>
    <w:rsid w:val="00A9334F"/>
    <w:rsid w:val="00AA42B7"/>
    <w:rsid w:val="00AA639A"/>
    <w:rsid w:val="00AB16B6"/>
    <w:rsid w:val="00AB2885"/>
    <w:rsid w:val="00AD25F0"/>
    <w:rsid w:val="00AD32CA"/>
    <w:rsid w:val="00AD3E1B"/>
    <w:rsid w:val="00AD670B"/>
    <w:rsid w:val="00AE28A5"/>
    <w:rsid w:val="00AE31F3"/>
    <w:rsid w:val="00AE5531"/>
    <w:rsid w:val="00AE5F6C"/>
    <w:rsid w:val="00AF0E83"/>
    <w:rsid w:val="00AF103F"/>
    <w:rsid w:val="00AF27FD"/>
    <w:rsid w:val="00AF2D60"/>
    <w:rsid w:val="00AF3DA2"/>
    <w:rsid w:val="00B016AF"/>
    <w:rsid w:val="00B01D59"/>
    <w:rsid w:val="00B02317"/>
    <w:rsid w:val="00B04148"/>
    <w:rsid w:val="00B10D39"/>
    <w:rsid w:val="00B13A9F"/>
    <w:rsid w:val="00B21FDF"/>
    <w:rsid w:val="00B26995"/>
    <w:rsid w:val="00B26B00"/>
    <w:rsid w:val="00B3384E"/>
    <w:rsid w:val="00B33F3F"/>
    <w:rsid w:val="00B44244"/>
    <w:rsid w:val="00B45397"/>
    <w:rsid w:val="00B47816"/>
    <w:rsid w:val="00B5341F"/>
    <w:rsid w:val="00B56D5E"/>
    <w:rsid w:val="00B57B6A"/>
    <w:rsid w:val="00B6147B"/>
    <w:rsid w:val="00B65317"/>
    <w:rsid w:val="00B702E7"/>
    <w:rsid w:val="00B71877"/>
    <w:rsid w:val="00B82F01"/>
    <w:rsid w:val="00B87215"/>
    <w:rsid w:val="00B90EA7"/>
    <w:rsid w:val="00B9309B"/>
    <w:rsid w:val="00B93ACD"/>
    <w:rsid w:val="00B93FC1"/>
    <w:rsid w:val="00B94EAD"/>
    <w:rsid w:val="00B95E58"/>
    <w:rsid w:val="00B9787A"/>
    <w:rsid w:val="00BA060C"/>
    <w:rsid w:val="00BA28FB"/>
    <w:rsid w:val="00BA4EA3"/>
    <w:rsid w:val="00BA6A6D"/>
    <w:rsid w:val="00BA785C"/>
    <w:rsid w:val="00BB57DC"/>
    <w:rsid w:val="00BB63C0"/>
    <w:rsid w:val="00BC1059"/>
    <w:rsid w:val="00BC5239"/>
    <w:rsid w:val="00BC6DCE"/>
    <w:rsid w:val="00BC77BA"/>
    <w:rsid w:val="00BC7931"/>
    <w:rsid w:val="00BD04E9"/>
    <w:rsid w:val="00BD06E0"/>
    <w:rsid w:val="00BD1E0C"/>
    <w:rsid w:val="00BD3EE1"/>
    <w:rsid w:val="00BE37CC"/>
    <w:rsid w:val="00BE5EAD"/>
    <w:rsid w:val="00BF0C06"/>
    <w:rsid w:val="00BF190A"/>
    <w:rsid w:val="00BF3B79"/>
    <w:rsid w:val="00BF3C51"/>
    <w:rsid w:val="00BF5146"/>
    <w:rsid w:val="00C05069"/>
    <w:rsid w:val="00C066EB"/>
    <w:rsid w:val="00C11F79"/>
    <w:rsid w:val="00C14D03"/>
    <w:rsid w:val="00C2758C"/>
    <w:rsid w:val="00C30E47"/>
    <w:rsid w:val="00C31A60"/>
    <w:rsid w:val="00C35AAE"/>
    <w:rsid w:val="00C4750D"/>
    <w:rsid w:val="00C556DD"/>
    <w:rsid w:val="00C55CD3"/>
    <w:rsid w:val="00C617E2"/>
    <w:rsid w:val="00C64B5C"/>
    <w:rsid w:val="00C70505"/>
    <w:rsid w:val="00C70A38"/>
    <w:rsid w:val="00C72243"/>
    <w:rsid w:val="00C76A38"/>
    <w:rsid w:val="00C76CB7"/>
    <w:rsid w:val="00C77AF2"/>
    <w:rsid w:val="00C807EB"/>
    <w:rsid w:val="00C815F7"/>
    <w:rsid w:val="00C8501D"/>
    <w:rsid w:val="00C94B0C"/>
    <w:rsid w:val="00C95663"/>
    <w:rsid w:val="00C96905"/>
    <w:rsid w:val="00C97F24"/>
    <w:rsid w:val="00CA3CED"/>
    <w:rsid w:val="00CA7ACB"/>
    <w:rsid w:val="00CB26E9"/>
    <w:rsid w:val="00CC7102"/>
    <w:rsid w:val="00CD2D04"/>
    <w:rsid w:val="00CD59F0"/>
    <w:rsid w:val="00CD6267"/>
    <w:rsid w:val="00CD72EF"/>
    <w:rsid w:val="00CD74B7"/>
    <w:rsid w:val="00CE17D7"/>
    <w:rsid w:val="00CE1C1F"/>
    <w:rsid w:val="00CE2EAF"/>
    <w:rsid w:val="00CE4FBA"/>
    <w:rsid w:val="00CE754C"/>
    <w:rsid w:val="00CE7AA2"/>
    <w:rsid w:val="00CF1CCB"/>
    <w:rsid w:val="00CF6EBE"/>
    <w:rsid w:val="00CF75ED"/>
    <w:rsid w:val="00D011B4"/>
    <w:rsid w:val="00D04DB7"/>
    <w:rsid w:val="00D07BC9"/>
    <w:rsid w:val="00D1053A"/>
    <w:rsid w:val="00D1190F"/>
    <w:rsid w:val="00D1219E"/>
    <w:rsid w:val="00D16B9E"/>
    <w:rsid w:val="00D17A42"/>
    <w:rsid w:val="00D244FE"/>
    <w:rsid w:val="00D26D3A"/>
    <w:rsid w:val="00D27C56"/>
    <w:rsid w:val="00D30AB4"/>
    <w:rsid w:val="00D31F6B"/>
    <w:rsid w:val="00D36B1B"/>
    <w:rsid w:val="00D4212D"/>
    <w:rsid w:val="00D43BC9"/>
    <w:rsid w:val="00D4407D"/>
    <w:rsid w:val="00D44A09"/>
    <w:rsid w:val="00D45F5A"/>
    <w:rsid w:val="00D47A6F"/>
    <w:rsid w:val="00D514EB"/>
    <w:rsid w:val="00D5362B"/>
    <w:rsid w:val="00D66582"/>
    <w:rsid w:val="00D70423"/>
    <w:rsid w:val="00D73CE4"/>
    <w:rsid w:val="00D76AF0"/>
    <w:rsid w:val="00D77404"/>
    <w:rsid w:val="00D8037A"/>
    <w:rsid w:val="00D84ECE"/>
    <w:rsid w:val="00D917D2"/>
    <w:rsid w:val="00D92D5D"/>
    <w:rsid w:val="00DA110D"/>
    <w:rsid w:val="00DA3D97"/>
    <w:rsid w:val="00DA54A7"/>
    <w:rsid w:val="00DA6EA3"/>
    <w:rsid w:val="00DA7C19"/>
    <w:rsid w:val="00DB4E82"/>
    <w:rsid w:val="00DB6CCF"/>
    <w:rsid w:val="00DB7EAD"/>
    <w:rsid w:val="00DC036C"/>
    <w:rsid w:val="00DC1D70"/>
    <w:rsid w:val="00DC3B59"/>
    <w:rsid w:val="00DC460E"/>
    <w:rsid w:val="00DE3B95"/>
    <w:rsid w:val="00DE7AC4"/>
    <w:rsid w:val="00DF22B9"/>
    <w:rsid w:val="00DF41BD"/>
    <w:rsid w:val="00DF7EA5"/>
    <w:rsid w:val="00E01444"/>
    <w:rsid w:val="00E0155B"/>
    <w:rsid w:val="00E04090"/>
    <w:rsid w:val="00E04F2B"/>
    <w:rsid w:val="00E05A95"/>
    <w:rsid w:val="00E06D86"/>
    <w:rsid w:val="00E1254F"/>
    <w:rsid w:val="00E16A3F"/>
    <w:rsid w:val="00E17751"/>
    <w:rsid w:val="00E20213"/>
    <w:rsid w:val="00E215BE"/>
    <w:rsid w:val="00E33E6A"/>
    <w:rsid w:val="00E33EC0"/>
    <w:rsid w:val="00E34DEC"/>
    <w:rsid w:val="00E4000E"/>
    <w:rsid w:val="00E41B79"/>
    <w:rsid w:val="00E42B90"/>
    <w:rsid w:val="00E44609"/>
    <w:rsid w:val="00E45E5C"/>
    <w:rsid w:val="00E45F76"/>
    <w:rsid w:val="00E57AB4"/>
    <w:rsid w:val="00E6124F"/>
    <w:rsid w:val="00E617B7"/>
    <w:rsid w:val="00E71410"/>
    <w:rsid w:val="00E77E6C"/>
    <w:rsid w:val="00E81FF2"/>
    <w:rsid w:val="00E83DA0"/>
    <w:rsid w:val="00E94B04"/>
    <w:rsid w:val="00E94E64"/>
    <w:rsid w:val="00E95E08"/>
    <w:rsid w:val="00E97190"/>
    <w:rsid w:val="00EA1B4B"/>
    <w:rsid w:val="00EA1CEA"/>
    <w:rsid w:val="00EA33D2"/>
    <w:rsid w:val="00EA4413"/>
    <w:rsid w:val="00EB2ED5"/>
    <w:rsid w:val="00EB57BF"/>
    <w:rsid w:val="00EB743F"/>
    <w:rsid w:val="00EC1A3C"/>
    <w:rsid w:val="00EC6603"/>
    <w:rsid w:val="00ED0A68"/>
    <w:rsid w:val="00ED1192"/>
    <w:rsid w:val="00ED2C9A"/>
    <w:rsid w:val="00ED5C3F"/>
    <w:rsid w:val="00EE0B50"/>
    <w:rsid w:val="00EE293E"/>
    <w:rsid w:val="00EE2EF7"/>
    <w:rsid w:val="00EE3B9F"/>
    <w:rsid w:val="00EF29A8"/>
    <w:rsid w:val="00EF2FA3"/>
    <w:rsid w:val="00EF685C"/>
    <w:rsid w:val="00EF758C"/>
    <w:rsid w:val="00F00151"/>
    <w:rsid w:val="00F02E23"/>
    <w:rsid w:val="00F052E0"/>
    <w:rsid w:val="00F05709"/>
    <w:rsid w:val="00F05989"/>
    <w:rsid w:val="00F06F03"/>
    <w:rsid w:val="00F153C9"/>
    <w:rsid w:val="00F24941"/>
    <w:rsid w:val="00F34D5F"/>
    <w:rsid w:val="00F34E0A"/>
    <w:rsid w:val="00F36E09"/>
    <w:rsid w:val="00F40408"/>
    <w:rsid w:val="00F41AD3"/>
    <w:rsid w:val="00F4220A"/>
    <w:rsid w:val="00F42F17"/>
    <w:rsid w:val="00F43E94"/>
    <w:rsid w:val="00F47F3A"/>
    <w:rsid w:val="00F53B67"/>
    <w:rsid w:val="00F619CB"/>
    <w:rsid w:val="00F67432"/>
    <w:rsid w:val="00F67B70"/>
    <w:rsid w:val="00F74C2D"/>
    <w:rsid w:val="00F85A2A"/>
    <w:rsid w:val="00FA1A3E"/>
    <w:rsid w:val="00FA6112"/>
    <w:rsid w:val="00FB0788"/>
    <w:rsid w:val="00FB0AD6"/>
    <w:rsid w:val="00FB1A22"/>
    <w:rsid w:val="00FB47B0"/>
    <w:rsid w:val="00FB49CD"/>
    <w:rsid w:val="00FB6960"/>
    <w:rsid w:val="00FC2BC5"/>
    <w:rsid w:val="00FC5828"/>
    <w:rsid w:val="00FD0ADA"/>
    <w:rsid w:val="00FD20FC"/>
    <w:rsid w:val="00FE523C"/>
    <w:rsid w:val="00FE5A11"/>
    <w:rsid w:val="00FE73FC"/>
    <w:rsid w:val="00FF5329"/>
    <w:rsid w:val="00FF5F10"/>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4501B"/>
  <w14:defaultImageDpi w14:val="300"/>
  <w15:docId w15:val="{A9BFC1E5-0E9C-4A92-B45A-B31599E9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u-RU" w:eastAsia="ru-RU"/>
    </w:rPr>
  </w:style>
  <w:style w:type="paragraph" w:styleId="Heading1">
    <w:name w:val="heading 1"/>
    <w:basedOn w:val="Normal"/>
    <w:next w:val="Normal"/>
    <w:link w:val="Heading1Char"/>
    <w:uiPriority w:val="9"/>
    <w:qFormat/>
    <w:rsid w:val="00847CD9"/>
    <w:pPr>
      <w:keepNext/>
      <w:spacing w:after="120"/>
      <w:jc w:val="both"/>
      <w:outlineLvl w:val="0"/>
    </w:pPr>
    <w:rPr>
      <w:rFonts w:ascii="Arial" w:hAnsi="Arial" w:cs="Arial"/>
      <w:b/>
      <w:bCs/>
      <w:color w:val="548DD4" w:themeColor="text2" w:themeTint="99"/>
      <w:kern w:val="32"/>
      <w:lang w:val="en-GB"/>
    </w:rPr>
  </w:style>
  <w:style w:type="paragraph" w:styleId="Heading2">
    <w:name w:val="heading 2"/>
    <w:basedOn w:val="Normal"/>
    <w:next w:val="Normal"/>
    <w:qFormat/>
    <w:rsid w:val="00847CD9"/>
    <w:pPr>
      <w:keepNext/>
      <w:spacing w:before="240" w:after="60"/>
      <w:outlineLvl w:val="1"/>
    </w:pPr>
    <w:rPr>
      <w:rFonts w:ascii="Arial" w:hAnsi="Arial" w:cs="Arial"/>
      <w:b/>
      <w:bCs/>
      <w:iCs/>
      <w:color w:val="548DD4" w:themeColor="text2" w:themeTint="99"/>
      <w:sz w:val="22"/>
      <w:szCs w:val="22"/>
      <w:lang w:val="en-US"/>
    </w:rPr>
  </w:style>
  <w:style w:type="paragraph" w:styleId="Heading3">
    <w:name w:val="heading 3"/>
    <w:basedOn w:val="Normal"/>
    <w:next w:val="Normal"/>
    <w:link w:val="Heading3Char"/>
    <w:qFormat/>
    <w:rsid w:val="00C72243"/>
    <w:pPr>
      <w:keepNext/>
      <w:spacing w:before="240" w:after="60"/>
      <w:outlineLvl w:val="2"/>
    </w:pPr>
    <w:rPr>
      <w:rFonts w:ascii="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ACB"/>
    <w:rPr>
      <w:rFonts w:ascii="Tahoma" w:hAnsi="Tahoma" w:cs="Tahoma"/>
      <w:sz w:val="16"/>
      <w:szCs w:val="16"/>
    </w:rPr>
  </w:style>
  <w:style w:type="character" w:customStyle="1" w:styleId="BalloonTextChar">
    <w:name w:val="Balloon Text Char"/>
    <w:link w:val="BalloonText"/>
    <w:uiPriority w:val="99"/>
    <w:semiHidden/>
    <w:rsid w:val="00CA7ACB"/>
    <w:rPr>
      <w:rFonts w:ascii="Tahoma" w:hAnsi="Tahoma" w:cs="Tahoma"/>
      <w:sz w:val="16"/>
      <w:szCs w:val="16"/>
      <w:lang w:val="ru-RU" w:eastAsia="ru-RU"/>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CA7ACB"/>
    <w:rPr>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link w:val="FootnoteText"/>
    <w:rsid w:val="00CA7ACB"/>
    <w:rPr>
      <w:lang w:val="ru-RU" w:eastAsia="ru-RU"/>
    </w:rPr>
  </w:style>
  <w:style w:type="character" w:styleId="FootnoteReference">
    <w:name w:val="footnote reference"/>
    <w:aliases w:val="ftref,Footnote text Char Char, BVI fnr Char Char,BVI fnr Char Char, BVI fnr Car Car Char Char,BVI fnr Car Char Char, BVI fnr Car Car Car Car Char Char, BVI fnr Car Car Car Car Char Char Char,BVI fnr Car Car Char Char,BVI fnr,16 Point"/>
    <w:link w:val="FootnotetextChar0"/>
    <w:uiPriority w:val="99"/>
    <w:unhideWhenUsed/>
    <w:qFormat/>
    <w:rsid w:val="00CA7ACB"/>
    <w:rPr>
      <w:vertAlign w:val="superscript"/>
    </w:rPr>
  </w:style>
  <w:style w:type="paragraph" w:styleId="Header">
    <w:name w:val="header"/>
    <w:basedOn w:val="Normal"/>
    <w:link w:val="HeaderChar"/>
    <w:unhideWhenUsed/>
    <w:rsid w:val="00785846"/>
    <w:pPr>
      <w:tabs>
        <w:tab w:val="center" w:pos="4680"/>
        <w:tab w:val="right" w:pos="9360"/>
      </w:tabs>
    </w:pPr>
  </w:style>
  <w:style w:type="character" w:customStyle="1" w:styleId="HeaderChar">
    <w:name w:val="Header Char"/>
    <w:link w:val="Header"/>
    <w:rsid w:val="00785846"/>
    <w:rPr>
      <w:sz w:val="24"/>
      <w:szCs w:val="24"/>
      <w:lang w:val="ru-RU" w:eastAsia="ru-RU"/>
    </w:rPr>
  </w:style>
  <w:style w:type="paragraph" w:styleId="Footer">
    <w:name w:val="footer"/>
    <w:basedOn w:val="Normal"/>
    <w:link w:val="FooterChar"/>
    <w:uiPriority w:val="99"/>
    <w:unhideWhenUsed/>
    <w:rsid w:val="00785846"/>
    <w:pPr>
      <w:tabs>
        <w:tab w:val="center" w:pos="4680"/>
        <w:tab w:val="right" w:pos="9360"/>
      </w:tabs>
    </w:pPr>
  </w:style>
  <w:style w:type="character" w:customStyle="1" w:styleId="FooterChar">
    <w:name w:val="Footer Char"/>
    <w:link w:val="Footer"/>
    <w:uiPriority w:val="99"/>
    <w:rsid w:val="00785846"/>
    <w:rPr>
      <w:sz w:val="24"/>
      <w:szCs w:val="24"/>
      <w:lang w:val="ru-RU" w:eastAsia="ru-RU"/>
    </w:rPr>
  </w:style>
  <w:style w:type="paragraph" w:styleId="NoSpacing">
    <w:name w:val="No Spacing"/>
    <w:link w:val="NoSpacingChar"/>
    <w:uiPriority w:val="1"/>
    <w:qFormat/>
    <w:rsid w:val="002A5E33"/>
    <w:rPr>
      <w:rFonts w:ascii="Calibri" w:hAnsi="Calibri"/>
      <w:sz w:val="22"/>
      <w:szCs w:val="22"/>
    </w:rPr>
  </w:style>
  <w:style w:type="character" w:customStyle="1" w:styleId="NoSpacingChar">
    <w:name w:val="No Spacing Char"/>
    <w:link w:val="NoSpacing"/>
    <w:uiPriority w:val="1"/>
    <w:rsid w:val="002A5E33"/>
    <w:rPr>
      <w:rFonts w:ascii="Calibri" w:hAnsi="Calibri"/>
      <w:sz w:val="22"/>
      <w:szCs w:val="22"/>
      <w:lang w:val="en-US" w:eastAsia="en-US" w:bidi="ar-SA"/>
    </w:rPr>
  </w:style>
  <w:style w:type="character" w:customStyle="1" w:styleId="Heading1Char">
    <w:name w:val="Heading 1 Char"/>
    <w:link w:val="Heading1"/>
    <w:uiPriority w:val="9"/>
    <w:rsid w:val="00847CD9"/>
    <w:rPr>
      <w:rFonts w:ascii="Arial" w:hAnsi="Arial" w:cs="Arial"/>
      <w:b/>
      <w:bCs/>
      <w:color w:val="548DD4" w:themeColor="text2" w:themeTint="99"/>
      <w:kern w:val="32"/>
      <w:sz w:val="24"/>
      <w:szCs w:val="24"/>
      <w:lang w:val="en-GB" w:eastAsia="ru-RU"/>
    </w:rPr>
  </w:style>
  <w:style w:type="paragraph" w:styleId="ListParagraph">
    <w:name w:val="List Paragraph"/>
    <w:aliases w:val="Bullets,List Paragraph1"/>
    <w:basedOn w:val="Normal"/>
    <w:link w:val="ListParagraphChar"/>
    <w:uiPriority w:val="34"/>
    <w:qFormat/>
    <w:rsid w:val="000D615C"/>
    <w:pPr>
      <w:ind w:left="720"/>
      <w:contextualSpacing/>
    </w:pPr>
  </w:style>
  <w:style w:type="paragraph" w:styleId="TOC1">
    <w:name w:val="toc 1"/>
    <w:basedOn w:val="Normal"/>
    <w:next w:val="Normal"/>
    <w:autoRedefine/>
    <w:uiPriority w:val="39"/>
    <w:rsid w:val="003959B3"/>
  </w:style>
  <w:style w:type="paragraph" w:styleId="TOC2">
    <w:name w:val="toc 2"/>
    <w:basedOn w:val="Normal"/>
    <w:next w:val="Normal"/>
    <w:autoRedefine/>
    <w:uiPriority w:val="39"/>
    <w:rsid w:val="003959B3"/>
    <w:pPr>
      <w:ind w:left="240"/>
    </w:pPr>
  </w:style>
  <w:style w:type="character" w:styleId="Hyperlink">
    <w:name w:val="Hyperlink"/>
    <w:uiPriority w:val="99"/>
    <w:rsid w:val="003959B3"/>
    <w:rPr>
      <w:color w:val="0000FF"/>
      <w:u w:val="single"/>
    </w:rPr>
  </w:style>
  <w:style w:type="character" w:styleId="CommentReference">
    <w:name w:val="annotation reference"/>
    <w:uiPriority w:val="99"/>
    <w:semiHidden/>
    <w:unhideWhenUsed/>
    <w:rsid w:val="00E05A95"/>
    <w:rPr>
      <w:sz w:val="16"/>
      <w:szCs w:val="16"/>
    </w:rPr>
  </w:style>
  <w:style w:type="paragraph" w:styleId="CommentText">
    <w:name w:val="annotation text"/>
    <w:basedOn w:val="Normal"/>
    <w:link w:val="CommentTextChar"/>
    <w:uiPriority w:val="99"/>
    <w:unhideWhenUsed/>
    <w:rsid w:val="00E05A95"/>
    <w:rPr>
      <w:sz w:val="20"/>
      <w:szCs w:val="20"/>
    </w:rPr>
  </w:style>
  <w:style w:type="character" w:customStyle="1" w:styleId="CommentTextChar">
    <w:name w:val="Comment Text Char"/>
    <w:link w:val="CommentText"/>
    <w:uiPriority w:val="99"/>
    <w:rsid w:val="00E05A95"/>
    <w:rPr>
      <w:lang w:val="ru-RU" w:eastAsia="ru-RU"/>
    </w:rPr>
  </w:style>
  <w:style w:type="paragraph" w:styleId="CommentSubject">
    <w:name w:val="annotation subject"/>
    <w:basedOn w:val="CommentText"/>
    <w:next w:val="CommentText"/>
    <w:link w:val="CommentSubjectChar"/>
    <w:uiPriority w:val="99"/>
    <w:semiHidden/>
    <w:unhideWhenUsed/>
    <w:rsid w:val="00E05A95"/>
    <w:rPr>
      <w:b/>
      <w:bCs/>
    </w:rPr>
  </w:style>
  <w:style w:type="character" w:customStyle="1" w:styleId="CommentSubjectChar">
    <w:name w:val="Comment Subject Char"/>
    <w:link w:val="CommentSubject"/>
    <w:uiPriority w:val="99"/>
    <w:semiHidden/>
    <w:rsid w:val="00E05A95"/>
    <w:rPr>
      <w:b/>
      <w:bCs/>
      <w:lang w:val="ru-RU" w:eastAsia="ru-RU"/>
    </w:rPr>
  </w:style>
  <w:style w:type="paragraph" w:styleId="Revision">
    <w:name w:val="Revision"/>
    <w:hidden/>
    <w:uiPriority w:val="99"/>
    <w:semiHidden/>
    <w:rsid w:val="005852FF"/>
    <w:rPr>
      <w:lang w:val="ru-RU" w:eastAsia="ru-RU"/>
    </w:rPr>
  </w:style>
  <w:style w:type="table" w:styleId="TableGrid">
    <w:name w:val="Table Grid"/>
    <w:basedOn w:val="TableNormal"/>
    <w:rsid w:val="00E9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BA060C"/>
    <w:pPr>
      <w:ind w:left="480"/>
    </w:pPr>
  </w:style>
  <w:style w:type="character" w:styleId="Strong">
    <w:name w:val="Strong"/>
    <w:uiPriority w:val="22"/>
    <w:qFormat/>
    <w:rsid w:val="0046037D"/>
    <w:rPr>
      <w:b/>
      <w:bCs/>
    </w:rPr>
  </w:style>
  <w:style w:type="character" w:customStyle="1" w:styleId="caps">
    <w:name w:val="caps"/>
    <w:basedOn w:val="DefaultParagraphFont"/>
    <w:rsid w:val="006F2FA7"/>
  </w:style>
  <w:style w:type="character" w:styleId="PageNumber">
    <w:name w:val="page number"/>
    <w:basedOn w:val="DefaultParagraphFont"/>
    <w:rsid w:val="006E0C06"/>
  </w:style>
  <w:style w:type="paragraph" w:customStyle="1" w:styleId="Default">
    <w:name w:val="Default"/>
    <w:rsid w:val="000360F9"/>
    <w:rPr>
      <w:rFonts w:ascii="Calibri" w:eastAsia="ヒラギノ角ゴ Pro W3" w:hAnsi="Calibri"/>
      <w:color w:val="000000"/>
    </w:rPr>
  </w:style>
  <w:style w:type="character" w:customStyle="1" w:styleId="ListParagraphChar">
    <w:name w:val="List Paragraph Char"/>
    <w:aliases w:val="Bullets Char,List Paragraph1 Char"/>
    <w:link w:val="ListParagraph"/>
    <w:uiPriority w:val="34"/>
    <w:locked/>
    <w:rsid w:val="000360F9"/>
    <w:rPr>
      <w:sz w:val="24"/>
      <w:szCs w:val="24"/>
      <w:lang w:val="ru-RU" w:eastAsia="ru-RU"/>
    </w:rPr>
  </w:style>
  <w:style w:type="paragraph" w:customStyle="1" w:styleId="FootnotetextChar0">
    <w:name w:val="Footnote text Char"/>
    <w:aliases w:val=" BVI fnr Char,BVI fnr Char, BVI fnr Car Car Char,BVI fnr Car Char, BVI fnr Car Car Car Car Char,BVI fnr Car Car Char,BVI fnr Car Car Car Car Char,BVI fnr Car Car Car Car Char Char,footnote number Char Char"/>
    <w:basedOn w:val="Normal"/>
    <w:link w:val="FootnoteReference"/>
    <w:uiPriority w:val="99"/>
    <w:rsid w:val="000360F9"/>
    <w:pPr>
      <w:spacing w:after="160" w:line="240" w:lineRule="exact"/>
    </w:pPr>
    <w:rPr>
      <w:sz w:val="20"/>
      <w:szCs w:val="20"/>
      <w:vertAlign w:val="superscript"/>
      <w:lang w:val="en-US" w:eastAsia="en-US"/>
    </w:rPr>
  </w:style>
  <w:style w:type="paragraph" w:customStyle="1" w:styleId="p28">
    <w:name w:val="p28"/>
    <w:basedOn w:val="Normal"/>
    <w:rsid w:val="000360F9"/>
    <w:pPr>
      <w:widowControl w:val="0"/>
      <w:tabs>
        <w:tab w:val="left" w:pos="680"/>
        <w:tab w:val="left" w:pos="1060"/>
      </w:tabs>
      <w:spacing w:line="240" w:lineRule="atLeast"/>
      <w:ind w:left="432" w:hanging="288"/>
    </w:pPr>
    <w:rPr>
      <w:snapToGrid w:val="0"/>
      <w:szCs w:val="20"/>
      <w:lang w:val="en-US" w:eastAsia="en-US"/>
    </w:rPr>
  </w:style>
  <w:style w:type="paragraph" w:customStyle="1" w:styleId="Location">
    <w:name w:val="Location"/>
    <w:basedOn w:val="Normal"/>
    <w:rsid w:val="00694BAD"/>
    <w:pPr>
      <w:jc w:val="right"/>
    </w:pPr>
    <w:rPr>
      <w:rFonts w:ascii="Tahoma" w:hAnsi="Tahoma"/>
      <w:sz w:val="20"/>
      <w:lang w:val="en-US" w:eastAsia="en-US"/>
    </w:rPr>
  </w:style>
  <w:style w:type="paragraph" w:customStyle="1" w:styleId="xl45">
    <w:name w:val="xl45"/>
    <w:basedOn w:val="Normal"/>
    <w:uiPriority w:val="99"/>
    <w:rsid w:val="00694BAD"/>
    <w:pPr>
      <w:pBdr>
        <w:left w:val="single" w:sz="4" w:space="0" w:color="auto"/>
        <w:bottom w:val="single" w:sz="8" w:space="0" w:color="auto"/>
        <w:right w:val="single" w:sz="4" w:space="0" w:color="auto"/>
      </w:pBdr>
      <w:spacing w:before="100" w:beforeAutospacing="1" w:after="100" w:afterAutospacing="1" w:line="276" w:lineRule="auto"/>
      <w:textAlignment w:val="top"/>
    </w:pPr>
    <w:rPr>
      <w:rFonts w:ascii="Calibri" w:eastAsia="Arial Unicode MS" w:hAnsi="Calibri"/>
      <w:b/>
      <w:bCs/>
      <w:sz w:val="20"/>
      <w:szCs w:val="20"/>
      <w:lang w:val="en-US" w:eastAsia="ja-JP"/>
    </w:rPr>
  </w:style>
  <w:style w:type="character" w:styleId="FollowedHyperlink">
    <w:name w:val="FollowedHyperlink"/>
    <w:basedOn w:val="DefaultParagraphFont"/>
    <w:uiPriority w:val="99"/>
    <w:semiHidden/>
    <w:unhideWhenUsed/>
    <w:rsid w:val="00947FBA"/>
    <w:rPr>
      <w:color w:val="800080" w:themeColor="followedHyperlink"/>
      <w:u w:val="single"/>
    </w:rPr>
  </w:style>
  <w:style w:type="character" w:customStyle="1" w:styleId="Heading3Char">
    <w:name w:val="Heading 3 Char"/>
    <w:basedOn w:val="DefaultParagraphFont"/>
    <w:link w:val="Heading3"/>
    <w:rsid w:val="00C72243"/>
    <w:rPr>
      <w:rFonts w:ascii="Arial" w:hAnsi="Arial" w:cs="Arial"/>
      <w:b/>
      <w:bCs/>
      <w:sz w:val="22"/>
      <w:szCs w:val="22"/>
      <w:lang w:eastAsia="ru-RU"/>
    </w:rPr>
  </w:style>
  <w:style w:type="paragraph" w:styleId="TOC4">
    <w:name w:val="toc 4"/>
    <w:basedOn w:val="Normal"/>
    <w:next w:val="Normal"/>
    <w:autoRedefine/>
    <w:uiPriority w:val="39"/>
    <w:unhideWhenUsed/>
    <w:rsid w:val="00C72243"/>
    <w:pPr>
      <w:ind w:left="720"/>
    </w:pPr>
  </w:style>
  <w:style w:type="paragraph" w:styleId="TOC5">
    <w:name w:val="toc 5"/>
    <w:basedOn w:val="Normal"/>
    <w:next w:val="Normal"/>
    <w:autoRedefine/>
    <w:uiPriority w:val="39"/>
    <w:unhideWhenUsed/>
    <w:rsid w:val="00C72243"/>
    <w:pPr>
      <w:ind w:left="960"/>
    </w:pPr>
  </w:style>
  <w:style w:type="paragraph" w:styleId="TOC6">
    <w:name w:val="toc 6"/>
    <w:basedOn w:val="Normal"/>
    <w:next w:val="Normal"/>
    <w:autoRedefine/>
    <w:uiPriority w:val="39"/>
    <w:unhideWhenUsed/>
    <w:rsid w:val="00C72243"/>
    <w:pPr>
      <w:ind w:left="1200"/>
    </w:pPr>
  </w:style>
  <w:style w:type="paragraph" w:styleId="TOC7">
    <w:name w:val="toc 7"/>
    <w:basedOn w:val="Normal"/>
    <w:next w:val="Normal"/>
    <w:autoRedefine/>
    <w:uiPriority w:val="39"/>
    <w:unhideWhenUsed/>
    <w:rsid w:val="00C72243"/>
    <w:pPr>
      <w:ind w:left="1440"/>
    </w:pPr>
  </w:style>
  <w:style w:type="paragraph" w:styleId="TOC8">
    <w:name w:val="toc 8"/>
    <w:basedOn w:val="Normal"/>
    <w:next w:val="Normal"/>
    <w:autoRedefine/>
    <w:uiPriority w:val="39"/>
    <w:unhideWhenUsed/>
    <w:rsid w:val="00C72243"/>
    <w:pPr>
      <w:ind w:left="1680"/>
    </w:pPr>
  </w:style>
  <w:style w:type="paragraph" w:styleId="TOC9">
    <w:name w:val="toc 9"/>
    <w:basedOn w:val="Normal"/>
    <w:next w:val="Normal"/>
    <w:autoRedefine/>
    <w:uiPriority w:val="39"/>
    <w:unhideWhenUsed/>
    <w:rsid w:val="00C7224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741">
      <w:bodyDiv w:val="1"/>
      <w:marLeft w:val="0"/>
      <w:marRight w:val="0"/>
      <w:marTop w:val="0"/>
      <w:marBottom w:val="0"/>
      <w:divBdr>
        <w:top w:val="none" w:sz="0" w:space="0" w:color="auto"/>
        <w:left w:val="none" w:sz="0" w:space="0" w:color="auto"/>
        <w:bottom w:val="none" w:sz="0" w:space="0" w:color="auto"/>
        <w:right w:val="none" w:sz="0" w:space="0" w:color="auto"/>
      </w:divBdr>
      <w:divsChild>
        <w:div w:id="275913784">
          <w:marLeft w:val="547"/>
          <w:marRight w:val="0"/>
          <w:marTop w:val="106"/>
          <w:marBottom w:val="0"/>
          <w:divBdr>
            <w:top w:val="none" w:sz="0" w:space="0" w:color="auto"/>
            <w:left w:val="none" w:sz="0" w:space="0" w:color="auto"/>
            <w:bottom w:val="none" w:sz="0" w:space="0" w:color="auto"/>
            <w:right w:val="none" w:sz="0" w:space="0" w:color="auto"/>
          </w:divBdr>
        </w:div>
        <w:div w:id="285964289">
          <w:marLeft w:val="547"/>
          <w:marRight w:val="0"/>
          <w:marTop w:val="106"/>
          <w:marBottom w:val="0"/>
          <w:divBdr>
            <w:top w:val="none" w:sz="0" w:space="0" w:color="auto"/>
            <w:left w:val="none" w:sz="0" w:space="0" w:color="auto"/>
            <w:bottom w:val="none" w:sz="0" w:space="0" w:color="auto"/>
            <w:right w:val="none" w:sz="0" w:space="0" w:color="auto"/>
          </w:divBdr>
        </w:div>
        <w:div w:id="2075664517">
          <w:marLeft w:val="547"/>
          <w:marRight w:val="0"/>
          <w:marTop w:val="106"/>
          <w:marBottom w:val="0"/>
          <w:divBdr>
            <w:top w:val="none" w:sz="0" w:space="0" w:color="auto"/>
            <w:left w:val="none" w:sz="0" w:space="0" w:color="auto"/>
            <w:bottom w:val="none" w:sz="0" w:space="0" w:color="auto"/>
            <w:right w:val="none" w:sz="0" w:space="0" w:color="auto"/>
          </w:divBdr>
        </w:div>
        <w:div w:id="2083675406">
          <w:marLeft w:val="547"/>
          <w:marRight w:val="0"/>
          <w:marTop w:val="106"/>
          <w:marBottom w:val="0"/>
          <w:divBdr>
            <w:top w:val="none" w:sz="0" w:space="0" w:color="auto"/>
            <w:left w:val="none" w:sz="0" w:space="0" w:color="auto"/>
            <w:bottom w:val="none" w:sz="0" w:space="0" w:color="auto"/>
            <w:right w:val="none" w:sz="0" w:space="0" w:color="auto"/>
          </w:divBdr>
        </w:div>
      </w:divsChild>
    </w:div>
    <w:div w:id="207769753">
      <w:bodyDiv w:val="1"/>
      <w:marLeft w:val="0"/>
      <w:marRight w:val="0"/>
      <w:marTop w:val="0"/>
      <w:marBottom w:val="0"/>
      <w:divBdr>
        <w:top w:val="none" w:sz="0" w:space="0" w:color="auto"/>
        <w:left w:val="none" w:sz="0" w:space="0" w:color="auto"/>
        <w:bottom w:val="none" w:sz="0" w:space="0" w:color="auto"/>
        <w:right w:val="none" w:sz="0" w:space="0" w:color="auto"/>
      </w:divBdr>
      <w:divsChild>
        <w:div w:id="233052676">
          <w:marLeft w:val="547"/>
          <w:marRight w:val="0"/>
          <w:marTop w:val="96"/>
          <w:marBottom w:val="0"/>
          <w:divBdr>
            <w:top w:val="none" w:sz="0" w:space="0" w:color="auto"/>
            <w:left w:val="none" w:sz="0" w:space="0" w:color="auto"/>
            <w:bottom w:val="none" w:sz="0" w:space="0" w:color="auto"/>
            <w:right w:val="none" w:sz="0" w:space="0" w:color="auto"/>
          </w:divBdr>
        </w:div>
        <w:div w:id="312221884">
          <w:marLeft w:val="547"/>
          <w:marRight w:val="0"/>
          <w:marTop w:val="96"/>
          <w:marBottom w:val="0"/>
          <w:divBdr>
            <w:top w:val="none" w:sz="0" w:space="0" w:color="auto"/>
            <w:left w:val="none" w:sz="0" w:space="0" w:color="auto"/>
            <w:bottom w:val="none" w:sz="0" w:space="0" w:color="auto"/>
            <w:right w:val="none" w:sz="0" w:space="0" w:color="auto"/>
          </w:divBdr>
        </w:div>
      </w:divsChild>
    </w:div>
    <w:div w:id="248081507">
      <w:bodyDiv w:val="1"/>
      <w:marLeft w:val="0"/>
      <w:marRight w:val="0"/>
      <w:marTop w:val="0"/>
      <w:marBottom w:val="0"/>
      <w:divBdr>
        <w:top w:val="none" w:sz="0" w:space="0" w:color="auto"/>
        <w:left w:val="none" w:sz="0" w:space="0" w:color="auto"/>
        <w:bottom w:val="none" w:sz="0" w:space="0" w:color="auto"/>
        <w:right w:val="none" w:sz="0" w:space="0" w:color="auto"/>
      </w:divBdr>
    </w:div>
    <w:div w:id="390160374">
      <w:bodyDiv w:val="1"/>
      <w:marLeft w:val="0"/>
      <w:marRight w:val="0"/>
      <w:marTop w:val="0"/>
      <w:marBottom w:val="0"/>
      <w:divBdr>
        <w:top w:val="none" w:sz="0" w:space="0" w:color="auto"/>
        <w:left w:val="none" w:sz="0" w:space="0" w:color="auto"/>
        <w:bottom w:val="none" w:sz="0" w:space="0" w:color="auto"/>
        <w:right w:val="none" w:sz="0" w:space="0" w:color="auto"/>
      </w:divBdr>
      <w:divsChild>
        <w:div w:id="1338003884">
          <w:marLeft w:val="547"/>
          <w:marRight w:val="0"/>
          <w:marTop w:val="106"/>
          <w:marBottom w:val="0"/>
          <w:divBdr>
            <w:top w:val="none" w:sz="0" w:space="0" w:color="auto"/>
            <w:left w:val="none" w:sz="0" w:space="0" w:color="auto"/>
            <w:bottom w:val="none" w:sz="0" w:space="0" w:color="auto"/>
            <w:right w:val="none" w:sz="0" w:space="0" w:color="auto"/>
          </w:divBdr>
        </w:div>
        <w:div w:id="1534926017">
          <w:marLeft w:val="547"/>
          <w:marRight w:val="0"/>
          <w:marTop w:val="106"/>
          <w:marBottom w:val="0"/>
          <w:divBdr>
            <w:top w:val="none" w:sz="0" w:space="0" w:color="auto"/>
            <w:left w:val="none" w:sz="0" w:space="0" w:color="auto"/>
            <w:bottom w:val="none" w:sz="0" w:space="0" w:color="auto"/>
            <w:right w:val="none" w:sz="0" w:space="0" w:color="auto"/>
          </w:divBdr>
        </w:div>
        <w:div w:id="1572811437">
          <w:marLeft w:val="547"/>
          <w:marRight w:val="0"/>
          <w:marTop w:val="106"/>
          <w:marBottom w:val="0"/>
          <w:divBdr>
            <w:top w:val="none" w:sz="0" w:space="0" w:color="auto"/>
            <w:left w:val="none" w:sz="0" w:space="0" w:color="auto"/>
            <w:bottom w:val="none" w:sz="0" w:space="0" w:color="auto"/>
            <w:right w:val="none" w:sz="0" w:space="0" w:color="auto"/>
          </w:divBdr>
        </w:div>
      </w:divsChild>
    </w:div>
    <w:div w:id="418065572">
      <w:bodyDiv w:val="1"/>
      <w:marLeft w:val="0"/>
      <w:marRight w:val="0"/>
      <w:marTop w:val="0"/>
      <w:marBottom w:val="0"/>
      <w:divBdr>
        <w:top w:val="none" w:sz="0" w:space="0" w:color="auto"/>
        <w:left w:val="none" w:sz="0" w:space="0" w:color="auto"/>
        <w:bottom w:val="none" w:sz="0" w:space="0" w:color="auto"/>
        <w:right w:val="none" w:sz="0" w:space="0" w:color="auto"/>
      </w:divBdr>
      <w:divsChild>
        <w:div w:id="1613395073">
          <w:marLeft w:val="547"/>
          <w:marRight w:val="0"/>
          <w:marTop w:val="96"/>
          <w:marBottom w:val="0"/>
          <w:divBdr>
            <w:top w:val="none" w:sz="0" w:space="0" w:color="auto"/>
            <w:left w:val="none" w:sz="0" w:space="0" w:color="auto"/>
            <w:bottom w:val="none" w:sz="0" w:space="0" w:color="auto"/>
            <w:right w:val="none" w:sz="0" w:space="0" w:color="auto"/>
          </w:divBdr>
        </w:div>
      </w:divsChild>
    </w:div>
    <w:div w:id="494033144">
      <w:bodyDiv w:val="1"/>
      <w:marLeft w:val="0"/>
      <w:marRight w:val="0"/>
      <w:marTop w:val="0"/>
      <w:marBottom w:val="0"/>
      <w:divBdr>
        <w:top w:val="none" w:sz="0" w:space="0" w:color="auto"/>
        <w:left w:val="none" w:sz="0" w:space="0" w:color="auto"/>
        <w:bottom w:val="none" w:sz="0" w:space="0" w:color="auto"/>
        <w:right w:val="none" w:sz="0" w:space="0" w:color="auto"/>
      </w:divBdr>
    </w:div>
    <w:div w:id="771896212">
      <w:bodyDiv w:val="1"/>
      <w:marLeft w:val="0"/>
      <w:marRight w:val="0"/>
      <w:marTop w:val="0"/>
      <w:marBottom w:val="0"/>
      <w:divBdr>
        <w:top w:val="none" w:sz="0" w:space="0" w:color="auto"/>
        <w:left w:val="none" w:sz="0" w:space="0" w:color="auto"/>
        <w:bottom w:val="none" w:sz="0" w:space="0" w:color="auto"/>
        <w:right w:val="none" w:sz="0" w:space="0" w:color="auto"/>
      </w:divBdr>
    </w:div>
    <w:div w:id="787236127">
      <w:bodyDiv w:val="1"/>
      <w:marLeft w:val="0"/>
      <w:marRight w:val="0"/>
      <w:marTop w:val="0"/>
      <w:marBottom w:val="0"/>
      <w:divBdr>
        <w:top w:val="none" w:sz="0" w:space="0" w:color="auto"/>
        <w:left w:val="none" w:sz="0" w:space="0" w:color="auto"/>
        <w:bottom w:val="none" w:sz="0" w:space="0" w:color="auto"/>
        <w:right w:val="none" w:sz="0" w:space="0" w:color="auto"/>
      </w:divBdr>
      <w:divsChild>
        <w:div w:id="22899824">
          <w:marLeft w:val="547"/>
          <w:marRight w:val="0"/>
          <w:marTop w:val="96"/>
          <w:marBottom w:val="0"/>
          <w:divBdr>
            <w:top w:val="none" w:sz="0" w:space="0" w:color="auto"/>
            <w:left w:val="none" w:sz="0" w:space="0" w:color="auto"/>
            <w:bottom w:val="none" w:sz="0" w:space="0" w:color="auto"/>
            <w:right w:val="none" w:sz="0" w:space="0" w:color="auto"/>
          </w:divBdr>
        </w:div>
        <w:div w:id="913589100">
          <w:marLeft w:val="547"/>
          <w:marRight w:val="0"/>
          <w:marTop w:val="96"/>
          <w:marBottom w:val="0"/>
          <w:divBdr>
            <w:top w:val="none" w:sz="0" w:space="0" w:color="auto"/>
            <w:left w:val="none" w:sz="0" w:space="0" w:color="auto"/>
            <w:bottom w:val="none" w:sz="0" w:space="0" w:color="auto"/>
            <w:right w:val="none" w:sz="0" w:space="0" w:color="auto"/>
          </w:divBdr>
        </w:div>
      </w:divsChild>
    </w:div>
    <w:div w:id="1117481407">
      <w:bodyDiv w:val="1"/>
      <w:marLeft w:val="0"/>
      <w:marRight w:val="0"/>
      <w:marTop w:val="0"/>
      <w:marBottom w:val="0"/>
      <w:divBdr>
        <w:top w:val="none" w:sz="0" w:space="0" w:color="auto"/>
        <w:left w:val="none" w:sz="0" w:space="0" w:color="auto"/>
        <w:bottom w:val="none" w:sz="0" w:space="0" w:color="auto"/>
        <w:right w:val="none" w:sz="0" w:space="0" w:color="auto"/>
      </w:divBdr>
    </w:div>
    <w:div w:id="1180044150">
      <w:bodyDiv w:val="1"/>
      <w:marLeft w:val="0"/>
      <w:marRight w:val="0"/>
      <w:marTop w:val="0"/>
      <w:marBottom w:val="0"/>
      <w:divBdr>
        <w:top w:val="none" w:sz="0" w:space="0" w:color="auto"/>
        <w:left w:val="none" w:sz="0" w:space="0" w:color="auto"/>
        <w:bottom w:val="none" w:sz="0" w:space="0" w:color="auto"/>
        <w:right w:val="none" w:sz="0" w:space="0" w:color="auto"/>
      </w:divBdr>
      <w:divsChild>
        <w:div w:id="180363534">
          <w:marLeft w:val="547"/>
          <w:marRight w:val="0"/>
          <w:marTop w:val="82"/>
          <w:marBottom w:val="0"/>
          <w:divBdr>
            <w:top w:val="none" w:sz="0" w:space="0" w:color="auto"/>
            <w:left w:val="none" w:sz="0" w:space="0" w:color="auto"/>
            <w:bottom w:val="none" w:sz="0" w:space="0" w:color="auto"/>
            <w:right w:val="none" w:sz="0" w:space="0" w:color="auto"/>
          </w:divBdr>
        </w:div>
        <w:div w:id="565074226">
          <w:marLeft w:val="547"/>
          <w:marRight w:val="0"/>
          <w:marTop w:val="82"/>
          <w:marBottom w:val="0"/>
          <w:divBdr>
            <w:top w:val="none" w:sz="0" w:space="0" w:color="auto"/>
            <w:left w:val="none" w:sz="0" w:space="0" w:color="auto"/>
            <w:bottom w:val="none" w:sz="0" w:space="0" w:color="auto"/>
            <w:right w:val="none" w:sz="0" w:space="0" w:color="auto"/>
          </w:divBdr>
        </w:div>
        <w:div w:id="741172208">
          <w:marLeft w:val="547"/>
          <w:marRight w:val="0"/>
          <w:marTop w:val="82"/>
          <w:marBottom w:val="0"/>
          <w:divBdr>
            <w:top w:val="none" w:sz="0" w:space="0" w:color="auto"/>
            <w:left w:val="none" w:sz="0" w:space="0" w:color="auto"/>
            <w:bottom w:val="none" w:sz="0" w:space="0" w:color="auto"/>
            <w:right w:val="none" w:sz="0" w:space="0" w:color="auto"/>
          </w:divBdr>
        </w:div>
        <w:div w:id="756054989">
          <w:marLeft w:val="547"/>
          <w:marRight w:val="0"/>
          <w:marTop w:val="82"/>
          <w:marBottom w:val="0"/>
          <w:divBdr>
            <w:top w:val="none" w:sz="0" w:space="0" w:color="auto"/>
            <w:left w:val="none" w:sz="0" w:space="0" w:color="auto"/>
            <w:bottom w:val="none" w:sz="0" w:space="0" w:color="auto"/>
            <w:right w:val="none" w:sz="0" w:space="0" w:color="auto"/>
          </w:divBdr>
        </w:div>
        <w:div w:id="1218125651">
          <w:marLeft w:val="547"/>
          <w:marRight w:val="0"/>
          <w:marTop w:val="82"/>
          <w:marBottom w:val="0"/>
          <w:divBdr>
            <w:top w:val="none" w:sz="0" w:space="0" w:color="auto"/>
            <w:left w:val="none" w:sz="0" w:space="0" w:color="auto"/>
            <w:bottom w:val="none" w:sz="0" w:space="0" w:color="auto"/>
            <w:right w:val="none" w:sz="0" w:space="0" w:color="auto"/>
          </w:divBdr>
        </w:div>
        <w:div w:id="1493333570">
          <w:marLeft w:val="547"/>
          <w:marRight w:val="0"/>
          <w:marTop w:val="82"/>
          <w:marBottom w:val="0"/>
          <w:divBdr>
            <w:top w:val="none" w:sz="0" w:space="0" w:color="auto"/>
            <w:left w:val="none" w:sz="0" w:space="0" w:color="auto"/>
            <w:bottom w:val="none" w:sz="0" w:space="0" w:color="auto"/>
            <w:right w:val="none" w:sz="0" w:space="0" w:color="auto"/>
          </w:divBdr>
        </w:div>
        <w:div w:id="1954359769">
          <w:marLeft w:val="547"/>
          <w:marRight w:val="0"/>
          <w:marTop w:val="82"/>
          <w:marBottom w:val="0"/>
          <w:divBdr>
            <w:top w:val="none" w:sz="0" w:space="0" w:color="auto"/>
            <w:left w:val="none" w:sz="0" w:space="0" w:color="auto"/>
            <w:bottom w:val="none" w:sz="0" w:space="0" w:color="auto"/>
            <w:right w:val="none" w:sz="0" w:space="0" w:color="auto"/>
          </w:divBdr>
        </w:div>
      </w:divsChild>
    </w:div>
    <w:div w:id="1245608046">
      <w:bodyDiv w:val="1"/>
      <w:marLeft w:val="0"/>
      <w:marRight w:val="0"/>
      <w:marTop w:val="0"/>
      <w:marBottom w:val="0"/>
      <w:divBdr>
        <w:top w:val="none" w:sz="0" w:space="0" w:color="auto"/>
        <w:left w:val="none" w:sz="0" w:space="0" w:color="auto"/>
        <w:bottom w:val="none" w:sz="0" w:space="0" w:color="auto"/>
        <w:right w:val="none" w:sz="0" w:space="0" w:color="auto"/>
      </w:divBdr>
      <w:divsChild>
        <w:div w:id="421685549">
          <w:marLeft w:val="547"/>
          <w:marRight w:val="0"/>
          <w:marTop w:val="96"/>
          <w:marBottom w:val="0"/>
          <w:divBdr>
            <w:top w:val="none" w:sz="0" w:space="0" w:color="auto"/>
            <w:left w:val="none" w:sz="0" w:space="0" w:color="auto"/>
            <w:bottom w:val="none" w:sz="0" w:space="0" w:color="auto"/>
            <w:right w:val="none" w:sz="0" w:space="0" w:color="auto"/>
          </w:divBdr>
        </w:div>
        <w:div w:id="666981556">
          <w:marLeft w:val="547"/>
          <w:marRight w:val="0"/>
          <w:marTop w:val="96"/>
          <w:marBottom w:val="0"/>
          <w:divBdr>
            <w:top w:val="none" w:sz="0" w:space="0" w:color="auto"/>
            <w:left w:val="none" w:sz="0" w:space="0" w:color="auto"/>
            <w:bottom w:val="none" w:sz="0" w:space="0" w:color="auto"/>
            <w:right w:val="none" w:sz="0" w:space="0" w:color="auto"/>
          </w:divBdr>
        </w:div>
        <w:div w:id="1725981045">
          <w:marLeft w:val="547"/>
          <w:marRight w:val="0"/>
          <w:marTop w:val="96"/>
          <w:marBottom w:val="0"/>
          <w:divBdr>
            <w:top w:val="none" w:sz="0" w:space="0" w:color="auto"/>
            <w:left w:val="none" w:sz="0" w:space="0" w:color="auto"/>
            <w:bottom w:val="none" w:sz="0" w:space="0" w:color="auto"/>
            <w:right w:val="none" w:sz="0" w:space="0" w:color="auto"/>
          </w:divBdr>
        </w:div>
        <w:div w:id="1784616460">
          <w:marLeft w:val="547"/>
          <w:marRight w:val="0"/>
          <w:marTop w:val="96"/>
          <w:marBottom w:val="0"/>
          <w:divBdr>
            <w:top w:val="none" w:sz="0" w:space="0" w:color="auto"/>
            <w:left w:val="none" w:sz="0" w:space="0" w:color="auto"/>
            <w:bottom w:val="none" w:sz="0" w:space="0" w:color="auto"/>
            <w:right w:val="none" w:sz="0" w:space="0" w:color="auto"/>
          </w:divBdr>
        </w:div>
        <w:div w:id="2104496619">
          <w:marLeft w:val="547"/>
          <w:marRight w:val="0"/>
          <w:marTop w:val="96"/>
          <w:marBottom w:val="0"/>
          <w:divBdr>
            <w:top w:val="none" w:sz="0" w:space="0" w:color="auto"/>
            <w:left w:val="none" w:sz="0" w:space="0" w:color="auto"/>
            <w:bottom w:val="none" w:sz="0" w:space="0" w:color="auto"/>
            <w:right w:val="none" w:sz="0" w:space="0" w:color="auto"/>
          </w:divBdr>
        </w:div>
        <w:div w:id="2138257916">
          <w:marLeft w:val="547"/>
          <w:marRight w:val="0"/>
          <w:marTop w:val="96"/>
          <w:marBottom w:val="0"/>
          <w:divBdr>
            <w:top w:val="none" w:sz="0" w:space="0" w:color="auto"/>
            <w:left w:val="none" w:sz="0" w:space="0" w:color="auto"/>
            <w:bottom w:val="none" w:sz="0" w:space="0" w:color="auto"/>
            <w:right w:val="none" w:sz="0" w:space="0" w:color="auto"/>
          </w:divBdr>
        </w:div>
      </w:divsChild>
    </w:div>
    <w:div w:id="1433283189">
      <w:bodyDiv w:val="1"/>
      <w:marLeft w:val="0"/>
      <w:marRight w:val="0"/>
      <w:marTop w:val="0"/>
      <w:marBottom w:val="0"/>
      <w:divBdr>
        <w:top w:val="none" w:sz="0" w:space="0" w:color="auto"/>
        <w:left w:val="none" w:sz="0" w:space="0" w:color="auto"/>
        <w:bottom w:val="none" w:sz="0" w:space="0" w:color="auto"/>
        <w:right w:val="none" w:sz="0" w:space="0" w:color="auto"/>
      </w:divBdr>
      <w:divsChild>
        <w:div w:id="27031365">
          <w:marLeft w:val="547"/>
          <w:marRight w:val="0"/>
          <w:marTop w:val="96"/>
          <w:marBottom w:val="0"/>
          <w:divBdr>
            <w:top w:val="none" w:sz="0" w:space="0" w:color="auto"/>
            <w:left w:val="none" w:sz="0" w:space="0" w:color="auto"/>
            <w:bottom w:val="none" w:sz="0" w:space="0" w:color="auto"/>
            <w:right w:val="none" w:sz="0" w:space="0" w:color="auto"/>
          </w:divBdr>
        </w:div>
        <w:div w:id="666053780">
          <w:marLeft w:val="547"/>
          <w:marRight w:val="0"/>
          <w:marTop w:val="96"/>
          <w:marBottom w:val="0"/>
          <w:divBdr>
            <w:top w:val="none" w:sz="0" w:space="0" w:color="auto"/>
            <w:left w:val="none" w:sz="0" w:space="0" w:color="auto"/>
            <w:bottom w:val="none" w:sz="0" w:space="0" w:color="auto"/>
            <w:right w:val="none" w:sz="0" w:space="0" w:color="auto"/>
          </w:divBdr>
        </w:div>
        <w:div w:id="928124173">
          <w:marLeft w:val="547"/>
          <w:marRight w:val="0"/>
          <w:marTop w:val="96"/>
          <w:marBottom w:val="0"/>
          <w:divBdr>
            <w:top w:val="none" w:sz="0" w:space="0" w:color="auto"/>
            <w:left w:val="none" w:sz="0" w:space="0" w:color="auto"/>
            <w:bottom w:val="none" w:sz="0" w:space="0" w:color="auto"/>
            <w:right w:val="none" w:sz="0" w:space="0" w:color="auto"/>
          </w:divBdr>
        </w:div>
        <w:div w:id="948002050">
          <w:marLeft w:val="547"/>
          <w:marRight w:val="0"/>
          <w:marTop w:val="96"/>
          <w:marBottom w:val="0"/>
          <w:divBdr>
            <w:top w:val="none" w:sz="0" w:space="0" w:color="auto"/>
            <w:left w:val="none" w:sz="0" w:space="0" w:color="auto"/>
            <w:bottom w:val="none" w:sz="0" w:space="0" w:color="auto"/>
            <w:right w:val="none" w:sz="0" w:space="0" w:color="auto"/>
          </w:divBdr>
        </w:div>
        <w:div w:id="1063023360">
          <w:marLeft w:val="547"/>
          <w:marRight w:val="0"/>
          <w:marTop w:val="96"/>
          <w:marBottom w:val="0"/>
          <w:divBdr>
            <w:top w:val="none" w:sz="0" w:space="0" w:color="auto"/>
            <w:left w:val="none" w:sz="0" w:space="0" w:color="auto"/>
            <w:bottom w:val="none" w:sz="0" w:space="0" w:color="auto"/>
            <w:right w:val="none" w:sz="0" w:space="0" w:color="auto"/>
          </w:divBdr>
        </w:div>
        <w:div w:id="1281033992">
          <w:marLeft w:val="547"/>
          <w:marRight w:val="0"/>
          <w:marTop w:val="96"/>
          <w:marBottom w:val="0"/>
          <w:divBdr>
            <w:top w:val="none" w:sz="0" w:space="0" w:color="auto"/>
            <w:left w:val="none" w:sz="0" w:space="0" w:color="auto"/>
            <w:bottom w:val="none" w:sz="0" w:space="0" w:color="auto"/>
            <w:right w:val="none" w:sz="0" w:space="0" w:color="auto"/>
          </w:divBdr>
        </w:div>
        <w:div w:id="1766610394">
          <w:marLeft w:val="547"/>
          <w:marRight w:val="0"/>
          <w:marTop w:val="96"/>
          <w:marBottom w:val="0"/>
          <w:divBdr>
            <w:top w:val="none" w:sz="0" w:space="0" w:color="auto"/>
            <w:left w:val="none" w:sz="0" w:space="0" w:color="auto"/>
            <w:bottom w:val="none" w:sz="0" w:space="0" w:color="auto"/>
            <w:right w:val="none" w:sz="0" w:space="0" w:color="auto"/>
          </w:divBdr>
        </w:div>
        <w:div w:id="1935891138">
          <w:marLeft w:val="547"/>
          <w:marRight w:val="0"/>
          <w:marTop w:val="96"/>
          <w:marBottom w:val="0"/>
          <w:divBdr>
            <w:top w:val="none" w:sz="0" w:space="0" w:color="auto"/>
            <w:left w:val="none" w:sz="0" w:space="0" w:color="auto"/>
            <w:bottom w:val="none" w:sz="0" w:space="0" w:color="auto"/>
            <w:right w:val="none" w:sz="0" w:space="0" w:color="auto"/>
          </w:divBdr>
        </w:div>
        <w:div w:id="1948657454">
          <w:marLeft w:val="547"/>
          <w:marRight w:val="0"/>
          <w:marTop w:val="96"/>
          <w:marBottom w:val="0"/>
          <w:divBdr>
            <w:top w:val="none" w:sz="0" w:space="0" w:color="auto"/>
            <w:left w:val="none" w:sz="0" w:space="0" w:color="auto"/>
            <w:bottom w:val="none" w:sz="0" w:space="0" w:color="auto"/>
            <w:right w:val="none" w:sz="0" w:space="0" w:color="auto"/>
          </w:divBdr>
        </w:div>
      </w:divsChild>
    </w:div>
    <w:div w:id="1546942882">
      <w:bodyDiv w:val="1"/>
      <w:marLeft w:val="0"/>
      <w:marRight w:val="0"/>
      <w:marTop w:val="0"/>
      <w:marBottom w:val="0"/>
      <w:divBdr>
        <w:top w:val="none" w:sz="0" w:space="0" w:color="auto"/>
        <w:left w:val="none" w:sz="0" w:space="0" w:color="auto"/>
        <w:bottom w:val="none" w:sz="0" w:space="0" w:color="auto"/>
        <w:right w:val="none" w:sz="0" w:space="0" w:color="auto"/>
      </w:divBdr>
    </w:div>
    <w:div w:id="1680111823">
      <w:bodyDiv w:val="1"/>
      <w:marLeft w:val="0"/>
      <w:marRight w:val="0"/>
      <w:marTop w:val="0"/>
      <w:marBottom w:val="0"/>
      <w:divBdr>
        <w:top w:val="none" w:sz="0" w:space="0" w:color="auto"/>
        <w:left w:val="none" w:sz="0" w:space="0" w:color="auto"/>
        <w:bottom w:val="none" w:sz="0" w:space="0" w:color="auto"/>
        <w:right w:val="none" w:sz="0" w:space="0" w:color="auto"/>
      </w:divBdr>
    </w:div>
    <w:div w:id="1764953517">
      <w:bodyDiv w:val="1"/>
      <w:marLeft w:val="0"/>
      <w:marRight w:val="0"/>
      <w:marTop w:val="0"/>
      <w:marBottom w:val="0"/>
      <w:divBdr>
        <w:top w:val="none" w:sz="0" w:space="0" w:color="auto"/>
        <w:left w:val="none" w:sz="0" w:space="0" w:color="auto"/>
        <w:bottom w:val="none" w:sz="0" w:space="0" w:color="auto"/>
        <w:right w:val="none" w:sz="0" w:space="0" w:color="auto"/>
      </w:divBdr>
      <w:divsChild>
        <w:div w:id="175466264">
          <w:marLeft w:val="547"/>
          <w:marRight w:val="0"/>
          <w:marTop w:val="58"/>
          <w:marBottom w:val="0"/>
          <w:divBdr>
            <w:top w:val="none" w:sz="0" w:space="0" w:color="auto"/>
            <w:left w:val="none" w:sz="0" w:space="0" w:color="auto"/>
            <w:bottom w:val="none" w:sz="0" w:space="0" w:color="auto"/>
            <w:right w:val="none" w:sz="0" w:space="0" w:color="auto"/>
          </w:divBdr>
        </w:div>
        <w:div w:id="347492738">
          <w:marLeft w:val="547"/>
          <w:marRight w:val="0"/>
          <w:marTop w:val="58"/>
          <w:marBottom w:val="0"/>
          <w:divBdr>
            <w:top w:val="none" w:sz="0" w:space="0" w:color="auto"/>
            <w:left w:val="none" w:sz="0" w:space="0" w:color="auto"/>
            <w:bottom w:val="none" w:sz="0" w:space="0" w:color="auto"/>
            <w:right w:val="none" w:sz="0" w:space="0" w:color="auto"/>
          </w:divBdr>
        </w:div>
        <w:div w:id="440609262">
          <w:marLeft w:val="547"/>
          <w:marRight w:val="0"/>
          <w:marTop w:val="58"/>
          <w:marBottom w:val="0"/>
          <w:divBdr>
            <w:top w:val="none" w:sz="0" w:space="0" w:color="auto"/>
            <w:left w:val="none" w:sz="0" w:space="0" w:color="auto"/>
            <w:bottom w:val="none" w:sz="0" w:space="0" w:color="auto"/>
            <w:right w:val="none" w:sz="0" w:space="0" w:color="auto"/>
          </w:divBdr>
        </w:div>
        <w:div w:id="469178761">
          <w:marLeft w:val="547"/>
          <w:marRight w:val="0"/>
          <w:marTop w:val="58"/>
          <w:marBottom w:val="0"/>
          <w:divBdr>
            <w:top w:val="none" w:sz="0" w:space="0" w:color="auto"/>
            <w:left w:val="none" w:sz="0" w:space="0" w:color="auto"/>
            <w:bottom w:val="none" w:sz="0" w:space="0" w:color="auto"/>
            <w:right w:val="none" w:sz="0" w:space="0" w:color="auto"/>
          </w:divBdr>
        </w:div>
        <w:div w:id="998384025">
          <w:marLeft w:val="547"/>
          <w:marRight w:val="0"/>
          <w:marTop w:val="58"/>
          <w:marBottom w:val="0"/>
          <w:divBdr>
            <w:top w:val="none" w:sz="0" w:space="0" w:color="auto"/>
            <w:left w:val="none" w:sz="0" w:space="0" w:color="auto"/>
            <w:bottom w:val="none" w:sz="0" w:space="0" w:color="auto"/>
            <w:right w:val="none" w:sz="0" w:space="0" w:color="auto"/>
          </w:divBdr>
        </w:div>
        <w:div w:id="1022324254">
          <w:marLeft w:val="547"/>
          <w:marRight w:val="0"/>
          <w:marTop w:val="58"/>
          <w:marBottom w:val="0"/>
          <w:divBdr>
            <w:top w:val="none" w:sz="0" w:space="0" w:color="auto"/>
            <w:left w:val="none" w:sz="0" w:space="0" w:color="auto"/>
            <w:bottom w:val="none" w:sz="0" w:space="0" w:color="auto"/>
            <w:right w:val="none" w:sz="0" w:space="0" w:color="auto"/>
          </w:divBdr>
        </w:div>
        <w:div w:id="1141996634">
          <w:marLeft w:val="547"/>
          <w:marRight w:val="0"/>
          <w:marTop w:val="58"/>
          <w:marBottom w:val="0"/>
          <w:divBdr>
            <w:top w:val="none" w:sz="0" w:space="0" w:color="auto"/>
            <w:left w:val="none" w:sz="0" w:space="0" w:color="auto"/>
            <w:bottom w:val="none" w:sz="0" w:space="0" w:color="auto"/>
            <w:right w:val="none" w:sz="0" w:space="0" w:color="auto"/>
          </w:divBdr>
        </w:div>
        <w:div w:id="1736001413">
          <w:marLeft w:val="547"/>
          <w:marRight w:val="0"/>
          <w:marTop w:val="58"/>
          <w:marBottom w:val="0"/>
          <w:divBdr>
            <w:top w:val="none" w:sz="0" w:space="0" w:color="auto"/>
            <w:left w:val="none" w:sz="0" w:space="0" w:color="auto"/>
            <w:bottom w:val="none" w:sz="0" w:space="0" w:color="auto"/>
            <w:right w:val="none" w:sz="0" w:space="0" w:color="auto"/>
          </w:divBdr>
        </w:div>
        <w:div w:id="1795169829">
          <w:marLeft w:val="547"/>
          <w:marRight w:val="0"/>
          <w:marTop w:val="58"/>
          <w:marBottom w:val="0"/>
          <w:divBdr>
            <w:top w:val="none" w:sz="0" w:space="0" w:color="auto"/>
            <w:left w:val="none" w:sz="0" w:space="0" w:color="auto"/>
            <w:bottom w:val="none" w:sz="0" w:space="0" w:color="auto"/>
            <w:right w:val="none" w:sz="0" w:space="0" w:color="auto"/>
          </w:divBdr>
        </w:div>
        <w:div w:id="1885171338">
          <w:marLeft w:val="547"/>
          <w:marRight w:val="0"/>
          <w:marTop w:val="58"/>
          <w:marBottom w:val="0"/>
          <w:divBdr>
            <w:top w:val="none" w:sz="0" w:space="0" w:color="auto"/>
            <w:left w:val="none" w:sz="0" w:space="0" w:color="auto"/>
            <w:bottom w:val="none" w:sz="0" w:space="0" w:color="auto"/>
            <w:right w:val="none" w:sz="0" w:space="0" w:color="auto"/>
          </w:divBdr>
        </w:div>
        <w:div w:id="1983539030">
          <w:marLeft w:val="547"/>
          <w:marRight w:val="0"/>
          <w:marTop w:val="58"/>
          <w:marBottom w:val="0"/>
          <w:divBdr>
            <w:top w:val="none" w:sz="0" w:space="0" w:color="auto"/>
            <w:left w:val="none" w:sz="0" w:space="0" w:color="auto"/>
            <w:bottom w:val="none" w:sz="0" w:space="0" w:color="auto"/>
            <w:right w:val="none" w:sz="0" w:space="0" w:color="auto"/>
          </w:divBdr>
        </w:div>
        <w:div w:id="2043240850">
          <w:marLeft w:val="547"/>
          <w:marRight w:val="0"/>
          <w:marTop w:val="58"/>
          <w:marBottom w:val="0"/>
          <w:divBdr>
            <w:top w:val="none" w:sz="0" w:space="0" w:color="auto"/>
            <w:left w:val="none" w:sz="0" w:space="0" w:color="auto"/>
            <w:bottom w:val="none" w:sz="0" w:space="0" w:color="auto"/>
            <w:right w:val="none" w:sz="0" w:space="0" w:color="auto"/>
          </w:divBdr>
        </w:div>
      </w:divsChild>
    </w:div>
    <w:div w:id="1812406502">
      <w:bodyDiv w:val="1"/>
      <w:marLeft w:val="0"/>
      <w:marRight w:val="0"/>
      <w:marTop w:val="0"/>
      <w:marBottom w:val="0"/>
      <w:divBdr>
        <w:top w:val="none" w:sz="0" w:space="0" w:color="auto"/>
        <w:left w:val="none" w:sz="0" w:space="0" w:color="auto"/>
        <w:bottom w:val="none" w:sz="0" w:space="0" w:color="auto"/>
        <w:right w:val="none" w:sz="0" w:space="0" w:color="auto"/>
      </w:divBdr>
    </w:div>
    <w:div w:id="1819490459">
      <w:bodyDiv w:val="1"/>
      <w:marLeft w:val="0"/>
      <w:marRight w:val="0"/>
      <w:marTop w:val="0"/>
      <w:marBottom w:val="0"/>
      <w:divBdr>
        <w:top w:val="none" w:sz="0" w:space="0" w:color="auto"/>
        <w:left w:val="none" w:sz="0" w:space="0" w:color="auto"/>
        <w:bottom w:val="none" w:sz="0" w:space="0" w:color="auto"/>
        <w:right w:val="none" w:sz="0" w:space="0" w:color="auto"/>
      </w:divBdr>
      <w:divsChild>
        <w:div w:id="7492511">
          <w:marLeft w:val="547"/>
          <w:marRight w:val="0"/>
          <w:marTop w:val="106"/>
          <w:marBottom w:val="0"/>
          <w:divBdr>
            <w:top w:val="none" w:sz="0" w:space="0" w:color="auto"/>
            <w:left w:val="none" w:sz="0" w:space="0" w:color="auto"/>
            <w:bottom w:val="none" w:sz="0" w:space="0" w:color="auto"/>
            <w:right w:val="none" w:sz="0" w:space="0" w:color="auto"/>
          </w:divBdr>
        </w:div>
        <w:div w:id="995456068">
          <w:marLeft w:val="547"/>
          <w:marRight w:val="0"/>
          <w:marTop w:val="106"/>
          <w:marBottom w:val="0"/>
          <w:divBdr>
            <w:top w:val="none" w:sz="0" w:space="0" w:color="auto"/>
            <w:left w:val="none" w:sz="0" w:space="0" w:color="auto"/>
            <w:bottom w:val="none" w:sz="0" w:space="0" w:color="auto"/>
            <w:right w:val="none" w:sz="0" w:space="0" w:color="auto"/>
          </w:divBdr>
        </w:div>
        <w:div w:id="1737556954">
          <w:marLeft w:val="547"/>
          <w:marRight w:val="0"/>
          <w:marTop w:val="106"/>
          <w:marBottom w:val="0"/>
          <w:divBdr>
            <w:top w:val="none" w:sz="0" w:space="0" w:color="auto"/>
            <w:left w:val="none" w:sz="0" w:space="0" w:color="auto"/>
            <w:bottom w:val="none" w:sz="0" w:space="0" w:color="auto"/>
            <w:right w:val="none" w:sz="0" w:space="0" w:color="auto"/>
          </w:divBdr>
        </w:div>
      </w:divsChild>
    </w:div>
    <w:div w:id="1865970785">
      <w:bodyDiv w:val="1"/>
      <w:marLeft w:val="0"/>
      <w:marRight w:val="0"/>
      <w:marTop w:val="0"/>
      <w:marBottom w:val="0"/>
      <w:divBdr>
        <w:top w:val="none" w:sz="0" w:space="0" w:color="auto"/>
        <w:left w:val="none" w:sz="0" w:space="0" w:color="auto"/>
        <w:bottom w:val="none" w:sz="0" w:space="0" w:color="auto"/>
        <w:right w:val="none" w:sz="0" w:space="0" w:color="auto"/>
      </w:divBdr>
      <w:divsChild>
        <w:div w:id="967129652">
          <w:marLeft w:val="547"/>
          <w:marRight w:val="0"/>
          <w:marTop w:val="106"/>
          <w:marBottom w:val="0"/>
          <w:divBdr>
            <w:top w:val="none" w:sz="0" w:space="0" w:color="auto"/>
            <w:left w:val="none" w:sz="0" w:space="0" w:color="auto"/>
            <w:bottom w:val="none" w:sz="0" w:space="0" w:color="auto"/>
            <w:right w:val="none" w:sz="0" w:space="0" w:color="auto"/>
          </w:divBdr>
        </w:div>
        <w:div w:id="1239442583">
          <w:marLeft w:val="547"/>
          <w:marRight w:val="0"/>
          <w:marTop w:val="106"/>
          <w:marBottom w:val="0"/>
          <w:divBdr>
            <w:top w:val="none" w:sz="0" w:space="0" w:color="auto"/>
            <w:left w:val="none" w:sz="0" w:space="0" w:color="auto"/>
            <w:bottom w:val="none" w:sz="0" w:space="0" w:color="auto"/>
            <w:right w:val="none" w:sz="0" w:space="0" w:color="auto"/>
          </w:divBdr>
        </w:div>
        <w:div w:id="1419253454">
          <w:marLeft w:val="547"/>
          <w:marRight w:val="0"/>
          <w:marTop w:val="106"/>
          <w:marBottom w:val="0"/>
          <w:divBdr>
            <w:top w:val="none" w:sz="0" w:space="0" w:color="auto"/>
            <w:left w:val="none" w:sz="0" w:space="0" w:color="auto"/>
            <w:bottom w:val="none" w:sz="0" w:space="0" w:color="auto"/>
            <w:right w:val="none" w:sz="0" w:space="0" w:color="auto"/>
          </w:divBdr>
        </w:div>
        <w:div w:id="2131313434">
          <w:marLeft w:val="547"/>
          <w:marRight w:val="0"/>
          <w:marTop w:val="106"/>
          <w:marBottom w:val="0"/>
          <w:divBdr>
            <w:top w:val="none" w:sz="0" w:space="0" w:color="auto"/>
            <w:left w:val="none" w:sz="0" w:space="0" w:color="auto"/>
            <w:bottom w:val="none" w:sz="0" w:space="0" w:color="auto"/>
            <w:right w:val="none" w:sz="0" w:space="0" w:color="auto"/>
          </w:divBdr>
        </w:div>
      </w:divsChild>
    </w:div>
    <w:div w:id="1926527202">
      <w:bodyDiv w:val="1"/>
      <w:marLeft w:val="0"/>
      <w:marRight w:val="0"/>
      <w:marTop w:val="0"/>
      <w:marBottom w:val="0"/>
      <w:divBdr>
        <w:top w:val="none" w:sz="0" w:space="0" w:color="auto"/>
        <w:left w:val="none" w:sz="0" w:space="0" w:color="auto"/>
        <w:bottom w:val="none" w:sz="0" w:space="0" w:color="auto"/>
        <w:right w:val="none" w:sz="0" w:space="0" w:color="auto"/>
      </w:divBdr>
      <w:divsChild>
        <w:div w:id="176583834">
          <w:marLeft w:val="547"/>
          <w:marRight w:val="0"/>
          <w:marTop w:val="96"/>
          <w:marBottom w:val="0"/>
          <w:divBdr>
            <w:top w:val="none" w:sz="0" w:space="0" w:color="auto"/>
            <w:left w:val="none" w:sz="0" w:space="0" w:color="auto"/>
            <w:bottom w:val="none" w:sz="0" w:space="0" w:color="auto"/>
            <w:right w:val="none" w:sz="0" w:space="0" w:color="auto"/>
          </w:divBdr>
        </w:div>
        <w:div w:id="557936435">
          <w:marLeft w:val="547"/>
          <w:marRight w:val="0"/>
          <w:marTop w:val="96"/>
          <w:marBottom w:val="0"/>
          <w:divBdr>
            <w:top w:val="none" w:sz="0" w:space="0" w:color="auto"/>
            <w:left w:val="none" w:sz="0" w:space="0" w:color="auto"/>
            <w:bottom w:val="none" w:sz="0" w:space="0" w:color="auto"/>
            <w:right w:val="none" w:sz="0" w:space="0" w:color="auto"/>
          </w:divBdr>
        </w:div>
        <w:div w:id="1095321390">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brary.lsg.gov.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lsg.gov.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pubdocs.worldbank.org/en/517361475740368277/Georgia-Snapshot-Oct2016FINAL.pdf" TargetMode="External"/><Relationship Id="rId2" Type="http://schemas.openxmlformats.org/officeDocument/2006/relationships/hyperlink" Target="http://donors.decentralization.gov.ua/en/donor_board" TargetMode="External"/><Relationship Id="rId1" Type="http://schemas.openxmlformats.org/officeDocument/2006/relationships/hyperlink" Target="http://hdr.undp.org" TargetMode="External"/><Relationship Id="rId5" Type="http://schemas.openxmlformats.org/officeDocument/2006/relationships/hyperlink" Target="http://pubdocs.worldbank.org/en/517361475740368277/Georgia-Snapshot-Oct2016FINAL.pdf" TargetMode="External"/><Relationship Id="rId4" Type="http://schemas.openxmlformats.org/officeDocument/2006/relationships/hyperlink" Target="http://hdr.undp.org/sites/all/themes/hdr_theme/country-notes/G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11403</Words>
  <Characters>65003</Characters>
  <Application>Microsoft Office Word</Application>
  <DocSecurity>0</DocSecurity>
  <Lines>541</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Evaluation Report</vt:lpstr>
      <vt:lpstr>Final Evaluation Report</vt:lpstr>
    </vt:vector>
  </TitlesOfParts>
  <Company>UNDP Project “Strengthening Regional and Local Governance in Kvemo Kartli, Georgia”</Company>
  <LinksUpToDate>false</LinksUpToDate>
  <CharactersWithSpaces>76254</CharactersWithSpaces>
  <SharedDoc>false</SharedDoc>
  <HLinks>
    <vt:vector size="84" baseType="variant">
      <vt:variant>
        <vt:i4>1179648</vt:i4>
      </vt:variant>
      <vt:variant>
        <vt:i4>80</vt:i4>
      </vt:variant>
      <vt:variant>
        <vt:i4>0</vt:i4>
      </vt:variant>
      <vt:variant>
        <vt:i4>5</vt:i4>
      </vt:variant>
      <vt:variant>
        <vt:lpwstr/>
      </vt:variant>
      <vt:variant>
        <vt:lpwstr>_Toc259263815</vt:lpwstr>
      </vt:variant>
      <vt:variant>
        <vt:i4>1179649</vt:i4>
      </vt:variant>
      <vt:variant>
        <vt:i4>74</vt:i4>
      </vt:variant>
      <vt:variant>
        <vt:i4>0</vt:i4>
      </vt:variant>
      <vt:variant>
        <vt:i4>5</vt:i4>
      </vt:variant>
      <vt:variant>
        <vt:lpwstr/>
      </vt:variant>
      <vt:variant>
        <vt:lpwstr>_Toc259263814</vt:lpwstr>
      </vt:variant>
      <vt:variant>
        <vt:i4>1179654</vt:i4>
      </vt:variant>
      <vt:variant>
        <vt:i4>68</vt:i4>
      </vt:variant>
      <vt:variant>
        <vt:i4>0</vt:i4>
      </vt:variant>
      <vt:variant>
        <vt:i4>5</vt:i4>
      </vt:variant>
      <vt:variant>
        <vt:lpwstr/>
      </vt:variant>
      <vt:variant>
        <vt:lpwstr>_Toc259263813</vt:lpwstr>
      </vt:variant>
      <vt:variant>
        <vt:i4>1179655</vt:i4>
      </vt:variant>
      <vt:variant>
        <vt:i4>62</vt:i4>
      </vt:variant>
      <vt:variant>
        <vt:i4>0</vt:i4>
      </vt:variant>
      <vt:variant>
        <vt:i4>5</vt:i4>
      </vt:variant>
      <vt:variant>
        <vt:lpwstr/>
      </vt:variant>
      <vt:variant>
        <vt:lpwstr>_Toc259263812</vt:lpwstr>
      </vt:variant>
      <vt:variant>
        <vt:i4>1179652</vt:i4>
      </vt:variant>
      <vt:variant>
        <vt:i4>56</vt:i4>
      </vt:variant>
      <vt:variant>
        <vt:i4>0</vt:i4>
      </vt:variant>
      <vt:variant>
        <vt:i4>5</vt:i4>
      </vt:variant>
      <vt:variant>
        <vt:lpwstr/>
      </vt:variant>
      <vt:variant>
        <vt:lpwstr>_Toc259263811</vt:lpwstr>
      </vt:variant>
      <vt:variant>
        <vt:i4>1179653</vt:i4>
      </vt:variant>
      <vt:variant>
        <vt:i4>50</vt:i4>
      </vt:variant>
      <vt:variant>
        <vt:i4>0</vt:i4>
      </vt:variant>
      <vt:variant>
        <vt:i4>5</vt:i4>
      </vt:variant>
      <vt:variant>
        <vt:lpwstr/>
      </vt:variant>
      <vt:variant>
        <vt:lpwstr>_Toc259263810</vt:lpwstr>
      </vt:variant>
      <vt:variant>
        <vt:i4>1245196</vt:i4>
      </vt:variant>
      <vt:variant>
        <vt:i4>44</vt:i4>
      </vt:variant>
      <vt:variant>
        <vt:i4>0</vt:i4>
      </vt:variant>
      <vt:variant>
        <vt:i4>5</vt:i4>
      </vt:variant>
      <vt:variant>
        <vt:lpwstr/>
      </vt:variant>
      <vt:variant>
        <vt:lpwstr>_Toc259263809</vt:lpwstr>
      </vt:variant>
      <vt:variant>
        <vt:i4>1245197</vt:i4>
      </vt:variant>
      <vt:variant>
        <vt:i4>38</vt:i4>
      </vt:variant>
      <vt:variant>
        <vt:i4>0</vt:i4>
      </vt:variant>
      <vt:variant>
        <vt:i4>5</vt:i4>
      </vt:variant>
      <vt:variant>
        <vt:lpwstr/>
      </vt:variant>
      <vt:variant>
        <vt:lpwstr>_Toc259263808</vt:lpwstr>
      </vt:variant>
      <vt:variant>
        <vt:i4>1245186</vt:i4>
      </vt:variant>
      <vt:variant>
        <vt:i4>32</vt:i4>
      </vt:variant>
      <vt:variant>
        <vt:i4>0</vt:i4>
      </vt:variant>
      <vt:variant>
        <vt:i4>5</vt:i4>
      </vt:variant>
      <vt:variant>
        <vt:lpwstr/>
      </vt:variant>
      <vt:variant>
        <vt:lpwstr>_Toc259263807</vt:lpwstr>
      </vt:variant>
      <vt:variant>
        <vt:i4>1245187</vt:i4>
      </vt:variant>
      <vt:variant>
        <vt:i4>26</vt:i4>
      </vt:variant>
      <vt:variant>
        <vt:i4>0</vt:i4>
      </vt:variant>
      <vt:variant>
        <vt:i4>5</vt:i4>
      </vt:variant>
      <vt:variant>
        <vt:lpwstr/>
      </vt:variant>
      <vt:variant>
        <vt:lpwstr>_Toc259263806</vt:lpwstr>
      </vt:variant>
      <vt:variant>
        <vt:i4>1245184</vt:i4>
      </vt:variant>
      <vt:variant>
        <vt:i4>20</vt:i4>
      </vt:variant>
      <vt:variant>
        <vt:i4>0</vt:i4>
      </vt:variant>
      <vt:variant>
        <vt:i4>5</vt:i4>
      </vt:variant>
      <vt:variant>
        <vt:lpwstr/>
      </vt:variant>
      <vt:variant>
        <vt:lpwstr>_Toc259263805</vt:lpwstr>
      </vt:variant>
      <vt:variant>
        <vt:i4>1245185</vt:i4>
      </vt:variant>
      <vt:variant>
        <vt:i4>14</vt:i4>
      </vt:variant>
      <vt:variant>
        <vt:i4>0</vt:i4>
      </vt:variant>
      <vt:variant>
        <vt:i4>5</vt:i4>
      </vt:variant>
      <vt:variant>
        <vt:lpwstr/>
      </vt:variant>
      <vt:variant>
        <vt:lpwstr>_Toc259263804</vt:lpwstr>
      </vt:variant>
      <vt:variant>
        <vt:i4>1245190</vt:i4>
      </vt:variant>
      <vt:variant>
        <vt:i4>8</vt:i4>
      </vt:variant>
      <vt:variant>
        <vt:i4>0</vt:i4>
      </vt:variant>
      <vt:variant>
        <vt:i4>5</vt:i4>
      </vt:variant>
      <vt:variant>
        <vt:lpwstr/>
      </vt:variant>
      <vt:variant>
        <vt:lpwstr>_Toc259263803</vt:lpwstr>
      </vt:variant>
      <vt:variant>
        <vt:i4>1245191</vt:i4>
      </vt:variant>
      <vt:variant>
        <vt:i4>2</vt:i4>
      </vt:variant>
      <vt:variant>
        <vt:i4>0</vt:i4>
      </vt:variant>
      <vt:variant>
        <vt:i4>5</vt:i4>
      </vt:variant>
      <vt:variant>
        <vt:lpwstr/>
      </vt:variant>
      <vt:variant>
        <vt:lpwstr>_Toc259263802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Report</dc:title>
  <dc:subject>By Elena Krylova-Mueller</dc:subject>
  <dc:creator>User</dc:creator>
  <cp:lastModifiedBy>George Badurashvili</cp:lastModifiedBy>
  <cp:revision>3</cp:revision>
  <cp:lastPrinted>2010-05-09T07:41:00Z</cp:lastPrinted>
  <dcterms:created xsi:type="dcterms:W3CDTF">2017-12-28T12:31:00Z</dcterms:created>
  <dcterms:modified xsi:type="dcterms:W3CDTF">2017-12-28T13:19:00Z</dcterms:modified>
</cp:coreProperties>
</file>