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EB" w:rsidRPr="00361FEB" w:rsidRDefault="00361FEB" w:rsidP="00361FEB">
      <w:pPr>
        <w:spacing w:before="120" w:after="120" w:line="360" w:lineRule="auto"/>
        <w:jc w:val="center"/>
        <w:rPr>
          <w:rFonts w:cs="Arial"/>
          <w:b/>
          <w:sz w:val="32"/>
          <w:szCs w:val="32"/>
        </w:rPr>
      </w:pPr>
      <w:bookmarkStart w:id="0" w:name="_GoBack"/>
      <w:r w:rsidRPr="00361FEB">
        <w:rPr>
          <w:rFonts w:cs="Arial"/>
          <w:b/>
          <w:sz w:val="32"/>
          <w:szCs w:val="32"/>
        </w:rPr>
        <w:t>REPORTE DE CUADROS ESTADÍSTICOS</w:t>
      </w:r>
      <w:bookmarkEnd w:id="0"/>
    </w:p>
    <w:p w:rsidR="006B32B5" w:rsidRDefault="00443AAE" w:rsidP="004851AC">
      <w:pPr>
        <w:pStyle w:val="Prrafodelista"/>
        <w:numPr>
          <w:ilvl w:val="0"/>
          <w:numId w:val="32"/>
        </w:numPr>
        <w:spacing w:before="120" w:after="120" w:line="360" w:lineRule="auto"/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Caracterización de los </w:t>
      </w:r>
      <w:proofErr w:type="spellStart"/>
      <w:r>
        <w:rPr>
          <w:rFonts w:cs="Arial"/>
          <w:b/>
          <w:sz w:val="22"/>
          <w:szCs w:val="22"/>
        </w:rPr>
        <w:t>CAEs</w:t>
      </w:r>
      <w:proofErr w:type="spellEnd"/>
      <w:r w:rsidR="00731CF7" w:rsidRPr="00112E6B">
        <w:rPr>
          <w:rFonts w:cs="Arial"/>
          <w:b/>
          <w:sz w:val="22"/>
          <w:szCs w:val="22"/>
        </w:rPr>
        <w:t xml:space="preserve"> </w:t>
      </w:r>
    </w:p>
    <w:p w:rsidR="0006233E" w:rsidRPr="0006233E" w:rsidRDefault="00E83DA7" w:rsidP="004851AC">
      <w:pPr>
        <w:pStyle w:val="Prrafodelista"/>
        <w:spacing w:after="0" w:line="360" w:lineRule="auto"/>
        <w:ind w:left="284"/>
        <w:jc w:val="both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Para la caracterización de los </w:t>
      </w:r>
      <w:proofErr w:type="spellStart"/>
      <w:r>
        <w:rPr>
          <w:sz w:val="22"/>
          <w:szCs w:val="22"/>
        </w:rPr>
        <w:t>CAEs</w:t>
      </w:r>
      <w:proofErr w:type="spellEnd"/>
      <w:r>
        <w:rPr>
          <w:sz w:val="22"/>
          <w:szCs w:val="22"/>
        </w:rPr>
        <w:t xml:space="preserve"> se consideró dos sub dimensiones:</w:t>
      </w:r>
      <w:r w:rsidR="0006233E" w:rsidRPr="0006233E">
        <w:rPr>
          <w:sz w:val="22"/>
          <w:szCs w:val="22"/>
        </w:rPr>
        <w:t xml:space="preserve"> (</w:t>
      </w:r>
      <w:r w:rsidR="0006233E">
        <w:rPr>
          <w:sz w:val="22"/>
          <w:szCs w:val="22"/>
        </w:rPr>
        <w:t>i</w:t>
      </w:r>
      <w:r w:rsidR="0006233E" w:rsidRPr="0006233E">
        <w:rPr>
          <w:sz w:val="22"/>
          <w:szCs w:val="22"/>
        </w:rPr>
        <w:t xml:space="preserve">) </w:t>
      </w:r>
      <w:r w:rsidR="009053AA">
        <w:rPr>
          <w:sz w:val="22"/>
          <w:szCs w:val="22"/>
        </w:rPr>
        <w:t>CAE</w:t>
      </w:r>
      <w:r w:rsidR="0006233E" w:rsidRPr="0006233E">
        <w:rPr>
          <w:sz w:val="22"/>
          <w:szCs w:val="22"/>
        </w:rPr>
        <w:t xml:space="preserve"> </w:t>
      </w:r>
      <w:r w:rsidR="0006233E">
        <w:rPr>
          <w:sz w:val="22"/>
          <w:szCs w:val="22"/>
        </w:rPr>
        <w:t xml:space="preserve">y </w:t>
      </w:r>
      <w:r w:rsidR="0006233E" w:rsidRPr="0006233E">
        <w:rPr>
          <w:sz w:val="22"/>
          <w:szCs w:val="22"/>
        </w:rPr>
        <w:t>(</w:t>
      </w:r>
      <w:r w:rsidR="0006233E">
        <w:rPr>
          <w:sz w:val="22"/>
          <w:szCs w:val="22"/>
        </w:rPr>
        <w:t>ii</w:t>
      </w:r>
      <w:r w:rsidR="0006233E" w:rsidRPr="0006233E">
        <w:rPr>
          <w:sz w:val="22"/>
          <w:szCs w:val="22"/>
        </w:rPr>
        <w:t xml:space="preserve">) </w:t>
      </w:r>
      <w:r w:rsidR="009053AA">
        <w:rPr>
          <w:sz w:val="22"/>
          <w:szCs w:val="22"/>
        </w:rPr>
        <w:t>Representantes del CAE</w:t>
      </w:r>
      <w:r w:rsidR="0006233E" w:rsidRPr="0006233E">
        <w:rPr>
          <w:sz w:val="22"/>
          <w:szCs w:val="22"/>
        </w:rPr>
        <w:t>.</w:t>
      </w:r>
    </w:p>
    <w:p w:rsidR="00A34C16" w:rsidRDefault="009053AA" w:rsidP="004851AC">
      <w:pPr>
        <w:numPr>
          <w:ilvl w:val="2"/>
          <w:numId w:val="25"/>
        </w:numPr>
        <w:spacing w:before="60" w:after="60" w:line="360" w:lineRule="auto"/>
        <w:ind w:left="567" w:hanging="142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CAE</w:t>
      </w:r>
    </w:p>
    <w:p w:rsidR="00C765BD" w:rsidRDefault="0067243A" w:rsidP="004851AC">
      <w:pPr>
        <w:spacing w:after="0" w:line="360" w:lineRule="auto"/>
        <w:ind w:lef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la actual sub dimensión se </w:t>
      </w:r>
      <w:r w:rsidR="00503F96">
        <w:rPr>
          <w:rFonts w:cs="Arial"/>
          <w:sz w:val="22"/>
          <w:szCs w:val="22"/>
        </w:rPr>
        <w:t>busca determinar</w:t>
      </w:r>
      <w:r>
        <w:rPr>
          <w:rFonts w:cs="Arial"/>
          <w:sz w:val="22"/>
          <w:szCs w:val="22"/>
        </w:rPr>
        <w:t xml:space="preserve"> el año de constitución de los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 w:rsidR="000C302B">
        <w:rPr>
          <w:rFonts w:cs="Arial"/>
          <w:sz w:val="22"/>
          <w:szCs w:val="22"/>
        </w:rPr>
        <w:t xml:space="preserve"> </w:t>
      </w:r>
      <w:r w:rsidR="00503F96">
        <w:rPr>
          <w:rFonts w:cs="Arial"/>
          <w:sz w:val="22"/>
          <w:szCs w:val="22"/>
        </w:rPr>
        <w:t>en el marco del</w:t>
      </w:r>
      <w:r w:rsidR="00A8740F">
        <w:rPr>
          <w:rFonts w:cs="Arial"/>
          <w:sz w:val="22"/>
          <w:szCs w:val="22"/>
        </w:rPr>
        <w:t xml:space="preserve"> Programa Nacional de Alimentación Escolar </w:t>
      </w:r>
      <w:proofErr w:type="spellStart"/>
      <w:r w:rsidR="00A8740F">
        <w:rPr>
          <w:rFonts w:cs="Arial"/>
          <w:sz w:val="22"/>
          <w:szCs w:val="22"/>
        </w:rPr>
        <w:t>Qali</w:t>
      </w:r>
      <w:proofErr w:type="spellEnd"/>
      <w:r w:rsidR="00A8740F">
        <w:rPr>
          <w:rFonts w:cs="Arial"/>
          <w:sz w:val="22"/>
          <w:szCs w:val="22"/>
        </w:rPr>
        <w:t xml:space="preserve"> </w:t>
      </w:r>
      <w:proofErr w:type="spellStart"/>
      <w:r w:rsidR="00A8740F">
        <w:rPr>
          <w:rFonts w:cs="Arial"/>
          <w:sz w:val="22"/>
          <w:szCs w:val="22"/>
        </w:rPr>
        <w:t>Warma</w:t>
      </w:r>
      <w:proofErr w:type="spellEnd"/>
      <w:r w:rsidR="00A8740F">
        <w:rPr>
          <w:rFonts w:cs="Arial"/>
          <w:sz w:val="22"/>
          <w:szCs w:val="22"/>
        </w:rPr>
        <w:t xml:space="preserve"> (PNAE QW)</w:t>
      </w:r>
      <w:r w:rsidR="004851AC">
        <w:rPr>
          <w:rFonts w:cs="Arial"/>
          <w:sz w:val="22"/>
          <w:szCs w:val="22"/>
        </w:rPr>
        <w:t>.</w:t>
      </w:r>
    </w:p>
    <w:p w:rsidR="00664FFA" w:rsidRPr="0018108C" w:rsidRDefault="00503F96" w:rsidP="00BE63E4">
      <w:pPr>
        <w:pStyle w:val="Prrafodelista"/>
        <w:numPr>
          <w:ilvl w:val="0"/>
          <w:numId w:val="38"/>
        </w:numPr>
        <w:spacing w:before="40" w:after="40" w:line="360" w:lineRule="auto"/>
        <w:ind w:left="709" w:hanging="284"/>
        <w:jc w:val="both"/>
        <w:rPr>
          <w:rFonts w:cs="Arial"/>
          <w:b/>
          <w:sz w:val="22"/>
          <w:szCs w:val="22"/>
        </w:rPr>
      </w:pPr>
      <w:r w:rsidRPr="0018108C">
        <w:rPr>
          <w:rFonts w:cs="Arial"/>
          <w:b/>
          <w:sz w:val="22"/>
          <w:szCs w:val="22"/>
        </w:rPr>
        <w:t xml:space="preserve">Indicador: </w:t>
      </w:r>
      <w:r w:rsidR="00664FFA" w:rsidRPr="0018108C">
        <w:rPr>
          <w:rFonts w:cs="Arial"/>
          <w:b/>
          <w:sz w:val="22"/>
          <w:szCs w:val="22"/>
        </w:rPr>
        <w:t xml:space="preserve">Porcentaje de </w:t>
      </w:r>
      <w:proofErr w:type="spellStart"/>
      <w:r w:rsidR="00664FFA" w:rsidRPr="0018108C">
        <w:rPr>
          <w:rFonts w:cs="Arial"/>
          <w:b/>
          <w:sz w:val="22"/>
          <w:szCs w:val="22"/>
        </w:rPr>
        <w:t>CAEs</w:t>
      </w:r>
      <w:proofErr w:type="spellEnd"/>
      <w:r w:rsidR="005E3558">
        <w:rPr>
          <w:rFonts w:cs="Arial"/>
          <w:b/>
          <w:sz w:val="22"/>
          <w:szCs w:val="22"/>
        </w:rPr>
        <w:t>,</w:t>
      </w:r>
      <w:r w:rsidR="00664FFA" w:rsidRPr="0018108C">
        <w:rPr>
          <w:rFonts w:cs="Arial"/>
          <w:b/>
          <w:sz w:val="22"/>
          <w:szCs w:val="22"/>
        </w:rPr>
        <w:t xml:space="preserve"> según su año de constitución </w:t>
      </w:r>
    </w:p>
    <w:p w:rsidR="005C16C8" w:rsidRDefault="00C43F12" w:rsidP="00BE63E4">
      <w:pPr>
        <w:spacing w:after="0" w:line="360" w:lineRule="auto"/>
        <w:ind w:left="709"/>
        <w:jc w:val="both"/>
        <w:rPr>
          <w:rFonts w:cs="Arial"/>
          <w:b/>
          <w:sz w:val="22"/>
          <w:szCs w:val="22"/>
        </w:rPr>
      </w:pPr>
      <w:r w:rsidRPr="00B83FA2">
        <w:rPr>
          <w:rFonts w:cs="Arial"/>
          <w:sz w:val="22"/>
          <w:szCs w:val="22"/>
        </w:rPr>
        <w:t xml:space="preserve">En la tabla </w:t>
      </w:r>
      <w:r>
        <w:rPr>
          <w:rFonts w:cs="Arial"/>
          <w:sz w:val="22"/>
          <w:szCs w:val="22"/>
        </w:rPr>
        <w:t xml:space="preserve">y figura siguiente se analizan </w:t>
      </w:r>
      <w:r w:rsidRPr="00B83FA2">
        <w:rPr>
          <w:rFonts w:cs="Arial"/>
          <w:sz w:val="22"/>
          <w:szCs w:val="22"/>
        </w:rPr>
        <w:t xml:space="preserve">los resultados obtenidos según </w:t>
      </w:r>
      <w:r>
        <w:rPr>
          <w:rFonts w:cs="Arial"/>
          <w:sz w:val="22"/>
          <w:szCs w:val="22"/>
        </w:rPr>
        <w:t>la intervención</w:t>
      </w:r>
      <w:r w:rsidRPr="00B83FA2">
        <w:rPr>
          <w:rFonts w:cs="Arial"/>
          <w:sz w:val="22"/>
          <w:szCs w:val="22"/>
        </w:rPr>
        <w:t>, es</w:t>
      </w:r>
      <w:r w:rsidR="0018108C">
        <w:rPr>
          <w:rFonts w:cs="Arial"/>
          <w:sz w:val="22"/>
          <w:szCs w:val="22"/>
        </w:rPr>
        <w:t xml:space="preserve">to con el propósito de tener una mirada panorámica </w:t>
      </w:r>
      <w:r w:rsidRPr="00B83FA2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 xml:space="preserve">los resultados obtenidos en la intervención a los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seleccionados.</w:t>
      </w:r>
    </w:p>
    <w:p w:rsidR="009053AA" w:rsidRPr="00E21229" w:rsidRDefault="00A8740F" w:rsidP="00E21229">
      <w:pPr>
        <w:spacing w:after="0" w:line="240" w:lineRule="auto"/>
        <w:ind w:left="709"/>
        <w:jc w:val="center"/>
        <w:rPr>
          <w:rFonts w:eastAsia="Times New Roman" w:cs="Arial"/>
          <w:i/>
          <w:sz w:val="18"/>
          <w:szCs w:val="18"/>
          <w:lang w:val="es-ES" w:eastAsia="es-ES"/>
        </w:rPr>
      </w:pPr>
      <w:r>
        <w:rPr>
          <w:rFonts w:eastAsia="Times New Roman" w:cs="Arial"/>
          <w:b/>
          <w:i/>
          <w:sz w:val="18"/>
          <w:szCs w:val="18"/>
          <w:lang w:val="es-ES" w:eastAsia="es-ES"/>
        </w:rPr>
        <w:t xml:space="preserve">         </w:t>
      </w:r>
      <w:r w:rsidR="009053AA" w:rsidRPr="00E21229">
        <w:rPr>
          <w:rFonts w:eastAsia="Times New Roman" w:cs="Arial"/>
          <w:b/>
          <w:i/>
          <w:sz w:val="18"/>
          <w:szCs w:val="18"/>
          <w:lang w:val="es-ES" w:eastAsia="es-ES"/>
        </w:rPr>
        <w:t>Tabla 1</w:t>
      </w:r>
      <w:r w:rsidR="009053AA" w:rsidRPr="00E21229">
        <w:rPr>
          <w:rFonts w:eastAsia="Times New Roman" w:cs="Arial"/>
          <w:i/>
          <w:sz w:val="18"/>
          <w:szCs w:val="18"/>
          <w:lang w:val="es-ES" w:eastAsia="es-ES"/>
        </w:rPr>
        <w:t xml:space="preserve">. Porcentaje de </w:t>
      </w:r>
      <w:proofErr w:type="spellStart"/>
      <w:r w:rsidR="009053AA" w:rsidRPr="00E21229">
        <w:rPr>
          <w:rFonts w:eastAsia="Times New Roman" w:cs="Arial"/>
          <w:i/>
          <w:sz w:val="18"/>
          <w:szCs w:val="18"/>
          <w:lang w:val="es-ES" w:eastAsia="es-ES"/>
        </w:rPr>
        <w:t>CAEs</w:t>
      </w:r>
      <w:proofErr w:type="spellEnd"/>
      <w:r w:rsidR="005E3558">
        <w:rPr>
          <w:rFonts w:eastAsia="Times New Roman" w:cs="Arial"/>
          <w:i/>
          <w:sz w:val="18"/>
          <w:szCs w:val="18"/>
          <w:lang w:val="es-ES" w:eastAsia="es-ES"/>
        </w:rPr>
        <w:t>,</w:t>
      </w:r>
      <w:r w:rsidR="009053AA" w:rsidRPr="00E21229">
        <w:rPr>
          <w:rFonts w:eastAsia="Times New Roman" w:cs="Arial"/>
          <w:i/>
          <w:sz w:val="18"/>
          <w:szCs w:val="18"/>
          <w:lang w:val="es-ES" w:eastAsia="es-ES"/>
        </w:rPr>
        <w:t xml:space="preserve"> según su año de constitución</w:t>
      </w:r>
    </w:p>
    <w:tbl>
      <w:tblPr>
        <w:tblW w:w="4856" w:type="dxa"/>
        <w:tblInd w:w="2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"/>
        <w:gridCol w:w="887"/>
        <w:gridCol w:w="887"/>
      </w:tblGrid>
      <w:tr w:rsidR="00503F96" w:rsidRPr="00E21229" w:rsidTr="00503F96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96" w:rsidRPr="00E21229" w:rsidRDefault="00503F96" w:rsidP="00E2122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E21229">
              <w:rPr>
                <w:rFonts w:eastAsia="Times New Roman" w:cs="Arial"/>
                <w:b/>
                <w:bCs/>
                <w:color w:val="000000"/>
                <w:lang w:eastAsia="es-PE"/>
              </w:rPr>
              <w:t>Año de constitución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03F96" w:rsidRPr="00E21229" w:rsidRDefault="00503F96" w:rsidP="00E212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E21229">
              <w:rPr>
                <w:rFonts w:eastAsia="Times New Roman" w:cs="Arial"/>
                <w:b/>
                <w:bCs/>
                <w:color w:val="000000"/>
                <w:lang w:eastAsia="es-PE"/>
              </w:rPr>
              <w:t>Cantidad</w:t>
            </w:r>
          </w:p>
        </w:tc>
      </w:tr>
      <w:tr w:rsidR="00503F96" w:rsidRPr="00E21229" w:rsidTr="00503F96">
        <w:trPr>
          <w:trHeight w:val="283"/>
        </w:trPr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96" w:rsidRPr="00E21229" w:rsidRDefault="00503F96" w:rsidP="00E212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96" w:rsidRPr="00E21229" w:rsidRDefault="00503F96" w:rsidP="00E212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E21229">
              <w:rPr>
                <w:rFonts w:eastAsia="Times New Roman" w:cs="Arial"/>
                <w:b/>
                <w:bCs/>
                <w:color w:val="000000"/>
                <w:lang w:eastAsia="es-PE"/>
              </w:rPr>
              <w:t>f(i)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F96" w:rsidRPr="00E21229" w:rsidRDefault="00503F96" w:rsidP="00E212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E21229">
              <w:rPr>
                <w:rFonts w:eastAsia="Times New Roman" w:cs="Arial"/>
                <w:b/>
                <w:bCs/>
                <w:color w:val="000000"/>
                <w:lang w:eastAsia="es-PE"/>
              </w:rPr>
              <w:t>h(i)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503F96" w:rsidRPr="00E21229" w:rsidRDefault="00503F96" w:rsidP="00E2122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E21229">
              <w:rPr>
                <w:rFonts w:eastAsia="Times New Roman" w:cs="Arial"/>
                <w:b/>
                <w:bCs/>
                <w:color w:val="000000"/>
                <w:lang w:eastAsia="es-PE"/>
              </w:rPr>
              <w:t>H(i)</w:t>
            </w:r>
          </w:p>
        </w:tc>
      </w:tr>
      <w:tr w:rsidR="0031393F" w:rsidRPr="00E21229" w:rsidTr="0031393F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1.3%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  <w:lang w:val="es-ES" w:eastAsia="es-ES"/>
              </w:rPr>
            </w:pPr>
            <w:r w:rsidRPr="00E21229">
              <w:rPr>
                <w:rFonts w:cs="Arial"/>
                <w:color w:val="000000"/>
                <w:sz w:val="22"/>
                <w:szCs w:val="22"/>
              </w:rPr>
              <w:t>1.3%</w:t>
            </w:r>
          </w:p>
        </w:tc>
      </w:tr>
      <w:tr w:rsidR="0031393F" w:rsidRPr="00E21229" w:rsidTr="0031393F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2010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1.3%</w:t>
            </w:r>
          </w:p>
        </w:tc>
        <w:tc>
          <w:tcPr>
            <w:tcW w:w="887" w:type="dxa"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21229">
              <w:rPr>
                <w:rFonts w:cs="Arial"/>
                <w:color w:val="000000"/>
                <w:sz w:val="22"/>
                <w:szCs w:val="22"/>
              </w:rPr>
              <w:t>2.6%</w:t>
            </w:r>
          </w:p>
        </w:tc>
      </w:tr>
      <w:tr w:rsidR="0031393F" w:rsidRPr="00E21229" w:rsidTr="0031393F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2012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1.3%</w:t>
            </w:r>
          </w:p>
        </w:tc>
        <w:tc>
          <w:tcPr>
            <w:tcW w:w="887" w:type="dxa"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21229">
              <w:rPr>
                <w:rFonts w:cs="Arial"/>
                <w:color w:val="000000"/>
                <w:sz w:val="22"/>
                <w:szCs w:val="22"/>
              </w:rPr>
              <w:t>3.9%</w:t>
            </w:r>
          </w:p>
        </w:tc>
      </w:tr>
      <w:tr w:rsidR="0031393F" w:rsidRPr="00E21229" w:rsidTr="0031393F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16.7%</w:t>
            </w:r>
          </w:p>
        </w:tc>
        <w:tc>
          <w:tcPr>
            <w:tcW w:w="887" w:type="dxa"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21229">
              <w:rPr>
                <w:rFonts w:cs="Arial"/>
                <w:color w:val="000000"/>
                <w:sz w:val="22"/>
                <w:szCs w:val="22"/>
              </w:rPr>
              <w:t>20.6%</w:t>
            </w:r>
          </w:p>
        </w:tc>
      </w:tr>
      <w:tr w:rsidR="0031393F" w:rsidRPr="00E21229" w:rsidTr="0031393F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20.5%</w:t>
            </w:r>
          </w:p>
        </w:tc>
        <w:tc>
          <w:tcPr>
            <w:tcW w:w="887" w:type="dxa"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21229">
              <w:rPr>
                <w:rFonts w:cs="Arial"/>
                <w:color w:val="000000"/>
                <w:sz w:val="22"/>
                <w:szCs w:val="22"/>
              </w:rPr>
              <w:t>41.1%</w:t>
            </w:r>
          </w:p>
        </w:tc>
      </w:tr>
      <w:tr w:rsidR="0031393F" w:rsidRPr="00E21229" w:rsidTr="0031393F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16.6%</w:t>
            </w:r>
          </w:p>
        </w:tc>
        <w:tc>
          <w:tcPr>
            <w:tcW w:w="887" w:type="dxa"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21229">
              <w:rPr>
                <w:rFonts w:cs="Arial"/>
                <w:color w:val="000000"/>
                <w:sz w:val="22"/>
                <w:szCs w:val="22"/>
              </w:rPr>
              <w:t>57.7%</w:t>
            </w:r>
          </w:p>
        </w:tc>
      </w:tr>
      <w:tr w:rsidR="0031393F" w:rsidRPr="00E21229" w:rsidTr="0031393F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38.5%</w:t>
            </w:r>
          </w:p>
        </w:tc>
        <w:tc>
          <w:tcPr>
            <w:tcW w:w="887" w:type="dxa"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21229">
              <w:rPr>
                <w:rFonts w:cs="Arial"/>
                <w:color w:val="000000"/>
                <w:sz w:val="22"/>
                <w:szCs w:val="22"/>
              </w:rPr>
              <w:t>96.2</w:t>
            </w:r>
            <w:r w:rsidR="00E21229" w:rsidRPr="00E21229">
              <w:rPr>
                <w:rFonts w:cs="Arial"/>
                <w:color w:val="000000"/>
                <w:sz w:val="22"/>
                <w:szCs w:val="22"/>
              </w:rPr>
              <w:t>%</w:t>
            </w:r>
          </w:p>
        </w:tc>
      </w:tr>
      <w:tr w:rsidR="0031393F" w:rsidRPr="00E21229" w:rsidTr="0031393F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E21229">
              <w:rPr>
                <w:rFonts w:cs="Arial"/>
                <w:sz w:val="22"/>
                <w:szCs w:val="22"/>
              </w:rPr>
              <w:t>3.8%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31393F" w:rsidRPr="00E21229" w:rsidRDefault="0031393F" w:rsidP="00E21229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21229">
              <w:rPr>
                <w:rFonts w:cs="Arial"/>
                <w:color w:val="000000"/>
                <w:sz w:val="22"/>
                <w:szCs w:val="22"/>
              </w:rPr>
              <w:t>100.0%</w:t>
            </w:r>
          </w:p>
        </w:tc>
      </w:tr>
      <w:tr w:rsidR="00503F96" w:rsidRPr="00E742BE" w:rsidTr="0031393F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F96" w:rsidRPr="00E21229" w:rsidRDefault="00503F96" w:rsidP="00E21229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val="es-ES" w:eastAsia="es-ES"/>
              </w:rPr>
            </w:pPr>
            <w:r w:rsidRPr="00E21229">
              <w:rPr>
                <w:rFonts w:eastAsia="Times New Roman" w:cs="Arial"/>
                <w:b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3F96" w:rsidRPr="00E21229" w:rsidRDefault="00503F96" w:rsidP="00E21229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val="es-ES" w:eastAsia="es-ES"/>
              </w:rPr>
            </w:pPr>
            <w:r w:rsidRPr="00E21229">
              <w:rPr>
                <w:rFonts w:eastAsia="Times New Roman" w:cs="Arial"/>
                <w:b/>
                <w:sz w:val="22"/>
                <w:szCs w:val="22"/>
                <w:lang w:val="es-ES" w:eastAsia="es-E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3F96" w:rsidRPr="00E21229" w:rsidRDefault="00503F96" w:rsidP="00E21229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val="es-ES" w:eastAsia="es-ES"/>
              </w:rPr>
            </w:pPr>
            <w:r w:rsidRPr="00E21229">
              <w:rPr>
                <w:rFonts w:eastAsia="Times New Roman" w:cs="Arial"/>
                <w:b/>
                <w:sz w:val="22"/>
                <w:szCs w:val="22"/>
                <w:lang w:val="es-ES" w:eastAsia="es-ES"/>
              </w:rPr>
              <w:t>100</w:t>
            </w:r>
            <w:r w:rsidR="0031393F" w:rsidRPr="00E21229">
              <w:rPr>
                <w:rFonts w:eastAsia="Times New Roman" w:cs="Arial"/>
                <w:b/>
                <w:sz w:val="22"/>
                <w:szCs w:val="22"/>
                <w:lang w:val="es-ES" w:eastAsia="es-ES"/>
              </w:rPr>
              <w:t>.0</w:t>
            </w:r>
            <w:r w:rsidRPr="00E21229">
              <w:rPr>
                <w:rFonts w:eastAsia="Times New Roman" w:cs="Arial"/>
                <w:b/>
                <w:sz w:val="22"/>
                <w:szCs w:val="22"/>
                <w:lang w:val="es-ES" w:eastAsia="es-ES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F96" w:rsidRPr="0031393F" w:rsidRDefault="0031393F" w:rsidP="00E21229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val="es-ES" w:eastAsia="es-ES"/>
              </w:rPr>
            </w:pPr>
            <w:r w:rsidRPr="00E21229">
              <w:rPr>
                <w:rFonts w:eastAsia="Times New Roman" w:cs="Arial"/>
                <w:b/>
                <w:sz w:val="22"/>
                <w:szCs w:val="22"/>
                <w:lang w:val="es-ES" w:eastAsia="es-ES"/>
              </w:rPr>
              <w:t>100.0%</w:t>
            </w:r>
          </w:p>
        </w:tc>
      </w:tr>
    </w:tbl>
    <w:p w:rsidR="009053AA" w:rsidRPr="000A6E51" w:rsidRDefault="00343393" w:rsidP="00BE63E4">
      <w:pPr>
        <w:shd w:val="clear" w:color="auto" w:fill="FFFFFF" w:themeFill="background1"/>
        <w:spacing w:after="0" w:line="240" w:lineRule="auto"/>
        <w:ind w:left="2410" w:right="1275"/>
        <w:jc w:val="both"/>
        <w:rPr>
          <w:rFonts w:cs="Arial"/>
          <w:i/>
          <w:sz w:val="16"/>
          <w:szCs w:val="16"/>
        </w:rPr>
      </w:pPr>
      <w:r w:rsidRPr="00343393">
        <w:rPr>
          <w:rFonts w:cs="Arial"/>
          <w:b/>
          <w:i/>
          <w:sz w:val="16"/>
          <w:szCs w:val="16"/>
        </w:rPr>
        <w:t>Fuente:</w:t>
      </w:r>
      <w:r w:rsidRPr="00343393">
        <w:rPr>
          <w:rFonts w:cs="Arial"/>
          <w:i/>
          <w:sz w:val="16"/>
          <w:szCs w:val="16"/>
        </w:rPr>
        <w:t xml:space="preserve"> PNUD/SDP-007/2017 Evaluación del Proyecto “Fortalecimiento de capacidades del Programa Nacional de Alimentación Escolar </w:t>
      </w:r>
      <w:proofErr w:type="spellStart"/>
      <w:r w:rsidRPr="00343393">
        <w:rPr>
          <w:rFonts w:cs="Arial"/>
          <w:i/>
          <w:sz w:val="16"/>
          <w:szCs w:val="16"/>
        </w:rPr>
        <w:t>Qali</w:t>
      </w:r>
      <w:proofErr w:type="spellEnd"/>
      <w:r w:rsidRPr="00343393">
        <w:rPr>
          <w:rFonts w:cs="Arial"/>
          <w:i/>
          <w:sz w:val="16"/>
          <w:szCs w:val="16"/>
        </w:rPr>
        <w:t xml:space="preserve"> </w:t>
      </w:r>
      <w:proofErr w:type="spellStart"/>
      <w:r w:rsidRPr="00343393">
        <w:rPr>
          <w:rFonts w:cs="Arial"/>
          <w:i/>
          <w:sz w:val="16"/>
          <w:szCs w:val="16"/>
        </w:rPr>
        <w:t>Warma</w:t>
      </w:r>
      <w:proofErr w:type="spellEnd"/>
      <w:r w:rsidRPr="00343393">
        <w:rPr>
          <w:rFonts w:cs="Arial"/>
          <w:i/>
          <w:sz w:val="16"/>
          <w:szCs w:val="16"/>
        </w:rPr>
        <w:t>"</w:t>
      </w:r>
    </w:p>
    <w:p w:rsidR="005E6298" w:rsidRDefault="005E6298" w:rsidP="004851AC">
      <w:pPr>
        <w:spacing w:after="0" w:line="360" w:lineRule="auto"/>
        <w:ind w:left="1560"/>
        <w:jc w:val="center"/>
        <w:rPr>
          <w:rFonts w:cs="Arial"/>
          <w:b/>
          <w:i/>
          <w:szCs w:val="22"/>
        </w:rPr>
      </w:pPr>
    </w:p>
    <w:p w:rsidR="009053AA" w:rsidRPr="005E6298" w:rsidRDefault="00F85F59" w:rsidP="00BE63E4">
      <w:pPr>
        <w:spacing w:after="0" w:line="240" w:lineRule="auto"/>
        <w:ind w:left="709"/>
        <w:jc w:val="center"/>
        <w:rPr>
          <w:rFonts w:cs="Arial"/>
          <w:b/>
          <w:sz w:val="18"/>
          <w:szCs w:val="18"/>
        </w:rPr>
      </w:pPr>
      <w:r w:rsidRPr="005E6298">
        <w:rPr>
          <w:rFonts w:cs="Arial"/>
          <w:b/>
          <w:i/>
          <w:sz w:val="18"/>
          <w:szCs w:val="18"/>
        </w:rPr>
        <w:t>Fig. 1.</w:t>
      </w:r>
      <w:r w:rsidRPr="005E6298">
        <w:rPr>
          <w:rFonts w:eastAsia="Times New Roman" w:cs="Arial"/>
          <w:i/>
          <w:sz w:val="18"/>
          <w:szCs w:val="18"/>
          <w:lang w:val="es-ES" w:eastAsia="es-ES"/>
        </w:rPr>
        <w:t xml:space="preserve"> Porcentaje de </w:t>
      </w:r>
      <w:proofErr w:type="spellStart"/>
      <w:r w:rsidRPr="005E6298">
        <w:rPr>
          <w:rFonts w:eastAsia="Times New Roman" w:cs="Arial"/>
          <w:i/>
          <w:sz w:val="18"/>
          <w:szCs w:val="18"/>
          <w:lang w:val="es-ES" w:eastAsia="es-ES"/>
        </w:rPr>
        <w:t>CAEs</w:t>
      </w:r>
      <w:proofErr w:type="spellEnd"/>
      <w:r w:rsidR="005E3558">
        <w:rPr>
          <w:rFonts w:eastAsia="Times New Roman" w:cs="Arial"/>
          <w:i/>
          <w:sz w:val="18"/>
          <w:szCs w:val="18"/>
          <w:lang w:val="es-ES" w:eastAsia="es-ES"/>
        </w:rPr>
        <w:t>,</w:t>
      </w:r>
      <w:r w:rsidRPr="005E6298">
        <w:rPr>
          <w:rFonts w:eastAsia="Times New Roman" w:cs="Arial"/>
          <w:i/>
          <w:sz w:val="18"/>
          <w:szCs w:val="18"/>
          <w:lang w:val="es-ES" w:eastAsia="es-ES"/>
        </w:rPr>
        <w:t xml:space="preserve"> según su año de constitución</w:t>
      </w:r>
    </w:p>
    <w:p w:rsidR="009053AA" w:rsidRDefault="00AD5DDA" w:rsidP="00BE63E4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 w:rsidRPr="00AD5DDA">
        <w:rPr>
          <w:rFonts w:cs="Arial"/>
          <w:noProof/>
          <w:sz w:val="22"/>
          <w:szCs w:val="22"/>
          <w:lang w:val="es-ES" w:eastAsia="es-ES"/>
        </w:rPr>
        <w:lastRenderedPageBreak/>
        <w:drawing>
          <wp:inline distT="0" distB="0" distL="0" distR="0">
            <wp:extent cx="3779134" cy="2520000"/>
            <wp:effectExtent l="19050" t="19050" r="12065" b="13970"/>
            <wp:docPr id="5" name="Imagen 5" descr="C:\Users\USUARIO\Downloads\chart (5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chart (5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34" cy="252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053AA" w:rsidRPr="00F85F59" w:rsidRDefault="00F85F59" w:rsidP="00CC425A">
      <w:pPr>
        <w:spacing w:after="0" w:line="240" w:lineRule="auto"/>
        <w:ind w:left="1701"/>
        <w:rPr>
          <w:rFonts w:cs="Arial"/>
          <w:i/>
          <w:sz w:val="16"/>
          <w:szCs w:val="16"/>
        </w:rPr>
      </w:pPr>
      <w:r w:rsidRPr="00F85F59">
        <w:rPr>
          <w:rStyle w:val="Textoennegrita"/>
          <w:rFonts w:cs="Arial"/>
          <w:i/>
          <w:sz w:val="16"/>
          <w:szCs w:val="16"/>
        </w:rPr>
        <w:t>Base:</w:t>
      </w:r>
      <w:r w:rsidRPr="00F85F59">
        <w:rPr>
          <w:rFonts w:cs="Arial"/>
          <w:i/>
          <w:sz w:val="16"/>
          <w:szCs w:val="16"/>
        </w:rPr>
        <w:t xml:space="preserve"> Total de </w:t>
      </w:r>
      <w:proofErr w:type="spellStart"/>
      <w:r w:rsidRPr="00F85F59">
        <w:rPr>
          <w:rFonts w:cs="Arial"/>
          <w:i/>
          <w:sz w:val="16"/>
          <w:szCs w:val="16"/>
        </w:rPr>
        <w:t>CAEs</w:t>
      </w:r>
      <w:proofErr w:type="spellEnd"/>
      <w:r w:rsidRPr="00F85F59">
        <w:rPr>
          <w:rFonts w:cs="Arial"/>
          <w:i/>
          <w:sz w:val="16"/>
          <w:szCs w:val="16"/>
        </w:rPr>
        <w:t xml:space="preserve"> que participaron en la intervención (78)</w:t>
      </w:r>
    </w:p>
    <w:p w:rsidR="00503F96" w:rsidRDefault="00503F96" w:rsidP="004851AC">
      <w:pPr>
        <w:spacing w:after="0"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552F62" w:rsidRPr="000D6BC8" w:rsidRDefault="00552F62" w:rsidP="004851AC">
      <w:pPr>
        <w:spacing w:after="0" w:line="360" w:lineRule="auto"/>
        <w:ind w:left="709"/>
        <w:jc w:val="both"/>
        <w:rPr>
          <w:rFonts w:cs="Arial"/>
          <w:b/>
          <w:sz w:val="22"/>
          <w:szCs w:val="22"/>
        </w:rPr>
      </w:pPr>
      <w:r w:rsidRPr="000D6BC8">
        <w:rPr>
          <w:rFonts w:cs="Arial"/>
          <w:b/>
          <w:sz w:val="22"/>
          <w:szCs w:val="22"/>
        </w:rPr>
        <w:lastRenderedPageBreak/>
        <w:t xml:space="preserve">Interpretación: </w:t>
      </w:r>
    </w:p>
    <w:p w:rsidR="000D25CC" w:rsidRDefault="00552F62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</w:t>
      </w:r>
      <w:r w:rsidR="007A0727">
        <w:rPr>
          <w:rFonts w:cs="Arial"/>
          <w:sz w:val="22"/>
          <w:szCs w:val="22"/>
        </w:rPr>
        <w:t xml:space="preserve">la tabla </w:t>
      </w:r>
      <w:r w:rsidR="005B0442">
        <w:rPr>
          <w:rFonts w:cs="Arial"/>
          <w:sz w:val="22"/>
          <w:szCs w:val="22"/>
        </w:rPr>
        <w:t>y figura 1</w:t>
      </w:r>
      <w:r w:rsidR="007A0727">
        <w:rPr>
          <w:rFonts w:cs="Arial"/>
          <w:sz w:val="22"/>
          <w:szCs w:val="22"/>
        </w:rPr>
        <w:t>,</w:t>
      </w:r>
      <w:r w:rsidR="00C5336D">
        <w:rPr>
          <w:rFonts w:cs="Arial"/>
          <w:sz w:val="22"/>
          <w:szCs w:val="22"/>
        </w:rPr>
        <w:t xml:space="preserve"> se </w:t>
      </w:r>
      <w:r w:rsidR="007A0727">
        <w:rPr>
          <w:rFonts w:cs="Arial"/>
          <w:sz w:val="22"/>
          <w:szCs w:val="22"/>
        </w:rPr>
        <w:t xml:space="preserve">puede </w:t>
      </w:r>
      <w:r w:rsidR="00C5336D">
        <w:rPr>
          <w:rFonts w:cs="Arial"/>
          <w:sz w:val="22"/>
          <w:szCs w:val="22"/>
        </w:rPr>
        <w:t>aprecia</w:t>
      </w:r>
      <w:r w:rsidR="007A0727">
        <w:rPr>
          <w:rFonts w:cs="Arial"/>
          <w:sz w:val="22"/>
          <w:szCs w:val="22"/>
        </w:rPr>
        <w:t>r</w:t>
      </w:r>
      <w:r w:rsidR="00C5336D">
        <w:rPr>
          <w:rFonts w:cs="Arial"/>
          <w:sz w:val="22"/>
          <w:szCs w:val="22"/>
        </w:rPr>
        <w:t xml:space="preserve"> que </w:t>
      </w:r>
      <w:r w:rsidR="00C65E1B">
        <w:rPr>
          <w:rFonts w:cs="Arial"/>
          <w:sz w:val="22"/>
          <w:szCs w:val="22"/>
        </w:rPr>
        <w:t xml:space="preserve">desde el año 2008 hasta el 2014 se han constituido el 41.1% del </w:t>
      </w:r>
      <w:r w:rsidR="007A0727">
        <w:rPr>
          <w:rFonts w:cs="Arial"/>
          <w:sz w:val="22"/>
          <w:szCs w:val="22"/>
        </w:rPr>
        <w:t>total</w:t>
      </w:r>
      <w:r w:rsidR="00C5336D">
        <w:rPr>
          <w:rFonts w:cs="Arial"/>
          <w:sz w:val="22"/>
          <w:szCs w:val="22"/>
        </w:rPr>
        <w:t xml:space="preserve"> de </w:t>
      </w:r>
      <w:r w:rsidR="00C65E1B">
        <w:rPr>
          <w:rFonts w:cs="Arial"/>
          <w:sz w:val="22"/>
          <w:szCs w:val="22"/>
        </w:rPr>
        <w:t xml:space="preserve">los </w:t>
      </w:r>
      <w:proofErr w:type="spellStart"/>
      <w:r w:rsidR="00C65E1B">
        <w:rPr>
          <w:rFonts w:cs="Arial"/>
          <w:sz w:val="22"/>
          <w:szCs w:val="22"/>
        </w:rPr>
        <w:t>CAEs</w:t>
      </w:r>
      <w:proofErr w:type="spellEnd"/>
      <w:r w:rsidR="00C65E1B">
        <w:rPr>
          <w:rFonts w:cs="Arial"/>
          <w:sz w:val="22"/>
          <w:szCs w:val="22"/>
        </w:rPr>
        <w:t>, en el año 2015 el 16.6%, hemos encontrado el porcentaje más alto en el año 2016 (38.5%) y finalmente tenemos un mínimo porcentaje (3.8%) en el año 2017 debido que los presidentes (directivos de las II.EE.) del CAE</w:t>
      </w:r>
      <w:r w:rsidR="00E5729C">
        <w:rPr>
          <w:rFonts w:cs="Arial"/>
          <w:sz w:val="22"/>
          <w:szCs w:val="22"/>
        </w:rPr>
        <w:t xml:space="preserve"> son nuevos. En líneas generales se puede apreciar que más del 57.0% de los </w:t>
      </w:r>
      <w:proofErr w:type="spellStart"/>
      <w:r w:rsidR="00E5729C">
        <w:rPr>
          <w:rFonts w:cs="Arial"/>
          <w:sz w:val="22"/>
          <w:szCs w:val="22"/>
        </w:rPr>
        <w:t>CAEs</w:t>
      </w:r>
      <w:proofErr w:type="spellEnd"/>
      <w:r w:rsidR="00E5729C">
        <w:rPr>
          <w:rFonts w:cs="Arial"/>
          <w:sz w:val="22"/>
          <w:szCs w:val="22"/>
        </w:rPr>
        <w:t xml:space="preserve"> tienen una antigüedad de 2 años. Situación que nos permite inferir que existe un buen porcentaje que tiene la experiencia en razón de los años acumulados.</w:t>
      </w:r>
    </w:p>
    <w:p w:rsidR="00E70F6A" w:rsidRDefault="00E70F6A" w:rsidP="004851AC">
      <w:pPr>
        <w:spacing w:after="0" w:line="360" w:lineRule="auto"/>
        <w:ind w:left="1560"/>
        <w:jc w:val="both"/>
        <w:rPr>
          <w:rFonts w:cs="Arial"/>
          <w:sz w:val="22"/>
          <w:szCs w:val="22"/>
        </w:rPr>
      </w:pPr>
    </w:p>
    <w:p w:rsidR="00E70F6A" w:rsidRPr="00E70F6A" w:rsidRDefault="00E70F6A" w:rsidP="004851AC">
      <w:pPr>
        <w:numPr>
          <w:ilvl w:val="2"/>
          <w:numId w:val="25"/>
        </w:numPr>
        <w:spacing w:before="60" w:after="60" w:line="360" w:lineRule="auto"/>
        <w:ind w:left="567" w:hanging="142"/>
        <w:jc w:val="both"/>
        <w:rPr>
          <w:rFonts w:cs="Arial"/>
          <w:b/>
          <w:sz w:val="22"/>
          <w:szCs w:val="22"/>
        </w:rPr>
      </w:pPr>
      <w:r w:rsidRPr="00E70F6A">
        <w:rPr>
          <w:rFonts w:cs="Arial"/>
          <w:b/>
          <w:sz w:val="22"/>
          <w:szCs w:val="22"/>
        </w:rPr>
        <w:t>Representantes del CAE</w:t>
      </w:r>
    </w:p>
    <w:p w:rsidR="00C43F12" w:rsidRDefault="00CC53DC" w:rsidP="004851AC">
      <w:pPr>
        <w:spacing w:after="0" w:line="360" w:lineRule="auto"/>
        <w:ind w:left="567"/>
        <w:jc w:val="both"/>
        <w:rPr>
          <w:rFonts w:cs="Arial"/>
          <w:sz w:val="22"/>
          <w:szCs w:val="22"/>
        </w:rPr>
      </w:pPr>
      <w:r w:rsidRPr="0018108C">
        <w:rPr>
          <w:rFonts w:cs="Arial"/>
          <w:sz w:val="22"/>
          <w:szCs w:val="22"/>
        </w:rPr>
        <w:t>En</w:t>
      </w:r>
      <w:r w:rsidR="006B1B14" w:rsidRPr="0018108C">
        <w:rPr>
          <w:rFonts w:cs="Arial"/>
          <w:sz w:val="22"/>
          <w:szCs w:val="22"/>
        </w:rPr>
        <w:t xml:space="preserve"> la presente </w:t>
      </w:r>
      <w:proofErr w:type="spellStart"/>
      <w:r w:rsidR="006B1B14" w:rsidRPr="0018108C">
        <w:rPr>
          <w:rFonts w:cs="Arial"/>
          <w:sz w:val="22"/>
          <w:szCs w:val="22"/>
        </w:rPr>
        <w:t>s</w:t>
      </w:r>
      <w:r w:rsidRPr="0018108C">
        <w:rPr>
          <w:rFonts w:cs="Arial"/>
          <w:sz w:val="22"/>
          <w:szCs w:val="22"/>
        </w:rPr>
        <w:t>ub</w:t>
      </w:r>
      <w:proofErr w:type="spellEnd"/>
      <w:r w:rsidRPr="0018108C">
        <w:rPr>
          <w:rFonts w:cs="Arial"/>
          <w:sz w:val="22"/>
          <w:szCs w:val="22"/>
        </w:rPr>
        <w:t xml:space="preserve"> dimensión se</w:t>
      </w:r>
      <w:r w:rsidR="006B1B14" w:rsidRPr="0018108C">
        <w:rPr>
          <w:rFonts w:cs="Arial"/>
          <w:sz w:val="22"/>
          <w:szCs w:val="22"/>
        </w:rPr>
        <w:t xml:space="preserve"> investigó sobre</w:t>
      </w:r>
      <w:r w:rsidRPr="0018108C">
        <w:rPr>
          <w:rFonts w:cs="Arial"/>
          <w:sz w:val="22"/>
          <w:szCs w:val="22"/>
        </w:rPr>
        <w:t xml:space="preserve"> </w:t>
      </w:r>
      <w:r w:rsidR="0018108C" w:rsidRPr="0018108C">
        <w:rPr>
          <w:rFonts w:cs="Arial"/>
          <w:sz w:val="22"/>
          <w:szCs w:val="22"/>
        </w:rPr>
        <w:t>los miembros del CAE en relación a su permanencia en el cargo</w:t>
      </w:r>
      <w:r w:rsidR="000D25CC" w:rsidRPr="0018108C">
        <w:rPr>
          <w:rFonts w:cs="Arial"/>
          <w:sz w:val="22"/>
          <w:szCs w:val="22"/>
        </w:rPr>
        <w:t xml:space="preserve">, </w:t>
      </w:r>
      <w:r w:rsidR="00C43F12" w:rsidRPr="0018108C">
        <w:rPr>
          <w:rFonts w:cs="Arial"/>
          <w:sz w:val="22"/>
          <w:szCs w:val="22"/>
        </w:rPr>
        <w:t>su género y si recibieron capacitación.</w:t>
      </w:r>
    </w:p>
    <w:p w:rsidR="00C765BD" w:rsidRDefault="00C765BD" w:rsidP="004851AC">
      <w:pPr>
        <w:spacing w:after="0" w:line="360" w:lineRule="auto"/>
        <w:ind w:left="567"/>
        <w:jc w:val="both"/>
        <w:rPr>
          <w:rFonts w:cs="Arial"/>
          <w:sz w:val="22"/>
          <w:szCs w:val="22"/>
        </w:rPr>
      </w:pPr>
    </w:p>
    <w:p w:rsidR="00C43F12" w:rsidRPr="00044C54" w:rsidRDefault="00044C54" w:rsidP="00BE63E4">
      <w:pPr>
        <w:pStyle w:val="Prrafodelista"/>
        <w:numPr>
          <w:ilvl w:val="0"/>
          <w:numId w:val="38"/>
        </w:numPr>
        <w:spacing w:before="20" w:after="20" w:line="360" w:lineRule="auto"/>
        <w:ind w:left="709" w:hanging="284"/>
        <w:jc w:val="both"/>
        <w:rPr>
          <w:rFonts w:cs="Arial"/>
          <w:b/>
          <w:sz w:val="22"/>
          <w:szCs w:val="22"/>
        </w:rPr>
      </w:pPr>
      <w:r w:rsidRPr="00044C54">
        <w:rPr>
          <w:rFonts w:cs="Arial"/>
          <w:b/>
          <w:sz w:val="22"/>
          <w:szCs w:val="22"/>
        </w:rPr>
        <w:t xml:space="preserve">Indicador: </w:t>
      </w:r>
      <w:r w:rsidR="00664FFA" w:rsidRPr="00044C54">
        <w:rPr>
          <w:rFonts w:cs="Arial"/>
          <w:b/>
          <w:sz w:val="22"/>
          <w:szCs w:val="22"/>
        </w:rPr>
        <w:t xml:space="preserve">Porcentaje de miembros de los </w:t>
      </w:r>
      <w:proofErr w:type="spellStart"/>
      <w:r w:rsidR="00664FFA" w:rsidRPr="00044C54">
        <w:rPr>
          <w:rFonts w:cs="Arial"/>
          <w:b/>
          <w:sz w:val="22"/>
          <w:szCs w:val="22"/>
        </w:rPr>
        <w:t>CAEs</w:t>
      </w:r>
      <w:proofErr w:type="spellEnd"/>
      <w:r w:rsidR="00664FFA" w:rsidRPr="00044C54">
        <w:rPr>
          <w:rFonts w:cs="Arial"/>
          <w:b/>
          <w:sz w:val="22"/>
          <w:szCs w:val="22"/>
        </w:rPr>
        <w:t xml:space="preserve"> que son los mismos del año pasado</w:t>
      </w:r>
    </w:p>
    <w:p w:rsidR="00CC53DC" w:rsidRDefault="00241827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 w:rsidRPr="00B83FA2">
        <w:rPr>
          <w:rFonts w:cs="Arial"/>
          <w:sz w:val="22"/>
          <w:szCs w:val="22"/>
        </w:rPr>
        <w:t xml:space="preserve">En la tabla </w:t>
      </w:r>
      <w:r>
        <w:rPr>
          <w:rFonts w:cs="Arial"/>
          <w:sz w:val="22"/>
          <w:szCs w:val="22"/>
        </w:rPr>
        <w:t xml:space="preserve">y figura siguiente se analizan </w:t>
      </w:r>
      <w:r w:rsidRPr="00B83FA2">
        <w:rPr>
          <w:rFonts w:cs="Arial"/>
          <w:sz w:val="22"/>
          <w:szCs w:val="22"/>
        </w:rPr>
        <w:t xml:space="preserve">los resultados obtenidos según </w:t>
      </w:r>
      <w:r>
        <w:rPr>
          <w:rFonts w:cs="Arial"/>
          <w:sz w:val="22"/>
          <w:szCs w:val="22"/>
        </w:rPr>
        <w:t>la intervención</w:t>
      </w:r>
      <w:r w:rsidRPr="00B83FA2">
        <w:rPr>
          <w:rFonts w:cs="Arial"/>
          <w:sz w:val="22"/>
          <w:szCs w:val="22"/>
        </w:rPr>
        <w:t xml:space="preserve">, esto con el propósito de tener un panorama general de </w:t>
      </w:r>
      <w:r>
        <w:rPr>
          <w:rFonts w:cs="Arial"/>
          <w:sz w:val="22"/>
          <w:szCs w:val="22"/>
        </w:rPr>
        <w:t xml:space="preserve">los resultados obtenidos en la intervención a los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seleccionados.</w:t>
      </w:r>
    </w:p>
    <w:p w:rsidR="00E70F6A" w:rsidRPr="000D25CC" w:rsidRDefault="00E70F6A" w:rsidP="00BE63E4">
      <w:pPr>
        <w:spacing w:after="0" w:line="240" w:lineRule="auto"/>
        <w:ind w:left="709"/>
        <w:jc w:val="center"/>
        <w:rPr>
          <w:rFonts w:cs="Arial"/>
          <w:i/>
          <w:sz w:val="18"/>
          <w:szCs w:val="18"/>
        </w:rPr>
      </w:pPr>
      <w:r w:rsidRPr="000D25CC">
        <w:rPr>
          <w:rFonts w:cs="Arial"/>
          <w:b/>
          <w:i/>
          <w:sz w:val="18"/>
          <w:szCs w:val="18"/>
        </w:rPr>
        <w:t>Tabla 2.</w:t>
      </w:r>
      <w:r w:rsidRPr="000D25CC">
        <w:rPr>
          <w:rFonts w:cs="Arial"/>
          <w:i/>
          <w:sz w:val="18"/>
          <w:szCs w:val="18"/>
        </w:rPr>
        <w:t xml:space="preserve"> Porcentaje de miembros de los </w:t>
      </w:r>
      <w:proofErr w:type="spellStart"/>
      <w:r w:rsidRPr="000D25CC">
        <w:rPr>
          <w:rFonts w:cs="Arial"/>
          <w:i/>
          <w:sz w:val="18"/>
          <w:szCs w:val="18"/>
        </w:rPr>
        <w:t>CAEs</w:t>
      </w:r>
      <w:proofErr w:type="spellEnd"/>
      <w:r w:rsidRPr="000D25CC">
        <w:rPr>
          <w:rFonts w:cs="Arial"/>
          <w:i/>
          <w:sz w:val="18"/>
          <w:szCs w:val="18"/>
        </w:rPr>
        <w:t xml:space="preserve"> que son los mismos del año pasado</w:t>
      </w:r>
    </w:p>
    <w:tbl>
      <w:tblPr>
        <w:tblW w:w="6690" w:type="dxa"/>
        <w:tblInd w:w="1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7"/>
        <w:gridCol w:w="737"/>
        <w:gridCol w:w="737"/>
        <w:gridCol w:w="737"/>
        <w:gridCol w:w="737"/>
        <w:gridCol w:w="737"/>
      </w:tblGrid>
      <w:tr w:rsidR="006E3971" w:rsidRPr="00E742BE" w:rsidTr="006E3971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E70F6A" w:rsidRPr="00E70F6A" w:rsidRDefault="00E70F6A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E70F6A">
              <w:rPr>
                <w:rFonts w:eastAsia="Times New Roman" w:cs="Arial"/>
                <w:b/>
                <w:bCs/>
                <w:color w:val="000000"/>
                <w:lang w:eastAsia="es-PE"/>
              </w:rPr>
              <w:t xml:space="preserve">Miembros de los </w:t>
            </w:r>
            <w:proofErr w:type="spellStart"/>
            <w:r w:rsidRPr="00E70F6A">
              <w:rPr>
                <w:rFonts w:eastAsia="Times New Roman" w:cs="Arial"/>
                <w:b/>
                <w:bCs/>
                <w:color w:val="000000"/>
                <w:lang w:eastAsia="es-PE"/>
              </w:rPr>
              <w:t>CAEs</w:t>
            </w:r>
            <w:proofErr w:type="spellEnd"/>
            <w:r w:rsidRPr="00E70F6A">
              <w:rPr>
                <w:rFonts w:eastAsia="Times New Roman" w:cs="Arial"/>
                <w:b/>
                <w:bCs/>
                <w:color w:val="000000"/>
                <w:lang w:eastAsia="es-PE"/>
              </w:rPr>
              <w:t xml:space="preserve"> del Año Pasado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6A" w:rsidRPr="00E70F6A" w:rsidRDefault="00E70F6A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E70F6A">
              <w:rPr>
                <w:rFonts w:eastAsia="Times New Roman" w:cs="Arial"/>
                <w:b/>
                <w:bCs/>
                <w:color w:val="000000"/>
                <w:lang w:eastAsia="es-PE"/>
              </w:rPr>
              <w:t>Sí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F6A" w:rsidRPr="00E70F6A" w:rsidRDefault="00E70F6A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E70F6A">
              <w:rPr>
                <w:rFonts w:eastAsia="Times New Roman" w:cs="Arial"/>
                <w:b/>
                <w:bCs/>
                <w:color w:val="000000"/>
                <w:lang w:eastAsia="es-PE"/>
              </w:rPr>
              <w:t>No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0F6A" w:rsidRPr="00E70F6A" w:rsidRDefault="00E70F6A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E70F6A">
              <w:rPr>
                <w:rFonts w:eastAsia="Times New Roman" w:cs="Arial"/>
                <w:b/>
                <w:bCs/>
                <w:color w:val="000000"/>
                <w:lang w:eastAsia="es-PE"/>
              </w:rPr>
              <w:t>Total</w:t>
            </w:r>
          </w:p>
        </w:tc>
      </w:tr>
      <w:tr w:rsidR="006E3971" w:rsidRPr="00E742BE" w:rsidTr="006E3971">
        <w:trPr>
          <w:trHeight w:val="283"/>
        </w:trPr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6A" w:rsidRPr="00E70F6A" w:rsidRDefault="00E70F6A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6A" w:rsidRPr="00E70F6A" w:rsidRDefault="00E70F6A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E70F6A">
              <w:rPr>
                <w:rFonts w:eastAsia="Times New Roman" w:cs="Arial"/>
                <w:b/>
                <w:bCs/>
                <w:color w:val="000000"/>
                <w:lang w:eastAsia="es-PE"/>
              </w:rPr>
              <w:t>f(i)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F6A" w:rsidRPr="00E70F6A" w:rsidRDefault="00E70F6A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E70F6A">
              <w:rPr>
                <w:rFonts w:eastAsia="Times New Roman" w:cs="Arial"/>
                <w:b/>
                <w:bCs/>
                <w:color w:val="000000"/>
                <w:lang w:eastAsia="es-PE"/>
              </w:rPr>
              <w:t>h(i)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0F6A" w:rsidRPr="00E70F6A" w:rsidRDefault="00E70F6A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E70F6A">
              <w:rPr>
                <w:rFonts w:eastAsia="Times New Roman" w:cs="Arial"/>
                <w:b/>
                <w:bCs/>
                <w:color w:val="000000"/>
                <w:lang w:eastAsia="es-PE"/>
              </w:rPr>
              <w:t>f(i)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F6A" w:rsidRPr="00E70F6A" w:rsidRDefault="00E70F6A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E70F6A">
              <w:rPr>
                <w:rFonts w:eastAsia="Times New Roman" w:cs="Arial"/>
                <w:b/>
                <w:bCs/>
                <w:color w:val="000000"/>
                <w:lang w:eastAsia="es-PE"/>
              </w:rPr>
              <w:t>h(i)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0F6A" w:rsidRPr="00E70F6A" w:rsidRDefault="00E70F6A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70F6A">
              <w:rPr>
                <w:rFonts w:cs="Arial"/>
                <w:b/>
              </w:rPr>
              <w:t>f(i)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70F6A" w:rsidRPr="00E70F6A" w:rsidRDefault="00E70F6A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70F6A">
              <w:rPr>
                <w:rFonts w:cs="Arial"/>
                <w:b/>
              </w:rPr>
              <w:t>h(i)</w:t>
            </w:r>
          </w:p>
        </w:tc>
      </w:tr>
      <w:tr w:rsidR="006E3971" w:rsidRPr="00E742BE" w:rsidTr="006E3971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  <w:lang w:val="es-ES" w:eastAsia="es-ES"/>
              </w:rPr>
            </w:pPr>
            <w:r w:rsidRPr="000D25CC">
              <w:rPr>
                <w:rFonts w:cs="Arial"/>
              </w:rPr>
              <w:t>Presidente(a)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61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78.2%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21.8%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100%</w:t>
            </w:r>
          </w:p>
        </w:tc>
      </w:tr>
      <w:tr w:rsidR="006E3971" w:rsidRPr="00E742BE" w:rsidTr="006E3971">
        <w:trPr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Secretario(a)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44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56.4%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34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43.6%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78</w:t>
            </w:r>
          </w:p>
        </w:tc>
        <w:tc>
          <w:tcPr>
            <w:tcW w:w="737" w:type="dxa"/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100%</w:t>
            </w:r>
          </w:p>
        </w:tc>
      </w:tr>
      <w:tr w:rsidR="006E3971" w:rsidRPr="00E742BE" w:rsidTr="006E3971">
        <w:trPr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Vocal 1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41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52.6%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37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47.4%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78</w:t>
            </w:r>
          </w:p>
        </w:tc>
        <w:tc>
          <w:tcPr>
            <w:tcW w:w="737" w:type="dxa"/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100%</w:t>
            </w:r>
          </w:p>
        </w:tc>
      </w:tr>
      <w:tr w:rsidR="006E3971" w:rsidRPr="00E742BE" w:rsidTr="006E3971">
        <w:trPr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Vocal 2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33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42.3%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45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57.7%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78</w:t>
            </w:r>
          </w:p>
        </w:tc>
        <w:tc>
          <w:tcPr>
            <w:tcW w:w="737" w:type="dxa"/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100%</w:t>
            </w:r>
          </w:p>
        </w:tc>
      </w:tr>
      <w:tr w:rsidR="006E3971" w:rsidRPr="00E742BE" w:rsidTr="00044C54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Vocal 3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25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32.1%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53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67.9%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70F6A" w:rsidRPr="000D25CC" w:rsidRDefault="00E70F6A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78</w:t>
            </w:r>
          </w:p>
        </w:tc>
        <w:tc>
          <w:tcPr>
            <w:tcW w:w="737" w:type="dxa"/>
            <w:vAlign w:val="center"/>
          </w:tcPr>
          <w:p w:rsidR="00E70F6A" w:rsidRPr="000D25CC" w:rsidRDefault="00044C54" w:rsidP="00BE63E4">
            <w:pPr>
              <w:spacing w:after="0" w:line="240" w:lineRule="auto"/>
              <w:jc w:val="center"/>
              <w:rPr>
                <w:rFonts w:cs="Arial"/>
              </w:rPr>
            </w:pPr>
            <w:r w:rsidRPr="000D25CC">
              <w:rPr>
                <w:rFonts w:cs="Arial"/>
              </w:rPr>
              <w:t>100%</w:t>
            </w:r>
          </w:p>
        </w:tc>
      </w:tr>
      <w:tr w:rsidR="00044C54" w:rsidRPr="00E742BE" w:rsidTr="006E3971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4C54" w:rsidRPr="001723DC" w:rsidRDefault="00044C54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723DC">
              <w:rPr>
                <w:rFonts w:cs="Arial"/>
                <w:b/>
              </w:rPr>
              <w:t>Total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4C54" w:rsidRPr="001723DC" w:rsidRDefault="00044C54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723DC">
              <w:rPr>
                <w:rFonts w:cs="Arial"/>
                <w:b/>
              </w:rPr>
              <w:t>204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C54" w:rsidRPr="001723DC" w:rsidRDefault="00044C54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723DC">
              <w:rPr>
                <w:rFonts w:cs="Arial"/>
                <w:b/>
              </w:rPr>
              <w:t>52.3%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C54" w:rsidRPr="001723DC" w:rsidRDefault="00044C54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723DC">
              <w:rPr>
                <w:rFonts w:cs="Arial"/>
                <w:b/>
              </w:rPr>
              <w:t>186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C54" w:rsidRPr="001723DC" w:rsidRDefault="00044C54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723DC">
              <w:rPr>
                <w:rFonts w:cs="Arial"/>
                <w:b/>
              </w:rPr>
              <w:t>47.7%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C54" w:rsidRPr="001723DC" w:rsidRDefault="00044C54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723DC">
              <w:rPr>
                <w:rFonts w:cs="Arial"/>
                <w:b/>
              </w:rPr>
              <w:t>390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044C54" w:rsidRPr="001723DC" w:rsidRDefault="00044C54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723DC">
              <w:rPr>
                <w:rFonts w:cs="Arial"/>
                <w:b/>
              </w:rPr>
              <w:t>100%</w:t>
            </w:r>
          </w:p>
        </w:tc>
      </w:tr>
    </w:tbl>
    <w:p w:rsidR="00E70F6A" w:rsidRDefault="00343393" w:rsidP="00BE63E4">
      <w:pPr>
        <w:spacing w:after="0" w:line="240" w:lineRule="auto"/>
        <w:ind w:left="1418" w:right="425"/>
        <w:jc w:val="both"/>
        <w:rPr>
          <w:rFonts w:cs="Arial"/>
          <w:i/>
          <w:sz w:val="16"/>
          <w:szCs w:val="16"/>
        </w:rPr>
      </w:pPr>
      <w:r w:rsidRPr="00343393">
        <w:rPr>
          <w:rFonts w:cs="Arial"/>
          <w:b/>
          <w:i/>
          <w:sz w:val="16"/>
          <w:szCs w:val="16"/>
        </w:rPr>
        <w:t>Fuente:</w:t>
      </w:r>
      <w:r w:rsidRPr="00343393">
        <w:rPr>
          <w:rFonts w:cs="Arial"/>
          <w:i/>
          <w:sz w:val="16"/>
          <w:szCs w:val="16"/>
        </w:rPr>
        <w:t xml:space="preserve"> PNUD/SDP-007/2017 Evaluación del Proyecto “Fortalecimiento de capacidades del Programa Nacional de Alimentación Escolar </w:t>
      </w:r>
      <w:proofErr w:type="spellStart"/>
      <w:r w:rsidRPr="00343393">
        <w:rPr>
          <w:rFonts w:cs="Arial"/>
          <w:i/>
          <w:sz w:val="16"/>
          <w:szCs w:val="16"/>
        </w:rPr>
        <w:t>Qali</w:t>
      </w:r>
      <w:proofErr w:type="spellEnd"/>
      <w:r w:rsidRPr="00343393">
        <w:rPr>
          <w:rFonts w:cs="Arial"/>
          <w:i/>
          <w:sz w:val="16"/>
          <w:szCs w:val="16"/>
        </w:rPr>
        <w:t xml:space="preserve"> </w:t>
      </w:r>
      <w:proofErr w:type="spellStart"/>
      <w:r w:rsidRPr="00343393">
        <w:rPr>
          <w:rFonts w:cs="Arial"/>
          <w:i/>
          <w:sz w:val="16"/>
          <w:szCs w:val="16"/>
        </w:rPr>
        <w:t>Warma</w:t>
      </w:r>
      <w:proofErr w:type="spellEnd"/>
      <w:r w:rsidRPr="00343393">
        <w:rPr>
          <w:rFonts w:cs="Arial"/>
          <w:i/>
          <w:sz w:val="16"/>
          <w:szCs w:val="16"/>
        </w:rPr>
        <w:t>"</w:t>
      </w:r>
    </w:p>
    <w:p w:rsidR="00343393" w:rsidRDefault="00343393" w:rsidP="004851AC">
      <w:pPr>
        <w:spacing w:after="0" w:line="360" w:lineRule="auto"/>
        <w:ind w:left="1560"/>
        <w:jc w:val="both"/>
        <w:rPr>
          <w:rFonts w:cs="Arial"/>
          <w:sz w:val="22"/>
          <w:szCs w:val="22"/>
        </w:rPr>
      </w:pPr>
    </w:p>
    <w:p w:rsidR="00E5729C" w:rsidRDefault="00E5729C">
      <w:pPr>
        <w:spacing w:after="0" w:line="240" w:lineRule="auto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br w:type="page"/>
      </w:r>
    </w:p>
    <w:p w:rsidR="00E70F6A" w:rsidRPr="00CC53DC" w:rsidRDefault="00F82D7C" w:rsidP="00BE63E4">
      <w:pPr>
        <w:spacing w:after="0" w:line="240" w:lineRule="auto"/>
        <w:ind w:left="709"/>
        <w:jc w:val="center"/>
        <w:rPr>
          <w:rFonts w:cs="Arial"/>
          <w:sz w:val="18"/>
          <w:szCs w:val="18"/>
        </w:rPr>
      </w:pPr>
      <w:r w:rsidRPr="00CC53DC">
        <w:rPr>
          <w:rFonts w:cs="Arial"/>
          <w:b/>
          <w:i/>
          <w:sz w:val="18"/>
          <w:szCs w:val="18"/>
        </w:rPr>
        <w:lastRenderedPageBreak/>
        <w:t xml:space="preserve">Fig. 2. </w:t>
      </w:r>
      <w:r w:rsidRPr="00CC53DC">
        <w:rPr>
          <w:rFonts w:cs="Arial"/>
          <w:i/>
          <w:sz w:val="18"/>
          <w:szCs w:val="18"/>
        </w:rPr>
        <w:t xml:space="preserve">Porcentaje de miembros de los </w:t>
      </w:r>
      <w:proofErr w:type="spellStart"/>
      <w:r w:rsidRPr="00CC53DC">
        <w:rPr>
          <w:rFonts w:cs="Arial"/>
          <w:i/>
          <w:sz w:val="18"/>
          <w:szCs w:val="18"/>
        </w:rPr>
        <w:t>CAEs</w:t>
      </w:r>
      <w:proofErr w:type="spellEnd"/>
      <w:r w:rsidRPr="00CC53DC">
        <w:rPr>
          <w:rFonts w:cs="Arial"/>
          <w:i/>
          <w:sz w:val="18"/>
          <w:szCs w:val="18"/>
        </w:rPr>
        <w:t xml:space="preserve"> que son los mismos del año pasado</w:t>
      </w:r>
    </w:p>
    <w:p w:rsidR="00E70F6A" w:rsidRDefault="00F82D7C" w:rsidP="00BE63E4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 w:rsidRPr="00F82D7C">
        <w:rPr>
          <w:rFonts w:cs="Arial"/>
          <w:noProof/>
          <w:sz w:val="22"/>
          <w:szCs w:val="22"/>
          <w:lang w:val="es-ES" w:eastAsia="es-ES"/>
        </w:rPr>
        <w:drawing>
          <wp:inline distT="0" distB="0" distL="0" distR="0">
            <wp:extent cx="3778819" cy="2520000"/>
            <wp:effectExtent l="19050" t="19050" r="12700" b="13970"/>
            <wp:docPr id="13" name="Imagen 13" descr="C:\Users\USUARIO\Downloads\chart (4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ownloads\chart (40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19" cy="252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2D7C" w:rsidRPr="00CC53DC" w:rsidRDefault="00F82D7C" w:rsidP="00CC425A">
      <w:pPr>
        <w:spacing w:after="0" w:line="240" w:lineRule="auto"/>
        <w:ind w:left="1701"/>
        <w:rPr>
          <w:rFonts w:cs="Arial"/>
          <w:i/>
          <w:sz w:val="16"/>
          <w:szCs w:val="16"/>
        </w:rPr>
      </w:pPr>
      <w:r w:rsidRPr="00CC53DC">
        <w:rPr>
          <w:rStyle w:val="Textoennegrita"/>
          <w:rFonts w:cs="Arial"/>
          <w:i/>
          <w:sz w:val="16"/>
          <w:szCs w:val="16"/>
        </w:rPr>
        <w:t>Base:</w:t>
      </w:r>
      <w:r w:rsidRPr="00CC53DC">
        <w:rPr>
          <w:rFonts w:cs="Arial"/>
          <w:i/>
          <w:sz w:val="16"/>
          <w:szCs w:val="16"/>
        </w:rPr>
        <w:t xml:space="preserve"> Total de </w:t>
      </w:r>
      <w:proofErr w:type="spellStart"/>
      <w:r w:rsidRPr="00CC53DC">
        <w:rPr>
          <w:rFonts w:cs="Arial"/>
          <w:i/>
          <w:sz w:val="16"/>
          <w:szCs w:val="16"/>
        </w:rPr>
        <w:t>CAEs</w:t>
      </w:r>
      <w:proofErr w:type="spellEnd"/>
      <w:r w:rsidRPr="00CC53DC">
        <w:rPr>
          <w:rFonts w:cs="Arial"/>
          <w:i/>
          <w:sz w:val="16"/>
          <w:szCs w:val="16"/>
        </w:rPr>
        <w:t xml:space="preserve"> que participaron en la intervención (78)</w:t>
      </w:r>
    </w:p>
    <w:p w:rsidR="0088381B" w:rsidRDefault="0088381B" w:rsidP="004851AC">
      <w:pPr>
        <w:spacing w:after="0" w:line="360" w:lineRule="auto"/>
        <w:ind w:left="1276" w:hanging="568"/>
        <w:jc w:val="both"/>
        <w:rPr>
          <w:rFonts w:cs="Arial"/>
          <w:b/>
          <w:sz w:val="22"/>
          <w:szCs w:val="22"/>
        </w:rPr>
      </w:pPr>
    </w:p>
    <w:p w:rsidR="00552F62" w:rsidRPr="000D6BC8" w:rsidRDefault="009E404C" w:rsidP="004851AC">
      <w:pPr>
        <w:spacing w:after="0" w:line="360" w:lineRule="auto"/>
        <w:ind w:left="709" w:hanging="1"/>
        <w:jc w:val="both"/>
        <w:rPr>
          <w:rFonts w:cs="Arial"/>
          <w:b/>
          <w:sz w:val="22"/>
          <w:szCs w:val="22"/>
        </w:rPr>
      </w:pPr>
      <w:r w:rsidRPr="000D6BC8">
        <w:rPr>
          <w:rFonts w:cs="Arial"/>
          <w:b/>
          <w:sz w:val="22"/>
          <w:szCs w:val="22"/>
        </w:rPr>
        <w:t>Interpretación:</w:t>
      </w:r>
    </w:p>
    <w:p w:rsidR="000D5243" w:rsidRDefault="009E404C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</w:t>
      </w:r>
      <w:r w:rsidR="00FA1980">
        <w:rPr>
          <w:rFonts w:cs="Arial"/>
          <w:sz w:val="22"/>
          <w:szCs w:val="22"/>
        </w:rPr>
        <w:t xml:space="preserve">la </w:t>
      </w:r>
      <w:r w:rsidR="001F0165">
        <w:rPr>
          <w:rFonts w:cs="Arial"/>
          <w:sz w:val="22"/>
          <w:szCs w:val="22"/>
        </w:rPr>
        <w:t>tabla</w:t>
      </w:r>
      <w:r w:rsidR="00FA1980">
        <w:rPr>
          <w:rFonts w:cs="Arial"/>
          <w:sz w:val="22"/>
          <w:szCs w:val="22"/>
        </w:rPr>
        <w:t xml:space="preserve"> </w:t>
      </w:r>
      <w:r w:rsidR="005B0442">
        <w:rPr>
          <w:rFonts w:cs="Arial"/>
          <w:sz w:val="22"/>
          <w:szCs w:val="22"/>
        </w:rPr>
        <w:t xml:space="preserve">y figura </w:t>
      </w:r>
      <w:r w:rsidR="00FA1980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, </w:t>
      </w:r>
      <w:r w:rsidR="005A0458">
        <w:rPr>
          <w:rFonts w:cs="Arial"/>
          <w:sz w:val="22"/>
          <w:szCs w:val="22"/>
        </w:rPr>
        <w:t xml:space="preserve">se observa que </w:t>
      </w:r>
      <w:r w:rsidR="008336AA">
        <w:rPr>
          <w:rFonts w:cs="Arial"/>
          <w:sz w:val="22"/>
          <w:szCs w:val="22"/>
        </w:rPr>
        <w:t>el los Presidentes(a</w:t>
      </w:r>
      <w:r w:rsidR="00903F95">
        <w:rPr>
          <w:rFonts w:cs="Arial"/>
          <w:sz w:val="22"/>
          <w:szCs w:val="22"/>
        </w:rPr>
        <w:t>s</w:t>
      </w:r>
      <w:r w:rsidR="008336AA">
        <w:rPr>
          <w:rFonts w:cs="Arial"/>
          <w:sz w:val="22"/>
          <w:szCs w:val="22"/>
        </w:rPr>
        <w:t xml:space="preserve">) la </w:t>
      </w:r>
      <w:r w:rsidR="00903F95">
        <w:rPr>
          <w:rFonts w:cs="Arial"/>
          <w:sz w:val="22"/>
          <w:szCs w:val="22"/>
        </w:rPr>
        <w:t xml:space="preserve">gran </w:t>
      </w:r>
      <w:r w:rsidR="008336AA">
        <w:rPr>
          <w:rFonts w:cs="Arial"/>
          <w:sz w:val="22"/>
          <w:szCs w:val="22"/>
        </w:rPr>
        <w:t xml:space="preserve">mayoría son </w:t>
      </w:r>
      <w:r w:rsidR="00903F95">
        <w:rPr>
          <w:rFonts w:cs="Arial"/>
          <w:sz w:val="22"/>
          <w:szCs w:val="22"/>
        </w:rPr>
        <w:t xml:space="preserve">los mismo </w:t>
      </w:r>
      <w:r w:rsidR="008336AA">
        <w:rPr>
          <w:rFonts w:cs="Arial"/>
          <w:sz w:val="22"/>
          <w:szCs w:val="22"/>
        </w:rPr>
        <w:t xml:space="preserve">del año pasado </w:t>
      </w:r>
      <w:r w:rsidR="00903F95">
        <w:rPr>
          <w:rFonts w:cs="Arial"/>
          <w:sz w:val="22"/>
          <w:szCs w:val="22"/>
        </w:rPr>
        <w:t>(</w:t>
      </w:r>
      <w:r w:rsidR="008336AA">
        <w:rPr>
          <w:rFonts w:cs="Arial"/>
          <w:sz w:val="22"/>
          <w:szCs w:val="22"/>
        </w:rPr>
        <w:t>78,2%</w:t>
      </w:r>
      <w:r w:rsidR="00903F95">
        <w:rPr>
          <w:rFonts w:cs="Arial"/>
          <w:sz w:val="22"/>
          <w:szCs w:val="22"/>
        </w:rPr>
        <w:t>)</w:t>
      </w:r>
      <w:r w:rsidR="008336AA">
        <w:rPr>
          <w:rFonts w:cs="Arial"/>
          <w:sz w:val="22"/>
          <w:szCs w:val="22"/>
        </w:rPr>
        <w:t xml:space="preserve">, en </w:t>
      </w:r>
      <w:r w:rsidR="00903F95">
        <w:rPr>
          <w:rFonts w:cs="Arial"/>
          <w:sz w:val="22"/>
          <w:szCs w:val="22"/>
        </w:rPr>
        <w:t>el caso de los Secretarios (as) y el Vocal 1 poco más del 50%</w:t>
      </w:r>
      <w:r w:rsidR="008336AA">
        <w:rPr>
          <w:rFonts w:cs="Arial"/>
          <w:sz w:val="22"/>
          <w:szCs w:val="22"/>
        </w:rPr>
        <w:t xml:space="preserve"> </w:t>
      </w:r>
      <w:r w:rsidR="00903F95">
        <w:rPr>
          <w:rFonts w:cs="Arial"/>
          <w:sz w:val="22"/>
          <w:szCs w:val="22"/>
        </w:rPr>
        <w:t xml:space="preserve">vienen realizando esta función desde el </w:t>
      </w:r>
      <w:r w:rsidR="008336AA">
        <w:rPr>
          <w:rFonts w:cs="Arial"/>
          <w:sz w:val="22"/>
          <w:szCs w:val="22"/>
        </w:rPr>
        <w:t>año pasado</w:t>
      </w:r>
      <w:r w:rsidR="00903F95">
        <w:rPr>
          <w:rFonts w:cs="Arial"/>
          <w:sz w:val="22"/>
          <w:szCs w:val="22"/>
        </w:rPr>
        <w:t>,</w:t>
      </w:r>
      <w:r w:rsidR="000D5243">
        <w:rPr>
          <w:rFonts w:cs="Arial"/>
          <w:sz w:val="22"/>
          <w:szCs w:val="22"/>
        </w:rPr>
        <w:t xml:space="preserve"> </w:t>
      </w:r>
      <w:r w:rsidR="00903F95">
        <w:rPr>
          <w:rFonts w:cs="Arial"/>
          <w:sz w:val="22"/>
          <w:szCs w:val="22"/>
        </w:rPr>
        <w:t xml:space="preserve">sin embargo, en el caso de los Vocales 2 y 3 </w:t>
      </w:r>
      <w:r w:rsidR="00DA0B29">
        <w:rPr>
          <w:rFonts w:cs="Arial"/>
          <w:sz w:val="22"/>
          <w:szCs w:val="22"/>
        </w:rPr>
        <w:t xml:space="preserve">la figura se invierte, pues </w:t>
      </w:r>
      <w:r w:rsidR="00903F95">
        <w:rPr>
          <w:rFonts w:cs="Arial"/>
          <w:sz w:val="22"/>
          <w:szCs w:val="22"/>
        </w:rPr>
        <w:t>solo el 42.3% y 32.1% siguen realizando esta función respectivamente</w:t>
      </w:r>
      <w:r w:rsidR="000D5243">
        <w:rPr>
          <w:rFonts w:cs="Arial"/>
          <w:sz w:val="22"/>
          <w:szCs w:val="22"/>
        </w:rPr>
        <w:t>.</w:t>
      </w:r>
    </w:p>
    <w:p w:rsidR="00DA0B29" w:rsidRDefault="00DA0B29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líneas generales se puede observar que poco menos del 50% de los miembros de los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visitados son nuevos en el cargo, lo que nos lleva concluir que existe una alta rotación de personal, </w:t>
      </w:r>
      <w:r w:rsidR="00044C54">
        <w:rPr>
          <w:rFonts w:cs="Arial"/>
          <w:sz w:val="22"/>
          <w:szCs w:val="22"/>
        </w:rPr>
        <w:t>ello implica un esfuerzo grande para que el proceso de fortalecimiento de capacidades se realice al inicio de cada periodo escolar o en su defecto plantear una estrategia de empoderamiento a los presidentes del CAE, para que lidere él mismo el proceso de capacitación a los mismos de su comité.</w:t>
      </w:r>
      <w:r>
        <w:rPr>
          <w:rFonts w:cs="Arial"/>
          <w:sz w:val="22"/>
          <w:szCs w:val="22"/>
        </w:rPr>
        <w:t xml:space="preserve"> </w:t>
      </w:r>
    </w:p>
    <w:p w:rsidR="0018108C" w:rsidRDefault="0018108C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</w:p>
    <w:p w:rsidR="00E5729C" w:rsidRDefault="00E5729C">
      <w:pPr>
        <w:spacing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664FFA" w:rsidRPr="00044C54" w:rsidRDefault="00044C54" w:rsidP="00BE63E4">
      <w:pPr>
        <w:pStyle w:val="Prrafodelista"/>
        <w:numPr>
          <w:ilvl w:val="0"/>
          <w:numId w:val="38"/>
        </w:numPr>
        <w:spacing w:before="20" w:after="20" w:line="360" w:lineRule="auto"/>
        <w:ind w:left="709" w:hanging="284"/>
        <w:jc w:val="both"/>
        <w:rPr>
          <w:rFonts w:cs="Arial"/>
          <w:b/>
          <w:sz w:val="22"/>
          <w:szCs w:val="22"/>
        </w:rPr>
      </w:pPr>
      <w:r w:rsidRPr="00044C54">
        <w:rPr>
          <w:rFonts w:cs="Arial"/>
          <w:b/>
          <w:sz w:val="22"/>
          <w:szCs w:val="22"/>
        </w:rPr>
        <w:lastRenderedPageBreak/>
        <w:t xml:space="preserve">Indicador: </w:t>
      </w:r>
      <w:r w:rsidR="00664FFA" w:rsidRPr="00044C54">
        <w:rPr>
          <w:rFonts w:cs="Arial"/>
          <w:b/>
          <w:sz w:val="22"/>
          <w:szCs w:val="22"/>
        </w:rPr>
        <w:t xml:space="preserve">Porcentaje de miembros de los </w:t>
      </w:r>
      <w:proofErr w:type="spellStart"/>
      <w:r w:rsidR="00664FFA" w:rsidRPr="00044C54">
        <w:rPr>
          <w:rFonts w:cs="Arial"/>
          <w:b/>
          <w:sz w:val="22"/>
          <w:szCs w:val="22"/>
        </w:rPr>
        <w:t>CAEs</w:t>
      </w:r>
      <w:proofErr w:type="spellEnd"/>
      <w:r>
        <w:rPr>
          <w:rFonts w:cs="Arial"/>
          <w:b/>
          <w:sz w:val="22"/>
          <w:szCs w:val="22"/>
        </w:rPr>
        <w:t>,</w:t>
      </w:r>
      <w:r w:rsidR="00664FFA" w:rsidRPr="00044C54">
        <w:rPr>
          <w:rFonts w:cs="Arial"/>
          <w:b/>
          <w:sz w:val="22"/>
          <w:szCs w:val="22"/>
        </w:rPr>
        <w:t xml:space="preserve"> según su género.</w:t>
      </w:r>
    </w:p>
    <w:p w:rsidR="000D5243" w:rsidRDefault="00241827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 w:rsidRPr="00B83FA2">
        <w:rPr>
          <w:rFonts w:cs="Arial"/>
          <w:sz w:val="22"/>
          <w:szCs w:val="22"/>
        </w:rPr>
        <w:t xml:space="preserve">En la tabla </w:t>
      </w:r>
      <w:r>
        <w:rPr>
          <w:rFonts w:cs="Arial"/>
          <w:sz w:val="22"/>
          <w:szCs w:val="22"/>
        </w:rPr>
        <w:t xml:space="preserve">y figura siguiente se analizan </w:t>
      </w:r>
      <w:r w:rsidRPr="00B83FA2">
        <w:rPr>
          <w:rFonts w:cs="Arial"/>
          <w:sz w:val="22"/>
          <w:szCs w:val="22"/>
        </w:rPr>
        <w:t xml:space="preserve">los resultados obtenidos según </w:t>
      </w:r>
      <w:r>
        <w:rPr>
          <w:rFonts w:cs="Arial"/>
          <w:sz w:val="22"/>
          <w:szCs w:val="22"/>
        </w:rPr>
        <w:t>la intervención</w:t>
      </w:r>
      <w:r w:rsidRPr="00B83FA2">
        <w:rPr>
          <w:rFonts w:cs="Arial"/>
          <w:sz w:val="22"/>
          <w:szCs w:val="22"/>
        </w:rPr>
        <w:t xml:space="preserve">, esto con el propósito de tener un panorama </w:t>
      </w:r>
      <w:r w:rsidR="00044C54">
        <w:rPr>
          <w:rFonts w:cs="Arial"/>
          <w:sz w:val="22"/>
          <w:szCs w:val="22"/>
        </w:rPr>
        <w:t>global</w:t>
      </w:r>
      <w:r w:rsidRPr="00B83FA2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 xml:space="preserve">los resultados obtenidos en la intervención a los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seleccionados.</w:t>
      </w:r>
    </w:p>
    <w:p w:rsidR="000D5243" w:rsidRDefault="000D5243" w:rsidP="00BE63E4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 w:rsidRPr="000D25CC">
        <w:rPr>
          <w:rFonts w:cs="Arial"/>
          <w:b/>
          <w:i/>
          <w:sz w:val="18"/>
          <w:szCs w:val="18"/>
        </w:rPr>
        <w:t xml:space="preserve">Tabla </w:t>
      </w:r>
      <w:r w:rsidR="00370500">
        <w:rPr>
          <w:rFonts w:cs="Arial"/>
          <w:b/>
          <w:i/>
          <w:sz w:val="18"/>
          <w:szCs w:val="18"/>
        </w:rPr>
        <w:t>3</w:t>
      </w:r>
      <w:r w:rsidRPr="000D25CC">
        <w:rPr>
          <w:rFonts w:cs="Arial"/>
          <w:b/>
          <w:i/>
          <w:sz w:val="18"/>
          <w:szCs w:val="18"/>
        </w:rPr>
        <w:t>.</w:t>
      </w:r>
      <w:r>
        <w:rPr>
          <w:rFonts w:cs="Arial"/>
          <w:b/>
          <w:i/>
          <w:sz w:val="18"/>
          <w:szCs w:val="18"/>
        </w:rPr>
        <w:t xml:space="preserve"> </w:t>
      </w:r>
      <w:r w:rsidRPr="000D5243">
        <w:rPr>
          <w:rFonts w:cs="Arial"/>
          <w:i/>
          <w:sz w:val="18"/>
          <w:szCs w:val="18"/>
        </w:rPr>
        <w:t xml:space="preserve">Porcentaje de miembros de los </w:t>
      </w:r>
      <w:proofErr w:type="spellStart"/>
      <w:r w:rsidRPr="000D5243">
        <w:rPr>
          <w:rFonts w:cs="Arial"/>
          <w:i/>
          <w:sz w:val="18"/>
          <w:szCs w:val="18"/>
        </w:rPr>
        <w:t>CAEs</w:t>
      </w:r>
      <w:proofErr w:type="spellEnd"/>
      <w:r w:rsidR="00044C54">
        <w:rPr>
          <w:rFonts w:cs="Arial"/>
          <w:i/>
          <w:sz w:val="18"/>
          <w:szCs w:val="18"/>
        </w:rPr>
        <w:t>,</w:t>
      </w:r>
      <w:r w:rsidRPr="000D5243">
        <w:rPr>
          <w:rFonts w:cs="Arial"/>
          <w:i/>
          <w:sz w:val="18"/>
          <w:szCs w:val="18"/>
        </w:rPr>
        <w:t xml:space="preserve"> según su género</w:t>
      </w:r>
    </w:p>
    <w:tbl>
      <w:tblPr>
        <w:tblW w:w="6690" w:type="dxa"/>
        <w:tblInd w:w="1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7"/>
        <w:gridCol w:w="737"/>
        <w:gridCol w:w="737"/>
        <w:gridCol w:w="737"/>
        <w:gridCol w:w="737"/>
        <w:gridCol w:w="737"/>
      </w:tblGrid>
      <w:tr w:rsidR="000D5243" w:rsidRPr="00E742BE" w:rsidTr="006E3971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0D5243" w:rsidRPr="000D5243" w:rsidRDefault="000D5243" w:rsidP="00BE63E4">
            <w:pPr>
              <w:spacing w:after="0" w:line="240" w:lineRule="auto"/>
              <w:jc w:val="center"/>
              <w:rPr>
                <w:b/>
              </w:rPr>
            </w:pPr>
            <w:r w:rsidRPr="000D5243">
              <w:rPr>
                <w:b/>
              </w:rPr>
              <w:t xml:space="preserve">Miembros de los </w:t>
            </w:r>
            <w:proofErr w:type="spellStart"/>
            <w:r w:rsidRPr="000D5243">
              <w:rPr>
                <w:b/>
              </w:rPr>
              <w:t>CAEs</w:t>
            </w:r>
            <w:proofErr w:type="spellEnd"/>
            <w:r w:rsidRPr="000D5243">
              <w:rPr>
                <w:b/>
              </w:rPr>
              <w:t xml:space="preserve"> según su Género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43" w:rsidRPr="000D5243" w:rsidRDefault="000D5243" w:rsidP="00BE63E4">
            <w:pPr>
              <w:spacing w:after="0" w:line="240" w:lineRule="auto"/>
              <w:jc w:val="center"/>
              <w:rPr>
                <w:b/>
              </w:rPr>
            </w:pPr>
            <w:r w:rsidRPr="000D5243">
              <w:rPr>
                <w:b/>
              </w:rPr>
              <w:t>Femenino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243" w:rsidRPr="000D5243" w:rsidRDefault="000D5243" w:rsidP="00BE63E4">
            <w:pPr>
              <w:spacing w:after="0" w:line="240" w:lineRule="auto"/>
              <w:jc w:val="center"/>
              <w:rPr>
                <w:b/>
              </w:rPr>
            </w:pPr>
            <w:r w:rsidRPr="000D5243">
              <w:rPr>
                <w:b/>
              </w:rPr>
              <w:t>Masculino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243" w:rsidRPr="000D5243" w:rsidRDefault="000D5243" w:rsidP="00BE63E4">
            <w:pPr>
              <w:spacing w:after="0" w:line="240" w:lineRule="auto"/>
              <w:jc w:val="center"/>
              <w:rPr>
                <w:b/>
              </w:rPr>
            </w:pPr>
            <w:r w:rsidRPr="000D5243">
              <w:rPr>
                <w:b/>
              </w:rPr>
              <w:t>Total</w:t>
            </w:r>
          </w:p>
        </w:tc>
      </w:tr>
      <w:tr w:rsidR="000D5243" w:rsidRPr="00E742BE" w:rsidTr="006E3971">
        <w:trPr>
          <w:trHeight w:val="283"/>
        </w:trPr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43" w:rsidRPr="000D5243" w:rsidRDefault="000D5243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43" w:rsidRPr="000D5243" w:rsidRDefault="000D5243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0D5243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43" w:rsidRPr="000D5243" w:rsidRDefault="000D5243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0D5243">
              <w:rPr>
                <w:b/>
              </w:rPr>
              <w:t>f(i)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5243" w:rsidRPr="000D5243" w:rsidRDefault="000D5243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0D5243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5243" w:rsidRPr="000D5243" w:rsidRDefault="000D5243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0D5243">
              <w:rPr>
                <w:b/>
              </w:rPr>
              <w:t>f(i)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5243" w:rsidRPr="000D5243" w:rsidRDefault="000D5243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D5243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0D5243" w:rsidRPr="000D5243" w:rsidRDefault="000D5243" w:rsidP="00BE63E4">
            <w:pPr>
              <w:spacing w:after="0" w:line="240" w:lineRule="auto"/>
              <w:jc w:val="center"/>
              <w:rPr>
                <w:b/>
              </w:rPr>
            </w:pPr>
            <w:r w:rsidRPr="000D5243">
              <w:rPr>
                <w:b/>
              </w:rPr>
              <w:t>f(i)</w:t>
            </w:r>
          </w:p>
        </w:tc>
      </w:tr>
      <w:tr w:rsidR="000D5243" w:rsidRPr="00E742BE" w:rsidTr="006E3971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Presidente(a)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38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48.7%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40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51.3%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78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100%</w:t>
            </w:r>
          </w:p>
        </w:tc>
      </w:tr>
      <w:tr w:rsidR="000D5243" w:rsidRPr="00E742BE" w:rsidTr="006E3971">
        <w:trPr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Secretario(a)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62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79.5%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16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20.5%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78</w:t>
            </w:r>
          </w:p>
        </w:tc>
        <w:tc>
          <w:tcPr>
            <w:tcW w:w="737" w:type="dxa"/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100%</w:t>
            </w:r>
          </w:p>
        </w:tc>
      </w:tr>
      <w:tr w:rsidR="000D5243" w:rsidRPr="00E742BE" w:rsidTr="006E3971">
        <w:trPr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Vocal 1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61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78.2%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17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21.8%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78</w:t>
            </w:r>
          </w:p>
        </w:tc>
        <w:tc>
          <w:tcPr>
            <w:tcW w:w="737" w:type="dxa"/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100%</w:t>
            </w:r>
          </w:p>
        </w:tc>
      </w:tr>
      <w:tr w:rsidR="000D5243" w:rsidRPr="00E742BE" w:rsidTr="006E3971">
        <w:trPr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Vocal 2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62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79.5%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16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20.5%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78</w:t>
            </w:r>
          </w:p>
        </w:tc>
        <w:tc>
          <w:tcPr>
            <w:tcW w:w="737" w:type="dxa"/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100%</w:t>
            </w:r>
          </w:p>
        </w:tc>
      </w:tr>
      <w:tr w:rsidR="000D5243" w:rsidRPr="00E742BE" w:rsidTr="00F6556B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Vocal 3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63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80.8%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19.2%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D5243" w:rsidRPr="00FE0985" w:rsidRDefault="000D5243" w:rsidP="00BE63E4">
            <w:pPr>
              <w:spacing w:after="0" w:line="240" w:lineRule="auto"/>
              <w:jc w:val="center"/>
            </w:pPr>
            <w:r w:rsidRPr="00FE0985">
              <w:t>78</w:t>
            </w:r>
          </w:p>
        </w:tc>
        <w:tc>
          <w:tcPr>
            <w:tcW w:w="737" w:type="dxa"/>
            <w:vAlign w:val="center"/>
          </w:tcPr>
          <w:p w:rsidR="000D5243" w:rsidRDefault="000D5243" w:rsidP="00BE63E4">
            <w:pPr>
              <w:spacing w:after="0" w:line="240" w:lineRule="auto"/>
              <w:jc w:val="center"/>
            </w:pPr>
            <w:r w:rsidRPr="00FE0985">
              <w:t>100%</w:t>
            </w:r>
          </w:p>
        </w:tc>
      </w:tr>
      <w:tr w:rsidR="00F6556B" w:rsidRPr="00E742BE" w:rsidTr="006E3971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56B" w:rsidRPr="001723DC" w:rsidRDefault="00F6556B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723DC">
              <w:rPr>
                <w:rFonts w:cs="Arial"/>
                <w:b/>
              </w:rPr>
              <w:t>Total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56B" w:rsidRPr="001723DC" w:rsidRDefault="00F6556B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723DC">
              <w:rPr>
                <w:rFonts w:cs="Arial"/>
                <w:b/>
              </w:rPr>
              <w:t>286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6B" w:rsidRPr="001723DC" w:rsidRDefault="001723DC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723DC">
              <w:rPr>
                <w:rFonts w:cs="Arial"/>
                <w:b/>
              </w:rPr>
              <w:t>73</w:t>
            </w:r>
            <w:r w:rsidR="00F6556B" w:rsidRPr="001723DC">
              <w:rPr>
                <w:rFonts w:cs="Arial"/>
                <w:b/>
              </w:rPr>
              <w:t>.3%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556B" w:rsidRPr="001723DC" w:rsidRDefault="00F6556B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723DC">
              <w:rPr>
                <w:rFonts w:cs="Arial"/>
                <w:b/>
              </w:rPr>
              <w:t>104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556B" w:rsidRPr="001723DC" w:rsidRDefault="001723DC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723DC">
              <w:rPr>
                <w:rFonts w:cs="Arial"/>
                <w:b/>
              </w:rPr>
              <w:t>26</w:t>
            </w:r>
            <w:r w:rsidR="00F6556B" w:rsidRPr="001723DC">
              <w:rPr>
                <w:rFonts w:cs="Arial"/>
                <w:b/>
              </w:rPr>
              <w:t>.7%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556B" w:rsidRPr="001723DC" w:rsidRDefault="00F6556B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723DC">
              <w:rPr>
                <w:rFonts w:cs="Arial"/>
                <w:b/>
              </w:rPr>
              <w:t>390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F6556B" w:rsidRPr="001723DC" w:rsidRDefault="00F6556B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723DC">
              <w:rPr>
                <w:rFonts w:cs="Arial"/>
                <w:b/>
              </w:rPr>
              <w:t>100%</w:t>
            </w:r>
          </w:p>
        </w:tc>
      </w:tr>
    </w:tbl>
    <w:p w:rsidR="000D5243" w:rsidRPr="000A6E51" w:rsidRDefault="00343393" w:rsidP="00BE63E4">
      <w:pPr>
        <w:shd w:val="clear" w:color="auto" w:fill="FFFFFF" w:themeFill="background1"/>
        <w:spacing w:after="0" w:line="240" w:lineRule="auto"/>
        <w:ind w:left="1276" w:right="425"/>
        <w:jc w:val="both"/>
        <w:rPr>
          <w:rFonts w:cs="Arial"/>
          <w:i/>
          <w:sz w:val="16"/>
          <w:szCs w:val="16"/>
        </w:rPr>
      </w:pPr>
      <w:r w:rsidRPr="00343393">
        <w:rPr>
          <w:rFonts w:cs="Arial"/>
          <w:b/>
          <w:i/>
          <w:sz w:val="16"/>
          <w:szCs w:val="16"/>
        </w:rPr>
        <w:t>Fuente:</w:t>
      </w:r>
      <w:r w:rsidRPr="00343393">
        <w:rPr>
          <w:rFonts w:cs="Arial"/>
          <w:i/>
          <w:sz w:val="16"/>
          <w:szCs w:val="16"/>
        </w:rPr>
        <w:t xml:space="preserve"> PNUD/SDP-007/2017 Evaluación del Proyecto “Fortalecimiento de capacidades del Programa Nacional de Alimentación Escolar </w:t>
      </w:r>
      <w:proofErr w:type="spellStart"/>
      <w:r w:rsidRPr="00343393">
        <w:rPr>
          <w:rFonts w:cs="Arial"/>
          <w:i/>
          <w:sz w:val="16"/>
          <w:szCs w:val="16"/>
        </w:rPr>
        <w:t>Qali</w:t>
      </w:r>
      <w:proofErr w:type="spellEnd"/>
      <w:r w:rsidRPr="00343393">
        <w:rPr>
          <w:rFonts w:cs="Arial"/>
          <w:i/>
          <w:sz w:val="16"/>
          <w:szCs w:val="16"/>
        </w:rPr>
        <w:t xml:space="preserve"> </w:t>
      </w:r>
      <w:proofErr w:type="spellStart"/>
      <w:r w:rsidRPr="00343393">
        <w:rPr>
          <w:rFonts w:cs="Arial"/>
          <w:i/>
          <w:sz w:val="16"/>
          <w:szCs w:val="16"/>
        </w:rPr>
        <w:t>Warma</w:t>
      </w:r>
      <w:proofErr w:type="spellEnd"/>
      <w:r w:rsidRPr="00343393">
        <w:rPr>
          <w:rFonts w:cs="Arial"/>
          <w:i/>
          <w:sz w:val="16"/>
          <w:szCs w:val="16"/>
        </w:rPr>
        <w:t>"</w:t>
      </w:r>
    </w:p>
    <w:p w:rsidR="000A6E51" w:rsidRDefault="000A6E51" w:rsidP="004851AC">
      <w:pPr>
        <w:spacing w:after="0" w:line="360" w:lineRule="auto"/>
        <w:ind w:left="1559"/>
        <w:jc w:val="center"/>
        <w:rPr>
          <w:rFonts w:cs="Arial"/>
          <w:b/>
          <w:i/>
          <w:sz w:val="18"/>
          <w:szCs w:val="18"/>
        </w:rPr>
      </w:pPr>
    </w:p>
    <w:p w:rsidR="00370500" w:rsidRDefault="00370500" w:rsidP="00BE63E4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proofErr w:type="spellStart"/>
      <w:r>
        <w:rPr>
          <w:rFonts w:cs="Arial"/>
          <w:b/>
          <w:i/>
          <w:sz w:val="18"/>
          <w:szCs w:val="18"/>
        </w:rPr>
        <w:t>Fig</w:t>
      </w:r>
      <w:proofErr w:type="spellEnd"/>
      <w:r w:rsidRPr="000D25CC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>3</w:t>
      </w:r>
      <w:r w:rsidRPr="000D25CC">
        <w:rPr>
          <w:rFonts w:cs="Arial"/>
          <w:b/>
          <w:i/>
          <w:sz w:val="18"/>
          <w:szCs w:val="18"/>
        </w:rPr>
        <w:t>.</w:t>
      </w:r>
      <w:r>
        <w:rPr>
          <w:rFonts w:cs="Arial"/>
          <w:b/>
          <w:i/>
          <w:sz w:val="18"/>
          <w:szCs w:val="18"/>
        </w:rPr>
        <w:t xml:space="preserve"> </w:t>
      </w:r>
      <w:r w:rsidRPr="000D5243">
        <w:rPr>
          <w:rFonts w:cs="Arial"/>
          <w:i/>
          <w:sz w:val="18"/>
          <w:szCs w:val="18"/>
        </w:rPr>
        <w:t xml:space="preserve">Porcentaje de miembros de los </w:t>
      </w:r>
      <w:proofErr w:type="spellStart"/>
      <w:r w:rsidRPr="000D5243">
        <w:rPr>
          <w:rFonts w:cs="Arial"/>
          <w:i/>
          <w:sz w:val="18"/>
          <w:szCs w:val="18"/>
        </w:rPr>
        <w:t>CAEs</w:t>
      </w:r>
      <w:proofErr w:type="spellEnd"/>
      <w:r w:rsidR="00F6556B">
        <w:rPr>
          <w:rFonts w:cs="Arial"/>
          <w:i/>
          <w:sz w:val="18"/>
          <w:szCs w:val="18"/>
        </w:rPr>
        <w:t>,</w:t>
      </w:r>
      <w:r w:rsidRPr="000D5243">
        <w:rPr>
          <w:rFonts w:cs="Arial"/>
          <w:i/>
          <w:sz w:val="18"/>
          <w:szCs w:val="18"/>
        </w:rPr>
        <w:t xml:space="preserve"> según su género</w:t>
      </w:r>
    </w:p>
    <w:p w:rsidR="000D5243" w:rsidRDefault="00370500" w:rsidP="00BE63E4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 w:rsidRPr="00370500">
        <w:rPr>
          <w:rFonts w:cs="Arial"/>
          <w:noProof/>
          <w:sz w:val="22"/>
          <w:szCs w:val="22"/>
          <w:lang w:val="es-ES" w:eastAsia="es-ES"/>
        </w:rPr>
        <w:drawing>
          <wp:inline distT="0" distB="0" distL="0" distR="0">
            <wp:extent cx="3779134" cy="2520000"/>
            <wp:effectExtent l="19050" t="19050" r="12065" b="13970"/>
            <wp:docPr id="2" name="Imagen 2" descr="C:\Users\USUARIO\Downloads\chart (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chart (4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34" cy="252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5243" w:rsidRDefault="00370500" w:rsidP="00CC425A">
      <w:pPr>
        <w:spacing w:after="0" w:line="240" w:lineRule="auto"/>
        <w:ind w:left="1701"/>
        <w:rPr>
          <w:rFonts w:cs="Arial"/>
          <w:i/>
          <w:sz w:val="16"/>
          <w:szCs w:val="16"/>
        </w:rPr>
      </w:pPr>
      <w:r w:rsidRPr="00370500">
        <w:rPr>
          <w:rStyle w:val="Textoennegrita"/>
          <w:rFonts w:cs="Arial"/>
          <w:i/>
          <w:sz w:val="16"/>
          <w:szCs w:val="16"/>
        </w:rPr>
        <w:t>Base:</w:t>
      </w:r>
      <w:r w:rsidRPr="00370500">
        <w:rPr>
          <w:rFonts w:cs="Arial"/>
          <w:i/>
          <w:sz w:val="16"/>
          <w:szCs w:val="16"/>
        </w:rPr>
        <w:t xml:space="preserve"> Total de </w:t>
      </w:r>
      <w:proofErr w:type="spellStart"/>
      <w:r w:rsidRPr="00370500">
        <w:rPr>
          <w:rFonts w:cs="Arial"/>
          <w:i/>
          <w:sz w:val="16"/>
          <w:szCs w:val="16"/>
        </w:rPr>
        <w:t>CAEs</w:t>
      </w:r>
      <w:proofErr w:type="spellEnd"/>
      <w:r w:rsidRPr="00370500">
        <w:rPr>
          <w:rFonts w:cs="Arial"/>
          <w:i/>
          <w:sz w:val="16"/>
          <w:szCs w:val="16"/>
        </w:rPr>
        <w:t xml:space="preserve"> que participaron en la intervención (78)</w:t>
      </w:r>
    </w:p>
    <w:p w:rsidR="00370500" w:rsidRPr="00436947" w:rsidRDefault="00370500" w:rsidP="004851AC">
      <w:pPr>
        <w:spacing w:after="0" w:line="360" w:lineRule="auto"/>
        <w:ind w:left="1559"/>
        <w:jc w:val="both"/>
        <w:rPr>
          <w:rFonts w:cs="Arial"/>
          <w:i/>
          <w:sz w:val="22"/>
          <w:szCs w:val="16"/>
        </w:rPr>
      </w:pPr>
    </w:p>
    <w:p w:rsidR="00370500" w:rsidRPr="00D00487" w:rsidRDefault="00370500" w:rsidP="004851AC">
      <w:pPr>
        <w:spacing w:after="0" w:line="360" w:lineRule="auto"/>
        <w:ind w:left="709"/>
        <w:jc w:val="both"/>
        <w:rPr>
          <w:rFonts w:cs="Arial"/>
          <w:b/>
          <w:sz w:val="22"/>
          <w:szCs w:val="22"/>
        </w:rPr>
      </w:pPr>
      <w:r w:rsidRPr="00D00487">
        <w:rPr>
          <w:rFonts w:cs="Arial"/>
          <w:b/>
          <w:sz w:val="22"/>
          <w:szCs w:val="22"/>
        </w:rPr>
        <w:t>Interpretación:</w:t>
      </w:r>
    </w:p>
    <w:p w:rsidR="0047482A" w:rsidRDefault="00370500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la tabla y figura 3, se muestra que de los</w:t>
      </w:r>
      <w:r w:rsidR="00C505F1">
        <w:rPr>
          <w:rFonts w:cs="Arial"/>
          <w:sz w:val="22"/>
          <w:szCs w:val="22"/>
        </w:rPr>
        <w:t xml:space="preserve"> 5 miembros que conforman el CAE </w:t>
      </w:r>
      <w:r w:rsidR="00835D9F">
        <w:rPr>
          <w:rFonts w:cs="Arial"/>
          <w:sz w:val="22"/>
          <w:szCs w:val="22"/>
        </w:rPr>
        <w:t xml:space="preserve">solo </w:t>
      </w:r>
      <w:r w:rsidR="00C505F1">
        <w:rPr>
          <w:rFonts w:cs="Arial"/>
          <w:sz w:val="22"/>
          <w:szCs w:val="22"/>
        </w:rPr>
        <w:t>en caso de</w:t>
      </w:r>
      <w:r w:rsidR="00835D9F">
        <w:rPr>
          <w:rFonts w:cs="Arial"/>
          <w:sz w:val="22"/>
          <w:szCs w:val="22"/>
        </w:rPr>
        <w:t xml:space="preserve"> </w:t>
      </w:r>
      <w:r w:rsidR="00C505F1">
        <w:rPr>
          <w:rFonts w:cs="Arial"/>
          <w:sz w:val="22"/>
          <w:szCs w:val="22"/>
        </w:rPr>
        <w:t>l</w:t>
      </w:r>
      <w:r w:rsidR="00835D9F">
        <w:rPr>
          <w:rFonts w:cs="Arial"/>
          <w:sz w:val="22"/>
          <w:szCs w:val="22"/>
        </w:rPr>
        <w:t>os</w:t>
      </w:r>
      <w:r w:rsidR="00C505F1">
        <w:rPr>
          <w:rFonts w:cs="Arial"/>
          <w:sz w:val="22"/>
          <w:szCs w:val="22"/>
        </w:rPr>
        <w:t xml:space="preserve"> presidente</w:t>
      </w:r>
      <w:r w:rsidR="00835D9F">
        <w:rPr>
          <w:rFonts w:cs="Arial"/>
          <w:sz w:val="22"/>
          <w:szCs w:val="22"/>
        </w:rPr>
        <w:t>s</w:t>
      </w:r>
      <w:r w:rsidR="00C505F1">
        <w:rPr>
          <w:rFonts w:cs="Arial"/>
          <w:sz w:val="22"/>
          <w:szCs w:val="22"/>
        </w:rPr>
        <w:t>(a</w:t>
      </w:r>
      <w:r w:rsidR="00835D9F">
        <w:rPr>
          <w:rFonts w:cs="Arial"/>
          <w:sz w:val="22"/>
          <w:szCs w:val="22"/>
        </w:rPr>
        <w:t xml:space="preserve">s) la mayoría son de sexo </w:t>
      </w:r>
      <w:r w:rsidR="00C505F1">
        <w:rPr>
          <w:rFonts w:cs="Arial"/>
          <w:sz w:val="22"/>
          <w:szCs w:val="22"/>
        </w:rPr>
        <w:t xml:space="preserve">masculinos </w:t>
      </w:r>
      <w:r w:rsidR="00835D9F">
        <w:rPr>
          <w:rFonts w:cs="Arial"/>
          <w:sz w:val="22"/>
          <w:szCs w:val="22"/>
        </w:rPr>
        <w:t>(</w:t>
      </w:r>
      <w:r w:rsidR="00C505F1">
        <w:rPr>
          <w:rFonts w:cs="Arial"/>
          <w:sz w:val="22"/>
          <w:szCs w:val="22"/>
        </w:rPr>
        <w:t>51,3%</w:t>
      </w:r>
      <w:r w:rsidR="00835D9F">
        <w:rPr>
          <w:rFonts w:cs="Arial"/>
          <w:sz w:val="22"/>
          <w:szCs w:val="22"/>
        </w:rPr>
        <w:t>),</w:t>
      </w:r>
      <w:r w:rsidR="001723DC">
        <w:rPr>
          <w:rFonts w:cs="Arial"/>
          <w:sz w:val="22"/>
          <w:szCs w:val="22"/>
        </w:rPr>
        <w:t xml:space="preserve"> lo que no sucede con </w:t>
      </w:r>
      <w:r w:rsidR="00835D9F">
        <w:rPr>
          <w:rFonts w:cs="Arial"/>
          <w:sz w:val="22"/>
          <w:szCs w:val="22"/>
        </w:rPr>
        <w:t xml:space="preserve">los otros miembros </w:t>
      </w:r>
      <w:r w:rsidR="0047482A">
        <w:rPr>
          <w:rFonts w:cs="Arial"/>
          <w:sz w:val="22"/>
          <w:szCs w:val="22"/>
        </w:rPr>
        <w:t>secretario</w:t>
      </w:r>
      <w:r w:rsidR="00835D9F">
        <w:rPr>
          <w:rFonts w:cs="Arial"/>
          <w:sz w:val="22"/>
          <w:szCs w:val="22"/>
        </w:rPr>
        <w:t>s</w:t>
      </w:r>
      <w:r w:rsidR="0047482A">
        <w:rPr>
          <w:rFonts w:cs="Arial"/>
          <w:sz w:val="22"/>
          <w:szCs w:val="22"/>
        </w:rPr>
        <w:t>(a</w:t>
      </w:r>
      <w:r w:rsidR="00835D9F">
        <w:rPr>
          <w:rFonts w:cs="Arial"/>
          <w:sz w:val="22"/>
          <w:szCs w:val="22"/>
        </w:rPr>
        <w:t>s</w:t>
      </w:r>
      <w:r w:rsidR="0047482A">
        <w:rPr>
          <w:rFonts w:cs="Arial"/>
          <w:sz w:val="22"/>
          <w:szCs w:val="22"/>
        </w:rPr>
        <w:t>), vocal</w:t>
      </w:r>
      <w:r w:rsidR="00835D9F">
        <w:rPr>
          <w:rFonts w:cs="Arial"/>
          <w:sz w:val="22"/>
          <w:szCs w:val="22"/>
        </w:rPr>
        <w:t>es</w:t>
      </w:r>
      <w:r w:rsidR="0047482A">
        <w:rPr>
          <w:rFonts w:cs="Arial"/>
          <w:sz w:val="22"/>
          <w:szCs w:val="22"/>
        </w:rPr>
        <w:t xml:space="preserve"> 1</w:t>
      </w:r>
      <w:r w:rsidR="00835D9F">
        <w:rPr>
          <w:rFonts w:cs="Arial"/>
          <w:sz w:val="22"/>
          <w:szCs w:val="22"/>
        </w:rPr>
        <w:t>,</w:t>
      </w:r>
      <w:r w:rsidR="0047482A">
        <w:rPr>
          <w:rFonts w:cs="Arial"/>
          <w:sz w:val="22"/>
          <w:szCs w:val="22"/>
        </w:rPr>
        <w:t xml:space="preserve"> 2 y 3</w:t>
      </w:r>
      <w:r w:rsidR="00835D9F">
        <w:rPr>
          <w:rFonts w:cs="Arial"/>
          <w:sz w:val="22"/>
          <w:szCs w:val="22"/>
        </w:rPr>
        <w:t xml:space="preserve">, puesto que en todos los </w:t>
      </w:r>
      <w:r w:rsidR="001723DC">
        <w:rPr>
          <w:rFonts w:cs="Arial"/>
          <w:sz w:val="22"/>
          <w:szCs w:val="22"/>
        </w:rPr>
        <w:t>demás cargos</w:t>
      </w:r>
      <w:r w:rsidR="0047482A">
        <w:rPr>
          <w:rFonts w:cs="Arial"/>
          <w:sz w:val="22"/>
          <w:szCs w:val="22"/>
        </w:rPr>
        <w:t xml:space="preserve"> más del 78% son </w:t>
      </w:r>
      <w:r w:rsidR="001723DC">
        <w:rPr>
          <w:rFonts w:cs="Arial"/>
          <w:sz w:val="22"/>
          <w:szCs w:val="22"/>
        </w:rPr>
        <w:t>mujeres,</w:t>
      </w:r>
      <w:r w:rsidR="0047482A">
        <w:rPr>
          <w:rFonts w:cs="Arial"/>
          <w:sz w:val="22"/>
          <w:szCs w:val="22"/>
        </w:rPr>
        <w:t xml:space="preserve"> lo que nos hace indicar </w:t>
      </w:r>
      <w:r w:rsidR="001723DC">
        <w:rPr>
          <w:rFonts w:cs="Arial"/>
          <w:sz w:val="22"/>
          <w:szCs w:val="22"/>
        </w:rPr>
        <w:t>que es escasa la presencia de varones en los comités de alimentación escolar porcentaje que asciende a 26.7%. Por lo tanto, se resalta</w:t>
      </w:r>
      <w:r w:rsidR="0047482A">
        <w:rPr>
          <w:rFonts w:cs="Arial"/>
          <w:sz w:val="22"/>
          <w:szCs w:val="22"/>
        </w:rPr>
        <w:t xml:space="preserve"> </w:t>
      </w:r>
      <w:r w:rsidR="001723DC">
        <w:rPr>
          <w:rFonts w:cs="Arial"/>
          <w:sz w:val="22"/>
          <w:szCs w:val="22"/>
        </w:rPr>
        <w:t>que el mayor apoyo</w:t>
      </w:r>
      <w:r w:rsidR="0047482A">
        <w:rPr>
          <w:rFonts w:cs="Arial"/>
          <w:sz w:val="22"/>
          <w:szCs w:val="22"/>
        </w:rPr>
        <w:t xml:space="preserve"> </w:t>
      </w:r>
      <w:r w:rsidR="001723DC">
        <w:rPr>
          <w:rFonts w:cs="Arial"/>
          <w:sz w:val="22"/>
          <w:szCs w:val="22"/>
        </w:rPr>
        <w:t>en</w:t>
      </w:r>
      <w:r w:rsidR="0047482A">
        <w:rPr>
          <w:rFonts w:cs="Arial"/>
          <w:sz w:val="22"/>
          <w:szCs w:val="22"/>
        </w:rPr>
        <w:t xml:space="preserve"> el proceso de alimentación</w:t>
      </w:r>
      <w:r w:rsidR="001723DC">
        <w:rPr>
          <w:rFonts w:cs="Arial"/>
          <w:sz w:val="22"/>
          <w:szCs w:val="22"/>
        </w:rPr>
        <w:t xml:space="preserve"> a los estudiantes en las II.EE. viene del sexo femenino</w:t>
      </w:r>
      <w:r w:rsidR="0047482A">
        <w:rPr>
          <w:rFonts w:cs="Arial"/>
          <w:sz w:val="22"/>
          <w:szCs w:val="22"/>
        </w:rPr>
        <w:t>.</w:t>
      </w:r>
    </w:p>
    <w:p w:rsidR="00C84E68" w:rsidRDefault="00C84E68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</w:p>
    <w:p w:rsidR="005338E2" w:rsidRPr="001723DC" w:rsidRDefault="001723DC" w:rsidP="00BE63E4">
      <w:pPr>
        <w:pStyle w:val="Prrafodelista"/>
        <w:numPr>
          <w:ilvl w:val="0"/>
          <w:numId w:val="38"/>
        </w:numPr>
        <w:spacing w:before="20" w:after="20" w:line="360" w:lineRule="auto"/>
        <w:ind w:left="709" w:hanging="284"/>
        <w:jc w:val="both"/>
        <w:rPr>
          <w:rFonts w:cs="Arial"/>
          <w:b/>
          <w:sz w:val="22"/>
          <w:szCs w:val="22"/>
        </w:rPr>
      </w:pPr>
      <w:r w:rsidRPr="001723DC">
        <w:rPr>
          <w:rFonts w:cs="Arial"/>
          <w:b/>
          <w:sz w:val="22"/>
          <w:szCs w:val="22"/>
        </w:rPr>
        <w:lastRenderedPageBreak/>
        <w:t xml:space="preserve">Indicador: </w:t>
      </w:r>
      <w:r w:rsidR="00C84E68" w:rsidRPr="001723DC">
        <w:rPr>
          <w:rFonts w:cs="Arial"/>
          <w:b/>
          <w:sz w:val="22"/>
          <w:szCs w:val="22"/>
        </w:rPr>
        <w:t xml:space="preserve">Porcentaje de miembros de los </w:t>
      </w:r>
      <w:proofErr w:type="spellStart"/>
      <w:r w:rsidR="00C84E68" w:rsidRPr="001723DC">
        <w:rPr>
          <w:rFonts w:cs="Arial"/>
          <w:b/>
          <w:sz w:val="22"/>
          <w:szCs w:val="22"/>
        </w:rPr>
        <w:t>CAEs</w:t>
      </w:r>
      <w:proofErr w:type="spellEnd"/>
      <w:r w:rsidR="00C84E68" w:rsidRPr="001723DC">
        <w:rPr>
          <w:rFonts w:cs="Arial"/>
          <w:b/>
          <w:sz w:val="22"/>
          <w:szCs w:val="22"/>
        </w:rPr>
        <w:t xml:space="preserve"> que han recibido capacitación</w:t>
      </w:r>
    </w:p>
    <w:p w:rsidR="005338E2" w:rsidRDefault="00241827" w:rsidP="004851AC">
      <w:pPr>
        <w:spacing w:after="0" w:line="360" w:lineRule="auto"/>
        <w:ind w:left="709" w:hanging="1"/>
        <w:jc w:val="both"/>
        <w:rPr>
          <w:rFonts w:cs="Arial"/>
          <w:sz w:val="22"/>
          <w:szCs w:val="22"/>
        </w:rPr>
      </w:pPr>
      <w:r w:rsidRPr="00B83FA2">
        <w:rPr>
          <w:rFonts w:cs="Arial"/>
          <w:sz w:val="22"/>
          <w:szCs w:val="22"/>
        </w:rPr>
        <w:t xml:space="preserve">En la tabla </w:t>
      </w:r>
      <w:r>
        <w:rPr>
          <w:rFonts w:cs="Arial"/>
          <w:sz w:val="22"/>
          <w:szCs w:val="22"/>
        </w:rPr>
        <w:t xml:space="preserve">y figura siguiente se analizan </w:t>
      </w:r>
      <w:r w:rsidRPr="00B83FA2">
        <w:rPr>
          <w:rFonts w:cs="Arial"/>
          <w:sz w:val="22"/>
          <w:szCs w:val="22"/>
        </w:rPr>
        <w:t xml:space="preserve">los resultados obtenidos según </w:t>
      </w:r>
      <w:r>
        <w:rPr>
          <w:rFonts w:cs="Arial"/>
          <w:sz w:val="22"/>
          <w:szCs w:val="22"/>
        </w:rPr>
        <w:t>la intervención</w:t>
      </w:r>
      <w:r w:rsidRPr="00B83FA2">
        <w:rPr>
          <w:rFonts w:cs="Arial"/>
          <w:sz w:val="22"/>
          <w:szCs w:val="22"/>
        </w:rPr>
        <w:t xml:space="preserve">, esto con el propósito de tener </w:t>
      </w:r>
      <w:r w:rsidR="001723DC" w:rsidRPr="00B83FA2">
        <w:rPr>
          <w:rFonts w:cs="Arial"/>
          <w:sz w:val="22"/>
          <w:szCs w:val="22"/>
        </w:rPr>
        <w:t>una mirada general</w:t>
      </w:r>
      <w:r w:rsidRPr="00B83FA2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 xml:space="preserve">los resultados obtenidos en la intervención a los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seleccionados.</w:t>
      </w:r>
    </w:p>
    <w:p w:rsidR="005338E2" w:rsidRDefault="005338E2" w:rsidP="00BE63E4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 w:rsidRPr="000D25CC">
        <w:rPr>
          <w:rFonts w:cs="Arial"/>
          <w:b/>
          <w:i/>
          <w:sz w:val="18"/>
          <w:szCs w:val="18"/>
        </w:rPr>
        <w:t xml:space="preserve">Tabla </w:t>
      </w:r>
      <w:r>
        <w:rPr>
          <w:rFonts w:cs="Arial"/>
          <w:b/>
          <w:i/>
          <w:sz w:val="18"/>
          <w:szCs w:val="18"/>
        </w:rPr>
        <w:t>4</w:t>
      </w:r>
      <w:r w:rsidRPr="000D25CC">
        <w:rPr>
          <w:rFonts w:cs="Arial"/>
          <w:b/>
          <w:i/>
          <w:sz w:val="18"/>
          <w:szCs w:val="18"/>
        </w:rPr>
        <w:t>.</w:t>
      </w:r>
      <w:r>
        <w:rPr>
          <w:rFonts w:cs="Arial"/>
          <w:b/>
          <w:i/>
          <w:sz w:val="18"/>
          <w:szCs w:val="18"/>
        </w:rPr>
        <w:t xml:space="preserve"> </w:t>
      </w:r>
      <w:r w:rsidRPr="005338E2">
        <w:rPr>
          <w:rFonts w:cs="Arial"/>
          <w:i/>
          <w:sz w:val="18"/>
          <w:szCs w:val="18"/>
        </w:rPr>
        <w:t xml:space="preserve">Porcentajes de miembros de los </w:t>
      </w:r>
      <w:proofErr w:type="spellStart"/>
      <w:r w:rsidRPr="005338E2">
        <w:rPr>
          <w:rFonts w:cs="Arial"/>
          <w:i/>
          <w:sz w:val="18"/>
          <w:szCs w:val="18"/>
        </w:rPr>
        <w:t>CAEs</w:t>
      </w:r>
      <w:proofErr w:type="spellEnd"/>
      <w:r w:rsidRPr="005338E2">
        <w:rPr>
          <w:rFonts w:cs="Arial"/>
          <w:i/>
          <w:sz w:val="18"/>
          <w:szCs w:val="18"/>
        </w:rPr>
        <w:t xml:space="preserve"> que han recibido capacitación</w:t>
      </w:r>
    </w:p>
    <w:tbl>
      <w:tblPr>
        <w:tblW w:w="6690" w:type="dxa"/>
        <w:tblInd w:w="1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7"/>
        <w:gridCol w:w="737"/>
        <w:gridCol w:w="737"/>
        <w:gridCol w:w="737"/>
        <w:gridCol w:w="737"/>
        <w:gridCol w:w="737"/>
      </w:tblGrid>
      <w:tr w:rsidR="005338E2" w:rsidRPr="00E742BE" w:rsidTr="006E3971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5338E2" w:rsidRPr="005338E2" w:rsidRDefault="005338E2" w:rsidP="00BE63E4">
            <w:pPr>
              <w:spacing w:after="0" w:line="240" w:lineRule="auto"/>
              <w:jc w:val="center"/>
              <w:rPr>
                <w:b/>
              </w:rPr>
            </w:pPr>
            <w:r w:rsidRPr="005338E2">
              <w:rPr>
                <w:b/>
              </w:rPr>
              <w:t xml:space="preserve">Miembros de los </w:t>
            </w:r>
            <w:proofErr w:type="spellStart"/>
            <w:r w:rsidRPr="005338E2">
              <w:rPr>
                <w:b/>
              </w:rPr>
              <w:t>CAEs</w:t>
            </w:r>
            <w:proofErr w:type="spellEnd"/>
            <w:r w:rsidRPr="005338E2">
              <w:rPr>
                <w:b/>
              </w:rPr>
              <w:t xml:space="preserve"> que han recibido capacitación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E2" w:rsidRPr="005338E2" w:rsidRDefault="005338E2" w:rsidP="00BE63E4">
            <w:pPr>
              <w:spacing w:after="0" w:line="240" w:lineRule="auto"/>
              <w:jc w:val="center"/>
              <w:rPr>
                <w:b/>
              </w:rPr>
            </w:pPr>
            <w:r w:rsidRPr="005338E2">
              <w:rPr>
                <w:b/>
              </w:rPr>
              <w:t>Sí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E2" w:rsidRPr="005338E2" w:rsidRDefault="005338E2" w:rsidP="00BE63E4">
            <w:pPr>
              <w:spacing w:after="0" w:line="240" w:lineRule="auto"/>
              <w:jc w:val="center"/>
              <w:rPr>
                <w:b/>
              </w:rPr>
            </w:pPr>
            <w:r w:rsidRPr="005338E2">
              <w:rPr>
                <w:b/>
              </w:rPr>
              <w:t>No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38E2" w:rsidRPr="005338E2" w:rsidRDefault="005338E2" w:rsidP="00BE63E4">
            <w:pPr>
              <w:spacing w:after="0" w:line="240" w:lineRule="auto"/>
              <w:jc w:val="center"/>
              <w:rPr>
                <w:b/>
              </w:rPr>
            </w:pPr>
            <w:r w:rsidRPr="005338E2">
              <w:rPr>
                <w:b/>
              </w:rPr>
              <w:t>Total</w:t>
            </w:r>
          </w:p>
        </w:tc>
      </w:tr>
      <w:tr w:rsidR="005338E2" w:rsidRPr="00E742BE" w:rsidTr="006E3971">
        <w:trPr>
          <w:trHeight w:val="283"/>
        </w:trPr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E2" w:rsidRPr="005338E2" w:rsidRDefault="005338E2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E2" w:rsidRPr="005338E2" w:rsidRDefault="005338E2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5338E2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8E2" w:rsidRPr="005338E2" w:rsidRDefault="005338E2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5338E2">
              <w:rPr>
                <w:b/>
              </w:rPr>
              <w:t>f(i)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8E2" w:rsidRPr="005338E2" w:rsidRDefault="005338E2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5338E2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8E2" w:rsidRPr="005338E2" w:rsidRDefault="005338E2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5338E2">
              <w:rPr>
                <w:b/>
              </w:rPr>
              <w:t>f(i)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8E2" w:rsidRPr="005338E2" w:rsidRDefault="005338E2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338E2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338E2" w:rsidRPr="005338E2" w:rsidRDefault="005338E2" w:rsidP="00BE63E4">
            <w:pPr>
              <w:spacing w:after="0" w:line="240" w:lineRule="auto"/>
              <w:jc w:val="center"/>
              <w:rPr>
                <w:b/>
              </w:rPr>
            </w:pPr>
            <w:r w:rsidRPr="005338E2">
              <w:rPr>
                <w:b/>
              </w:rPr>
              <w:t>f(i)</w:t>
            </w:r>
          </w:p>
        </w:tc>
      </w:tr>
      <w:tr w:rsidR="005338E2" w:rsidRPr="00E742BE" w:rsidTr="006E3971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Presidente(a)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70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89.7%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8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10.3%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78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100%</w:t>
            </w:r>
          </w:p>
        </w:tc>
      </w:tr>
      <w:tr w:rsidR="005338E2" w:rsidRPr="00E742BE" w:rsidTr="006E3971">
        <w:trPr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Secretario(a)</w:t>
            </w:r>
          </w:p>
        </w:tc>
        <w:tc>
          <w:tcPr>
            <w:tcW w:w="737" w:type="dxa"/>
            <w:shd w:val="clear" w:color="auto" w:fill="auto"/>
            <w:noWrap/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54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69.2%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24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30.8%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78</w:t>
            </w:r>
          </w:p>
        </w:tc>
        <w:tc>
          <w:tcPr>
            <w:tcW w:w="737" w:type="dxa"/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100%</w:t>
            </w:r>
          </w:p>
        </w:tc>
      </w:tr>
      <w:tr w:rsidR="005338E2" w:rsidRPr="00E742BE" w:rsidTr="006E3971">
        <w:trPr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Vocal 1</w:t>
            </w:r>
          </w:p>
        </w:tc>
        <w:tc>
          <w:tcPr>
            <w:tcW w:w="737" w:type="dxa"/>
            <w:shd w:val="clear" w:color="auto" w:fill="auto"/>
            <w:noWrap/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53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67.9%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25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32.1%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78</w:t>
            </w:r>
          </w:p>
        </w:tc>
        <w:tc>
          <w:tcPr>
            <w:tcW w:w="737" w:type="dxa"/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100%</w:t>
            </w:r>
          </w:p>
        </w:tc>
      </w:tr>
      <w:tr w:rsidR="005338E2" w:rsidRPr="00E742BE" w:rsidTr="006E3971">
        <w:trPr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Vocal 2</w:t>
            </w:r>
          </w:p>
        </w:tc>
        <w:tc>
          <w:tcPr>
            <w:tcW w:w="737" w:type="dxa"/>
            <w:shd w:val="clear" w:color="auto" w:fill="auto"/>
            <w:noWrap/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41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52.6%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37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47.4%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78</w:t>
            </w:r>
          </w:p>
        </w:tc>
        <w:tc>
          <w:tcPr>
            <w:tcW w:w="737" w:type="dxa"/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100%</w:t>
            </w:r>
          </w:p>
        </w:tc>
      </w:tr>
      <w:tr w:rsidR="005338E2" w:rsidRPr="00E742BE" w:rsidTr="001723DC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Vocal 3</w:t>
            </w:r>
          </w:p>
        </w:tc>
        <w:tc>
          <w:tcPr>
            <w:tcW w:w="737" w:type="dxa"/>
            <w:shd w:val="clear" w:color="auto" w:fill="auto"/>
            <w:noWrap/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32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41</w:t>
            </w:r>
            <w:r w:rsidR="0018108C">
              <w:t>.0</w:t>
            </w:r>
            <w:r w:rsidRPr="00FD6809">
              <w:t>%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46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59</w:t>
            </w:r>
            <w:r w:rsidR="0018108C">
              <w:t>.0</w:t>
            </w:r>
            <w:r w:rsidRPr="00FD6809">
              <w:t>%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:rsidR="005338E2" w:rsidRPr="00FD6809" w:rsidRDefault="005338E2" w:rsidP="00BE63E4">
            <w:pPr>
              <w:spacing w:after="0" w:line="240" w:lineRule="auto"/>
              <w:jc w:val="center"/>
            </w:pPr>
            <w:r w:rsidRPr="00FD6809">
              <w:t>78</w:t>
            </w:r>
          </w:p>
        </w:tc>
        <w:tc>
          <w:tcPr>
            <w:tcW w:w="737" w:type="dxa"/>
          </w:tcPr>
          <w:p w:rsidR="005338E2" w:rsidRDefault="005338E2" w:rsidP="00BE63E4">
            <w:pPr>
              <w:spacing w:after="0" w:line="240" w:lineRule="auto"/>
              <w:jc w:val="center"/>
            </w:pPr>
            <w:r w:rsidRPr="00FD6809">
              <w:t>100</w:t>
            </w:r>
            <w:r>
              <w:t>%</w:t>
            </w:r>
          </w:p>
        </w:tc>
      </w:tr>
      <w:tr w:rsidR="001723DC" w:rsidRPr="00E742BE" w:rsidTr="001723DC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23DC" w:rsidRPr="001723DC" w:rsidRDefault="001723DC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723DC">
              <w:rPr>
                <w:rFonts w:cs="Arial"/>
                <w:b/>
              </w:rPr>
              <w:t>Total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23DC" w:rsidRPr="001723DC" w:rsidRDefault="0018108C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3DC" w:rsidRPr="001723DC" w:rsidRDefault="0018108C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64.1</w:t>
            </w:r>
            <w:r w:rsidR="001723DC" w:rsidRPr="001723DC">
              <w:rPr>
                <w:rFonts w:cs="Arial"/>
                <w:b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23DC" w:rsidRPr="001723DC" w:rsidRDefault="0018108C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140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3DC" w:rsidRPr="001723DC" w:rsidRDefault="0018108C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35.9</w:t>
            </w:r>
            <w:r w:rsidR="001723DC" w:rsidRPr="001723DC">
              <w:rPr>
                <w:rFonts w:cs="Arial"/>
                <w:b/>
              </w:rPr>
              <w:t>%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23DC" w:rsidRPr="001723DC" w:rsidRDefault="001723DC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723DC">
              <w:rPr>
                <w:rFonts w:cs="Arial"/>
                <w:b/>
              </w:rPr>
              <w:t>390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723DC" w:rsidRPr="001723DC" w:rsidRDefault="001723DC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1723DC">
              <w:rPr>
                <w:rFonts w:cs="Arial"/>
                <w:b/>
              </w:rPr>
              <w:t>100%</w:t>
            </w:r>
          </w:p>
        </w:tc>
      </w:tr>
    </w:tbl>
    <w:p w:rsidR="005338E2" w:rsidRPr="009053AA" w:rsidRDefault="00343393" w:rsidP="00BE63E4">
      <w:pPr>
        <w:shd w:val="clear" w:color="auto" w:fill="FFFFFF" w:themeFill="background1"/>
        <w:spacing w:after="0" w:line="240" w:lineRule="auto"/>
        <w:ind w:left="1418" w:right="425"/>
        <w:jc w:val="both"/>
        <w:rPr>
          <w:rFonts w:cs="Arial"/>
          <w:i/>
          <w:sz w:val="22"/>
          <w:szCs w:val="22"/>
        </w:rPr>
      </w:pPr>
      <w:r w:rsidRPr="00343393">
        <w:rPr>
          <w:rFonts w:cs="Arial"/>
          <w:b/>
          <w:i/>
          <w:sz w:val="16"/>
          <w:szCs w:val="16"/>
        </w:rPr>
        <w:t>Fuente:</w:t>
      </w:r>
      <w:r w:rsidRPr="00343393">
        <w:rPr>
          <w:rFonts w:cs="Arial"/>
          <w:i/>
          <w:sz w:val="16"/>
          <w:szCs w:val="16"/>
        </w:rPr>
        <w:t xml:space="preserve"> PNUD/SDP-007/2017 Evaluación del Proyecto “Fortalecimiento de capacidades del Programa Nacional de Alimentación Escolar </w:t>
      </w:r>
      <w:proofErr w:type="spellStart"/>
      <w:r w:rsidRPr="00343393">
        <w:rPr>
          <w:rFonts w:cs="Arial"/>
          <w:i/>
          <w:sz w:val="16"/>
          <w:szCs w:val="16"/>
        </w:rPr>
        <w:t>Qali</w:t>
      </w:r>
      <w:proofErr w:type="spellEnd"/>
      <w:r w:rsidRPr="00343393">
        <w:rPr>
          <w:rFonts w:cs="Arial"/>
          <w:i/>
          <w:sz w:val="16"/>
          <w:szCs w:val="16"/>
        </w:rPr>
        <w:t xml:space="preserve"> </w:t>
      </w:r>
      <w:proofErr w:type="spellStart"/>
      <w:r w:rsidRPr="00343393">
        <w:rPr>
          <w:rFonts w:cs="Arial"/>
          <w:i/>
          <w:sz w:val="16"/>
          <w:szCs w:val="16"/>
        </w:rPr>
        <w:t>Warma</w:t>
      </w:r>
      <w:proofErr w:type="spellEnd"/>
      <w:r w:rsidRPr="00343393">
        <w:rPr>
          <w:rFonts w:cs="Arial"/>
          <w:i/>
          <w:sz w:val="16"/>
          <w:szCs w:val="16"/>
        </w:rPr>
        <w:t>"</w:t>
      </w:r>
    </w:p>
    <w:p w:rsidR="005338E2" w:rsidRDefault="005338E2" w:rsidP="004851AC">
      <w:pPr>
        <w:spacing w:after="0" w:line="360" w:lineRule="auto"/>
        <w:ind w:left="1276"/>
        <w:jc w:val="both"/>
        <w:rPr>
          <w:rFonts w:cs="Arial"/>
          <w:sz w:val="22"/>
          <w:szCs w:val="22"/>
        </w:rPr>
      </w:pPr>
    </w:p>
    <w:p w:rsidR="005338E2" w:rsidRDefault="005338E2" w:rsidP="00BE63E4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>
        <w:rPr>
          <w:rFonts w:cs="Arial"/>
          <w:b/>
          <w:i/>
          <w:sz w:val="18"/>
          <w:szCs w:val="18"/>
        </w:rPr>
        <w:t>Fig.</w:t>
      </w:r>
      <w:r w:rsidRPr="000D25CC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>4</w:t>
      </w:r>
      <w:r w:rsidRPr="000D25CC">
        <w:rPr>
          <w:rFonts w:cs="Arial"/>
          <w:b/>
          <w:i/>
          <w:sz w:val="18"/>
          <w:szCs w:val="18"/>
        </w:rPr>
        <w:t>.</w:t>
      </w:r>
      <w:r>
        <w:rPr>
          <w:rFonts w:cs="Arial"/>
          <w:b/>
          <w:i/>
          <w:sz w:val="18"/>
          <w:szCs w:val="18"/>
        </w:rPr>
        <w:t xml:space="preserve"> </w:t>
      </w:r>
      <w:r w:rsidRPr="005338E2">
        <w:rPr>
          <w:rFonts w:cs="Arial"/>
          <w:i/>
          <w:sz w:val="18"/>
          <w:szCs w:val="18"/>
        </w:rPr>
        <w:t xml:space="preserve">Porcentajes de miembros de los </w:t>
      </w:r>
      <w:proofErr w:type="spellStart"/>
      <w:r w:rsidRPr="005338E2">
        <w:rPr>
          <w:rFonts w:cs="Arial"/>
          <w:i/>
          <w:sz w:val="18"/>
          <w:szCs w:val="18"/>
        </w:rPr>
        <w:t>CAEs</w:t>
      </w:r>
      <w:proofErr w:type="spellEnd"/>
      <w:r w:rsidRPr="005338E2">
        <w:rPr>
          <w:rFonts w:cs="Arial"/>
          <w:i/>
          <w:sz w:val="18"/>
          <w:szCs w:val="18"/>
        </w:rPr>
        <w:t xml:space="preserve"> que han recibido capacitación</w:t>
      </w:r>
    </w:p>
    <w:p w:rsidR="0047482A" w:rsidRDefault="005338E2" w:rsidP="00BE63E4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 w:rsidRPr="005338E2">
        <w:rPr>
          <w:rFonts w:cs="Arial"/>
          <w:noProof/>
          <w:sz w:val="22"/>
          <w:szCs w:val="22"/>
          <w:lang w:val="es-ES" w:eastAsia="es-ES"/>
        </w:rPr>
        <w:drawing>
          <wp:inline distT="0" distB="0" distL="0" distR="0">
            <wp:extent cx="3779134" cy="2520000"/>
            <wp:effectExtent l="19050" t="19050" r="12065" b="13970"/>
            <wp:docPr id="10" name="Imagen 10" descr="C:\Users\USUARIO\Downloads\chart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chart (4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34" cy="252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38E2" w:rsidRDefault="005338E2" w:rsidP="00CC425A">
      <w:pPr>
        <w:spacing w:after="0" w:line="240" w:lineRule="auto"/>
        <w:ind w:left="1701"/>
        <w:rPr>
          <w:rFonts w:cs="Arial"/>
          <w:i/>
          <w:sz w:val="16"/>
          <w:szCs w:val="16"/>
        </w:rPr>
      </w:pPr>
      <w:r w:rsidRPr="00370500">
        <w:rPr>
          <w:rStyle w:val="Textoennegrita"/>
          <w:rFonts w:cs="Arial"/>
          <w:i/>
          <w:sz w:val="16"/>
          <w:szCs w:val="16"/>
        </w:rPr>
        <w:t>Base:</w:t>
      </w:r>
      <w:r w:rsidRPr="00370500">
        <w:rPr>
          <w:rFonts w:cs="Arial"/>
          <w:i/>
          <w:sz w:val="16"/>
          <w:szCs w:val="16"/>
        </w:rPr>
        <w:t xml:space="preserve"> Total de </w:t>
      </w:r>
      <w:proofErr w:type="spellStart"/>
      <w:r w:rsidRPr="00370500">
        <w:rPr>
          <w:rFonts w:cs="Arial"/>
          <w:i/>
          <w:sz w:val="16"/>
          <w:szCs w:val="16"/>
        </w:rPr>
        <w:t>CAEs</w:t>
      </w:r>
      <w:proofErr w:type="spellEnd"/>
      <w:r w:rsidRPr="00370500">
        <w:rPr>
          <w:rFonts w:cs="Arial"/>
          <w:i/>
          <w:sz w:val="16"/>
          <w:szCs w:val="16"/>
        </w:rPr>
        <w:t xml:space="preserve"> que participaron en la intervención (78)</w:t>
      </w:r>
    </w:p>
    <w:p w:rsidR="005338E2" w:rsidRPr="00436947" w:rsidRDefault="005338E2" w:rsidP="004851AC">
      <w:pPr>
        <w:spacing w:after="0" w:line="360" w:lineRule="auto"/>
        <w:jc w:val="both"/>
        <w:rPr>
          <w:rStyle w:val="Textoennegrita"/>
          <w:rFonts w:cs="Arial"/>
          <w:sz w:val="22"/>
          <w:szCs w:val="16"/>
        </w:rPr>
      </w:pPr>
    </w:p>
    <w:p w:rsidR="005338E2" w:rsidRDefault="005338E2" w:rsidP="004851AC">
      <w:pPr>
        <w:spacing w:after="0" w:line="360" w:lineRule="auto"/>
        <w:ind w:left="709"/>
        <w:jc w:val="both"/>
        <w:rPr>
          <w:rFonts w:cs="Arial"/>
          <w:b/>
          <w:sz w:val="22"/>
          <w:szCs w:val="22"/>
        </w:rPr>
      </w:pPr>
      <w:r w:rsidRPr="00D00487">
        <w:rPr>
          <w:rFonts w:cs="Arial"/>
          <w:b/>
          <w:sz w:val="22"/>
          <w:szCs w:val="22"/>
        </w:rPr>
        <w:t>Interpretación:</w:t>
      </w:r>
    </w:p>
    <w:p w:rsidR="00C765BD" w:rsidRDefault="006E3971" w:rsidP="00E5729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la tabla y figura 4,</w:t>
      </w:r>
      <w:r w:rsidR="0018108C">
        <w:rPr>
          <w:rFonts w:cs="Arial"/>
          <w:sz w:val="22"/>
          <w:szCs w:val="22"/>
        </w:rPr>
        <w:t xml:space="preserve"> se muestra que de los 5 miembros que conforman el CAE solo en caso del Vocal 3 la mayoría no han recibido capacitación (59.0%),</w:t>
      </w:r>
      <w:r w:rsidR="00503B4C">
        <w:rPr>
          <w:rFonts w:cs="Arial"/>
          <w:sz w:val="22"/>
          <w:szCs w:val="22"/>
        </w:rPr>
        <w:t xml:space="preserve"> situación que varía</w:t>
      </w:r>
      <w:r w:rsidR="0018108C">
        <w:rPr>
          <w:rFonts w:cs="Arial"/>
          <w:sz w:val="22"/>
          <w:szCs w:val="22"/>
        </w:rPr>
        <w:t xml:space="preserve"> con los otros miembros presidentes(as), secretarios(as), vocales 1 y 2, </w:t>
      </w:r>
      <w:r w:rsidR="00503B4C">
        <w:rPr>
          <w:rFonts w:cs="Arial"/>
          <w:sz w:val="22"/>
          <w:szCs w:val="22"/>
        </w:rPr>
        <w:t>ya que en promedio</w:t>
      </w:r>
      <w:r w:rsidR="0018108C">
        <w:rPr>
          <w:rFonts w:cs="Arial"/>
          <w:sz w:val="22"/>
          <w:szCs w:val="22"/>
        </w:rPr>
        <w:t xml:space="preserve"> </w:t>
      </w:r>
      <w:r w:rsidR="00503B4C">
        <w:rPr>
          <w:rFonts w:cs="Arial"/>
          <w:sz w:val="22"/>
          <w:szCs w:val="22"/>
        </w:rPr>
        <w:t>(69.9%) estos</w:t>
      </w:r>
      <w:r w:rsidR="0018108C">
        <w:rPr>
          <w:rFonts w:cs="Arial"/>
          <w:sz w:val="22"/>
          <w:szCs w:val="22"/>
        </w:rPr>
        <w:t xml:space="preserve"> cargos han recibido </w:t>
      </w:r>
      <w:r w:rsidR="00503B4C">
        <w:rPr>
          <w:rFonts w:cs="Arial"/>
          <w:sz w:val="22"/>
          <w:szCs w:val="22"/>
        </w:rPr>
        <w:t>fortalecimiento de capacidades</w:t>
      </w:r>
      <w:r w:rsidR="0018108C">
        <w:rPr>
          <w:rFonts w:cs="Arial"/>
          <w:sz w:val="22"/>
          <w:szCs w:val="22"/>
        </w:rPr>
        <w:t xml:space="preserve">, lo que nos </w:t>
      </w:r>
      <w:r w:rsidR="00503B4C">
        <w:rPr>
          <w:rFonts w:cs="Arial"/>
          <w:sz w:val="22"/>
          <w:szCs w:val="22"/>
        </w:rPr>
        <w:t>lleva a concluir que mayor parte del capital humano se encuentra fortalecido, por lo tanto, podemos inferir que estos últimos pueden realizar una mejor labor</w:t>
      </w:r>
      <w:r w:rsidR="0018108C">
        <w:rPr>
          <w:rFonts w:cs="Arial"/>
          <w:sz w:val="22"/>
          <w:szCs w:val="22"/>
        </w:rPr>
        <w:t>.</w:t>
      </w:r>
      <w:r w:rsidR="00503B4C">
        <w:rPr>
          <w:rFonts w:cs="Arial"/>
          <w:sz w:val="22"/>
          <w:szCs w:val="22"/>
        </w:rPr>
        <w:t xml:space="preserve"> Por otro lado, para el 35.9% de miembros de los </w:t>
      </w:r>
      <w:proofErr w:type="spellStart"/>
      <w:r w:rsidR="00503B4C">
        <w:rPr>
          <w:rFonts w:cs="Arial"/>
          <w:sz w:val="22"/>
          <w:szCs w:val="22"/>
        </w:rPr>
        <w:t>CAEs</w:t>
      </w:r>
      <w:proofErr w:type="spellEnd"/>
      <w:r w:rsidR="00503B4C">
        <w:rPr>
          <w:rFonts w:cs="Arial"/>
          <w:sz w:val="22"/>
          <w:szCs w:val="22"/>
        </w:rPr>
        <w:t xml:space="preserve"> que no han recibido capacitación, se sugiere plantear una </w:t>
      </w:r>
      <w:r w:rsidR="00503B4C">
        <w:rPr>
          <w:rFonts w:cs="Arial"/>
          <w:sz w:val="22"/>
          <w:szCs w:val="22"/>
        </w:rPr>
        <w:lastRenderedPageBreak/>
        <w:t xml:space="preserve">estrategia </w:t>
      </w:r>
      <w:r w:rsidR="00EF7F14">
        <w:rPr>
          <w:rFonts w:cs="Arial"/>
          <w:sz w:val="22"/>
          <w:szCs w:val="22"/>
        </w:rPr>
        <w:t>oportuna</w:t>
      </w:r>
      <w:r w:rsidR="00503B4C">
        <w:rPr>
          <w:rFonts w:cs="Arial"/>
          <w:sz w:val="22"/>
          <w:szCs w:val="22"/>
        </w:rPr>
        <w:t xml:space="preserve"> para fortalecer </w:t>
      </w:r>
      <w:r w:rsidR="00EF7F14">
        <w:rPr>
          <w:rFonts w:cs="Arial"/>
          <w:sz w:val="22"/>
          <w:szCs w:val="22"/>
        </w:rPr>
        <w:t>sus capacidades, lo cual repercutirá en su efectiva labor</w:t>
      </w:r>
      <w:r w:rsidR="00503B4C">
        <w:rPr>
          <w:rFonts w:cs="Arial"/>
          <w:sz w:val="22"/>
          <w:szCs w:val="22"/>
        </w:rPr>
        <w:t>.</w:t>
      </w:r>
    </w:p>
    <w:p w:rsidR="005C0506" w:rsidRDefault="005C0506" w:rsidP="004851AC">
      <w:pPr>
        <w:spacing w:after="0" w:line="360" w:lineRule="auto"/>
        <w:rPr>
          <w:rFonts w:cs="Arial"/>
          <w:b/>
          <w:sz w:val="22"/>
          <w:szCs w:val="22"/>
        </w:rPr>
      </w:pPr>
    </w:p>
    <w:p w:rsidR="005338E2" w:rsidRPr="00EF7F14" w:rsidRDefault="00EF7F14" w:rsidP="00BE63E4">
      <w:pPr>
        <w:pStyle w:val="Prrafodelista"/>
        <w:numPr>
          <w:ilvl w:val="0"/>
          <w:numId w:val="38"/>
        </w:numPr>
        <w:spacing w:before="20" w:after="20" w:line="360" w:lineRule="auto"/>
        <w:ind w:left="709" w:hanging="284"/>
        <w:jc w:val="both"/>
        <w:rPr>
          <w:rFonts w:cs="Arial"/>
          <w:b/>
          <w:sz w:val="22"/>
          <w:szCs w:val="22"/>
        </w:rPr>
      </w:pPr>
      <w:r w:rsidRPr="00EF7F14">
        <w:rPr>
          <w:rFonts w:cs="Arial"/>
          <w:b/>
          <w:sz w:val="22"/>
          <w:szCs w:val="22"/>
        </w:rPr>
        <w:t xml:space="preserve">Indicador: </w:t>
      </w:r>
      <w:r w:rsidR="00C765BD" w:rsidRPr="00EF7F14">
        <w:rPr>
          <w:rFonts w:cs="Arial"/>
          <w:b/>
          <w:sz w:val="22"/>
          <w:szCs w:val="22"/>
        </w:rPr>
        <w:t xml:space="preserve">Porcentaje de miembros de los </w:t>
      </w:r>
      <w:proofErr w:type="spellStart"/>
      <w:r w:rsidR="00C765BD" w:rsidRPr="00EF7F14">
        <w:rPr>
          <w:rFonts w:cs="Arial"/>
          <w:b/>
          <w:sz w:val="22"/>
          <w:szCs w:val="22"/>
        </w:rPr>
        <w:t>CAEs</w:t>
      </w:r>
      <w:proofErr w:type="spellEnd"/>
      <w:r>
        <w:rPr>
          <w:rFonts w:cs="Arial"/>
          <w:b/>
          <w:sz w:val="22"/>
          <w:szCs w:val="22"/>
        </w:rPr>
        <w:t>,</w:t>
      </w:r>
      <w:r w:rsidR="00C765BD" w:rsidRPr="00EF7F14">
        <w:rPr>
          <w:rFonts w:cs="Arial"/>
          <w:b/>
          <w:sz w:val="22"/>
          <w:szCs w:val="22"/>
        </w:rPr>
        <w:t xml:space="preserve"> según se lengua materna</w:t>
      </w:r>
    </w:p>
    <w:p w:rsidR="005338E2" w:rsidRDefault="00241827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 w:rsidRPr="00B83FA2">
        <w:rPr>
          <w:rFonts w:cs="Arial"/>
          <w:sz w:val="22"/>
          <w:szCs w:val="22"/>
        </w:rPr>
        <w:t xml:space="preserve">En la tabla </w:t>
      </w:r>
      <w:r>
        <w:rPr>
          <w:rFonts w:cs="Arial"/>
          <w:sz w:val="22"/>
          <w:szCs w:val="22"/>
        </w:rPr>
        <w:t xml:space="preserve">y figura siguiente se analizan </w:t>
      </w:r>
      <w:r w:rsidRPr="00B83FA2">
        <w:rPr>
          <w:rFonts w:cs="Arial"/>
          <w:sz w:val="22"/>
          <w:szCs w:val="22"/>
        </w:rPr>
        <w:t xml:space="preserve">los resultados obtenidos según </w:t>
      </w:r>
      <w:r>
        <w:rPr>
          <w:rFonts w:cs="Arial"/>
          <w:sz w:val="22"/>
          <w:szCs w:val="22"/>
        </w:rPr>
        <w:t>la intervención</w:t>
      </w:r>
      <w:r w:rsidRPr="00B83FA2">
        <w:rPr>
          <w:rFonts w:cs="Arial"/>
          <w:sz w:val="22"/>
          <w:szCs w:val="22"/>
        </w:rPr>
        <w:t xml:space="preserve">, esto con el propósito de tener </w:t>
      </w:r>
      <w:r w:rsidR="005C0506" w:rsidRPr="00B83FA2">
        <w:rPr>
          <w:rFonts w:cs="Arial"/>
          <w:sz w:val="22"/>
          <w:szCs w:val="22"/>
        </w:rPr>
        <w:t>una mirada global</w:t>
      </w:r>
      <w:r w:rsidRPr="00B83FA2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 xml:space="preserve">los resultados obtenidos en la intervención a los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seleccionados.</w:t>
      </w:r>
    </w:p>
    <w:p w:rsidR="0096765E" w:rsidRPr="005E6298" w:rsidRDefault="0096765E" w:rsidP="00BE63E4">
      <w:pPr>
        <w:spacing w:after="0" w:line="240" w:lineRule="auto"/>
        <w:ind w:left="709"/>
        <w:jc w:val="center"/>
        <w:rPr>
          <w:rFonts w:eastAsia="Times New Roman" w:cs="Arial"/>
          <w:i/>
          <w:sz w:val="18"/>
          <w:szCs w:val="18"/>
          <w:lang w:val="es-ES" w:eastAsia="es-ES"/>
        </w:rPr>
      </w:pPr>
      <w:r w:rsidRPr="005E6298">
        <w:rPr>
          <w:rFonts w:eastAsia="Times New Roman" w:cs="Arial"/>
          <w:b/>
          <w:i/>
          <w:sz w:val="18"/>
          <w:szCs w:val="18"/>
          <w:lang w:val="es-ES" w:eastAsia="es-ES"/>
        </w:rPr>
        <w:t xml:space="preserve">Tabla </w:t>
      </w:r>
      <w:r w:rsidR="00162A4D">
        <w:rPr>
          <w:rFonts w:eastAsia="Times New Roman" w:cs="Arial"/>
          <w:b/>
          <w:i/>
          <w:sz w:val="18"/>
          <w:szCs w:val="18"/>
          <w:lang w:val="es-ES" w:eastAsia="es-ES"/>
        </w:rPr>
        <w:t>5</w:t>
      </w:r>
      <w:r w:rsidRPr="005E6298">
        <w:rPr>
          <w:rFonts w:eastAsia="Times New Roman" w:cs="Arial"/>
          <w:i/>
          <w:sz w:val="18"/>
          <w:szCs w:val="18"/>
          <w:lang w:val="es-ES" w:eastAsia="es-ES"/>
        </w:rPr>
        <w:t xml:space="preserve">. </w:t>
      </w:r>
      <w:r w:rsidR="00162A4D" w:rsidRPr="00162A4D">
        <w:rPr>
          <w:rFonts w:eastAsia="Times New Roman" w:cs="Arial"/>
          <w:i/>
          <w:sz w:val="18"/>
          <w:szCs w:val="18"/>
          <w:lang w:val="es-ES" w:eastAsia="es-ES"/>
        </w:rPr>
        <w:t xml:space="preserve">Porcentaje de miembros de los </w:t>
      </w:r>
      <w:proofErr w:type="spellStart"/>
      <w:r w:rsidR="00162A4D" w:rsidRPr="00162A4D">
        <w:rPr>
          <w:rFonts w:eastAsia="Times New Roman" w:cs="Arial"/>
          <w:i/>
          <w:sz w:val="18"/>
          <w:szCs w:val="18"/>
          <w:lang w:val="es-ES" w:eastAsia="es-ES"/>
        </w:rPr>
        <w:t>CAEs</w:t>
      </w:r>
      <w:proofErr w:type="spellEnd"/>
      <w:r w:rsidR="005C0506">
        <w:rPr>
          <w:rFonts w:eastAsia="Times New Roman" w:cs="Arial"/>
          <w:i/>
          <w:sz w:val="18"/>
          <w:szCs w:val="18"/>
          <w:lang w:val="es-ES" w:eastAsia="es-ES"/>
        </w:rPr>
        <w:t>,</w:t>
      </w:r>
      <w:r w:rsidR="00162A4D" w:rsidRPr="00162A4D">
        <w:rPr>
          <w:rFonts w:eastAsia="Times New Roman" w:cs="Arial"/>
          <w:i/>
          <w:sz w:val="18"/>
          <w:szCs w:val="18"/>
          <w:lang w:val="es-ES" w:eastAsia="es-ES"/>
        </w:rPr>
        <w:t xml:space="preserve"> según su lengua materna</w:t>
      </w:r>
    </w:p>
    <w:tbl>
      <w:tblPr>
        <w:tblW w:w="4762" w:type="dxa"/>
        <w:tblInd w:w="2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1134"/>
      </w:tblGrid>
      <w:tr w:rsidR="00162A4D" w:rsidRPr="00E742BE" w:rsidTr="00BE63E4">
        <w:trPr>
          <w:trHeight w:val="283"/>
        </w:trPr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4D" w:rsidRPr="00162A4D" w:rsidRDefault="00162A4D" w:rsidP="00BE63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Lengua </w:t>
            </w:r>
            <w:r w:rsidRPr="00162A4D">
              <w:rPr>
                <w:b/>
              </w:rPr>
              <w:t xml:space="preserve">Materna de los Miembros de los </w:t>
            </w:r>
            <w:proofErr w:type="spellStart"/>
            <w:r w:rsidRPr="00162A4D">
              <w:rPr>
                <w:b/>
              </w:rPr>
              <w:t>CAEs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62A4D" w:rsidRPr="00162A4D" w:rsidRDefault="00162A4D" w:rsidP="00BE63E4">
            <w:pPr>
              <w:spacing w:after="0" w:line="240" w:lineRule="auto"/>
              <w:jc w:val="center"/>
              <w:rPr>
                <w:b/>
              </w:rPr>
            </w:pPr>
            <w:r w:rsidRPr="00162A4D">
              <w:rPr>
                <w:b/>
              </w:rPr>
              <w:t>Cantidad</w:t>
            </w:r>
          </w:p>
        </w:tc>
      </w:tr>
      <w:tr w:rsidR="00C765BD" w:rsidRPr="00E742BE" w:rsidTr="00BE63E4">
        <w:trPr>
          <w:trHeight w:val="283"/>
        </w:trPr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4D" w:rsidRPr="00162A4D" w:rsidRDefault="00162A4D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4D" w:rsidRPr="00162A4D" w:rsidRDefault="00162A4D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162A4D">
              <w:rPr>
                <w:b/>
              </w:rPr>
              <w:t>h(i)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A4D" w:rsidRPr="00162A4D" w:rsidRDefault="00162A4D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162A4D">
              <w:rPr>
                <w:b/>
              </w:rPr>
              <w:t>f(i)</w:t>
            </w:r>
          </w:p>
        </w:tc>
      </w:tr>
      <w:tr w:rsidR="00C765BD" w:rsidRPr="00E742BE" w:rsidTr="00BE63E4">
        <w:trPr>
          <w:trHeight w:val="283"/>
        </w:trPr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4D" w:rsidRPr="00D87574" w:rsidRDefault="00162A4D" w:rsidP="00BE63E4">
            <w:pPr>
              <w:spacing w:after="0" w:line="240" w:lineRule="auto"/>
              <w:jc w:val="center"/>
            </w:pPr>
            <w:r w:rsidRPr="00D87574">
              <w:t>Castellano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62A4D" w:rsidRPr="00D87574" w:rsidRDefault="00162A4D" w:rsidP="00BE63E4">
            <w:pPr>
              <w:spacing w:after="0" w:line="240" w:lineRule="auto"/>
              <w:jc w:val="center"/>
            </w:pPr>
            <w:r w:rsidRPr="00D87574">
              <w:t>239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2A4D" w:rsidRPr="00D87574" w:rsidRDefault="00162A4D" w:rsidP="00BE63E4">
            <w:pPr>
              <w:spacing w:after="0" w:line="240" w:lineRule="auto"/>
              <w:jc w:val="center"/>
            </w:pPr>
            <w:r w:rsidRPr="00D87574">
              <w:t>89.</w:t>
            </w:r>
            <w:r w:rsidR="005C0506">
              <w:t>1</w:t>
            </w:r>
            <w:r w:rsidRPr="00D87574">
              <w:t>%</w:t>
            </w:r>
          </w:p>
        </w:tc>
      </w:tr>
      <w:tr w:rsidR="00C765BD" w:rsidRPr="00E742BE" w:rsidTr="00BE63E4">
        <w:trPr>
          <w:trHeight w:val="283"/>
        </w:trPr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4D" w:rsidRPr="00D87574" w:rsidRDefault="00162A4D" w:rsidP="00BE63E4">
            <w:pPr>
              <w:spacing w:after="0" w:line="240" w:lineRule="auto"/>
              <w:jc w:val="center"/>
            </w:pPr>
            <w:r w:rsidRPr="00D87574">
              <w:t>Quechua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62A4D" w:rsidRPr="00D87574" w:rsidRDefault="00162A4D" w:rsidP="00BE63E4">
            <w:pPr>
              <w:spacing w:after="0" w:line="240" w:lineRule="auto"/>
              <w:jc w:val="center"/>
            </w:pPr>
            <w:r w:rsidRPr="00D87574"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2A4D" w:rsidRPr="00D87574" w:rsidRDefault="00162A4D" w:rsidP="00BE63E4">
            <w:pPr>
              <w:spacing w:after="0" w:line="240" w:lineRule="auto"/>
              <w:jc w:val="center"/>
            </w:pPr>
            <w:r w:rsidRPr="00D87574">
              <w:t>6</w:t>
            </w:r>
            <w:r w:rsidR="005C0506">
              <w:t>.0</w:t>
            </w:r>
            <w:r w:rsidRPr="00D87574">
              <w:t>%</w:t>
            </w:r>
          </w:p>
        </w:tc>
      </w:tr>
      <w:tr w:rsidR="00C765BD" w:rsidRPr="00E742BE" w:rsidTr="00BE63E4">
        <w:trPr>
          <w:trHeight w:val="283"/>
        </w:trPr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4D" w:rsidRPr="00D87574" w:rsidRDefault="00162A4D" w:rsidP="00BE63E4">
            <w:pPr>
              <w:spacing w:after="0" w:line="240" w:lineRule="auto"/>
              <w:jc w:val="center"/>
            </w:pPr>
            <w:r w:rsidRPr="00D87574">
              <w:t>Aymara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62A4D" w:rsidRPr="00D87574" w:rsidRDefault="00162A4D" w:rsidP="00BE63E4">
            <w:pPr>
              <w:spacing w:after="0" w:line="240" w:lineRule="auto"/>
              <w:jc w:val="center"/>
            </w:pPr>
            <w:r w:rsidRPr="00D87574"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62A4D" w:rsidRPr="00D87574" w:rsidRDefault="00162A4D" w:rsidP="00BE63E4">
            <w:pPr>
              <w:spacing w:after="0" w:line="240" w:lineRule="auto"/>
              <w:jc w:val="center"/>
            </w:pPr>
            <w:r w:rsidRPr="00D87574">
              <w:t>4.9%</w:t>
            </w:r>
          </w:p>
        </w:tc>
      </w:tr>
      <w:tr w:rsidR="00C765BD" w:rsidRPr="00E742BE" w:rsidTr="00BE63E4">
        <w:trPr>
          <w:trHeight w:val="283"/>
        </w:trPr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4D" w:rsidRPr="00D87574" w:rsidRDefault="00162A4D" w:rsidP="00BE63E4">
            <w:pPr>
              <w:spacing w:after="0" w:line="240" w:lineRule="auto"/>
              <w:jc w:val="center"/>
            </w:pPr>
            <w:r w:rsidRPr="00D87574">
              <w:t>Lengua Amazónica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A4D" w:rsidRPr="00D87574" w:rsidRDefault="00162A4D" w:rsidP="00BE63E4">
            <w:pPr>
              <w:spacing w:after="0" w:line="240" w:lineRule="auto"/>
              <w:jc w:val="center"/>
            </w:pPr>
            <w:r w:rsidRPr="00D87574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A4D" w:rsidRPr="00D87574" w:rsidRDefault="00162A4D" w:rsidP="00BE63E4">
            <w:pPr>
              <w:spacing w:after="0" w:line="240" w:lineRule="auto"/>
              <w:jc w:val="center"/>
            </w:pPr>
            <w:r w:rsidRPr="00D87574">
              <w:t>0</w:t>
            </w:r>
            <w:r w:rsidR="005C0506">
              <w:t>.0</w:t>
            </w:r>
            <w:r w:rsidRPr="00D87574">
              <w:t>%</w:t>
            </w:r>
          </w:p>
        </w:tc>
      </w:tr>
      <w:tr w:rsidR="00C765BD" w:rsidRPr="00E742BE" w:rsidTr="00BE63E4">
        <w:trPr>
          <w:trHeight w:val="283"/>
        </w:trPr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A4D" w:rsidRPr="00380398" w:rsidRDefault="00162A4D" w:rsidP="00BE63E4">
            <w:pPr>
              <w:spacing w:after="0" w:line="240" w:lineRule="auto"/>
              <w:jc w:val="center"/>
              <w:rPr>
                <w:b/>
              </w:rPr>
            </w:pPr>
            <w:r w:rsidRPr="00380398"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A4D" w:rsidRPr="00380398" w:rsidRDefault="00162A4D" w:rsidP="00BE63E4">
            <w:pPr>
              <w:spacing w:after="0" w:line="240" w:lineRule="auto"/>
              <w:jc w:val="center"/>
              <w:rPr>
                <w:b/>
              </w:rPr>
            </w:pPr>
            <w:r w:rsidRPr="00380398">
              <w:rPr>
                <w:b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2A4D" w:rsidRPr="00380398" w:rsidRDefault="00162A4D" w:rsidP="00BE63E4">
            <w:pPr>
              <w:spacing w:after="0" w:line="240" w:lineRule="auto"/>
              <w:jc w:val="center"/>
              <w:rPr>
                <w:b/>
              </w:rPr>
            </w:pPr>
            <w:r w:rsidRPr="00380398">
              <w:rPr>
                <w:b/>
              </w:rPr>
              <w:t>100</w:t>
            </w:r>
            <w:r w:rsidR="005C0506" w:rsidRPr="00380398">
              <w:rPr>
                <w:b/>
              </w:rPr>
              <w:t>.0</w:t>
            </w:r>
            <w:r w:rsidRPr="00380398">
              <w:rPr>
                <w:b/>
              </w:rPr>
              <w:t>%</w:t>
            </w:r>
          </w:p>
        </w:tc>
      </w:tr>
    </w:tbl>
    <w:p w:rsidR="00162A4D" w:rsidRPr="009053AA" w:rsidRDefault="00343393" w:rsidP="00BE63E4">
      <w:pPr>
        <w:shd w:val="clear" w:color="auto" w:fill="FFFFFF" w:themeFill="background1"/>
        <w:spacing w:after="0" w:line="240" w:lineRule="auto"/>
        <w:ind w:left="2410" w:right="1417"/>
        <w:jc w:val="both"/>
        <w:rPr>
          <w:rFonts w:cs="Arial"/>
          <w:i/>
          <w:sz w:val="22"/>
          <w:szCs w:val="22"/>
        </w:rPr>
      </w:pPr>
      <w:r w:rsidRPr="00343393">
        <w:rPr>
          <w:rFonts w:cs="Arial"/>
          <w:b/>
          <w:i/>
          <w:sz w:val="16"/>
          <w:szCs w:val="16"/>
        </w:rPr>
        <w:t>Fuente:</w:t>
      </w:r>
      <w:r w:rsidRPr="00343393">
        <w:rPr>
          <w:rFonts w:cs="Arial"/>
          <w:i/>
          <w:sz w:val="16"/>
          <w:szCs w:val="16"/>
        </w:rPr>
        <w:t xml:space="preserve"> PNUD/SDP-007/2017 Evaluación del Proyecto “Fortalecimiento de capacidades del Programa Nacional de Alimentación Escolar </w:t>
      </w:r>
      <w:proofErr w:type="spellStart"/>
      <w:r w:rsidRPr="00343393">
        <w:rPr>
          <w:rFonts w:cs="Arial"/>
          <w:i/>
          <w:sz w:val="16"/>
          <w:szCs w:val="16"/>
        </w:rPr>
        <w:t>Qali</w:t>
      </w:r>
      <w:proofErr w:type="spellEnd"/>
      <w:r w:rsidRPr="00343393">
        <w:rPr>
          <w:rFonts w:cs="Arial"/>
          <w:i/>
          <w:sz w:val="16"/>
          <w:szCs w:val="16"/>
        </w:rPr>
        <w:t xml:space="preserve"> </w:t>
      </w:r>
      <w:proofErr w:type="spellStart"/>
      <w:r w:rsidRPr="00343393">
        <w:rPr>
          <w:rFonts w:cs="Arial"/>
          <w:i/>
          <w:sz w:val="16"/>
          <w:szCs w:val="16"/>
        </w:rPr>
        <w:t>Warma</w:t>
      </w:r>
      <w:proofErr w:type="spellEnd"/>
      <w:r w:rsidRPr="00343393">
        <w:rPr>
          <w:rFonts w:cs="Arial"/>
          <w:i/>
          <w:sz w:val="16"/>
          <w:szCs w:val="16"/>
        </w:rPr>
        <w:t>"</w:t>
      </w:r>
    </w:p>
    <w:p w:rsidR="00162A4D" w:rsidRDefault="00162A4D" w:rsidP="004851AC">
      <w:pPr>
        <w:spacing w:after="0" w:line="360" w:lineRule="auto"/>
        <w:ind w:left="1276"/>
        <w:jc w:val="both"/>
        <w:rPr>
          <w:rFonts w:eastAsia="Times New Roman" w:cs="Arial"/>
          <w:b/>
          <w:i/>
          <w:sz w:val="18"/>
          <w:szCs w:val="18"/>
          <w:lang w:val="es-ES" w:eastAsia="es-ES"/>
        </w:rPr>
      </w:pPr>
    </w:p>
    <w:p w:rsidR="00162A4D" w:rsidRDefault="00162A4D" w:rsidP="00BE63E4">
      <w:pPr>
        <w:spacing w:after="0" w:line="240" w:lineRule="auto"/>
        <w:ind w:left="709"/>
        <w:jc w:val="center"/>
        <w:rPr>
          <w:rFonts w:eastAsia="Times New Roman" w:cs="Arial"/>
          <w:i/>
          <w:sz w:val="18"/>
          <w:szCs w:val="18"/>
          <w:lang w:val="es-ES" w:eastAsia="es-ES"/>
        </w:rPr>
      </w:pPr>
      <w:r>
        <w:rPr>
          <w:rFonts w:eastAsia="Times New Roman" w:cs="Arial"/>
          <w:b/>
          <w:i/>
          <w:sz w:val="18"/>
          <w:szCs w:val="18"/>
          <w:lang w:val="es-ES" w:eastAsia="es-ES"/>
        </w:rPr>
        <w:t>Fig.</w:t>
      </w:r>
      <w:r w:rsidRPr="005E6298">
        <w:rPr>
          <w:rFonts w:eastAsia="Times New Roman" w:cs="Arial"/>
          <w:b/>
          <w:i/>
          <w:sz w:val="18"/>
          <w:szCs w:val="18"/>
          <w:lang w:val="es-ES" w:eastAsia="es-ES"/>
        </w:rPr>
        <w:t xml:space="preserve"> </w:t>
      </w:r>
      <w:r>
        <w:rPr>
          <w:rFonts w:eastAsia="Times New Roman" w:cs="Arial"/>
          <w:b/>
          <w:i/>
          <w:sz w:val="18"/>
          <w:szCs w:val="18"/>
          <w:lang w:val="es-ES" w:eastAsia="es-ES"/>
        </w:rPr>
        <w:t>5</w:t>
      </w:r>
      <w:r w:rsidRPr="005E6298">
        <w:rPr>
          <w:rFonts w:eastAsia="Times New Roman" w:cs="Arial"/>
          <w:i/>
          <w:sz w:val="18"/>
          <w:szCs w:val="18"/>
          <w:lang w:val="es-ES" w:eastAsia="es-ES"/>
        </w:rPr>
        <w:t>.</w:t>
      </w:r>
      <w:r>
        <w:rPr>
          <w:rFonts w:eastAsia="Times New Roman" w:cs="Arial"/>
          <w:i/>
          <w:sz w:val="18"/>
          <w:szCs w:val="18"/>
          <w:lang w:val="es-ES" w:eastAsia="es-ES"/>
        </w:rPr>
        <w:t xml:space="preserve"> </w:t>
      </w:r>
      <w:r w:rsidRPr="00162A4D">
        <w:rPr>
          <w:rFonts w:eastAsia="Times New Roman" w:cs="Arial"/>
          <w:i/>
          <w:sz w:val="18"/>
          <w:szCs w:val="18"/>
          <w:lang w:val="es-ES" w:eastAsia="es-ES"/>
        </w:rPr>
        <w:t xml:space="preserve">Porcentaje de miembros de los </w:t>
      </w:r>
      <w:proofErr w:type="spellStart"/>
      <w:r w:rsidRPr="00162A4D">
        <w:rPr>
          <w:rFonts w:eastAsia="Times New Roman" w:cs="Arial"/>
          <w:i/>
          <w:sz w:val="18"/>
          <w:szCs w:val="18"/>
          <w:lang w:val="es-ES" w:eastAsia="es-ES"/>
        </w:rPr>
        <w:t>CAEs</w:t>
      </w:r>
      <w:proofErr w:type="spellEnd"/>
      <w:r w:rsidR="005C0506">
        <w:rPr>
          <w:rFonts w:eastAsia="Times New Roman" w:cs="Arial"/>
          <w:i/>
          <w:sz w:val="18"/>
          <w:szCs w:val="18"/>
          <w:lang w:val="es-ES" w:eastAsia="es-ES"/>
        </w:rPr>
        <w:t>,</w:t>
      </w:r>
      <w:r w:rsidRPr="00162A4D">
        <w:rPr>
          <w:rFonts w:eastAsia="Times New Roman" w:cs="Arial"/>
          <w:i/>
          <w:sz w:val="18"/>
          <w:szCs w:val="18"/>
          <w:lang w:val="es-ES" w:eastAsia="es-ES"/>
        </w:rPr>
        <w:t xml:space="preserve"> según su lengua materna</w:t>
      </w:r>
    </w:p>
    <w:p w:rsidR="00BD449C" w:rsidRDefault="00BD449C" w:rsidP="00BE63E4">
      <w:pPr>
        <w:spacing w:after="0" w:line="240" w:lineRule="auto"/>
        <w:ind w:left="709"/>
        <w:jc w:val="center"/>
        <w:rPr>
          <w:rFonts w:cs="Arial"/>
          <w:b/>
          <w:sz w:val="22"/>
          <w:szCs w:val="22"/>
        </w:rPr>
      </w:pPr>
      <w:r w:rsidRPr="00BD449C">
        <w:rPr>
          <w:rFonts w:cs="Arial"/>
          <w:b/>
          <w:noProof/>
          <w:sz w:val="22"/>
          <w:szCs w:val="22"/>
          <w:lang w:val="es-ES" w:eastAsia="es-ES"/>
        </w:rPr>
        <w:drawing>
          <wp:inline distT="0" distB="0" distL="0" distR="0">
            <wp:extent cx="3779134" cy="2520000"/>
            <wp:effectExtent l="19050" t="19050" r="12065" b="13970"/>
            <wp:docPr id="4" name="Imagen 4" descr="C:\Users\USUARIO\Downloads\chart (5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chart (53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34" cy="252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62A4D" w:rsidRPr="001857AE" w:rsidRDefault="00162A4D" w:rsidP="00CC425A">
      <w:pPr>
        <w:spacing w:after="0" w:line="240" w:lineRule="auto"/>
        <w:ind w:left="1560" w:firstLine="141"/>
        <w:rPr>
          <w:rFonts w:cs="Arial"/>
          <w:b/>
          <w:i/>
          <w:sz w:val="16"/>
          <w:szCs w:val="16"/>
        </w:rPr>
      </w:pPr>
      <w:r w:rsidRPr="001857AE">
        <w:rPr>
          <w:rStyle w:val="Textoennegrita"/>
          <w:rFonts w:cs="Arial"/>
          <w:i/>
          <w:sz w:val="16"/>
          <w:szCs w:val="16"/>
        </w:rPr>
        <w:t>Base:</w:t>
      </w:r>
      <w:r w:rsidRPr="001857AE">
        <w:rPr>
          <w:rFonts w:cs="Arial"/>
          <w:i/>
          <w:sz w:val="16"/>
          <w:szCs w:val="16"/>
        </w:rPr>
        <w:t xml:space="preserve"> Total de los Miembros de los </w:t>
      </w:r>
      <w:proofErr w:type="spellStart"/>
      <w:r w:rsidRPr="001857AE">
        <w:rPr>
          <w:rFonts w:cs="Arial"/>
          <w:i/>
          <w:sz w:val="16"/>
          <w:szCs w:val="16"/>
        </w:rPr>
        <w:t>CAEs</w:t>
      </w:r>
      <w:proofErr w:type="spellEnd"/>
      <w:r w:rsidRPr="001857AE">
        <w:rPr>
          <w:rFonts w:cs="Arial"/>
          <w:i/>
          <w:sz w:val="16"/>
          <w:szCs w:val="16"/>
        </w:rPr>
        <w:t xml:space="preserve"> que participaron en la intervención (268)</w:t>
      </w:r>
    </w:p>
    <w:p w:rsidR="00BE63E4" w:rsidRDefault="00BE63E4" w:rsidP="004851AC">
      <w:pPr>
        <w:spacing w:after="0" w:line="360" w:lineRule="auto"/>
        <w:ind w:left="709"/>
        <w:jc w:val="both"/>
        <w:rPr>
          <w:rFonts w:cs="Arial"/>
          <w:b/>
          <w:sz w:val="22"/>
          <w:szCs w:val="22"/>
        </w:rPr>
      </w:pPr>
    </w:p>
    <w:p w:rsidR="001857AE" w:rsidRPr="00D00487" w:rsidRDefault="001857AE" w:rsidP="004851AC">
      <w:pPr>
        <w:spacing w:after="0" w:line="360" w:lineRule="auto"/>
        <w:ind w:left="709"/>
        <w:jc w:val="both"/>
        <w:rPr>
          <w:rFonts w:cs="Arial"/>
          <w:b/>
          <w:sz w:val="22"/>
          <w:szCs w:val="22"/>
        </w:rPr>
      </w:pPr>
      <w:r w:rsidRPr="00D00487">
        <w:rPr>
          <w:rFonts w:cs="Arial"/>
          <w:b/>
          <w:sz w:val="22"/>
          <w:szCs w:val="22"/>
        </w:rPr>
        <w:t>Interpretación:</w:t>
      </w:r>
    </w:p>
    <w:p w:rsidR="001857AE" w:rsidRDefault="009210C0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la tabla y figura 5, se </w:t>
      </w:r>
      <w:r w:rsidR="005C0506">
        <w:rPr>
          <w:rFonts w:cs="Arial"/>
          <w:sz w:val="22"/>
          <w:szCs w:val="22"/>
        </w:rPr>
        <w:t>verificó</w:t>
      </w:r>
      <w:r>
        <w:rPr>
          <w:rFonts w:cs="Arial"/>
          <w:sz w:val="22"/>
          <w:szCs w:val="22"/>
        </w:rPr>
        <w:t xml:space="preserve"> </w:t>
      </w:r>
      <w:r w:rsidR="005C0506">
        <w:rPr>
          <w:rFonts w:cs="Arial"/>
          <w:sz w:val="22"/>
          <w:szCs w:val="22"/>
        </w:rPr>
        <w:t>que la mayoría (89.2%) de los miembros del CAE tiene</w:t>
      </w:r>
      <w:r>
        <w:rPr>
          <w:rFonts w:cs="Arial"/>
          <w:sz w:val="22"/>
          <w:szCs w:val="22"/>
        </w:rPr>
        <w:t xml:space="preserve"> lengua materna castellano, </w:t>
      </w:r>
      <w:r w:rsidR="007445A7">
        <w:rPr>
          <w:rFonts w:cs="Arial"/>
          <w:sz w:val="22"/>
          <w:szCs w:val="22"/>
        </w:rPr>
        <w:t>el resto</w:t>
      </w:r>
      <w:r w:rsidR="00024BE4">
        <w:rPr>
          <w:rFonts w:cs="Arial"/>
          <w:sz w:val="22"/>
          <w:szCs w:val="22"/>
        </w:rPr>
        <w:t xml:space="preserve"> tiene como lengua materna; el</w:t>
      </w:r>
      <w:r>
        <w:rPr>
          <w:rFonts w:cs="Arial"/>
          <w:sz w:val="22"/>
          <w:szCs w:val="22"/>
        </w:rPr>
        <w:t xml:space="preserve"> Quechua</w:t>
      </w:r>
      <w:r w:rsidR="00024BE4">
        <w:rPr>
          <w:rFonts w:cs="Arial"/>
          <w:sz w:val="22"/>
          <w:szCs w:val="22"/>
        </w:rPr>
        <w:t xml:space="preserve"> (6.0%)</w:t>
      </w:r>
      <w:r>
        <w:rPr>
          <w:rFonts w:cs="Arial"/>
          <w:sz w:val="22"/>
          <w:szCs w:val="22"/>
        </w:rPr>
        <w:t xml:space="preserve"> y Aymara</w:t>
      </w:r>
      <w:r w:rsidR="00024BE4">
        <w:rPr>
          <w:rFonts w:cs="Arial"/>
          <w:sz w:val="22"/>
          <w:szCs w:val="22"/>
        </w:rPr>
        <w:t xml:space="preserve"> (4.9%), acumula</w:t>
      </w:r>
      <w:r w:rsidR="00AC0EF6">
        <w:rPr>
          <w:rFonts w:cs="Arial"/>
          <w:sz w:val="22"/>
          <w:szCs w:val="22"/>
        </w:rPr>
        <w:t>ndo entre ambas</w:t>
      </w:r>
      <w:r w:rsidR="00024BE4">
        <w:rPr>
          <w:rFonts w:cs="Arial"/>
          <w:sz w:val="22"/>
          <w:szCs w:val="22"/>
        </w:rPr>
        <w:t xml:space="preserve"> un</w:t>
      </w:r>
      <w:r>
        <w:rPr>
          <w:rFonts w:cs="Arial"/>
          <w:sz w:val="22"/>
          <w:szCs w:val="22"/>
        </w:rPr>
        <w:t xml:space="preserve"> 10,9%.</w:t>
      </w:r>
      <w:r w:rsidR="00024BE4">
        <w:rPr>
          <w:rFonts w:cs="Arial"/>
          <w:sz w:val="22"/>
          <w:szCs w:val="22"/>
        </w:rPr>
        <w:t xml:space="preserve"> </w:t>
      </w:r>
      <w:r w:rsidR="007445A7">
        <w:rPr>
          <w:rFonts w:cs="Arial"/>
          <w:sz w:val="22"/>
          <w:szCs w:val="22"/>
        </w:rPr>
        <w:t xml:space="preserve">Por lo tanto, nos lleva a </w:t>
      </w:r>
      <w:r w:rsidR="00024BE4">
        <w:rPr>
          <w:rFonts w:cs="Arial"/>
          <w:sz w:val="22"/>
          <w:szCs w:val="22"/>
        </w:rPr>
        <w:t xml:space="preserve">reflexionar que </w:t>
      </w:r>
      <w:r w:rsidR="007445A7">
        <w:rPr>
          <w:rFonts w:cs="Arial"/>
          <w:sz w:val="22"/>
          <w:szCs w:val="22"/>
        </w:rPr>
        <w:t xml:space="preserve">es necesario </w:t>
      </w:r>
      <w:r w:rsidR="00024BE4">
        <w:rPr>
          <w:rFonts w:cs="Arial"/>
          <w:sz w:val="22"/>
          <w:szCs w:val="22"/>
        </w:rPr>
        <w:t xml:space="preserve">la elaboración </w:t>
      </w:r>
      <w:r w:rsidR="00AC0EF6">
        <w:rPr>
          <w:rFonts w:cs="Arial"/>
          <w:sz w:val="22"/>
          <w:szCs w:val="22"/>
        </w:rPr>
        <w:t xml:space="preserve">de </w:t>
      </w:r>
      <w:r w:rsidR="007445A7">
        <w:rPr>
          <w:rFonts w:cs="Arial"/>
          <w:sz w:val="22"/>
          <w:szCs w:val="22"/>
        </w:rPr>
        <w:t>estas</w:t>
      </w:r>
      <w:r w:rsidR="00024BE4">
        <w:rPr>
          <w:rFonts w:cs="Arial"/>
          <w:sz w:val="22"/>
          <w:szCs w:val="22"/>
        </w:rPr>
        <w:t xml:space="preserve"> herramientas educativas en</w:t>
      </w:r>
      <w:r w:rsidR="007445A7">
        <w:rPr>
          <w:rFonts w:cs="Arial"/>
          <w:sz w:val="22"/>
          <w:szCs w:val="22"/>
        </w:rPr>
        <w:t xml:space="preserve"> lengua </w:t>
      </w:r>
      <w:r w:rsidR="00024BE4">
        <w:rPr>
          <w:rFonts w:cs="Arial"/>
          <w:sz w:val="22"/>
          <w:szCs w:val="22"/>
        </w:rPr>
        <w:t>Quechua y Aymara</w:t>
      </w:r>
      <w:r w:rsidR="00AC0EF6">
        <w:rPr>
          <w:rFonts w:cs="Arial"/>
          <w:sz w:val="22"/>
          <w:szCs w:val="22"/>
        </w:rPr>
        <w:t>,</w:t>
      </w:r>
      <w:r w:rsidR="007445A7">
        <w:rPr>
          <w:rFonts w:cs="Arial"/>
          <w:sz w:val="22"/>
          <w:szCs w:val="22"/>
        </w:rPr>
        <w:t xml:space="preserve"> lo cual permitirá que los miembros del comité entiendan de una mejor manera los protocolos, </w:t>
      </w:r>
      <w:r w:rsidR="007445A7">
        <w:rPr>
          <w:rFonts w:cs="Arial"/>
          <w:sz w:val="22"/>
          <w:szCs w:val="22"/>
        </w:rPr>
        <w:lastRenderedPageBreak/>
        <w:t>procedimientos y procesos detallados en los materiales de apoyo</w:t>
      </w:r>
      <w:r w:rsidR="00AC0EF6">
        <w:rPr>
          <w:rFonts w:cs="Arial"/>
          <w:sz w:val="22"/>
          <w:szCs w:val="22"/>
        </w:rPr>
        <w:t xml:space="preserve"> del servicio alimentario</w:t>
      </w:r>
      <w:r w:rsidR="007445A7">
        <w:rPr>
          <w:rFonts w:cs="Arial"/>
          <w:sz w:val="22"/>
          <w:szCs w:val="22"/>
        </w:rPr>
        <w:t xml:space="preserve">. </w:t>
      </w:r>
    </w:p>
    <w:p w:rsidR="000C1D78" w:rsidRDefault="000C1D78" w:rsidP="004851AC">
      <w:pPr>
        <w:spacing w:after="0" w:line="360" w:lineRule="auto"/>
        <w:rPr>
          <w:rFonts w:cs="Arial"/>
          <w:b/>
          <w:sz w:val="22"/>
          <w:szCs w:val="22"/>
        </w:rPr>
      </w:pPr>
    </w:p>
    <w:p w:rsidR="001857AE" w:rsidRDefault="001857AE" w:rsidP="004851AC">
      <w:pPr>
        <w:pStyle w:val="Prrafodelista"/>
        <w:numPr>
          <w:ilvl w:val="0"/>
          <w:numId w:val="32"/>
        </w:numPr>
        <w:spacing w:before="120" w:after="120" w:line="360" w:lineRule="auto"/>
        <w:ind w:left="284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Servicio Alimentario Oportuno y de Calidad</w:t>
      </w:r>
    </w:p>
    <w:p w:rsidR="00162A4D" w:rsidRDefault="001857AE" w:rsidP="004851AC">
      <w:pPr>
        <w:spacing w:after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Para la dimensión Servicio Alimentario Oportuno y de Calidad se consideró</w:t>
      </w:r>
      <w:r w:rsidR="00E5729C">
        <w:rPr>
          <w:sz w:val="22"/>
          <w:szCs w:val="22"/>
        </w:rPr>
        <w:t xml:space="preserve"> una única </w:t>
      </w:r>
      <w:r>
        <w:rPr>
          <w:sz w:val="22"/>
          <w:szCs w:val="22"/>
        </w:rPr>
        <w:t>sub dimensión:</w:t>
      </w:r>
      <w:r w:rsidRPr="0006233E">
        <w:rPr>
          <w:sz w:val="22"/>
          <w:szCs w:val="22"/>
        </w:rPr>
        <w:t xml:space="preserve"> (</w:t>
      </w:r>
      <w:r>
        <w:rPr>
          <w:sz w:val="22"/>
          <w:szCs w:val="22"/>
        </w:rPr>
        <w:t>i</w:t>
      </w:r>
      <w:r w:rsidRPr="0006233E">
        <w:rPr>
          <w:sz w:val="22"/>
          <w:szCs w:val="22"/>
        </w:rPr>
        <w:t xml:space="preserve">) </w:t>
      </w:r>
      <w:r>
        <w:rPr>
          <w:sz w:val="22"/>
          <w:szCs w:val="22"/>
        </w:rPr>
        <w:t>Implementación del CAE.</w:t>
      </w:r>
    </w:p>
    <w:p w:rsidR="001857AE" w:rsidRPr="001857AE" w:rsidRDefault="001857AE" w:rsidP="004851AC">
      <w:pPr>
        <w:numPr>
          <w:ilvl w:val="0"/>
          <w:numId w:val="42"/>
        </w:numPr>
        <w:spacing w:before="60" w:after="60" w:line="360" w:lineRule="auto"/>
        <w:ind w:left="567" w:hanging="141"/>
        <w:jc w:val="both"/>
        <w:rPr>
          <w:rFonts w:cs="Arial"/>
          <w:b/>
          <w:sz w:val="22"/>
          <w:szCs w:val="22"/>
        </w:rPr>
      </w:pPr>
      <w:r w:rsidRPr="001857AE">
        <w:rPr>
          <w:rFonts w:cs="Arial"/>
          <w:b/>
          <w:sz w:val="22"/>
          <w:szCs w:val="22"/>
        </w:rPr>
        <w:t>Implementación del CAE</w:t>
      </w:r>
    </w:p>
    <w:p w:rsidR="0052086F" w:rsidRDefault="00C765BD" w:rsidP="004851AC">
      <w:pPr>
        <w:spacing w:after="0" w:line="360" w:lineRule="auto"/>
        <w:ind w:lef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la presente </w:t>
      </w:r>
      <w:proofErr w:type="spellStart"/>
      <w:r>
        <w:rPr>
          <w:rFonts w:cs="Arial"/>
          <w:sz w:val="22"/>
          <w:szCs w:val="22"/>
        </w:rPr>
        <w:t>sub</w:t>
      </w:r>
      <w:proofErr w:type="spellEnd"/>
      <w:r>
        <w:rPr>
          <w:rFonts w:cs="Arial"/>
          <w:sz w:val="22"/>
          <w:szCs w:val="22"/>
        </w:rPr>
        <w:t xml:space="preserve"> dimensión se </w:t>
      </w:r>
      <w:r w:rsidR="00E5729C">
        <w:rPr>
          <w:rFonts w:cs="Arial"/>
          <w:sz w:val="22"/>
          <w:szCs w:val="22"/>
        </w:rPr>
        <w:t xml:space="preserve">indagó </w:t>
      </w:r>
      <w:r>
        <w:rPr>
          <w:rFonts w:cs="Arial"/>
          <w:sz w:val="22"/>
          <w:szCs w:val="22"/>
        </w:rPr>
        <w:t xml:space="preserve">sobre </w:t>
      </w:r>
      <w:r w:rsidR="0052086F">
        <w:rPr>
          <w:rFonts w:cs="Arial"/>
          <w:sz w:val="22"/>
          <w:szCs w:val="22"/>
        </w:rPr>
        <w:t xml:space="preserve">los utensilios con los que fueron beneficiados los </w:t>
      </w:r>
      <w:proofErr w:type="spellStart"/>
      <w:r w:rsidR="0052086F">
        <w:rPr>
          <w:rFonts w:cs="Arial"/>
          <w:sz w:val="22"/>
          <w:szCs w:val="22"/>
        </w:rPr>
        <w:t>CAE</w:t>
      </w:r>
      <w:r w:rsidR="00E5729C">
        <w:rPr>
          <w:rFonts w:cs="Arial"/>
          <w:sz w:val="22"/>
          <w:szCs w:val="22"/>
        </w:rPr>
        <w:t>s</w:t>
      </w:r>
      <w:proofErr w:type="spellEnd"/>
      <w:r w:rsidR="0052086F">
        <w:rPr>
          <w:rFonts w:cs="Arial"/>
          <w:sz w:val="22"/>
          <w:szCs w:val="22"/>
        </w:rPr>
        <w:t xml:space="preserve">, así como </w:t>
      </w:r>
      <w:r w:rsidR="00E5729C">
        <w:rPr>
          <w:rFonts w:cs="Arial"/>
          <w:sz w:val="22"/>
          <w:szCs w:val="22"/>
        </w:rPr>
        <w:t xml:space="preserve">el </w:t>
      </w:r>
      <w:r w:rsidR="005310D5">
        <w:rPr>
          <w:rFonts w:cs="Arial"/>
          <w:sz w:val="22"/>
          <w:szCs w:val="22"/>
        </w:rPr>
        <w:t>a</w:t>
      </w:r>
      <w:r w:rsidR="00E5729C">
        <w:rPr>
          <w:rFonts w:cs="Arial"/>
          <w:sz w:val="22"/>
          <w:szCs w:val="22"/>
        </w:rPr>
        <w:t xml:space="preserve">condicionamiento de los </w:t>
      </w:r>
      <w:r w:rsidR="000C1D78">
        <w:rPr>
          <w:rFonts w:cs="Arial"/>
          <w:sz w:val="22"/>
          <w:szCs w:val="22"/>
        </w:rPr>
        <w:t>ambiente</w:t>
      </w:r>
      <w:r w:rsidR="00E5729C">
        <w:rPr>
          <w:rFonts w:cs="Arial"/>
          <w:sz w:val="22"/>
          <w:szCs w:val="22"/>
        </w:rPr>
        <w:t>s</w:t>
      </w:r>
      <w:r w:rsidR="000C1D78">
        <w:rPr>
          <w:rFonts w:cs="Arial"/>
          <w:sz w:val="22"/>
          <w:szCs w:val="22"/>
        </w:rPr>
        <w:t xml:space="preserve"> de </w:t>
      </w:r>
      <w:r w:rsidR="0052086F">
        <w:rPr>
          <w:rFonts w:cs="Arial"/>
          <w:sz w:val="22"/>
          <w:szCs w:val="22"/>
        </w:rPr>
        <w:t>almacén</w:t>
      </w:r>
      <w:r w:rsidR="000C1D78">
        <w:rPr>
          <w:rFonts w:cs="Arial"/>
          <w:sz w:val="22"/>
          <w:szCs w:val="22"/>
        </w:rPr>
        <w:t>, cocina y servido de alimentos</w:t>
      </w:r>
      <w:r w:rsidR="0052086F">
        <w:rPr>
          <w:rFonts w:cs="Arial"/>
          <w:sz w:val="22"/>
          <w:szCs w:val="22"/>
        </w:rPr>
        <w:t>.</w:t>
      </w:r>
    </w:p>
    <w:p w:rsidR="00BE63E4" w:rsidRDefault="00BE63E4" w:rsidP="004851AC">
      <w:pPr>
        <w:spacing w:after="0" w:line="360" w:lineRule="auto"/>
        <w:ind w:left="567"/>
        <w:jc w:val="both"/>
        <w:rPr>
          <w:rFonts w:cs="Arial"/>
          <w:sz w:val="22"/>
          <w:szCs w:val="22"/>
        </w:rPr>
      </w:pPr>
    </w:p>
    <w:p w:rsidR="00ED42A3" w:rsidRPr="00380398" w:rsidRDefault="00380398" w:rsidP="00BE63E4">
      <w:pPr>
        <w:pStyle w:val="Prrafodelista"/>
        <w:numPr>
          <w:ilvl w:val="0"/>
          <w:numId w:val="38"/>
        </w:numPr>
        <w:spacing w:before="20" w:after="20" w:line="360" w:lineRule="auto"/>
        <w:ind w:left="709" w:hanging="284"/>
        <w:jc w:val="both"/>
        <w:rPr>
          <w:rFonts w:cs="Arial"/>
          <w:b/>
          <w:sz w:val="22"/>
          <w:szCs w:val="22"/>
        </w:rPr>
      </w:pPr>
      <w:r w:rsidRPr="00380398">
        <w:rPr>
          <w:rFonts w:cs="Arial"/>
          <w:b/>
          <w:sz w:val="22"/>
          <w:szCs w:val="22"/>
        </w:rPr>
        <w:t xml:space="preserve">Indicador: </w:t>
      </w:r>
      <w:r w:rsidR="0052086F" w:rsidRPr="00380398">
        <w:rPr>
          <w:rFonts w:cs="Arial"/>
          <w:b/>
          <w:sz w:val="22"/>
          <w:szCs w:val="22"/>
        </w:rPr>
        <w:t xml:space="preserve">Porcentaje de </w:t>
      </w:r>
      <w:proofErr w:type="spellStart"/>
      <w:r w:rsidR="0052086F" w:rsidRPr="00380398">
        <w:rPr>
          <w:rFonts w:cs="Arial"/>
          <w:b/>
          <w:sz w:val="22"/>
          <w:szCs w:val="22"/>
        </w:rPr>
        <w:t>CAEs</w:t>
      </w:r>
      <w:proofErr w:type="spellEnd"/>
      <w:r>
        <w:rPr>
          <w:rFonts w:cs="Arial"/>
          <w:b/>
          <w:sz w:val="22"/>
          <w:szCs w:val="22"/>
        </w:rPr>
        <w:t>,</w:t>
      </w:r>
      <w:r w:rsidR="0052086F" w:rsidRPr="00380398">
        <w:rPr>
          <w:rFonts w:cs="Arial"/>
          <w:b/>
          <w:sz w:val="22"/>
          <w:szCs w:val="22"/>
        </w:rPr>
        <w:t xml:space="preserve"> que cuentan con los utensilios distribuidos</w:t>
      </w:r>
    </w:p>
    <w:p w:rsidR="00ED42A3" w:rsidRDefault="00241827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 w:rsidRPr="00B83FA2">
        <w:rPr>
          <w:rFonts w:cs="Arial"/>
          <w:sz w:val="22"/>
          <w:szCs w:val="22"/>
        </w:rPr>
        <w:t xml:space="preserve">En la tabla </w:t>
      </w:r>
      <w:r>
        <w:rPr>
          <w:rFonts w:cs="Arial"/>
          <w:sz w:val="22"/>
          <w:szCs w:val="22"/>
        </w:rPr>
        <w:t xml:space="preserve">y figura siguiente se analizan </w:t>
      </w:r>
      <w:r w:rsidRPr="00B83FA2">
        <w:rPr>
          <w:rFonts w:cs="Arial"/>
          <w:sz w:val="22"/>
          <w:szCs w:val="22"/>
        </w:rPr>
        <w:t xml:space="preserve">los resultados obtenidos según </w:t>
      </w:r>
      <w:r>
        <w:rPr>
          <w:rFonts w:cs="Arial"/>
          <w:sz w:val="22"/>
          <w:szCs w:val="22"/>
        </w:rPr>
        <w:t>la intervención</w:t>
      </w:r>
      <w:r w:rsidRPr="00B83FA2">
        <w:rPr>
          <w:rFonts w:cs="Arial"/>
          <w:sz w:val="22"/>
          <w:szCs w:val="22"/>
        </w:rPr>
        <w:t>, esto con el propósito de tener un</w:t>
      </w:r>
      <w:r w:rsidR="002F0E41">
        <w:rPr>
          <w:rFonts w:cs="Arial"/>
          <w:sz w:val="22"/>
          <w:szCs w:val="22"/>
        </w:rPr>
        <w:t>a</w:t>
      </w:r>
      <w:r w:rsidRPr="00B83FA2">
        <w:rPr>
          <w:rFonts w:cs="Arial"/>
          <w:sz w:val="22"/>
          <w:szCs w:val="22"/>
        </w:rPr>
        <w:t xml:space="preserve"> </w:t>
      </w:r>
      <w:r w:rsidR="002F0E41">
        <w:rPr>
          <w:rFonts w:cs="Arial"/>
          <w:sz w:val="22"/>
          <w:szCs w:val="22"/>
        </w:rPr>
        <w:t xml:space="preserve">visión </w:t>
      </w:r>
      <w:r w:rsidRPr="00B83FA2">
        <w:rPr>
          <w:rFonts w:cs="Arial"/>
          <w:sz w:val="22"/>
          <w:szCs w:val="22"/>
        </w:rPr>
        <w:t xml:space="preserve">general de </w:t>
      </w:r>
      <w:r>
        <w:rPr>
          <w:rFonts w:cs="Arial"/>
          <w:sz w:val="22"/>
          <w:szCs w:val="22"/>
        </w:rPr>
        <w:t xml:space="preserve">los resultados obtenidos en la intervención a los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seleccionados.</w:t>
      </w:r>
    </w:p>
    <w:p w:rsidR="00877C83" w:rsidRPr="005E6298" w:rsidRDefault="00877C83" w:rsidP="00BE63E4">
      <w:pPr>
        <w:spacing w:after="0" w:line="240" w:lineRule="auto"/>
        <w:ind w:left="709"/>
        <w:jc w:val="center"/>
        <w:rPr>
          <w:rFonts w:eastAsia="Times New Roman" w:cs="Arial"/>
          <w:i/>
          <w:sz w:val="18"/>
          <w:szCs w:val="18"/>
          <w:lang w:val="es-ES" w:eastAsia="es-ES"/>
        </w:rPr>
      </w:pPr>
      <w:r w:rsidRPr="005E6298">
        <w:rPr>
          <w:rFonts w:eastAsia="Times New Roman" w:cs="Arial"/>
          <w:b/>
          <w:i/>
          <w:sz w:val="18"/>
          <w:szCs w:val="18"/>
          <w:lang w:val="es-ES" w:eastAsia="es-ES"/>
        </w:rPr>
        <w:t xml:space="preserve">Tabla </w:t>
      </w:r>
      <w:r>
        <w:rPr>
          <w:rFonts w:eastAsia="Times New Roman" w:cs="Arial"/>
          <w:b/>
          <w:i/>
          <w:sz w:val="18"/>
          <w:szCs w:val="18"/>
          <w:lang w:val="es-ES" w:eastAsia="es-ES"/>
        </w:rPr>
        <w:t>6</w:t>
      </w:r>
      <w:r w:rsidRPr="005E6298">
        <w:rPr>
          <w:rFonts w:eastAsia="Times New Roman" w:cs="Arial"/>
          <w:i/>
          <w:sz w:val="18"/>
          <w:szCs w:val="18"/>
          <w:lang w:val="es-ES" w:eastAsia="es-ES"/>
        </w:rPr>
        <w:t xml:space="preserve">. </w:t>
      </w:r>
      <w:r w:rsidRPr="00877C83">
        <w:rPr>
          <w:rFonts w:eastAsia="Times New Roman" w:cs="Arial"/>
          <w:i/>
          <w:sz w:val="18"/>
          <w:szCs w:val="18"/>
          <w:lang w:val="es-ES" w:eastAsia="es-ES"/>
        </w:rPr>
        <w:t xml:space="preserve">Porcentaje de </w:t>
      </w:r>
      <w:proofErr w:type="spellStart"/>
      <w:r w:rsidRPr="00877C83">
        <w:rPr>
          <w:rFonts w:eastAsia="Times New Roman" w:cs="Arial"/>
          <w:i/>
          <w:sz w:val="18"/>
          <w:szCs w:val="18"/>
          <w:lang w:val="es-ES" w:eastAsia="es-ES"/>
        </w:rPr>
        <w:t>CAEs</w:t>
      </w:r>
      <w:proofErr w:type="spellEnd"/>
      <w:r w:rsidR="00380398">
        <w:rPr>
          <w:rFonts w:eastAsia="Times New Roman" w:cs="Arial"/>
          <w:i/>
          <w:sz w:val="18"/>
          <w:szCs w:val="18"/>
          <w:lang w:val="es-ES" w:eastAsia="es-ES"/>
        </w:rPr>
        <w:t>,</w:t>
      </w:r>
      <w:r w:rsidRPr="00877C83">
        <w:rPr>
          <w:rFonts w:eastAsia="Times New Roman" w:cs="Arial"/>
          <w:i/>
          <w:sz w:val="18"/>
          <w:szCs w:val="18"/>
          <w:lang w:val="es-ES" w:eastAsia="es-ES"/>
        </w:rPr>
        <w:t xml:space="preserve"> que cuentan con los utensilios distribuidos</w:t>
      </w:r>
    </w:p>
    <w:tbl>
      <w:tblPr>
        <w:tblW w:w="6690" w:type="dxa"/>
        <w:tblInd w:w="1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7"/>
        <w:gridCol w:w="737"/>
        <w:gridCol w:w="737"/>
        <w:gridCol w:w="737"/>
        <w:gridCol w:w="737"/>
        <w:gridCol w:w="737"/>
      </w:tblGrid>
      <w:tr w:rsidR="00343393" w:rsidRPr="00E742BE" w:rsidTr="000C1D78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343393" w:rsidRPr="002B4398" w:rsidRDefault="00343393" w:rsidP="00BE63E4">
            <w:pPr>
              <w:spacing w:after="0" w:line="240" w:lineRule="auto"/>
              <w:jc w:val="center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93" w:rsidRPr="00343393" w:rsidRDefault="00343393" w:rsidP="00BE63E4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Sí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393" w:rsidRPr="00343393" w:rsidRDefault="00343393" w:rsidP="00BE63E4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No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3393" w:rsidRPr="00343393" w:rsidRDefault="00343393" w:rsidP="00BE63E4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Total</w:t>
            </w:r>
          </w:p>
        </w:tc>
      </w:tr>
      <w:tr w:rsidR="00343393" w:rsidRPr="00E742BE" w:rsidTr="000C1D78">
        <w:trPr>
          <w:trHeight w:val="283"/>
        </w:trPr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93" w:rsidRPr="005338E2" w:rsidRDefault="00343393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93" w:rsidRPr="00343393" w:rsidRDefault="00343393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93" w:rsidRPr="00343393" w:rsidRDefault="00343393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f(i)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393" w:rsidRPr="00343393" w:rsidRDefault="00343393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393" w:rsidRPr="00343393" w:rsidRDefault="00343393" w:rsidP="00BE63E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f(i)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393" w:rsidRPr="00343393" w:rsidRDefault="00343393" w:rsidP="00BE63E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43393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43393" w:rsidRPr="00343393" w:rsidRDefault="00343393" w:rsidP="00BE63E4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f(i)</w:t>
            </w:r>
          </w:p>
        </w:tc>
      </w:tr>
      <w:tr w:rsidR="00343393" w:rsidRPr="00E742BE" w:rsidTr="000C1D78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393" w:rsidRPr="002B4398" w:rsidRDefault="00343393" w:rsidP="00BE63E4">
            <w:pPr>
              <w:spacing w:after="0" w:line="240" w:lineRule="auto"/>
              <w:jc w:val="center"/>
            </w:pPr>
            <w:proofErr w:type="spellStart"/>
            <w:r w:rsidRPr="002B4398">
              <w:t>CAEs</w:t>
            </w:r>
            <w:proofErr w:type="spellEnd"/>
            <w:r w:rsidRPr="002B4398">
              <w:t xml:space="preserve"> que cuentan con utensilios distribuidos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3393" w:rsidRPr="002B4398" w:rsidRDefault="00343393" w:rsidP="00BE63E4">
            <w:pPr>
              <w:spacing w:after="0" w:line="240" w:lineRule="auto"/>
              <w:jc w:val="center"/>
            </w:pPr>
            <w:r w:rsidRPr="002B4398">
              <w:t>68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93" w:rsidRPr="002B4398" w:rsidRDefault="00343393" w:rsidP="00BE63E4">
            <w:pPr>
              <w:spacing w:after="0" w:line="240" w:lineRule="auto"/>
              <w:jc w:val="center"/>
            </w:pPr>
            <w:r w:rsidRPr="002B4398">
              <w:t>87.2%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393" w:rsidRPr="002B4398" w:rsidRDefault="00343393" w:rsidP="00BE63E4">
            <w:pPr>
              <w:spacing w:after="0" w:line="240" w:lineRule="auto"/>
              <w:jc w:val="center"/>
            </w:pPr>
            <w:r w:rsidRPr="002B4398">
              <w:t>10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93" w:rsidRPr="002B4398" w:rsidRDefault="00343393" w:rsidP="00BE63E4">
            <w:pPr>
              <w:spacing w:after="0" w:line="240" w:lineRule="auto"/>
              <w:jc w:val="center"/>
            </w:pPr>
            <w:r w:rsidRPr="002B4398">
              <w:t>12.8%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393" w:rsidRPr="002B4398" w:rsidRDefault="00343393" w:rsidP="00BE63E4">
            <w:pPr>
              <w:spacing w:after="0" w:line="240" w:lineRule="auto"/>
              <w:jc w:val="center"/>
            </w:pPr>
            <w:r w:rsidRPr="002B4398">
              <w:t>78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393" w:rsidRDefault="00343393" w:rsidP="00BE63E4">
            <w:pPr>
              <w:spacing w:after="0" w:line="240" w:lineRule="auto"/>
              <w:jc w:val="center"/>
            </w:pPr>
            <w:r w:rsidRPr="002B4398">
              <w:t>100%</w:t>
            </w:r>
          </w:p>
        </w:tc>
      </w:tr>
    </w:tbl>
    <w:p w:rsidR="00ED42A3" w:rsidRPr="00343393" w:rsidRDefault="00343393" w:rsidP="00BE63E4">
      <w:pPr>
        <w:spacing w:after="0" w:line="240" w:lineRule="auto"/>
        <w:ind w:left="1418" w:right="567"/>
        <w:jc w:val="both"/>
        <w:rPr>
          <w:rFonts w:cs="Arial"/>
          <w:i/>
          <w:sz w:val="16"/>
          <w:szCs w:val="16"/>
        </w:rPr>
      </w:pPr>
      <w:r w:rsidRPr="00343393">
        <w:rPr>
          <w:rFonts w:cs="Arial"/>
          <w:b/>
          <w:i/>
          <w:sz w:val="16"/>
          <w:szCs w:val="16"/>
        </w:rPr>
        <w:t>Fuente:</w:t>
      </w:r>
      <w:r w:rsidRPr="00343393">
        <w:rPr>
          <w:rFonts w:cs="Arial"/>
          <w:i/>
          <w:sz w:val="16"/>
          <w:szCs w:val="16"/>
        </w:rPr>
        <w:t xml:space="preserve"> PNUD/SDP-007/2017 Evaluación del Proyecto “Fortalecimiento de capacidades del Programa Nacional de Alimentación Escolar </w:t>
      </w:r>
      <w:proofErr w:type="spellStart"/>
      <w:r w:rsidRPr="00343393">
        <w:rPr>
          <w:rFonts w:cs="Arial"/>
          <w:i/>
          <w:sz w:val="16"/>
          <w:szCs w:val="16"/>
        </w:rPr>
        <w:t>Qali</w:t>
      </w:r>
      <w:proofErr w:type="spellEnd"/>
      <w:r w:rsidRPr="00343393">
        <w:rPr>
          <w:rFonts w:cs="Arial"/>
          <w:i/>
          <w:sz w:val="16"/>
          <w:szCs w:val="16"/>
        </w:rPr>
        <w:t xml:space="preserve"> </w:t>
      </w:r>
      <w:proofErr w:type="spellStart"/>
      <w:r w:rsidRPr="00343393">
        <w:rPr>
          <w:rFonts w:cs="Arial"/>
          <w:i/>
          <w:sz w:val="16"/>
          <w:szCs w:val="16"/>
        </w:rPr>
        <w:t>Warma</w:t>
      </w:r>
      <w:proofErr w:type="spellEnd"/>
      <w:r w:rsidRPr="00343393">
        <w:rPr>
          <w:rFonts w:cs="Arial"/>
          <w:i/>
          <w:sz w:val="16"/>
          <w:szCs w:val="16"/>
        </w:rPr>
        <w:t>"</w:t>
      </w:r>
    </w:p>
    <w:p w:rsidR="00ED42A3" w:rsidRDefault="00ED42A3" w:rsidP="004851AC">
      <w:pPr>
        <w:spacing w:after="0" w:line="360" w:lineRule="auto"/>
        <w:ind w:left="1276"/>
        <w:jc w:val="both"/>
        <w:rPr>
          <w:rFonts w:cs="Arial"/>
          <w:sz w:val="22"/>
          <w:szCs w:val="22"/>
        </w:rPr>
      </w:pPr>
    </w:p>
    <w:p w:rsidR="00343393" w:rsidRDefault="00343393" w:rsidP="00BE63E4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>
        <w:rPr>
          <w:rFonts w:eastAsia="Times New Roman" w:cs="Arial"/>
          <w:b/>
          <w:i/>
          <w:sz w:val="18"/>
          <w:szCs w:val="18"/>
          <w:lang w:val="es-ES" w:eastAsia="es-ES"/>
        </w:rPr>
        <w:t>Fig.</w:t>
      </w:r>
      <w:r w:rsidRPr="005E6298">
        <w:rPr>
          <w:rFonts w:eastAsia="Times New Roman" w:cs="Arial"/>
          <w:b/>
          <w:i/>
          <w:sz w:val="18"/>
          <w:szCs w:val="18"/>
          <w:lang w:val="es-ES" w:eastAsia="es-ES"/>
        </w:rPr>
        <w:t xml:space="preserve"> </w:t>
      </w:r>
      <w:r>
        <w:rPr>
          <w:rFonts w:eastAsia="Times New Roman" w:cs="Arial"/>
          <w:b/>
          <w:i/>
          <w:sz w:val="18"/>
          <w:szCs w:val="18"/>
          <w:lang w:val="es-ES" w:eastAsia="es-ES"/>
        </w:rPr>
        <w:t>6</w:t>
      </w:r>
      <w:r w:rsidRPr="005E6298">
        <w:rPr>
          <w:rFonts w:eastAsia="Times New Roman" w:cs="Arial"/>
          <w:i/>
          <w:sz w:val="18"/>
          <w:szCs w:val="18"/>
          <w:lang w:val="es-ES" w:eastAsia="es-ES"/>
        </w:rPr>
        <w:t xml:space="preserve">. </w:t>
      </w:r>
      <w:r w:rsidRPr="00877C83">
        <w:rPr>
          <w:rFonts w:eastAsia="Times New Roman" w:cs="Arial"/>
          <w:i/>
          <w:sz w:val="18"/>
          <w:szCs w:val="18"/>
          <w:lang w:val="es-ES" w:eastAsia="es-ES"/>
        </w:rPr>
        <w:t xml:space="preserve">Porcentaje de </w:t>
      </w:r>
      <w:proofErr w:type="spellStart"/>
      <w:r w:rsidRPr="00877C83">
        <w:rPr>
          <w:rFonts w:eastAsia="Times New Roman" w:cs="Arial"/>
          <w:i/>
          <w:sz w:val="18"/>
          <w:szCs w:val="18"/>
          <w:lang w:val="es-ES" w:eastAsia="es-ES"/>
        </w:rPr>
        <w:t>CAEs</w:t>
      </w:r>
      <w:proofErr w:type="spellEnd"/>
      <w:r w:rsidR="00380398">
        <w:rPr>
          <w:rFonts w:eastAsia="Times New Roman" w:cs="Arial"/>
          <w:i/>
          <w:sz w:val="18"/>
          <w:szCs w:val="18"/>
          <w:lang w:val="es-ES" w:eastAsia="es-ES"/>
        </w:rPr>
        <w:t>,</w:t>
      </w:r>
      <w:r w:rsidRPr="00877C83">
        <w:rPr>
          <w:rFonts w:eastAsia="Times New Roman" w:cs="Arial"/>
          <w:i/>
          <w:sz w:val="18"/>
          <w:szCs w:val="18"/>
          <w:lang w:val="es-ES" w:eastAsia="es-ES"/>
        </w:rPr>
        <w:t xml:space="preserve"> que cuentan con los utensilios distribuidos</w:t>
      </w:r>
    </w:p>
    <w:p w:rsidR="00343393" w:rsidRDefault="00343393" w:rsidP="00BE63E4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 w:rsidRPr="00343393">
        <w:rPr>
          <w:rFonts w:cs="Arial"/>
          <w:noProof/>
          <w:sz w:val="22"/>
          <w:szCs w:val="22"/>
          <w:lang w:val="es-ES" w:eastAsia="es-ES"/>
        </w:rPr>
        <w:drawing>
          <wp:inline distT="0" distB="0" distL="0" distR="0">
            <wp:extent cx="3779134" cy="2520000"/>
            <wp:effectExtent l="19050" t="19050" r="12065" b="13970"/>
            <wp:docPr id="15" name="Imagen 15" descr="C:\Users\USUARIO\Downloads\chart (4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chart (45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34" cy="252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42A3" w:rsidRPr="00343393" w:rsidRDefault="00343393" w:rsidP="00CC425A">
      <w:pPr>
        <w:spacing w:after="0" w:line="240" w:lineRule="auto"/>
        <w:ind w:left="1701"/>
        <w:rPr>
          <w:rFonts w:cs="Arial"/>
          <w:b/>
          <w:i/>
          <w:sz w:val="16"/>
          <w:szCs w:val="16"/>
        </w:rPr>
      </w:pPr>
      <w:r w:rsidRPr="00343393">
        <w:rPr>
          <w:rFonts w:cs="Arial"/>
          <w:b/>
          <w:i/>
          <w:sz w:val="16"/>
          <w:szCs w:val="16"/>
        </w:rPr>
        <w:t xml:space="preserve">Base: </w:t>
      </w:r>
      <w:r w:rsidRPr="00343393">
        <w:rPr>
          <w:rFonts w:cs="Arial"/>
          <w:i/>
          <w:sz w:val="16"/>
          <w:szCs w:val="16"/>
        </w:rPr>
        <w:t xml:space="preserve">Total de </w:t>
      </w:r>
      <w:proofErr w:type="spellStart"/>
      <w:r w:rsidRPr="00343393">
        <w:rPr>
          <w:rFonts w:cs="Arial"/>
          <w:i/>
          <w:sz w:val="16"/>
          <w:szCs w:val="16"/>
        </w:rPr>
        <w:t>CAEs</w:t>
      </w:r>
      <w:proofErr w:type="spellEnd"/>
      <w:r w:rsidRPr="00343393">
        <w:rPr>
          <w:rFonts w:cs="Arial"/>
          <w:i/>
          <w:sz w:val="16"/>
          <w:szCs w:val="16"/>
        </w:rPr>
        <w:t xml:space="preserve"> que participaron en la intervención (78)</w:t>
      </w:r>
    </w:p>
    <w:p w:rsidR="00E5729C" w:rsidRDefault="00E5729C" w:rsidP="004851AC">
      <w:pPr>
        <w:spacing w:after="0" w:line="360" w:lineRule="auto"/>
        <w:ind w:left="709"/>
        <w:jc w:val="both"/>
        <w:rPr>
          <w:rFonts w:cs="Arial"/>
          <w:b/>
          <w:sz w:val="22"/>
          <w:szCs w:val="22"/>
        </w:rPr>
      </w:pPr>
    </w:p>
    <w:p w:rsidR="00E5729C" w:rsidRDefault="00E5729C">
      <w:pPr>
        <w:spacing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ED42A3" w:rsidRDefault="0052086F" w:rsidP="004851AC">
      <w:pPr>
        <w:spacing w:after="0" w:line="360" w:lineRule="auto"/>
        <w:ind w:left="709"/>
        <w:jc w:val="both"/>
        <w:rPr>
          <w:rFonts w:cs="Arial"/>
          <w:b/>
          <w:sz w:val="22"/>
          <w:szCs w:val="22"/>
        </w:rPr>
      </w:pPr>
      <w:r w:rsidRPr="00D00487">
        <w:rPr>
          <w:rFonts w:cs="Arial"/>
          <w:b/>
          <w:sz w:val="22"/>
          <w:szCs w:val="22"/>
        </w:rPr>
        <w:lastRenderedPageBreak/>
        <w:t>Interpretación:</w:t>
      </w:r>
    </w:p>
    <w:p w:rsidR="00920E83" w:rsidRDefault="00876A32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la tabla y figura 6, se evidencia que </w:t>
      </w:r>
      <w:r w:rsidR="00026F75">
        <w:rPr>
          <w:rFonts w:cs="Arial"/>
          <w:sz w:val="22"/>
          <w:szCs w:val="22"/>
        </w:rPr>
        <w:t xml:space="preserve">los </w:t>
      </w:r>
      <w:proofErr w:type="spellStart"/>
      <w:r w:rsidR="00026F75">
        <w:rPr>
          <w:rFonts w:cs="Arial"/>
          <w:sz w:val="22"/>
          <w:szCs w:val="22"/>
        </w:rPr>
        <w:t>CAEs</w:t>
      </w:r>
      <w:proofErr w:type="spellEnd"/>
      <w:r w:rsidR="00026F75">
        <w:rPr>
          <w:rFonts w:cs="Arial"/>
          <w:sz w:val="22"/>
          <w:szCs w:val="22"/>
        </w:rPr>
        <w:t xml:space="preserve"> que cuentan con </w:t>
      </w:r>
      <w:r w:rsidR="00920E83">
        <w:rPr>
          <w:rFonts w:cs="Arial"/>
          <w:sz w:val="22"/>
          <w:szCs w:val="22"/>
        </w:rPr>
        <w:t xml:space="preserve">al menos un </w:t>
      </w:r>
      <w:r w:rsidR="00026F75">
        <w:rPr>
          <w:rFonts w:cs="Arial"/>
          <w:sz w:val="22"/>
          <w:szCs w:val="22"/>
        </w:rPr>
        <w:t>utensilio</w:t>
      </w:r>
      <w:r w:rsidR="00920E83">
        <w:rPr>
          <w:rFonts w:cs="Arial"/>
          <w:sz w:val="22"/>
          <w:szCs w:val="22"/>
        </w:rPr>
        <w:t xml:space="preserve"> </w:t>
      </w:r>
      <w:r w:rsidR="00026F75">
        <w:rPr>
          <w:rFonts w:cs="Arial"/>
          <w:sz w:val="22"/>
          <w:szCs w:val="22"/>
        </w:rPr>
        <w:t xml:space="preserve">distribuido </w:t>
      </w:r>
      <w:r w:rsidR="00920E83">
        <w:rPr>
          <w:rFonts w:cs="Arial"/>
          <w:sz w:val="22"/>
          <w:szCs w:val="22"/>
        </w:rPr>
        <w:t xml:space="preserve">representan el </w:t>
      </w:r>
      <w:r>
        <w:rPr>
          <w:rFonts w:cs="Arial"/>
          <w:sz w:val="22"/>
          <w:szCs w:val="22"/>
        </w:rPr>
        <w:t>87.</w:t>
      </w:r>
      <w:r w:rsidR="00026F75">
        <w:rPr>
          <w:rFonts w:cs="Arial"/>
          <w:sz w:val="22"/>
          <w:szCs w:val="22"/>
        </w:rPr>
        <w:t xml:space="preserve">2%, </w:t>
      </w:r>
      <w:r w:rsidR="00920E83">
        <w:rPr>
          <w:rFonts w:cs="Arial"/>
          <w:sz w:val="22"/>
          <w:szCs w:val="22"/>
        </w:rPr>
        <w:t xml:space="preserve">por otra parte, es preocupante que el 12.8% no cuentan con algún utensilio distribuido por el </w:t>
      </w:r>
      <w:r w:rsidR="005310D5">
        <w:rPr>
          <w:rFonts w:cs="Arial"/>
          <w:sz w:val="22"/>
          <w:szCs w:val="22"/>
        </w:rPr>
        <w:t>proyecto</w:t>
      </w:r>
      <w:r w:rsidR="00920E83">
        <w:rPr>
          <w:rFonts w:cs="Arial"/>
          <w:sz w:val="22"/>
          <w:szCs w:val="22"/>
        </w:rPr>
        <w:t xml:space="preserve">. </w:t>
      </w:r>
    </w:p>
    <w:p w:rsidR="00920E83" w:rsidRDefault="00920E83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Sería importante que aquellos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que no recibieron utensilio</w:t>
      </w:r>
      <w:r w:rsidR="005310D5">
        <w:rPr>
          <w:rFonts w:cs="Arial"/>
          <w:sz w:val="22"/>
          <w:szCs w:val="22"/>
        </w:rPr>
        <w:t xml:space="preserve">s, puedan ser considerados en las próximas dotaciones con estas herramientas, las cuales </w:t>
      </w:r>
      <w:r w:rsidR="009359E0">
        <w:rPr>
          <w:rFonts w:cs="Arial"/>
          <w:sz w:val="22"/>
          <w:szCs w:val="22"/>
        </w:rPr>
        <w:t>les</w:t>
      </w:r>
      <w:r w:rsidR="005310D5">
        <w:rPr>
          <w:rFonts w:cs="Arial"/>
          <w:sz w:val="22"/>
          <w:szCs w:val="22"/>
        </w:rPr>
        <w:t xml:space="preserve"> permitirán a los comités ejecutar sus labores de</w:t>
      </w:r>
      <w:r>
        <w:rPr>
          <w:rFonts w:cs="Arial"/>
          <w:sz w:val="22"/>
          <w:szCs w:val="22"/>
        </w:rPr>
        <w:t xml:space="preserve"> servicio </w:t>
      </w:r>
      <w:r w:rsidR="005310D5">
        <w:rPr>
          <w:rFonts w:cs="Arial"/>
          <w:sz w:val="22"/>
          <w:szCs w:val="22"/>
        </w:rPr>
        <w:t>alimentario de manera efectiva</w:t>
      </w:r>
      <w:r>
        <w:rPr>
          <w:rFonts w:cs="Arial"/>
          <w:sz w:val="22"/>
          <w:szCs w:val="22"/>
        </w:rPr>
        <w:t>.</w:t>
      </w:r>
    </w:p>
    <w:p w:rsidR="00151035" w:rsidRDefault="00151035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</w:p>
    <w:p w:rsidR="00503CCD" w:rsidRPr="003C02E7" w:rsidRDefault="003C02E7" w:rsidP="00625766">
      <w:pPr>
        <w:pStyle w:val="Prrafodelista"/>
        <w:numPr>
          <w:ilvl w:val="0"/>
          <w:numId w:val="38"/>
        </w:numPr>
        <w:spacing w:before="20" w:after="20" w:line="360" w:lineRule="auto"/>
        <w:ind w:left="709" w:hanging="284"/>
        <w:jc w:val="both"/>
        <w:rPr>
          <w:rFonts w:cs="Arial"/>
          <w:b/>
          <w:sz w:val="22"/>
          <w:szCs w:val="22"/>
        </w:rPr>
      </w:pPr>
      <w:r w:rsidRPr="003C02E7">
        <w:rPr>
          <w:rFonts w:cs="Arial"/>
          <w:b/>
          <w:sz w:val="22"/>
          <w:szCs w:val="22"/>
        </w:rPr>
        <w:t xml:space="preserve">Indicador: </w:t>
      </w:r>
      <w:r w:rsidR="0052086F" w:rsidRPr="003C02E7">
        <w:rPr>
          <w:rFonts w:cs="Arial"/>
          <w:b/>
          <w:sz w:val="22"/>
          <w:szCs w:val="22"/>
        </w:rPr>
        <w:t xml:space="preserve">Porcentaje de </w:t>
      </w:r>
      <w:proofErr w:type="spellStart"/>
      <w:r w:rsidR="0052086F" w:rsidRPr="003C02E7">
        <w:rPr>
          <w:rFonts w:cs="Arial"/>
          <w:b/>
          <w:sz w:val="22"/>
          <w:szCs w:val="22"/>
        </w:rPr>
        <w:t>CAEs</w:t>
      </w:r>
      <w:proofErr w:type="spellEnd"/>
      <w:r w:rsidR="0052086F" w:rsidRPr="003C02E7">
        <w:rPr>
          <w:rFonts w:cs="Arial"/>
          <w:b/>
          <w:sz w:val="22"/>
          <w:szCs w:val="22"/>
        </w:rPr>
        <w:t xml:space="preserve"> que cuentan con el espacio de almacenamiento en base a las condiciones mínimas</w:t>
      </w:r>
      <w:r w:rsidR="002F0E41" w:rsidRPr="003C02E7">
        <w:rPr>
          <w:rFonts w:cs="Arial"/>
          <w:b/>
          <w:sz w:val="22"/>
          <w:szCs w:val="22"/>
        </w:rPr>
        <w:t xml:space="preserve"> </w:t>
      </w:r>
    </w:p>
    <w:p w:rsidR="00503CCD" w:rsidRDefault="00241827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 w:rsidRPr="00B83FA2">
        <w:rPr>
          <w:rFonts w:cs="Arial"/>
          <w:sz w:val="22"/>
          <w:szCs w:val="22"/>
        </w:rPr>
        <w:t xml:space="preserve">En la tabla </w:t>
      </w:r>
      <w:r>
        <w:rPr>
          <w:rFonts w:cs="Arial"/>
          <w:sz w:val="22"/>
          <w:szCs w:val="22"/>
        </w:rPr>
        <w:t xml:space="preserve">y figura siguiente se analizan </w:t>
      </w:r>
      <w:r w:rsidRPr="00B83FA2">
        <w:rPr>
          <w:rFonts w:cs="Arial"/>
          <w:sz w:val="22"/>
          <w:szCs w:val="22"/>
        </w:rPr>
        <w:t xml:space="preserve">los resultados obtenidos según </w:t>
      </w:r>
      <w:r>
        <w:rPr>
          <w:rFonts w:cs="Arial"/>
          <w:sz w:val="22"/>
          <w:szCs w:val="22"/>
        </w:rPr>
        <w:t>la intervención</w:t>
      </w:r>
      <w:r w:rsidRPr="00B83FA2">
        <w:rPr>
          <w:rFonts w:cs="Arial"/>
          <w:sz w:val="22"/>
          <w:szCs w:val="22"/>
        </w:rPr>
        <w:t xml:space="preserve">, esto con el propósito de tener </w:t>
      </w:r>
      <w:r w:rsidR="003C02E7" w:rsidRPr="00B83FA2">
        <w:rPr>
          <w:rFonts w:cs="Arial"/>
          <w:sz w:val="22"/>
          <w:szCs w:val="22"/>
        </w:rPr>
        <w:t>una visión global</w:t>
      </w:r>
      <w:r w:rsidRPr="00B83FA2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 xml:space="preserve">los resultados obtenidos en la intervención a los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seleccionados.</w:t>
      </w:r>
    </w:p>
    <w:p w:rsidR="00503CCD" w:rsidRPr="005E6298" w:rsidRDefault="00503CCD" w:rsidP="00625766">
      <w:pPr>
        <w:spacing w:after="0" w:line="240" w:lineRule="auto"/>
        <w:ind w:left="709" w:hanging="1"/>
        <w:jc w:val="center"/>
        <w:rPr>
          <w:rFonts w:eastAsia="Times New Roman" w:cs="Arial"/>
          <w:i/>
          <w:sz w:val="18"/>
          <w:szCs w:val="18"/>
          <w:lang w:val="es-ES" w:eastAsia="es-ES"/>
        </w:rPr>
      </w:pPr>
      <w:r w:rsidRPr="005E6298">
        <w:rPr>
          <w:rFonts w:eastAsia="Times New Roman" w:cs="Arial"/>
          <w:b/>
          <w:i/>
          <w:sz w:val="18"/>
          <w:szCs w:val="18"/>
          <w:lang w:val="es-ES" w:eastAsia="es-ES"/>
        </w:rPr>
        <w:t xml:space="preserve">Tabla </w:t>
      </w:r>
      <w:r>
        <w:rPr>
          <w:rFonts w:eastAsia="Times New Roman" w:cs="Arial"/>
          <w:b/>
          <w:i/>
          <w:sz w:val="18"/>
          <w:szCs w:val="18"/>
          <w:lang w:val="es-ES" w:eastAsia="es-ES"/>
        </w:rPr>
        <w:t>7</w:t>
      </w:r>
      <w:r w:rsidRPr="005E6298">
        <w:rPr>
          <w:rFonts w:eastAsia="Times New Roman" w:cs="Arial"/>
          <w:i/>
          <w:sz w:val="18"/>
          <w:szCs w:val="18"/>
          <w:lang w:val="es-ES" w:eastAsia="es-ES"/>
        </w:rPr>
        <w:t xml:space="preserve">. </w:t>
      </w:r>
      <w:r w:rsidRPr="00503CCD">
        <w:rPr>
          <w:rFonts w:eastAsia="Times New Roman" w:cs="Arial"/>
          <w:i/>
          <w:sz w:val="18"/>
          <w:szCs w:val="18"/>
          <w:lang w:val="es-ES" w:eastAsia="es-ES"/>
        </w:rPr>
        <w:t xml:space="preserve">Porcentaje de </w:t>
      </w:r>
      <w:proofErr w:type="spellStart"/>
      <w:r w:rsidRPr="00503CCD">
        <w:rPr>
          <w:rFonts w:eastAsia="Times New Roman" w:cs="Arial"/>
          <w:i/>
          <w:sz w:val="18"/>
          <w:szCs w:val="18"/>
          <w:lang w:val="es-ES" w:eastAsia="es-ES"/>
        </w:rPr>
        <w:t>CAEs</w:t>
      </w:r>
      <w:proofErr w:type="spellEnd"/>
      <w:r w:rsidRPr="00503CCD">
        <w:rPr>
          <w:rFonts w:eastAsia="Times New Roman" w:cs="Arial"/>
          <w:i/>
          <w:sz w:val="18"/>
          <w:szCs w:val="18"/>
          <w:lang w:val="es-ES" w:eastAsia="es-ES"/>
        </w:rPr>
        <w:t xml:space="preserve"> que cuentan con el espacio de almacenamiento en base a las condiciones mínimas</w:t>
      </w:r>
    </w:p>
    <w:tbl>
      <w:tblPr>
        <w:tblW w:w="6690" w:type="dxa"/>
        <w:tblInd w:w="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7"/>
        <w:gridCol w:w="737"/>
        <w:gridCol w:w="737"/>
        <w:gridCol w:w="737"/>
        <w:gridCol w:w="737"/>
        <w:gridCol w:w="737"/>
      </w:tblGrid>
      <w:tr w:rsidR="00503CCD" w:rsidRPr="00E742BE" w:rsidTr="003C02E7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503CCD" w:rsidRPr="002B4398" w:rsidRDefault="009359E0" w:rsidP="00625766">
            <w:pPr>
              <w:spacing w:after="0" w:line="240" w:lineRule="auto"/>
              <w:jc w:val="center"/>
            </w:pPr>
            <w:proofErr w:type="spellStart"/>
            <w:r w:rsidRPr="00AA7C22">
              <w:t>CAEs</w:t>
            </w:r>
            <w:proofErr w:type="spellEnd"/>
            <w:r w:rsidRPr="00AA7C22">
              <w:t xml:space="preserve"> que cuentan con el espacio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CD" w:rsidRPr="00343393" w:rsidRDefault="00503CCD" w:rsidP="00625766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Sí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CCD" w:rsidRPr="00343393" w:rsidRDefault="00503CCD" w:rsidP="00625766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No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3CCD" w:rsidRPr="00343393" w:rsidRDefault="00503CCD" w:rsidP="00625766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Total</w:t>
            </w:r>
          </w:p>
        </w:tc>
      </w:tr>
      <w:tr w:rsidR="00503CCD" w:rsidRPr="00E742BE" w:rsidTr="003C02E7">
        <w:trPr>
          <w:trHeight w:val="283"/>
        </w:trPr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D" w:rsidRPr="005338E2" w:rsidRDefault="00503CCD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D" w:rsidRPr="00343393" w:rsidRDefault="00503CCD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CCD" w:rsidRPr="00343393" w:rsidRDefault="00503CCD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f(i)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CCD" w:rsidRPr="00343393" w:rsidRDefault="00503CCD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CCD" w:rsidRPr="00343393" w:rsidRDefault="00503CCD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f(i)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CCD" w:rsidRPr="00343393" w:rsidRDefault="00503CCD" w:rsidP="00625766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43393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03CCD" w:rsidRPr="00343393" w:rsidRDefault="00503CCD" w:rsidP="00625766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f(i)</w:t>
            </w:r>
          </w:p>
        </w:tc>
      </w:tr>
      <w:tr w:rsidR="00503CCD" w:rsidRPr="00E742BE" w:rsidTr="003C02E7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3CCD" w:rsidRPr="00AA7C22" w:rsidRDefault="009359E0" w:rsidP="009359E0">
            <w:pPr>
              <w:spacing w:after="0" w:line="240" w:lineRule="auto"/>
              <w:jc w:val="center"/>
            </w:pPr>
            <w:r>
              <w:t>A</w:t>
            </w:r>
            <w:r w:rsidR="00503CCD" w:rsidRPr="00AA7C22">
              <w:t xml:space="preserve">lmacenamiento </w:t>
            </w:r>
            <w:r>
              <w:t xml:space="preserve">con </w:t>
            </w:r>
            <w:r w:rsidR="00503CCD" w:rsidRPr="00AA7C22">
              <w:t>las condiciones mínimas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3CCD" w:rsidRPr="00AA7C22" w:rsidRDefault="00503CCD" w:rsidP="00625766">
            <w:pPr>
              <w:spacing w:after="0" w:line="240" w:lineRule="auto"/>
              <w:jc w:val="center"/>
            </w:pPr>
            <w:r w:rsidRPr="00AA7C22"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CCD" w:rsidRPr="00AA7C22" w:rsidRDefault="00503CCD" w:rsidP="00625766">
            <w:pPr>
              <w:spacing w:after="0" w:line="240" w:lineRule="auto"/>
              <w:jc w:val="center"/>
            </w:pPr>
            <w:r w:rsidRPr="00AA7C22">
              <w:t>4.7%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CCD" w:rsidRPr="00AA7C22" w:rsidRDefault="00503CCD" w:rsidP="00625766">
            <w:pPr>
              <w:spacing w:after="0" w:line="240" w:lineRule="auto"/>
              <w:jc w:val="center"/>
            </w:pPr>
            <w:r w:rsidRPr="00AA7C22">
              <w:t>41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CD" w:rsidRPr="00AA7C22" w:rsidRDefault="00503CCD" w:rsidP="00625766">
            <w:pPr>
              <w:spacing w:after="0" w:line="240" w:lineRule="auto"/>
              <w:jc w:val="center"/>
            </w:pPr>
            <w:r w:rsidRPr="00AA7C22">
              <w:t>95.3%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CCD" w:rsidRPr="00AA7C22" w:rsidRDefault="00503CCD" w:rsidP="00625766">
            <w:pPr>
              <w:spacing w:after="0" w:line="240" w:lineRule="auto"/>
              <w:jc w:val="center"/>
            </w:pPr>
            <w:r w:rsidRPr="00AA7C22">
              <w:t>43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CCD" w:rsidRDefault="00503CCD" w:rsidP="00625766">
            <w:pPr>
              <w:spacing w:after="0" w:line="240" w:lineRule="auto"/>
              <w:jc w:val="center"/>
            </w:pPr>
            <w:r w:rsidRPr="00AA7C22">
              <w:t>100%</w:t>
            </w:r>
          </w:p>
        </w:tc>
      </w:tr>
    </w:tbl>
    <w:p w:rsidR="00503CCD" w:rsidRPr="00343393" w:rsidRDefault="00503CCD" w:rsidP="00625766">
      <w:pPr>
        <w:spacing w:after="0" w:line="240" w:lineRule="auto"/>
        <w:ind w:left="993" w:right="850"/>
        <w:jc w:val="both"/>
        <w:rPr>
          <w:rFonts w:cs="Arial"/>
          <w:i/>
          <w:sz w:val="16"/>
          <w:szCs w:val="16"/>
        </w:rPr>
      </w:pPr>
      <w:r w:rsidRPr="00343393">
        <w:rPr>
          <w:rFonts w:cs="Arial"/>
          <w:b/>
          <w:i/>
          <w:sz w:val="16"/>
          <w:szCs w:val="16"/>
        </w:rPr>
        <w:t>Fuente:</w:t>
      </w:r>
      <w:r w:rsidRPr="00343393">
        <w:rPr>
          <w:rFonts w:cs="Arial"/>
          <w:i/>
          <w:sz w:val="16"/>
          <w:szCs w:val="16"/>
        </w:rPr>
        <w:t xml:space="preserve"> PNUD/SDP-007/2017 Evaluación del Proyecto “Fortalecimiento de capacidades del Programa Nacional de Alimentación Escolar </w:t>
      </w:r>
      <w:proofErr w:type="spellStart"/>
      <w:r w:rsidRPr="00343393">
        <w:rPr>
          <w:rFonts w:cs="Arial"/>
          <w:i/>
          <w:sz w:val="16"/>
          <w:szCs w:val="16"/>
        </w:rPr>
        <w:t>Qali</w:t>
      </w:r>
      <w:proofErr w:type="spellEnd"/>
      <w:r w:rsidRPr="00343393">
        <w:rPr>
          <w:rFonts w:cs="Arial"/>
          <w:i/>
          <w:sz w:val="16"/>
          <w:szCs w:val="16"/>
        </w:rPr>
        <w:t xml:space="preserve"> </w:t>
      </w:r>
      <w:proofErr w:type="spellStart"/>
      <w:r w:rsidRPr="00343393">
        <w:rPr>
          <w:rFonts w:cs="Arial"/>
          <w:i/>
          <w:sz w:val="16"/>
          <w:szCs w:val="16"/>
        </w:rPr>
        <w:t>Warma</w:t>
      </w:r>
      <w:proofErr w:type="spellEnd"/>
      <w:r w:rsidRPr="00343393">
        <w:rPr>
          <w:rFonts w:cs="Arial"/>
          <w:i/>
          <w:sz w:val="16"/>
          <w:szCs w:val="16"/>
        </w:rPr>
        <w:t>"</w:t>
      </w:r>
    </w:p>
    <w:p w:rsidR="00503CCD" w:rsidRDefault="009359E0" w:rsidP="009359E0">
      <w:pPr>
        <w:spacing w:after="0" w:line="240" w:lineRule="auto"/>
        <w:ind w:left="992" w:right="851"/>
        <w:jc w:val="both"/>
        <w:rPr>
          <w:rFonts w:cs="Arial"/>
          <w:i/>
          <w:sz w:val="16"/>
          <w:szCs w:val="16"/>
        </w:rPr>
      </w:pPr>
      <w:r w:rsidRPr="009359E0">
        <w:rPr>
          <w:rFonts w:cs="Arial"/>
          <w:b/>
          <w:i/>
          <w:sz w:val="16"/>
          <w:szCs w:val="16"/>
        </w:rPr>
        <w:t>Nota:</w:t>
      </w:r>
      <w:r>
        <w:rPr>
          <w:rFonts w:cs="Arial"/>
          <w:i/>
          <w:sz w:val="16"/>
          <w:szCs w:val="16"/>
        </w:rPr>
        <w:t xml:space="preserve"> El indicador se calcula solo en los casos que los CAE tengan almacén, y las condiciones mínimas se encuentran detalladas en el instrumento FVCAE. </w:t>
      </w:r>
    </w:p>
    <w:p w:rsidR="009359E0" w:rsidRPr="009359E0" w:rsidRDefault="009359E0" w:rsidP="009359E0">
      <w:pPr>
        <w:spacing w:after="0" w:line="240" w:lineRule="auto"/>
        <w:ind w:left="992" w:right="851"/>
        <w:jc w:val="both"/>
        <w:rPr>
          <w:rFonts w:cs="Arial"/>
          <w:i/>
          <w:sz w:val="16"/>
          <w:szCs w:val="16"/>
        </w:rPr>
      </w:pPr>
    </w:p>
    <w:p w:rsidR="00503CCD" w:rsidRDefault="00503CCD" w:rsidP="00625766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>
        <w:rPr>
          <w:rFonts w:eastAsia="Times New Roman" w:cs="Arial"/>
          <w:b/>
          <w:i/>
          <w:sz w:val="18"/>
          <w:szCs w:val="18"/>
          <w:lang w:val="es-ES" w:eastAsia="es-ES"/>
        </w:rPr>
        <w:t>Fig.</w:t>
      </w:r>
      <w:r w:rsidRPr="005E6298">
        <w:rPr>
          <w:rFonts w:eastAsia="Times New Roman" w:cs="Arial"/>
          <w:b/>
          <w:i/>
          <w:sz w:val="18"/>
          <w:szCs w:val="18"/>
          <w:lang w:val="es-ES" w:eastAsia="es-ES"/>
        </w:rPr>
        <w:t xml:space="preserve"> </w:t>
      </w:r>
      <w:r>
        <w:rPr>
          <w:rFonts w:eastAsia="Times New Roman" w:cs="Arial"/>
          <w:b/>
          <w:i/>
          <w:sz w:val="18"/>
          <w:szCs w:val="18"/>
          <w:lang w:val="es-ES" w:eastAsia="es-ES"/>
        </w:rPr>
        <w:t>7</w:t>
      </w:r>
      <w:r w:rsidRPr="005E6298">
        <w:rPr>
          <w:rFonts w:eastAsia="Times New Roman" w:cs="Arial"/>
          <w:i/>
          <w:sz w:val="18"/>
          <w:szCs w:val="18"/>
          <w:lang w:val="es-ES" w:eastAsia="es-ES"/>
        </w:rPr>
        <w:t xml:space="preserve">. </w:t>
      </w:r>
      <w:r w:rsidRPr="00503CCD">
        <w:rPr>
          <w:rFonts w:eastAsia="Times New Roman" w:cs="Arial"/>
          <w:i/>
          <w:sz w:val="18"/>
          <w:szCs w:val="18"/>
          <w:lang w:val="es-ES" w:eastAsia="es-ES"/>
        </w:rPr>
        <w:t xml:space="preserve">Porcentaje de </w:t>
      </w:r>
      <w:proofErr w:type="spellStart"/>
      <w:r w:rsidRPr="00503CCD">
        <w:rPr>
          <w:rFonts w:eastAsia="Times New Roman" w:cs="Arial"/>
          <w:i/>
          <w:sz w:val="18"/>
          <w:szCs w:val="18"/>
          <w:lang w:val="es-ES" w:eastAsia="es-ES"/>
        </w:rPr>
        <w:t>CAEs</w:t>
      </w:r>
      <w:proofErr w:type="spellEnd"/>
      <w:r w:rsidRPr="00503CCD">
        <w:rPr>
          <w:rFonts w:eastAsia="Times New Roman" w:cs="Arial"/>
          <w:i/>
          <w:sz w:val="18"/>
          <w:szCs w:val="18"/>
          <w:lang w:val="es-ES" w:eastAsia="es-ES"/>
        </w:rPr>
        <w:t xml:space="preserve"> que cuentan con el espacio de almacenamiento en base a las condiciones mínimas</w:t>
      </w:r>
    </w:p>
    <w:p w:rsidR="00503CCD" w:rsidRDefault="00503CCD" w:rsidP="00625766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 w:rsidRPr="00503CCD">
        <w:rPr>
          <w:rFonts w:cs="Arial"/>
          <w:noProof/>
          <w:sz w:val="22"/>
          <w:szCs w:val="22"/>
          <w:lang w:val="es-ES" w:eastAsia="es-ES"/>
        </w:rPr>
        <w:drawing>
          <wp:inline distT="0" distB="0" distL="0" distR="0">
            <wp:extent cx="3779134" cy="2520000"/>
            <wp:effectExtent l="19050" t="19050" r="12065" b="13970"/>
            <wp:docPr id="16" name="Imagen 16" descr="C:\Users\USUARIO\Downloads\chart (4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chart (46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34" cy="252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3CCD" w:rsidRPr="00503CCD" w:rsidRDefault="00503CCD" w:rsidP="00593793">
      <w:pPr>
        <w:spacing w:after="0" w:line="240" w:lineRule="auto"/>
        <w:ind w:left="1560" w:right="850"/>
        <w:jc w:val="both"/>
        <w:rPr>
          <w:rFonts w:cs="Arial"/>
          <w:i/>
          <w:sz w:val="16"/>
          <w:szCs w:val="16"/>
        </w:rPr>
      </w:pPr>
      <w:r w:rsidRPr="00503CCD">
        <w:rPr>
          <w:rFonts w:cs="Arial"/>
          <w:b/>
          <w:i/>
          <w:sz w:val="16"/>
          <w:szCs w:val="16"/>
        </w:rPr>
        <w:t xml:space="preserve">Base: </w:t>
      </w:r>
      <w:r w:rsidRPr="00503CCD">
        <w:rPr>
          <w:rFonts w:cs="Arial"/>
          <w:i/>
          <w:sz w:val="16"/>
          <w:szCs w:val="16"/>
        </w:rPr>
        <w:t xml:space="preserve">Total de </w:t>
      </w:r>
      <w:proofErr w:type="spellStart"/>
      <w:r w:rsidRPr="00503CCD">
        <w:rPr>
          <w:rFonts w:cs="Arial"/>
          <w:i/>
          <w:sz w:val="16"/>
          <w:szCs w:val="16"/>
        </w:rPr>
        <w:t>CAEs</w:t>
      </w:r>
      <w:proofErr w:type="spellEnd"/>
      <w:r w:rsidRPr="00503CCD">
        <w:rPr>
          <w:rFonts w:cs="Arial"/>
          <w:i/>
          <w:sz w:val="16"/>
          <w:szCs w:val="16"/>
        </w:rPr>
        <w:t xml:space="preserve"> que participaron en la intervención y cuentan con espacio de almacenamiento (43)</w:t>
      </w:r>
    </w:p>
    <w:p w:rsidR="00503CCD" w:rsidRDefault="00503CCD" w:rsidP="004851AC">
      <w:pPr>
        <w:spacing w:after="0" w:line="360" w:lineRule="auto"/>
        <w:jc w:val="both"/>
        <w:rPr>
          <w:rFonts w:cs="Arial"/>
          <w:sz w:val="22"/>
          <w:szCs w:val="22"/>
        </w:rPr>
      </w:pPr>
    </w:p>
    <w:p w:rsidR="00593793" w:rsidRDefault="00593793">
      <w:pPr>
        <w:spacing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151035" w:rsidRDefault="00151035" w:rsidP="004851AC">
      <w:pPr>
        <w:spacing w:after="0" w:line="360" w:lineRule="auto"/>
        <w:ind w:left="709"/>
        <w:jc w:val="both"/>
        <w:rPr>
          <w:rFonts w:cs="Arial"/>
          <w:b/>
          <w:sz w:val="22"/>
          <w:szCs w:val="22"/>
        </w:rPr>
      </w:pPr>
      <w:r w:rsidRPr="00D00487">
        <w:rPr>
          <w:rFonts w:cs="Arial"/>
          <w:b/>
          <w:sz w:val="22"/>
          <w:szCs w:val="22"/>
        </w:rPr>
        <w:lastRenderedPageBreak/>
        <w:t>Interpretación:</w:t>
      </w:r>
    </w:p>
    <w:p w:rsidR="00476566" w:rsidRDefault="00DE558E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la tabla y figura 7, </w:t>
      </w:r>
      <w:r w:rsidR="00593793">
        <w:rPr>
          <w:rFonts w:cs="Arial"/>
          <w:sz w:val="22"/>
          <w:szCs w:val="22"/>
        </w:rPr>
        <w:t xml:space="preserve">se puede observar </w:t>
      </w:r>
      <w:r w:rsidR="00920E83">
        <w:rPr>
          <w:rFonts w:cs="Arial"/>
          <w:sz w:val="22"/>
          <w:szCs w:val="22"/>
        </w:rPr>
        <w:t xml:space="preserve">que </w:t>
      </w:r>
      <w:r w:rsidR="00593793">
        <w:rPr>
          <w:rFonts w:cs="Arial"/>
          <w:sz w:val="22"/>
          <w:szCs w:val="22"/>
        </w:rPr>
        <w:t>solo el 4.7% de</w:t>
      </w:r>
      <w:r w:rsidR="00920E83">
        <w:rPr>
          <w:rFonts w:cs="Arial"/>
          <w:sz w:val="22"/>
          <w:szCs w:val="22"/>
        </w:rPr>
        <w:t xml:space="preserve"> </w:t>
      </w:r>
      <w:proofErr w:type="spellStart"/>
      <w:r w:rsidR="00920E83">
        <w:rPr>
          <w:rFonts w:cs="Arial"/>
          <w:sz w:val="22"/>
          <w:szCs w:val="22"/>
        </w:rPr>
        <w:t>CAEs</w:t>
      </w:r>
      <w:proofErr w:type="spellEnd"/>
      <w:r w:rsidR="00920E83">
        <w:rPr>
          <w:rFonts w:cs="Arial"/>
          <w:sz w:val="22"/>
          <w:szCs w:val="22"/>
        </w:rPr>
        <w:t xml:space="preserve">  tienen un ambiente de almacenamiento</w:t>
      </w:r>
      <w:r w:rsidR="00593793">
        <w:rPr>
          <w:rFonts w:cs="Arial"/>
          <w:sz w:val="22"/>
          <w:szCs w:val="22"/>
        </w:rPr>
        <w:t xml:space="preserve"> que cumplen con las condiciones mínimas necesarias</w:t>
      </w:r>
      <w:r w:rsidR="00920E83">
        <w:rPr>
          <w:rFonts w:cs="Arial"/>
          <w:sz w:val="22"/>
          <w:szCs w:val="22"/>
        </w:rPr>
        <w:t>, lo cua</w:t>
      </w:r>
      <w:r w:rsidR="00593793">
        <w:rPr>
          <w:rFonts w:cs="Arial"/>
          <w:sz w:val="22"/>
          <w:szCs w:val="22"/>
        </w:rPr>
        <w:t>l es preocupante, puesto que la diferencia el 95.3%</w:t>
      </w:r>
      <w:r w:rsidR="00920E83">
        <w:rPr>
          <w:rFonts w:cs="Arial"/>
          <w:sz w:val="22"/>
          <w:szCs w:val="22"/>
        </w:rPr>
        <w:t xml:space="preserve"> de </w:t>
      </w:r>
      <w:proofErr w:type="spellStart"/>
      <w:r w:rsidR="00920E83">
        <w:rPr>
          <w:rFonts w:cs="Arial"/>
          <w:sz w:val="22"/>
          <w:szCs w:val="22"/>
        </w:rPr>
        <w:t>CAEs</w:t>
      </w:r>
      <w:proofErr w:type="spellEnd"/>
      <w:r w:rsidR="00920E83">
        <w:rPr>
          <w:rFonts w:cs="Arial"/>
          <w:sz w:val="22"/>
          <w:szCs w:val="22"/>
        </w:rPr>
        <w:t xml:space="preserve"> </w:t>
      </w:r>
      <w:r w:rsidR="00593793">
        <w:rPr>
          <w:rFonts w:cs="Arial"/>
          <w:sz w:val="22"/>
          <w:szCs w:val="22"/>
        </w:rPr>
        <w:t xml:space="preserve">cuentan con espacio para el almacenamiento de los alimentos, </w:t>
      </w:r>
      <w:r w:rsidR="00920E83">
        <w:rPr>
          <w:rFonts w:cs="Arial"/>
          <w:sz w:val="22"/>
          <w:szCs w:val="22"/>
        </w:rPr>
        <w:t xml:space="preserve">pero </w:t>
      </w:r>
      <w:r w:rsidR="00593793">
        <w:rPr>
          <w:rFonts w:cs="Arial"/>
          <w:sz w:val="22"/>
          <w:szCs w:val="22"/>
        </w:rPr>
        <w:t xml:space="preserve">estos </w:t>
      </w:r>
      <w:r w:rsidR="00920E83">
        <w:rPr>
          <w:rFonts w:cs="Arial"/>
          <w:sz w:val="22"/>
          <w:szCs w:val="22"/>
        </w:rPr>
        <w:t xml:space="preserve">no </w:t>
      </w:r>
      <w:r w:rsidR="00593793">
        <w:rPr>
          <w:rFonts w:cs="Arial"/>
          <w:sz w:val="22"/>
          <w:szCs w:val="22"/>
        </w:rPr>
        <w:t xml:space="preserve">cumplen con las </w:t>
      </w:r>
      <w:r w:rsidR="00920E83">
        <w:rPr>
          <w:rFonts w:cs="Arial"/>
          <w:sz w:val="22"/>
          <w:szCs w:val="22"/>
        </w:rPr>
        <w:t>condiciones</w:t>
      </w:r>
      <w:r w:rsidR="00593793">
        <w:rPr>
          <w:rFonts w:cs="Arial"/>
          <w:sz w:val="22"/>
          <w:szCs w:val="22"/>
        </w:rPr>
        <w:t xml:space="preserve"> mínimas</w:t>
      </w:r>
      <w:r w:rsidR="00F31A68">
        <w:rPr>
          <w:rFonts w:cs="Arial"/>
          <w:sz w:val="22"/>
          <w:szCs w:val="22"/>
        </w:rPr>
        <w:t>, lo</w:t>
      </w:r>
      <w:r w:rsidR="00920E83">
        <w:rPr>
          <w:rFonts w:cs="Arial"/>
          <w:sz w:val="22"/>
          <w:szCs w:val="22"/>
        </w:rPr>
        <w:t xml:space="preserve"> </w:t>
      </w:r>
      <w:r w:rsidR="00F31A68">
        <w:rPr>
          <w:rFonts w:cs="Arial"/>
          <w:sz w:val="22"/>
          <w:szCs w:val="22"/>
        </w:rPr>
        <w:t xml:space="preserve">cual </w:t>
      </w:r>
      <w:r w:rsidR="00920E83">
        <w:rPr>
          <w:rFonts w:cs="Arial"/>
          <w:sz w:val="22"/>
          <w:szCs w:val="22"/>
        </w:rPr>
        <w:t xml:space="preserve"> nos lleva a </w:t>
      </w:r>
      <w:r w:rsidR="00F31A68">
        <w:rPr>
          <w:rFonts w:cs="Arial"/>
          <w:sz w:val="22"/>
          <w:szCs w:val="22"/>
        </w:rPr>
        <w:t>reflexionar</w:t>
      </w:r>
      <w:r w:rsidR="00476566">
        <w:rPr>
          <w:rFonts w:cs="Arial"/>
          <w:sz w:val="22"/>
          <w:szCs w:val="22"/>
        </w:rPr>
        <w:t xml:space="preserve"> que estos espacios de almacenamiento que no tienen las condiciones mínimas podría</w:t>
      </w:r>
      <w:r w:rsidR="00F31A68">
        <w:rPr>
          <w:rFonts w:cs="Arial"/>
          <w:sz w:val="22"/>
          <w:szCs w:val="22"/>
        </w:rPr>
        <w:t>n</w:t>
      </w:r>
      <w:r w:rsidR="00476566">
        <w:rPr>
          <w:rFonts w:cs="Arial"/>
          <w:sz w:val="22"/>
          <w:szCs w:val="22"/>
        </w:rPr>
        <w:t xml:space="preserve"> </w:t>
      </w:r>
      <w:r w:rsidR="00F31A68">
        <w:rPr>
          <w:rFonts w:cs="Arial"/>
          <w:sz w:val="22"/>
          <w:szCs w:val="22"/>
        </w:rPr>
        <w:t xml:space="preserve">afectar la debida conservación de los </w:t>
      </w:r>
      <w:r w:rsidR="00476566">
        <w:rPr>
          <w:rFonts w:cs="Arial"/>
          <w:sz w:val="22"/>
          <w:szCs w:val="22"/>
        </w:rPr>
        <w:t xml:space="preserve">productos almacenados y </w:t>
      </w:r>
      <w:r w:rsidR="00F31A68">
        <w:rPr>
          <w:rFonts w:cs="Arial"/>
          <w:sz w:val="22"/>
          <w:szCs w:val="22"/>
        </w:rPr>
        <w:t xml:space="preserve">por lo tanto </w:t>
      </w:r>
      <w:r w:rsidR="00476566">
        <w:rPr>
          <w:rFonts w:cs="Arial"/>
          <w:sz w:val="22"/>
          <w:szCs w:val="22"/>
        </w:rPr>
        <w:t>perjudicar la salud de los estudiantes.</w:t>
      </w:r>
    </w:p>
    <w:p w:rsidR="00DE558E" w:rsidRDefault="00DE558E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</w:p>
    <w:p w:rsidR="0052086F" w:rsidRPr="00DE558E" w:rsidRDefault="00DE558E" w:rsidP="00625766">
      <w:pPr>
        <w:pStyle w:val="Prrafodelista"/>
        <w:numPr>
          <w:ilvl w:val="0"/>
          <w:numId w:val="38"/>
        </w:numPr>
        <w:spacing w:before="20" w:after="20" w:line="360" w:lineRule="auto"/>
        <w:ind w:left="709" w:hanging="284"/>
        <w:jc w:val="both"/>
        <w:rPr>
          <w:rFonts w:cs="Arial"/>
          <w:b/>
          <w:sz w:val="22"/>
          <w:szCs w:val="22"/>
        </w:rPr>
      </w:pPr>
      <w:r w:rsidRPr="00DE558E">
        <w:rPr>
          <w:rFonts w:cs="Arial"/>
          <w:b/>
          <w:sz w:val="22"/>
          <w:szCs w:val="22"/>
        </w:rPr>
        <w:t xml:space="preserve">Indicador: </w:t>
      </w:r>
      <w:r w:rsidR="00151035" w:rsidRPr="00DE558E">
        <w:rPr>
          <w:rFonts w:cs="Arial"/>
          <w:b/>
          <w:sz w:val="22"/>
          <w:szCs w:val="22"/>
        </w:rPr>
        <w:t xml:space="preserve">Porcentaje de </w:t>
      </w:r>
      <w:proofErr w:type="spellStart"/>
      <w:r w:rsidR="00151035" w:rsidRPr="00DE558E">
        <w:rPr>
          <w:rFonts w:cs="Arial"/>
          <w:b/>
          <w:sz w:val="22"/>
          <w:szCs w:val="22"/>
        </w:rPr>
        <w:t>CAEs</w:t>
      </w:r>
      <w:proofErr w:type="spellEnd"/>
      <w:r w:rsidR="00151035" w:rsidRPr="00DE558E">
        <w:rPr>
          <w:rFonts w:cs="Arial"/>
          <w:b/>
          <w:sz w:val="22"/>
          <w:szCs w:val="22"/>
        </w:rPr>
        <w:t xml:space="preserve"> que cuentan con el espacio de cocina en base a las condiciones mínimas </w:t>
      </w:r>
    </w:p>
    <w:p w:rsidR="00503CCD" w:rsidRDefault="00241827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 w:rsidRPr="00B83FA2">
        <w:rPr>
          <w:rFonts w:cs="Arial"/>
          <w:sz w:val="22"/>
          <w:szCs w:val="22"/>
        </w:rPr>
        <w:t xml:space="preserve">En la tabla </w:t>
      </w:r>
      <w:r>
        <w:rPr>
          <w:rFonts w:cs="Arial"/>
          <w:sz w:val="22"/>
          <w:szCs w:val="22"/>
        </w:rPr>
        <w:t xml:space="preserve">y figura siguiente se analizan </w:t>
      </w:r>
      <w:r w:rsidRPr="00B83FA2">
        <w:rPr>
          <w:rFonts w:cs="Arial"/>
          <w:sz w:val="22"/>
          <w:szCs w:val="22"/>
        </w:rPr>
        <w:t xml:space="preserve">los resultados obtenidos según </w:t>
      </w:r>
      <w:r>
        <w:rPr>
          <w:rFonts w:cs="Arial"/>
          <w:sz w:val="22"/>
          <w:szCs w:val="22"/>
        </w:rPr>
        <w:t>la intervención</w:t>
      </w:r>
      <w:r w:rsidRPr="00B83FA2">
        <w:rPr>
          <w:rFonts w:cs="Arial"/>
          <w:sz w:val="22"/>
          <w:szCs w:val="22"/>
        </w:rPr>
        <w:t>, es</w:t>
      </w:r>
      <w:r w:rsidR="00E44DBB">
        <w:rPr>
          <w:rFonts w:cs="Arial"/>
          <w:sz w:val="22"/>
          <w:szCs w:val="22"/>
        </w:rPr>
        <w:t xml:space="preserve">to con el propósito de tener una perspectiva </w:t>
      </w:r>
      <w:r w:rsidR="00010365">
        <w:rPr>
          <w:rFonts w:cs="Arial"/>
          <w:sz w:val="22"/>
          <w:szCs w:val="22"/>
        </w:rPr>
        <w:t>completa</w:t>
      </w:r>
      <w:r w:rsidRPr="00B83FA2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 xml:space="preserve">los resultados obtenidos en la intervención a los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seleccionados.</w:t>
      </w:r>
    </w:p>
    <w:p w:rsidR="00503CCD" w:rsidRDefault="00503CCD" w:rsidP="00625766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 w:rsidRPr="005E6298">
        <w:rPr>
          <w:rFonts w:eastAsia="Times New Roman" w:cs="Arial"/>
          <w:b/>
          <w:i/>
          <w:sz w:val="18"/>
          <w:szCs w:val="18"/>
          <w:lang w:val="es-ES" w:eastAsia="es-ES"/>
        </w:rPr>
        <w:t xml:space="preserve">Tabla </w:t>
      </w:r>
      <w:r>
        <w:rPr>
          <w:rFonts w:eastAsia="Times New Roman" w:cs="Arial"/>
          <w:b/>
          <w:i/>
          <w:sz w:val="18"/>
          <w:szCs w:val="18"/>
          <w:lang w:val="es-ES" w:eastAsia="es-ES"/>
        </w:rPr>
        <w:t>8</w:t>
      </w:r>
      <w:r w:rsidRPr="005E6298">
        <w:rPr>
          <w:rFonts w:eastAsia="Times New Roman" w:cs="Arial"/>
          <w:i/>
          <w:sz w:val="18"/>
          <w:szCs w:val="18"/>
          <w:lang w:val="es-ES" w:eastAsia="es-ES"/>
        </w:rPr>
        <w:t xml:space="preserve">. </w:t>
      </w:r>
      <w:r w:rsidR="007E0D00" w:rsidRPr="007E0D00">
        <w:rPr>
          <w:rFonts w:eastAsia="Times New Roman" w:cs="Arial"/>
          <w:i/>
          <w:sz w:val="18"/>
          <w:szCs w:val="18"/>
          <w:lang w:val="es-ES" w:eastAsia="es-ES"/>
        </w:rPr>
        <w:t xml:space="preserve">Porcentaje de </w:t>
      </w:r>
      <w:proofErr w:type="spellStart"/>
      <w:r w:rsidR="007E0D00" w:rsidRPr="007E0D00">
        <w:rPr>
          <w:rFonts w:eastAsia="Times New Roman" w:cs="Arial"/>
          <w:i/>
          <w:sz w:val="18"/>
          <w:szCs w:val="18"/>
          <w:lang w:val="es-ES" w:eastAsia="es-ES"/>
        </w:rPr>
        <w:t>CAEs</w:t>
      </w:r>
      <w:proofErr w:type="spellEnd"/>
      <w:r w:rsidR="007E0D00" w:rsidRPr="007E0D00">
        <w:rPr>
          <w:rFonts w:eastAsia="Times New Roman" w:cs="Arial"/>
          <w:i/>
          <w:sz w:val="18"/>
          <w:szCs w:val="18"/>
          <w:lang w:val="es-ES" w:eastAsia="es-ES"/>
        </w:rPr>
        <w:t xml:space="preserve"> que cuentan con el espacio de cocina en base a las condiciones mínimas</w:t>
      </w:r>
    </w:p>
    <w:tbl>
      <w:tblPr>
        <w:tblW w:w="6690" w:type="dxa"/>
        <w:tblInd w:w="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7"/>
        <w:gridCol w:w="737"/>
        <w:gridCol w:w="737"/>
        <w:gridCol w:w="737"/>
        <w:gridCol w:w="737"/>
        <w:gridCol w:w="737"/>
      </w:tblGrid>
      <w:tr w:rsidR="007E0D00" w:rsidRPr="00E742BE" w:rsidTr="00625766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7E0D00" w:rsidRPr="002B4398" w:rsidRDefault="00F31A68" w:rsidP="00625766">
            <w:pPr>
              <w:spacing w:after="0" w:line="240" w:lineRule="auto"/>
              <w:jc w:val="center"/>
            </w:pPr>
            <w:proofErr w:type="spellStart"/>
            <w:r w:rsidRPr="00D9737D">
              <w:t>CAEs</w:t>
            </w:r>
            <w:proofErr w:type="spellEnd"/>
            <w:r w:rsidRPr="00D9737D">
              <w:t xml:space="preserve"> que cuentan con el espacio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D00" w:rsidRPr="00343393" w:rsidRDefault="007E0D00" w:rsidP="00625766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Sí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00" w:rsidRPr="00343393" w:rsidRDefault="007E0D00" w:rsidP="00625766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No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0D00" w:rsidRPr="00343393" w:rsidRDefault="007E0D00" w:rsidP="00625766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Total</w:t>
            </w:r>
          </w:p>
        </w:tc>
      </w:tr>
      <w:tr w:rsidR="007E0D00" w:rsidRPr="00E742BE" w:rsidTr="00625766">
        <w:trPr>
          <w:trHeight w:val="283"/>
        </w:trPr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0" w:rsidRPr="005338E2" w:rsidRDefault="007E0D00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0" w:rsidRPr="00343393" w:rsidRDefault="007E0D00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0" w:rsidRPr="00343393" w:rsidRDefault="007E0D00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f(i)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D00" w:rsidRPr="00343393" w:rsidRDefault="007E0D00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D00" w:rsidRPr="00343393" w:rsidRDefault="007E0D00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f(i)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D00" w:rsidRPr="00343393" w:rsidRDefault="007E0D00" w:rsidP="00625766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43393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E0D00" w:rsidRPr="00343393" w:rsidRDefault="007E0D00" w:rsidP="00625766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f(i)</w:t>
            </w:r>
          </w:p>
        </w:tc>
      </w:tr>
      <w:tr w:rsidR="007E0D00" w:rsidRPr="00E742BE" w:rsidTr="00625766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0D00" w:rsidRPr="00D9737D" w:rsidRDefault="00F31A68" w:rsidP="00F31A68">
            <w:pPr>
              <w:spacing w:after="0" w:line="240" w:lineRule="auto"/>
              <w:jc w:val="center"/>
            </w:pPr>
            <w:r>
              <w:t>C</w:t>
            </w:r>
            <w:r w:rsidR="007E0D00" w:rsidRPr="00D9737D">
              <w:t xml:space="preserve">ocina </w:t>
            </w:r>
            <w:r>
              <w:t>con</w:t>
            </w:r>
            <w:r w:rsidR="007E0D00" w:rsidRPr="00D9737D">
              <w:t xml:space="preserve"> las condiciones mínimas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E0D00" w:rsidRPr="00D9737D" w:rsidRDefault="007E0D00" w:rsidP="00625766">
            <w:pPr>
              <w:spacing w:after="0" w:line="240" w:lineRule="auto"/>
              <w:jc w:val="center"/>
            </w:pPr>
            <w:r w:rsidRPr="00D9737D">
              <w:t>30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D00" w:rsidRPr="00D9737D" w:rsidRDefault="007E0D00" w:rsidP="00625766">
            <w:pPr>
              <w:spacing w:after="0" w:line="240" w:lineRule="auto"/>
              <w:jc w:val="center"/>
            </w:pPr>
            <w:r w:rsidRPr="00D9737D">
              <w:t>76.9%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D00" w:rsidRPr="00D9737D" w:rsidRDefault="007E0D00" w:rsidP="00625766">
            <w:pPr>
              <w:spacing w:after="0" w:line="240" w:lineRule="auto"/>
              <w:jc w:val="center"/>
            </w:pPr>
            <w:r w:rsidRPr="00D9737D">
              <w:t>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0" w:rsidRPr="00D9737D" w:rsidRDefault="007E0D00" w:rsidP="00625766">
            <w:pPr>
              <w:spacing w:after="0" w:line="240" w:lineRule="auto"/>
              <w:jc w:val="center"/>
            </w:pPr>
            <w:r w:rsidRPr="00D9737D">
              <w:t>23.1%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D00" w:rsidRPr="00D9737D" w:rsidRDefault="007E0D00" w:rsidP="00625766">
            <w:pPr>
              <w:spacing w:after="0" w:line="240" w:lineRule="auto"/>
              <w:jc w:val="center"/>
            </w:pPr>
            <w:r w:rsidRPr="00D9737D">
              <w:t>39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D00" w:rsidRDefault="007E0D00" w:rsidP="00625766">
            <w:pPr>
              <w:spacing w:after="0" w:line="240" w:lineRule="auto"/>
              <w:jc w:val="center"/>
            </w:pPr>
            <w:r w:rsidRPr="00D9737D">
              <w:t>100%</w:t>
            </w:r>
          </w:p>
        </w:tc>
      </w:tr>
    </w:tbl>
    <w:p w:rsidR="007E0D00" w:rsidRDefault="007E0D00" w:rsidP="00625766">
      <w:pPr>
        <w:spacing w:after="0" w:line="240" w:lineRule="auto"/>
        <w:ind w:left="1418" w:right="425"/>
        <w:jc w:val="both"/>
        <w:rPr>
          <w:rFonts w:cs="Arial"/>
          <w:i/>
          <w:sz w:val="16"/>
          <w:szCs w:val="16"/>
        </w:rPr>
      </w:pPr>
      <w:r w:rsidRPr="00343393">
        <w:rPr>
          <w:rFonts w:cs="Arial"/>
          <w:b/>
          <w:i/>
          <w:sz w:val="16"/>
          <w:szCs w:val="16"/>
        </w:rPr>
        <w:t>Fuente:</w:t>
      </w:r>
      <w:r w:rsidRPr="00343393">
        <w:rPr>
          <w:rFonts w:cs="Arial"/>
          <w:i/>
          <w:sz w:val="16"/>
          <w:szCs w:val="16"/>
        </w:rPr>
        <w:t xml:space="preserve"> PNUD/SDP-007/2017 Evaluación del Proyecto “Fortalecimiento de capacidades del Programa Nacional de Alimentación Escolar </w:t>
      </w:r>
      <w:proofErr w:type="spellStart"/>
      <w:r w:rsidRPr="00343393">
        <w:rPr>
          <w:rFonts w:cs="Arial"/>
          <w:i/>
          <w:sz w:val="16"/>
          <w:szCs w:val="16"/>
        </w:rPr>
        <w:t>Qali</w:t>
      </w:r>
      <w:proofErr w:type="spellEnd"/>
      <w:r w:rsidRPr="00343393">
        <w:rPr>
          <w:rFonts w:cs="Arial"/>
          <w:i/>
          <w:sz w:val="16"/>
          <w:szCs w:val="16"/>
        </w:rPr>
        <w:t xml:space="preserve"> </w:t>
      </w:r>
      <w:proofErr w:type="spellStart"/>
      <w:r w:rsidRPr="00343393">
        <w:rPr>
          <w:rFonts w:cs="Arial"/>
          <w:i/>
          <w:sz w:val="16"/>
          <w:szCs w:val="16"/>
        </w:rPr>
        <w:t>Warma</w:t>
      </w:r>
      <w:proofErr w:type="spellEnd"/>
      <w:r w:rsidRPr="00343393">
        <w:rPr>
          <w:rFonts w:cs="Arial"/>
          <w:i/>
          <w:sz w:val="16"/>
          <w:szCs w:val="16"/>
        </w:rPr>
        <w:t>"</w:t>
      </w:r>
    </w:p>
    <w:p w:rsidR="00F31A68" w:rsidRDefault="00F31A68" w:rsidP="00625766">
      <w:pPr>
        <w:spacing w:after="0" w:line="240" w:lineRule="auto"/>
        <w:ind w:left="1418" w:right="425"/>
        <w:jc w:val="both"/>
        <w:rPr>
          <w:rFonts w:cs="Arial"/>
          <w:i/>
          <w:sz w:val="16"/>
          <w:szCs w:val="16"/>
        </w:rPr>
      </w:pPr>
      <w:r w:rsidRPr="009359E0">
        <w:rPr>
          <w:rFonts w:cs="Arial"/>
          <w:b/>
          <w:i/>
          <w:sz w:val="16"/>
          <w:szCs w:val="16"/>
        </w:rPr>
        <w:t>Nota:</w:t>
      </w:r>
      <w:r>
        <w:rPr>
          <w:rFonts w:cs="Arial"/>
          <w:i/>
          <w:sz w:val="16"/>
          <w:szCs w:val="16"/>
        </w:rPr>
        <w:t xml:space="preserve"> El indicador se calcula solo en los casos que los CAE tengan espacio de cocina, y las condiciones mínimas se encuentran detalladas en el instrumento FVCAE.</w:t>
      </w:r>
    </w:p>
    <w:p w:rsidR="007E0D00" w:rsidRDefault="007E0D00" w:rsidP="004851AC">
      <w:pPr>
        <w:spacing w:after="0" w:line="360" w:lineRule="auto"/>
        <w:ind w:left="1560" w:right="140"/>
        <w:jc w:val="both"/>
        <w:rPr>
          <w:rFonts w:cs="Arial"/>
          <w:i/>
          <w:sz w:val="16"/>
          <w:szCs w:val="16"/>
        </w:rPr>
      </w:pPr>
    </w:p>
    <w:p w:rsidR="007E0D00" w:rsidRPr="00343393" w:rsidRDefault="00E44DBB" w:rsidP="00625766">
      <w:pPr>
        <w:spacing w:after="0" w:line="240" w:lineRule="auto"/>
        <w:ind w:left="851"/>
        <w:jc w:val="center"/>
        <w:rPr>
          <w:rFonts w:cs="Arial"/>
          <w:i/>
          <w:sz w:val="16"/>
          <w:szCs w:val="16"/>
        </w:rPr>
      </w:pPr>
      <w:r>
        <w:rPr>
          <w:rFonts w:eastAsia="Times New Roman" w:cs="Arial"/>
          <w:b/>
          <w:i/>
          <w:sz w:val="18"/>
          <w:szCs w:val="18"/>
          <w:lang w:val="es-ES" w:eastAsia="es-ES"/>
        </w:rPr>
        <w:t>Fig.</w:t>
      </w:r>
      <w:r w:rsidR="007E0D00" w:rsidRPr="005E6298">
        <w:rPr>
          <w:rFonts w:eastAsia="Times New Roman" w:cs="Arial"/>
          <w:b/>
          <w:i/>
          <w:sz w:val="18"/>
          <w:szCs w:val="18"/>
          <w:lang w:val="es-ES" w:eastAsia="es-ES"/>
        </w:rPr>
        <w:t xml:space="preserve"> </w:t>
      </w:r>
      <w:r w:rsidR="007E0D00">
        <w:rPr>
          <w:rFonts w:eastAsia="Times New Roman" w:cs="Arial"/>
          <w:b/>
          <w:i/>
          <w:sz w:val="18"/>
          <w:szCs w:val="18"/>
          <w:lang w:val="es-ES" w:eastAsia="es-ES"/>
        </w:rPr>
        <w:t>8</w:t>
      </w:r>
      <w:r w:rsidR="007E0D00" w:rsidRPr="005E6298">
        <w:rPr>
          <w:rFonts w:eastAsia="Times New Roman" w:cs="Arial"/>
          <w:i/>
          <w:sz w:val="18"/>
          <w:szCs w:val="18"/>
          <w:lang w:val="es-ES" w:eastAsia="es-ES"/>
        </w:rPr>
        <w:t xml:space="preserve">. </w:t>
      </w:r>
      <w:r w:rsidR="007E0D00" w:rsidRPr="007E0D00">
        <w:rPr>
          <w:rFonts w:eastAsia="Times New Roman" w:cs="Arial"/>
          <w:i/>
          <w:sz w:val="18"/>
          <w:szCs w:val="18"/>
          <w:lang w:val="es-ES" w:eastAsia="es-ES"/>
        </w:rPr>
        <w:t xml:space="preserve">Porcentaje de </w:t>
      </w:r>
      <w:proofErr w:type="spellStart"/>
      <w:r w:rsidR="007E0D00" w:rsidRPr="007E0D00">
        <w:rPr>
          <w:rFonts w:eastAsia="Times New Roman" w:cs="Arial"/>
          <w:i/>
          <w:sz w:val="18"/>
          <w:szCs w:val="18"/>
          <w:lang w:val="es-ES" w:eastAsia="es-ES"/>
        </w:rPr>
        <w:t>CAEs</w:t>
      </w:r>
      <w:proofErr w:type="spellEnd"/>
      <w:r w:rsidR="007E0D00" w:rsidRPr="007E0D00">
        <w:rPr>
          <w:rFonts w:eastAsia="Times New Roman" w:cs="Arial"/>
          <w:i/>
          <w:sz w:val="18"/>
          <w:szCs w:val="18"/>
          <w:lang w:val="es-ES" w:eastAsia="es-ES"/>
        </w:rPr>
        <w:t xml:space="preserve"> que cuentan con el espacio de cocina en base a las condiciones mínimas</w:t>
      </w:r>
    </w:p>
    <w:p w:rsidR="00503CCD" w:rsidRDefault="007E0D00" w:rsidP="00625766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 w:rsidRPr="007E0D00">
        <w:rPr>
          <w:rFonts w:cs="Arial"/>
          <w:noProof/>
          <w:sz w:val="22"/>
          <w:szCs w:val="22"/>
          <w:lang w:val="es-ES" w:eastAsia="es-ES"/>
        </w:rPr>
        <w:drawing>
          <wp:inline distT="0" distB="0" distL="0" distR="0">
            <wp:extent cx="3779134" cy="2520000"/>
            <wp:effectExtent l="19050" t="19050" r="12065" b="13970"/>
            <wp:docPr id="17" name="Imagen 17" descr="C:\Users\USUARIO\Downloads\chart (4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wnloads\chart (47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34" cy="252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03CCD" w:rsidRPr="007E0D00" w:rsidRDefault="007E0D00" w:rsidP="00F31A68">
      <w:pPr>
        <w:spacing w:after="0" w:line="240" w:lineRule="auto"/>
        <w:ind w:left="1560" w:right="850"/>
        <w:jc w:val="both"/>
        <w:rPr>
          <w:rFonts w:cs="Arial"/>
          <w:i/>
          <w:sz w:val="16"/>
          <w:szCs w:val="16"/>
        </w:rPr>
      </w:pPr>
      <w:r w:rsidRPr="007E0D00">
        <w:rPr>
          <w:rFonts w:cs="Arial"/>
          <w:b/>
          <w:i/>
          <w:sz w:val="16"/>
          <w:szCs w:val="16"/>
        </w:rPr>
        <w:t>Base:</w:t>
      </w:r>
      <w:r w:rsidRPr="007E0D00">
        <w:rPr>
          <w:rFonts w:cs="Arial"/>
          <w:i/>
          <w:sz w:val="16"/>
          <w:szCs w:val="16"/>
        </w:rPr>
        <w:t xml:space="preserve"> Total de </w:t>
      </w:r>
      <w:proofErr w:type="spellStart"/>
      <w:r w:rsidRPr="007E0D00">
        <w:rPr>
          <w:rFonts w:cs="Arial"/>
          <w:i/>
          <w:sz w:val="16"/>
          <w:szCs w:val="16"/>
        </w:rPr>
        <w:t>CAEs</w:t>
      </w:r>
      <w:proofErr w:type="spellEnd"/>
      <w:r w:rsidRPr="007E0D00">
        <w:rPr>
          <w:rFonts w:cs="Arial"/>
          <w:i/>
          <w:sz w:val="16"/>
          <w:szCs w:val="16"/>
        </w:rPr>
        <w:t xml:space="preserve"> que participaron en la intervención y cuenta con espacio de cocina (39)</w:t>
      </w:r>
    </w:p>
    <w:p w:rsidR="00151035" w:rsidRDefault="00151035" w:rsidP="004851AC">
      <w:pPr>
        <w:spacing w:after="0" w:line="360" w:lineRule="auto"/>
        <w:ind w:left="709"/>
        <w:jc w:val="both"/>
        <w:rPr>
          <w:rFonts w:cs="Arial"/>
          <w:b/>
          <w:sz w:val="22"/>
          <w:szCs w:val="22"/>
        </w:rPr>
      </w:pPr>
    </w:p>
    <w:p w:rsidR="00151035" w:rsidRDefault="00151035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 w:rsidRPr="00D00487">
        <w:rPr>
          <w:rFonts w:cs="Arial"/>
          <w:b/>
          <w:sz w:val="22"/>
          <w:szCs w:val="22"/>
        </w:rPr>
        <w:lastRenderedPageBreak/>
        <w:t>Interpretación:</w:t>
      </w:r>
    </w:p>
    <w:p w:rsidR="00577231" w:rsidRDefault="00010365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la tabla y figura 8, </w:t>
      </w:r>
      <w:r w:rsidR="00005277">
        <w:rPr>
          <w:rFonts w:cs="Arial"/>
          <w:sz w:val="22"/>
          <w:szCs w:val="22"/>
        </w:rPr>
        <w:t xml:space="preserve">se </w:t>
      </w:r>
      <w:r w:rsidR="004F045F">
        <w:rPr>
          <w:rFonts w:cs="Arial"/>
          <w:sz w:val="22"/>
          <w:szCs w:val="22"/>
        </w:rPr>
        <w:t>muestra</w:t>
      </w:r>
      <w:r w:rsidR="00005277">
        <w:rPr>
          <w:rFonts w:cs="Arial"/>
          <w:sz w:val="22"/>
          <w:szCs w:val="22"/>
        </w:rPr>
        <w:t xml:space="preserve"> </w:t>
      </w:r>
      <w:r w:rsidR="00DA0224">
        <w:rPr>
          <w:rFonts w:cs="Arial"/>
          <w:sz w:val="22"/>
          <w:szCs w:val="22"/>
        </w:rPr>
        <w:t>que</w:t>
      </w:r>
      <w:r w:rsidR="00005277">
        <w:rPr>
          <w:rFonts w:cs="Arial"/>
          <w:sz w:val="22"/>
          <w:szCs w:val="22"/>
        </w:rPr>
        <w:t xml:space="preserve"> </w:t>
      </w:r>
      <w:r w:rsidR="00476566">
        <w:rPr>
          <w:rFonts w:cs="Arial"/>
          <w:sz w:val="22"/>
          <w:szCs w:val="22"/>
        </w:rPr>
        <w:t xml:space="preserve">de los </w:t>
      </w:r>
      <w:r w:rsidR="00005277">
        <w:rPr>
          <w:rFonts w:cs="Arial"/>
          <w:sz w:val="22"/>
          <w:szCs w:val="22"/>
        </w:rPr>
        <w:t xml:space="preserve">39 </w:t>
      </w:r>
      <w:proofErr w:type="spellStart"/>
      <w:r w:rsidR="00DA0224">
        <w:rPr>
          <w:rFonts w:cs="Arial"/>
          <w:sz w:val="22"/>
          <w:szCs w:val="22"/>
        </w:rPr>
        <w:t>CAEs</w:t>
      </w:r>
      <w:proofErr w:type="spellEnd"/>
      <w:r w:rsidR="00DA0224">
        <w:rPr>
          <w:rFonts w:cs="Arial"/>
          <w:sz w:val="22"/>
          <w:szCs w:val="22"/>
        </w:rPr>
        <w:t xml:space="preserve"> </w:t>
      </w:r>
      <w:r w:rsidR="00005277">
        <w:rPr>
          <w:rFonts w:cs="Arial"/>
          <w:sz w:val="22"/>
          <w:szCs w:val="22"/>
        </w:rPr>
        <w:t xml:space="preserve">que </w:t>
      </w:r>
      <w:r w:rsidR="00DA0224">
        <w:rPr>
          <w:rFonts w:cs="Arial"/>
          <w:sz w:val="22"/>
          <w:szCs w:val="22"/>
        </w:rPr>
        <w:t xml:space="preserve">cuentan </w:t>
      </w:r>
      <w:r w:rsidR="00005277">
        <w:rPr>
          <w:rFonts w:cs="Arial"/>
          <w:sz w:val="22"/>
          <w:szCs w:val="22"/>
        </w:rPr>
        <w:t>con un espacio de cocina</w:t>
      </w:r>
      <w:r w:rsidR="00DA0224">
        <w:rPr>
          <w:rFonts w:cs="Arial"/>
          <w:sz w:val="22"/>
          <w:szCs w:val="22"/>
        </w:rPr>
        <w:t xml:space="preserve">, </w:t>
      </w:r>
      <w:r w:rsidR="00005277">
        <w:rPr>
          <w:rFonts w:cs="Arial"/>
          <w:sz w:val="22"/>
          <w:szCs w:val="22"/>
        </w:rPr>
        <w:t xml:space="preserve">un gran porcentaje (76.9%) </w:t>
      </w:r>
      <w:r w:rsidR="00176E18">
        <w:rPr>
          <w:rFonts w:cs="Arial"/>
          <w:sz w:val="22"/>
          <w:szCs w:val="22"/>
        </w:rPr>
        <w:t>cumplen con la</w:t>
      </w:r>
      <w:r w:rsidR="00005277">
        <w:rPr>
          <w:rFonts w:cs="Arial"/>
          <w:sz w:val="22"/>
          <w:szCs w:val="22"/>
        </w:rPr>
        <w:t xml:space="preserve"> </w:t>
      </w:r>
      <w:r w:rsidR="00176E18">
        <w:rPr>
          <w:rFonts w:cs="Arial"/>
          <w:sz w:val="22"/>
          <w:szCs w:val="22"/>
        </w:rPr>
        <w:t>condición</w:t>
      </w:r>
      <w:r w:rsidR="00005277">
        <w:rPr>
          <w:rFonts w:cs="Arial"/>
          <w:sz w:val="22"/>
          <w:szCs w:val="22"/>
        </w:rPr>
        <w:t xml:space="preserve"> mínima para el espacio de cocina</w:t>
      </w:r>
      <w:r w:rsidR="00F31A68">
        <w:rPr>
          <w:rFonts w:cs="Arial"/>
          <w:sz w:val="22"/>
          <w:szCs w:val="22"/>
        </w:rPr>
        <w:t>,</w:t>
      </w:r>
      <w:r w:rsidR="00577231">
        <w:rPr>
          <w:rFonts w:cs="Arial"/>
          <w:sz w:val="22"/>
          <w:szCs w:val="22"/>
        </w:rPr>
        <w:t xml:space="preserve"> y un </w:t>
      </w:r>
      <w:r w:rsidR="00176E18">
        <w:rPr>
          <w:rFonts w:cs="Arial"/>
          <w:sz w:val="22"/>
          <w:szCs w:val="22"/>
        </w:rPr>
        <w:t>mínimo</w:t>
      </w:r>
      <w:r w:rsidR="00577231">
        <w:rPr>
          <w:rFonts w:cs="Arial"/>
          <w:sz w:val="22"/>
          <w:szCs w:val="22"/>
        </w:rPr>
        <w:t xml:space="preserve"> porcentaje</w:t>
      </w:r>
      <w:r w:rsidR="00176E18">
        <w:rPr>
          <w:rFonts w:cs="Arial"/>
          <w:sz w:val="22"/>
          <w:szCs w:val="22"/>
        </w:rPr>
        <w:t xml:space="preserve"> de los </w:t>
      </w:r>
      <w:proofErr w:type="spellStart"/>
      <w:r w:rsidR="00176E18">
        <w:rPr>
          <w:rFonts w:cs="Arial"/>
          <w:sz w:val="22"/>
          <w:szCs w:val="22"/>
        </w:rPr>
        <w:t>CAEs</w:t>
      </w:r>
      <w:proofErr w:type="spellEnd"/>
      <w:r w:rsidR="00176E18">
        <w:rPr>
          <w:rFonts w:cs="Arial"/>
          <w:sz w:val="22"/>
          <w:szCs w:val="22"/>
        </w:rPr>
        <w:t xml:space="preserve"> </w:t>
      </w:r>
      <w:r w:rsidR="00005277">
        <w:rPr>
          <w:rFonts w:cs="Arial"/>
          <w:sz w:val="22"/>
          <w:szCs w:val="22"/>
        </w:rPr>
        <w:t xml:space="preserve">(23.1%) </w:t>
      </w:r>
      <w:r w:rsidR="00176E18">
        <w:rPr>
          <w:rFonts w:cs="Arial"/>
          <w:sz w:val="22"/>
          <w:szCs w:val="22"/>
        </w:rPr>
        <w:t xml:space="preserve">tienen el ambiente de cocina, pero </w:t>
      </w:r>
      <w:r w:rsidR="00005277">
        <w:rPr>
          <w:rFonts w:cs="Arial"/>
          <w:sz w:val="22"/>
          <w:szCs w:val="22"/>
        </w:rPr>
        <w:t xml:space="preserve">no </w:t>
      </w:r>
      <w:r w:rsidR="00176E18">
        <w:rPr>
          <w:rFonts w:cs="Arial"/>
          <w:sz w:val="22"/>
          <w:szCs w:val="22"/>
        </w:rPr>
        <w:t>se encuentran en condiciones adecuadas</w:t>
      </w:r>
      <w:r w:rsidR="00577231">
        <w:rPr>
          <w:rFonts w:cs="Arial"/>
          <w:sz w:val="22"/>
          <w:szCs w:val="22"/>
        </w:rPr>
        <w:t xml:space="preserve">. </w:t>
      </w:r>
    </w:p>
    <w:p w:rsidR="00577231" w:rsidRDefault="00577231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 cual nos lleva a </w:t>
      </w:r>
      <w:r w:rsidR="00176E18">
        <w:rPr>
          <w:rFonts w:cs="Arial"/>
          <w:sz w:val="22"/>
          <w:szCs w:val="22"/>
        </w:rPr>
        <w:t xml:space="preserve">concluir </w:t>
      </w:r>
      <w:r>
        <w:rPr>
          <w:rFonts w:cs="Arial"/>
          <w:sz w:val="22"/>
          <w:szCs w:val="22"/>
        </w:rPr>
        <w:t xml:space="preserve">que los miembros del CAE no </w:t>
      </w:r>
      <w:r w:rsidR="00176E18">
        <w:rPr>
          <w:rFonts w:cs="Arial"/>
          <w:sz w:val="22"/>
          <w:szCs w:val="22"/>
        </w:rPr>
        <w:t xml:space="preserve">se han apropiado de las </w:t>
      </w:r>
      <w:r>
        <w:rPr>
          <w:rFonts w:cs="Arial"/>
          <w:sz w:val="22"/>
          <w:szCs w:val="22"/>
        </w:rPr>
        <w:t xml:space="preserve">herramientas educativas </w:t>
      </w:r>
      <w:r w:rsidR="00176E18">
        <w:rPr>
          <w:rFonts w:cs="Arial"/>
          <w:sz w:val="22"/>
          <w:szCs w:val="22"/>
        </w:rPr>
        <w:t>en las que se detalla la forma en la que debe estar acondicionada el ambiente de la cocina</w:t>
      </w:r>
      <w:r w:rsidR="00D50065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0148FA">
        <w:rPr>
          <w:rFonts w:cs="Arial"/>
          <w:sz w:val="22"/>
          <w:szCs w:val="22"/>
        </w:rPr>
        <w:t xml:space="preserve">Se sugiere que en los próximos procesos de </w:t>
      </w:r>
      <w:r>
        <w:rPr>
          <w:rFonts w:cs="Arial"/>
          <w:sz w:val="22"/>
          <w:szCs w:val="22"/>
        </w:rPr>
        <w:t>fortaleci</w:t>
      </w:r>
      <w:r w:rsidR="000148FA">
        <w:rPr>
          <w:rFonts w:cs="Arial"/>
          <w:sz w:val="22"/>
          <w:szCs w:val="22"/>
        </w:rPr>
        <w:t>mient</w:t>
      </w:r>
      <w:r>
        <w:rPr>
          <w:rFonts w:cs="Arial"/>
          <w:sz w:val="22"/>
          <w:szCs w:val="22"/>
        </w:rPr>
        <w:t xml:space="preserve">o de capacidades se </w:t>
      </w:r>
      <w:r w:rsidR="000148FA">
        <w:rPr>
          <w:rFonts w:cs="Arial"/>
          <w:sz w:val="22"/>
          <w:szCs w:val="22"/>
        </w:rPr>
        <w:t>den</w:t>
      </w:r>
      <w:r>
        <w:rPr>
          <w:rFonts w:cs="Arial"/>
          <w:sz w:val="22"/>
          <w:szCs w:val="22"/>
        </w:rPr>
        <w:t xml:space="preserve"> las </w:t>
      </w:r>
      <w:r w:rsidR="00176E18">
        <w:rPr>
          <w:rFonts w:cs="Arial"/>
          <w:sz w:val="22"/>
          <w:szCs w:val="22"/>
        </w:rPr>
        <w:t>pautas</w:t>
      </w:r>
      <w:r w:rsidR="000148FA">
        <w:rPr>
          <w:rFonts w:cs="Arial"/>
          <w:sz w:val="22"/>
          <w:szCs w:val="22"/>
        </w:rPr>
        <w:t>, lo cual asegurará</w:t>
      </w:r>
      <w:r w:rsidR="00176E18">
        <w:rPr>
          <w:rFonts w:cs="Arial"/>
          <w:sz w:val="22"/>
          <w:szCs w:val="22"/>
        </w:rPr>
        <w:t xml:space="preserve"> que el 100% de los </w:t>
      </w:r>
      <w:proofErr w:type="spellStart"/>
      <w:r w:rsidR="00176E18">
        <w:rPr>
          <w:rFonts w:cs="Arial"/>
          <w:sz w:val="22"/>
          <w:szCs w:val="22"/>
        </w:rPr>
        <w:t>CAEs</w:t>
      </w:r>
      <w:proofErr w:type="spellEnd"/>
      <w:r w:rsidR="00176E18">
        <w:rPr>
          <w:rFonts w:cs="Arial"/>
          <w:sz w:val="22"/>
          <w:szCs w:val="22"/>
        </w:rPr>
        <w:t xml:space="preserve"> </w:t>
      </w:r>
      <w:r w:rsidR="000148FA">
        <w:rPr>
          <w:rFonts w:cs="Arial"/>
          <w:sz w:val="22"/>
          <w:szCs w:val="22"/>
        </w:rPr>
        <w:t>tengan su</w:t>
      </w:r>
      <w:r w:rsidR="00176E18">
        <w:rPr>
          <w:rFonts w:cs="Arial"/>
          <w:sz w:val="22"/>
          <w:szCs w:val="22"/>
        </w:rPr>
        <w:t xml:space="preserve"> ambiente de cocina </w:t>
      </w:r>
      <w:r w:rsidR="000148FA">
        <w:rPr>
          <w:rFonts w:cs="Arial"/>
          <w:sz w:val="22"/>
          <w:szCs w:val="22"/>
        </w:rPr>
        <w:t>en base a las condiciones mínimas necesarias</w:t>
      </w:r>
      <w:r>
        <w:rPr>
          <w:rFonts w:cs="Arial"/>
          <w:sz w:val="22"/>
          <w:szCs w:val="22"/>
        </w:rPr>
        <w:t>.</w:t>
      </w:r>
    </w:p>
    <w:p w:rsidR="00577231" w:rsidRDefault="00577231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</w:p>
    <w:p w:rsidR="00151035" w:rsidRPr="00E44DBB" w:rsidRDefault="00E44DBB" w:rsidP="00625766">
      <w:pPr>
        <w:pStyle w:val="Prrafodelista"/>
        <w:numPr>
          <w:ilvl w:val="0"/>
          <w:numId w:val="38"/>
        </w:numPr>
        <w:spacing w:before="20" w:after="20" w:line="360" w:lineRule="auto"/>
        <w:ind w:left="709" w:hanging="284"/>
        <w:jc w:val="both"/>
        <w:rPr>
          <w:rFonts w:cs="Arial"/>
          <w:b/>
          <w:sz w:val="22"/>
          <w:szCs w:val="22"/>
        </w:rPr>
      </w:pPr>
      <w:r w:rsidRPr="00E44DBB">
        <w:rPr>
          <w:rFonts w:cs="Arial"/>
          <w:b/>
          <w:sz w:val="22"/>
          <w:szCs w:val="22"/>
        </w:rPr>
        <w:t xml:space="preserve">Indicadores: </w:t>
      </w:r>
      <w:r w:rsidR="00151035" w:rsidRPr="00E44DBB">
        <w:rPr>
          <w:rFonts w:cs="Arial"/>
          <w:b/>
          <w:sz w:val="22"/>
          <w:szCs w:val="22"/>
        </w:rPr>
        <w:t xml:space="preserve">Porcentaje de </w:t>
      </w:r>
      <w:proofErr w:type="spellStart"/>
      <w:r w:rsidR="00151035" w:rsidRPr="00E44DBB">
        <w:rPr>
          <w:rFonts w:cs="Arial"/>
          <w:b/>
          <w:sz w:val="22"/>
          <w:szCs w:val="22"/>
        </w:rPr>
        <w:t>CAEs</w:t>
      </w:r>
      <w:proofErr w:type="spellEnd"/>
      <w:r w:rsidR="00151035" w:rsidRPr="00E44DBB">
        <w:rPr>
          <w:rFonts w:cs="Arial"/>
          <w:b/>
          <w:sz w:val="22"/>
          <w:szCs w:val="22"/>
        </w:rPr>
        <w:t xml:space="preserve"> que cuentan con el espacio de servido de alimentos </w:t>
      </w:r>
    </w:p>
    <w:p w:rsidR="00503CCD" w:rsidRDefault="00241827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 w:rsidRPr="00B83FA2">
        <w:rPr>
          <w:rFonts w:cs="Arial"/>
          <w:sz w:val="22"/>
          <w:szCs w:val="22"/>
        </w:rPr>
        <w:t xml:space="preserve">En la tabla </w:t>
      </w:r>
      <w:r>
        <w:rPr>
          <w:rFonts w:cs="Arial"/>
          <w:sz w:val="22"/>
          <w:szCs w:val="22"/>
        </w:rPr>
        <w:t xml:space="preserve">y figura siguiente se analizan </w:t>
      </w:r>
      <w:r w:rsidRPr="00B83FA2">
        <w:rPr>
          <w:rFonts w:cs="Arial"/>
          <w:sz w:val="22"/>
          <w:szCs w:val="22"/>
        </w:rPr>
        <w:t xml:space="preserve">los resultados obtenidos según </w:t>
      </w:r>
      <w:r>
        <w:rPr>
          <w:rFonts w:cs="Arial"/>
          <w:sz w:val="22"/>
          <w:szCs w:val="22"/>
        </w:rPr>
        <w:t>la intervención</w:t>
      </w:r>
      <w:r w:rsidRPr="00B83FA2">
        <w:rPr>
          <w:rFonts w:cs="Arial"/>
          <w:sz w:val="22"/>
          <w:szCs w:val="22"/>
        </w:rPr>
        <w:t xml:space="preserve">, esto con el propósito de tener </w:t>
      </w:r>
      <w:r w:rsidR="00D50065" w:rsidRPr="00B83FA2">
        <w:rPr>
          <w:rFonts w:cs="Arial"/>
          <w:sz w:val="22"/>
          <w:szCs w:val="22"/>
        </w:rPr>
        <w:t>una perspectiva global</w:t>
      </w:r>
      <w:r w:rsidRPr="00B83FA2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 xml:space="preserve">los resultados obtenidos en la intervención a los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seleccionados.</w:t>
      </w:r>
    </w:p>
    <w:p w:rsidR="007E0D00" w:rsidRDefault="007E0D00" w:rsidP="00625766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 w:rsidRPr="005E6298">
        <w:rPr>
          <w:rFonts w:eastAsia="Times New Roman" w:cs="Arial"/>
          <w:b/>
          <w:i/>
          <w:sz w:val="18"/>
          <w:szCs w:val="18"/>
          <w:lang w:val="es-ES" w:eastAsia="es-ES"/>
        </w:rPr>
        <w:t xml:space="preserve">Tabla </w:t>
      </w:r>
      <w:r>
        <w:rPr>
          <w:rFonts w:eastAsia="Times New Roman" w:cs="Arial"/>
          <w:b/>
          <w:i/>
          <w:sz w:val="18"/>
          <w:szCs w:val="18"/>
          <w:lang w:val="es-ES" w:eastAsia="es-ES"/>
        </w:rPr>
        <w:t>9</w:t>
      </w:r>
      <w:r w:rsidRPr="005E6298">
        <w:rPr>
          <w:rFonts w:eastAsia="Times New Roman" w:cs="Arial"/>
          <w:i/>
          <w:sz w:val="18"/>
          <w:szCs w:val="18"/>
          <w:lang w:val="es-ES" w:eastAsia="es-ES"/>
        </w:rPr>
        <w:t xml:space="preserve">. </w:t>
      </w:r>
      <w:r w:rsidRPr="007E0D00">
        <w:rPr>
          <w:rFonts w:eastAsia="Times New Roman" w:cs="Arial"/>
          <w:i/>
          <w:sz w:val="18"/>
          <w:szCs w:val="18"/>
          <w:lang w:val="es-ES" w:eastAsia="es-ES"/>
        </w:rPr>
        <w:t xml:space="preserve">Porcentaje de </w:t>
      </w:r>
      <w:proofErr w:type="spellStart"/>
      <w:r w:rsidRPr="007E0D00">
        <w:rPr>
          <w:rFonts w:eastAsia="Times New Roman" w:cs="Arial"/>
          <w:i/>
          <w:sz w:val="18"/>
          <w:szCs w:val="18"/>
          <w:lang w:val="es-ES" w:eastAsia="es-ES"/>
        </w:rPr>
        <w:t>CAEs</w:t>
      </w:r>
      <w:proofErr w:type="spellEnd"/>
      <w:r w:rsidRPr="007E0D00">
        <w:rPr>
          <w:rFonts w:eastAsia="Times New Roman" w:cs="Arial"/>
          <w:i/>
          <w:sz w:val="18"/>
          <w:szCs w:val="18"/>
          <w:lang w:val="es-ES" w:eastAsia="es-ES"/>
        </w:rPr>
        <w:t xml:space="preserve"> que cuentan con el espacio de servido de alimentos </w:t>
      </w:r>
    </w:p>
    <w:tbl>
      <w:tblPr>
        <w:tblW w:w="6690" w:type="dxa"/>
        <w:tblInd w:w="1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7"/>
        <w:gridCol w:w="737"/>
        <w:gridCol w:w="737"/>
        <w:gridCol w:w="737"/>
        <w:gridCol w:w="737"/>
        <w:gridCol w:w="737"/>
      </w:tblGrid>
      <w:tr w:rsidR="007E0D00" w:rsidRPr="00E742BE" w:rsidTr="00625766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7E0D00" w:rsidRPr="002B4398" w:rsidRDefault="000148FA" w:rsidP="00625766">
            <w:pPr>
              <w:spacing w:after="0" w:line="240" w:lineRule="auto"/>
              <w:jc w:val="center"/>
            </w:pPr>
            <w:proofErr w:type="spellStart"/>
            <w:r w:rsidRPr="00D9737D">
              <w:t>CAEs</w:t>
            </w:r>
            <w:proofErr w:type="spellEnd"/>
            <w:r w:rsidRPr="00D9737D">
              <w:t xml:space="preserve"> que cuentan con el espacio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D00" w:rsidRPr="00343393" w:rsidRDefault="007E0D00" w:rsidP="00625766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Sí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D00" w:rsidRPr="00343393" w:rsidRDefault="007E0D00" w:rsidP="00625766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No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0D00" w:rsidRPr="00343393" w:rsidRDefault="007E0D00" w:rsidP="00625766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Total</w:t>
            </w:r>
          </w:p>
        </w:tc>
      </w:tr>
      <w:tr w:rsidR="007E0D00" w:rsidRPr="00E742BE" w:rsidTr="00625766">
        <w:trPr>
          <w:trHeight w:val="283"/>
        </w:trPr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0" w:rsidRPr="005338E2" w:rsidRDefault="007E0D00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0" w:rsidRPr="00343393" w:rsidRDefault="007E0D00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00" w:rsidRPr="00343393" w:rsidRDefault="007E0D00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f(i)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D00" w:rsidRPr="00343393" w:rsidRDefault="007E0D00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D00" w:rsidRPr="00343393" w:rsidRDefault="007E0D00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f(i)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D00" w:rsidRPr="00343393" w:rsidRDefault="007E0D00" w:rsidP="00625766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43393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E0D00" w:rsidRPr="00343393" w:rsidRDefault="007E0D00" w:rsidP="00625766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f(i)</w:t>
            </w:r>
          </w:p>
        </w:tc>
      </w:tr>
      <w:tr w:rsidR="00D50065" w:rsidRPr="00E742BE" w:rsidTr="00625766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065" w:rsidRPr="00D9737D" w:rsidRDefault="000148FA" w:rsidP="000148FA">
            <w:pPr>
              <w:spacing w:after="0" w:line="240" w:lineRule="auto"/>
              <w:jc w:val="center"/>
            </w:pPr>
            <w:r>
              <w:t>S</w:t>
            </w:r>
            <w:r w:rsidR="00D50065">
              <w:t xml:space="preserve">ervido de alimentos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0065" w:rsidRPr="000073FC" w:rsidRDefault="00D50065" w:rsidP="00625766">
            <w:pPr>
              <w:spacing w:after="0" w:line="240" w:lineRule="auto"/>
              <w:jc w:val="center"/>
            </w:pPr>
            <w:r w:rsidRPr="000073FC">
              <w:t>36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065" w:rsidRPr="000073FC" w:rsidRDefault="00D50065" w:rsidP="00625766">
            <w:pPr>
              <w:spacing w:after="0" w:line="240" w:lineRule="auto"/>
              <w:jc w:val="center"/>
            </w:pPr>
            <w:r w:rsidRPr="000073FC">
              <w:t>46.2%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065" w:rsidRPr="000073FC" w:rsidRDefault="00D50065" w:rsidP="00625766">
            <w:pPr>
              <w:spacing w:after="0" w:line="240" w:lineRule="auto"/>
              <w:jc w:val="center"/>
            </w:pPr>
            <w:r w:rsidRPr="000073FC">
              <w:t>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65" w:rsidRPr="000073FC" w:rsidRDefault="00D50065" w:rsidP="00625766">
            <w:pPr>
              <w:spacing w:after="0" w:line="240" w:lineRule="auto"/>
              <w:jc w:val="center"/>
            </w:pPr>
            <w:r w:rsidRPr="000073FC">
              <w:t>53.8%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065" w:rsidRPr="000073FC" w:rsidRDefault="00D50065" w:rsidP="00625766">
            <w:pPr>
              <w:spacing w:after="0" w:line="240" w:lineRule="auto"/>
              <w:jc w:val="center"/>
            </w:pPr>
            <w:r w:rsidRPr="000073FC">
              <w:t>78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065" w:rsidRDefault="00D50065" w:rsidP="00625766">
            <w:pPr>
              <w:spacing w:after="0" w:line="240" w:lineRule="auto"/>
              <w:jc w:val="center"/>
            </w:pPr>
            <w:r w:rsidRPr="000073FC">
              <w:t>100%</w:t>
            </w:r>
          </w:p>
        </w:tc>
      </w:tr>
    </w:tbl>
    <w:p w:rsidR="007E0D00" w:rsidRDefault="007E0D00" w:rsidP="00625766">
      <w:pPr>
        <w:spacing w:after="0" w:line="240" w:lineRule="auto"/>
        <w:ind w:left="1418" w:right="425"/>
        <w:jc w:val="both"/>
        <w:rPr>
          <w:rFonts w:cs="Arial"/>
          <w:sz w:val="22"/>
          <w:szCs w:val="22"/>
        </w:rPr>
      </w:pPr>
      <w:r w:rsidRPr="00343393">
        <w:rPr>
          <w:rFonts w:cs="Arial"/>
          <w:b/>
          <w:i/>
          <w:sz w:val="16"/>
          <w:szCs w:val="16"/>
        </w:rPr>
        <w:t>Fuente:</w:t>
      </w:r>
      <w:r w:rsidRPr="00343393">
        <w:rPr>
          <w:rFonts w:cs="Arial"/>
          <w:i/>
          <w:sz w:val="16"/>
          <w:szCs w:val="16"/>
        </w:rPr>
        <w:t xml:space="preserve"> PNUD/SDP-007/2017 Evaluación del Proyecto “Fortalecimiento de capacidades del Programa Nacional de Alimentación Escolar </w:t>
      </w:r>
      <w:proofErr w:type="spellStart"/>
      <w:r w:rsidRPr="00343393">
        <w:rPr>
          <w:rFonts w:cs="Arial"/>
          <w:i/>
          <w:sz w:val="16"/>
          <w:szCs w:val="16"/>
        </w:rPr>
        <w:t>Qali</w:t>
      </w:r>
      <w:proofErr w:type="spellEnd"/>
      <w:r w:rsidRPr="00343393">
        <w:rPr>
          <w:rFonts w:cs="Arial"/>
          <w:i/>
          <w:sz w:val="16"/>
          <w:szCs w:val="16"/>
        </w:rPr>
        <w:t xml:space="preserve"> </w:t>
      </w:r>
      <w:proofErr w:type="spellStart"/>
      <w:r w:rsidRPr="00343393">
        <w:rPr>
          <w:rFonts w:cs="Arial"/>
          <w:i/>
          <w:sz w:val="16"/>
          <w:szCs w:val="16"/>
        </w:rPr>
        <w:t>Warma</w:t>
      </w:r>
      <w:proofErr w:type="spellEnd"/>
      <w:r w:rsidRPr="00343393">
        <w:rPr>
          <w:rFonts w:cs="Arial"/>
          <w:i/>
          <w:sz w:val="16"/>
          <w:szCs w:val="16"/>
        </w:rPr>
        <w:t>"</w:t>
      </w:r>
    </w:p>
    <w:p w:rsidR="007E0D00" w:rsidRDefault="007E0D00" w:rsidP="004851AC">
      <w:pPr>
        <w:spacing w:after="0" w:line="360" w:lineRule="auto"/>
        <w:ind w:left="1418"/>
        <w:jc w:val="both"/>
        <w:rPr>
          <w:rFonts w:cs="Arial"/>
          <w:sz w:val="22"/>
          <w:szCs w:val="22"/>
        </w:rPr>
      </w:pPr>
    </w:p>
    <w:p w:rsidR="007E0D00" w:rsidRDefault="007E0D00" w:rsidP="00625766">
      <w:pPr>
        <w:spacing w:after="0" w:line="240" w:lineRule="auto"/>
        <w:ind w:left="709"/>
        <w:jc w:val="center"/>
        <w:rPr>
          <w:rFonts w:eastAsia="Times New Roman" w:cs="Arial"/>
          <w:i/>
          <w:sz w:val="18"/>
          <w:szCs w:val="18"/>
          <w:lang w:val="es-ES" w:eastAsia="es-ES"/>
        </w:rPr>
      </w:pPr>
      <w:r>
        <w:rPr>
          <w:rFonts w:eastAsia="Times New Roman" w:cs="Arial"/>
          <w:b/>
          <w:i/>
          <w:sz w:val="18"/>
          <w:szCs w:val="18"/>
          <w:lang w:val="es-ES" w:eastAsia="es-ES"/>
        </w:rPr>
        <w:t>Fig.</w:t>
      </w:r>
      <w:r w:rsidRPr="005E6298">
        <w:rPr>
          <w:rFonts w:eastAsia="Times New Roman" w:cs="Arial"/>
          <w:b/>
          <w:i/>
          <w:sz w:val="18"/>
          <w:szCs w:val="18"/>
          <w:lang w:val="es-ES" w:eastAsia="es-ES"/>
        </w:rPr>
        <w:t xml:space="preserve"> </w:t>
      </w:r>
      <w:r>
        <w:rPr>
          <w:rFonts w:eastAsia="Times New Roman" w:cs="Arial"/>
          <w:b/>
          <w:i/>
          <w:sz w:val="18"/>
          <w:szCs w:val="18"/>
          <w:lang w:val="es-ES" w:eastAsia="es-ES"/>
        </w:rPr>
        <w:t>9</w:t>
      </w:r>
      <w:r w:rsidRPr="005E6298">
        <w:rPr>
          <w:rFonts w:eastAsia="Times New Roman" w:cs="Arial"/>
          <w:i/>
          <w:sz w:val="18"/>
          <w:szCs w:val="18"/>
          <w:lang w:val="es-ES" w:eastAsia="es-ES"/>
        </w:rPr>
        <w:t xml:space="preserve">. </w:t>
      </w:r>
      <w:r w:rsidRPr="007E0D00">
        <w:rPr>
          <w:rFonts w:eastAsia="Times New Roman" w:cs="Arial"/>
          <w:i/>
          <w:sz w:val="18"/>
          <w:szCs w:val="18"/>
          <w:lang w:val="es-ES" w:eastAsia="es-ES"/>
        </w:rPr>
        <w:t xml:space="preserve">Porcentaje de </w:t>
      </w:r>
      <w:proofErr w:type="spellStart"/>
      <w:r w:rsidRPr="007E0D00">
        <w:rPr>
          <w:rFonts w:eastAsia="Times New Roman" w:cs="Arial"/>
          <w:i/>
          <w:sz w:val="18"/>
          <w:szCs w:val="18"/>
          <w:lang w:val="es-ES" w:eastAsia="es-ES"/>
        </w:rPr>
        <w:t>CAEs</w:t>
      </w:r>
      <w:proofErr w:type="spellEnd"/>
      <w:r w:rsidRPr="007E0D00">
        <w:rPr>
          <w:rFonts w:eastAsia="Times New Roman" w:cs="Arial"/>
          <w:i/>
          <w:sz w:val="18"/>
          <w:szCs w:val="18"/>
          <w:lang w:val="es-ES" w:eastAsia="es-ES"/>
        </w:rPr>
        <w:t xml:space="preserve"> que cuentan con el espacio de servido de alimentos </w:t>
      </w:r>
    </w:p>
    <w:p w:rsidR="007E0D00" w:rsidRDefault="007E0D00" w:rsidP="00625766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 w:rsidRPr="007E0D00">
        <w:rPr>
          <w:rFonts w:cs="Arial"/>
          <w:noProof/>
          <w:sz w:val="22"/>
          <w:szCs w:val="22"/>
          <w:lang w:val="es-ES" w:eastAsia="es-ES"/>
        </w:rPr>
        <w:drawing>
          <wp:inline distT="0" distB="0" distL="0" distR="0">
            <wp:extent cx="3779133" cy="2520000"/>
            <wp:effectExtent l="19050" t="19050" r="12065" b="13970"/>
            <wp:docPr id="18" name="Imagen 18" descr="C:\Users\USUARIO\Downloads\chart (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ownloads\chart (48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33" cy="252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E0D00" w:rsidRPr="007E0D00" w:rsidRDefault="007E0D00" w:rsidP="00CC425A">
      <w:pPr>
        <w:spacing w:after="0" w:line="240" w:lineRule="auto"/>
        <w:ind w:left="1560"/>
        <w:rPr>
          <w:rFonts w:cs="Arial"/>
          <w:i/>
          <w:sz w:val="16"/>
          <w:szCs w:val="16"/>
        </w:rPr>
      </w:pPr>
      <w:r w:rsidRPr="007E0D00">
        <w:rPr>
          <w:rFonts w:cs="Arial"/>
          <w:b/>
          <w:i/>
          <w:sz w:val="16"/>
          <w:szCs w:val="16"/>
        </w:rPr>
        <w:t>Base:</w:t>
      </w:r>
      <w:r w:rsidRPr="007E0D00">
        <w:rPr>
          <w:rFonts w:cs="Arial"/>
          <w:i/>
          <w:sz w:val="16"/>
          <w:szCs w:val="16"/>
        </w:rPr>
        <w:t xml:space="preserve"> Total de </w:t>
      </w:r>
      <w:proofErr w:type="spellStart"/>
      <w:r w:rsidRPr="007E0D00">
        <w:rPr>
          <w:rFonts w:cs="Arial"/>
          <w:i/>
          <w:sz w:val="16"/>
          <w:szCs w:val="16"/>
        </w:rPr>
        <w:t>CAEs</w:t>
      </w:r>
      <w:proofErr w:type="spellEnd"/>
      <w:r w:rsidRPr="007E0D00">
        <w:rPr>
          <w:rFonts w:cs="Arial"/>
          <w:i/>
          <w:sz w:val="16"/>
          <w:szCs w:val="16"/>
        </w:rPr>
        <w:t xml:space="preserve"> que participaron en la intervención (78)</w:t>
      </w:r>
    </w:p>
    <w:p w:rsidR="00D50065" w:rsidRDefault="00D50065" w:rsidP="004851AC">
      <w:pPr>
        <w:spacing w:after="0" w:line="360" w:lineRule="auto"/>
        <w:ind w:left="709"/>
        <w:jc w:val="both"/>
        <w:rPr>
          <w:rFonts w:cs="Arial"/>
          <w:b/>
          <w:sz w:val="22"/>
          <w:szCs w:val="22"/>
        </w:rPr>
      </w:pPr>
    </w:p>
    <w:p w:rsidR="000148FA" w:rsidRDefault="000148FA">
      <w:pPr>
        <w:spacing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D50065" w:rsidRDefault="00D50065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 w:rsidRPr="00D00487">
        <w:rPr>
          <w:rFonts w:cs="Arial"/>
          <w:b/>
          <w:sz w:val="22"/>
          <w:szCs w:val="22"/>
        </w:rPr>
        <w:lastRenderedPageBreak/>
        <w:t>Interpretación:</w:t>
      </w:r>
    </w:p>
    <w:p w:rsidR="0016220D" w:rsidRDefault="004F045F" w:rsidP="004F045F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la tabla y figura 9, se </w:t>
      </w:r>
      <w:r w:rsidR="0016220D">
        <w:rPr>
          <w:rFonts w:cs="Arial"/>
          <w:sz w:val="22"/>
          <w:szCs w:val="22"/>
        </w:rPr>
        <w:t xml:space="preserve">examina </w:t>
      </w:r>
      <w:r>
        <w:rPr>
          <w:rFonts w:cs="Arial"/>
          <w:sz w:val="22"/>
          <w:szCs w:val="22"/>
        </w:rPr>
        <w:t xml:space="preserve">que la diferencia entre los que cuentan con ambiente de servido y </w:t>
      </w:r>
      <w:r w:rsidR="000148FA">
        <w:rPr>
          <w:rFonts w:cs="Arial"/>
          <w:sz w:val="22"/>
          <w:szCs w:val="22"/>
        </w:rPr>
        <w:t>los que</w:t>
      </w:r>
      <w:r>
        <w:rPr>
          <w:rFonts w:cs="Arial"/>
          <w:sz w:val="22"/>
          <w:szCs w:val="22"/>
        </w:rPr>
        <w:t xml:space="preserve"> no </w:t>
      </w:r>
      <w:r w:rsidR="000148FA">
        <w:rPr>
          <w:rFonts w:cs="Arial"/>
          <w:sz w:val="22"/>
          <w:szCs w:val="22"/>
        </w:rPr>
        <w:t>es significativa,</w:t>
      </w:r>
      <w:r>
        <w:rPr>
          <w:rFonts w:cs="Arial"/>
          <w:sz w:val="22"/>
          <w:szCs w:val="22"/>
        </w:rPr>
        <w:t xml:space="preserve"> </w:t>
      </w:r>
      <w:r w:rsidR="000148FA">
        <w:rPr>
          <w:rFonts w:cs="Arial"/>
          <w:sz w:val="22"/>
          <w:szCs w:val="22"/>
        </w:rPr>
        <w:t xml:space="preserve">cabe detallar que el 53.8% de los </w:t>
      </w:r>
      <w:proofErr w:type="spellStart"/>
      <w:r w:rsidR="000148FA">
        <w:rPr>
          <w:rFonts w:cs="Arial"/>
          <w:sz w:val="22"/>
          <w:szCs w:val="22"/>
        </w:rPr>
        <w:t>CAEs</w:t>
      </w:r>
      <w:proofErr w:type="spellEnd"/>
      <w:r w:rsidR="000148F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no tienen </w:t>
      </w:r>
      <w:r w:rsidR="000148FA">
        <w:rPr>
          <w:rFonts w:cs="Arial"/>
          <w:sz w:val="22"/>
          <w:szCs w:val="22"/>
        </w:rPr>
        <w:t>el área de servido de alimento</w:t>
      </w:r>
      <w:r w:rsidR="0016220D">
        <w:rPr>
          <w:rFonts w:cs="Arial"/>
          <w:sz w:val="22"/>
          <w:szCs w:val="22"/>
        </w:rPr>
        <w:t>. L</w:t>
      </w:r>
      <w:r w:rsidR="00214701">
        <w:rPr>
          <w:rFonts w:cs="Arial"/>
          <w:sz w:val="22"/>
          <w:szCs w:val="22"/>
        </w:rPr>
        <w:t xml:space="preserve">o que nos lleva a </w:t>
      </w:r>
      <w:r w:rsidR="000148FA">
        <w:rPr>
          <w:rFonts w:cs="Arial"/>
          <w:sz w:val="22"/>
          <w:szCs w:val="22"/>
        </w:rPr>
        <w:t>concluir que</w:t>
      </w:r>
      <w:r w:rsidR="00214701">
        <w:rPr>
          <w:rFonts w:cs="Arial"/>
          <w:sz w:val="22"/>
          <w:szCs w:val="22"/>
        </w:rPr>
        <w:t xml:space="preserve"> </w:t>
      </w:r>
      <w:r w:rsidR="000148FA">
        <w:rPr>
          <w:rFonts w:cs="Arial"/>
          <w:sz w:val="22"/>
          <w:szCs w:val="22"/>
        </w:rPr>
        <w:t xml:space="preserve">poco más de la mitad </w:t>
      </w:r>
      <w:r w:rsidR="00214701">
        <w:rPr>
          <w:rFonts w:cs="Arial"/>
          <w:sz w:val="22"/>
          <w:szCs w:val="22"/>
        </w:rPr>
        <w:t>de</w:t>
      </w:r>
      <w:r w:rsidR="000148FA">
        <w:rPr>
          <w:rFonts w:cs="Arial"/>
          <w:sz w:val="22"/>
          <w:szCs w:val="22"/>
        </w:rPr>
        <w:t xml:space="preserve"> los</w:t>
      </w:r>
      <w:r w:rsidR="00214701">
        <w:rPr>
          <w:rFonts w:cs="Arial"/>
          <w:sz w:val="22"/>
          <w:szCs w:val="22"/>
        </w:rPr>
        <w:t xml:space="preserve"> </w:t>
      </w:r>
      <w:proofErr w:type="spellStart"/>
      <w:r w:rsidR="00214701">
        <w:rPr>
          <w:rFonts w:cs="Arial"/>
          <w:sz w:val="22"/>
          <w:szCs w:val="22"/>
        </w:rPr>
        <w:t>CAEs</w:t>
      </w:r>
      <w:proofErr w:type="spellEnd"/>
      <w:r w:rsidR="00214701">
        <w:rPr>
          <w:rFonts w:cs="Arial"/>
          <w:sz w:val="22"/>
          <w:szCs w:val="22"/>
        </w:rPr>
        <w:t xml:space="preserve"> carecen de este ambiente </w:t>
      </w:r>
      <w:r w:rsidR="00884CA3">
        <w:rPr>
          <w:rFonts w:cs="Arial"/>
          <w:sz w:val="22"/>
          <w:szCs w:val="22"/>
        </w:rPr>
        <w:t>y en la mayor parte de las II.EE. acondicionan espacios para estos fines, lo que no necesariamente es lo más adecuado.</w:t>
      </w:r>
    </w:p>
    <w:p w:rsidR="0016220D" w:rsidRDefault="0016220D" w:rsidP="004F045F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</w:p>
    <w:p w:rsidR="000A4AAB" w:rsidRDefault="000A4AAB" w:rsidP="004851AC">
      <w:pPr>
        <w:pStyle w:val="Prrafodelista"/>
        <w:numPr>
          <w:ilvl w:val="0"/>
          <w:numId w:val="32"/>
        </w:numPr>
        <w:spacing w:before="120" w:after="120" w:line="360" w:lineRule="auto"/>
        <w:ind w:left="284" w:hanging="284"/>
        <w:jc w:val="both"/>
        <w:rPr>
          <w:rFonts w:cs="Arial"/>
          <w:b/>
          <w:sz w:val="22"/>
          <w:szCs w:val="22"/>
        </w:rPr>
      </w:pPr>
      <w:r w:rsidRPr="000A4AAB">
        <w:rPr>
          <w:rFonts w:cs="Arial"/>
          <w:b/>
          <w:sz w:val="22"/>
          <w:szCs w:val="22"/>
        </w:rPr>
        <w:t>Gestión técnica: Educativa</w:t>
      </w:r>
    </w:p>
    <w:p w:rsidR="000A4AAB" w:rsidRPr="000A4AAB" w:rsidRDefault="000A4AAB" w:rsidP="004851AC">
      <w:pPr>
        <w:pStyle w:val="Prrafodelista"/>
        <w:spacing w:after="0" w:line="360" w:lineRule="auto"/>
        <w:ind w:left="284"/>
        <w:jc w:val="both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Para la dimensión Gestión Técnica: Educativa se consideró la sub dimensión:</w:t>
      </w:r>
      <w:r w:rsidRPr="0006233E">
        <w:rPr>
          <w:sz w:val="22"/>
          <w:szCs w:val="22"/>
        </w:rPr>
        <w:t xml:space="preserve"> (</w:t>
      </w:r>
      <w:r>
        <w:rPr>
          <w:sz w:val="22"/>
          <w:szCs w:val="22"/>
        </w:rPr>
        <w:t>i</w:t>
      </w:r>
      <w:r w:rsidRPr="0006233E">
        <w:rPr>
          <w:sz w:val="22"/>
          <w:szCs w:val="22"/>
        </w:rPr>
        <w:t xml:space="preserve">) </w:t>
      </w:r>
      <w:r>
        <w:rPr>
          <w:sz w:val="22"/>
          <w:szCs w:val="22"/>
        </w:rPr>
        <w:t>Herramientas Educativas.</w:t>
      </w:r>
    </w:p>
    <w:p w:rsidR="000A4AAB" w:rsidRPr="000A4AAB" w:rsidRDefault="000A4AAB" w:rsidP="004851AC">
      <w:pPr>
        <w:numPr>
          <w:ilvl w:val="0"/>
          <w:numId w:val="43"/>
        </w:numPr>
        <w:spacing w:before="60" w:after="60" w:line="360" w:lineRule="auto"/>
        <w:ind w:left="567" w:hanging="141"/>
        <w:jc w:val="both"/>
        <w:rPr>
          <w:rFonts w:cs="Arial"/>
          <w:b/>
          <w:sz w:val="22"/>
          <w:szCs w:val="22"/>
        </w:rPr>
      </w:pPr>
      <w:r w:rsidRPr="000A4AAB">
        <w:rPr>
          <w:rFonts w:cs="Arial"/>
          <w:b/>
          <w:sz w:val="22"/>
          <w:szCs w:val="22"/>
        </w:rPr>
        <w:t>Herramientas Educativas</w:t>
      </w:r>
    </w:p>
    <w:p w:rsidR="000A4AAB" w:rsidRDefault="000A4AAB" w:rsidP="004851AC">
      <w:pPr>
        <w:spacing w:after="0" w:line="360" w:lineRule="auto"/>
        <w:ind w:lef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esta sub dimensión se ha </w:t>
      </w:r>
      <w:r w:rsidR="00CC2022">
        <w:rPr>
          <w:rFonts w:cs="Arial"/>
          <w:sz w:val="22"/>
          <w:szCs w:val="22"/>
        </w:rPr>
        <w:t xml:space="preserve">investigado </w:t>
      </w:r>
      <w:r w:rsidR="00884CA3">
        <w:rPr>
          <w:rFonts w:cs="Arial"/>
          <w:sz w:val="22"/>
          <w:szCs w:val="22"/>
        </w:rPr>
        <w:t xml:space="preserve">la provisión de </w:t>
      </w:r>
      <w:r w:rsidR="00CC2022">
        <w:rPr>
          <w:rFonts w:cs="Arial"/>
          <w:sz w:val="22"/>
          <w:szCs w:val="22"/>
        </w:rPr>
        <w:t xml:space="preserve">las herramientas educativas con las que cuentan los </w:t>
      </w:r>
      <w:proofErr w:type="spellStart"/>
      <w:r w:rsidR="00CC2022">
        <w:rPr>
          <w:rFonts w:cs="Arial"/>
          <w:sz w:val="22"/>
          <w:szCs w:val="22"/>
        </w:rPr>
        <w:t>CAEs</w:t>
      </w:r>
      <w:proofErr w:type="spellEnd"/>
      <w:r w:rsidR="00884CA3">
        <w:rPr>
          <w:rFonts w:cs="Arial"/>
          <w:sz w:val="22"/>
          <w:szCs w:val="22"/>
        </w:rPr>
        <w:t xml:space="preserve">, </w:t>
      </w:r>
      <w:r w:rsidR="00CC2022">
        <w:rPr>
          <w:rFonts w:cs="Arial"/>
          <w:sz w:val="22"/>
          <w:szCs w:val="22"/>
        </w:rPr>
        <w:t xml:space="preserve">ya sea Protocolos, Rótulos, Manuales </w:t>
      </w:r>
      <w:r w:rsidR="00884CA3">
        <w:rPr>
          <w:rFonts w:cs="Arial"/>
          <w:sz w:val="22"/>
          <w:szCs w:val="22"/>
        </w:rPr>
        <w:t>o</w:t>
      </w:r>
      <w:r w:rsidR="00CC2022">
        <w:rPr>
          <w:rFonts w:cs="Arial"/>
          <w:sz w:val="22"/>
          <w:szCs w:val="22"/>
        </w:rPr>
        <w:t xml:space="preserve"> Guía de preparación de alimentos.</w:t>
      </w:r>
    </w:p>
    <w:p w:rsidR="00CC2022" w:rsidRDefault="00CC2022" w:rsidP="004851AC">
      <w:pPr>
        <w:spacing w:after="0" w:line="360" w:lineRule="auto"/>
        <w:ind w:left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busca evidenciar si los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cuentan con las siguientes herramientas educativas:</w:t>
      </w:r>
    </w:p>
    <w:p w:rsidR="00CC2022" w:rsidRDefault="00CC2022" w:rsidP="004851AC">
      <w:pPr>
        <w:pStyle w:val="Prrafodelista"/>
        <w:numPr>
          <w:ilvl w:val="0"/>
          <w:numId w:val="38"/>
        </w:numPr>
        <w:spacing w:after="0" w:line="360" w:lineRule="auto"/>
        <w:ind w:left="709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Porcentaje de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que cuentan con Protocolos Informativos.</w:t>
      </w:r>
    </w:p>
    <w:p w:rsidR="00CC2022" w:rsidRDefault="00CC2022" w:rsidP="004851AC">
      <w:pPr>
        <w:pStyle w:val="Prrafodelista"/>
        <w:numPr>
          <w:ilvl w:val="0"/>
          <w:numId w:val="38"/>
        </w:numPr>
        <w:spacing w:after="0" w:line="360" w:lineRule="auto"/>
        <w:ind w:left="709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Porcentaje de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que cuentan con Rótulos Informativos.</w:t>
      </w:r>
    </w:p>
    <w:p w:rsidR="00CC2022" w:rsidRDefault="00CC2022" w:rsidP="004851AC">
      <w:pPr>
        <w:pStyle w:val="Prrafodelista"/>
        <w:numPr>
          <w:ilvl w:val="0"/>
          <w:numId w:val="38"/>
        </w:numPr>
        <w:spacing w:after="0" w:line="360" w:lineRule="auto"/>
        <w:ind w:left="709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Porcentaje de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que cuentan con Manuales para la gestión del servido de alimentos.</w:t>
      </w:r>
    </w:p>
    <w:p w:rsidR="007E0D00" w:rsidRDefault="00CC2022" w:rsidP="004851AC">
      <w:pPr>
        <w:spacing w:after="0" w:line="360" w:lineRule="auto"/>
        <w:ind w:left="567"/>
        <w:jc w:val="both"/>
        <w:rPr>
          <w:rFonts w:cs="Arial"/>
          <w:sz w:val="22"/>
          <w:szCs w:val="22"/>
        </w:rPr>
      </w:pPr>
      <w:r w:rsidRPr="00B83FA2">
        <w:rPr>
          <w:rFonts w:cs="Arial"/>
          <w:sz w:val="22"/>
          <w:szCs w:val="22"/>
        </w:rPr>
        <w:t xml:space="preserve">En la tabla </w:t>
      </w:r>
      <w:r>
        <w:rPr>
          <w:rFonts w:cs="Arial"/>
          <w:sz w:val="22"/>
          <w:szCs w:val="22"/>
        </w:rPr>
        <w:t xml:space="preserve">y figura siguiente se analizan </w:t>
      </w:r>
      <w:r w:rsidRPr="00B83FA2">
        <w:rPr>
          <w:rFonts w:cs="Arial"/>
          <w:sz w:val="22"/>
          <w:szCs w:val="22"/>
        </w:rPr>
        <w:t xml:space="preserve">los resultados obtenidos según </w:t>
      </w:r>
      <w:r>
        <w:rPr>
          <w:rFonts w:cs="Arial"/>
          <w:sz w:val="22"/>
          <w:szCs w:val="22"/>
        </w:rPr>
        <w:t>la intervención</w:t>
      </w:r>
      <w:r w:rsidRPr="00B83FA2">
        <w:rPr>
          <w:rFonts w:cs="Arial"/>
          <w:sz w:val="22"/>
          <w:szCs w:val="22"/>
        </w:rPr>
        <w:t xml:space="preserve">, esto con el propósito de tener </w:t>
      </w:r>
      <w:r w:rsidR="002F00A1" w:rsidRPr="00B83FA2">
        <w:rPr>
          <w:rFonts w:cs="Arial"/>
          <w:sz w:val="22"/>
          <w:szCs w:val="22"/>
        </w:rPr>
        <w:t xml:space="preserve">una </w:t>
      </w:r>
      <w:r w:rsidR="00884CA3">
        <w:rPr>
          <w:rFonts w:cs="Arial"/>
          <w:sz w:val="22"/>
          <w:szCs w:val="22"/>
        </w:rPr>
        <w:t xml:space="preserve">mirada </w:t>
      </w:r>
      <w:r w:rsidR="002F00A1" w:rsidRPr="00B83FA2">
        <w:rPr>
          <w:rFonts w:cs="Arial"/>
          <w:sz w:val="22"/>
          <w:szCs w:val="22"/>
        </w:rPr>
        <w:t>amplia</w:t>
      </w:r>
      <w:r w:rsidR="00E53735">
        <w:rPr>
          <w:rFonts w:cs="Arial"/>
          <w:sz w:val="22"/>
          <w:szCs w:val="22"/>
        </w:rPr>
        <w:t xml:space="preserve"> </w:t>
      </w:r>
      <w:r w:rsidRPr="00B83FA2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 xml:space="preserve">los resultados obtenidos en la intervención a los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seleccionados.</w:t>
      </w:r>
    </w:p>
    <w:p w:rsidR="00007F08" w:rsidRDefault="00007F08" w:rsidP="00625766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 w:rsidRPr="000D25CC">
        <w:rPr>
          <w:rFonts w:cs="Arial"/>
          <w:b/>
          <w:i/>
          <w:sz w:val="18"/>
          <w:szCs w:val="18"/>
        </w:rPr>
        <w:t xml:space="preserve">Tabla </w:t>
      </w:r>
      <w:r>
        <w:rPr>
          <w:rFonts w:cs="Arial"/>
          <w:b/>
          <w:i/>
          <w:sz w:val="18"/>
          <w:szCs w:val="18"/>
        </w:rPr>
        <w:t>10</w:t>
      </w:r>
      <w:r w:rsidRPr="000D25CC">
        <w:rPr>
          <w:rFonts w:cs="Arial"/>
          <w:b/>
          <w:i/>
          <w:sz w:val="18"/>
          <w:szCs w:val="18"/>
        </w:rPr>
        <w:t>.</w:t>
      </w:r>
      <w:r>
        <w:rPr>
          <w:rFonts w:cs="Arial"/>
          <w:b/>
          <w:i/>
          <w:sz w:val="18"/>
          <w:szCs w:val="18"/>
        </w:rPr>
        <w:t xml:space="preserve"> </w:t>
      </w:r>
      <w:r w:rsidRPr="00007F08">
        <w:rPr>
          <w:rFonts w:cs="Arial"/>
          <w:i/>
          <w:sz w:val="18"/>
          <w:szCs w:val="18"/>
        </w:rPr>
        <w:t xml:space="preserve">Porcentaje de </w:t>
      </w:r>
      <w:proofErr w:type="spellStart"/>
      <w:r w:rsidRPr="00007F08">
        <w:rPr>
          <w:rFonts w:cs="Arial"/>
          <w:i/>
          <w:sz w:val="18"/>
          <w:szCs w:val="18"/>
        </w:rPr>
        <w:t>CAEs</w:t>
      </w:r>
      <w:proofErr w:type="spellEnd"/>
      <w:r w:rsidRPr="00007F08">
        <w:rPr>
          <w:rFonts w:cs="Arial"/>
          <w:i/>
          <w:sz w:val="18"/>
          <w:szCs w:val="18"/>
        </w:rPr>
        <w:t xml:space="preserve"> que cuentan con herramientas educativas</w:t>
      </w:r>
    </w:p>
    <w:tbl>
      <w:tblPr>
        <w:tblW w:w="6690" w:type="dxa"/>
        <w:tblInd w:w="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7"/>
        <w:gridCol w:w="737"/>
        <w:gridCol w:w="737"/>
        <w:gridCol w:w="737"/>
        <w:gridCol w:w="737"/>
        <w:gridCol w:w="737"/>
      </w:tblGrid>
      <w:tr w:rsidR="00007F08" w:rsidRPr="00E742BE" w:rsidTr="002F00A1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007F08" w:rsidRPr="000D5243" w:rsidRDefault="00884CA3" w:rsidP="00884CA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CAEs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8" w:rsidRPr="00007F08" w:rsidRDefault="00007F08" w:rsidP="00625766">
            <w:pPr>
              <w:spacing w:after="0" w:line="240" w:lineRule="auto"/>
              <w:jc w:val="center"/>
              <w:rPr>
                <w:b/>
              </w:rPr>
            </w:pPr>
            <w:r w:rsidRPr="00007F08">
              <w:rPr>
                <w:b/>
              </w:rPr>
              <w:t>Sí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08" w:rsidRPr="00007F08" w:rsidRDefault="00007F08" w:rsidP="00625766">
            <w:pPr>
              <w:spacing w:after="0" w:line="240" w:lineRule="auto"/>
              <w:jc w:val="center"/>
              <w:rPr>
                <w:b/>
              </w:rPr>
            </w:pPr>
            <w:r w:rsidRPr="00007F08">
              <w:rPr>
                <w:b/>
              </w:rPr>
              <w:t>No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7F08" w:rsidRPr="00007F08" w:rsidRDefault="00007F08" w:rsidP="00625766">
            <w:pPr>
              <w:spacing w:after="0" w:line="240" w:lineRule="auto"/>
              <w:jc w:val="center"/>
              <w:rPr>
                <w:b/>
              </w:rPr>
            </w:pPr>
            <w:r w:rsidRPr="00007F08">
              <w:rPr>
                <w:b/>
              </w:rPr>
              <w:t>Total</w:t>
            </w:r>
          </w:p>
        </w:tc>
      </w:tr>
      <w:tr w:rsidR="00007F08" w:rsidRPr="00E742BE" w:rsidTr="002F00A1">
        <w:trPr>
          <w:trHeight w:val="283"/>
        </w:trPr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08" w:rsidRPr="000D5243" w:rsidRDefault="00007F08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08" w:rsidRPr="00007F08" w:rsidRDefault="00007F08" w:rsidP="00625766">
            <w:pPr>
              <w:spacing w:after="0" w:line="240" w:lineRule="auto"/>
              <w:jc w:val="center"/>
              <w:rPr>
                <w:b/>
              </w:rPr>
            </w:pPr>
            <w:r w:rsidRPr="00007F08">
              <w:rPr>
                <w:b/>
              </w:rPr>
              <w:t>f(i)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08" w:rsidRPr="00007F08" w:rsidRDefault="00007F08" w:rsidP="00625766">
            <w:pPr>
              <w:spacing w:after="0" w:line="240" w:lineRule="auto"/>
              <w:jc w:val="center"/>
              <w:rPr>
                <w:b/>
              </w:rPr>
            </w:pPr>
            <w:r w:rsidRPr="00007F08">
              <w:rPr>
                <w:b/>
              </w:rPr>
              <w:t>h(i)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7F08" w:rsidRPr="00007F08" w:rsidRDefault="00007F08" w:rsidP="00625766">
            <w:pPr>
              <w:spacing w:after="0" w:line="240" w:lineRule="auto"/>
              <w:jc w:val="center"/>
              <w:rPr>
                <w:b/>
              </w:rPr>
            </w:pPr>
            <w:r w:rsidRPr="00007F08">
              <w:rPr>
                <w:b/>
              </w:rPr>
              <w:t>f(i)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7F08" w:rsidRPr="00007F08" w:rsidRDefault="00007F08" w:rsidP="00625766">
            <w:pPr>
              <w:spacing w:after="0" w:line="240" w:lineRule="auto"/>
              <w:jc w:val="center"/>
              <w:rPr>
                <w:b/>
              </w:rPr>
            </w:pPr>
            <w:r w:rsidRPr="00007F08">
              <w:rPr>
                <w:b/>
              </w:rPr>
              <w:t>h(i)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7F08" w:rsidRPr="00007F08" w:rsidRDefault="00007F08" w:rsidP="00625766">
            <w:pPr>
              <w:spacing w:after="0" w:line="240" w:lineRule="auto"/>
              <w:jc w:val="center"/>
              <w:rPr>
                <w:b/>
              </w:rPr>
            </w:pPr>
            <w:r w:rsidRPr="00007F08">
              <w:rPr>
                <w:b/>
              </w:rPr>
              <w:t>f(i)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007F08" w:rsidRPr="00007F08" w:rsidRDefault="00007F08" w:rsidP="00625766">
            <w:pPr>
              <w:spacing w:after="0" w:line="240" w:lineRule="auto"/>
              <w:jc w:val="center"/>
              <w:rPr>
                <w:b/>
              </w:rPr>
            </w:pPr>
            <w:r w:rsidRPr="00007F08">
              <w:rPr>
                <w:b/>
              </w:rPr>
              <w:t>h(i)</w:t>
            </w:r>
          </w:p>
        </w:tc>
      </w:tr>
      <w:tr w:rsidR="00007F08" w:rsidRPr="00E742BE" w:rsidTr="002F00A1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07F08" w:rsidRPr="009E6E04" w:rsidRDefault="00007F08" w:rsidP="00591B49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91" w:hanging="283"/>
            </w:pPr>
            <w:r w:rsidRPr="009E6E04">
              <w:t>Protocolos Informativos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07F08" w:rsidRPr="009E6E04" w:rsidRDefault="00007F08" w:rsidP="00625766">
            <w:pPr>
              <w:spacing w:after="0" w:line="240" w:lineRule="auto"/>
              <w:jc w:val="center"/>
            </w:pPr>
            <w:r w:rsidRPr="009E6E04">
              <w:t>63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8" w:rsidRPr="009E6E04" w:rsidRDefault="00007F08" w:rsidP="00625766">
            <w:pPr>
              <w:spacing w:after="0" w:line="240" w:lineRule="auto"/>
              <w:jc w:val="center"/>
            </w:pPr>
            <w:r w:rsidRPr="009E6E04">
              <w:t>80.8%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7F08" w:rsidRPr="009E6E04" w:rsidRDefault="00007F08" w:rsidP="00625766">
            <w:pPr>
              <w:spacing w:after="0" w:line="240" w:lineRule="auto"/>
              <w:jc w:val="center"/>
            </w:pPr>
            <w:r w:rsidRPr="009E6E04">
              <w:t>15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7F08" w:rsidRPr="009E6E04" w:rsidRDefault="00007F08" w:rsidP="00625766">
            <w:pPr>
              <w:spacing w:after="0" w:line="240" w:lineRule="auto"/>
              <w:jc w:val="center"/>
            </w:pPr>
            <w:r w:rsidRPr="009E6E04">
              <w:t>19.2%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7F08" w:rsidRPr="009E6E04" w:rsidRDefault="00007F08" w:rsidP="00625766">
            <w:pPr>
              <w:spacing w:after="0" w:line="240" w:lineRule="auto"/>
              <w:jc w:val="center"/>
            </w:pPr>
            <w:r w:rsidRPr="009E6E04">
              <w:t>78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007F08" w:rsidRPr="009E6E04" w:rsidRDefault="00007F08" w:rsidP="00625766">
            <w:pPr>
              <w:spacing w:after="0" w:line="240" w:lineRule="auto"/>
              <w:jc w:val="center"/>
            </w:pPr>
            <w:r w:rsidRPr="009E6E04">
              <w:t>100%</w:t>
            </w:r>
          </w:p>
        </w:tc>
      </w:tr>
      <w:tr w:rsidR="00007F08" w:rsidRPr="00E742BE" w:rsidTr="002F00A1">
        <w:trPr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07F08" w:rsidRPr="009E6E04" w:rsidRDefault="00007F08" w:rsidP="00591B49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91" w:hanging="283"/>
            </w:pPr>
            <w:r w:rsidRPr="009E6E04">
              <w:t>Rótulos Informativos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007F08" w:rsidRPr="009E6E04" w:rsidRDefault="00007F08" w:rsidP="00625766">
            <w:pPr>
              <w:spacing w:after="0" w:line="240" w:lineRule="auto"/>
              <w:jc w:val="center"/>
            </w:pPr>
            <w:r w:rsidRPr="009E6E04">
              <w:t>59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8" w:rsidRPr="009E6E04" w:rsidRDefault="00007F08" w:rsidP="00625766">
            <w:pPr>
              <w:spacing w:after="0" w:line="240" w:lineRule="auto"/>
              <w:jc w:val="center"/>
            </w:pPr>
            <w:r w:rsidRPr="009E6E04">
              <w:t>75.6%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07F08" w:rsidRPr="009E6E04" w:rsidRDefault="00007F08" w:rsidP="00625766">
            <w:pPr>
              <w:spacing w:after="0" w:line="240" w:lineRule="auto"/>
              <w:jc w:val="center"/>
            </w:pPr>
            <w:r w:rsidRPr="009E6E04">
              <w:t>19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007F08" w:rsidRPr="009E6E04" w:rsidRDefault="00007F08" w:rsidP="00625766">
            <w:pPr>
              <w:spacing w:after="0" w:line="240" w:lineRule="auto"/>
              <w:jc w:val="center"/>
            </w:pPr>
            <w:r w:rsidRPr="009E6E04">
              <w:t>24.4%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07F08" w:rsidRPr="009E6E04" w:rsidRDefault="00007F08" w:rsidP="00625766">
            <w:pPr>
              <w:spacing w:after="0" w:line="240" w:lineRule="auto"/>
              <w:jc w:val="center"/>
            </w:pPr>
            <w:r w:rsidRPr="009E6E04">
              <w:t>78</w:t>
            </w:r>
          </w:p>
        </w:tc>
        <w:tc>
          <w:tcPr>
            <w:tcW w:w="737" w:type="dxa"/>
            <w:vAlign w:val="center"/>
          </w:tcPr>
          <w:p w:rsidR="00007F08" w:rsidRPr="009E6E04" w:rsidRDefault="00007F08" w:rsidP="00625766">
            <w:pPr>
              <w:spacing w:after="0" w:line="240" w:lineRule="auto"/>
              <w:jc w:val="center"/>
            </w:pPr>
            <w:r w:rsidRPr="009E6E04">
              <w:t>100%</w:t>
            </w:r>
          </w:p>
        </w:tc>
      </w:tr>
      <w:tr w:rsidR="00007F08" w:rsidRPr="00E742BE" w:rsidTr="006A1542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07F08" w:rsidRPr="009E6E04" w:rsidRDefault="00007F08" w:rsidP="00591B49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291" w:hanging="283"/>
            </w:pPr>
            <w:r w:rsidRPr="009E6E04">
              <w:t xml:space="preserve">Manuales 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007F08" w:rsidRPr="009E6E04" w:rsidRDefault="00007F08" w:rsidP="00625766">
            <w:pPr>
              <w:spacing w:after="0" w:line="240" w:lineRule="auto"/>
              <w:jc w:val="center"/>
            </w:pPr>
            <w:r w:rsidRPr="009E6E04">
              <w:t>64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8" w:rsidRPr="009E6E04" w:rsidRDefault="00007F08" w:rsidP="00625766">
            <w:pPr>
              <w:spacing w:after="0" w:line="240" w:lineRule="auto"/>
              <w:jc w:val="center"/>
            </w:pPr>
            <w:r w:rsidRPr="009E6E04">
              <w:t>82.1%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07F08" w:rsidRPr="009E6E04" w:rsidRDefault="00007F08" w:rsidP="00625766">
            <w:pPr>
              <w:spacing w:after="0" w:line="240" w:lineRule="auto"/>
              <w:jc w:val="center"/>
            </w:pPr>
            <w:r w:rsidRPr="009E6E04">
              <w:t>14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007F08" w:rsidRPr="009E6E04" w:rsidRDefault="00007F08" w:rsidP="00625766">
            <w:pPr>
              <w:spacing w:after="0" w:line="240" w:lineRule="auto"/>
              <w:jc w:val="center"/>
            </w:pPr>
            <w:r w:rsidRPr="009E6E04">
              <w:t>17.9%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007F08" w:rsidRPr="009E6E04" w:rsidRDefault="00007F08" w:rsidP="00625766">
            <w:pPr>
              <w:spacing w:after="0" w:line="240" w:lineRule="auto"/>
              <w:jc w:val="center"/>
            </w:pPr>
            <w:r w:rsidRPr="009E6E04">
              <w:t>78</w:t>
            </w:r>
          </w:p>
        </w:tc>
        <w:tc>
          <w:tcPr>
            <w:tcW w:w="737" w:type="dxa"/>
            <w:vAlign w:val="center"/>
          </w:tcPr>
          <w:p w:rsidR="00007F08" w:rsidRDefault="00007F08" w:rsidP="00625766">
            <w:pPr>
              <w:spacing w:after="0" w:line="240" w:lineRule="auto"/>
              <w:jc w:val="center"/>
            </w:pPr>
            <w:r w:rsidRPr="009E6E04">
              <w:t>100%</w:t>
            </w:r>
          </w:p>
        </w:tc>
      </w:tr>
      <w:tr w:rsidR="00B37F0F" w:rsidRPr="00E742BE" w:rsidTr="00B37F0F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7F0F" w:rsidRPr="00B37F0F" w:rsidRDefault="00B37F0F" w:rsidP="00884CA3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37F0F">
              <w:rPr>
                <w:rFonts w:cs="Arial"/>
                <w:b/>
              </w:rPr>
              <w:t>Total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7F0F" w:rsidRPr="00B37F0F" w:rsidRDefault="00B37F0F" w:rsidP="00B37F0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37F0F">
              <w:rPr>
                <w:rFonts w:cs="Arial"/>
                <w:b/>
              </w:rPr>
              <w:t>186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F0F" w:rsidRPr="00B37F0F" w:rsidRDefault="00B37F0F" w:rsidP="00B37F0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37F0F">
              <w:rPr>
                <w:rFonts w:cs="Arial"/>
                <w:b/>
              </w:rPr>
              <w:t>79,5%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F0F" w:rsidRPr="00B37F0F" w:rsidRDefault="00B37F0F" w:rsidP="00B37F0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37F0F">
              <w:rPr>
                <w:rFonts w:cs="Arial"/>
                <w:b/>
              </w:rPr>
              <w:t>48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F0F" w:rsidRPr="00B37F0F" w:rsidRDefault="00884CA3" w:rsidP="00B37F0F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20,5%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F0F" w:rsidRPr="00B37F0F" w:rsidRDefault="00B37F0F" w:rsidP="00B37F0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37F0F">
              <w:rPr>
                <w:rFonts w:cs="Arial"/>
                <w:b/>
                <w:color w:val="000000"/>
              </w:rPr>
              <w:t>234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37F0F" w:rsidRPr="00B37F0F" w:rsidRDefault="00B37F0F" w:rsidP="00B37F0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37F0F">
              <w:rPr>
                <w:rFonts w:cs="Arial"/>
                <w:b/>
              </w:rPr>
              <w:t>100%</w:t>
            </w:r>
          </w:p>
        </w:tc>
      </w:tr>
    </w:tbl>
    <w:p w:rsidR="007E0D00" w:rsidRDefault="00007F08" w:rsidP="00625766">
      <w:pPr>
        <w:spacing w:after="0" w:line="240" w:lineRule="auto"/>
        <w:ind w:left="1276" w:right="567"/>
        <w:jc w:val="both"/>
        <w:rPr>
          <w:rFonts w:cs="Arial"/>
          <w:sz w:val="22"/>
          <w:szCs w:val="22"/>
        </w:rPr>
      </w:pPr>
      <w:r w:rsidRPr="00343393">
        <w:rPr>
          <w:rFonts w:cs="Arial"/>
          <w:b/>
          <w:i/>
          <w:sz w:val="16"/>
          <w:szCs w:val="16"/>
        </w:rPr>
        <w:t>Fuente:</w:t>
      </w:r>
      <w:r w:rsidRPr="00343393">
        <w:rPr>
          <w:rFonts w:cs="Arial"/>
          <w:i/>
          <w:sz w:val="16"/>
          <w:szCs w:val="16"/>
        </w:rPr>
        <w:t xml:space="preserve"> PNUD/SDP-007/2017 Evaluación del Proyecto “Fortalecimiento de capacidades del Programa Nacional de Alimentación Escolar </w:t>
      </w:r>
      <w:proofErr w:type="spellStart"/>
      <w:r w:rsidRPr="00343393">
        <w:rPr>
          <w:rFonts w:cs="Arial"/>
          <w:i/>
          <w:sz w:val="16"/>
          <w:szCs w:val="16"/>
        </w:rPr>
        <w:t>Qali</w:t>
      </w:r>
      <w:proofErr w:type="spellEnd"/>
      <w:r w:rsidRPr="00343393">
        <w:rPr>
          <w:rFonts w:cs="Arial"/>
          <w:i/>
          <w:sz w:val="16"/>
          <w:szCs w:val="16"/>
        </w:rPr>
        <w:t xml:space="preserve"> </w:t>
      </w:r>
      <w:proofErr w:type="spellStart"/>
      <w:r w:rsidRPr="00343393">
        <w:rPr>
          <w:rFonts w:cs="Arial"/>
          <w:i/>
          <w:sz w:val="16"/>
          <w:szCs w:val="16"/>
        </w:rPr>
        <w:t>Warma</w:t>
      </w:r>
      <w:proofErr w:type="spellEnd"/>
      <w:r w:rsidRPr="00343393">
        <w:rPr>
          <w:rFonts w:cs="Arial"/>
          <w:i/>
          <w:sz w:val="16"/>
          <w:szCs w:val="16"/>
        </w:rPr>
        <w:t>"</w:t>
      </w:r>
    </w:p>
    <w:p w:rsidR="0016220D" w:rsidRDefault="0016220D" w:rsidP="00625766">
      <w:pPr>
        <w:spacing w:after="0" w:line="240" w:lineRule="auto"/>
        <w:ind w:left="709"/>
        <w:jc w:val="center"/>
        <w:rPr>
          <w:rFonts w:cs="Arial"/>
          <w:b/>
          <w:i/>
          <w:sz w:val="18"/>
          <w:szCs w:val="18"/>
        </w:rPr>
      </w:pPr>
    </w:p>
    <w:p w:rsidR="006A1542" w:rsidRDefault="006A1542">
      <w:pPr>
        <w:spacing w:after="0" w:line="240" w:lineRule="auto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br w:type="page"/>
      </w:r>
    </w:p>
    <w:p w:rsidR="00007F08" w:rsidRDefault="00007F08" w:rsidP="00625766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>
        <w:rPr>
          <w:rFonts w:cs="Arial"/>
          <w:b/>
          <w:i/>
          <w:sz w:val="18"/>
          <w:szCs w:val="18"/>
        </w:rPr>
        <w:lastRenderedPageBreak/>
        <w:t>Fig.</w:t>
      </w:r>
      <w:r w:rsidRPr="000D25CC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>10</w:t>
      </w:r>
      <w:r w:rsidRPr="000D25CC">
        <w:rPr>
          <w:rFonts w:cs="Arial"/>
          <w:b/>
          <w:i/>
          <w:sz w:val="18"/>
          <w:szCs w:val="18"/>
        </w:rPr>
        <w:t>.</w:t>
      </w:r>
      <w:r>
        <w:rPr>
          <w:rFonts w:cs="Arial"/>
          <w:b/>
          <w:i/>
          <w:sz w:val="18"/>
          <w:szCs w:val="18"/>
        </w:rPr>
        <w:t xml:space="preserve"> </w:t>
      </w:r>
      <w:r w:rsidRPr="00007F08">
        <w:rPr>
          <w:rFonts w:cs="Arial"/>
          <w:i/>
          <w:sz w:val="18"/>
          <w:szCs w:val="18"/>
        </w:rPr>
        <w:t xml:space="preserve">Porcentaje de </w:t>
      </w:r>
      <w:proofErr w:type="spellStart"/>
      <w:r w:rsidRPr="00007F08">
        <w:rPr>
          <w:rFonts w:cs="Arial"/>
          <w:i/>
          <w:sz w:val="18"/>
          <w:szCs w:val="18"/>
        </w:rPr>
        <w:t>CAEs</w:t>
      </w:r>
      <w:proofErr w:type="spellEnd"/>
      <w:r w:rsidRPr="00007F08">
        <w:rPr>
          <w:rFonts w:cs="Arial"/>
          <w:i/>
          <w:sz w:val="18"/>
          <w:szCs w:val="18"/>
        </w:rPr>
        <w:t xml:space="preserve"> que cuentan con herramientas educativas</w:t>
      </w:r>
    </w:p>
    <w:p w:rsidR="00007F08" w:rsidRDefault="00007F08" w:rsidP="00625766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 w:rsidRPr="00007F08">
        <w:rPr>
          <w:rFonts w:cs="Arial"/>
          <w:noProof/>
          <w:sz w:val="22"/>
          <w:szCs w:val="22"/>
          <w:lang w:val="es-ES" w:eastAsia="es-ES"/>
        </w:rPr>
        <w:drawing>
          <wp:inline distT="0" distB="0" distL="0" distR="0">
            <wp:extent cx="3779133" cy="2520000"/>
            <wp:effectExtent l="19050" t="19050" r="12065" b="13970"/>
            <wp:docPr id="19" name="Imagen 19" descr="C:\Users\USUARIO\Downloads\chart (4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ownloads\chart (49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33" cy="252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7F08" w:rsidRDefault="00007F08" w:rsidP="00884CA3">
      <w:pPr>
        <w:spacing w:after="0" w:line="240" w:lineRule="auto"/>
        <w:ind w:left="1560"/>
        <w:rPr>
          <w:rFonts w:cs="Arial"/>
          <w:sz w:val="22"/>
          <w:szCs w:val="22"/>
        </w:rPr>
      </w:pPr>
      <w:r w:rsidRPr="007E0D00">
        <w:rPr>
          <w:rFonts w:cs="Arial"/>
          <w:b/>
          <w:i/>
          <w:sz w:val="16"/>
          <w:szCs w:val="16"/>
        </w:rPr>
        <w:t>Base:</w:t>
      </w:r>
      <w:r w:rsidRPr="007E0D00">
        <w:rPr>
          <w:rFonts w:cs="Arial"/>
          <w:i/>
          <w:sz w:val="16"/>
          <w:szCs w:val="16"/>
        </w:rPr>
        <w:t xml:space="preserve"> Total de </w:t>
      </w:r>
      <w:proofErr w:type="spellStart"/>
      <w:r w:rsidRPr="007E0D00">
        <w:rPr>
          <w:rFonts w:cs="Arial"/>
          <w:i/>
          <w:sz w:val="16"/>
          <w:szCs w:val="16"/>
        </w:rPr>
        <w:t>CAEs</w:t>
      </w:r>
      <w:proofErr w:type="spellEnd"/>
      <w:r w:rsidRPr="007E0D00">
        <w:rPr>
          <w:rFonts w:cs="Arial"/>
          <w:i/>
          <w:sz w:val="16"/>
          <w:szCs w:val="16"/>
        </w:rPr>
        <w:t xml:space="preserve"> que participaron en la intervención (78)</w:t>
      </w:r>
    </w:p>
    <w:p w:rsidR="0016220D" w:rsidRDefault="0016220D" w:rsidP="004851AC">
      <w:pPr>
        <w:spacing w:after="0" w:line="360" w:lineRule="auto"/>
        <w:ind w:left="709"/>
        <w:jc w:val="both"/>
        <w:rPr>
          <w:rFonts w:cs="Arial"/>
          <w:b/>
          <w:sz w:val="22"/>
          <w:szCs w:val="22"/>
        </w:rPr>
      </w:pPr>
    </w:p>
    <w:p w:rsidR="002F00A1" w:rsidRDefault="002F00A1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 w:rsidRPr="00D00487">
        <w:rPr>
          <w:rFonts w:cs="Arial"/>
          <w:b/>
          <w:sz w:val="22"/>
          <w:szCs w:val="22"/>
        </w:rPr>
        <w:t>Interpretación:</w:t>
      </w:r>
    </w:p>
    <w:p w:rsidR="00273757" w:rsidRDefault="002F00A1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la tabla y figura 10, se </w:t>
      </w:r>
      <w:r w:rsidR="00591B49">
        <w:rPr>
          <w:rFonts w:cs="Arial"/>
          <w:sz w:val="22"/>
          <w:szCs w:val="22"/>
        </w:rPr>
        <w:t xml:space="preserve">puede verificar </w:t>
      </w:r>
      <w:r w:rsidR="00273757">
        <w:rPr>
          <w:rFonts w:cs="Arial"/>
          <w:sz w:val="22"/>
          <w:szCs w:val="22"/>
        </w:rPr>
        <w:t xml:space="preserve">que en general más del 75% de los </w:t>
      </w:r>
      <w:proofErr w:type="spellStart"/>
      <w:r w:rsidR="00273757">
        <w:rPr>
          <w:rFonts w:cs="Arial"/>
          <w:sz w:val="22"/>
          <w:szCs w:val="22"/>
        </w:rPr>
        <w:t>CAEs</w:t>
      </w:r>
      <w:proofErr w:type="spellEnd"/>
      <w:r w:rsidR="00273757">
        <w:rPr>
          <w:rFonts w:cs="Arial"/>
          <w:sz w:val="22"/>
          <w:szCs w:val="22"/>
        </w:rPr>
        <w:t xml:space="preserve"> tiene las</w:t>
      </w:r>
      <w:r w:rsidR="0031393F">
        <w:rPr>
          <w:rFonts w:cs="Arial"/>
          <w:sz w:val="22"/>
          <w:szCs w:val="22"/>
        </w:rPr>
        <w:t xml:space="preserve"> herramientas ed</w:t>
      </w:r>
      <w:r w:rsidR="005E3558">
        <w:rPr>
          <w:rFonts w:cs="Arial"/>
          <w:sz w:val="22"/>
          <w:szCs w:val="22"/>
        </w:rPr>
        <w:t xml:space="preserve">ucativas </w:t>
      </w:r>
      <w:r w:rsidR="00273757">
        <w:rPr>
          <w:rFonts w:cs="Arial"/>
          <w:sz w:val="22"/>
          <w:szCs w:val="22"/>
        </w:rPr>
        <w:t xml:space="preserve">completas, en el caso de los manuales para la gestión del servido de alimentos el 82.1% de los </w:t>
      </w:r>
      <w:proofErr w:type="spellStart"/>
      <w:r w:rsidR="00273757">
        <w:rPr>
          <w:rFonts w:cs="Arial"/>
          <w:sz w:val="22"/>
          <w:szCs w:val="22"/>
        </w:rPr>
        <w:t>CAEs</w:t>
      </w:r>
      <w:proofErr w:type="spellEnd"/>
      <w:r w:rsidR="00273757">
        <w:rPr>
          <w:rFonts w:cs="Arial"/>
          <w:sz w:val="22"/>
          <w:szCs w:val="22"/>
        </w:rPr>
        <w:t xml:space="preserve"> los tiene, de igual manera un 80.8% de los </w:t>
      </w:r>
      <w:proofErr w:type="spellStart"/>
      <w:r w:rsidR="00273757">
        <w:rPr>
          <w:rFonts w:cs="Arial"/>
          <w:sz w:val="22"/>
          <w:szCs w:val="22"/>
        </w:rPr>
        <w:t>CAEs</w:t>
      </w:r>
      <w:proofErr w:type="spellEnd"/>
      <w:r w:rsidR="00273757">
        <w:rPr>
          <w:rFonts w:cs="Arial"/>
          <w:sz w:val="22"/>
          <w:szCs w:val="22"/>
        </w:rPr>
        <w:t xml:space="preserve"> cuentan con protocolos informativos y con respecto a los rótulos informativos solo el 75.6% de los </w:t>
      </w:r>
      <w:proofErr w:type="spellStart"/>
      <w:r w:rsidR="00273757">
        <w:rPr>
          <w:rFonts w:cs="Arial"/>
          <w:sz w:val="22"/>
          <w:szCs w:val="22"/>
        </w:rPr>
        <w:t>CAEs</w:t>
      </w:r>
      <w:proofErr w:type="spellEnd"/>
      <w:r w:rsidR="00273757">
        <w:rPr>
          <w:rFonts w:cs="Arial"/>
          <w:sz w:val="22"/>
          <w:szCs w:val="22"/>
        </w:rPr>
        <w:t xml:space="preserve"> </w:t>
      </w:r>
      <w:r w:rsidR="00591B49">
        <w:rPr>
          <w:rFonts w:cs="Arial"/>
          <w:sz w:val="22"/>
          <w:szCs w:val="22"/>
        </w:rPr>
        <w:t>los poseen.</w:t>
      </w:r>
    </w:p>
    <w:p w:rsidR="00CB579B" w:rsidRDefault="00273757" w:rsidP="00591B49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 importante </w:t>
      </w:r>
      <w:r w:rsidR="00591B49">
        <w:rPr>
          <w:rFonts w:cs="Arial"/>
          <w:sz w:val="22"/>
          <w:szCs w:val="22"/>
        </w:rPr>
        <w:t xml:space="preserve">resaltar </w:t>
      </w:r>
      <w:r>
        <w:rPr>
          <w:rFonts w:cs="Arial"/>
          <w:sz w:val="22"/>
          <w:szCs w:val="22"/>
        </w:rPr>
        <w:t xml:space="preserve">que estas herramientas </w:t>
      </w:r>
      <w:r w:rsidR="00591B49">
        <w:rPr>
          <w:rFonts w:cs="Arial"/>
          <w:sz w:val="22"/>
          <w:szCs w:val="22"/>
        </w:rPr>
        <w:t xml:space="preserve">educativas </w:t>
      </w:r>
      <w:r>
        <w:rPr>
          <w:rFonts w:cs="Arial"/>
          <w:sz w:val="22"/>
          <w:szCs w:val="22"/>
        </w:rPr>
        <w:t>ofrecen los principios fundamentales</w:t>
      </w:r>
      <w:r w:rsidR="00591B4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para que los miembros de los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</w:t>
      </w:r>
      <w:r w:rsidR="00591B49">
        <w:rPr>
          <w:rFonts w:cs="Arial"/>
          <w:sz w:val="22"/>
          <w:szCs w:val="22"/>
        </w:rPr>
        <w:t>conozcan y ejecuten sus labores de manera efectiva.</w:t>
      </w:r>
    </w:p>
    <w:p w:rsidR="00007F08" w:rsidRDefault="00007F08" w:rsidP="004851AC">
      <w:pPr>
        <w:spacing w:after="0" w:line="360" w:lineRule="auto"/>
        <w:ind w:left="709"/>
        <w:rPr>
          <w:rFonts w:eastAsia="Times New Roman" w:cs="Arial"/>
          <w:b/>
          <w:i/>
          <w:sz w:val="18"/>
          <w:szCs w:val="18"/>
          <w:lang w:val="es-ES" w:eastAsia="es-ES"/>
        </w:rPr>
      </w:pPr>
    </w:p>
    <w:p w:rsidR="00E17AB2" w:rsidRPr="002F00A1" w:rsidRDefault="002F00A1" w:rsidP="00625766">
      <w:pPr>
        <w:pStyle w:val="Prrafodelista"/>
        <w:numPr>
          <w:ilvl w:val="0"/>
          <w:numId w:val="41"/>
        </w:numPr>
        <w:spacing w:before="20" w:after="20" w:line="360" w:lineRule="auto"/>
        <w:ind w:left="709" w:hanging="284"/>
        <w:jc w:val="both"/>
        <w:rPr>
          <w:rFonts w:cs="Arial"/>
          <w:b/>
          <w:sz w:val="22"/>
          <w:szCs w:val="22"/>
        </w:rPr>
      </w:pPr>
      <w:r w:rsidRPr="002F00A1">
        <w:rPr>
          <w:rFonts w:cs="Arial"/>
          <w:b/>
          <w:sz w:val="22"/>
          <w:szCs w:val="22"/>
        </w:rPr>
        <w:t xml:space="preserve">Indicador: </w:t>
      </w:r>
      <w:r w:rsidR="00E17AB2" w:rsidRPr="002F00A1">
        <w:rPr>
          <w:rFonts w:cs="Arial"/>
          <w:b/>
          <w:sz w:val="22"/>
          <w:szCs w:val="22"/>
        </w:rPr>
        <w:t xml:space="preserve">Porcentaje de </w:t>
      </w:r>
      <w:proofErr w:type="spellStart"/>
      <w:r w:rsidR="00E17AB2" w:rsidRPr="002F00A1">
        <w:rPr>
          <w:rFonts w:cs="Arial"/>
          <w:b/>
          <w:sz w:val="22"/>
          <w:szCs w:val="22"/>
        </w:rPr>
        <w:t>CAEs</w:t>
      </w:r>
      <w:proofErr w:type="spellEnd"/>
      <w:r w:rsidR="00E17AB2" w:rsidRPr="002F00A1">
        <w:rPr>
          <w:rFonts w:cs="Arial"/>
          <w:b/>
          <w:sz w:val="22"/>
          <w:szCs w:val="22"/>
        </w:rPr>
        <w:t xml:space="preserve"> que cuentan con las guías de preparac</w:t>
      </w:r>
      <w:r w:rsidR="00591B49">
        <w:rPr>
          <w:rFonts w:cs="Arial"/>
          <w:b/>
          <w:sz w:val="22"/>
          <w:szCs w:val="22"/>
        </w:rPr>
        <w:t>ión de alimentos propias de su Unidad T</w:t>
      </w:r>
      <w:r w:rsidR="00E17AB2" w:rsidRPr="002F00A1">
        <w:rPr>
          <w:rFonts w:cs="Arial"/>
          <w:b/>
          <w:sz w:val="22"/>
          <w:szCs w:val="22"/>
        </w:rPr>
        <w:t>erritorial.</w:t>
      </w:r>
    </w:p>
    <w:p w:rsidR="00007F08" w:rsidRDefault="00241827" w:rsidP="004851AC">
      <w:pPr>
        <w:spacing w:after="0" w:line="360" w:lineRule="auto"/>
        <w:ind w:left="709"/>
        <w:jc w:val="both"/>
        <w:rPr>
          <w:rFonts w:eastAsia="Times New Roman" w:cs="Arial"/>
          <w:b/>
          <w:i/>
          <w:sz w:val="18"/>
          <w:szCs w:val="18"/>
          <w:lang w:val="es-ES" w:eastAsia="es-ES"/>
        </w:rPr>
      </w:pPr>
      <w:r w:rsidRPr="00B83FA2">
        <w:rPr>
          <w:rFonts w:cs="Arial"/>
          <w:sz w:val="22"/>
          <w:szCs w:val="22"/>
        </w:rPr>
        <w:t xml:space="preserve">En la tabla </w:t>
      </w:r>
      <w:r>
        <w:rPr>
          <w:rFonts w:cs="Arial"/>
          <w:sz w:val="22"/>
          <w:szCs w:val="22"/>
        </w:rPr>
        <w:t xml:space="preserve">y figura siguiente se analizan </w:t>
      </w:r>
      <w:r w:rsidRPr="00B83FA2">
        <w:rPr>
          <w:rFonts w:cs="Arial"/>
          <w:sz w:val="22"/>
          <w:szCs w:val="22"/>
        </w:rPr>
        <w:t xml:space="preserve">los resultados obtenidos según </w:t>
      </w:r>
      <w:r>
        <w:rPr>
          <w:rFonts w:cs="Arial"/>
          <w:sz w:val="22"/>
          <w:szCs w:val="22"/>
        </w:rPr>
        <w:t>la intervención</w:t>
      </w:r>
      <w:r w:rsidRPr="00B83FA2">
        <w:rPr>
          <w:rFonts w:cs="Arial"/>
          <w:sz w:val="22"/>
          <w:szCs w:val="22"/>
        </w:rPr>
        <w:t xml:space="preserve">, esto con el propósito de tener un panorama general de </w:t>
      </w:r>
      <w:r>
        <w:rPr>
          <w:rFonts w:cs="Arial"/>
          <w:sz w:val="22"/>
          <w:szCs w:val="22"/>
        </w:rPr>
        <w:t xml:space="preserve">los resultados obtenidos en la intervención a los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seleccionados.</w:t>
      </w:r>
    </w:p>
    <w:p w:rsidR="00007F08" w:rsidRDefault="00007F08" w:rsidP="00625766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 w:rsidRPr="005E6298">
        <w:rPr>
          <w:rFonts w:eastAsia="Times New Roman" w:cs="Arial"/>
          <w:b/>
          <w:i/>
          <w:sz w:val="18"/>
          <w:szCs w:val="18"/>
          <w:lang w:val="es-ES" w:eastAsia="es-ES"/>
        </w:rPr>
        <w:t xml:space="preserve">Tabla </w:t>
      </w:r>
      <w:r>
        <w:rPr>
          <w:rFonts w:eastAsia="Times New Roman" w:cs="Arial"/>
          <w:b/>
          <w:i/>
          <w:sz w:val="18"/>
          <w:szCs w:val="18"/>
          <w:lang w:val="es-ES" w:eastAsia="es-ES"/>
        </w:rPr>
        <w:t>11</w:t>
      </w:r>
      <w:r w:rsidRPr="005E6298">
        <w:rPr>
          <w:rFonts w:eastAsia="Times New Roman" w:cs="Arial"/>
          <w:i/>
          <w:sz w:val="18"/>
          <w:szCs w:val="18"/>
          <w:lang w:val="es-ES" w:eastAsia="es-ES"/>
        </w:rPr>
        <w:t xml:space="preserve">. </w:t>
      </w:r>
      <w:r w:rsidRPr="00007F08">
        <w:rPr>
          <w:rFonts w:eastAsia="Times New Roman" w:cs="Arial"/>
          <w:i/>
          <w:sz w:val="18"/>
          <w:szCs w:val="18"/>
          <w:lang w:val="es-ES" w:eastAsia="es-ES"/>
        </w:rPr>
        <w:t xml:space="preserve">Porcentaje de </w:t>
      </w:r>
      <w:proofErr w:type="spellStart"/>
      <w:r w:rsidRPr="00007F08">
        <w:rPr>
          <w:rFonts w:eastAsia="Times New Roman" w:cs="Arial"/>
          <w:i/>
          <w:sz w:val="18"/>
          <w:szCs w:val="18"/>
          <w:lang w:val="es-ES" w:eastAsia="es-ES"/>
        </w:rPr>
        <w:t>CAEs</w:t>
      </w:r>
      <w:proofErr w:type="spellEnd"/>
      <w:r w:rsidRPr="00007F08">
        <w:rPr>
          <w:rFonts w:eastAsia="Times New Roman" w:cs="Arial"/>
          <w:i/>
          <w:sz w:val="18"/>
          <w:szCs w:val="18"/>
          <w:lang w:val="es-ES" w:eastAsia="es-ES"/>
        </w:rPr>
        <w:t xml:space="preserve"> que cuentan con las guías de preparac</w:t>
      </w:r>
      <w:r w:rsidR="00591B49">
        <w:rPr>
          <w:rFonts w:eastAsia="Times New Roman" w:cs="Arial"/>
          <w:i/>
          <w:sz w:val="18"/>
          <w:szCs w:val="18"/>
          <w:lang w:val="es-ES" w:eastAsia="es-ES"/>
        </w:rPr>
        <w:t>ión de alimentos propias de su Unidad T</w:t>
      </w:r>
      <w:r w:rsidRPr="00007F08">
        <w:rPr>
          <w:rFonts w:eastAsia="Times New Roman" w:cs="Arial"/>
          <w:i/>
          <w:sz w:val="18"/>
          <w:szCs w:val="18"/>
          <w:lang w:val="es-ES" w:eastAsia="es-ES"/>
        </w:rPr>
        <w:t>erritorial</w:t>
      </w:r>
    </w:p>
    <w:tbl>
      <w:tblPr>
        <w:tblW w:w="6690" w:type="dxa"/>
        <w:tblInd w:w="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7"/>
        <w:gridCol w:w="737"/>
        <w:gridCol w:w="737"/>
        <w:gridCol w:w="737"/>
        <w:gridCol w:w="737"/>
        <w:gridCol w:w="737"/>
      </w:tblGrid>
      <w:tr w:rsidR="00007F08" w:rsidRPr="00E742BE" w:rsidTr="001A7464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007F08" w:rsidRPr="00591B49" w:rsidRDefault="00591B49" w:rsidP="0062576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91B49">
              <w:rPr>
                <w:b/>
              </w:rPr>
              <w:t>CAEs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8" w:rsidRPr="00343393" w:rsidRDefault="00007F08" w:rsidP="00625766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Sí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F08" w:rsidRPr="00343393" w:rsidRDefault="00007F08" w:rsidP="00625766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No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7F08" w:rsidRPr="00343393" w:rsidRDefault="00007F08" w:rsidP="00625766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Total</w:t>
            </w:r>
          </w:p>
        </w:tc>
      </w:tr>
      <w:tr w:rsidR="00007F08" w:rsidRPr="00E742BE" w:rsidTr="001A7464">
        <w:trPr>
          <w:trHeight w:val="283"/>
        </w:trPr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08" w:rsidRPr="005338E2" w:rsidRDefault="00007F08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08" w:rsidRPr="00343393" w:rsidRDefault="00007F08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F08" w:rsidRPr="00343393" w:rsidRDefault="00007F08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f(i)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7F08" w:rsidRPr="00343393" w:rsidRDefault="00007F08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7F08" w:rsidRPr="00343393" w:rsidRDefault="00007F08" w:rsidP="0062576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  <w:r w:rsidRPr="00343393">
              <w:rPr>
                <w:b/>
              </w:rPr>
              <w:t>f(i)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7F08" w:rsidRPr="00343393" w:rsidRDefault="00007F08" w:rsidP="00625766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43393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007F08" w:rsidRPr="00343393" w:rsidRDefault="00007F08" w:rsidP="00625766">
            <w:pPr>
              <w:spacing w:after="0" w:line="240" w:lineRule="auto"/>
              <w:jc w:val="center"/>
              <w:rPr>
                <w:b/>
              </w:rPr>
            </w:pPr>
            <w:r w:rsidRPr="00343393">
              <w:rPr>
                <w:b/>
              </w:rPr>
              <w:t>f(i)</w:t>
            </w:r>
          </w:p>
        </w:tc>
      </w:tr>
      <w:tr w:rsidR="00007F08" w:rsidRPr="00E742BE" w:rsidTr="001A7464">
        <w:trPr>
          <w:trHeight w:val="353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7F08" w:rsidRPr="00DF0013" w:rsidRDefault="00007F08" w:rsidP="00625766">
            <w:pPr>
              <w:spacing w:after="0" w:line="240" w:lineRule="auto"/>
              <w:jc w:val="center"/>
            </w:pPr>
            <w:r>
              <w:t>G</w:t>
            </w:r>
            <w:r w:rsidRPr="00DF0013">
              <w:t>uía de Preparación de alimentos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7F08" w:rsidRPr="00DF0013" w:rsidRDefault="00007F08" w:rsidP="00625766">
            <w:pPr>
              <w:spacing w:after="0" w:line="240" w:lineRule="auto"/>
              <w:jc w:val="center"/>
            </w:pPr>
            <w:r w:rsidRPr="00DF0013">
              <w:t>38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8" w:rsidRPr="00DF0013" w:rsidRDefault="00007F08" w:rsidP="00625766">
            <w:pPr>
              <w:spacing w:after="0" w:line="240" w:lineRule="auto"/>
              <w:jc w:val="center"/>
            </w:pPr>
            <w:r w:rsidRPr="00DF0013">
              <w:t>90.5%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F08" w:rsidRPr="00DF0013" w:rsidRDefault="00007F08" w:rsidP="00625766">
            <w:pPr>
              <w:spacing w:after="0" w:line="240" w:lineRule="auto"/>
              <w:jc w:val="center"/>
            </w:pPr>
            <w:r w:rsidRPr="00DF0013">
              <w:t>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08" w:rsidRPr="00DF0013" w:rsidRDefault="00007F08" w:rsidP="00625766">
            <w:pPr>
              <w:spacing w:after="0" w:line="240" w:lineRule="auto"/>
              <w:jc w:val="center"/>
            </w:pPr>
            <w:r w:rsidRPr="00DF0013">
              <w:t>9.5%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F08" w:rsidRPr="00DF0013" w:rsidRDefault="00007F08" w:rsidP="00625766">
            <w:pPr>
              <w:spacing w:after="0" w:line="240" w:lineRule="auto"/>
              <w:jc w:val="center"/>
            </w:pPr>
            <w:r w:rsidRPr="00DF0013">
              <w:t>42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F08" w:rsidRDefault="00007F08" w:rsidP="00625766">
            <w:pPr>
              <w:spacing w:after="0" w:line="240" w:lineRule="auto"/>
              <w:jc w:val="center"/>
            </w:pPr>
            <w:r w:rsidRPr="00DF0013">
              <w:t>100%</w:t>
            </w:r>
          </w:p>
        </w:tc>
      </w:tr>
    </w:tbl>
    <w:p w:rsidR="00007F08" w:rsidRDefault="00007F08" w:rsidP="00625766">
      <w:pPr>
        <w:spacing w:after="0" w:line="240" w:lineRule="auto"/>
        <w:ind w:left="1418" w:right="425"/>
        <w:jc w:val="both"/>
        <w:rPr>
          <w:rFonts w:cs="Arial"/>
          <w:sz w:val="22"/>
          <w:szCs w:val="22"/>
        </w:rPr>
      </w:pPr>
      <w:r w:rsidRPr="00343393">
        <w:rPr>
          <w:rFonts w:cs="Arial"/>
          <w:b/>
          <w:i/>
          <w:sz w:val="16"/>
          <w:szCs w:val="16"/>
        </w:rPr>
        <w:t>Fuente:</w:t>
      </w:r>
      <w:r w:rsidRPr="00343393">
        <w:rPr>
          <w:rFonts w:cs="Arial"/>
          <w:i/>
          <w:sz w:val="16"/>
          <w:szCs w:val="16"/>
        </w:rPr>
        <w:t xml:space="preserve"> PNUD/SDP-007/2017 Evaluación del Proyecto “Fortalecimiento de capacidades del Programa Nacional de Alimentación Escolar </w:t>
      </w:r>
      <w:proofErr w:type="spellStart"/>
      <w:r w:rsidRPr="00343393">
        <w:rPr>
          <w:rFonts w:cs="Arial"/>
          <w:i/>
          <w:sz w:val="16"/>
          <w:szCs w:val="16"/>
        </w:rPr>
        <w:t>Qali</w:t>
      </w:r>
      <w:proofErr w:type="spellEnd"/>
      <w:r w:rsidRPr="00343393">
        <w:rPr>
          <w:rFonts w:cs="Arial"/>
          <w:i/>
          <w:sz w:val="16"/>
          <w:szCs w:val="16"/>
        </w:rPr>
        <w:t xml:space="preserve"> </w:t>
      </w:r>
      <w:proofErr w:type="spellStart"/>
      <w:r w:rsidRPr="00343393">
        <w:rPr>
          <w:rFonts w:cs="Arial"/>
          <w:i/>
          <w:sz w:val="16"/>
          <w:szCs w:val="16"/>
        </w:rPr>
        <w:t>Warma</w:t>
      </w:r>
      <w:proofErr w:type="spellEnd"/>
      <w:r w:rsidRPr="00343393">
        <w:rPr>
          <w:rFonts w:cs="Arial"/>
          <w:i/>
          <w:sz w:val="16"/>
          <w:szCs w:val="16"/>
        </w:rPr>
        <w:t>"</w:t>
      </w:r>
    </w:p>
    <w:p w:rsidR="00A8740F" w:rsidRDefault="00A8740F" w:rsidP="004851AC">
      <w:pPr>
        <w:spacing w:after="0" w:line="360" w:lineRule="auto"/>
        <w:rPr>
          <w:rFonts w:eastAsia="Times New Roman" w:cs="Arial"/>
          <w:b/>
          <w:i/>
          <w:sz w:val="18"/>
          <w:szCs w:val="18"/>
          <w:lang w:val="es-ES" w:eastAsia="es-ES"/>
        </w:rPr>
      </w:pPr>
    </w:p>
    <w:p w:rsidR="0031393F" w:rsidRDefault="0031393F" w:rsidP="00625766">
      <w:pPr>
        <w:spacing w:after="0" w:line="240" w:lineRule="auto"/>
        <w:ind w:left="709"/>
        <w:jc w:val="center"/>
        <w:rPr>
          <w:rFonts w:eastAsia="Times New Roman" w:cs="Arial"/>
          <w:b/>
          <w:i/>
          <w:sz w:val="18"/>
          <w:szCs w:val="18"/>
          <w:lang w:val="es-ES" w:eastAsia="es-ES"/>
        </w:rPr>
      </w:pPr>
    </w:p>
    <w:p w:rsidR="0031393F" w:rsidRDefault="0031393F" w:rsidP="00625766">
      <w:pPr>
        <w:spacing w:after="0" w:line="240" w:lineRule="auto"/>
        <w:ind w:left="709"/>
        <w:jc w:val="center"/>
        <w:rPr>
          <w:rFonts w:eastAsia="Times New Roman" w:cs="Arial"/>
          <w:b/>
          <w:i/>
          <w:sz w:val="18"/>
          <w:szCs w:val="18"/>
          <w:lang w:val="es-ES" w:eastAsia="es-ES"/>
        </w:rPr>
      </w:pPr>
    </w:p>
    <w:p w:rsidR="0031393F" w:rsidRDefault="0031393F" w:rsidP="00625766">
      <w:pPr>
        <w:spacing w:after="0" w:line="240" w:lineRule="auto"/>
        <w:ind w:left="709"/>
        <w:jc w:val="center"/>
        <w:rPr>
          <w:rFonts w:eastAsia="Times New Roman" w:cs="Arial"/>
          <w:b/>
          <w:i/>
          <w:sz w:val="18"/>
          <w:szCs w:val="18"/>
          <w:lang w:val="es-ES" w:eastAsia="es-ES"/>
        </w:rPr>
      </w:pPr>
    </w:p>
    <w:p w:rsidR="00007F08" w:rsidRDefault="008A2457" w:rsidP="00625766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>
        <w:rPr>
          <w:rFonts w:eastAsia="Times New Roman" w:cs="Arial"/>
          <w:b/>
          <w:i/>
          <w:sz w:val="18"/>
          <w:szCs w:val="18"/>
          <w:lang w:val="es-ES" w:eastAsia="es-ES"/>
        </w:rPr>
        <w:lastRenderedPageBreak/>
        <w:t>Fig.</w:t>
      </w:r>
      <w:r w:rsidR="00007F08" w:rsidRPr="005E6298">
        <w:rPr>
          <w:rFonts w:eastAsia="Times New Roman" w:cs="Arial"/>
          <w:b/>
          <w:i/>
          <w:sz w:val="18"/>
          <w:szCs w:val="18"/>
          <w:lang w:val="es-ES" w:eastAsia="es-ES"/>
        </w:rPr>
        <w:t xml:space="preserve"> </w:t>
      </w:r>
      <w:r w:rsidR="00007F08">
        <w:rPr>
          <w:rFonts w:eastAsia="Times New Roman" w:cs="Arial"/>
          <w:b/>
          <w:i/>
          <w:sz w:val="18"/>
          <w:szCs w:val="18"/>
          <w:lang w:val="es-ES" w:eastAsia="es-ES"/>
        </w:rPr>
        <w:t>11</w:t>
      </w:r>
      <w:r w:rsidR="00007F08" w:rsidRPr="005E6298">
        <w:rPr>
          <w:rFonts w:eastAsia="Times New Roman" w:cs="Arial"/>
          <w:i/>
          <w:sz w:val="18"/>
          <w:szCs w:val="18"/>
          <w:lang w:val="es-ES" w:eastAsia="es-ES"/>
        </w:rPr>
        <w:t xml:space="preserve">. </w:t>
      </w:r>
      <w:r w:rsidR="00007F08" w:rsidRPr="00007F08">
        <w:rPr>
          <w:rFonts w:eastAsia="Times New Roman" w:cs="Arial"/>
          <w:i/>
          <w:sz w:val="18"/>
          <w:szCs w:val="18"/>
          <w:lang w:val="es-ES" w:eastAsia="es-ES"/>
        </w:rPr>
        <w:t xml:space="preserve">Porcentaje de </w:t>
      </w:r>
      <w:proofErr w:type="spellStart"/>
      <w:r w:rsidR="00007F08" w:rsidRPr="00007F08">
        <w:rPr>
          <w:rFonts w:eastAsia="Times New Roman" w:cs="Arial"/>
          <w:i/>
          <w:sz w:val="18"/>
          <w:szCs w:val="18"/>
          <w:lang w:val="es-ES" w:eastAsia="es-ES"/>
        </w:rPr>
        <w:t>CAEs</w:t>
      </w:r>
      <w:proofErr w:type="spellEnd"/>
      <w:r w:rsidR="00007F08" w:rsidRPr="00007F08">
        <w:rPr>
          <w:rFonts w:eastAsia="Times New Roman" w:cs="Arial"/>
          <w:i/>
          <w:sz w:val="18"/>
          <w:szCs w:val="18"/>
          <w:lang w:val="es-ES" w:eastAsia="es-ES"/>
        </w:rPr>
        <w:t xml:space="preserve"> que cuentan con las guías de preparación de alimentos prop</w:t>
      </w:r>
      <w:r w:rsidR="00591B49">
        <w:rPr>
          <w:rFonts w:eastAsia="Times New Roman" w:cs="Arial"/>
          <w:i/>
          <w:sz w:val="18"/>
          <w:szCs w:val="18"/>
          <w:lang w:val="es-ES" w:eastAsia="es-ES"/>
        </w:rPr>
        <w:t>ias de su Unidad T</w:t>
      </w:r>
      <w:r w:rsidR="00007F08" w:rsidRPr="00007F08">
        <w:rPr>
          <w:rFonts w:eastAsia="Times New Roman" w:cs="Arial"/>
          <w:i/>
          <w:sz w:val="18"/>
          <w:szCs w:val="18"/>
          <w:lang w:val="es-ES" w:eastAsia="es-ES"/>
        </w:rPr>
        <w:t>erritorial</w:t>
      </w:r>
    </w:p>
    <w:p w:rsidR="00007F08" w:rsidRDefault="00007F08" w:rsidP="00625766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 w:rsidRPr="00007F08">
        <w:rPr>
          <w:rFonts w:cs="Arial"/>
          <w:noProof/>
          <w:sz w:val="22"/>
          <w:szCs w:val="22"/>
          <w:lang w:val="es-ES" w:eastAsia="es-ES"/>
        </w:rPr>
        <w:drawing>
          <wp:inline distT="0" distB="0" distL="0" distR="0">
            <wp:extent cx="3779134" cy="2520000"/>
            <wp:effectExtent l="19050" t="19050" r="12065" b="13970"/>
            <wp:docPr id="20" name="Imagen 20" descr="C:\Users\USUARIO\Downloads\chart (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chart (50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34" cy="252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7F08" w:rsidRDefault="008A2457" w:rsidP="00591B49">
      <w:pPr>
        <w:spacing w:after="0" w:line="240" w:lineRule="auto"/>
        <w:ind w:left="1560"/>
        <w:rPr>
          <w:rFonts w:cs="Arial"/>
          <w:sz w:val="22"/>
          <w:szCs w:val="22"/>
        </w:rPr>
      </w:pPr>
      <w:r w:rsidRPr="007E0D00">
        <w:rPr>
          <w:rFonts w:cs="Arial"/>
          <w:b/>
          <w:i/>
          <w:sz w:val="16"/>
          <w:szCs w:val="16"/>
        </w:rPr>
        <w:t>Base:</w:t>
      </w:r>
      <w:r w:rsidRPr="007E0D00">
        <w:rPr>
          <w:rFonts w:cs="Arial"/>
          <w:i/>
          <w:sz w:val="16"/>
          <w:szCs w:val="16"/>
        </w:rPr>
        <w:t xml:space="preserve"> Total de </w:t>
      </w:r>
      <w:proofErr w:type="spellStart"/>
      <w:r w:rsidRPr="007E0D00">
        <w:rPr>
          <w:rFonts w:cs="Arial"/>
          <w:i/>
          <w:sz w:val="16"/>
          <w:szCs w:val="16"/>
        </w:rPr>
        <w:t>CAEs</w:t>
      </w:r>
      <w:proofErr w:type="spellEnd"/>
      <w:r w:rsidRPr="007E0D00">
        <w:rPr>
          <w:rFonts w:cs="Arial"/>
          <w:i/>
          <w:sz w:val="16"/>
          <w:szCs w:val="16"/>
        </w:rPr>
        <w:t xml:space="preserve"> que participaron en la intervención (78)</w:t>
      </w:r>
    </w:p>
    <w:p w:rsidR="00007F08" w:rsidRDefault="00007F08" w:rsidP="004851AC">
      <w:pPr>
        <w:spacing w:after="0" w:line="360" w:lineRule="auto"/>
        <w:ind w:left="1418"/>
        <w:jc w:val="both"/>
        <w:rPr>
          <w:rFonts w:cs="Arial"/>
          <w:sz w:val="22"/>
          <w:szCs w:val="22"/>
        </w:rPr>
      </w:pPr>
    </w:p>
    <w:p w:rsidR="00CB579B" w:rsidRPr="00B37F0F" w:rsidRDefault="00CB579B" w:rsidP="00B37F0F">
      <w:pPr>
        <w:spacing w:after="0" w:line="360" w:lineRule="auto"/>
        <w:ind w:firstLine="708"/>
        <w:rPr>
          <w:rFonts w:cs="Arial"/>
          <w:b/>
          <w:sz w:val="22"/>
          <w:szCs w:val="22"/>
        </w:rPr>
      </w:pPr>
      <w:r w:rsidRPr="00D00487">
        <w:rPr>
          <w:rFonts w:cs="Arial"/>
          <w:b/>
          <w:sz w:val="22"/>
          <w:szCs w:val="22"/>
        </w:rPr>
        <w:t>Interpretación:</w:t>
      </w:r>
    </w:p>
    <w:p w:rsidR="00CB0675" w:rsidRDefault="00CB579B" w:rsidP="00F573EF">
      <w:pPr>
        <w:spacing w:after="0" w:line="360" w:lineRule="auto"/>
        <w:ind w:left="709" w:hanging="1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En la tabla y figura 11, </w:t>
      </w:r>
      <w:r w:rsidR="001A7464">
        <w:rPr>
          <w:rFonts w:cs="Arial"/>
          <w:sz w:val="22"/>
          <w:szCs w:val="22"/>
        </w:rPr>
        <w:t>se verific</w:t>
      </w:r>
      <w:r w:rsidR="00591B49">
        <w:rPr>
          <w:rFonts w:cs="Arial"/>
          <w:sz w:val="22"/>
          <w:szCs w:val="22"/>
        </w:rPr>
        <w:t>ó</w:t>
      </w:r>
      <w:r w:rsidR="001A7464">
        <w:rPr>
          <w:rFonts w:cs="Arial"/>
          <w:sz w:val="22"/>
          <w:szCs w:val="22"/>
        </w:rPr>
        <w:t xml:space="preserve"> </w:t>
      </w:r>
      <w:r w:rsidR="00145C4A">
        <w:rPr>
          <w:rFonts w:cs="Arial"/>
          <w:sz w:val="22"/>
          <w:szCs w:val="22"/>
        </w:rPr>
        <w:t xml:space="preserve">que </w:t>
      </w:r>
      <w:r w:rsidR="00591B49">
        <w:rPr>
          <w:rFonts w:cs="Arial"/>
          <w:sz w:val="22"/>
          <w:szCs w:val="22"/>
        </w:rPr>
        <w:t xml:space="preserve">el 90.5% de los </w:t>
      </w:r>
      <w:proofErr w:type="spellStart"/>
      <w:r w:rsidR="00591B49">
        <w:rPr>
          <w:rFonts w:cs="Arial"/>
          <w:sz w:val="22"/>
          <w:szCs w:val="22"/>
        </w:rPr>
        <w:t>CAEs</w:t>
      </w:r>
      <w:proofErr w:type="spellEnd"/>
      <w:r w:rsidR="00591B49">
        <w:rPr>
          <w:rFonts w:cs="Arial"/>
          <w:sz w:val="22"/>
          <w:szCs w:val="22"/>
        </w:rPr>
        <w:t xml:space="preserve"> cuentan con la </w:t>
      </w:r>
      <w:r w:rsidR="00145C4A">
        <w:rPr>
          <w:rFonts w:cs="Arial"/>
          <w:sz w:val="22"/>
          <w:szCs w:val="22"/>
        </w:rPr>
        <w:t>guía</w:t>
      </w:r>
      <w:r w:rsidR="00591B49">
        <w:rPr>
          <w:rFonts w:cs="Arial"/>
          <w:sz w:val="22"/>
          <w:szCs w:val="22"/>
        </w:rPr>
        <w:t xml:space="preserve"> de preparación de alimentos </w:t>
      </w:r>
      <w:r w:rsidR="00F573EF">
        <w:rPr>
          <w:rFonts w:cs="Arial"/>
          <w:sz w:val="22"/>
          <w:szCs w:val="22"/>
        </w:rPr>
        <w:t>propia de su U</w:t>
      </w:r>
      <w:r w:rsidR="00145C4A">
        <w:rPr>
          <w:rFonts w:cs="Arial"/>
          <w:sz w:val="22"/>
          <w:szCs w:val="22"/>
        </w:rPr>
        <w:t xml:space="preserve">nidad </w:t>
      </w:r>
      <w:r w:rsidR="00F573EF">
        <w:rPr>
          <w:rFonts w:cs="Arial"/>
          <w:sz w:val="22"/>
          <w:szCs w:val="22"/>
        </w:rPr>
        <w:t>T</w:t>
      </w:r>
      <w:r w:rsidR="00145C4A">
        <w:rPr>
          <w:rFonts w:cs="Arial"/>
          <w:sz w:val="22"/>
          <w:szCs w:val="22"/>
        </w:rPr>
        <w:t>erritorial</w:t>
      </w:r>
      <w:r w:rsidR="00F573EF">
        <w:rPr>
          <w:rFonts w:cs="Arial"/>
          <w:sz w:val="22"/>
          <w:szCs w:val="22"/>
        </w:rPr>
        <w:t>. E</w:t>
      </w:r>
      <w:r w:rsidR="009D01B8">
        <w:rPr>
          <w:rFonts w:cs="Arial"/>
          <w:sz w:val="22"/>
          <w:szCs w:val="22"/>
        </w:rPr>
        <w:t xml:space="preserve">sto nos </w:t>
      </w:r>
      <w:r w:rsidR="00F573EF">
        <w:rPr>
          <w:rFonts w:cs="Arial"/>
          <w:sz w:val="22"/>
          <w:szCs w:val="22"/>
        </w:rPr>
        <w:t xml:space="preserve">lleva a indicar que la gran mayoría de los comités tiene el material idóneo para la correcta preparación de los alimentos puesto que estos han sido diseñados en base a un enfoque de interculturalidad en el que se respeta el contexto sociocultural de cada territorio.  </w:t>
      </w:r>
    </w:p>
    <w:p w:rsidR="006B32B5" w:rsidRPr="00BE13FA" w:rsidRDefault="006B32B5" w:rsidP="004851AC">
      <w:pPr>
        <w:pStyle w:val="Prrafodelista"/>
        <w:numPr>
          <w:ilvl w:val="0"/>
          <w:numId w:val="32"/>
        </w:numPr>
        <w:spacing w:before="120" w:after="120" w:line="360" w:lineRule="auto"/>
        <w:ind w:left="284" w:hanging="284"/>
        <w:jc w:val="both"/>
        <w:rPr>
          <w:rFonts w:cs="Arial"/>
          <w:b/>
          <w:sz w:val="22"/>
          <w:szCs w:val="22"/>
        </w:rPr>
      </w:pPr>
      <w:r w:rsidRPr="00BE13FA">
        <w:rPr>
          <w:rFonts w:cs="Arial"/>
          <w:b/>
          <w:sz w:val="22"/>
          <w:szCs w:val="22"/>
        </w:rPr>
        <w:t>Percepción</w:t>
      </w:r>
    </w:p>
    <w:p w:rsidR="00D00B1D" w:rsidRPr="001A7464" w:rsidRDefault="00D00B1D" w:rsidP="004851AC">
      <w:pPr>
        <w:pStyle w:val="Prrafodelista"/>
        <w:spacing w:after="0" w:line="360" w:lineRule="auto"/>
        <w:ind w:left="284"/>
        <w:jc w:val="both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En el caso de la dimensión Percepción es importante conceptualizar que es un</w:t>
      </w:r>
      <w:r w:rsidRPr="00D00B1D">
        <w:rPr>
          <w:sz w:val="22"/>
          <w:szCs w:val="22"/>
        </w:rPr>
        <w:t xml:space="preserve"> eje transversal de la intervención que </w:t>
      </w:r>
      <w:r w:rsidR="00250928" w:rsidRPr="00D00B1D">
        <w:rPr>
          <w:sz w:val="22"/>
          <w:szCs w:val="22"/>
        </w:rPr>
        <w:t>permit</w:t>
      </w:r>
      <w:r w:rsidR="00250928">
        <w:rPr>
          <w:sz w:val="22"/>
          <w:szCs w:val="22"/>
        </w:rPr>
        <w:t>e</w:t>
      </w:r>
      <w:r w:rsidRPr="00D00B1D">
        <w:rPr>
          <w:sz w:val="22"/>
          <w:szCs w:val="22"/>
        </w:rPr>
        <w:t xml:space="preserve"> conocer l</w:t>
      </w:r>
      <w:r w:rsidR="00F573EF">
        <w:rPr>
          <w:sz w:val="22"/>
          <w:szCs w:val="22"/>
        </w:rPr>
        <w:t>a interpretación de los miembros del CAE</w:t>
      </w:r>
      <w:r w:rsidRPr="00D00B1D">
        <w:rPr>
          <w:sz w:val="22"/>
          <w:szCs w:val="22"/>
        </w:rPr>
        <w:t xml:space="preserve"> respecto a tres </w:t>
      </w:r>
      <w:r>
        <w:rPr>
          <w:sz w:val="22"/>
          <w:szCs w:val="22"/>
        </w:rPr>
        <w:t xml:space="preserve">sub </w:t>
      </w:r>
      <w:r w:rsidRPr="00D00B1D">
        <w:rPr>
          <w:sz w:val="22"/>
          <w:szCs w:val="22"/>
        </w:rPr>
        <w:t>dimensiones:</w:t>
      </w:r>
      <w:r>
        <w:rPr>
          <w:sz w:val="22"/>
          <w:szCs w:val="22"/>
        </w:rPr>
        <w:t xml:space="preserve"> (i</w:t>
      </w:r>
      <w:r w:rsidRPr="0006233E">
        <w:rPr>
          <w:sz w:val="22"/>
          <w:szCs w:val="22"/>
        </w:rPr>
        <w:t xml:space="preserve">) </w:t>
      </w:r>
      <w:r w:rsidR="00E17AB2">
        <w:rPr>
          <w:sz w:val="22"/>
          <w:szCs w:val="22"/>
        </w:rPr>
        <w:t>Equipos y Herramientas</w:t>
      </w:r>
      <w:r>
        <w:rPr>
          <w:sz w:val="22"/>
          <w:szCs w:val="22"/>
        </w:rPr>
        <w:t xml:space="preserve">, (ii) </w:t>
      </w:r>
      <w:r w:rsidR="00E17AB2">
        <w:rPr>
          <w:sz w:val="22"/>
          <w:szCs w:val="22"/>
        </w:rPr>
        <w:t>Herramientas Educativas</w:t>
      </w:r>
      <w:r w:rsidRPr="0006233E">
        <w:rPr>
          <w:sz w:val="22"/>
          <w:szCs w:val="22"/>
        </w:rPr>
        <w:t xml:space="preserve"> </w:t>
      </w:r>
      <w:r>
        <w:rPr>
          <w:sz w:val="22"/>
          <w:szCs w:val="22"/>
        </w:rPr>
        <w:t>y (iii</w:t>
      </w:r>
      <w:r w:rsidRPr="0006233E">
        <w:rPr>
          <w:sz w:val="22"/>
          <w:szCs w:val="22"/>
        </w:rPr>
        <w:t xml:space="preserve">) </w:t>
      </w:r>
      <w:r w:rsidR="00E17AB2" w:rsidRPr="001A7464">
        <w:rPr>
          <w:sz w:val="22"/>
          <w:szCs w:val="22"/>
        </w:rPr>
        <w:t>Complementación Alimentaria y Educativa con Huertos Escolares</w:t>
      </w:r>
      <w:r w:rsidRPr="001A7464">
        <w:rPr>
          <w:sz w:val="22"/>
          <w:szCs w:val="22"/>
        </w:rPr>
        <w:t>.</w:t>
      </w:r>
    </w:p>
    <w:p w:rsidR="003E4AB5" w:rsidRPr="00E17AB2" w:rsidRDefault="00E17AB2" w:rsidP="004851AC">
      <w:pPr>
        <w:pStyle w:val="Prrafodelista"/>
        <w:numPr>
          <w:ilvl w:val="0"/>
          <w:numId w:val="41"/>
        </w:numPr>
        <w:spacing w:after="0" w:line="360" w:lineRule="auto"/>
        <w:ind w:left="709" w:hanging="284"/>
        <w:jc w:val="both"/>
        <w:rPr>
          <w:rFonts w:cs="Arial"/>
          <w:sz w:val="22"/>
          <w:szCs w:val="22"/>
        </w:rPr>
      </w:pPr>
      <w:r w:rsidRPr="003E4AB5">
        <w:rPr>
          <w:rFonts w:cs="Arial"/>
          <w:sz w:val="22"/>
          <w:szCs w:val="22"/>
        </w:rPr>
        <w:t>Porcentaje d</w:t>
      </w:r>
      <w:r w:rsidRPr="00E17AB2">
        <w:rPr>
          <w:rFonts w:cs="Arial"/>
          <w:sz w:val="22"/>
          <w:szCs w:val="22"/>
        </w:rPr>
        <w:t xml:space="preserve">e miembros de los </w:t>
      </w:r>
      <w:proofErr w:type="spellStart"/>
      <w:r w:rsidRPr="00E17AB2">
        <w:rPr>
          <w:rFonts w:cs="Arial"/>
          <w:sz w:val="22"/>
          <w:szCs w:val="22"/>
        </w:rPr>
        <w:t>CAEs</w:t>
      </w:r>
      <w:proofErr w:type="spellEnd"/>
      <w:r w:rsidRPr="00E17AB2">
        <w:rPr>
          <w:rFonts w:cs="Arial"/>
          <w:sz w:val="22"/>
          <w:szCs w:val="22"/>
        </w:rPr>
        <w:t xml:space="preserve"> que tienen una percepción positiva del equipamiento y herramientas</w:t>
      </w:r>
    </w:p>
    <w:p w:rsidR="003E4AB5" w:rsidRPr="003E4AB5" w:rsidRDefault="003E4AB5" w:rsidP="004851AC">
      <w:pPr>
        <w:pStyle w:val="Prrafodelista"/>
        <w:numPr>
          <w:ilvl w:val="0"/>
          <w:numId w:val="41"/>
        </w:numPr>
        <w:spacing w:after="0" w:line="360" w:lineRule="auto"/>
        <w:ind w:left="709" w:hanging="284"/>
        <w:jc w:val="both"/>
        <w:rPr>
          <w:rFonts w:cs="Arial"/>
          <w:sz w:val="22"/>
          <w:szCs w:val="22"/>
        </w:rPr>
      </w:pPr>
      <w:r w:rsidRPr="003E4AB5">
        <w:rPr>
          <w:rFonts w:cs="Arial"/>
          <w:sz w:val="22"/>
          <w:szCs w:val="22"/>
        </w:rPr>
        <w:t xml:space="preserve">Porcentaje de </w:t>
      </w:r>
      <w:r w:rsidR="00E17AB2" w:rsidRPr="00E17AB2">
        <w:rPr>
          <w:rFonts w:cs="Arial"/>
          <w:sz w:val="22"/>
          <w:szCs w:val="22"/>
        </w:rPr>
        <w:t xml:space="preserve">miembros de los </w:t>
      </w:r>
      <w:proofErr w:type="spellStart"/>
      <w:r w:rsidR="00E17AB2" w:rsidRPr="00E17AB2">
        <w:rPr>
          <w:rFonts w:cs="Arial"/>
          <w:sz w:val="22"/>
          <w:szCs w:val="22"/>
        </w:rPr>
        <w:t>CAEs</w:t>
      </w:r>
      <w:proofErr w:type="spellEnd"/>
      <w:r w:rsidR="00E17AB2" w:rsidRPr="00E17AB2">
        <w:rPr>
          <w:rFonts w:cs="Arial"/>
          <w:sz w:val="22"/>
          <w:szCs w:val="22"/>
        </w:rPr>
        <w:t xml:space="preserve"> que tienen una percepción positiva de las Herramientas Educativas</w:t>
      </w:r>
    </w:p>
    <w:p w:rsidR="003E4AB5" w:rsidRPr="00E17AB2" w:rsidRDefault="00E17AB2" w:rsidP="004851AC">
      <w:pPr>
        <w:pStyle w:val="Prrafodelista"/>
        <w:numPr>
          <w:ilvl w:val="0"/>
          <w:numId w:val="41"/>
        </w:numPr>
        <w:spacing w:after="0" w:line="360" w:lineRule="auto"/>
        <w:ind w:left="709" w:hanging="284"/>
        <w:jc w:val="both"/>
        <w:rPr>
          <w:rFonts w:cs="Arial"/>
          <w:sz w:val="22"/>
          <w:szCs w:val="22"/>
        </w:rPr>
      </w:pPr>
      <w:r w:rsidRPr="003E4AB5">
        <w:rPr>
          <w:rFonts w:cs="Arial"/>
          <w:sz w:val="22"/>
          <w:szCs w:val="22"/>
        </w:rPr>
        <w:t>Porcentaje de</w:t>
      </w:r>
      <w:r w:rsidRPr="00E17AB2">
        <w:rPr>
          <w:rFonts w:cs="Arial"/>
          <w:sz w:val="22"/>
          <w:szCs w:val="22"/>
        </w:rPr>
        <w:t xml:space="preserve"> miembros de los </w:t>
      </w:r>
      <w:proofErr w:type="spellStart"/>
      <w:r w:rsidRPr="00E17AB2">
        <w:rPr>
          <w:rFonts w:cs="Arial"/>
          <w:sz w:val="22"/>
          <w:szCs w:val="22"/>
        </w:rPr>
        <w:t>CAEs</w:t>
      </w:r>
      <w:proofErr w:type="spellEnd"/>
      <w:r w:rsidRPr="00E17AB2">
        <w:rPr>
          <w:rFonts w:cs="Arial"/>
          <w:sz w:val="22"/>
          <w:szCs w:val="22"/>
        </w:rPr>
        <w:t xml:space="preserve"> que tienen una percepción positiva de la Complementación alimentaria y educativa con huertos escolares</w:t>
      </w:r>
    </w:p>
    <w:p w:rsidR="00D00B1D" w:rsidRDefault="00A8740F" w:rsidP="004851AC">
      <w:pPr>
        <w:spacing w:after="0" w:line="360" w:lineRule="auto"/>
        <w:ind w:left="426"/>
        <w:jc w:val="both"/>
        <w:rPr>
          <w:rFonts w:cs="Arial"/>
          <w:sz w:val="22"/>
          <w:szCs w:val="22"/>
        </w:rPr>
      </w:pPr>
      <w:r w:rsidRPr="00B83FA2">
        <w:rPr>
          <w:rFonts w:cs="Arial"/>
          <w:sz w:val="22"/>
          <w:szCs w:val="22"/>
        </w:rPr>
        <w:t xml:space="preserve">En la tabla </w:t>
      </w:r>
      <w:r>
        <w:rPr>
          <w:rFonts w:cs="Arial"/>
          <w:sz w:val="22"/>
          <w:szCs w:val="22"/>
        </w:rPr>
        <w:t xml:space="preserve">y figura siguiente se analizan </w:t>
      </w:r>
      <w:r w:rsidRPr="00B83FA2">
        <w:rPr>
          <w:rFonts w:cs="Arial"/>
          <w:sz w:val="22"/>
          <w:szCs w:val="22"/>
        </w:rPr>
        <w:t xml:space="preserve">los resultados obtenidos según </w:t>
      </w:r>
      <w:r>
        <w:rPr>
          <w:rFonts w:cs="Arial"/>
          <w:sz w:val="22"/>
          <w:szCs w:val="22"/>
        </w:rPr>
        <w:t>la intervención</w:t>
      </w:r>
      <w:r w:rsidRPr="00B83FA2">
        <w:rPr>
          <w:rFonts w:cs="Arial"/>
          <w:sz w:val="22"/>
          <w:szCs w:val="22"/>
        </w:rPr>
        <w:t>, esto con el propósito de tener un</w:t>
      </w:r>
      <w:r w:rsidR="007374A7">
        <w:rPr>
          <w:rFonts w:cs="Arial"/>
          <w:sz w:val="22"/>
          <w:szCs w:val="22"/>
        </w:rPr>
        <w:t>a</w:t>
      </w:r>
      <w:r w:rsidRPr="00B83FA2">
        <w:rPr>
          <w:rFonts w:cs="Arial"/>
          <w:sz w:val="22"/>
          <w:szCs w:val="22"/>
        </w:rPr>
        <w:t xml:space="preserve"> </w:t>
      </w:r>
      <w:r w:rsidR="007374A7">
        <w:rPr>
          <w:rFonts w:cs="Arial"/>
          <w:sz w:val="22"/>
          <w:szCs w:val="22"/>
        </w:rPr>
        <w:t>visión</w:t>
      </w:r>
      <w:r w:rsidRPr="00B83FA2">
        <w:rPr>
          <w:rFonts w:cs="Arial"/>
          <w:sz w:val="22"/>
          <w:szCs w:val="22"/>
        </w:rPr>
        <w:t xml:space="preserve"> general de </w:t>
      </w:r>
      <w:r>
        <w:rPr>
          <w:rFonts w:cs="Arial"/>
          <w:sz w:val="22"/>
          <w:szCs w:val="22"/>
        </w:rPr>
        <w:t xml:space="preserve">los resultados obtenidos en la intervención a los </w:t>
      </w:r>
      <w:proofErr w:type="spellStart"/>
      <w:r>
        <w:rPr>
          <w:rFonts w:cs="Arial"/>
          <w:sz w:val="22"/>
          <w:szCs w:val="22"/>
        </w:rPr>
        <w:t>CAEs</w:t>
      </w:r>
      <w:proofErr w:type="spellEnd"/>
      <w:r>
        <w:rPr>
          <w:rFonts w:cs="Arial"/>
          <w:sz w:val="22"/>
          <w:szCs w:val="22"/>
        </w:rPr>
        <w:t xml:space="preserve"> seleccionados.</w:t>
      </w:r>
    </w:p>
    <w:p w:rsidR="00EC016F" w:rsidRDefault="00EC016F" w:rsidP="00F7185E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 w:rsidRPr="000D25CC">
        <w:rPr>
          <w:rFonts w:cs="Arial"/>
          <w:b/>
          <w:i/>
          <w:sz w:val="18"/>
          <w:szCs w:val="18"/>
        </w:rPr>
        <w:lastRenderedPageBreak/>
        <w:t xml:space="preserve">Tabla </w:t>
      </w:r>
      <w:r>
        <w:rPr>
          <w:rFonts w:cs="Arial"/>
          <w:b/>
          <w:i/>
          <w:sz w:val="18"/>
          <w:szCs w:val="18"/>
        </w:rPr>
        <w:t>12</w:t>
      </w:r>
      <w:r w:rsidRPr="000D25CC">
        <w:rPr>
          <w:rFonts w:cs="Arial"/>
          <w:b/>
          <w:i/>
          <w:sz w:val="18"/>
          <w:szCs w:val="18"/>
        </w:rPr>
        <w:t>.</w:t>
      </w:r>
      <w:r>
        <w:rPr>
          <w:rFonts w:cs="Arial"/>
          <w:b/>
          <w:i/>
          <w:sz w:val="18"/>
          <w:szCs w:val="18"/>
        </w:rPr>
        <w:t xml:space="preserve"> </w:t>
      </w:r>
      <w:r w:rsidRPr="00EC016F">
        <w:rPr>
          <w:rFonts w:cs="Arial"/>
          <w:i/>
          <w:sz w:val="18"/>
          <w:szCs w:val="18"/>
        </w:rPr>
        <w:t>Equipamiento y herramientas; Herramientas Educativas y Complementación alimentaria y educativa con huertos escolares</w:t>
      </w:r>
    </w:p>
    <w:tbl>
      <w:tblPr>
        <w:tblW w:w="6690" w:type="dxa"/>
        <w:tblInd w:w="1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37"/>
        <w:gridCol w:w="737"/>
        <w:gridCol w:w="737"/>
        <w:gridCol w:w="737"/>
        <w:gridCol w:w="737"/>
        <w:gridCol w:w="737"/>
      </w:tblGrid>
      <w:tr w:rsidR="00EC016F" w:rsidRPr="00E742BE" w:rsidTr="0027176B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EC016F" w:rsidRPr="00EC016F" w:rsidRDefault="00EC016F" w:rsidP="00F7185E">
            <w:pPr>
              <w:spacing w:after="0" w:line="240" w:lineRule="auto"/>
              <w:jc w:val="center"/>
              <w:rPr>
                <w:b/>
              </w:rPr>
            </w:pPr>
            <w:r w:rsidRPr="00EC016F">
              <w:rPr>
                <w:b/>
              </w:rPr>
              <w:t>Percepción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6F" w:rsidRPr="00EC016F" w:rsidRDefault="00EC016F" w:rsidP="00F7185E">
            <w:pPr>
              <w:spacing w:after="0" w:line="240" w:lineRule="auto"/>
              <w:jc w:val="center"/>
              <w:rPr>
                <w:b/>
              </w:rPr>
            </w:pPr>
            <w:r w:rsidRPr="00EC016F">
              <w:rPr>
                <w:b/>
              </w:rPr>
              <w:t>Sí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16F" w:rsidRPr="00EC016F" w:rsidRDefault="00EC016F" w:rsidP="00F7185E">
            <w:pPr>
              <w:spacing w:after="0" w:line="240" w:lineRule="auto"/>
              <w:jc w:val="center"/>
              <w:rPr>
                <w:b/>
              </w:rPr>
            </w:pPr>
            <w:r w:rsidRPr="00EC016F">
              <w:rPr>
                <w:b/>
              </w:rPr>
              <w:t>No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16F" w:rsidRPr="00EC016F" w:rsidRDefault="00EC016F" w:rsidP="00F7185E">
            <w:pPr>
              <w:spacing w:after="0" w:line="240" w:lineRule="auto"/>
              <w:jc w:val="center"/>
              <w:rPr>
                <w:b/>
              </w:rPr>
            </w:pPr>
            <w:r w:rsidRPr="00EC016F">
              <w:rPr>
                <w:b/>
              </w:rPr>
              <w:t>Total</w:t>
            </w:r>
          </w:p>
        </w:tc>
      </w:tr>
      <w:tr w:rsidR="00EC016F" w:rsidRPr="00E742BE" w:rsidTr="0027176B">
        <w:trPr>
          <w:trHeight w:val="283"/>
        </w:trPr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6F" w:rsidRPr="00EC016F" w:rsidRDefault="00EC016F" w:rsidP="00F718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6F" w:rsidRPr="00EC016F" w:rsidRDefault="00EC016F" w:rsidP="00F7185E">
            <w:pPr>
              <w:spacing w:after="0" w:line="240" w:lineRule="auto"/>
              <w:jc w:val="center"/>
              <w:rPr>
                <w:b/>
              </w:rPr>
            </w:pPr>
            <w:r w:rsidRPr="00EC016F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16F" w:rsidRPr="00EC016F" w:rsidRDefault="00EC016F" w:rsidP="00F7185E">
            <w:pPr>
              <w:spacing w:after="0" w:line="240" w:lineRule="auto"/>
              <w:jc w:val="center"/>
              <w:rPr>
                <w:b/>
              </w:rPr>
            </w:pPr>
            <w:r w:rsidRPr="00EC016F">
              <w:rPr>
                <w:b/>
              </w:rPr>
              <w:t>f(i)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16F" w:rsidRPr="00EC016F" w:rsidRDefault="00EC016F" w:rsidP="00F7185E">
            <w:pPr>
              <w:spacing w:after="0" w:line="240" w:lineRule="auto"/>
              <w:jc w:val="center"/>
              <w:rPr>
                <w:b/>
              </w:rPr>
            </w:pPr>
            <w:r w:rsidRPr="00EC016F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16F" w:rsidRPr="00EC016F" w:rsidRDefault="00EC016F" w:rsidP="00F7185E">
            <w:pPr>
              <w:spacing w:after="0" w:line="240" w:lineRule="auto"/>
              <w:jc w:val="center"/>
              <w:rPr>
                <w:b/>
              </w:rPr>
            </w:pPr>
            <w:r w:rsidRPr="00EC016F">
              <w:rPr>
                <w:b/>
              </w:rPr>
              <w:t>f(i)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16F" w:rsidRPr="00EC016F" w:rsidRDefault="00EC016F" w:rsidP="00F7185E">
            <w:pPr>
              <w:spacing w:after="0" w:line="240" w:lineRule="auto"/>
              <w:jc w:val="center"/>
              <w:rPr>
                <w:b/>
              </w:rPr>
            </w:pPr>
            <w:r w:rsidRPr="00EC016F">
              <w:rPr>
                <w:b/>
              </w:rPr>
              <w:t>h(i)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C016F" w:rsidRPr="00EC016F" w:rsidRDefault="00EC016F" w:rsidP="00F7185E">
            <w:pPr>
              <w:spacing w:after="0" w:line="240" w:lineRule="auto"/>
              <w:jc w:val="center"/>
              <w:rPr>
                <w:b/>
              </w:rPr>
            </w:pPr>
            <w:r w:rsidRPr="00EC016F">
              <w:rPr>
                <w:b/>
              </w:rPr>
              <w:t>f(i)</w:t>
            </w:r>
          </w:p>
        </w:tc>
      </w:tr>
      <w:tr w:rsidR="00EC016F" w:rsidRPr="00E742BE" w:rsidTr="0027176B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C016F" w:rsidRPr="00510864" w:rsidRDefault="00EC016F" w:rsidP="007374A7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231" w:hanging="231"/>
            </w:pPr>
            <w:r>
              <w:t>E</w:t>
            </w:r>
            <w:r w:rsidRPr="00510864">
              <w:t>quipos y Herramientas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016F" w:rsidRPr="00510864" w:rsidRDefault="00EC016F" w:rsidP="00F7185E">
            <w:pPr>
              <w:spacing w:after="0" w:line="240" w:lineRule="auto"/>
              <w:jc w:val="center"/>
            </w:pPr>
            <w:r w:rsidRPr="00510864">
              <w:t>151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6F" w:rsidRPr="00510864" w:rsidRDefault="00EC016F" w:rsidP="00F7185E">
            <w:pPr>
              <w:spacing w:after="0" w:line="240" w:lineRule="auto"/>
              <w:jc w:val="center"/>
            </w:pPr>
            <w:r w:rsidRPr="00510864">
              <w:t>56.3%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16F" w:rsidRPr="00510864" w:rsidRDefault="00EC016F" w:rsidP="00F7185E">
            <w:pPr>
              <w:spacing w:after="0" w:line="240" w:lineRule="auto"/>
              <w:jc w:val="center"/>
            </w:pPr>
            <w:r w:rsidRPr="00510864">
              <w:t>117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16F" w:rsidRPr="00510864" w:rsidRDefault="00EC016F" w:rsidP="00F7185E">
            <w:pPr>
              <w:spacing w:after="0" w:line="240" w:lineRule="auto"/>
              <w:jc w:val="center"/>
            </w:pPr>
            <w:r w:rsidRPr="00510864">
              <w:t>43.7%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16F" w:rsidRPr="00510864" w:rsidRDefault="00EC016F" w:rsidP="00F7185E">
            <w:pPr>
              <w:spacing w:after="0" w:line="240" w:lineRule="auto"/>
              <w:jc w:val="center"/>
            </w:pPr>
            <w:r w:rsidRPr="00510864">
              <w:t>268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EC016F" w:rsidRPr="00510864" w:rsidRDefault="00EC016F" w:rsidP="00F7185E">
            <w:pPr>
              <w:spacing w:after="0" w:line="240" w:lineRule="auto"/>
              <w:jc w:val="center"/>
            </w:pPr>
            <w:r w:rsidRPr="00510864">
              <w:t>100%</w:t>
            </w:r>
          </w:p>
        </w:tc>
      </w:tr>
      <w:tr w:rsidR="00A8740F" w:rsidRPr="00E742BE" w:rsidTr="0027176B">
        <w:trPr>
          <w:trHeight w:val="283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EC016F" w:rsidRPr="00510864" w:rsidRDefault="00EC016F" w:rsidP="007374A7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231" w:hanging="231"/>
            </w:pPr>
            <w:r w:rsidRPr="00510864">
              <w:t>Herramientas Educativas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EC016F" w:rsidRPr="00510864" w:rsidRDefault="00EC016F" w:rsidP="00F7185E">
            <w:pPr>
              <w:spacing w:after="0" w:line="240" w:lineRule="auto"/>
              <w:jc w:val="center"/>
            </w:pPr>
            <w:r w:rsidRPr="00510864">
              <w:t>171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6F" w:rsidRPr="00510864" w:rsidRDefault="00EC016F" w:rsidP="00F7185E">
            <w:pPr>
              <w:spacing w:after="0" w:line="240" w:lineRule="auto"/>
              <w:jc w:val="center"/>
            </w:pPr>
            <w:r w:rsidRPr="00510864">
              <w:t>63.8%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C016F" w:rsidRPr="00510864" w:rsidRDefault="00EC016F" w:rsidP="00F7185E">
            <w:pPr>
              <w:spacing w:after="0" w:line="240" w:lineRule="auto"/>
              <w:jc w:val="center"/>
            </w:pPr>
            <w:r w:rsidRPr="00510864">
              <w:t>97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C016F" w:rsidRPr="00510864" w:rsidRDefault="00EC016F" w:rsidP="00F7185E">
            <w:pPr>
              <w:spacing w:after="0" w:line="240" w:lineRule="auto"/>
              <w:jc w:val="center"/>
            </w:pPr>
            <w:r w:rsidRPr="00510864">
              <w:t>36.2%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C016F" w:rsidRPr="00510864" w:rsidRDefault="00EC016F" w:rsidP="00F7185E">
            <w:pPr>
              <w:spacing w:after="0" w:line="240" w:lineRule="auto"/>
              <w:jc w:val="center"/>
            </w:pPr>
            <w:r w:rsidRPr="00510864">
              <w:t>268</w:t>
            </w:r>
          </w:p>
        </w:tc>
        <w:tc>
          <w:tcPr>
            <w:tcW w:w="737" w:type="dxa"/>
            <w:vAlign w:val="center"/>
          </w:tcPr>
          <w:p w:rsidR="00EC016F" w:rsidRPr="00510864" w:rsidRDefault="00EC016F" w:rsidP="00F7185E">
            <w:pPr>
              <w:spacing w:after="0" w:line="240" w:lineRule="auto"/>
              <w:jc w:val="center"/>
            </w:pPr>
            <w:r w:rsidRPr="00510864">
              <w:t>100%</w:t>
            </w:r>
          </w:p>
        </w:tc>
      </w:tr>
      <w:tr w:rsidR="00A8740F" w:rsidRPr="00E742BE" w:rsidTr="00B37F0F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C016F" w:rsidRPr="00510864" w:rsidRDefault="00EC016F" w:rsidP="007374A7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231" w:hanging="231"/>
            </w:pPr>
            <w:r w:rsidRPr="00510864">
              <w:t>Complementación Alimentaria y Educativa con Huertos Escolares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EC016F" w:rsidRPr="00510864" w:rsidRDefault="00EC016F" w:rsidP="00F7185E">
            <w:pPr>
              <w:spacing w:after="0" w:line="240" w:lineRule="auto"/>
              <w:jc w:val="center"/>
            </w:pPr>
            <w:r w:rsidRPr="00510864">
              <w:t>67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6F" w:rsidRPr="00510864" w:rsidRDefault="00EC016F" w:rsidP="00F7185E">
            <w:pPr>
              <w:spacing w:after="0" w:line="240" w:lineRule="auto"/>
              <w:jc w:val="center"/>
            </w:pPr>
            <w:r w:rsidRPr="00510864">
              <w:t>25</w:t>
            </w:r>
            <w:r w:rsidR="00B37F0F">
              <w:t>.0</w:t>
            </w:r>
            <w:r w:rsidRPr="00510864">
              <w:t>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C016F" w:rsidRPr="00510864" w:rsidRDefault="00EC016F" w:rsidP="00F7185E">
            <w:pPr>
              <w:spacing w:after="0" w:line="240" w:lineRule="auto"/>
              <w:jc w:val="center"/>
            </w:pPr>
            <w:r w:rsidRPr="00510864">
              <w:t>201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EC016F" w:rsidRPr="00510864" w:rsidRDefault="00EC016F" w:rsidP="00F7185E">
            <w:pPr>
              <w:spacing w:after="0" w:line="240" w:lineRule="auto"/>
              <w:jc w:val="center"/>
            </w:pPr>
            <w:r w:rsidRPr="00510864">
              <w:t>75</w:t>
            </w:r>
            <w:r w:rsidR="00B37F0F">
              <w:t>.0</w:t>
            </w:r>
            <w:r w:rsidRPr="00510864">
              <w:t>%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EC016F" w:rsidRPr="00510864" w:rsidRDefault="00EC016F" w:rsidP="00F7185E">
            <w:pPr>
              <w:spacing w:after="0" w:line="240" w:lineRule="auto"/>
              <w:jc w:val="center"/>
            </w:pPr>
            <w:r w:rsidRPr="00510864">
              <w:t>268</w:t>
            </w:r>
          </w:p>
        </w:tc>
        <w:tc>
          <w:tcPr>
            <w:tcW w:w="737" w:type="dxa"/>
            <w:vAlign w:val="center"/>
          </w:tcPr>
          <w:p w:rsidR="00EC016F" w:rsidRDefault="00EC016F" w:rsidP="00F7185E">
            <w:pPr>
              <w:spacing w:after="0" w:line="240" w:lineRule="auto"/>
              <w:jc w:val="center"/>
            </w:pPr>
            <w:r w:rsidRPr="00510864">
              <w:t>100%</w:t>
            </w:r>
          </w:p>
        </w:tc>
      </w:tr>
      <w:tr w:rsidR="00B37F0F" w:rsidRPr="00E742BE" w:rsidTr="0031393F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7F0F" w:rsidRPr="007374A7" w:rsidRDefault="00B37F0F" w:rsidP="0031393F">
            <w:pPr>
              <w:spacing w:after="0" w:line="240" w:lineRule="auto"/>
              <w:jc w:val="center"/>
              <w:rPr>
                <w:b/>
              </w:rPr>
            </w:pPr>
            <w:r w:rsidRPr="007374A7">
              <w:rPr>
                <w:b/>
              </w:rPr>
              <w:t>Total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7F0F" w:rsidRPr="007374A7" w:rsidRDefault="00B37F0F" w:rsidP="0031393F">
            <w:pPr>
              <w:spacing w:after="0" w:line="240" w:lineRule="auto"/>
              <w:jc w:val="center"/>
              <w:rPr>
                <w:b/>
              </w:rPr>
            </w:pPr>
            <w:r w:rsidRPr="007374A7">
              <w:rPr>
                <w:b/>
              </w:rPr>
              <w:t>389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F0F" w:rsidRPr="007374A7" w:rsidRDefault="00B37F0F" w:rsidP="0031393F">
            <w:pPr>
              <w:spacing w:after="0" w:line="240" w:lineRule="auto"/>
              <w:jc w:val="center"/>
              <w:rPr>
                <w:b/>
              </w:rPr>
            </w:pPr>
            <w:r w:rsidRPr="007374A7">
              <w:rPr>
                <w:b/>
              </w:rPr>
              <w:t>48,4%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F0F" w:rsidRPr="007374A7" w:rsidRDefault="00B37F0F" w:rsidP="0031393F">
            <w:pPr>
              <w:spacing w:after="0" w:line="240" w:lineRule="auto"/>
              <w:jc w:val="center"/>
              <w:rPr>
                <w:b/>
              </w:rPr>
            </w:pPr>
            <w:r w:rsidRPr="007374A7">
              <w:rPr>
                <w:b/>
              </w:rPr>
              <w:t>415</w:t>
            </w: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F0F" w:rsidRPr="007374A7" w:rsidRDefault="00B37F0F" w:rsidP="0031393F">
            <w:pPr>
              <w:spacing w:after="0" w:line="240" w:lineRule="auto"/>
              <w:jc w:val="center"/>
              <w:rPr>
                <w:b/>
              </w:rPr>
            </w:pPr>
            <w:r w:rsidRPr="007374A7">
              <w:rPr>
                <w:b/>
              </w:rPr>
              <w:t>51,6%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7F0F" w:rsidRPr="007374A7" w:rsidRDefault="00B37F0F" w:rsidP="0031393F">
            <w:pPr>
              <w:spacing w:after="0" w:line="240" w:lineRule="auto"/>
              <w:jc w:val="center"/>
              <w:rPr>
                <w:b/>
              </w:rPr>
            </w:pPr>
            <w:r w:rsidRPr="007374A7">
              <w:rPr>
                <w:b/>
              </w:rPr>
              <w:t>804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37F0F" w:rsidRPr="007374A7" w:rsidRDefault="00B37F0F" w:rsidP="0031393F">
            <w:pPr>
              <w:spacing w:after="0" w:line="240" w:lineRule="auto"/>
              <w:jc w:val="center"/>
              <w:rPr>
                <w:b/>
              </w:rPr>
            </w:pPr>
            <w:r w:rsidRPr="007374A7">
              <w:rPr>
                <w:b/>
              </w:rPr>
              <w:t>100%</w:t>
            </w:r>
          </w:p>
        </w:tc>
      </w:tr>
    </w:tbl>
    <w:p w:rsidR="00EC016F" w:rsidRDefault="00EC016F" w:rsidP="00F7185E">
      <w:pPr>
        <w:spacing w:after="0" w:line="240" w:lineRule="auto"/>
        <w:ind w:left="1418" w:right="425"/>
        <w:jc w:val="both"/>
        <w:rPr>
          <w:rFonts w:cs="Arial"/>
          <w:sz w:val="22"/>
          <w:szCs w:val="22"/>
        </w:rPr>
      </w:pPr>
      <w:r w:rsidRPr="00343393">
        <w:rPr>
          <w:rFonts w:cs="Arial"/>
          <w:b/>
          <w:i/>
          <w:sz w:val="16"/>
          <w:szCs w:val="16"/>
        </w:rPr>
        <w:t>Fuente:</w:t>
      </w:r>
      <w:r w:rsidRPr="00343393">
        <w:rPr>
          <w:rFonts w:cs="Arial"/>
          <w:i/>
          <w:sz w:val="16"/>
          <w:szCs w:val="16"/>
        </w:rPr>
        <w:t xml:space="preserve"> PNUD/SDP-007/2017 Evaluación del Proyecto “Fortalecimiento de capacidades del Programa Nacional de Alimentación Escolar </w:t>
      </w:r>
      <w:proofErr w:type="spellStart"/>
      <w:r w:rsidRPr="00343393">
        <w:rPr>
          <w:rFonts w:cs="Arial"/>
          <w:i/>
          <w:sz w:val="16"/>
          <w:szCs w:val="16"/>
        </w:rPr>
        <w:t>Qali</w:t>
      </w:r>
      <w:proofErr w:type="spellEnd"/>
      <w:r w:rsidRPr="00343393">
        <w:rPr>
          <w:rFonts w:cs="Arial"/>
          <w:i/>
          <w:sz w:val="16"/>
          <w:szCs w:val="16"/>
        </w:rPr>
        <w:t xml:space="preserve"> </w:t>
      </w:r>
      <w:proofErr w:type="spellStart"/>
      <w:r w:rsidRPr="00343393">
        <w:rPr>
          <w:rFonts w:cs="Arial"/>
          <w:i/>
          <w:sz w:val="16"/>
          <w:szCs w:val="16"/>
        </w:rPr>
        <w:t>Warma</w:t>
      </w:r>
      <w:proofErr w:type="spellEnd"/>
      <w:r w:rsidRPr="00343393">
        <w:rPr>
          <w:rFonts w:cs="Arial"/>
          <w:i/>
          <w:sz w:val="16"/>
          <w:szCs w:val="16"/>
        </w:rPr>
        <w:t>"</w:t>
      </w:r>
    </w:p>
    <w:p w:rsidR="00D54DC3" w:rsidRDefault="00D54DC3" w:rsidP="004851AC">
      <w:pPr>
        <w:spacing w:after="0" w:line="360" w:lineRule="auto"/>
        <w:rPr>
          <w:rFonts w:cs="Arial"/>
          <w:b/>
          <w:i/>
          <w:sz w:val="18"/>
          <w:szCs w:val="18"/>
        </w:rPr>
      </w:pPr>
    </w:p>
    <w:p w:rsidR="008A2457" w:rsidRDefault="00EC016F" w:rsidP="00F7185E">
      <w:pPr>
        <w:spacing w:after="0" w:line="240" w:lineRule="auto"/>
        <w:ind w:left="709"/>
        <w:jc w:val="center"/>
        <w:rPr>
          <w:rFonts w:cs="Arial"/>
          <w:i/>
          <w:sz w:val="18"/>
          <w:szCs w:val="18"/>
        </w:rPr>
      </w:pPr>
      <w:r w:rsidRPr="000D25CC">
        <w:rPr>
          <w:rFonts w:cs="Arial"/>
          <w:b/>
          <w:i/>
          <w:sz w:val="18"/>
          <w:szCs w:val="18"/>
        </w:rPr>
        <w:t xml:space="preserve">Tabla </w:t>
      </w:r>
      <w:r>
        <w:rPr>
          <w:rFonts w:cs="Arial"/>
          <w:b/>
          <w:i/>
          <w:sz w:val="18"/>
          <w:szCs w:val="18"/>
        </w:rPr>
        <w:t>12</w:t>
      </w:r>
      <w:r w:rsidRPr="000D25CC">
        <w:rPr>
          <w:rFonts w:cs="Arial"/>
          <w:b/>
          <w:i/>
          <w:sz w:val="18"/>
          <w:szCs w:val="18"/>
        </w:rPr>
        <w:t>.</w:t>
      </w:r>
      <w:r>
        <w:rPr>
          <w:rFonts w:cs="Arial"/>
          <w:b/>
          <w:i/>
          <w:sz w:val="18"/>
          <w:szCs w:val="18"/>
        </w:rPr>
        <w:t xml:space="preserve"> </w:t>
      </w:r>
      <w:r w:rsidRPr="00EC016F">
        <w:rPr>
          <w:rFonts w:cs="Arial"/>
          <w:i/>
          <w:sz w:val="18"/>
          <w:szCs w:val="18"/>
        </w:rPr>
        <w:t>Equipamiento y herramientas; Herramientas Educativas y Complementación alimentaria y educativa con huertos escolares</w:t>
      </w:r>
    </w:p>
    <w:p w:rsidR="00EC016F" w:rsidRDefault="00EC016F" w:rsidP="00F7185E">
      <w:pPr>
        <w:spacing w:after="0" w:line="240" w:lineRule="auto"/>
        <w:ind w:left="709"/>
        <w:jc w:val="center"/>
        <w:rPr>
          <w:rFonts w:cs="Arial"/>
          <w:sz w:val="22"/>
          <w:szCs w:val="22"/>
        </w:rPr>
      </w:pPr>
      <w:r w:rsidRPr="00EC016F">
        <w:rPr>
          <w:rFonts w:cs="Arial"/>
          <w:noProof/>
          <w:sz w:val="22"/>
          <w:szCs w:val="22"/>
          <w:lang w:val="es-ES" w:eastAsia="es-ES"/>
        </w:rPr>
        <w:drawing>
          <wp:inline distT="0" distB="0" distL="0" distR="0">
            <wp:extent cx="3779133" cy="2520000"/>
            <wp:effectExtent l="19050" t="19050" r="12065" b="13970"/>
            <wp:docPr id="21" name="Imagen 21" descr="C:\Users\USUARIO\Downloads\chart (5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ownloads\chart (51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33" cy="252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2457" w:rsidRPr="00EC016F" w:rsidRDefault="00EC016F" w:rsidP="00CC425A">
      <w:pPr>
        <w:spacing w:after="0" w:line="240" w:lineRule="auto"/>
        <w:ind w:left="1560"/>
        <w:rPr>
          <w:rFonts w:cs="Arial"/>
          <w:i/>
          <w:sz w:val="16"/>
          <w:szCs w:val="16"/>
        </w:rPr>
      </w:pPr>
      <w:r w:rsidRPr="00EC016F">
        <w:rPr>
          <w:rFonts w:cs="Arial"/>
          <w:b/>
          <w:i/>
          <w:sz w:val="16"/>
          <w:szCs w:val="16"/>
        </w:rPr>
        <w:t>Base:</w:t>
      </w:r>
      <w:r w:rsidRPr="00EC016F">
        <w:rPr>
          <w:rFonts w:cs="Arial"/>
          <w:i/>
          <w:sz w:val="16"/>
          <w:szCs w:val="16"/>
        </w:rPr>
        <w:t xml:space="preserve"> Total de los Miembros de los </w:t>
      </w:r>
      <w:proofErr w:type="spellStart"/>
      <w:r w:rsidRPr="00EC016F">
        <w:rPr>
          <w:rFonts w:cs="Arial"/>
          <w:i/>
          <w:sz w:val="16"/>
          <w:szCs w:val="16"/>
        </w:rPr>
        <w:t>CAEs</w:t>
      </w:r>
      <w:proofErr w:type="spellEnd"/>
      <w:r w:rsidRPr="00EC016F">
        <w:rPr>
          <w:rFonts w:cs="Arial"/>
          <w:i/>
          <w:sz w:val="16"/>
          <w:szCs w:val="16"/>
        </w:rPr>
        <w:t xml:space="preserve"> que participaron en la intervención (268)</w:t>
      </w:r>
    </w:p>
    <w:p w:rsidR="00F7185E" w:rsidRDefault="00F7185E" w:rsidP="004851AC">
      <w:pPr>
        <w:spacing w:after="0" w:line="360" w:lineRule="auto"/>
        <w:ind w:left="709"/>
        <w:jc w:val="both"/>
        <w:rPr>
          <w:rFonts w:cs="Arial"/>
          <w:b/>
          <w:sz w:val="22"/>
          <w:szCs w:val="22"/>
        </w:rPr>
      </w:pPr>
    </w:p>
    <w:p w:rsidR="004851AC" w:rsidRDefault="004851AC" w:rsidP="004851AC">
      <w:pPr>
        <w:spacing w:after="0" w:line="360" w:lineRule="auto"/>
        <w:ind w:left="709"/>
        <w:jc w:val="both"/>
        <w:rPr>
          <w:rFonts w:cs="Arial"/>
          <w:sz w:val="22"/>
          <w:szCs w:val="22"/>
        </w:rPr>
      </w:pPr>
      <w:r w:rsidRPr="00D00487">
        <w:rPr>
          <w:rFonts w:cs="Arial"/>
          <w:b/>
          <w:sz w:val="22"/>
          <w:szCs w:val="22"/>
        </w:rPr>
        <w:t>Interpretación:</w:t>
      </w:r>
    </w:p>
    <w:p w:rsidR="008A2457" w:rsidRDefault="004851AC" w:rsidP="00112D76">
      <w:pPr>
        <w:spacing w:before="120" w:after="0" w:line="360" w:lineRule="auto"/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la tabla y figura 1</w:t>
      </w:r>
      <w:r w:rsidR="00F7185E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,</w:t>
      </w:r>
      <w:r w:rsidR="00507792">
        <w:rPr>
          <w:rFonts w:cs="Arial"/>
          <w:sz w:val="22"/>
          <w:szCs w:val="22"/>
        </w:rPr>
        <w:t xml:space="preserve"> se observa que </w:t>
      </w:r>
      <w:r w:rsidR="007374A7">
        <w:rPr>
          <w:rFonts w:cs="Arial"/>
          <w:sz w:val="22"/>
          <w:szCs w:val="22"/>
        </w:rPr>
        <w:t xml:space="preserve">en general el 48.4% de los miembros del CAE tienen una percepción positiva con respecto a los tres componentes evaluados. En el caso de las herramientas educativas el 63.8% de los miembros de los </w:t>
      </w:r>
      <w:proofErr w:type="spellStart"/>
      <w:r w:rsidR="007374A7">
        <w:rPr>
          <w:rFonts w:cs="Arial"/>
          <w:sz w:val="22"/>
          <w:szCs w:val="22"/>
        </w:rPr>
        <w:t>CAEs</w:t>
      </w:r>
      <w:proofErr w:type="spellEnd"/>
      <w:r w:rsidR="007374A7">
        <w:rPr>
          <w:rFonts w:cs="Arial"/>
          <w:sz w:val="22"/>
          <w:szCs w:val="22"/>
        </w:rPr>
        <w:t xml:space="preserve"> tienen una percepción positiva, </w:t>
      </w:r>
      <w:r w:rsidR="00112D76">
        <w:rPr>
          <w:rFonts w:cs="Arial"/>
          <w:sz w:val="22"/>
          <w:szCs w:val="22"/>
        </w:rPr>
        <w:t>en relación a los equipos y herramientas el porcentaje de los miembros del CAE disminuye al 56.3%, ahora bien, respecto a la complementación alimentaria y educativa con huertos escolares se observa una percepción positiva muchísimo menor (25.0%).</w:t>
      </w:r>
      <w:r w:rsidR="001A028B">
        <w:rPr>
          <w:rFonts w:cs="Arial"/>
          <w:sz w:val="22"/>
          <w:szCs w:val="22"/>
        </w:rPr>
        <w:t xml:space="preserve"> </w:t>
      </w:r>
      <w:r w:rsidR="00112D76">
        <w:rPr>
          <w:rFonts w:cs="Arial"/>
          <w:sz w:val="22"/>
          <w:szCs w:val="22"/>
        </w:rPr>
        <w:t>E</w:t>
      </w:r>
      <w:r w:rsidR="001A028B">
        <w:rPr>
          <w:rFonts w:cs="Arial"/>
          <w:sz w:val="22"/>
          <w:szCs w:val="22"/>
        </w:rPr>
        <w:t>llo</w:t>
      </w:r>
      <w:r w:rsidR="00507792">
        <w:rPr>
          <w:rFonts w:cs="Arial"/>
          <w:sz w:val="22"/>
          <w:szCs w:val="22"/>
        </w:rPr>
        <w:t xml:space="preserve"> nos </w:t>
      </w:r>
      <w:r w:rsidR="00112D76">
        <w:rPr>
          <w:rFonts w:cs="Arial"/>
          <w:sz w:val="22"/>
          <w:szCs w:val="22"/>
        </w:rPr>
        <w:t>lleva recomendar que debe una estrategia de sensibilización para que los miembros de los CAEs tengan una percepción positiva de todos los componentes de la intervención.</w:t>
      </w:r>
    </w:p>
    <w:p w:rsidR="008A2457" w:rsidRDefault="008A2457" w:rsidP="004851AC">
      <w:pPr>
        <w:spacing w:after="0" w:line="360" w:lineRule="auto"/>
        <w:ind w:left="1418"/>
        <w:jc w:val="both"/>
        <w:rPr>
          <w:rFonts w:cs="Arial"/>
          <w:sz w:val="22"/>
          <w:szCs w:val="22"/>
        </w:rPr>
      </w:pPr>
    </w:p>
    <w:sectPr w:rsidR="008A2457" w:rsidSect="006E3971">
      <w:headerReference w:type="default" r:id="rId20"/>
      <w:footerReference w:type="default" r:id="rId21"/>
      <w:pgSz w:w="11906" w:h="16838" w:code="9"/>
      <w:pgMar w:top="1527" w:right="1700" w:bottom="1701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FE" w:rsidRDefault="00316DFE" w:rsidP="00126236">
      <w:pPr>
        <w:spacing w:after="0" w:line="240" w:lineRule="auto"/>
      </w:pPr>
      <w:r>
        <w:separator/>
      </w:r>
    </w:p>
  </w:endnote>
  <w:endnote w:type="continuationSeparator" w:id="0">
    <w:p w:rsidR="00316DFE" w:rsidRDefault="00316DFE" w:rsidP="0012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5F" w:rsidRPr="00A01151" w:rsidRDefault="004F045F">
    <w:pPr>
      <w:pStyle w:val="Piedepgina"/>
      <w:jc w:val="right"/>
      <w:rPr>
        <w:sz w:val="16"/>
      </w:rPr>
    </w:pPr>
    <w:r w:rsidRPr="00A01151">
      <w:rPr>
        <w:sz w:val="16"/>
      </w:rPr>
      <w:fldChar w:fldCharType="begin"/>
    </w:r>
    <w:r w:rsidRPr="00A01151">
      <w:rPr>
        <w:sz w:val="16"/>
      </w:rPr>
      <w:instrText>PAGE   \* MERGEFORMAT</w:instrText>
    </w:r>
    <w:r w:rsidRPr="00A01151">
      <w:rPr>
        <w:sz w:val="16"/>
      </w:rPr>
      <w:fldChar w:fldCharType="separate"/>
    </w:r>
    <w:r w:rsidR="00361FEB" w:rsidRPr="00361FEB">
      <w:rPr>
        <w:noProof/>
        <w:sz w:val="16"/>
        <w:lang w:val="es-ES"/>
      </w:rPr>
      <w:t>15</w:t>
    </w:r>
    <w:r w:rsidRPr="00A01151">
      <w:rPr>
        <w:sz w:val="16"/>
      </w:rPr>
      <w:fldChar w:fldCharType="end"/>
    </w:r>
  </w:p>
  <w:p w:rsidR="004F045F" w:rsidRPr="00A01151" w:rsidRDefault="004F045F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FE" w:rsidRDefault="00316DFE" w:rsidP="00126236">
      <w:pPr>
        <w:spacing w:after="0" w:line="240" w:lineRule="auto"/>
      </w:pPr>
      <w:r>
        <w:separator/>
      </w:r>
    </w:p>
  </w:footnote>
  <w:footnote w:type="continuationSeparator" w:id="0">
    <w:p w:rsidR="00316DFE" w:rsidRDefault="00316DFE" w:rsidP="0012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5F" w:rsidRDefault="004F045F" w:rsidP="0029527E">
    <w:pPr>
      <w:spacing w:after="0" w:line="240" w:lineRule="auto"/>
      <w:jc w:val="center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3578860</wp:posOffset>
          </wp:positionH>
          <wp:positionV relativeFrom="paragraph">
            <wp:posOffset>-159385</wp:posOffset>
          </wp:positionV>
          <wp:extent cx="1722120" cy="617220"/>
          <wp:effectExtent l="0" t="0" r="0" b="0"/>
          <wp:wrapTight wrapText="bothSides">
            <wp:wrapPolygon edited="0">
              <wp:start x="0" y="0"/>
              <wp:lineTo x="0" y="20000"/>
              <wp:lineTo x="7885" y="20000"/>
              <wp:lineTo x="15292" y="18667"/>
              <wp:lineTo x="21265" y="16000"/>
              <wp:lineTo x="21265" y="3333"/>
              <wp:lineTo x="20788" y="2667"/>
              <wp:lineTo x="7885" y="0"/>
              <wp:lineTo x="0" y="0"/>
            </wp:wrapPolygon>
          </wp:wrapTight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5114290</wp:posOffset>
              </wp:positionH>
              <wp:positionV relativeFrom="paragraph">
                <wp:posOffset>-242570</wp:posOffset>
              </wp:positionV>
              <wp:extent cx="1541780" cy="628650"/>
              <wp:effectExtent l="3175" t="0" r="0" b="1905"/>
              <wp:wrapNone/>
              <wp:docPr id="1" name="Rectangle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178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37EC1" id="Rectangle 287" o:spid="_x0000_s1026" style="position:absolute;margin-left:402.7pt;margin-top:-19.1pt;width:121.4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" stroked="f"/>
          </w:pict>
        </mc:Fallback>
      </mc:AlternateContent>
    </w:r>
  </w:p>
  <w:p w:rsidR="004F045F" w:rsidRPr="003A4066" w:rsidRDefault="004F045F" w:rsidP="008072A3">
    <w:pPr>
      <w:spacing w:after="0"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7A4"/>
    <w:multiLevelType w:val="hybridMultilevel"/>
    <w:tmpl w:val="AD5C436A"/>
    <w:lvl w:ilvl="0" w:tplc="280A001B">
      <w:start w:val="1"/>
      <w:numFmt w:val="lowerRoman"/>
      <w:lvlText w:val="%1."/>
      <w:lvlJc w:val="righ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0777C2D"/>
    <w:multiLevelType w:val="hybridMultilevel"/>
    <w:tmpl w:val="21283C54"/>
    <w:lvl w:ilvl="0" w:tplc="280A001B">
      <w:start w:val="1"/>
      <w:numFmt w:val="lowerRoman"/>
      <w:lvlText w:val="%1."/>
      <w:lvlJc w:val="right"/>
      <w:pPr>
        <w:ind w:left="2160" w:hanging="18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681F"/>
    <w:multiLevelType w:val="multilevel"/>
    <w:tmpl w:val="955465A6"/>
    <w:lvl w:ilvl="0">
      <w:start w:val="1"/>
      <w:numFmt w:val="ordinal"/>
      <w:pStyle w:val="Ttulo1"/>
      <w:lvlText w:val="Artícul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07C832E8"/>
    <w:multiLevelType w:val="multilevel"/>
    <w:tmpl w:val="A13E42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2433DE"/>
    <w:multiLevelType w:val="hybridMultilevel"/>
    <w:tmpl w:val="BA3071AC"/>
    <w:lvl w:ilvl="0" w:tplc="280A0017">
      <w:start w:val="1"/>
      <w:numFmt w:val="lowerLetter"/>
      <w:lvlText w:val="%1)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B003B46"/>
    <w:multiLevelType w:val="hybridMultilevel"/>
    <w:tmpl w:val="CE169D76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E975F71"/>
    <w:multiLevelType w:val="hybridMultilevel"/>
    <w:tmpl w:val="A88A2B50"/>
    <w:lvl w:ilvl="0" w:tplc="0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F3A4A94"/>
    <w:multiLevelType w:val="hybridMultilevel"/>
    <w:tmpl w:val="9ABC8BB8"/>
    <w:lvl w:ilvl="0" w:tplc="44CC9FD0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473396B"/>
    <w:multiLevelType w:val="hybridMultilevel"/>
    <w:tmpl w:val="1D92E6B8"/>
    <w:lvl w:ilvl="0" w:tplc="280A001B">
      <w:start w:val="1"/>
      <w:numFmt w:val="lowerRoman"/>
      <w:lvlText w:val="%1."/>
      <w:lvlJc w:val="right"/>
      <w:pPr>
        <w:ind w:left="2160" w:hanging="18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A3E57"/>
    <w:multiLevelType w:val="hybridMultilevel"/>
    <w:tmpl w:val="DBC6CF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54D65"/>
    <w:multiLevelType w:val="hybridMultilevel"/>
    <w:tmpl w:val="BD74C6A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F6ED7"/>
    <w:multiLevelType w:val="hybridMultilevel"/>
    <w:tmpl w:val="9ABC8BB8"/>
    <w:lvl w:ilvl="0" w:tplc="44CC9FD0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761678C"/>
    <w:multiLevelType w:val="hybridMultilevel"/>
    <w:tmpl w:val="5EB0DFEC"/>
    <w:lvl w:ilvl="0" w:tplc="280A001B">
      <w:start w:val="1"/>
      <w:numFmt w:val="lowerRoman"/>
      <w:lvlText w:val="%1."/>
      <w:lvlJc w:val="right"/>
      <w:pPr>
        <w:ind w:left="2160" w:hanging="18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27F10"/>
    <w:multiLevelType w:val="hybridMultilevel"/>
    <w:tmpl w:val="E978618E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2DAD7DC7"/>
    <w:multiLevelType w:val="hybridMultilevel"/>
    <w:tmpl w:val="5BF0983C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E250F26"/>
    <w:multiLevelType w:val="hybridMultilevel"/>
    <w:tmpl w:val="DBC6CF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A0968"/>
    <w:multiLevelType w:val="hybridMultilevel"/>
    <w:tmpl w:val="9EE40F7E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08478D7"/>
    <w:multiLevelType w:val="multilevel"/>
    <w:tmpl w:val="10469C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ind w:left="936" w:hanging="51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2F35628"/>
    <w:multiLevelType w:val="hybridMultilevel"/>
    <w:tmpl w:val="4F46C9F6"/>
    <w:lvl w:ilvl="0" w:tplc="0C0A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34741058"/>
    <w:multiLevelType w:val="hybridMultilevel"/>
    <w:tmpl w:val="D108DD72"/>
    <w:lvl w:ilvl="0" w:tplc="FEC8F9C8">
      <w:start w:val="1"/>
      <w:numFmt w:val="lowerRoman"/>
      <w:lvlText w:val="%1."/>
      <w:lvlJc w:val="right"/>
      <w:pPr>
        <w:ind w:left="19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3B3A58EB"/>
    <w:multiLevelType w:val="hybridMultilevel"/>
    <w:tmpl w:val="5882EBB8"/>
    <w:lvl w:ilvl="0" w:tplc="16B231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1493E"/>
    <w:multiLevelType w:val="multilevel"/>
    <w:tmpl w:val="014052A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8F6211"/>
    <w:multiLevelType w:val="hybridMultilevel"/>
    <w:tmpl w:val="E9E210AE"/>
    <w:lvl w:ilvl="0" w:tplc="5B30C4A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19A5FFC"/>
    <w:multiLevelType w:val="hybridMultilevel"/>
    <w:tmpl w:val="11F40F66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4E24B96"/>
    <w:multiLevelType w:val="hybridMultilevel"/>
    <w:tmpl w:val="D108DD72"/>
    <w:lvl w:ilvl="0" w:tplc="FEC8F9C8">
      <w:start w:val="1"/>
      <w:numFmt w:val="lowerRoman"/>
      <w:lvlText w:val="%1."/>
      <w:lvlJc w:val="right"/>
      <w:pPr>
        <w:ind w:left="19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48C32F78"/>
    <w:multiLevelType w:val="hybridMultilevel"/>
    <w:tmpl w:val="D0087002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15336D"/>
    <w:multiLevelType w:val="hybridMultilevel"/>
    <w:tmpl w:val="23F49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F30D0"/>
    <w:multiLevelType w:val="hybridMultilevel"/>
    <w:tmpl w:val="E978618E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54230F7C"/>
    <w:multiLevelType w:val="hybridMultilevel"/>
    <w:tmpl w:val="40D20E68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58A162BB"/>
    <w:multiLevelType w:val="hybridMultilevel"/>
    <w:tmpl w:val="09CAC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71F94"/>
    <w:multiLevelType w:val="hybridMultilevel"/>
    <w:tmpl w:val="56CC378E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D1B2D0A"/>
    <w:multiLevelType w:val="hybridMultilevel"/>
    <w:tmpl w:val="FDCE8A90"/>
    <w:lvl w:ilvl="0" w:tplc="C36A3D0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2F935F0"/>
    <w:multiLevelType w:val="hybridMultilevel"/>
    <w:tmpl w:val="D108DD72"/>
    <w:lvl w:ilvl="0" w:tplc="FEC8F9C8">
      <w:start w:val="1"/>
      <w:numFmt w:val="lowerRoman"/>
      <w:lvlText w:val="%1."/>
      <w:lvlJc w:val="right"/>
      <w:pPr>
        <w:ind w:left="19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5A81FD7"/>
    <w:multiLevelType w:val="hybridMultilevel"/>
    <w:tmpl w:val="B4CA4EFA"/>
    <w:lvl w:ilvl="0" w:tplc="280A0017">
      <w:start w:val="1"/>
      <w:numFmt w:val="lowerLetter"/>
      <w:lvlText w:val="%1)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AE523C9"/>
    <w:multiLevelType w:val="hybridMultilevel"/>
    <w:tmpl w:val="1D92E6B8"/>
    <w:lvl w:ilvl="0" w:tplc="280A001B">
      <w:start w:val="1"/>
      <w:numFmt w:val="lowerRoman"/>
      <w:lvlText w:val="%1."/>
      <w:lvlJc w:val="right"/>
      <w:pPr>
        <w:ind w:left="2160" w:hanging="18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06E1A"/>
    <w:multiLevelType w:val="hybridMultilevel"/>
    <w:tmpl w:val="4356C724"/>
    <w:lvl w:ilvl="0" w:tplc="280A001B">
      <w:start w:val="1"/>
      <w:numFmt w:val="lowerRoman"/>
      <w:lvlText w:val="%1."/>
      <w:lvlJc w:val="righ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E452A7D"/>
    <w:multiLevelType w:val="hybridMultilevel"/>
    <w:tmpl w:val="4CE0C14E"/>
    <w:lvl w:ilvl="0" w:tplc="280A001B">
      <w:start w:val="1"/>
      <w:numFmt w:val="lowerRoman"/>
      <w:lvlText w:val="%1."/>
      <w:lvlJc w:val="right"/>
      <w:pPr>
        <w:ind w:left="2160" w:hanging="18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9677C"/>
    <w:multiLevelType w:val="hybridMultilevel"/>
    <w:tmpl w:val="B0F8A024"/>
    <w:lvl w:ilvl="0" w:tplc="280A001B">
      <w:start w:val="1"/>
      <w:numFmt w:val="lowerRoman"/>
      <w:lvlText w:val="%1."/>
      <w:lvlJc w:val="right"/>
      <w:pPr>
        <w:ind w:left="2160" w:hanging="18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C4BF3"/>
    <w:multiLevelType w:val="hybridMultilevel"/>
    <w:tmpl w:val="E3BC39C6"/>
    <w:lvl w:ilvl="0" w:tplc="28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8E559C"/>
    <w:multiLevelType w:val="hybridMultilevel"/>
    <w:tmpl w:val="D59C4F24"/>
    <w:lvl w:ilvl="0" w:tplc="EEC49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8F0615"/>
    <w:multiLevelType w:val="hybridMultilevel"/>
    <w:tmpl w:val="1FA4264E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 w15:restartNumberingAfterBreak="0">
    <w:nsid w:val="781933BE"/>
    <w:multiLevelType w:val="hybridMultilevel"/>
    <w:tmpl w:val="CCBE254A"/>
    <w:lvl w:ilvl="0" w:tplc="16B231E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A53250"/>
    <w:multiLevelType w:val="hybridMultilevel"/>
    <w:tmpl w:val="02DAA370"/>
    <w:lvl w:ilvl="0" w:tplc="0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BAA018E"/>
    <w:multiLevelType w:val="hybridMultilevel"/>
    <w:tmpl w:val="BA70EEB2"/>
    <w:lvl w:ilvl="0" w:tplc="FEC8F9C8">
      <w:start w:val="1"/>
      <w:numFmt w:val="lowerRoman"/>
      <w:lvlText w:val="%1."/>
      <w:lvlJc w:val="righ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B7F44"/>
    <w:multiLevelType w:val="hybridMultilevel"/>
    <w:tmpl w:val="B1CA2D16"/>
    <w:lvl w:ilvl="0" w:tplc="FEC8F9C8">
      <w:start w:val="1"/>
      <w:numFmt w:val="lowerRoman"/>
      <w:lvlText w:val="%1."/>
      <w:lvlJc w:val="righ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27"/>
  </w:num>
  <w:num w:numId="5">
    <w:abstractNumId w:val="11"/>
  </w:num>
  <w:num w:numId="6">
    <w:abstractNumId w:val="13"/>
  </w:num>
  <w:num w:numId="7">
    <w:abstractNumId w:val="7"/>
  </w:num>
  <w:num w:numId="8">
    <w:abstractNumId w:val="28"/>
  </w:num>
  <w:num w:numId="9">
    <w:abstractNumId w:val="38"/>
  </w:num>
  <w:num w:numId="10">
    <w:abstractNumId w:val="40"/>
  </w:num>
  <w:num w:numId="11">
    <w:abstractNumId w:val="33"/>
  </w:num>
  <w:num w:numId="12">
    <w:abstractNumId w:val="35"/>
  </w:num>
  <w:num w:numId="13">
    <w:abstractNumId w:val="0"/>
  </w:num>
  <w:num w:numId="14">
    <w:abstractNumId w:val="44"/>
  </w:num>
  <w:num w:numId="15">
    <w:abstractNumId w:val="18"/>
  </w:num>
  <w:num w:numId="16">
    <w:abstractNumId w:val="16"/>
  </w:num>
  <w:num w:numId="17">
    <w:abstractNumId w:val="32"/>
  </w:num>
  <w:num w:numId="18">
    <w:abstractNumId w:val="14"/>
  </w:num>
  <w:num w:numId="19">
    <w:abstractNumId w:val="42"/>
  </w:num>
  <w:num w:numId="20">
    <w:abstractNumId w:val="19"/>
  </w:num>
  <w:num w:numId="21">
    <w:abstractNumId w:val="5"/>
  </w:num>
  <w:num w:numId="22">
    <w:abstractNumId w:val="30"/>
  </w:num>
  <w:num w:numId="23">
    <w:abstractNumId w:val="24"/>
  </w:num>
  <w:num w:numId="24">
    <w:abstractNumId w:val="6"/>
  </w:num>
  <w:num w:numId="25">
    <w:abstractNumId w:val="43"/>
  </w:num>
  <w:num w:numId="26">
    <w:abstractNumId w:val="22"/>
  </w:num>
  <w:num w:numId="27">
    <w:abstractNumId w:val="31"/>
  </w:num>
  <w:num w:numId="28">
    <w:abstractNumId w:val="39"/>
  </w:num>
  <w:num w:numId="29">
    <w:abstractNumId w:val="20"/>
  </w:num>
  <w:num w:numId="30">
    <w:abstractNumId w:val="29"/>
  </w:num>
  <w:num w:numId="31">
    <w:abstractNumId w:val="41"/>
  </w:num>
  <w:num w:numId="32">
    <w:abstractNumId w:val="4"/>
  </w:num>
  <w:num w:numId="33">
    <w:abstractNumId w:val="21"/>
  </w:num>
  <w:num w:numId="34">
    <w:abstractNumId w:val="26"/>
  </w:num>
  <w:num w:numId="35">
    <w:abstractNumId w:val="10"/>
  </w:num>
  <w:num w:numId="36">
    <w:abstractNumId w:val="12"/>
  </w:num>
  <w:num w:numId="37">
    <w:abstractNumId w:val="36"/>
  </w:num>
  <w:num w:numId="38">
    <w:abstractNumId w:val="25"/>
  </w:num>
  <w:num w:numId="39">
    <w:abstractNumId w:val="37"/>
  </w:num>
  <w:num w:numId="40">
    <w:abstractNumId w:val="1"/>
  </w:num>
  <w:num w:numId="41">
    <w:abstractNumId w:val="23"/>
  </w:num>
  <w:num w:numId="42">
    <w:abstractNumId w:val="8"/>
  </w:num>
  <w:num w:numId="43">
    <w:abstractNumId w:val="34"/>
  </w:num>
  <w:num w:numId="44">
    <w:abstractNumId w:val="9"/>
  </w:num>
  <w:num w:numId="4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77"/>
    <w:rsid w:val="000000CF"/>
    <w:rsid w:val="000001BE"/>
    <w:rsid w:val="00004C93"/>
    <w:rsid w:val="00005277"/>
    <w:rsid w:val="00006ED7"/>
    <w:rsid w:val="00007509"/>
    <w:rsid w:val="00007F08"/>
    <w:rsid w:val="000102F8"/>
    <w:rsid w:val="00010365"/>
    <w:rsid w:val="0001039E"/>
    <w:rsid w:val="000113B5"/>
    <w:rsid w:val="000123DE"/>
    <w:rsid w:val="000128D9"/>
    <w:rsid w:val="00012CF5"/>
    <w:rsid w:val="000148FA"/>
    <w:rsid w:val="00015578"/>
    <w:rsid w:val="00022E9F"/>
    <w:rsid w:val="000234BC"/>
    <w:rsid w:val="0002379D"/>
    <w:rsid w:val="00024BE4"/>
    <w:rsid w:val="00026F75"/>
    <w:rsid w:val="0003194B"/>
    <w:rsid w:val="00031B1A"/>
    <w:rsid w:val="00032D79"/>
    <w:rsid w:val="00034EE3"/>
    <w:rsid w:val="000360A5"/>
    <w:rsid w:val="0004031B"/>
    <w:rsid w:val="000436F6"/>
    <w:rsid w:val="00044C54"/>
    <w:rsid w:val="00050FF7"/>
    <w:rsid w:val="0005649A"/>
    <w:rsid w:val="000601E7"/>
    <w:rsid w:val="0006233E"/>
    <w:rsid w:val="00065993"/>
    <w:rsid w:val="000660C3"/>
    <w:rsid w:val="0006771D"/>
    <w:rsid w:val="0007368B"/>
    <w:rsid w:val="000759CE"/>
    <w:rsid w:val="0007752C"/>
    <w:rsid w:val="00077BCD"/>
    <w:rsid w:val="00077F79"/>
    <w:rsid w:val="00082D8E"/>
    <w:rsid w:val="00082E26"/>
    <w:rsid w:val="00083E87"/>
    <w:rsid w:val="000872FE"/>
    <w:rsid w:val="0009361C"/>
    <w:rsid w:val="0009540B"/>
    <w:rsid w:val="000960DA"/>
    <w:rsid w:val="00097BE3"/>
    <w:rsid w:val="000A09BA"/>
    <w:rsid w:val="000A13E3"/>
    <w:rsid w:val="000A2FCF"/>
    <w:rsid w:val="000A45B7"/>
    <w:rsid w:val="000A4AAB"/>
    <w:rsid w:val="000A4F71"/>
    <w:rsid w:val="000A5A5D"/>
    <w:rsid w:val="000A6E51"/>
    <w:rsid w:val="000B0D5B"/>
    <w:rsid w:val="000B4562"/>
    <w:rsid w:val="000B6B07"/>
    <w:rsid w:val="000C0101"/>
    <w:rsid w:val="000C1097"/>
    <w:rsid w:val="000C1BEE"/>
    <w:rsid w:val="000C1D78"/>
    <w:rsid w:val="000C2DCD"/>
    <w:rsid w:val="000C302B"/>
    <w:rsid w:val="000C7CEC"/>
    <w:rsid w:val="000D2066"/>
    <w:rsid w:val="000D25CC"/>
    <w:rsid w:val="000D3CCF"/>
    <w:rsid w:val="000D45EE"/>
    <w:rsid w:val="000D5243"/>
    <w:rsid w:val="000D6BC8"/>
    <w:rsid w:val="000D7BBE"/>
    <w:rsid w:val="000E0FF5"/>
    <w:rsid w:val="000E346C"/>
    <w:rsid w:val="000E7164"/>
    <w:rsid w:val="00104C1A"/>
    <w:rsid w:val="00111FDD"/>
    <w:rsid w:val="00112D76"/>
    <w:rsid w:val="00112E6B"/>
    <w:rsid w:val="00115996"/>
    <w:rsid w:val="001254C9"/>
    <w:rsid w:val="00126236"/>
    <w:rsid w:val="00140320"/>
    <w:rsid w:val="00141739"/>
    <w:rsid w:val="001430CF"/>
    <w:rsid w:val="00143E6E"/>
    <w:rsid w:val="00145C4A"/>
    <w:rsid w:val="00146C7C"/>
    <w:rsid w:val="00151035"/>
    <w:rsid w:val="0015536E"/>
    <w:rsid w:val="00155F6A"/>
    <w:rsid w:val="0015683A"/>
    <w:rsid w:val="0016220D"/>
    <w:rsid w:val="00162A4D"/>
    <w:rsid w:val="00163B44"/>
    <w:rsid w:val="00164BAB"/>
    <w:rsid w:val="001677BC"/>
    <w:rsid w:val="00172362"/>
    <w:rsid w:val="001723DC"/>
    <w:rsid w:val="00175087"/>
    <w:rsid w:val="00175410"/>
    <w:rsid w:val="00176E18"/>
    <w:rsid w:val="0018098F"/>
    <w:rsid w:val="0018108C"/>
    <w:rsid w:val="00181831"/>
    <w:rsid w:val="001857AE"/>
    <w:rsid w:val="00185F0F"/>
    <w:rsid w:val="00187648"/>
    <w:rsid w:val="0018791E"/>
    <w:rsid w:val="00187C4B"/>
    <w:rsid w:val="00192916"/>
    <w:rsid w:val="00196579"/>
    <w:rsid w:val="001A028B"/>
    <w:rsid w:val="001A7464"/>
    <w:rsid w:val="001A78AE"/>
    <w:rsid w:val="001B0055"/>
    <w:rsid w:val="001B0386"/>
    <w:rsid w:val="001B636D"/>
    <w:rsid w:val="001B6606"/>
    <w:rsid w:val="001B6A90"/>
    <w:rsid w:val="001C36DB"/>
    <w:rsid w:val="001C5A80"/>
    <w:rsid w:val="001C660D"/>
    <w:rsid w:val="001D4F52"/>
    <w:rsid w:val="001D5D06"/>
    <w:rsid w:val="001E5404"/>
    <w:rsid w:val="001E6E19"/>
    <w:rsid w:val="001E7044"/>
    <w:rsid w:val="001F0165"/>
    <w:rsid w:val="001F104A"/>
    <w:rsid w:val="001F29DF"/>
    <w:rsid w:val="001F5455"/>
    <w:rsid w:val="002025F8"/>
    <w:rsid w:val="002061D6"/>
    <w:rsid w:val="00210964"/>
    <w:rsid w:val="0021102B"/>
    <w:rsid w:val="00212E7B"/>
    <w:rsid w:val="00213272"/>
    <w:rsid w:val="00214701"/>
    <w:rsid w:val="00217699"/>
    <w:rsid w:val="00222822"/>
    <w:rsid w:val="00224024"/>
    <w:rsid w:val="00225560"/>
    <w:rsid w:val="0022798F"/>
    <w:rsid w:val="00227BF5"/>
    <w:rsid w:val="00231CA9"/>
    <w:rsid w:val="00232AC0"/>
    <w:rsid w:val="002343FA"/>
    <w:rsid w:val="00235A25"/>
    <w:rsid w:val="00236929"/>
    <w:rsid w:val="0023727F"/>
    <w:rsid w:val="00241827"/>
    <w:rsid w:val="00241A88"/>
    <w:rsid w:val="00241F69"/>
    <w:rsid w:val="002448C2"/>
    <w:rsid w:val="00247EC3"/>
    <w:rsid w:val="00250928"/>
    <w:rsid w:val="00251763"/>
    <w:rsid w:val="00252B7E"/>
    <w:rsid w:val="00256CAE"/>
    <w:rsid w:val="00257BA3"/>
    <w:rsid w:val="00260A56"/>
    <w:rsid w:val="002615FF"/>
    <w:rsid w:val="0026377E"/>
    <w:rsid w:val="00266EC1"/>
    <w:rsid w:val="0027057F"/>
    <w:rsid w:val="0027176B"/>
    <w:rsid w:val="00272105"/>
    <w:rsid w:val="0027238E"/>
    <w:rsid w:val="002727AC"/>
    <w:rsid w:val="00273757"/>
    <w:rsid w:val="002739AF"/>
    <w:rsid w:val="0028028A"/>
    <w:rsid w:val="0028495C"/>
    <w:rsid w:val="00285FA4"/>
    <w:rsid w:val="0029527E"/>
    <w:rsid w:val="00295E37"/>
    <w:rsid w:val="00297D33"/>
    <w:rsid w:val="002A25CA"/>
    <w:rsid w:val="002A273B"/>
    <w:rsid w:val="002B0F5B"/>
    <w:rsid w:val="002B5E72"/>
    <w:rsid w:val="002B71FC"/>
    <w:rsid w:val="002B7B71"/>
    <w:rsid w:val="002C2F0B"/>
    <w:rsid w:val="002C41A2"/>
    <w:rsid w:val="002C688B"/>
    <w:rsid w:val="002D39C0"/>
    <w:rsid w:val="002D4996"/>
    <w:rsid w:val="002F00A1"/>
    <w:rsid w:val="002F0E41"/>
    <w:rsid w:val="002F19C3"/>
    <w:rsid w:val="002F3059"/>
    <w:rsid w:val="002F393B"/>
    <w:rsid w:val="002F414D"/>
    <w:rsid w:val="00300266"/>
    <w:rsid w:val="00300ABC"/>
    <w:rsid w:val="0030140F"/>
    <w:rsid w:val="003019AE"/>
    <w:rsid w:val="00303843"/>
    <w:rsid w:val="0031393F"/>
    <w:rsid w:val="00314B03"/>
    <w:rsid w:val="00314D5A"/>
    <w:rsid w:val="00316DFE"/>
    <w:rsid w:val="00320B3F"/>
    <w:rsid w:val="003269BA"/>
    <w:rsid w:val="003311F5"/>
    <w:rsid w:val="00333939"/>
    <w:rsid w:val="003340D3"/>
    <w:rsid w:val="003424BC"/>
    <w:rsid w:val="00343393"/>
    <w:rsid w:val="00345E6C"/>
    <w:rsid w:val="00346AE3"/>
    <w:rsid w:val="003472A7"/>
    <w:rsid w:val="00351020"/>
    <w:rsid w:val="00352F08"/>
    <w:rsid w:val="00354983"/>
    <w:rsid w:val="0035532D"/>
    <w:rsid w:val="00361FEB"/>
    <w:rsid w:val="00364858"/>
    <w:rsid w:val="00364A37"/>
    <w:rsid w:val="0036515F"/>
    <w:rsid w:val="00365A8B"/>
    <w:rsid w:val="00370500"/>
    <w:rsid w:val="0037168A"/>
    <w:rsid w:val="00376558"/>
    <w:rsid w:val="00380398"/>
    <w:rsid w:val="00380AAE"/>
    <w:rsid w:val="00382753"/>
    <w:rsid w:val="00383A58"/>
    <w:rsid w:val="0039333B"/>
    <w:rsid w:val="00397FA9"/>
    <w:rsid w:val="003A0AB3"/>
    <w:rsid w:val="003A1D08"/>
    <w:rsid w:val="003A1D83"/>
    <w:rsid w:val="003A71E8"/>
    <w:rsid w:val="003B0DB7"/>
    <w:rsid w:val="003B2F7C"/>
    <w:rsid w:val="003B3AF8"/>
    <w:rsid w:val="003B6EC8"/>
    <w:rsid w:val="003C02E7"/>
    <w:rsid w:val="003C20D0"/>
    <w:rsid w:val="003C24DF"/>
    <w:rsid w:val="003C2FD1"/>
    <w:rsid w:val="003C3604"/>
    <w:rsid w:val="003C5388"/>
    <w:rsid w:val="003C696C"/>
    <w:rsid w:val="003C77AC"/>
    <w:rsid w:val="003D0997"/>
    <w:rsid w:val="003D34FB"/>
    <w:rsid w:val="003D3F62"/>
    <w:rsid w:val="003E19B3"/>
    <w:rsid w:val="003E4AB5"/>
    <w:rsid w:val="003E754D"/>
    <w:rsid w:val="0040079A"/>
    <w:rsid w:val="00401121"/>
    <w:rsid w:val="0040147E"/>
    <w:rsid w:val="00402D0D"/>
    <w:rsid w:val="00407448"/>
    <w:rsid w:val="00410413"/>
    <w:rsid w:val="00410431"/>
    <w:rsid w:val="00413C7E"/>
    <w:rsid w:val="00417761"/>
    <w:rsid w:val="00420D5A"/>
    <w:rsid w:val="00420D77"/>
    <w:rsid w:val="004228D5"/>
    <w:rsid w:val="00422B43"/>
    <w:rsid w:val="004258E6"/>
    <w:rsid w:val="00432823"/>
    <w:rsid w:val="00434801"/>
    <w:rsid w:val="00436188"/>
    <w:rsid w:val="00436947"/>
    <w:rsid w:val="00437F07"/>
    <w:rsid w:val="00443AAE"/>
    <w:rsid w:val="00444FEA"/>
    <w:rsid w:val="00446B66"/>
    <w:rsid w:val="00453CC0"/>
    <w:rsid w:val="00454289"/>
    <w:rsid w:val="004561CA"/>
    <w:rsid w:val="00461104"/>
    <w:rsid w:val="00465FED"/>
    <w:rsid w:val="00470A16"/>
    <w:rsid w:val="00472B7F"/>
    <w:rsid w:val="004733AC"/>
    <w:rsid w:val="004742A1"/>
    <w:rsid w:val="0047482A"/>
    <w:rsid w:val="00476566"/>
    <w:rsid w:val="00476A7A"/>
    <w:rsid w:val="00477052"/>
    <w:rsid w:val="0048022D"/>
    <w:rsid w:val="00480590"/>
    <w:rsid w:val="00482AB6"/>
    <w:rsid w:val="00483813"/>
    <w:rsid w:val="00484D29"/>
    <w:rsid w:val="004851AC"/>
    <w:rsid w:val="004907FB"/>
    <w:rsid w:val="00495F4A"/>
    <w:rsid w:val="004967FE"/>
    <w:rsid w:val="004A2EF1"/>
    <w:rsid w:val="004A3117"/>
    <w:rsid w:val="004A646C"/>
    <w:rsid w:val="004A69C2"/>
    <w:rsid w:val="004B1273"/>
    <w:rsid w:val="004B3156"/>
    <w:rsid w:val="004C0F77"/>
    <w:rsid w:val="004C5367"/>
    <w:rsid w:val="004D1BD5"/>
    <w:rsid w:val="004D25CE"/>
    <w:rsid w:val="004D319D"/>
    <w:rsid w:val="004E61B0"/>
    <w:rsid w:val="004E7E0E"/>
    <w:rsid w:val="004F045F"/>
    <w:rsid w:val="004F1B02"/>
    <w:rsid w:val="004F449F"/>
    <w:rsid w:val="004F457D"/>
    <w:rsid w:val="004F7C4E"/>
    <w:rsid w:val="005006F3"/>
    <w:rsid w:val="00503B4C"/>
    <w:rsid w:val="00503CCD"/>
    <w:rsid w:val="00503F96"/>
    <w:rsid w:val="005045A4"/>
    <w:rsid w:val="00506293"/>
    <w:rsid w:val="00507792"/>
    <w:rsid w:val="00507DAD"/>
    <w:rsid w:val="00511D07"/>
    <w:rsid w:val="00512A42"/>
    <w:rsid w:val="00517369"/>
    <w:rsid w:val="0052086F"/>
    <w:rsid w:val="00521223"/>
    <w:rsid w:val="00522961"/>
    <w:rsid w:val="0052389D"/>
    <w:rsid w:val="00525E45"/>
    <w:rsid w:val="00530E8B"/>
    <w:rsid w:val="005310D5"/>
    <w:rsid w:val="005328AD"/>
    <w:rsid w:val="0053377F"/>
    <w:rsid w:val="005338E2"/>
    <w:rsid w:val="005362E0"/>
    <w:rsid w:val="00540F52"/>
    <w:rsid w:val="00542FEA"/>
    <w:rsid w:val="00552F62"/>
    <w:rsid w:val="00562D56"/>
    <w:rsid w:val="0056728A"/>
    <w:rsid w:val="0056749C"/>
    <w:rsid w:val="00567C90"/>
    <w:rsid w:val="00575874"/>
    <w:rsid w:val="00576CF8"/>
    <w:rsid w:val="00577096"/>
    <w:rsid w:val="00577231"/>
    <w:rsid w:val="00581AFA"/>
    <w:rsid w:val="0058763F"/>
    <w:rsid w:val="00591B49"/>
    <w:rsid w:val="00592CFD"/>
    <w:rsid w:val="00593793"/>
    <w:rsid w:val="0059407C"/>
    <w:rsid w:val="00596678"/>
    <w:rsid w:val="005A0458"/>
    <w:rsid w:val="005A4579"/>
    <w:rsid w:val="005A4D51"/>
    <w:rsid w:val="005A53FD"/>
    <w:rsid w:val="005A6394"/>
    <w:rsid w:val="005A6BE2"/>
    <w:rsid w:val="005B0442"/>
    <w:rsid w:val="005B317E"/>
    <w:rsid w:val="005C0506"/>
    <w:rsid w:val="005C083A"/>
    <w:rsid w:val="005C0D72"/>
    <w:rsid w:val="005C16C8"/>
    <w:rsid w:val="005C2114"/>
    <w:rsid w:val="005C4518"/>
    <w:rsid w:val="005C7514"/>
    <w:rsid w:val="005D299E"/>
    <w:rsid w:val="005E3558"/>
    <w:rsid w:val="005E526A"/>
    <w:rsid w:val="005E55DE"/>
    <w:rsid w:val="005E6298"/>
    <w:rsid w:val="005F3033"/>
    <w:rsid w:val="005F36B6"/>
    <w:rsid w:val="005F50A7"/>
    <w:rsid w:val="00604351"/>
    <w:rsid w:val="00604613"/>
    <w:rsid w:val="00607086"/>
    <w:rsid w:val="00610431"/>
    <w:rsid w:val="00611AB0"/>
    <w:rsid w:val="00612AAC"/>
    <w:rsid w:val="00613719"/>
    <w:rsid w:val="006156BD"/>
    <w:rsid w:val="00621260"/>
    <w:rsid w:val="00625766"/>
    <w:rsid w:val="00625BF6"/>
    <w:rsid w:val="006271C6"/>
    <w:rsid w:val="0062770F"/>
    <w:rsid w:val="00627D32"/>
    <w:rsid w:val="00631A13"/>
    <w:rsid w:val="00633491"/>
    <w:rsid w:val="00637D44"/>
    <w:rsid w:val="006429CB"/>
    <w:rsid w:val="00643537"/>
    <w:rsid w:val="00643B7B"/>
    <w:rsid w:val="00643F66"/>
    <w:rsid w:val="0064776D"/>
    <w:rsid w:val="00650C51"/>
    <w:rsid w:val="00653EA1"/>
    <w:rsid w:val="006571C8"/>
    <w:rsid w:val="00664FFA"/>
    <w:rsid w:val="00665F4C"/>
    <w:rsid w:val="0067094D"/>
    <w:rsid w:val="00672243"/>
    <w:rsid w:val="0067243A"/>
    <w:rsid w:val="00677F79"/>
    <w:rsid w:val="00685FF3"/>
    <w:rsid w:val="00687B15"/>
    <w:rsid w:val="0069138A"/>
    <w:rsid w:val="006950E0"/>
    <w:rsid w:val="00697C0F"/>
    <w:rsid w:val="006A1542"/>
    <w:rsid w:val="006A1549"/>
    <w:rsid w:val="006A2082"/>
    <w:rsid w:val="006A31A3"/>
    <w:rsid w:val="006A562D"/>
    <w:rsid w:val="006B1B14"/>
    <w:rsid w:val="006B32B5"/>
    <w:rsid w:val="006B5C0D"/>
    <w:rsid w:val="006C216D"/>
    <w:rsid w:val="006C2FC2"/>
    <w:rsid w:val="006C30F5"/>
    <w:rsid w:val="006C43BB"/>
    <w:rsid w:val="006C5357"/>
    <w:rsid w:val="006C7927"/>
    <w:rsid w:val="006D0C7E"/>
    <w:rsid w:val="006D7F52"/>
    <w:rsid w:val="006E2FFB"/>
    <w:rsid w:val="006E3971"/>
    <w:rsid w:val="006F1434"/>
    <w:rsid w:val="006F3695"/>
    <w:rsid w:val="006F42CF"/>
    <w:rsid w:val="006F4309"/>
    <w:rsid w:val="0070429C"/>
    <w:rsid w:val="00705131"/>
    <w:rsid w:val="00707BF1"/>
    <w:rsid w:val="00715B53"/>
    <w:rsid w:val="0071739A"/>
    <w:rsid w:val="00726397"/>
    <w:rsid w:val="00731B73"/>
    <w:rsid w:val="00731CF7"/>
    <w:rsid w:val="007328E8"/>
    <w:rsid w:val="00733670"/>
    <w:rsid w:val="007374A7"/>
    <w:rsid w:val="00740DDC"/>
    <w:rsid w:val="00741320"/>
    <w:rsid w:val="00741DA4"/>
    <w:rsid w:val="00742443"/>
    <w:rsid w:val="007445A7"/>
    <w:rsid w:val="00745E6C"/>
    <w:rsid w:val="0074674E"/>
    <w:rsid w:val="00750654"/>
    <w:rsid w:val="0075347F"/>
    <w:rsid w:val="0075769D"/>
    <w:rsid w:val="00757720"/>
    <w:rsid w:val="007600FC"/>
    <w:rsid w:val="00760373"/>
    <w:rsid w:val="007605C4"/>
    <w:rsid w:val="00760E85"/>
    <w:rsid w:val="00765A09"/>
    <w:rsid w:val="00772EC2"/>
    <w:rsid w:val="00773AB6"/>
    <w:rsid w:val="00774A1B"/>
    <w:rsid w:val="007752F6"/>
    <w:rsid w:val="0077765D"/>
    <w:rsid w:val="00785FD5"/>
    <w:rsid w:val="0078731F"/>
    <w:rsid w:val="00787441"/>
    <w:rsid w:val="0079303B"/>
    <w:rsid w:val="007969DB"/>
    <w:rsid w:val="007A02D9"/>
    <w:rsid w:val="007A0727"/>
    <w:rsid w:val="007A1CFE"/>
    <w:rsid w:val="007A1DA5"/>
    <w:rsid w:val="007A22DC"/>
    <w:rsid w:val="007A29E8"/>
    <w:rsid w:val="007A441B"/>
    <w:rsid w:val="007A5AAF"/>
    <w:rsid w:val="007B39CD"/>
    <w:rsid w:val="007B6577"/>
    <w:rsid w:val="007C133D"/>
    <w:rsid w:val="007C1C69"/>
    <w:rsid w:val="007C2877"/>
    <w:rsid w:val="007D0D8F"/>
    <w:rsid w:val="007D3941"/>
    <w:rsid w:val="007D422B"/>
    <w:rsid w:val="007E03E8"/>
    <w:rsid w:val="007E0D00"/>
    <w:rsid w:val="007E447A"/>
    <w:rsid w:val="007E6B7B"/>
    <w:rsid w:val="007F02F9"/>
    <w:rsid w:val="007F2AE8"/>
    <w:rsid w:val="007F344E"/>
    <w:rsid w:val="007F561B"/>
    <w:rsid w:val="008072A3"/>
    <w:rsid w:val="008110F7"/>
    <w:rsid w:val="008149EF"/>
    <w:rsid w:val="0082137D"/>
    <w:rsid w:val="00823824"/>
    <w:rsid w:val="00823933"/>
    <w:rsid w:val="00826337"/>
    <w:rsid w:val="00832A92"/>
    <w:rsid w:val="008330D7"/>
    <w:rsid w:val="008336AA"/>
    <w:rsid w:val="00835D9F"/>
    <w:rsid w:val="00837420"/>
    <w:rsid w:val="00837702"/>
    <w:rsid w:val="00843E7B"/>
    <w:rsid w:val="00850758"/>
    <w:rsid w:val="008615C9"/>
    <w:rsid w:val="00863DC4"/>
    <w:rsid w:val="008700B5"/>
    <w:rsid w:val="00870BD0"/>
    <w:rsid w:val="00873820"/>
    <w:rsid w:val="00875B0C"/>
    <w:rsid w:val="00876A32"/>
    <w:rsid w:val="00877C83"/>
    <w:rsid w:val="00877ECE"/>
    <w:rsid w:val="00881840"/>
    <w:rsid w:val="00882B08"/>
    <w:rsid w:val="0088381B"/>
    <w:rsid w:val="00884CA3"/>
    <w:rsid w:val="00885ADF"/>
    <w:rsid w:val="008962EA"/>
    <w:rsid w:val="008A011D"/>
    <w:rsid w:val="008A2457"/>
    <w:rsid w:val="008A373D"/>
    <w:rsid w:val="008B0AD9"/>
    <w:rsid w:val="008C0E97"/>
    <w:rsid w:val="008C2B5C"/>
    <w:rsid w:val="008D22AD"/>
    <w:rsid w:val="008D414D"/>
    <w:rsid w:val="008D6281"/>
    <w:rsid w:val="008D735D"/>
    <w:rsid w:val="008E09AC"/>
    <w:rsid w:val="008E26A8"/>
    <w:rsid w:val="008E4836"/>
    <w:rsid w:val="008F1421"/>
    <w:rsid w:val="008F2DC5"/>
    <w:rsid w:val="008F4AF7"/>
    <w:rsid w:val="008F52C9"/>
    <w:rsid w:val="008F549B"/>
    <w:rsid w:val="009018EE"/>
    <w:rsid w:val="00903F95"/>
    <w:rsid w:val="009053AA"/>
    <w:rsid w:val="00907533"/>
    <w:rsid w:val="00907CDC"/>
    <w:rsid w:val="00920E83"/>
    <w:rsid w:val="009210C0"/>
    <w:rsid w:val="00921601"/>
    <w:rsid w:val="0092338C"/>
    <w:rsid w:val="009272C4"/>
    <w:rsid w:val="009309DE"/>
    <w:rsid w:val="00931B6B"/>
    <w:rsid w:val="009359E0"/>
    <w:rsid w:val="00941B03"/>
    <w:rsid w:val="00952EC1"/>
    <w:rsid w:val="00952FCF"/>
    <w:rsid w:val="009606A8"/>
    <w:rsid w:val="0096618D"/>
    <w:rsid w:val="0096765E"/>
    <w:rsid w:val="009709B9"/>
    <w:rsid w:val="00975E51"/>
    <w:rsid w:val="00975FEA"/>
    <w:rsid w:val="009772A1"/>
    <w:rsid w:val="0098159F"/>
    <w:rsid w:val="00990FA1"/>
    <w:rsid w:val="00995767"/>
    <w:rsid w:val="009A01F9"/>
    <w:rsid w:val="009A7812"/>
    <w:rsid w:val="009B3208"/>
    <w:rsid w:val="009B6300"/>
    <w:rsid w:val="009C17F1"/>
    <w:rsid w:val="009C1AA4"/>
    <w:rsid w:val="009C2BD6"/>
    <w:rsid w:val="009D01B8"/>
    <w:rsid w:val="009D2A5F"/>
    <w:rsid w:val="009D39A1"/>
    <w:rsid w:val="009D3A2B"/>
    <w:rsid w:val="009E028F"/>
    <w:rsid w:val="009E0ECB"/>
    <w:rsid w:val="009E190F"/>
    <w:rsid w:val="009E1E21"/>
    <w:rsid w:val="009E395D"/>
    <w:rsid w:val="009E404C"/>
    <w:rsid w:val="009E4944"/>
    <w:rsid w:val="009F1A24"/>
    <w:rsid w:val="009F1C51"/>
    <w:rsid w:val="009F4230"/>
    <w:rsid w:val="009F4E91"/>
    <w:rsid w:val="009F59FE"/>
    <w:rsid w:val="009F6953"/>
    <w:rsid w:val="00A0068E"/>
    <w:rsid w:val="00A00C55"/>
    <w:rsid w:val="00A01151"/>
    <w:rsid w:val="00A05D51"/>
    <w:rsid w:val="00A07124"/>
    <w:rsid w:val="00A11A6F"/>
    <w:rsid w:val="00A12A38"/>
    <w:rsid w:val="00A14832"/>
    <w:rsid w:val="00A15444"/>
    <w:rsid w:val="00A16789"/>
    <w:rsid w:val="00A177FD"/>
    <w:rsid w:val="00A22C01"/>
    <w:rsid w:val="00A246EB"/>
    <w:rsid w:val="00A27169"/>
    <w:rsid w:val="00A302CE"/>
    <w:rsid w:val="00A32472"/>
    <w:rsid w:val="00A32B53"/>
    <w:rsid w:val="00A34C16"/>
    <w:rsid w:val="00A352D2"/>
    <w:rsid w:val="00A40880"/>
    <w:rsid w:val="00A447F7"/>
    <w:rsid w:val="00A47045"/>
    <w:rsid w:val="00A5008E"/>
    <w:rsid w:val="00A50D12"/>
    <w:rsid w:val="00A515E1"/>
    <w:rsid w:val="00A535A1"/>
    <w:rsid w:val="00A536E6"/>
    <w:rsid w:val="00A538EC"/>
    <w:rsid w:val="00A546D5"/>
    <w:rsid w:val="00A5506D"/>
    <w:rsid w:val="00A560FF"/>
    <w:rsid w:val="00A56880"/>
    <w:rsid w:val="00A56F17"/>
    <w:rsid w:val="00A6203B"/>
    <w:rsid w:val="00A647FB"/>
    <w:rsid w:val="00A71B41"/>
    <w:rsid w:val="00A74E36"/>
    <w:rsid w:val="00A752B4"/>
    <w:rsid w:val="00A7588F"/>
    <w:rsid w:val="00A7626F"/>
    <w:rsid w:val="00A7665D"/>
    <w:rsid w:val="00A80E12"/>
    <w:rsid w:val="00A83670"/>
    <w:rsid w:val="00A8740F"/>
    <w:rsid w:val="00A8776F"/>
    <w:rsid w:val="00A91AAC"/>
    <w:rsid w:val="00A9249B"/>
    <w:rsid w:val="00A9341C"/>
    <w:rsid w:val="00AA45B9"/>
    <w:rsid w:val="00AB0B8A"/>
    <w:rsid w:val="00AB22F2"/>
    <w:rsid w:val="00AB27AE"/>
    <w:rsid w:val="00AB3F8E"/>
    <w:rsid w:val="00AB475B"/>
    <w:rsid w:val="00AC0EF6"/>
    <w:rsid w:val="00AC2CBE"/>
    <w:rsid w:val="00AC388D"/>
    <w:rsid w:val="00AC533C"/>
    <w:rsid w:val="00AC5441"/>
    <w:rsid w:val="00AC5446"/>
    <w:rsid w:val="00AD09F3"/>
    <w:rsid w:val="00AD438A"/>
    <w:rsid w:val="00AD5DDA"/>
    <w:rsid w:val="00AD628C"/>
    <w:rsid w:val="00AE1CE5"/>
    <w:rsid w:val="00AE21F4"/>
    <w:rsid w:val="00AE6424"/>
    <w:rsid w:val="00AF1C6A"/>
    <w:rsid w:val="00AF62CA"/>
    <w:rsid w:val="00B00AC1"/>
    <w:rsid w:val="00B02C7C"/>
    <w:rsid w:val="00B034A2"/>
    <w:rsid w:val="00B06D84"/>
    <w:rsid w:val="00B17411"/>
    <w:rsid w:val="00B216F1"/>
    <w:rsid w:val="00B21C59"/>
    <w:rsid w:val="00B22614"/>
    <w:rsid w:val="00B24D4E"/>
    <w:rsid w:val="00B31DB4"/>
    <w:rsid w:val="00B3204E"/>
    <w:rsid w:val="00B33A5F"/>
    <w:rsid w:val="00B37F0F"/>
    <w:rsid w:val="00B40D62"/>
    <w:rsid w:val="00B4166F"/>
    <w:rsid w:val="00B50056"/>
    <w:rsid w:val="00B50D61"/>
    <w:rsid w:val="00B54D91"/>
    <w:rsid w:val="00B5540A"/>
    <w:rsid w:val="00B55A44"/>
    <w:rsid w:val="00B71544"/>
    <w:rsid w:val="00B732E5"/>
    <w:rsid w:val="00B747DE"/>
    <w:rsid w:val="00B80870"/>
    <w:rsid w:val="00B80BAF"/>
    <w:rsid w:val="00B82305"/>
    <w:rsid w:val="00B82969"/>
    <w:rsid w:val="00B831F4"/>
    <w:rsid w:val="00B838FD"/>
    <w:rsid w:val="00B83FA2"/>
    <w:rsid w:val="00B90E65"/>
    <w:rsid w:val="00B944D2"/>
    <w:rsid w:val="00B944EE"/>
    <w:rsid w:val="00B95B38"/>
    <w:rsid w:val="00BA03B5"/>
    <w:rsid w:val="00BA6FC9"/>
    <w:rsid w:val="00BB0B7B"/>
    <w:rsid w:val="00BB237C"/>
    <w:rsid w:val="00BB4D28"/>
    <w:rsid w:val="00BB7489"/>
    <w:rsid w:val="00BC2A0A"/>
    <w:rsid w:val="00BC3817"/>
    <w:rsid w:val="00BC391D"/>
    <w:rsid w:val="00BC7B8E"/>
    <w:rsid w:val="00BD42A9"/>
    <w:rsid w:val="00BD449C"/>
    <w:rsid w:val="00BD7065"/>
    <w:rsid w:val="00BE13DD"/>
    <w:rsid w:val="00BE13FA"/>
    <w:rsid w:val="00BE1ECE"/>
    <w:rsid w:val="00BE5790"/>
    <w:rsid w:val="00BE57A6"/>
    <w:rsid w:val="00BE63E4"/>
    <w:rsid w:val="00BF1692"/>
    <w:rsid w:val="00BF2859"/>
    <w:rsid w:val="00BF5499"/>
    <w:rsid w:val="00BF61DE"/>
    <w:rsid w:val="00C0260F"/>
    <w:rsid w:val="00C0268F"/>
    <w:rsid w:val="00C04DED"/>
    <w:rsid w:val="00C0618E"/>
    <w:rsid w:val="00C07021"/>
    <w:rsid w:val="00C0781B"/>
    <w:rsid w:val="00C10846"/>
    <w:rsid w:val="00C11A48"/>
    <w:rsid w:val="00C12A95"/>
    <w:rsid w:val="00C17181"/>
    <w:rsid w:val="00C20C26"/>
    <w:rsid w:val="00C26AB5"/>
    <w:rsid w:val="00C3108B"/>
    <w:rsid w:val="00C31695"/>
    <w:rsid w:val="00C32561"/>
    <w:rsid w:val="00C356DB"/>
    <w:rsid w:val="00C40ADF"/>
    <w:rsid w:val="00C43F12"/>
    <w:rsid w:val="00C4639E"/>
    <w:rsid w:val="00C505F1"/>
    <w:rsid w:val="00C5336D"/>
    <w:rsid w:val="00C53FA5"/>
    <w:rsid w:val="00C54723"/>
    <w:rsid w:val="00C572B5"/>
    <w:rsid w:val="00C63279"/>
    <w:rsid w:val="00C65E1B"/>
    <w:rsid w:val="00C669D5"/>
    <w:rsid w:val="00C71BD0"/>
    <w:rsid w:val="00C7659A"/>
    <w:rsid w:val="00C765BD"/>
    <w:rsid w:val="00C8213F"/>
    <w:rsid w:val="00C82F8F"/>
    <w:rsid w:val="00C84E68"/>
    <w:rsid w:val="00C87685"/>
    <w:rsid w:val="00C90380"/>
    <w:rsid w:val="00C92A74"/>
    <w:rsid w:val="00C955A5"/>
    <w:rsid w:val="00CA12BF"/>
    <w:rsid w:val="00CA7E6C"/>
    <w:rsid w:val="00CB0675"/>
    <w:rsid w:val="00CB36C8"/>
    <w:rsid w:val="00CB579B"/>
    <w:rsid w:val="00CB5877"/>
    <w:rsid w:val="00CB65C3"/>
    <w:rsid w:val="00CB6F57"/>
    <w:rsid w:val="00CB7014"/>
    <w:rsid w:val="00CC2022"/>
    <w:rsid w:val="00CC425A"/>
    <w:rsid w:val="00CC53DC"/>
    <w:rsid w:val="00CD0367"/>
    <w:rsid w:val="00CD084D"/>
    <w:rsid w:val="00CD1D02"/>
    <w:rsid w:val="00CD2EE7"/>
    <w:rsid w:val="00CD54E7"/>
    <w:rsid w:val="00CE1358"/>
    <w:rsid w:val="00CE1D6E"/>
    <w:rsid w:val="00CE265A"/>
    <w:rsid w:val="00CE34FB"/>
    <w:rsid w:val="00CE4A92"/>
    <w:rsid w:val="00CF1A56"/>
    <w:rsid w:val="00CF1CB3"/>
    <w:rsid w:val="00CF4A95"/>
    <w:rsid w:val="00CF51FC"/>
    <w:rsid w:val="00CF606E"/>
    <w:rsid w:val="00D001A3"/>
    <w:rsid w:val="00D00487"/>
    <w:rsid w:val="00D00B1D"/>
    <w:rsid w:val="00D07877"/>
    <w:rsid w:val="00D10B6C"/>
    <w:rsid w:val="00D1775C"/>
    <w:rsid w:val="00D17E62"/>
    <w:rsid w:val="00D224A2"/>
    <w:rsid w:val="00D246ED"/>
    <w:rsid w:val="00D25E67"/>
    <w:rsid w:val="00D2725C"/>
    <w:rsid w:val="00D27F33"/>
    <w:rsid w:val="00D32702"/>
    <w:rsid w:val="00D36308"/>
    <w:rsid w:val="00D364A6"/>
    <w:rsid w:val="00D36E81"/>
    <w:rsid w:val="00D37628"/>
    <w:rsid w:val="00D43452"/>
    <w:rsid w:val="00D43C58"/>
    <w:rsid w:val="00D459D5"/>
    <w:rsid w:val="00D46022"/>
    <w:rsid w:val="00D46077"/>
    <w:rsid w:val="00D46819"/>
    <w:rsid w:val="00D50065"/>
    <w:rsid w:val="00D5067C"/>
    <w:rsid w:val="00D53EB5"/>
    <w:rsid w:val="00D54DC3"/>
    <w:rsid w:val="00D56BDA"/>
    <w:rsid w:val="00D6140F"/>
    <w:rsid w:val="00D651F8"/>
    <w:rsid w:val="00D707E8"/>
    <w:rsid w:val="00D732A4"/>
    <w:rsid w:val="00D73A73"/>
    <w:rsid w:val="00D759E8"/>
    <w:rsid w:val="00D82AFD"/>
    <w:rsid w:val="00D85B5D"/>
    <w:rsid w:val="00D87234"/>
    <w:rsid w:val="00D87870"/>
    <w:rsid w:val="00D91F65"/>
    <w:rsid w:val="00D97440"/>
    <w:rsid w:val="00DA0224"/>
    <w:rsid w:val="00DA0B29"/>
    <w:rsid w:val="00DA63B6"/>
    <w:rsid w:val="00DB5012"/>
    <w:rsid w:val="00DC0D96"/>
    <w:rsid w:val="00DC2997"/>
    <w:rsid w:val="00DC48E9"/>
    <w:rsid w:val="00DC7401"/>
    <w:rsid w:val="00DC7905"/>
    <w:rsid w:val="00DD4A5A"/>
    <w:rsid w:val="00DD5EF1"/>
    <w:rsid w:val="00DD6F83"/>
    <w:rsid w:val="00DE1BB3"/>
    <w:rsid w:val="00DE3AF3"/>
    <w:rsid w:val="00DE558E"/>
    <w:rsid w:val="00DE7B44"/>
    <w:rsid w:val="00DF034A"/>
    <w:rsid w:val="00DF4049"/>
    <w:rsid w:val="00E011D4"/>
    <w:rsid w:val="00E030AC"/>
    <w:rsid w:val="00E0342D"/>
    <w:rsid w:val="00E04199"/>
    <w:rsid w:val="00E14180"/>
    <w:rsid w:val="00E14E31"/>
    <w:rsid w:val="00E16F9B"/>
    <w:rsid w:val="00E17AB2"/>
    <w:rsid w:val="00E21229"/>
    <w:rsid w:val="00E27DD6"/>
    <w:rsid w:val="00E3150A"/>
    <w:rsid w:val="00E37456"/>
    <w:rsid w:val="00E41508"/>
    <w:rsid w:val="00E43492"/>
    <w:rsid w:val="00E44DBB"/>
    <w:rsid w:val="00E50EB8"/>
    <w:rsid w:val="00E53735"/>
    <w:rsid w:val="00E5729C"/>
    <w:rsid w:val="00E612BA"/>
    <w:rsid w:val="00E65C38"/>
    <w:rsid w:val="00E67157"/>
    <w:rsid w:val="00E70F6A"/>
    <w:rsid w:val="00E742BE"/>
    <w:rsid w:val="00E74893"/>
    <w:rsid w:val="00E812FD"/>
    <w:rsid w:val="00E81ECB"/>
    <w:rsid w:val="00E8262B"/>
    <w:rsid w:val="00E83DA7"/>
    <w:rsid w:val="00E851F4"/>
    <w:rsid w:val="00E87A6D"/>
    <w:rsid w:val="00E91434"/>
    <w:rsid w:val="00E93038"/>
    <w:rsid w:val="00E94C0B"/>
    <w:rsid w:val="00E96E8E"/>
    <w:rsid w:val="00EA11CB"/>
    <w:rsid w:val="00EA307B"/>
    <w:rsid w:val="00EA4534"/>
    <w:rsid w:val="00EA6E18"/>
    <w:rsid w:val="00EB15F8"/>
    <w:rsid w:val="00EB16F1"/>
    <w:rsid w:val="00EB3749"/>
    <w:rsid w:val="00EB3DE7"/>
    <w:rsid w:val="00EB61F9"/>
    <w:rsid w:val="00EB715B"/>
    <w:rsid w:val="00EC016F"/>
    <w:rsid w:val="00EC5C4B"/>
    <w:rsid w:val="00EC6855"/>
    <w:rsid w:val="00EC6D5C"/>
    <w:rsid w:val="00ED0AB3"/>
    <w:rsid w:val="00ED42A3"/>
    <w:rsid w:val="00ED7DF9"/>
    <w:rsid w:val="00EE4199"/>
    <w:rsid w:val="00EE5B22"/>
    <w:rsid w:val="00EE6F8A"/>
    <w:rsid w:val="00EF1DD1"/>
    <w:rsid w:val="00EF585F"/>
    <w:rsid w:val="00EF7D82"/>
    <w:rsid w:val="00EF7DB3"/>
    <w:rsid w:val="00EF7F14"/>
    <w:rsid w:val="00F00842"/>
    <w:rsid w:val="00F040AE"/>
    <w:rsid w:val="00F04C4E"/>
    <w:rsid w:val="00F05F23"/>
    <w:rsid w:val="00F066C5"/>
    <w:rsid w:val="00F15BBC"/>
    <w:rsid w:val="00F15F33"/>
    <w:rsid w:val="00F2624A"/>
    <w:rsid w:val="00F30D1D"/>
    <w:rsid w:val="00F31A68"/>
    <w:rsid w:val="00F3306D"/>
    <w:rsid w:val="00F333BC"/>
    <w:rsid w:val="00F35E6B"/>
    <w:rsid w:val="00F37C01"/>
    <w:rsid w:val="00F427A2"/>
    <w:rsid w:val="00F45FA3"/>
    <w:rsid w:val="00F573EF"/>
    <w:rsid w:val="00F57BA9"/>
    <w:rsid w:val="00F6063D"/>
    <w:rsid w:val="00F62791"/>
    <w:rsid w:val="00F63DC0"/>
    <w:rsid w:val="00F6556B"/>
    <w:rsid w:val="00F65D74"/>
    <w:rsid w:val="00F67FB6"/>
    <w:rsid w:val="00F704A0"/>
    <w:rsid w:val="00F7185E"/>
    <w:rsid w:val="00F73161"/>
    <w:rsid w:val="00F76C6F"/>
    <w:rsid w:val="00F82D7C"/>
    <w:rsid w:val="00F84BE7"/>
    <w:rsid w:val="00F8549F"/>
    <w:rsid w:val="00F85F59"/>
    <w:rsid w:val="00F87CB7"/>
    <w:rsid w:val="00F90594"/>
    <w:rsid w:val="00F95EA5"/>
    <w:rsid w:val="00FA0ED6"/>
    <w:rsid w:val="00FA1980"/>
    <w:rsid w:val="00FA1B9C"/>
    <w:rsid w:val="00FA599A"/>
    <w:rsid w:val="00FB0263"/>
    <w:rsid w:val="00FB1139"/>
    <w:rsid w:val="00FB3B65"/>
    <w:rsid w:val="00FB4091"/>
    <w:rsid w:val="00FB66DC"/>
    <w:rsid w:val="00FC129C"/>
    <w:rsid w:val="00FC1336"/>
    <w:rsid w:val="00FC1687"/>
    <w:rsid w:val="00FC282D"/>
    <w:rsid w:val="00FC4D57"/>
    <w:rsid w:val="00FC53C8"/>
    <w:rsid w:val="00FC611C"/>
    <w:rsid w:val="00FD0CBB"/>
    <w:rsid w:val="00FD648C"/>
    <w:rsid w:val="00FD7A5F"/>
    <w:rsid w:val="00FE2F05"/>
    <w:rsid w:val="00FE5360"/>
    <w:rsid w:val="00FE69A2"/>
    <w:rsid w:val="00FF2877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5F290"/>
  <w15:chartTrackingRefBased/>
  <w15:docId w15:val="{74B717FB-B6DF-4685-8796-1E895E1E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43"/>
    <w:pPr>
      <w:spacing w:after="200" w:line="276" w:lineRule="auto"/>
    </w:pPr>
    <w:rPr>
      <w:rFonts w:ascii="Arial" w:hAnsi="Arial"/>
      <w:lang w:val="es-PE" w:eastAsia="en-US"/>
    </w:rPr>
  </w:style>
  <w:style w:type="paragraph" w:styleId="Ttulo1">
    <w:name w:val="heading 1"/>
    <w:basedOn w:val="Normal"/>
    <w:next w:val="Normal"/>
    <w:link w:val="Ttulo1Car"/>
    <w:qFormat/>
    <w:rsid w:val="00420D77"/>
    <w:pPr>
      <w:keepNext/>
      <w:numPr>
        <w:numId w:val="1"/>
      </w:numPr>
      <w:spacing w:before="240" w:after="60" w:line="240" w:lineRule="auto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20D7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420D7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420D7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420D77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420D77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/>
      <w:b/>
      <w:bCs/>
    </w:rPr>
  </w:style>
  <w:style w:type="paragraph" w:styleId="Ttulo7">
    <w:name w:val="heading 7"/>
    <w:basedOn w:val="Normal"/>
    <w:next w:val="Normal"/>
    <w:link w:val="Ttulo7Car"/>
    <w:uiPriority w:val="9"/>
    <w:qFormat/>
    <w:rsid w:val="00420D77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420D77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autoRedefine/>
    <w:qFormat/>
    <w:rsid w:val="00420D77"/>
    <w:pPr>
      <w:numPr>
        <w:ilvl w:val="8"/>
        <w:numId w:val="1"/>
      </w:numPr>
      <w:spacing w:before="240" w:after="60" w:line="240" w:lineRule="auto"/>
      <w:outlineLvl w:val="8"/>
    </w:pPr>
    <w:rPr>
      <w:rFonts w:eastAsia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20D77"/>
    <w:rPr>
      <w:rFonts w:ascii="Arial" w:eastAsia="Times New Roman" w:hAnsi="Arial"/>
      <w:b/>
      <w:bCs/>
      <w:kern w:val="32"/>
      <w:sz w:val="32"/>
      <w:szCs w:val="32"/>
      <w:lang w:val="es-PE" w:eastAsia="en-US"/>
    </w:rPr>
  </w:style>
  <w:style w:type="character" w:customStyle="1" w:styleId="Ttulo2Car">
    <w:name w:val="Título 2 Car"/>
    <w:link w:val="Ttulo2"/>
    <w:uiPriority w:val="9"/>
    <w:rsid w:val="00420D77"/>
    <w:rPr>
      <w:rFonts w:ascii="Cambria" w:eastAsia="Times New Roman" w:hAnsi="Cambria"/>
      <w:b/>
      <w:bCs/>
      <w:i/>
      <w:iCs/>
      <w:sz w:val="28"/>
      <w:szCs w:val="28"/>
      <w:lang w:val="es-PE" w:eastAsia="en-US"/>
    </w:rPr>
  </w:style>
  <w:style w:type="character" w:customStyle="1" w:styleId="Ttulo3Car">
    <w:name w:val="Título 3 Car"/>
    <w:link w:val="Ttulo3"/>
    <w:uiPriority w:val="9"/>
    <w:rsid w:val="00420D77"/>
    <w:rPr>
      <w:rFonts w:ascii="Cambria" w:eastAsia="Times New Roman" w:hAnsi="Cambria"/>
      <w:b/>
      <w:bCs/>
      <w:sz w:val="26"/>
      <w:szCs w:val="26"/>
      <w:lang w:val="es-PE" w:eastAsia="en-US"/>
    </w:rPr>
  </w:style>
  <w:style w:type="character" w:customStyle="1" w:styleId="Ttulo4Car">
    <w:name w:val="Título 4 Car"/>
    <w:link w:val="Ttulo4"/>
    <w:uiPriority w:val="9"/>
    <w:rsid w:val="00420D77"/>
    <w:rPr>
      <w:rFonts w:eastAsia="Times New Roman"/>
      <w:b/>
      <w:bCs/>
      <w:sz w:val="28"/>
      <w:szCs w:val="28"/>
      <w:lang w:val="es-PE" w:eastAsia="en-US"/>
    </w:rPr>
  </w:style>
  <w:style w:type="character" w:customStyle="1" w:styleId="Ttulo5Car">
    <w:name w:val="Título 5 Car"/>
    <w:link w:val="Ttulo5"/>
    <w:uiPriority w:val="9"/>
    <w:rsid w:val="00420D77"/>
    <w:rPr>
      <w:rFonts w:eastAsia="Times New Roman"/>
      <w:b/>
      <w:bCs/>
      <w:i/>
      <w:iCs/>
      <w:sz w:val="26"/>
      <w:szCs w:val="26"/>
      <w:lang w:val="es-PE" w:eastAsia="en-US"/>
    </w:rPr>
  </w:style>
  <w:style w:type="character" w:customStyle="1" w:styleId="Ttulo6Car">
    <w:name w:val="Título 6 Car"/>
    <w:link w:val="Ttulo6"/>
    <w:uiPriority w:val="9"/>
    <w:rsid w:val="00420D77"/>
    <w:rPr>
      <w:rFonts w:eastAsia="Times New Roman"/>
      <w:b/>
      <w:bCs/>
      <w:lang w:val="es-PE" w:eastAsia="en-US"/>
    </w:rPr>
  </w:style>
  <w:style w:type="character" w:customStyle="1" w:styleId="Ttulo7Car">
    <w:name w:val="Título 7 Car"/>
    <w:link w:val="Ttulo7"/>
    <w:uiPriority w:val="9"/>
    <w:rsid w:val="00420D77"/>
    <w:rPr>
      <w:rFonts w:eastAsia="Times New Roman"/>
      <w:sz w:val="24"/>
      <w:szCs w:val="24"/>
      <w:lang w:val="es-PE" w:eastAsia="en-US"/>
    </w:rPr>
  </w:style>
  <w:style w:type="character" w:customStyle="1" w:styleId="Ttulo8Car">
    <w:name w:val="Título 8 Car"/>
    <w:link w:val="Ttulo8"/>
    <w:uiPriority w:val="9"/>
    <w:rsid w:val="00420D77"/>
    <w:rPr>
      <w:rFonts w:eastAsia="Times New Roman"/>
      <w:i/>
      <w:iCs/>
      <w:sz w:val="24"/>
      <w:szCs w:val="24"/>
      <w:lang w:val="es-PE" w:eastAsia="en-US"/>
    </w:rPr>
  </w:style>
  <w:style w:type="character" w:customStyle="1" w:styleId="Ttulo9Car">
    <w:name w:val="Título 9 Car"/>
    <w:link w:val="Ttulo9"/>
    <w:rsid w:val="00420D77"/>
    <w:rPr>
      <w:rFonts w:ascii="Arial" w:eastAsia="Times New Roman" w:hAnsi="Arial"/>
      <w:lang w:val="es-PE"/>
    </w:rPr>
  </w:style>
  <w:style w:type="paragraph" w:styleId="Prrafodelista">
    <w:name w:val="List Paragraph"/>
    <w:aliases w:val="Fundamentacion,SubPárrafo de lista,Lista vistosa - Énfasis 11,Bulleted List,Antes de enumeración,List Paragraph,Párrafo de lista1,ASPECTOS GENERALES Car,ASPECTOS GENERALES,Cita Pie de Página,titulo,Dot pt,No Spacing1,Indicator Text,Ha"/>
    <w:basedOn w:val="Normal"/>
    <w:link w:val="PrrafodelistaCar"/>
    <w:uiPriority w:val="34"/>
    <w:qFormat/>
    <w:rsid w:val="00420D77"/>
    <w:pPr>
      <w:ind w:left="708"/>
    </w:pPr>
  </w:style>
  <w:style w:type="paragraph" w:styleId="Sinespaciado">
    <w:name w:val="No Spacing"/>
    <w:uiPriority w:val="1"/>
    <w:qFormat/>
    <w:rsid w:val="00420D77"/>
    <w:rPr>
      <w:rFonts w:ascii="Arial" w:hAnsi="Arial"/>
      <w:lang w:val="es-PE" w:eastAsia="en-US"/>
    </w:rPr>
  </w:style>
  <w:style w:type="character" w:customStyle="1" w:styleId="PrrafodelistaCar">
    <w:name w:val="Párrafo de lista Car"/>
    <w:aliases w:val="Fundamentacion Car,SubPárrafo de lista Car,Lista vistosa - Énfasis 11 Car,Bulleted List Car,Antes de enumeración Car,List Paragraph Car,Párrafo de lista1 Car,ASPECTOS GENERALES Car Car,ASPECTOS GENERALES Car1,Cita Pie de Página Car"/>
    <w:link w:val="Prrafodelista"/>
    <w:uiPriority w:val="34"/>
    <w:locked/>
    <w:rsid w:val="00420D77"/>
    <w:rPr>
      <w:rFonts w:ascii="Arial" w:eastAsia="Calibri" w:hAnsi="Arial" w:cs="Times New Roman"/>
      <w:sz w:val="20"/>
      <w:szCs w:val="20"/>
      <w:lang w:val="es-PE"/>
    </w:rPr>
  </w:style>
  <w:style w:type="paragraph" w:styleId="Encabezado">
    <w:name w:val="header"/>
    <w:basedOn w:val="Normal"/>
    <w:link w:val="EncabezadoCar"/>
    <w:unhideWhenUsed/>
    <w:rsid w:val="00126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126236"/>
    <w:rPr>
      <w:rFonts w:ascii="Arial" w:eastAsia="Calibri" w:hAnsi="Arial" w:cs="Times New Roman"/>
      <w:sz w:val="20"/>
      <w:szCs w:val="20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126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26236"/>
    <w:rPr>
      <w:rFonts w:ascii="Arial" w:eastAsia="Calibri" w:hAnsi="Arial" w:cs="Times New Roman"/>
      <w:sz w:val="20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D4F52"/>
    <w:rPr>
      <w:rFonts w:ascii="Tahoma" w:hAnsi="Tahoma" w:cs="Tahoma"/>
      <w:sz w:val="16"/>
      <w:szCs w:val="16"/>
      <w:lang w:val="es-PE" w:eastAsia="en-US"/>
    </w:rPr>
  </w:style>
  <w:style w:type="paragraph" w:customStyle="1" w:styleId="Puesto">
    <w:name w:val="Puesto"/>
    <w:basedOn w:val="Normal"/>
    <w:link w:val="PuestoCar"/>
    <w:qFormat/>
    <w:rsid w:val="0056728A"/>
    <w:pPr>
      <w:spacing w:after="0" w:line="240" w:lineRule="auto"/>
      <w:jc w:val="center"/>
    </w:pPr>
    <w:rPr>
      <w:rFonts w:ascii="Times New Roman" w:eastAsia="MS Mincho" w:hAnsi="Times New Roman"/>
      <w:b/>
      <w:sz w:val="24"/>
      <w:lang w:eastAsia="es-ES"/>
    </w:rPr>
  </w:style>
  <w:style w:type="character" w:customStyle="1" w:styleId="PuestoCar">
    <w:name w:val="Puesto Car"/>
    <w:link w:val="Puesto"/>
    <w:rsid w:val="0056728A"/>
    <w:rPr>
      <w:rFonts w:ascii="Times New Roman" w:eastAsia="MS Mincho" w:hAnsi="Times New Roman"/>
      <w:b/>
      <w:sz w:val="24"/>
      <w:lang w:eastAsia="es-ES"/>
    </w:rPr>
  </w:style>
  <w:style w:type="table" w:styleId="Tablaconcuadrcula">
    <w:name w:val="Table Grid"/>
    <w:basedOn w:val="Tablanormal"/>
    <w:uiPriority w:val="59"/>
    <w:rsid w:val="004838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483813"/>
    <w:rPr>
      <w:color w:val="0000FF"/>
      <w:u w:val="single"/>
    </w:rPr>
  </w:style>
  <w:style w:type="character" w:styleId="nfasis">
    <w:name w:val="Emphasis"/>
    <w:uiPriority w:val="20"/>
    <w:qFormat/>
    <w:rsid w:val="0021102B"/>
    <w:rPr>
      <w:i/>
      <w:iCs/>
    </w:rPr>
  </w:style>
  <w:style w:type="character" w:styleId="Refdecomentario">
    <w:name w:val="annotation reference"/>
    <w:uiPriority w:val="99"/>
    <w:semiHidden/>
    <w:unhideWhenUsed/>
    <w:rsid w:val="00D246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6ED"/>
    <w:pPr>
      <w:spacing w:after="160" w:line="240" w:lineRule="auto"/>
      <w:jc w:val="both"/>
    </w:pPr>
    <w:rPr>
      <w:rFonts w:eastAsia="Times New Roman" w:cs="Arial"/>
      <w:lang w:eastAsia="es-PE"/>
    </w:rPr>
  </w:style>
  <w:style w:type="character" w:customStyle="1" w:styleId="TextocomentarioCar">
    <w:name w:val="Texto comentario Car"/>
    <w:link w:val="Textocomentario"/>
    <w:uiPriority w:val="99"/>
    <w:semiHidden/>
    <w:rsid w:val="00D246ED"/>
    <w:rPr>
      <w:rFonts w:ascii="Arial" w:eastAsia="Times New Roman" w:hAnsi="Arial" w:cs="Aria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C4518"/>
    <w:pPr>
      <w:spacing w:after="0" w:line="240" w:lineRule="auto"/>
    </w:pPr>
    <w:rPr>
      <w:rFonts w:ascii="Calibri" w:hAnsi="Calibri"/>
      <w:sz w:val="22"/>
      <w:szCs w:val="21"/>
      <w:lang w:val="es-ES"/>
    </w:rPr>
  </w:style>
  <w:style w:type="character" w:customStyle="1" w:styleId="TextosinformatoCar">
    <w:name w:val="Texto sin formato Car"/>
    <w:link w:val="Textosinformato"/>
    <w:uiPriority w:val="99"/>
    <w:semiHidden/>
    <w:rsid w:val="005C4518"/>
    <w:rPr>
      <w:sz w:val="22"/>
      <w:szCs w:val="21"/>
      <w:lang w:eastAsia="en-US"/>
    </w:rPr>
  </w:style>
  <w:style w:type="character" w:styleId="Textoennegrita">
    <w:name w:val="Strong"/>
    <w:basedOn w:val="Fuentedeprrafopredeter"/>
    <w:uiPriority w:val="22"/>
    <w:qFormat/>
    <w:rsid w:val="00F85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8EBD-0D0F-4F5D-B3D1-FF433EF5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3127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20287</CharactersWithSpaces>
  <SharedDoc>false</SharedDoc>
  <HLinks>
    <vt:vector size="12" baseType="variant"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http://www.jauconsulting.com/idel/reportcheck17.php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http://www.jauconsulting.com/idel/reportcheck17.php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LVASQUEZP</dc:creator>
  <cp:keywords/>
  <cp:lastModifiedBy>USUARIO</cp:lastModifiedBy>
  <cp:revision>13</cp:revision>
  <cp:lastPrinted>2017-07-10T14:43:00Z</cp:lastPrinted>
  <dcterms:created xsi:type="dcterms:W3CDTF">2017-09-13T19:57:00Z</dcterms:created>
  <dcterms:modified xsi:type="dcterms:W3CDTF">2017-09-21T00:30:00Z</dcterms:modified>
</cp:coreProperties>
</file>