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8476" w14:textId="7FEB2B17" w:rsidR="008D42F0" w:rsidRPr="00D27CD2" w:rsidRDefault="008D42F0" w:rsidP="008E6238">
      <w:pPr>
        <w:jc w:val="center"/>
        <w:rPr>
          <w:rFonts w:ascii="Century Gothic" w:hAnsi="Century Gothic"/>
          <w:b/>
          <w:sz w:val="28"/>
        </w:rPr>
      </w:pPr>
      <w:r w:rsidRPr="00D27CD2">
        <w:rPr>
          <w:rFonts w:ascii="Century Gothic" w:hAnsi="Century Gothic"/>
          <w:b/>
          <w:sz w:val="28"/>
        </w:rPr>
        <w:t xml:space="preserve">TERMES DE REFERENCE </w:t>
      </w:r>
      <w:r w:rsidR="008E6238">
        <w:rPr>
          <w:rFonts w:ascii="Century Gothic" w:hAnsi="Century Gothic"/>
          <w:b/>
          <w:sz w:val="28"/>
        </w:rPr>
        <w:t>POUR UNE MISSION D’</w:t>
      </w:r>
      <w:r w:rsidRPr="00D27CD2">
        <w:rPr>
          <w:rFonts w:ascii="Century Gothic" w:hAnsi="Century Gothic"/>
          <w:b/>
          <w:sz w:val="28"/>
        </w:rPr>
        <w:t>APPUI A LA REVUE</w:t>
      </w:r>
      <w:r w:rsidR="008E6238">
        <w:rPr>
          <w:rFonts w:ascii="Century Gothic" w:hAnsi="Century Gothic"/>
          <w:b/>
          <w:sz w:val="28"/>
        </w:rPr>
        <w:t xml:space="preserve"> A MI-PARCOURS DE L’UNDAF 2015-2019</w:t>
      </w:r>
    </w:p>
    <w:p w14:paraId="74209455" w14:textId="77777777" w:rsidR="008E6238" w:rsidRDefault="008E6238" w:rsidP="008E6238">
      <w:pPr>
        <w:jc w:val="both"/>
        <w:rPr>
          <w:rFonts w:ascii="Century Gothic" w:hAnsi="Century Gothic"/>
          <w:b/>
        </w:rPr>
      </w:pPr>
    </w:p>
    <w:p w14:paraId="2D9E402A" w14:textId="77777777" w:rsidR="008E6238" w:rsidRDefault="008E6238" w:rsidP="008E6238">
      <w:pPr>
        <w:jc w:val="both"/>
        <w:rPr>
          <w:rFonts w:ascii="Century Gothic" w:hAnsi="Century Gothic"/>
          <w:b/>
        </w:rPr>
      </w:pPr>
    </w:p>
    <w:p w14:paraId="20E76E34" w14:textId="1682A398" w:rsidR="008E6238" w:rsidRPr="00566B35" w:rsidRDefault="008E6238" w:rsidP="008E6238">
      <w:pPr>
        <w:jc w:val="both"/>
        <w:rPr>
          <w:rFonts w:ascii="Century Gothic" w:hAnsi="Century Gothic"/>
          <w:b/>
        </w:rPr>
      </w:pPr>
      <w:r w:rsidRPr="00566B35">
        <w:rPr>
          <w:rFonts w:ascii="Century Gothic" w:hAnsi="Century Gothic"/>
          <w:b/>
        </w:rPr>
        <w:t>1. Contexte</w:t>
      </w:r>
      <w:r>
        <w:rPr>
          <w:rFonts w:ascii="Century Gothic" w:hAnsi="Century Gothic"/>
          <w:b/>
        </w:rPr>
        <w:t xml:space="preserve"> </w:t>
      </w:r>
    </w:p>
    <w:p w14:paraId="697B74F7" w14:textId="77777777" w:rsidR="008E6238" w:rsidRPr="00566B35" w:rsidRDefault="008E6238" w:rsidP="008E6238">
      <w:pPr>
        <w:jc w:val="both"/>
        <w:rPr>
          <w:rFonts w:ascii="Century Gothic" w:hAnsi="Century Gothic"/>
        </w:rPr>
      </w:pPr>
    </w:p>
    <w:p w14:paraId="40430AC9" w14:textId="77777777" w:rsidR="008E6238" w:rsidRDefault="008E6238" w:rsidP="008E6238">
      <w:pPr>
        <w:autoSpaceDE w:val="0"/>
        <w:autoSpaceDN w:val="0"/>
        <w:adjustRightInd w:val="0"/>
        <w:jc w:val="both"/>
        <w:rPr>
          <w:rFonts w:ascii="Century Gothic" w:hAnsi="Century Gothic" w:cs="TimesNewRoman"/>
        </w:rPr>
      </w:pPr>
      <w:r>
        <w:rPr>
          <w:rFonts w:ascii="Century Gothic" w:hAnsi="Century Gothic" w:cs="TimesNewRoman"/>
        </w:rPr>
        <w:t>Le Plan cadre des Nations unies pour l’assistance au développement, plus connu sous son abréviation anglaise UNDAF (United Nations Développement Assistance Framework) fait partie du programme des réformes internes de l’ONU. Il a été institué afin de mettre en œuvre une collaboration autour d’objectifs communs, une cohérence des programmes et le renforcement mutuel de l’action des différents Programmes, Fonds et Agences spécialisées des Nations Unies dans chacun des pays concernés, pour une période de planification commune. Il vise une meilleure coordination des interventions et efforts entrepris par le Système pour accompagner les pays dans leurs efforts de développement, en vue notamment de la réalisation des Objectifs de développement durable et des autres agendas internationaux de développement contenus dans les plans d’action des conventions et conférences internationales.</w:t>
      </w:r>
    </w:p>
    <w:p w14:paraId="67019FCD" w14:textId="77777777" w:rsidR="008E6238" w:rsidRDefault="008E6238" w:rsidP="008E6238">
      <w:pPr>
        <w:autoSpaceDE w:val="0"/>
        <w:autoSpaceDN w:val="0"/>
        <w:adjustRightInd w:val="0"/>
        <w:jc w:val="both"/>
        <w:rPr>
          <w:rFonts w:ascii="Century Gothic" w:hAnsi="Century Gothic" w:cs="TimesNewRoman"/>
        </w:rPr>
      </w:pPr>
    </w:p>
    <w:p w14:paraId="445C730F" w14:textId="77777777" w:rsidR="008E6238" w:rsidRDefault="008E6238" w:rsidP="008E6238">
      <w:pPr>
        <w:autoSpaceDE w:val="0"/>
        <w:autoSpaceDN w:val="0"/>
        <w:adjustRightInd w:val="0"/>
        <w:jc w:val="both"/>
        <w:rPr>
          <w:rFonts w:ascii="Century Gothic" w:hAnsi="Century Gothic" w:cs="TimesNewRoman"/>
        </w:rPr>
      </w:pPr>
      <w:r>
        <w:rPr>
          <w:rFonts w:ascii="Century Gothic" w:hAnsi="Century Gothic" w:cs="TimesNewRoman"/>
        </w:rPr>
        <w:t>L´UNDAF en cours entre les Comores et les agences des Nations Unies couvre la période 2015-2019. Il est focalisé sur quatre domaines d’intervention prioritaires, à savoir (i) la croissance économique et lutte contre la pauvreté, (ii) les services sociaux de base, (iii) la gouvernance et (iv) l’environnement et la résilience climatique. Il a été élaboré de façon participative et inclusive avec les différentes parties prenantes incluant les agences non résidentes du SNU. La formulation du PNUAD 2015-2019 est intervenue dans un contexte marqué par l’élaboration de la Stratégie de Croissance Accélérée et de Développement Durable 2015-2019 (SCA2D) qui est le cadre unique de référence pour les interventions de développement en Union des Comores pour la période concernée et qui vise à promouvoir le bien-être économique, social et culturel de la population. Ainsi, la formulation du PNUAD 2015-2019 a été réalisée en synchronie avec l’élaboration de la SCA2D 2015-2019 à laquelle le SNU Comores a été fortement associé ; ce qui a favorisé une meilleure articulation et un alignement de la réponse du SNU aux priorités nationales à travers ce cadre de coopération.</w:t>
      </w:r>
    </w:p>
    <w:p w14:paraId="29B6DC65" w14:textId="77777777" w:rsidR="008E6238" w:rsidRDefault="008E6238" w:rsidP="008E6238">
      <w:pPr>
        <w:autoSpaceDE w:val="0"/>
        <w:autoSpaceDN w:val="0"/>
        <w:adjustRightInd w:val="0"/>
        <w:jc w:val="both"/>
        <w:rPr>
          <w:rFonts w:ascii="Century Gothic" w:hAnsi="Century Gothic" w:cs="TimesNewRoman"/>
        </w:rPr>
      </w:pPr>
    </w:p>
    <w:p w14:paraId="6731CF47" w14:textId="77777777" w:rsidR="008E6238" w:rsidRDefault="008E6238" w:rsidP="008E6238">
      <w:pPr>
        <w:autoSpaceDE w:val="0"/>
        <w:autoSpaceDN w:val="0"/>
        <w:adjustRightInd w:val="0"/>
        <w:jc w:val="both"/>
        <w:rPr>
          <w:rFonts w:ascii="Century Gothic" w:hAnsi="Century Gothic" w:cs="TimesNewRoman"/>
        </w:rPr>
      </w:pPr>
      <w:r>
        <w:rPr>
          <w:rFonts w:ascii="Century Gothic" w:hAnsi="Century Gothic" w:cs="TimesNewRoman"/>
        </w:rPr>
        <w:t>Depuis 2015, année de démarrage de l’UNDAF actuel, beaucoup de changements sont intervenus dans le contexte de développement du pays et au niveau de l’agenda mondial de développement.</w:t>
      </w:r>
    </w:p>
    <w:p w14:paraId="7CE9C6A8" w14:textId="3C119D9D" w:rsidR="008E6238" w:rsidRPr="00A93949" w:rsidRDefault="008E6238" w:rsidP="008E6238">
      <w:pPr>
        <w:jc w:val="both"/>
        <w:rPr>
          <w:rFonts w:ascii="Century Gothic" w:hAnsi="Century Gothic" w:cs="TimesNewRoman"/>
        </w:rPr>
      </w:pPr>
      <w:r w:rsidRPr="00A93949">
        <w:rPr>
          <w:rFonts w:ascii="Century Gothic" w:hAnsi="Century Gothic" w:cs="TimesNewRoman"/>
        </w:rPr>
        <w:t xml:space="preserve">En 2015 et 2016, la mise en œuvre des programmes du Système des Nations Unis a quelque peu souffert du climat politique tendu, caractéristique des périodes électorales et pré-électorales. En effet, l'année 2015 a été marquée par la tenue pour la première fois dans le pays d'élections harmonisées pour les législatifs et les municipales ainsi que la préparation des élections présidentielles et des gouverneurs </w:t>
      </w:r>
      <w:r>
        <w:rPr>
          <w:rFonts w:ascii="Century Gothic" w:hAnsi="Century Gothic" w:cs="TimesNewRoman"/>
        </w:rPr>
        <w:t xml:space="preserve">tenues </w:t>
      </w:r>
      <w:r w:rsidRPr="00A93949">
        <w:rPr>
          <w:rFonts w:ascii="Century Gothic" w:hAnsi="Century Gothic" w:cs="TimesNewRoman"/>
        </w:rPr>
        <w:t xml:space="preserve">en 2016. </w:t>
      </w:r>
    </w:p>
    <w:p w14:paraId="2F772281" w14:textId="77777777" w:rsidR="008E6238" w:rsidRDefault="008E6238" w:rsidP="008E6238">
      <w:pPr>
        <w:jc w:val="both"/>
        <w:rPr>
          <w:rFonts w:ascii="Century Gothic" w:hAnsi="Century Gothic" w:cs="TimesNewRoman"/>
        </w:rPr>
      </w:pPr>
    </w:p>
    <w:p w14:paraId="087371EE" w14:textId="19B9F0B9" w:rsidR="008E6238" w:rsidRDefault="008E6238" w:rsidP="008E6238">
      <w:pPr>
        <w:jc w:val="both"/>
        <w:rPr>
          <w:rFonts w:ascii="Century Gothic" w:hAnsi="Century Gothic" w:cs="TimesNewRoman"/>
        </w:rPr>
      </w:pPr>
      <w:r>
        <w:rPr>
          <w:rFonts w:ascii="Century Gothic" w:hAnsi="Century Gothic" w:cs="TimesNewRoman"/>
        </w:rPr>
        <w:lastRenderedPageBreak/>
        <w:t xml:space="preserve">En 2016, </w:t>
      </w:r>
      <w:r w:rsidRPr="00A93949">
        <w:rPr>
          <w:rFonts w:ascii="Century Gothic" w:hAnsi="Century Gothic" w:cs="TimesNewRoman"/>
        </w:rPr>
        <w:t xml:space="preserve">les élections présidentielles et des gouverneurs </w:t>
      </w:r>
      <w:r>
        <w:rPr>
          <w:rFonts w:ascii="Century Gothic" w:hAnsi="Century Gothic" w:cs="TimesNewRoman"/>
        </w:rPr>
        <w:t xml:space="preserve">ont </w:t>
      </w:r>
      <w:r w:rsidRPr="00A93949">
        <w:rPr>
          <w:rFonts w:ascii="Century Gothic" w:hAnsi="Century Gothic" w:cs="TimesNewRoman"/>
        </w:rPr>
        <w:t>débouché au mois de mai 2016 au renouvellement des chefs des exécutifs du pays tant au niveau fédéral que des îles autonomes. Subséquemment, de nouvelles équipes dirigeantes se sont mises en place pour piloter le processus de développement du pays pour les cinq années</w:t>
      </w:r>
      <w:r>
        <w:rPr>
          <w:rFonts w:ascii="Century Gothic" w:hAnsi="Century Gothic" w:cs="TimesNewRoman"/>
        </w:rPr>
        <w:t xml:space="preserve"> suivantes</w:t>
      </w:r>
      <w:r w:rsidRPr="00A93949">
        <w:rPr>
          <w:rFonts w:ascii="Century Gothic" w:hAnsi="Century Gothic" w:cs="TimesNewRoman"/>
        </w:rPr>
        <w:t>, incluant beaucoup de changements au niveau des titulaires des postes techniques importants</w:t>
      </w:r>
      <w:r>
        <w:rPr>
          <w:rFonts w:ascii="Century Gothic" w:hAnsi="Century Gothic" w:cs="TimesNewRoman"/>
        </w:rPr>
        <w:t xml:space="preserve"> et avec de nouvelles priorités</w:t>
      </w:r>
      <w:r w:rsidRPr="00A93949">
        <w:rPr>
          <w:rFonts w:ascii="Century Gothic" w:hAnsi="Century Gothic" w:cs="TimesNewRoman"/>
        </w:rPr>
        <w:t>.</w:t>
      </w:r>
      <w:r>
        <w:rPr>
          <w:rFonts w:ascii="Century Gothic" w:hAnsi="Century Gothic" w:cs="TimesNewRoman"/>
        </w:rPr>
        <w:t xml:space="preserve"> Ainsi ces autorités ont notamment affirmé leur désir de réviser la SCA2D pour y intégrer ces nouvelles priorités</w:t>
      </w:r>
      <w:r w:rsidRPr="00A93949">
        <w:rPr>
          <w:rFonts w:ascii="Century Gothic" w:hAnsi="Century Gothic" w:cs="TimesNewRoman"/>
        </w:rPr>
        <w:t xml:space="preserve"> </w:t>
      </w:r>
    </w:p>
    <w:p w14:paraId="3F80F11F" w14:textId="77777777" w:rsidR="008E6238" w:rsidRDefault="008E6238" w:rsidP="008E6238">
      <w:pPr>
        <w:jc w:val="both"/>
        <w:rPr>
          <w:rFonts w:ascii="Century Gothic" w:hAnsi="Century Gothic" w:cs="TimesNewRoman"/>
        </w:rPr>
      </w:pPr>
    </w:p>
    <w:p w14:paraId="4FE65A60" w14:textId="77777777" w:rsidR="008E6238" w:rsidRPr="00A93949" w:rsidRDefault="008E6238" w:rsidP="008E6238">
      <w:pPr>
        <w:jc w:val="both"/>
        <w:rPr>
          <w:rFonts w:ascii="Century Gothic" w:hAnsi="Century Gothic" w:cs="TimesNewRoman"/>
        </w:rPr>
      </w:pPr>
      <w:r>
        <w:rPr>
          <w:rFonts w:ascii="Century Gothic" w:hAnsi="Century Gothic" w:cs="TimesNewRoman"/>
        </w:rPr>
        <w:t>Sur le plan international, en septembre 2015 il y a eu l’adoption, au siège des nations-Unies à New-York, de l’agenda 2030 pour le développement durable incluant les ODD. Quelques mois auparavant, l</w:t>
      </w:r>
      <w:r w:rsidRPr="00576B15">
        <w:rPr>
          <w:rFonts w:ascii="Century Gothic" w:hAnsi="Century Gothic" w:cs="TimesNewRoman"/>
        </w:rPr>
        <w:t>a troisième Conférence internationale sur le financement du développement (FfD3) s’est réunie à Addis-Abeba du 13 au 16 juillet 2015 et a adopté le P</w:t>
      </w:r>
      <w:r>
        <w:rPr>
          <w:rFonts w:ascii="Century Gothic" w:hAnsi="Century Gothic" w:cs="TimesNewRoman"/>
        </w:rPr>
        <w:t>rogramme d’action d’Addis-Abeba.</w:t>
      </w:r>
    </w:p>
    <w:p w14:paraId="53260771" w14:textId="77777777" w:rsidR="008E6238" w:rsidRDefault="008E6238" w:rsidP="008E6238">
      <w:pPr>
        <w:autoSpaceDE w:val="0"/>
        <w:autoSpaceDN w:val="0"/>
        <w:adjustRightInd w:val="0"/>
        <w:jc w:val="both"/>
        <w:rPr>
          <w:rFonts w:ascii="Century Gothic" w:hAnsi="Century Gothic" w:cs="TimesNewRoman"/>
        </w:rPr>
      </w:pPr>
    </w:p>
    <w:p w14:paraId="74F84979" w14:textId="77777777" w:rsidR="008E6238" w:rsidRDefault="008E6238" w:rsidP="008E6238">
      <w:pPr>
        <w:autoSpaceDE w:val="0"/>
        <w:autoSpaceDN w:val="0"/>
        <w:adjustRightInd w:val="0"/>
        <w:jc w:val="both"/>
        <w:rPr>
          <w:rFonts w:ascii="Century Gothic" w:hAnsi="Century Gothic" w:cs="TimesNewRoman"/>
        </w:rPr>
      </w:pPr>
      <w:r>
        <w:rPr>
          <w:rFonts w:ascii="Century Gothic" w:hAnsi="Century Gothic" w:cs="TimesNewRoman"/>
        </w:rPr>
        <w:t>Le tableau de bord pour le suivi-évaluation de l’UNDAF prévoit u</w:t>
      </w:r>
      <w:r w:rsidRPr="00566B35">
        <w:rPr>
          <w:rFonts w:ascii="Century Gothic" w:hAnsi="Century Gothic" w:cs="TimesNewRoman"/>
        </w:rPr>
        <w:t>ne revue à mi-parcours</w:t>
      </w:r>
      <w:r>
        <w:rPr>
          <w:rFonts w:ascii="Century Gothic" w:hAnsi="Century Gothic" w:cs="TimesNewRoman"/>
        </w:rPr>
        <w:t xml:space="preserve"> (RMP)</w:t>
      </w:r>
      <w:r w:rsidRPr="00566B35">
        <w:rPr>
          <w:rFonts w:ascii="Century Gothic" w:hAnsi="Century Gothic" w:cs="TimesNewRoman"/>
        </w:rPr>
        <w:t xml:space="preserve"> </w:t>
      </w:r>
      <w:r>
        <w:rPr>
          <w:rFonts w:ascii="Century Gothic" w:hAnsi="Century Gothic" w:cs="TimesNewRoman"/>
        </w:rPr>
        <w:t>en 2017 du cadre de coopération</w:t>
      </w:r>
      <w:r w:rsidRPr="00566B35">
        <w:rPr>
          <w:rFonts w:ascii="Century Gothic" w:hAnsi="Century Gothic" w:cs="TimesNewRoman"/>
        </w:rPr>
        <w:t xml:space="preserve">. Cette revue doit permettre, sur la base d’un examen approfondi et critique de l’état d’avancement du programme durant </w:t>
      </w:r>
      <w:r>
        <w:rPr>
          <w:rFonts w:ascii="Century Gothic" w:hAnsi="Century Gothic" w:cs="TimesNewRoman"/>
        </w:rPr>
        <w:t>la première moitié de s</w:t>
      </w:r>
      <w:r w:rsidRPr="00566B35">
        <w:rPr>
          <w:rFonts w:ascii="Century Gothic" w:hAnsi="Century Gothic" w:cs="TimesNewRoman"/>
        </w:rPr>
        <w:t xml:space="preserve">a période </w:t>
      </w:r>
      <w:r>
        <w:rPr>
          <w:rFonts w:ascii="Century Gothic" w:hAnsi="Century Gothic" w:cs="TimesNewRoman"/>
        </w:rPr>
        <w:t>de référence</w:t>
      </w:r>
      <w:r w:rsidRPr="00566B35">
        <w:rPr>
          <w:rFonts w:ascii="Century Gothic" w:hAnsi="Century Gothic" w:cs="TimesNewRoman"/>
        </w:rPr>
        <w:t xml:space="preserve">, </w:t>
      </w:r>
      <w:r w:rsidRPr="00566B35">
        <w:rPr>
          <w:rFonts w:ascii="Century Gothic" w:hAnsi="Century Gothic" w:cs="TimesNewRoman,Bold"/>
          <w:bCs/>
        </w:rPr>
        <w:t xml:space="preserve">d’identifier et de valider d’un commun accord les ajustements nécessaires </w:t>
      </w:r>
      <w:r w:rsidRPr="00566B35">
        <w:rPr>
          <w:rFonts w:ascii="Century Gothic" w:hAnsi="Century Gothic" w:cs="TimesNewRoman"/>
        </w:rPr>
        <w:t xml:space="preserve">en vue de poursuivre et de renforcer l’exécution du programme pendant </w:t>
      </w:r>
      <w:r>
        <w:rPr>
          <w:rFonts w:ascii="Century Gothic" w:hAnsi="Century Gothic" w:cs="TimesNewRoman"/>
        </w:rPr>
        <w:t>le reste du cycle de la programmation.</w:t>
      </w:r>
    </w:p>
    <w:p w14:paraId="7B339BB1" w14:textId="77777777" w:rsidR="008E6238" w:rsidRDefault="008E6238" w:rsidP="008D42F0">
      <w:pPr>
        <w:jc w:val="both"/>
        <w:rPr>
          <w:rFonts w:ascii="Century Gothic" w:hAnsi="Century Gothic"/>
          <w:b/>
        </w:rPr>
      </w:pPr>
    </w:p>
    <w:p w14:paraId="5767D9F5" w14:textId="21FCD2E7" w:rsidR="008D42F0" w:rsidRPr="00566B35" w:rsidRDefault="008D42F0" w:rsidP="008D42F0">
      <w:pPr>
        <w:jc w:val="both"/>
        <w:rPr>
          <w:rFonts w:ascii="Century Gothic" w:hAnsi="Century Gothic"/>
          <w:b/>
        </w:rPr>
      </w:pPr>
      <w:r w:rsidRPr="00566B35">
        <w:rPr>
          <w:rFonts w:ascii="Century Gothic" w:hAnsi="Century Gothic"/>
          <w:b/>
        </w:rPr>
        <w:t>2. Objectifs de la mission</w:t>
      </w:r>
    </w:p>
    <w:p w14:paraId="46216A43" w14:textId="77777777" w:rsidR="008D42F0" w:rsidRPr="00566B35" w:rsidRDefault="008D42F0" w:rsidP="008D42F0">
      <w:pPr>
        <w:jc w:val="both"/>
        <w:rPr>
          <w:rFonts w:ascii="Century Gothic" w:hAnsi="Century Gothic"/>
        </w:rPr>
      </w:pPr>
    </w:p>
    <w:p w14:paraId="0AF67984" w14:textId="5E97C011" w:rsidR="008D42F0" w:rsidRPr="00566B35" w:rsidRDefault="008E6238" w:rsidP="008D42F0">
      <w:pPr>
        <w:jc w:val="both"/>
        <w:rPr>
          <w:rFonts w:ascii="Century Gothic" w:hAnsi="Century Gothic" w:cs="TimesNewRoman"/>
        </w:rPr>
      </w:pPr>
      <w:r w:rsidRPr="008E6238">
        <w:rPr>
          <w:rFonts w:ascii="Century Gothic" w:hAnsi="Century Gothic"/>
        </w:rPr>
        <w:t xml:space="preserve">La mission a pour objectif d’apporter un appui méthodologique et technique au Gouvernement comorien et </w:t>
      </w:r>
      <w:r>
        <w:rPr>
          <w:rFonts w:ascii="Century Gothic" w:hAnsi="Century Gothic"/>
        </w:rPr>
        <w:t>au</w:t>
      </w:r>
      <w:r w:rsidRPr="008E6238">
        <w:rPr>
          <w:rFonts w:ascii="Century Gothic" w:hAnsi="Century Gothic"/>
        </w:rPr>
        <w:t xml:space="preserve"> Système des Nations unies dans la réalisation de la revue à mi-parcours de l’UNDAF</w:t>
      </w:r>
      <w:r w:rsidR="008D42F0" w:rsidRPr="00566B35">
        <w:rPr>
          <w:rFonts w:ascii="Century Gothic" w:hAnsi="Century Gothic"/>
        </w:rPr>
        <w:t xml:space="preserve">. </w:t>
      </w:r>
      <w:r w:rsidR="008D42F0" w:rsidRPr="00566B35">
        <w:rPr>
          <w:rFonts w:ascii="Century Gothic" w:hAnsi="Century Gothic" w:cs="TimesNewRoman"/>
        </w:rPr>
        <w:t>Cette revue est l’occasion pour le Gouvernement comorien, le système des Nations Unies et leurs principaux partenaires :</w:t>
      </w:r>
    </w:p>
    <w:p w14:paraId="2CA06305" w14:textId="77777777"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1) d’identifier les changements survenus dans la situation de développement et dans l’environnement externe et interne des programmes, </w:t>
      </w:r>
    </w:p>
    <w:p w14:paraId="200374C9" w14:textId="01D519B5"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2) de revoir, sur la base de l’évolution de l’environnement et des résultats obtenus, la pertinence et l’efficience des stratégies et des interventions mises en </w:t>
      </w:r>
      <w:r w:rsidR="008E6238" w:rsidRPr="00566B35">
        <w:rPr>
          <w:rFonts w:ascii="Century Gothic" w:hAnsi="Century Gothic" w:cs="TimesNewRoman"/>
        </w:rPr>
        <w:t>œuvre</w:t>
      </w:r>
      <w:r w:rsidRPr="00566B35">
        <w:rPr>
          <w:rFonts w:ascii="Century Gothic" w:hAnsi="Century Gothic" w:cs="TimesNewRoman"/>
        </w:rPr>
        <w:t xml:space="preserve">, </w:t>
      </w:r>
    </w:p>
    <w:p w14:paraId="3FA3FED0" w14:textId="77777777"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3) d’identifier les principales contraintes rencontrées mais aussi les opportunités qui se présentent, </w:t>
      </w:r>
    </w:p>
    <w:p w14:paraId="11734975" w14:textId="783DD852"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4) de proposer les ajustements nécessaires pour un meilleur recadrage des objectifs stratégiques de l’UNDAF par rapport aux priorités nationales, </w:t>
      </w:r>
      <w:r>
        <w:rPr>
          <w:rFonts w:ascii="Century Gothic" w:hAnsi="Century Gothic" w:cs="TimesNewRoman"/>
        </w:rPr>
        <w:t xml:space="preserve">à la nouvelle version de la SCA2D, aux ODD et </w:t>
      </w:r>
      <w:r w:rsidR="008E6238">
        <w:rPr>
          <w:rFonts w:ascii="Century Gothic" w:hAnsi="Century Gothic" w:cs="TimesNewRoman"/>
        </w:rPr>
        <w:t xml:space="preserve">aux autres </w:t>
      </w:r>
      <w:r>
        <w:rPr>
          <w:rFonts w:ascii="Century Gothic" w:hAnsi="Century Gothic" w:cs="TimesNewRoman"/>
        </w:rPr>
        <w:t>agendas internationaux tel</w:t>
      </w:r>
      <w:r w:rsidR="008E6238">
        <w:rPr>
          <w:rFonts w:ascii="Century Gothic" w:hAnsi="Century Gothic" w:cs="TimesNewRoman"/>
        </w:rPr>
        <w:t>s</w:t>
      </w:r>
      <w:r>
        <w:rPr>
          <w:rFonts w:ascii="Century Gothic" w:hAnsi="Century Gothic" w:cs="TimesNewRoman"/>
        </w:rPr>
        <w:t xml:space="preserve"> que l’agenda 2063</w:t>
      </w:r>
      <w:r w:rsidR="008E6238">
        <w:rPr>
          <w:rFonts w:ascii="Century Gothic" w:hAnsi="Century Gothic" w:cs="TimesNewRoman"/>
        </w:rPr>
        <w:t xml:space="preserve"> de l’Union africaine</w:t>
      </w:r>
    </w:p>
    <w:p w14:paraId="0ED5C375" w14:textId="77777777"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5) de juger de l´efficacité de l´allocation des ressources et l´effort de mobilisation de ressources vis-à-vis des partenaires au développement et </w:t>
      </w:r>
    </w:p>
    <w:p w14:paraId="39B80A97" w14:textId="77777777"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
        </w:rPr>
        <w:t xml:space="preserve">6) de reformuler éventuellement des objectifs de l’UNDAF tenant compte de l’approche programmation basée sur </w:t>
      </w:r>
      <w:r>
        <w:rPr>
          <w:rFonts w:ascii="Century Gothic" w:hAnsi="Century Gothic" w:cs="TimesNewRoman"/>
        </w:rPr>
        <w:t>les ODD</w:t>
      </w:r>
      <w:r w:rsidRPr="00566B35">
        <w:rPr>
          <w:rFonts w:ascii="Century Gothic" w:hAnsi="Century Gothic" w:cs="TimesNewRoman"/>
        </w:rPr>
        <w:t xml:space="preserve"> et de la programmation axée sur les résultats.</w:t>
      </w:r>
    </w:p>
    <w:p w14:paraId="647B0757" w14:textId="77777777" w:rsidR="008D42F0" w:rsidRPr="00566B35" w:rsidRDefault="008D42F0" w:rsidP="008D42F0">
      <w:pPr>
        <w:jc w:val="both"/>
        <w:rPr>
          <w:rFonts w:ascii="Century Gothic" w:hAnsi="Century Gothic"/>
        </w:rPr>
      </w:pPr>
    </w:p>
    <w:p w14:paraId="5ED56F31" w14:textId="77777777" w:rsidR="008D42F0" w:rsidRPr="00566B35" w:rsidRDefault="008D42F0" w:rsidP="008D42F0">
      <w:pPr>
        <w:jc w:val="both"/>
        <w:rPr>
          <w:rFonts w:ascii="Century Gothic" w:hAnsi="Century Gothic"/>
        </w:rPr>
      </w:pPr>
    </w:p>
    <w:p w14:paraId="3D179BCB" w14:textId="669CDDC8" w:rsidR="008D42F0" w:rsidRPr="00566B35" w:rsidRDefault="008E6238" w:rsidP="008D42F0">
      <w:pPr>
        <w:jc w:val="both"/>
        <w:rPr>
          <w:rFonts w:ascii="Century Gothic" w:hAnsi="Century Gothic"/>
          <w:b/>
        </w:rPr>
      </w:pPr>
      <w:r>
        <w:rPr>
          <w:rFonts w:ascii="Century Gothic" w:hAnsi="Century Gothic"/>
          <w:b/>
        </w:rPr>
        <w:t>3. Tâches des consultants</w:t>
      </w:r>
    </w:p>
    <w:p w14:paraId="4DC0914A" w14:textId="77777777" w:rsidR="008D42F0" w:rsidRPr="00566B35" w:rsidRDefault="008D42F0" w:rsidP="008D42F0">
      <w:pPr>
        <w:jc w:val="both"/>
        <w:rPr>
          <w:rFonts w:ascii="Century Gothic" w:hAnsi="Century Gothic"/>
        </w:rPr>
      </w:pPr>
    </w:p>
    <w:p w14:paraId="6F9295DA" w14:textId="24547837" w:rsidR="008D42F0" w:rsidRPr="00566B35" w:rsidRDefault="008D42F0" w:rsidP="008D42F0">
      <w:pPr>
        <w:jc w:val="both"/>
        <w:rPr>
          <w:rFonts w:ascii="Century Gothic" w:hAnsi="Century Gothic"/>
        </w:rPr>
      </w:pPr>
      <w:r w:rsidRPr="00566B35">
        <w:rPr>
          <w:rFonts w:ascii="Century Gothic" w:hAnsi="Century Gothic"/>
        </w:rPr>
        <w:t>Le</w:t>
      </w:r>
      <w:r w:rsidR="008E6238">
        <w:rPr>
          <w:rFonts w:ascii="Century Gothic" w:hAnsi="Century Gothic"/>
        </w:rPr>
        <w:t>s</w:t>
      </w:r>
      <w:r w:rsidRPr="00566B35">
        <w:rPr>
          <w:rFonts w:ascii="Century Gothic" w:hAnsi="Century Gothic"/>
        </w:rPr>
        <w:t xml:space="preserve"> consultant</w:t>
      </w:r>
      <w:r w:rsidR="008E6238">
        <w:rPr>
          <w:rFonts w:ascii="Century Gothic" w:hAnsi="Century Gothic"/>
        </w:rPr>
        <w:t>s</w:t>
      </w:r>
      <w:r w:rsidRPr="00566B35">
        <w:rPr>
          <w:rFonts w:ascii="Century Gothic" w:hAnsi="Century Gothic"/>
        </w:rPr>
        <w:t xml:space="preserve"> doi</w:t>
      </w:r>
      <w:r w:rsidR="008E6238">
        <w:rPr>
          <w:rFonts w:ascii="Century Gothic" w:hAnsi="Century Gothic"/>
        </w:rPr>
        <w:t>ven</w:t>
      </w:r>
      <w:r w:rsidRPr="00566B35">
        <w:rPr>
          <w:rFonts w:ascii="Century Gothic" w:hAnsi="Century Gothic"/>
        </w:rPr>
        <w:t>t appuyer le Gouvernement comorien</w:t>
      </w:r>
      <w:r>
        <w:rPr>
          <w:rFonts w:ascii="Century Gothic" w:hAnsi="Century Gothic"/>
        </w:rPr>
        <w:t xml:space="preserve"> et le SNU</w:t>
      </w:r>
      <w:r w:rsidRPr="00566B35">
        <w:rPr>
          <w:rFonts w:ascii="Century Gothic" w:hAnsi="Century Gothic"/>
        </w:rPr>
        <w:t xml:space="preserve"> </w:t>
      </w:r>
      <w:r>
        <w:rPr>
          <w:rFonts w:ascii="Century Gothic" w:hAnsi="Century Gothic"/>
        </w:rPr>
        <w:t>dans la</w:t>
      </w:r>
      <w:r w:rsidRPr="00566B35">
        <w:rPr>
          <w:rFonts w:ascii="Century Gothic" w:hAnsi="Century Gothic"/>
        </w:rPr>
        <w:t xml:space="preserve"> prépar</w:t>
      </w:r>
      <w:r>
        <w:rPr>
          <w:rFonts w:ascii="Century Gothic" w:hAnsi="Century Gothic"/>
        </w:rPr>
        <w:t>ation et la conduite de la</w:t>
      </w:r>
      <w:r w:rsidRPr="00566B35">
        <w:rPr>
          <w:rFonts w:ascii="Century Gothic" w:hAnsi="Century Gothic"/>
        </w:rPr>
        <w:t xml:space="preserve"> revue à mi-parcours de l’UNDAF </w:t>
      </w:r>
      <w:r>
        <w:rPr>
          <w:rFonts w:ascii="Century Gothic" w:hAnsi="Century Gothic"/>
        </w:rPr>
        <w:t>2015-2019</w:t>
      </w:r>
      <w:r w:rsidRPr="00566B35">
        <w:rPr>
          <w:rFonts w:ascii="Century Gothic" w:hAnsi="Century Gothic"/>
        </w:rPr>
        <w:t>. A ce titre, il</w:t>
      </w:r>
      <w:r w:rsidR="00772BC9">
        <w:rPr>
          <w:rFonts w:ascii="Century Gothic" w:hAnsi="Century Gothic"/>
        </w:rPr>
        <w:t>s</w:t>
      </w:r>
      <w:r w:rsidRPr="00566B35">
        <w:rPr>
          <w:rFonts w:ascii="Century Gothic" w:hAnsi="Century Gothic"/>
        </w:rPr>
        <w:t xml:space="preserve"> doi</w:t>
      </w:r>
      <w:r w:rsidR="00772BC9">
        <w:rPr>
          <w:rFonts w:ascii="Century Gothic" w:hAnsi="Century Gothic"/>
        </w:rPr>
        <w:t>ven</w:t>
      </w:r>
      <w:r w:rsidRPr="00566B35">
        <w:rPr>
          <w:rFonts w:ascii="Century Gothic" w:hAnsi="Century Gothic"/>
        </w:rPr>
        <w:t>t, de façon spécifique :</w:t>
      </w:r>
    </w:p>
    <w:p w14:paraId="658BC175" w14:textId="77777777" w:rsidR="008D42F0" w:rsidRDefault="008D42F0" w:rsidP="008D42F0">
      <w:pPr>
        <w:numPr>
          <w:ilvl w:val="0"/>
          <w:numId w:val="1"/>
        </w:numPr>
        <w:jc w:val="both"/>
        <w:rPr>
          <w:rFonts w:ascii="Century Gothic" w:hAnsi="Century Gothic"/>
        </w:rPr>
      </w:pPr>
      <w:r>
        <w:rPr>
          <w:rFonts w:ascii="Century Gothic" w:hAnsi="Century Gothic"/>
        </w:rPr>
        <w:t>Prendre connaissance des termes de référence de la revue à mi-parcours</w:t>
      </w:r>
    </w:p>
    <w:p w14:paraId="3D8989AF" w14:textId="77777777" w:rsidR="008D42F0" w:rsidRDefault="008D42F0" w:rsidP="008D42F0">
      <w:pPr>
        <w:numPr>
          <w:ilvl w:val="0"/>
          <w:numId w:val="1"/>
        </w:numPr>
        <w:jc w:val="both"/>
        <w:rPr>
          <w:rFonts w:ascii="Century Gothic" w:hAnsi="Century Gothic"/>
        </w:rPr>
      </w:pPr>
      <w:r>
        <w:rPr>
          <w:rFonts w:ascii="Century Gothic" w:hAnsi="Century Gothic"/>
        </w:rPr>
        <w:t xml:space="preserve">Elaborer et faire valider les outils pour la collecte des données requises pour la revue </w:t>
      </w:r>
    </w:p>
    <w:p w14:paraId="6073D2CB" w14:textId="122469FB" w:rsidR="008D42F0" w:rsidRDefault="008D42F0" w:rsidP="008D42F0">
      <w:pPr>
        <w:numPr>
          <w:ilvl w:val="0"/>
          <w:numId w:val="1"/>
        </w:numPr>
        <w:jc w:val="both"/>
        <w:rPr>
          <w:rFonts w:ascii="Century Gothic" w:hAnsi="Century Gothic"/>
        </w:rPr>
      </w:pPr>
      <w:r>
        <w:rPr>
          <w:rFonts w:ascii="Century Gothic" w:hAnsi="Century Gothic"/>
        </w:rPr>
        <w:t>Elaborer et faire valider le plan du rapport de la revue en droite ligne avec les objectifs spécifiques de la revue</w:t>
      </w:r>
      <w:r w:rsidR="00772BC9">
        <w:rPr>
          <w:rFonts w:ascii="Century Gothic" w:hAnsi="Century Gothic"/>
        </w:rPr>
        <w:t xml:space="preserve"> et les directives mandataires</w:t>
      </w:r>
    </w:p>
    <w:p w14:paraId="003E2F09" w14:textId="1C94DAF3" w:rsidR="00EE67CF" w:rsidRPr="00EE67CF" w:rsidRDefault="00EE67CF" w:rsidP="00EE67CF">
      <w:pPr>
        <w:numPr>
          <w:ilvl w:val="0"/>
          <w:numId w:val="1"/>
        </w:numPr>
        <w:jc w:val="both"/>
        <w:rPr>
          <w:rFonts w:ascii="Century Gothic" w:hAnsi="Century Gothic"/>
        </w:rPr>
      </w:pPr>
      <w:r w:rsidRPr="00EE67CF">
        <w:rPr>
          <w:rFonts w:ascii="Century Gothic" w:hAnsi="Century Gothic"/>
        </w:rPr>
        <w:t>Elaborer un guide pour l’analyse de la contribution du Système des Nations Unies à l’atteinte des objectifs nationaux de développement pour les deux premières années de mise en œuvre de l’UNDAF(réalisations, contraintes et opportunités) et pour l’analyse de la performance des mécanismes de coordination entre les agences du SNU et entre le SNU et le Gouvernement des Comores (tels que définis dans le cadre de l’UNDAF) ;</w:t>
      </w:r>
    </w:p>
    <w:p w14:paraId="566A95E1" w14:textId="5CB802AD" w:rsidR="008D42F0" w:rsidRPr="00566B35" w:rsidRDefault="008D42F0" w:rsidP="008D42F0">
      <w:pPr>
        <w:numPr>
          <w:ilvl w:val="0"/>
          <w:numId w:val="1"/>
        </w:numPr>
        <w:jc w:val="both"/>
        <w:rPr>
          <w:rFonts w:ascii="Century Gothic" w:hAnsi="Century Gothic"/>
        </w:rPr>
      </w:pPr>
      <w:r w:rsidRPr="00566B35">
        <w:rPr>
          <w:rFonts w:ascii="Century Gothic" w:hAnsi="Century Gothic"/>
        </w:rPr>
        <w:t xml:space="preserve">Documenter et analyser la contribution du Système des Nations Unies à l’atteinte des objectifs nationaux de développement pour les </w:t>
      </w:r>
      <w:r>
        <w:rPr>
          <w:rFonts w:ascii="Century Gothic" w:hAnsi="Century Gothic"/>
        </w:rPr>
        <w:t xml:space="preserve">deux premières années de mise en œuvre de l’UNDAF </w:t>
      </w:r>
      <w:r w:rsidRPr="00566B35">
        <w:rPr>
          <w:rFonts w:ascii="Century Gothic" w:hAnsi="Century Gothic"/>
        </w:rPr>
        <w:t>(</w:t>
      </w:r>
      <w:r>
        <w:rPr>
          <w:rFonts w:ascii="Century Gothic" w:hAnsi="Century Gothic"/>
        </w:rPr>
        <w:t>2015-201</w:t>
      </w:r>
      <w:r w:rsidR="00772BC9">
        <w:rPr>
          <w:rFonts w:ascii="Century Gothic" w:hAnsi="Century Gothic"/>
        </w:rPr>
        <w:t>6</w:t>
      </w:r>
      <w:r w:rsidRPr="00566B35">
        <w:rPr>
          <w:rFonts w:ascii="Century Gothic" w:hAnsi="Century Gothic"/>
        </w:rPr>
        <w:t>) : réalisations, contraintes et opportunités ;</w:t>
      </w:r>
    </w:p>
    <w:p w14:paraId="5204B44D" w14:textId="17DF1AEC" w:rsidR="008D42F0" w:rsidRPr="00566B35" w:rsidRDefault="00772BC9" w:rsidP="008D42F0">
      <w:pPr>
        <w:numPr>
          <w:ilvl w:val="0"/>
          <w:numId w:val="1"/>
        </w:numPr>
        <w:jc w:val="both"/>
        <w:rPr>
          <w:rFonts w:ascii="Century Gothic" w:hAnsi="Century Gothic"/>
        </w:rPr>
      </w:pPr>
      <w:r>
        <w:rPr>
          <w:rFonts w:ascii="Century Gothic" w:hAnsi="Century Gothic"/>
        </w:rPr>
        <w:t>A</w:t>
      </w:r>
      <w:r w:rsidR="008D42F0" w:rsidRPr="00566B35">
        <w:rPr>
          <w:rFonts w:ascii="Century Gothic" w:hAnsi="Century Gothic"/>
        </w:rPr>
        <w:t xml:space="preserve">nalyser la performance des mécanismes de coordination entre les agences du SNU et entre le SNU et le Gouvernement des Comores (tels que définis dans le cadre de l’UNDAF) ; </w:t>
      </w:r>
    </w:p>
    <w:p w14:paraId="1985C677" w14:textId="131BC912" w:rsidR="008D42F0" w:rsidRDefault="00772BC9" w:rsidP="008D42F0">
      <w:pPr>
        <w:numPr>
          <w:ilvl w:val="0"/>
          <w:numId w:val="1"/>
        </w:numPr>
        <w:jc w:val="both"/>
        <w:rPr>
          <w:rFonts w:ascii="Century Gothic" w:hAnsi="Century Gothic"/>
        </w:rPr>
      </w:pPr>
      <w:r>
        <w:rPr>
          <w:rFonts w:ascii="Century Gothic" w:hAnsi="Century Gothic"/>
        </w:rPr>
        <w:t>F</w:t>
      </w:r>
      <w:r w:rsidR="008D42F0" w:rsidRPr="00566B35">
        <w:rPr>
          <w:rFonts w:ascii="Century Gothic" w:hAnsi="Century Gothic"/>
        </w:rPr>
        <w:t xml:space="preserve">ormuler des recommandations concrètes pour améliorer la synergie des interventions des différentes agences, la performance des mécanismes de coordination et donc l’efficacité de l’appui du SNU au Gouvernement des Comores dans le cadre de l’atteinte des objectifs nationaux de développement ; </w:t>
      </w:r>
    </w:p>
    <w:p w14:paraId="2BFD7282" w14:textId="10CEC9BA" w:rsidR="0009022D" w:rsidRPr="00566B35" w:rsidRDefault="0009022D" w:rsidP="008D42F0">
      <w:pPr>
        <w:numPr>
          <w:ilvl w:val="0"/>
          <w:numId w:val="1"/>
        </w:numPr>
        <w:jc w:val="both"/>
        <w:rPr>
          <w:rFonts w:ascii="Century Gothic" w:hAnsi="Century Gothic"/>
        </w:rPr>
      </w:pPr>
      <w:r>
        <w:rPr>
          <w:rFonts w:ascii="Century Gothic" w:hAnsi="Century Gothic"/>
        </w:rPr>
        <w:t>Proposer une approche méthodologique et formuler des recommandations pour la conduite du processus d’</w:t>
      </w:r>
      <w:r w:rsidR="00EE67CF">
        <w:rPr>
          <w:rFonts w:ascii="Century Gothic" w:hAnsi="Century Gothic"/>
        </w:rPr>
        <w:t>ajustement</w:t>
      </w:r>
      <w:r>
        <w:rPr>
          <w:rFonts w:ascii="Century Gothic" w:hAnsi="Century Gothic"/>
        </w:rPr>
        <w:t xml:space="preserve"> de l’UNDAF à la nouvelle version de la SCA2D </w:t>
      </w:r>
      <w:r w:rsidR="00EE67CF">
        <w:rPr>
          <w:rFonts w:ascii="Century Gothic" w:hAnsi="Century Gothic"/>
        </w:rPr>
        <w:t xml:space="preserve">issue du processus en cours d’alignement de cette dernière aux nouvelles priorités nationales et aux ODD ; </w:t>
      </w:r>
    </w:p>
    <w:p w14:paraId="079F8D28" w14:textId="6CDDC6AD" w:rsidR="008D42F0" w:rsidRPr="00566B35" w:rsidRDefault="008D42F0" w:rsidP="008D42F0">
      <w:pPr>
        <w:numPr>
          <w:ilvl w:val="0"/>
          <w:numId w:val="1"/>
        </w:numPr>
        <w:jc w:val="both"/>
        <w:rPr>
          <w:rFonts w:ascii="Century Gothic" w:hAnsi="Century Gothic"/>
        </w:rPr>
      </w:pPr>
      <w:r>
        <w:rPr>
          <w:rFonts w:ascii="Century Gothic" w:hAnsi="Century Gothic"/>
        </w:rPr>
        <w:t xml:space="preserve">Rédiger </w:t>
      </w:r>
      <w:r w:rsidRPr="00566B35">
        <w:rPr>
          <w:rFonts w:ascii="Century Gothic" w:hAnsi="Century Gothic"/>
        </w:rPr>
        <w:t>le rapport préliminaire de la revue à mi-parcours</w:t>
      </w:r>
      <w:r>
        <w:rPr>
          <w:rFonts w:ascii="Century Gothic" w:hAnsi="Century Gothic"/>
        </w:rPr>
        <w:t xml:space="preserve"> selon le format convenu</w:t>
      </w:r>
    </w:p>
    <w:p w14:paraId="0EF6FF04" w14:textId="34536201" w:rsidR="008D42F0" w:rsidRPr="00566B35" w:rsidRDefault="008D42F0" w:rsidP="008D42F0">
      <w:pPr>
        <w:numPr>
          <w:ilvl w:val="0"/>
          <w:numId w:val="1"/>
        </w:numPr>
        <w:jc w:val="both"/>
        <w:rPr>
          <w:rFonts w:ascii="Century Gothic" w:hAnsi="Century Gothic"/>
        </w:rPr>
      </w:pPr>
      <w:r w:rsidRPr="00566B35">
        <w:rPr>
          <w:rFonts w:ascii="Century Gothic" w:hAnsi="Century Gothic"/>
        </w:rPr>
        <w:t>Participer à la réunion de la revue à mi-parcours</w:t>
      </w:r>
      <w:r w:rsidR="00772BC9">
        <w:rPr>
          <w:rFonts w:ascii="Century Gothic" w:hAnsi="Century Gothic"/>
        </w:rPr>
        <w:t>,</w:t>
      </w:r>
      <w:r w:rsidRPr="00566B35">
        <w:rPr>
          <w:rFonts w:ascii="Century Gothic" w:hAnsi="Century Gothic"/>
        </w:rPr>
        <w:t xml:space="preserve"> y présenter le rapport préliminaire</w:t>
      </w:r>
      <w:r w:rsidR="00772BC9">
        <w:rPr>
          <w:rFonts w:ascii="Century Gothic" w:hAnsi="Century Gothic"/>
        </w:rPr>
        <w:t xml:space="preserve"> et en faciliter les travaux</w:t>
      </w:r>
    </w:p>
    <w:p w14:paraId="34A1FADF" w14:textId="77777777" w:rsidR="008D42F0" w:rsidRPr="00566B35" w:rsidRDefault="008D42F0" w:rsidP="008D42F0">
      <w:pPr>
        <w:numPr>
          <w:ilvl w:val="0"/>
          <w:numId w:val="1"/>
        </w:numPr>
        <w:jc w:val="both"/>
        <w:rPr>
          <w:rFonts w:ascii="Century Gothic" w:hAnsi="Century Gothic"/>
        </w:rPr>
      </w:pPr>
      <w:r w:rsidRPr="00566B35">
        <w:rPr>
          <w:rFonts w:ascii="Century Gothic" w:hAnsi="Century Gothic"/>
        </w:rPr>
        <w:t>Produire le rapport final de la revue à mi-parcours en intégrant les commentaires et conclusions issues de la réunion de la revue</w:t>
      </w:r>
    </w:p>
    <w:p w14:paraId="4521FC40" w14:textId="77777777" w:rsidR="008D42F0" w:rsidRPr="00566B35" w:rsidRDefault="008D42F0" w:rsidP="008D42F0">
      <w:pPr>
        <w:ind w:left="360"/>
        <w:jc w:val="both"/>
        <w:rPr>
          <w:rFonts w:ascii="Century Gothic" w:hAnsi="Century Gothic"/>
        </w:rPr>
      </w:pPr>
    </w:p>
    <w:p w14:paraId="43D708C7" w14:textId="77777777" w:rsidR="008D42F0" w:rsidRPr="00566B35" w:rsidRDefault="008D42F0" w:rsidP="008D42F0">
      <w:pPr>
        <w:jc w:val="both"/>
        <w:rPr>
          <w:rFonts w:ascii="Century Gothic" w:hAnsi="Century Gothic"/>
        </w:rPr>
      </w:pPr>
    </w:p>
    <w:p w14:paraId="2B7898DB" w14:textId="77777777" w:rsidR="008D42F0" w:rsidRPr="00566B35" w:rsidRDefault="008D42F0" w:rsidP="008D42F0">
      <w:pPr>
        <w:jc w:val="both"/>
        <w:rPr>
          <w:rFonts w:ascii="Century Gothic" w:hAnsi="Century Gothic"/>
        </w:rPr>
      </w:pPr>
    </w:p>
    <w:p w14:paraId="4C8CC5E0" w14:textId="77777777" w:rsidR="008D42F0" w:rsidRPr="00566B35" w:rsidRDefault="008D42F0" w:rsidP="008D42F0">
      <w:pPr>
        <w:jc w:val="both"/>
        <w:rPr>
          <w:rFonts w:ascii="Century Gothic" w:hAnsi="Century Gothic"/>
          <w:b/>
        </w:rPr>
      </w:pPr>
      <w:r w:rsidRPr="00566B35">
        <w:rPr>
          <w:rFonts w:ascii="Century Gothic" w:hAnsi="Century Gothic"/>
          <w:b/>
        </w:rPr>
        <w:t>4. Résultat</w:t>
      </w:r>
      <w:r>
        <w:rPr>
          <w:rFonts w:ascii="Century Gothic" w:hAnsi="Century Gothic"/>
          <w:b/>
        </w:rPr>
        <w:t>s</w:t>
      </w:r>
      <w:r w:rsidRPr="00566B35">
        <w:rPr>
          <w:rFonts w:ascii="Century Gothic" w:hAnsi="Century Gothic"/>
          <w:b/>
        </w:rPr>
        <w:t xml:space="preserve"> attendu</w:t>
      </w:r>
      <w:r>
        <w:rPr>
          <w:rFonts w:ascii="Century Gothic" w:hAnsi="Century Gothic"/>
          <w:b/>
        </w:rPr>
        <w:t>s</w:t>
      </w:r>
    </w:p>
    <w:p w14:paraId="4F9004AE" w14:textId="77777777" w:rsidR="008D42F0" w:rsidRDefault="008D42F0" w:rsidP="008D42F0">
      <w:pPr>
        <w:jc w:val="both"/>
        <w:rPr>
          <w:rFonts w:ascii="Century Gothic" w:hAnsi="Century Gothic"/>
        </w:rPr>
      </w:pPr>
    </w:p>
    <w:p w14:paraId="63106D09" w14:textId="3E579462" w:rsidR="008D42F0" w:rsidRPr="00566B35" w:rsidRDefault="008D42F0" w:rsidP="008D42F0">
      <w:pPr>
        <w:jc w:val="both"/>
        <w:rPr>
          <w:rFonts w:ascii="Century Gothic" w:hAnsi="Century Gothic" w:cs="TimesNewRoman"/>
        </w:rPr>
      </w:pPr>
      <w:r>
        <w:rPr>
          <w:rFonts w:ascii="Century Gothic" w:hAnsi="Century Gothic"/>
        </w:rPr>
        <w:t>A l’issue de la revue à mi-parcours, le gouvernement, le SNU et leurs partenaires au développem</w:t>
      </w:r>
      <w:r w:rsidR="001A5AAD">
        <w:rPr>
          <w:rFonts w:ascii="Century Gothic" w:hAnsi="Century Gothic"/>
        </w:rPr>
        <w:t xml:space="preserve">ent auront établi un consensus </w:t>
      </w:r>
      <w:r>
        <w:rPr>
          <w:rFonts w:ascii="Century Gothic" w:hAnsi="Century Gothic"/>
        </w:rPr>
        <w:t>sur les avancées et les lacunes enregistrées dans la mise en œuvre de l’UNDAF</w:t>
      </w:r>
      <w:r w:rsidR="00EE67CF">
        <w:rPr>
          <w:rFonts w:ascii="Century Gothic" w:hAnsi="Century Gothic"/>
        </w:rPr>
        <w:t xml:space="preserve"> durant la première moitié de son cycle</w:t>
      </w:r>
      <w:r>
        <w:rPr>
          <w:rFonts w:ascii="Century Gothic" w:hAnsi="Century Gothic"/>
        </w:rPr>
        <w:t xml:space="preserve"> et auront convenu des mesures correctives et les ajustements requis pour accélérer la progression vers les objectifs et résultats convenus dans le cadre de l’UNDAF. Ils disposeront d’</w:t>
      </w:r>
      <w:r w:rsidRPr="00566B35">
        <w:rPr>
          <w:rFonts w:ascii="Century Gothic" w:hAnsi="Century Gothic" w:cs="TimesNewRoman"/>
        </w:rPr>
        <w:t>u</w:t>
      </w:r>
      <w:r w:rsidR="001A5AAD">
        <w:rPr>
          <w:rFonts w:ascii="Century Gothic" w:hAnsi="Century Gothic" w:cs="TimesNewRoman,Bold"/>
          <w:bCs/>
        </w:rPr>
        <w:t xml:space="preserve">n rapport </w:t>
      </w:r>
      <w:r w:rsidRPr="00566B35">
        <w:rPr>
          <w:rFonts w:ascii="Century Gothic" w:hAnsi="Century Gothic" w:cs="TimesNewRoman,Bold"/>
          <w:bCs/>
        </w:rPr>
        <w:t>de la revue établi sous un</w:t>
      </w:r>
      <w:r w:rsidRPr="00566B35">
        <w:rPr>
          <w:rFonts w:ascii="Century Gothic" w:hAnsi="Century Gothic" w:cs="TimesNewRoman"/>
        </w:rPr>
        <w:t xml:space="preserve"> format standard prédéfini et validé. </w:t>
      </w:r>
      <w:r>
        <w:rPr>
          <w:rFonts w:ascii="Century Gothic" w:hAnsi="Century Gothic" w:cs="TimesNewRoman"/>
        </w:rPr>
        <w:t>L</w:t>
      </w:r>
      <w:r w:rsidR="001A5AAD">
        <w:rPr>
          <w:rFonts w:ascii="Century Gothic" w:hAnsi="Century Gothic" w:cs="TimesNewRoman"/>
        </w:rPr>
        <w:t xml:space="preserve">e rapport </w:t>
      </w:r>
      <w:r w:rsidRPr="00566B35">
        <w:rPr>
          <w:rFonts w:ascii="Century Gothic" w:hAnsi="Century Gothic" w:cs="TimesNewRoman"/>
        </w:rPr>
        <w:t>distinguera clairement les éléments suivants :</w:t>
      </w:r>
    </w:p>
    <w:p w14:paraId="0833ECB5" w14:textId="77777777" w:rsidR="008D42F0" w:rsidRPr="00566B35" w:rsidRDefault="008D42F0" w:rsidP="008D42F0">
      <w:pPr>
        <w:numPr>
          <w:ilvl w:val="0"/>
          <w:numId w:val="2"/>
        </w:numPr>
        <w:autoSpaceDE w:val="0"/>
        <w:autoSpaceDN w:val="0"/>
        <w:adjustRightInd w:val="0"/>
        <w:jc w:val="both"/>
        <w:rPr>
          <w:rFonts w:ascii="Century Gothic" w:hAnsi="Century Gothic" w:cs="TimesNewRoman"/>
        </w:rPr>
      </w:pPr>
      <w:r w:rsidRPr="00566B35">
        <w:rPr>
          <w:rFonts w:ascii="Century Gothic" w:hAnsi="Century Gothic" w:cs="TimesNewRoman"/>
        </w:rPr>
        <w:t>Les performances et résultats directement imputables à l´UNDAF, en distinguant bien les différents axes.</w:t>
      </w:r>
    </w:p>
    <w:p w14:paraId="4B0C8796" w14:textId="77777777" w:rsidR="008D42F0" w:rsidRPr="00566B35" w:rsidRDefault="008D42F0" w:rsidP="008D42F0">
      <w:pPr>
        <w:numPr>
          <w:ilvl w:val="0"/>
          <w:numId w:val="2"/>
        </w:numPr>
        <w:autoSpaceDE w:val="0"/>
        <w:autoSpaceDN w:val="0"/>
        <w:adjustRightInd w:val="0"/>
        <w:jc w:val="both"/>
        <w:rPr>
          <w:rFonts w:ascii="Century Gothic" w:hAnsi="Century Gothic" w:cs="TimesNewRoman"/>
        </w:rPr>
      </w:pPr>
      <w:r w:rsidRPr="00566B35">
        <w:rPr>
          <w:rFonts w:ascii="Century Gothic" w:hAnsi="Century Gothic" w:cs="TimesNewRoman"/>
        </w:rPr>
        <w:t>Les principales réalisations de l´UNDAF en terme</w:t>
      </w:r>
      <w:r>
        <w:rPr>
          <w:rFonts w:ascii="Century Gothic" w:hAnsi="Century Gothic" w:cs="TimesNewRoman"/>
        </w:rPr>
        <w:t>s</w:t>
      </w:r>
      <w:r w:rsidRPr="00566B35">
        <w:rPr>
          <w:rFonts w:ascii="Century Gothic" w:hAnsi="Century Gothic" w:cs="TimesNewRoman"/>
        </w:rPr>
        <w:t xml:space="preserve"> non seulement de résultats atteints mais aussi de qualité des processus adoptés.</w:t>
      </w:r>
    </w:p>
    <w:p w14:paraId="3ABA694C" w14:textId="77777777" w:rsidR="008D42F0" w:rsidRPr="00566B35" w:rsidRDefault="008D42F0" w:rsidP="008D42F0">
      <w:pPr>
        <w:jc w:val="both"/>
        <w:rPr>
          <w:rFonts w:ascii="Century Gothic" w:hAnsi="Century Gothic"/>
        </w:rPr>
      </w:pPr>
    </w:p>
    <w:p w14:paraId="1C66605A" w14:textId="342AA035" w:rsidR="008D42F0" w:rsidRPr="00566B35" w:rsidRDefault="008D42F0" w:rsidP="008D42F0">
      <w:pPr>
        <w:autoSpaceDE w:val="0"/>
        <w:autoSpaceDN w:val="0"/>
        <w:adjustRightInd w:val="0"/>
        <w:jc w:val="both"/>
        <w:rPr>
          <w:rFonts w:ascii="Century Gothic" w:hAnsi="Century Gothic" w:cs="TimesNewRoman"/>
        </w:rPr>
      </w:pPr>
      <w:r w:rsidRPr="00566B35">
        <w:rPr>
          <w:rFonts w:ascii="Century Gothic" w:hAnsi="Century Gothic" w:cs="TimesNewRoman,Bold"/>
          <w:bCs/>
        </w:rPr>
        <w:t xml:space="preserve">Le rapport devra faire ressortir le consensus obtenu entre le Gouvernement, les agences du Système des nations unies </w:t>
      </w:r>
      <w:r w:rsidRPr="00566B35">
        <w:rPr>
          <w:rFonts w:ascii="Century Gothic" w:hAnsi="Century Gothic" w:cs="TimesNewRoman"/>
        </w:rPr>
        <w:t>et les autres partenaires concernés sur les aspects suivants</w:t>
      </w:r>
      <w:r w:rsidR="001A5AAD">
        <w:rPr>
          <w:rFonts w:ascii="Century Gothic" w:hAnsi="Century Gothic" w:cs="TimesNewRoman"/>
        </w:rPr>
        <w:t xml:space="preserve"> </w:t>
      </w:r>
      <w:r w:rsidRPr="00566B35">
        <w:rPr>
          <w:rFonts w:ascii="Century Gothic" w:hAnsi="Century Gothic" w:cs="TimesNewRoman"/>
        </w:rPr>
        <w:t>:</w:t>
      </w:r>
    </w:p>
    <w:p w14:paraId="1E8B2B13" w14:textId="2CE718B1" w:rsidR="008D42F0" w:rsidRPr="00566B35" w:rsidRDefault="001A5AAD" w:rsidP="008D42F0">
      <w:pPr>
        <w:numPr>
          <w:ilvl w:val="2"/>
          <w:numId w:val="2"/>
        </w:numPr>
        <w:autoSpaceDE w:val="0"/>
        <w:autoSpaceDN w:val="0"/>
        <w:adjustRightInd w:val="0"/>
        <w:jc w:val="both"/>
        <w:rPr>
          <w:rFonts w:ascii="Century Gothic" w:hAnsi="Century Gothic" w:cs="TimesNewRoman"/>
        </w:rPr>
      </w:pPr>
      <w:r w:rsidRPr="00566B35">
        <w:rPr>
          <w:rFonts w:ascii="Century Gothic" w:hAnsi="Century Gothic" w:cs="TimesNewRoman"/>
        </w:rPr>
        <w:t>Les</w:t>
      </w:r>
      <w:r w:rsidR="008D42F0" w:rsidRPr="00566B35">
        <w:rPr>
          <w:rFonts w:ascii="Century Gothic" w:hAnsi="Century Gothic" w:cs="TimesNewRoman"/>
        </w:rPr>
        <w:t xml:space="preserve"> </w:t>
      </w:r>
      <w:r w:rsidR="008D42F0" w:rsidRPr="00566B35">
        <w:rPr>
          <w:rFonts w:ascii="Century Gothic" w:hAnsi="Century Gothic" w:cs="TimesNewRoman,Bold"/>
          <w:bCs/>
        </w:rPr>
        <w:t xml:space="preserve">progrès réalisés </w:t>
      </w:r>
      <w:r w:rsidR="008D42F0" w:rsidRPr="00566B35">
        <w:rPr>
          <w:rFonts w:ascii="Century Gothic" w:hAnsi="Century Gothic" w:cs="TimesNewRoman"/>
        </w:rPr>
        <w:t>durant la première p</w:t>
      </w:r>
      <w:r w:rsidR="008D42F0">
        <w:rPr>
          <w:rFonts w:ascii="Century Gothic" w:hAnsi="Century Gothic" w:cs="TimesNewRoman"/>
        </w:rPr>
        <w:t>artie de l’exécution de l´UNDAF</w:t>
      </w:r>
      <w:r w:rsidR="008D42F0" w:rsidRPr="00566B35">
        <w:rPr>
          <w:rFonts w:ascii="Century Gothic" w:hAnsi="Century Gothic" w:cs="TimesNewRoman"/>
        </w:rPr>
        <w:t>;</w:t>
      </w:r>
    </w:p>
    <w:p w14:paraId="5C002B3A" w14:textId="7F53B171" w:rsidR="008D42F0" w:rsidRPr="00566B35" w:rsidRDefault="001A5AAD" w:rsidP="008D42F0">
      <w:pPr>
        <w:numPr>
          <w:ilvl w:val="2"/>
          <w:numId w:val="2"/>
        </w:numPr>
        <w:autoSpaceDE w:val="0"/>
        <w:autoSpaceDN w:val="0"/>
        <w:adjustRightInd w:val="0"/>
        <w:jc w:val="both"/>
        <w:rPr>
          <w:rFonts w:ascii="Century Gothic" w:hAnsi="Century Gothic" w:cs="TimesNewRoman"/>
        </w:rPr>
      </w:pPr>
      <w:r w:rsidRPr="00566B35">
        <w:rPr>
          <w:rFonts w:ascii="Century Gothic" w:hAnsi="Century Gothic" w:cs="TimesNewRoman"/>
        </w:rPr>
        <w:t>Les</w:t>
      </w:r>
      <w:r w:rsidR="008D42F0" w:rsidRPr="00566B35">
        <w:rPr>
          <w:rFonts w:ascii="Century Gothic" w:hAnsi="Century Gothic" w:cs="TimesNewRoman"/>
        </w:rPr>
        <w:t xml:space="preserve"> principales </w:t>
      </w:r>
      <w:r w:rsidR="008D42F0" w:rsidRPr="00566B35">
        <w:rPr>
          <w:rFonts w:ascii="Century Gothic" w:hAnsi="Century Gothic" w:cs="TimesNewRoman,Bold"/>
          <w:bCs/>
        </w:rPr>
        <w:t xml:space="preserve">contraintes </w:t>
      </w:r>
      <w:r w:rsidR="008D42F0" w:rsidRPr="00566B35">
        <w:rPr>
          <w:rFonts w:ascii="Century Gothic" w:hAnsi="Century Gothic" w:cs="TimesNewRoman"/>
        </w:rPr>
        <w:t xml:space="preserve">rencontrées et les </w:t>
      </w:r>
      <w:r w:rsidR="008D42F0" w:rsidRPr="00566B35">
        <w:rPr>
          <w:rFonts w:ascii="Century Gothic" w:hAnsi="Century Gothic" w:cs="TimesNewRoman,Bold"/>
          <w:bCs/>
        </w:rPr>
        <w:t xml:space="preserve">ajustements </w:t>
      </w:r>
      <w:r w:rsidR="008D42F0" w:rsidRPr="00566B35">
        <w:rPr>
          <w:rFonts w:ascii="Century Gothic" w:hAnsi="Century Gothic" w:cs="TimesNewRoman"/>
        </w:rPr>
        <w:t>nécessaires au programme de coopération en termes d’objectifs, de stratégies, de contenu, de financement et d’allocation des ressources ;</w:t>
      </w:r>
    </w:p>
    <w:p w14:paraId="0D873A2C" w14:textId="697E38EB" w:rsidR="008D42F0" w:rsidRPr="00566B35" w:rsidRDefault="008D42F0" w:rsidP="008D42F0">
      <w:pPr>
        <w:numPr>
          <w:ilvl w:val="2"/>
          <w:numId w:val="2"/>
        </w:numPr>
        <w:autoSpaceDE w:val="0"/>
        <w:autoSpaceDN w:val="0"/>
        <w:adjustRightInd w:val="0"/>
        <w:jc w:val="both"/>
        <w:rPr>
          <w:rFonts w:ascii="Century Gothic" w:hAnsi="Century Gothic" w:cs="TimesNewRoman"/>
        </w:rPr>
      </w:pPr>
      <w:r w:rsidRPr="00566B35">
        <w:rPr>
          <w:rFonts w:ascii="Century Gothic" w:hAnsi="Century Gothic" w:cs="TimesNewRoman"/>
        </w:rPr>
        <w:t>Une chaîne des résultats de l’UNDAF incluant l’apport des agences du SNU et des autres partenaires au développement et montrant clairement l’implication dans l’adressage de</w:t>
      </w:r>
      <w:r w:rsidR="00D4470F">
        <w:rPr>
          <w:rFonts w:ascii="Century Gothic" w:hAnsi="Century Gothic" w:cs="TimesNewRoman"/>
        </w:rPr>
        <w:t>s priorités nationales et des OD</w:t>
      </w:r>
      <w:r w:rsidRPr="00566B35">
        <w:rPr>
          <w:rFonts w:ascii="Century Gothic" w:hAnsi="Century Gothic" w:cs="TimesNewRoman"/>
        </w:rPr>
        <w:t>Ds</w:t>
      </w:r>
    </w:p>
    <w:p w14:paraId="17CF6541" w14:textId="77777777" w:rsidR="008D42F0" w:rsidRPr="00566B35" w:rsidRDefault="008D42F0" w:rsidP="008D42F0">
      <w:pPr>
        <w:numPr>
          <w:ilvl w:val="2"/>
          <w:numId w:val="2"/>
        </w:numPr>
        <w:autoSpaceDE w:val="0"/>
        <w:autoSpaceDN w:val="0"/>
        <w:adjustRightInd w:val="0"/>
        <w:jc w:val="both"/>
        <w:rPr>
          <w:rFonts w:ascii="Century Gothic" w:hAnsi="Century Gothic" w:cs="TimesNewRoman"/>
        </w:rPr>
      </w:pPr>
      <w:r w:rsidRPr="00566B35">
        <w:rPr>
          <w:rFonts w:ascii="Century Gothic" w:hAnsi="Century Gothic" w:cs="TimesNewRoman"/>
        </w:rPr>
        <w:t>Les problèmes émergents et prioritaires pour le pays ainsi que l’analyse de leurs causes et des stratégies pour les résoudre,</w:t>
      </w:r>
    </w:p>
    <w:p w14:paraId="0A6C3C18" w14:textId="77777777" w:rsidR="008D42F0" w:rsidRPr="00566B35" w:rsidRDefault="008D42F0" w:rsidP="008D42F0">
      <w:pPr>
        <w:autoSpaceDE w:val="0"/>
        <w:autoSpaceDN w:val="0"/>
        <w:adjustRightInd w:val="0"/>
        <w:jc w:val="both"/>
        <w:rPr>
          <w:rFonts w:ascii="Century Gothic" w:hAnsi="Century Gothic" w:cs="TimesNewRoman"/>
        </w:rPr>
      </w:pPr>
    </w:p>
    <w:p w14:paraId="754A1126" w14:textId="77777777" w:rsidR="008D42F0" w:rsidRPr="00566B35" w:rsidRDefault="008D42F0" w:rsidP="008D42F0">
      <w:pPr>
        <w:jc w:val="both"/>
        <w:rPr>
          <w:rFonts w:ascii="Century Gothic" w:hAnsi="Century Gothic"/>
        </w:rPr>
      </w:pPr>
    </w:p>
    <w:p w14:paraId="3580D3FE" w14:textId="2F6A736E" w:rsidR="008D42F0" w:rsidRPr="00802534" w:rsidRDefault="00EE67CF" w:rsidP="008D42F0">
      <w:pPr>
        <w:jc w:val="both"/>
        <w:rPr>
          <w:rFonts w:ascii="Century Gothic" w:hAnsi="Century Gothic"/>
          <w:b/>
        </w:rPr>
      </w:pPr>
      <w:r>
        <w:rPr>
          <w:rFonts w:ascii="Century Gothic" w:hAnsi="Century Gothic"/>
          <w:b/>
        </w:rPr>
        <w:t>5. Composition et profil de la mission</w:t>
      </w:r>
    </w:p>
    <w:p w14:paraId="2A519469" w14:textId="627E313A" w:rsidR="008D42F0" w:rsidRDefault="008D42F0" w:rsidP="008D42F0">
      <w:pPr>
        <w:jc w:val="both"/>
        <w:rPr>
          <w:rFonts w:ascii="Century Gothic" w:hAnsi="Century Gothic"/>
        </w:rPr>
      </w:pPr>
    </w:p>
    <w:p w14:paraId="1E3379B4" w14:textId="6463A8B8" w:rsidR="007D0AAB" w:rsidRPr="00566B35" w:rsidRDefault="007D0AAB" w:rsidP="008D42F0">
      <w:pPr>
        <w:jc w:val="both"/>
        <w:rPr>
          <w:rFonts w:ascii="Century Gothic" w:hAnsi="Century Gothic"/>
        </w:rPr>
      </w:pPr>
      <w:r>
        <w:rPr>
          <w:rFonts w:ascii="Century Gothic" w:hAnsi="Century Gothic"/>
        </w:rPr>
        <w:t>La mission sera composée de deux experts de haut niveau. Un expert international, chef de mission, et d’un expert national en appui.</w:t>
      </w:r>
    </w:p>
    <w:p w14:paraId="69276517" w14:textId="1DE5097C" w:rsidR="007D0AAB" w:rsidRDefault="007D0AAB" w:rsidP="008D42F0">
      <w:pPr>
        <w:jc w:val="both"/>
        <w:rPr>
          <w:rFonts w:ascii="Century Gothic" w:hAnsi="Century Gothic"/>
        </w:rPr>
      </w:pPr>
    </w:p>
    <w:p w14:paraId="2B80710E" w14:textId="0818BB75" w:rsidR="007D0AAB" w:rsidRPr="007D0AAB" w:rsidRDefault="007D0AAB" w:rsidP="007D0AAB">
      <w:pPr>
        <w:jc w:val="both"/>
        <w:rPr>
          <w:rFonts w:ascii="Century Gothic" w:hAnsi="Century Gothic"/>
        </w:rPr>
      </w:pPr>
      <w:r>
        <w:rPr>
          <w:rFonts w:ascii="Century Gothic" w:hAnsi="Century Gothic"/>
        </w:rPr>
        <w:t>(i) L’expert international sera un</w:t>
      </w:r>
      <w:r w:rsidRPr="007D0AAB">
        <w:rPr>
          <w:rFonts w:ascii="Century Gothic" w:hAnsi="Century Gothic"/>
        </w:rPr>
        <w:t xml:space="preserve"> cadre de haut niveau ayant :</w:t>
      </w:r>
    </w:p>
    <w:p w14:paraId="797DE878" w14:textId="77777777" w:rsidR="007D0AAB" w:rsidRPr="007D0AAB" w:rsidRDefault="007D0AAB" w:rsidP="007D0AAB">
      <w:pPr>
        <w:jc w:val="both"/>
        <w:rPr>
          <w:rFonts w:ascii="Century Gothic" w:hAnsi="Century Gothic"/>
        </w:rPr>
      </w:pPr>
      <w:r w:rsidRPr="007D0AAB">
        <w:rPr>
          <w:rFonts w:ascii="Century Gothic" w:hAnsi="Century Gothic"/>
        </w:rPr>
        <w:t>- au moins cinq années d’expérience pertinente dans un domaine du développement ;</w:t>
      </w:r>
    </w:p>
    <w:p w14:paraId="6E4C413F" w14:textId="77777777" w:rsidR="007D0AAB" w:rsidRPr="007D0AAB" w:rsidRDefault="007D0AAB" w:rsidP="007D0AAB">
      <w:pPr>
        <w:jc w:val="both"/>
        <w:rPr>
          <w:rFonts w:ascii="Century Gothic" w:hAnsi="Century Gothic"/>
        </w:rPr>
      </w:pPr>
      <w:r w:rsidRPr="007D0AAB">
        <w:rPr>
          <w:rFonts w:ascii="Century Gothic" w:hAnsi="Century Gothic"/>
        </w:rPr>
        <w:t>- de bonnes connaissances de la réforme des Nations unies et notamment du processus CCA/UNDAF et « Unis dans l’action/delivering as one »</w:t>
      </w:r>
    </w:p>
    <w:p w14:paraId="7E6FFF40" w14:textId="47D7D6D1" w:rsidR="007D0AAB" w:rsidRPr="007D0AAB" w:rsidRDefault="007D0AAB" w:rsidP="007D0AAB">
      <w:pPr>
        <w:jc w:val="both"/>
        <w:rPr>
          <w:rFonts w:ascii="Century Gothic" w:hAnsi="Century Gothic"/>
        </w:rPr>
      </w:pPr>
      <w:r w:rsidRPr="007D0AAB">
        <w:rPr>
          <w:rFonts w:ascii="Century Gothic" w:hAnsi="Century Gothic"/>
        </w:rPr>
        <w:t xml:space="preserve">- de </w:t>
      </w:r>
      <w:r>
        <w:rPr>
          <w:rFonts w:ascii="Century Gothic" w:hAnsi="Century Gothic"/>
        </w:rPr>
        <w:t xml:space="preserve">grandes </w:t>
      </w:r>
      <w:r w:rsidRPr="007D0AAB">
        <w:rPr>
          <w:rFonts w:ascii="Century Gothic" w:hAnsi="Century Gothic"/>
        </w:rPr>
        <w:t xml:space="preserve">capacités </w:t>
      </w:r>
      <w:r>
        <w:rPr>
          <w:rFonts w:ascii="Century Gothic" w:hAnsi="Century Gothic"/>
        </w:rPr>
        <w:t xml:space="preserve">et une expérience pertinente </w:t>
      </w:r>
      <w:r w:rsidRPr="007D0AAB">
        <w:rPr>
          <w:rFonts w:ascii="Century Gothic" w:hAnsi="Century Gothic"/>
        </w:rPr>
        <w:t>avérées en suivi-évaluation et notamment</w:t>
      </w:r>
      <w:r>
        <w:rPr>
          <w:rFonts w:ascii="Century Gothic" w:hAnsi="Century Gothic"/>
        </w:rPr>
        <w:t xml:space="preserve"> dans le domaine des</w:t>
      </w:r>
      <w:r w:rsidRPr="007D0AAB">
        <w:rPr>
          <w:rFonts w:ascii="Century Gothic" w:hAnsi="Century Gothic"/>
        </w:rPr>
        <w:t xml:space="preserve"> revues de l’UNDAF et des programmes de coopération des agences du SNU</w:t>
      </w:r>
    </w:p>
    <w:p w14:paraId="29A033B6" w14:textId="77777777" w:rsidR="007D0AAB" w:rsidRPr="007D0AAB" w:rsidRDefault="007D0AAB" w:rsidP="007D0AAB">
      <w:pPr>
        <w:jc w:val="both"/>
        <w:rPr>
          <w:rFonts w:ascii="Century Gothic" w:hAnsi="Century Gothic"/>
        </w:rPr>
      </w:pPr>
      <w:r w:rsidRPr="007D0AAB">
        <w:rPr>
          <w:rFonts w:ascii="Century Gothic" w:hAnsi="Century Gothic"/>
        </w:rPr>
        <w:t>- une grande aptitude à rédiger en Français ;</w:t>
      </w:r>
    </w:p>
    <w:p w14:paraId="76A996A9" w14:textId="01EC9188" w:rsidR="007D0AAB" w:rsidRDefault="007D0AAB" w:rsidP="007D0AAB">
      <w:pPr>
        <w:jc w:val="both"/>
        <w:rPr>
          <w:rFonts w:ascii="Century Gothic" w:hAnsi="Century Gothic"/>
        </w:rPr>
      </w:pPr>
      <w:r w:rsidRPr="007D0AAB">
        <w:rPr>
          <w:rFonts w:ascii="Century Gothic" w:hAnsi="Century Gothic"/>
        </w:rPr>
        <w:lastRenderedPageBreak/>
        <w:t>- une maîtrise des outils informatiques de base (traitements de texte et tableurs notamment) ;</w:t>
      </w:r>
    </w:p>
    <w:p w14:paraId="74E18C4D" w14:textId="77777777" w:rsidR="007D0AAB" w:rsidRDefault="007D0AAB" w:rsidP="008D42F0">
      <w:pPr>
        <w:jc w:val="both"/>
        <w:rPr>
          <w:rFonts w:ascii="Century Gothic" w:hAnsi="Century Gothic"/>
        </w:rPr>
      </w:pPr>
    </w:p>
    <w:p w14:paraId="16B75185" w14:textId="3E58EF4F" w:rsidR="008D42F0" w:rsidRPr="00566B35" w:rsidRDefault="007D0AAB" w:rsidP="008D42F0">
      <w:pPr>
        <w:jc w:val="both"/>
        <w:rPr>
          <w:rFonts w:ascii="Century Gothic" w:hAnsi="Century Gothic"/>
        </w:rPr>
      </w:pPr>
      <w:r>
        <w:rPr>
          <w:rFonts w:ascii="Century Gothic" w:hAnsi="Century Gothic"/>
        </w:rPr>
        <w:t xml:space="preserve">(ii) L’expert national sera </w:t>
      </w:r>
      <w:r w:rsidR="008D42F0" w:rsidRPr="00566B35">
        <w:rPr>
          <w:rFonts w:ascii="Century Gothic" w:hAnsi="Century Gothic"/>
        </w:rPr>
        <w:t>un cadre de formation supérieure de niveau BAC+4 au minimum ayant :</w:t>
      </w:r>
    </w:p>
    <w:p w14:paraId="11BF18D6" w14:textId="77777777" w:rsidR="008D42F0" w:rsidRPr="00566B35" w:rsidRDefault="008D42F0" w:rsidP="008D42F0">
      <w:pPr>
        <w:jc w:val="both"/>
        <w:rPr>
          <w:rFonts w:ascii="Century Gothic" w:hAnsi="Century Gothic"/>
        </w:rPr>
      </w:pPr>
      <w:r w:rsidRPr="00566B35">
        <w:rPr>
          <w:rFonts w:ascii="Century Gothic" w:hAnsi="Century Gothic"/>
        </w:rPr>
        <w:t>- au moins cinq années d’expérience pertinente dans un domaine du développement ;</w:t>
      </w:r>
    </w:p>
    <w:p w14:paraId="6B288216" w14:textId="77777777" w:rsidR="008D42F0" w:rsidRPr="00566B35" w:rsidRDefault="008D42F0" w:rsidP="008D42F0">
      <w:pPr>
        <w:jc w:val="both"/>
        <w:rPr>
          <w:rFonts w:ascii="Century Gothic" w:hAnsi="Century Gothic"/>
        </w:rPr>
      </w:pPr>
      <w:r w:rsidRPr="00566B35">
        <w:rPr>
          <w:rFonts w:ascii="Century Gothic" w:hAnsi="Century Gothic"/>
        </w:rPr>
        <w:t xml:space="preserve">- des bonnes connaissances des priorités nationales de développement des Comores et notamment de la stratégie de croissance </w:t>
      </w:r>
      <w:r>
        <w:rPr>
          <w:rFonts w:ascii="Century Gothic" w:hAnsi="Century Gothic"/>
        </w:rPr>
        <w:t>accélérée et de développement durable</w:t>
      </w:r>
      <w:r w:rsidRPr="00566B35">
        <w:rPr>
          <w:rFonts w:ascii="Century Gothic" w:hAnsi="Century Gothic"/>
        </w:rPr>
        <w:t xml:space="preserve"> (SC</w:t>
      </w:r>
      <w:r>
        <w:rPr>
          <w:rFonts w:ascii="Century Gothic" w:hAnsi="Century Gothic"/>
        </w:rPr>
        <w:t>A2D</w:t>
      </w:r>
      <w:r w:rsidRPr="00566B35">
        <w:rPr>
          <w:rFonts w:ascii="Century Gothic" w:hAnsi="Century Gothic"/>
        </w:rPr>
        <w:t>) et de son plan d’action prioritaire</w:t>
      </w:r>
      <w:r>
        <w:rPr>
          <w:rFonts w:ascii="Century Gothic" w:hAnsi="Century Gothic"/>
        </w:rPr>
        <w:t xml:space="preserve"> 2015-2019</w:t>
      </w:r>
      <w:r w:rsidRPr="00566B35">
        <w:rPr>
          <w:rFonts w:ascii="Century Gothic" w:hAnsi="Century Gothic"/>
        </w:rPr>
        <w:t> ;</w:t>
      </w:r>
    </w:p>
    <w:p w14:paraId="0C13769D" w14:textId="77777777" w:rsidR="008D42F0" w:rsidRDefault="008D42F0" w:rsidP="008D42F0">
      <w:pPr>
        <w:jc w:val="both"/>
        <w:rPr>
          <w:rFonts w:ascii="Century Gothic" w:hAnsi="Century Gothic"/>
        </w:rPr>
      </w:pPr>
      <w:r w:rsidRPr="00566B35">
        <w:rPr>
          <w:rFonts w:ascii="Century Gothic" w:hAnsi="Century Gothic"/>
        </w:rPr>
        <w:t>- de bonnes connaissances de la réforme des Nations unies et notamment du processus CCA/UNDAF ;</w:t>
      </w:r>
    </w:p>
    <w:p w14:paraId="61BA18CF" w14:textId="77777777" w:rsidR="008D42F0" w:rsidRPr="00566B35" w:rsidRDefault="008D42F0" w:rsidP="008D42F0">
      <w:pPr>
        <w:jc w:val="both"/>
        <w:rPr>
          <w:rFonts w:ascii="Century Gothic" w:hAnsi="Century Gothic"/>
        </w:rPr>
      </w:pPr>
      <w:r>
        <w:rPr>
          <w:rFonts w:ascii="Century Gothic" w:hAnsi="Century Gothic"/>
        </w:rPr>
        <w:t>- de capacités avérées en suivi-évaluation</w:t>
      </w:r>
    </w:p>
    <w:p w14:paraId="06E12A4C" w14:textId="77777777" w:rsidR="008D42F0" w:rsidRPr="00566B35" w:rsidRDefault="008D42F0" w:rsidP="008D42F0">
      <w:pPr>
        <w:jc w:val="both"/>
        <w:rPr>
          <w:rFonts w:ascii="Century Gothic" w:hAnsi="Century Gothic"/>
        </w:rPr>
      </w:pPr>
      <w:r w:rsidRPr="00566B35">
        <w:rPr>
          <w:rFonts w:ascii="Century Gothic" w:hAnsi="Century Gothic"/>
        </w:rPr>
        <w:t>- une grande aptitude à rédiger en Français ;</w:t>
      </w:r>
    </w:p>
    <w:p w14:paraId="07204EF9" w14:textId="77777777" w:rsidR="008D42F0" w:rsidRPr="00566B35" w:rsidRDefault="008D42F0" w:rsidP="008D42F0">
      <w:pPr>
        <w:jc w:val="both"/>
        <w:rPr>
          <w:rFonts w:ascii="Century Gothic" w:hAnsi="Century Gothic"/>
        </w:rPr>
      </w:pPr>
      <w:r w:rsidRPr="00566B35">
        <w:rPr>
          <w:rFonts w:ascii="Century Gothic" w:hAnsi="Century Gothic"/>
        </w:rPr>
        <w:t>- une maîtrise des outils informatiques de base (traitements de texte et tableurs notamment) ;</w:t>
      </w:r>
    </w:p>
    <w:p w14:paraId="7D82641F" w14:textId="77777777" w:rsidR="008D42F0" w:rsidRPr="00566B35" w:rsidRDefault="008D42F0" w:rsidP="008D42F0">
      <w:pPr>
        <w:jc w:val="both"/>
        <w:rPr>
          <w:rFonts w:ascii="Century Gothic" w:hAnsi="Century Gothic"/>
        </w:rPr>
      </w:pPr>
    </w:p>
    <w:p w14:paraId="0E47E5E9" w14:textId="77777777" w:rsidR="008D42F0" w:rsidRPr="00802534" w:rsidRDefault="008D42F0" w:rsidP="008D42F0">
      <w:pPr>
        <w:jc w:val="both"/>
        <w:rPr>
          <w:rFonts w:ascii="Century Gothic" w:hAnsi="Century Gothic"/>
          <w:b/>
        </w:rPr>
      </w:pPr>
      <w:r w:rsidRPr="00802534">
        <w:rPr>
          <w:rFonts w:ascii="Century Gothic" w:hAnsi="Century Gothic"/>
          <w:b/>
        </w:rPr>
        <w:t>6. Durée de la mission</w:t>
      </w:r>
    </w:p>
    <w:p w14:paraId="774BDDCE" w14:textId="77777777" w:rsidR="008D42F0" w:rsidRDefault="008D42F0" w:rsidP="008D42F0">
      <w:pPr>
        <w:jc w:val="both"/>
        <w:rPr>
          <w:rFonts w:ascii="Century Gothic" w:hAnsi="Century Gothic"/>
        </w:rPr>
      </w:pPr>
    </w:p>
    <w:p w14:paraId="34891096" w14:textId="282B2E59" w:rsidR="008D42F0" w:rsidRDefault="008D42F0" w:rsidP="008D42F0">
      <w:pPr>
        <w:jc w:val="both"/>
        <w:rPr>
          <w:rFonts w:ascii="Century Gothic" w:hAnsi="Century Gothic"/>
        </w:rPr>
      </w:pPr>
      <w:r>
        <w:rPr>
          <w:rFonts w:ascii="Century Gothic" w:hAnsi="Century Gothic"/>
        </w:rPr>
        <w:t xml:space="preserve">La mission a une durée de </w:t>
      </w:r>
      <w:r w:rsidR="00906686">
        <w:rPr>
          <w:rFonts w:ascii="Century Gothic" w:hAnsi="Century Gothic"/>
        </w:rPr>
        <w:t>5</w:t>
      </w:r>
      <w:r>
        <w:rPr>
          <w:rFonts w:ascii="Century Gothic" w:hAnsi="Century Gothic"/>
        </w:rPr>
        <w:t xml:space="preserve"> semaines. Le</w:t>
      </w:r>
      <w:r w:rsidR="007D0AAB">
        <w:rPr>
          <w:rFonts w:ascii="Century Gothic" w:hAnsi="Century Gothic"/>
        </w:rPr>
        <w:t>s</w:t>
      </w:r>
      <w:r>
        <w:rPr>
          <w:rFonts w:ascii="Century Gothic" w:hAnsi="Century Gothic"/>
        </w:rPr>
        <w:t xml:space="preserve"> consultant</w:t>
      </w:r>
      <w:r w:rsidR="007D0AAB">
        <w:rPr>
          <w:rFonts w:ascii="Century Gothic" w:hAnsi="Century Gothic"/>
        </w:rPr>
        <w:t>s</w:t>
      </w:r>
      <w:r w:rsidR="00906686">
        <w:rPr>
          <w:rFonts w:ascii="Century Gothic" w:hAnsi="Century Gothic"/>
        </w:rPr>
        <w:t xml:space="preserve"> devront</w:t>
      </w:r>
      <w:r>
        <w:rPr>
          <w:rFonts w:ascii="Century Gothic" w:hAnsi="Century Gothic"/>
        </w:rPr>
        <w:t xml:space="preserve"> remettre le rapport préliminaire au bout de</w:t>
      </w:r>
      <w:r w:rsidR="00906686">
        <w:rPr>
          <w:rFonts w:ascii="Century Gothic" w:hAnsi="Century Gothic"/>
        </w:rPr>
        <w:t>s</w:t>
      </w:r>
      <w:r>
        <w:rPr>
          <w:rFonts w:ascii="Century Gothic" w:hAnsi="Century Gothic"/>
        </w:rPr>
        <w:t xml:space="preserve"> </w:t>
      </w:r>
      <w:r w:rsidR="00906686">
        <w:rPr>
          <w:rFonts w:ascii="Century Gothic" w:hAnsi="Century Gothic"/>
        </w:rPr>
        <w:t>trois</w:t>
      </w:r>
      <w:r>
        <w:rPr>
          <w:rFonts w:ascii="Century Gothic" w:hAnsi="Century Gothic"/>
        </w:rPr>
        <w:t xml:space="preserve"> premières semaines de la consultation et le rapport final dans un délai n’excédant </w:t>
      </w:r>
      <w:r w:rsidR="00557F80">
        <w:rPr>
          <w:rFonts w:ascii="Century Gothic" w:hAnsi="Century Gothic"/>
        </w:rPr>
        <w:t>pas deux semaines</w:t>
      </w:r>
      <w:r>
        <w:rPr>
          <w:rFonts w:ascii="Century Gothic" w:hAnsi="Century Gothic"/>
        </w:rPr>
        <w:t xml:space="preserve"> après la tenue de la réunion de la revue.</w:t>
      </w:r>
    </w:p>
    <w:p w14:paraId="02636F95" w14:textId="77777777" w:rsidR="00442EA7" w:rsidRDefault="00442EA7" w:rsidP="008D42F0">
      <w:pPr>
        <w:jc w:val="both"/>
        <w:rPr>
          <w:rFonts w:ascii="Century Gothic" w:hAnsi="Century Gothic"/>
        </w:rPr>
      </w:pPr>
    </w:p>
    <w:p w14:paraId="199F5938" w14:textId="7D0187E8" w:rsidR="00442EA7" w:rsidRDefault="00442EA7" w:rsidP="008D42F0">
      <w:pPr>
        <w:jc w:val="both"/>
        <w:rPr>
          <w:rFonts w:ascii="Century Gothic" w:hAnsi="Century Gothic"/>
        </w:rPr>
      </w:pPr>
    </w:p>
    <w:p w14:paraId="5176DB92" w14:textId="7C2F6408" w:rsidR="00442EA7" w:rsidRDefault="00442EA7" w:rsidP="00442EA7">
      <w:pPr>
        <w:autoSpaceDE w:val="0"/>
        <w:autoSpaceDN w:val="0"/>
        <w:adjustRightInd w:val="0"/>
        <w:jc w:val="both"/>
        <w:rPr>
          <w:rFonts w:ascii="Century Gothic" w:hAnsi="Century Gothic" w:cs="TimesNewRoman,Bold"/>
          <w:b/>
          <w:bCs/>
        </w:rPr>
      </w:pPr>
      <w:r>
        <w:rPr>
          <w:rFonts w:ascii="Century Gothic" w:hAnsi="Century Gothic" w:cs="TimesNewRoman,Bold"/>
          <w:b/>
          <w:bCs/>
        </w:rPr>
        <w:t xml:space="preserve">7. Principaux </w:t>
      </w:r>
      <w:r w:rsidR="00906686">
        <w:rPr>
          <w:rFonts w:ascii="Century Gothic" w:hAnsi="Century Gothic" w:cs="TimesNewRoman,Bold"/>
          <w:b/>
          <w:bCs/>
        </w:rPr>
        <w:t>livrables</w:t>
      </w:r>
      <w:r>
        <w:rPr>
          <w:rFonts w:ascii="Century Gothic" w:hAnsi="Century Gothic" w:cs="TimesNewRoman,Bold"/>
          <w:b/>
          <w:bCs/>
        </w:rPr>
        <w:t xml:space="preserve"> attendus</w:t>
      </w:r>
    </w:p>
    <w:p w14:paraId="57D24229" w14:textId="77777777" w:rsidR="00442EA7" w:rsidRDefault="00442EA7" w:rsidP="00442EA7">
      <w:pPr>
        <w:autoSpaceDE w:val="0"/>
        <w:autoSpaceDN w:val="0"/>
        <w:adjustRightInd w:val="0"/>
        <w:jc w:val="both"/>
        <w:rPr>
          <w:rFonts w:ascii="Century Gothic" w:hAnsi="Century Gothic" w:cs="TimesNewRoman,Bold"/>
          <w:b/>
          <w:bCs/>
        </w:rPr>
      </w:pPr>
    </w:p>
    <w:p w14:paraId="3840FBBB" w14:textId="5292A091" w:rsidR="00442EA7" w:rsidRDefault="00442EA7" w:rsidP="00442EA7">
      <w:pPr>
        <w:jc w:val="both"/>
        <w:rPr>
          <w:rFonts w:ascii="Century Gothic" w:hAnsi="Century Gothic"/>
        </w:rPr>
      </w:pPr>
      <w:r>
        <w:rPr>
          <w:rFonts w:ascii="Century Gothic" w:hAnsi="Century Gothic"/>
        </w:rPr>
        <w:t xml:space="preserve">Les </w:t>
      </w:r>
      <w:r w:rsidR="00906686">
        <w:rPr>
          <w:rFonts w:ascii="Century Gothic" w:hAnsi="Century Gothic"/>
        </w:rPr>
        <w:t>livrables</w:t>
      </w:r>
      <w:r>
        <w:rPr>
          <w:rFonts w:ascii="Century Gothic" w:hAnsi="Century Gothic"/>
        </w:rPr>
        <w:t xml:space="preserve"> spécifiques attendus de l’équipe des consultants sont :</w:t>
      </w:r>
    </w:p>
    <w:p w14:paraId="300610CC" w14:textId="77777777" w:rsidR="00442EA7" w:rsidRDefault="00442EA7" w:rsidP="00442EA7">
      <w:pPr>
        <w:jc w:val="both"/>
        <w:rPr>
          <w:rFonts w:ascii="Century Gothic" w:hAnsi="Century Gothic"/>
        </w:rPr>
      </w:pPr>
    </w:p>
    <w:p w14:paraId="73BF301B" w14:textId="6F2B9FFD" w:rsidR="00442EA7" w:rsidRDefault="00906686" w:rsidP="00906686">
      <w:pPr>
        <w:pStyle w:val="Paragraphedeliste"/>
        <w:numPr>
          <w:ilvl w:val="0"/>
          <w:numId w:val="3"/>
        </w:numPr>
        <w:jc w:val="both"/>
        <w:rPr>
          <w:rFonts w:ascii="Century Gothic" w:hAnsi="Century Gothic"/>
        </w:rPr>
      </w:pPr>
      <w:r w:rsidRPr="00906686">
        <w:rPr>
          <w:rFonts w:ascii="Century Gothic" w:hAnsi="Century Gothic"/>
        </w:rPr>
        <w:t xml:space="preserve">Livrable1 :  </w:t>
      </w:r>
      <w:r>
        <w:rPr>
          <w:rFonts w:ascii="Century Gothic" w:hAnsi="Century Gothic"/>
        </w:rPr>
        <w:t xml:space="preserve">une </w:t>
      </w:r>
      <w:r w:rsidRPr="00906686">
        <w:rPr>
          <w:rFonts w:ascii="Century Gothic" w:hAnsi="Century Gothic"/>
        </w:rPr>
        <w:t xml:space="preserve">note méthodologique </w:t>
      </w:r>
      <w:r w:rsidR="00557F80">
        <w:rPr>
          <w:rFonts w:ascii="Century Gothic" w:hAnsi="Century Gothic"/>
        </w:rPr>
        <w:t xml:space="preserve">incluant </w:t>
      </w:r>
      <w:r w:rsidR="00557F80" w:rsidRPr="00906686">
        <w:rPr>
          <w:rFonts w:ascii="Century Gothic" w:hAnsi="Century Gothic"/>
        </w:rPr>
        <w:t>les</w:t>
      </w:r>
      <w:r w:rsidRPr="00906686">
        <w:rPr>
          <w:rFonts w:ascii="Century Gothic" w:hAnsi="Century Gothic"/>
        </w:rPr>
        <w:t xml:space="preserve"> outils pour la collecte des données, le guide pour l’analyse</w:t>
      </w:r>
      <w:r w:rsidR="00557F80">
        <w:rPr>
          <w:rFonts w:ascii="Century Gothic" w:hAnsi="Century Gothic"/>
        </w:rPr>
        <w:t xml:space="preserve"> et le plan du rapport</w:t>
      </w:r>
    </w:p>
    <w:p w14:paraId="65E36485" w14:textId="36EACC25" w:rsidR="00557F80" w:rsidRDefault="00557F80" w:rsidP="00906686">
      <w:pPr>
        <w:pStyle w:val="Paragraphedeliste"/>
        <w:numPr>
          <w:ilvl w:val="0"/>
          <w:numId w:val="3"/>
        </w:numPr>
        <w:jc w:val="both"/>
        <w:rPr>
          <w:rFonts w:ascii="Century Gothic" w:hAnsi="Century Gothic"/>
        </w:rPr>
      </w:pPr>
      <w:r>
        <w:rPr>
          <w:rFonts w:ascii="Century Gothic" w:hAnsi="Century Gothic"/>
        </w:rPr>
        <w:t>Livrable 2 : le rapport préliminaire de la revue à soumettre à la réunion de la revue</w:t>
      </w:r>
    </w:p>
    <w:p w14:paraId="68A67298" w14:textId="1B9DD311" w:rsidR="00557F80" w:rsidRDefault="00557F80" w:rsidP="00906686">
      <w:pPr>
        <w:pStyle w:val="Paragraphedeliste"/>
        <w:numPr>
          <w:ilvl w:val="0"/>
          <w:numId w:val="3"/>
        </w:numPr>
        <w:jc w:val="both"/>
        <w:rPr>
          <w:rFonts w:ascii="Century Gothic" w:hAnsi="Century Gothic"/>
        </w:rPr>
      </w:pPr>
      <w:r>
        <w:rPr>
          <w:rFonts w:ascii="Century Gothic" w:hAnsi="Century Gothic"/>
        </w:rPr>
        <w:t xml:space="preserve">Livrable 3 : le rapport final de la revue </w:t>
      </w:r>
    </w:p>
    <w:p w14:paraId="10B6F8A3" w14:textId="6B6AF6EB" w:rsidR="00557F80" w:rsidRPr="00906686" w:rsidRDefault="00557F80" w:rsidP="00906686">
      <w:pPr>
        <w:pStyle w:val="Paragraphedeliste"/>
        <w:numPr>
          <w:ilvl w:val="0"/>
          <w:numId w:val="3"/>
        </w:numPr>
        <w:jc w:val="both"/>
        <w:rPr>
          <w:rFonts w:ascii="Century Gothic" w:hAnsi="Century Gothic"/>
        </w:rPr>
      </w:pPr>
      <w:r>
        <w:rPr>
          <w:rFonts w:ascii="Century Gothic" w:hAnsi="Century Gothic"/>
        </w:rPr>
        <w:t>Livrable 4 : un rapport de mission indiquant comment la mission s’est acquittée de son mandat et les leçons apprises et incluant l’approche méthodologique proposée et les recommandations pour la révision de l’UNDAF afin de prendre en compte les changements au niveau de la SCA2D</w:t>
      </w:r>
    </w:p>
    <w:p w14:paraId="08A57F63" w14:textId="77777777" w:rsidR="00442EA7" w:rsidRDefault="00442EA7" w:rsidP="00442EA7">
      <w:pPr>
        <w:ind w:left="360"/>
        <w:jc w:val="both"/>
        <w:rPr>
          <w:rFonts w:ascii="Century Gothic" w:hAnsi="Century Gothic"/>
        </w:rPr>
      </w:pPr>
    </w:p>
    <w:p w14:paraId="4F09AC31" w14:textId="1C9C7A5C" w:rsidR="00442EA7" w:rsidRDefault="00557F80" w:rsidP="00442EA7">
      <w:pPr>
        <w:jc w:val="both"/>
        <w:rPr>
          <w:rFonts w:ascii="Century Gothic" w:hAnsi="Century Gothic"/>
        </w:rPr>
      </w:pPr>
      <w:r>
        <w:rPr>
          <w:rFonts w:ascii="Century Gothic" w:hAnsi="Century Gothic"/>
        </w:rPr>
        <w:t>Tous les rapports seront en langue française. L</w:t>
      </w:r>
      <w:r w:rsidR="00442EA7">
        <w:rPr>
          <w:rFonts w:ascii="Century Gothic" w:hAnsi="Century Gothic"/>
        </w:rPr>
        <w:t>e rapport fina</w:t>
      </w:r>
      <w:r>
        <w:rPr>
          <w:rFonts w:ascii="Century Gothic" w:hAnsi="Century Gothic"/>
        </w:rPr>
        <w:t>l</w:t>
      </w:r>
      <w:r w:rsidR="00442EA7">
        <w:rPr>
          <w:rFonts w:ascii="Century Gothic" w:hAnsi="Century Gothic"/>
        </w:rPr>
        <w:t xml:space="preserve"> </w:t>
      </w:r>
      <w:r>
        <w:rPr>
          <w:rFonts w:ascii="Century Gothic" w:hAnsi="Century Gothic"/>
        </w:rPr>
        <w:t xml:space="preserve">sera soumis </w:t>
      </w:r>
      <w:r w:rsidR="00442EA7">
        <w:rPr>
          <w:rFonts w:ascii="Century Gothic" w:hAnsi="Century Gothic"/>
        </w:rPr>
        <w:t xml:space="preserve">en </w:t>
      </w:r>
      <w:r>
        <w:rPr>
          <w:rFonts w:ascii="Century Gothic" w:hAnsi="Century Gothic"/>
        </w:rPr>
        <w:t>version papier (10 exemplaires) et en version électronique (format Word et PDF)</w:t>
      </w:r>
    </w:p>
    <w:p w14:paraId="3EC7D9C0" w14:textId="77777777" w:rsidR="00442EA7" w:rsidRDefault="00442EA7" w:rsidP="008D42F0">
      <w:pPr>
        <w:jc w:val="both"/>
        <w:rPr>
          <w:rFonts w:ascii="Century Gothic" w:hAnsi="Century Gothic"/>
        </w:rPr>
      </w:pPr>
    </w:p>
    <w:p w14:paraId="094E21F0" w14:textId="77777777" w:rsidR="008D42F0" w:rsidRDefault="008D42F0" w:rsidP="008D42F0">
      <w:pPr>
        <w:jc w:val="both"/>
        <w:rPr>
          <w:rFonts w:ascii="Century Gothic" w:hAnsi="Century Gothic"/>
        </w:rPr>
      </w:pPr>
    </w:p>
    <w:p w14:paraId="68E22373" w14:textId="6894770A" w:rsidR="008D42F0" w:rsidRDefault="008D42F0" w:rsidP="007D0AAB">
      <w:pPr>
        <w:rPr>
          <w:rFonts w:ascii="Century Gothic" w:hAnsi="Century Gothic" w:cs="TimesNewRoman,Bold"/>
          <w:b/>
          <w:bCs/>
        </w:rPr>
      </w:pPr>
      <w:r>
        <w:rPr>
          <w:rFonts w:ascii="Century Gothic" w:hAnsi="Century Gothic"/>
        </w:rPr>
        <w:br w:type="page"/>
      </w:r>
      <w:r w:rsidR="007D0AAB" w:rsidRPr="00566B35">
        <w:rPr>
          <w:rFonts w:ascii="Century Gothic" w:hAnsi="Century Gothic" w:cs="TimesNewRoman"/>
        </w:rPr>
        <w:lastRenderedPageBreak/>
        <w:t xml:space="preserve"> </w:t>
      </w:r>
      <w:r w:rsidR="00474B83">
        <w:rPr>
          <w:rFonts w:ascii="Century Gothic" w:hAnsi="Century Gothic" w:cs="TimesNewRoman,Bold"/>
          <w:b/>
          <w:bCs/>
        </w:rPr>
        <w:t>8. Critères d’évaluation</w:t>
      </w:r>
    </w:p>
    <w:p w14:paraId="22A7B6F1" w14:textId="0DA5C024" w:rsidR="00474B83" w:rsidRDefault="00474B83" w:rsidP="007D0AAB">
      <w:pPr>
        <w:rPr>
          <w:rFonts w:ascii="Century Gothic" w:hAnsi="Century Gothic" w:cs="TimesNewRoman,Bold"/>
          <w:b/>
          <w:bCs/>
        </w:rPr>
      </w:pPr>
    </w:p>
    <w:p w14:paraId="598D8CCD" w14:textId="77777777" w:rsidR="00474B83" w:rsidRPr="00474B83" w:rsidRDefault="00474B83" w:rsidP="00474B83">
      <w:pPr>
        <w:jc w:val="both"/>
        <w:rPr>
          <w:rFonts w:ascii="Century Gothic" w:hAnsi="Century Gothic"/>
        </w:rPr>
      </w:pPr>
      <w:r w:rsidRPr="00474B83">
        <w:rPr>
          <w:rFonts w:ascii="Century Gothic" w:hAnsi="Century Gothic"/>
        </w:rPr>
        <w:t xml:space="preserve">Les candidats seront sélectionnés sur dossiers sur la base d’une note technique (basée sur des éléments contenus dans le CV) et de leurs offres financières </w:t>
      </w:r>
    </w:p>
    <w:p w14:paraId="2AC8CC91" w14:textId="03437FA3" w:rsidR="00474B83" w:rsidRDefault="00474B83" w:rsidP="00474B83">
      <w:pPr>
        <w:jc w:val="both"/>
        <w:rPr>
          <w:rFonts w:ascii="Century Gothic" w:hAnsi="Century Gothic"/>
        </w:rPr>
      </w:pPr>
      <w:r w:rsidRPr="00474B83">
        <w:rPr>
          <w:rFonts w:ascii="Century Gothic" w:hAnsi="Century Gothic"/>
        </w:rPr>
        <w:t>Le tableau ci-dessous fixe les critères pour l’évaluation technique</w:t>
      </w:r>
      <w:r w:rsidR="004C6128">
        <w:rPr>
          <w:rFonts w:ascii="Century Gothic" w:hAnsi="Century Gothic"/>
        </w:rPr>
        <w:t>, la</w:t>
      </w:r>
      <w:r w:rsidRPr="00474B83">
        <w:rPr>
          <w:rFonts w:ascii="Century Gothic" w:hAnsi="Century Gothic"/>
        </w:rPr>
        <w:t xml:space="preserve"> note</w:t>
      </w:r>
      <w:r w:rsidR="004C6128">
        <w:rPr>
          <w:rFonts w:ascii="Century Gothic" w:hAnsi="Century Gothic"/>
        </w:rPr>
        <w:t xml:space="preserve"> </w:t>
      </w:r>
      <w:r w:rsidRPr="00474B83">
        <w:rPr>
          <w:rFonts w:ascii="Century Gothic" w:hAnsi="Century Gothic"/>
        </w:rPr>
        <w:t>maximale afférant à chaque critère</w:t>
      </w:r>
      <w:r w:rsidR="003516E2">
        <w:rPr>
          <w:rFonts w:ascii="Century Gothic" w:hAnsi="Century Gothic"/>
        </w:rPr>
        <w:t xml:space="preserve"> </w:t>
      </w:r>
      <w:r w:rsidR="004C6128">
        <w:rPr>
          <w:rFonts w:ascii="Century Gothic" w:hAnsi="Century Gothic"/>
        </w:rPr>
        <w:t>et la</w:t>
      </w:r>
      <w:r w:rsidR="003516E2">
        <w:rPr>
          <w:rFonts w:ascii="Century Gothic" w:hAnsi="Century Gothic"/>
        </w:rPr>
        <w:t xml:space="preserve"> note</w:t>
      </w:r>
      <w:r w:rsidR="004C6128">
        <w:rPr>
          <w:rFonts w:ascii="Century Gothic" w:hAnsi="Century Gothic"/>
        </w:rPr>
        <w:t xml:space="preserve"> éliminatoire attachée</w:t>
      </w:r>
      <w:r w:rsidR="003516E2">
        <w:rPr>
          <w:rFonts w:ascii="Century Gothic" w:hAnsi="Century Gothic"/>
        </w:rPr>
        <w:t xml:space="preserve"> à </w:t>
      </w:r>
      <w:r w:rsidR="004C6128">
        <w:rPr>
          <w:rFonts w:ascii="Century Gothic" w:hAnsi="Century Gothic"/>
        </w:rPr>
        <w:t>chaque  critère</w:t>
      </w:r>
      <w:r w:rsidRPr="00474B83">
        <w:rPr>
          <w:rFonts w:ascii="Century Gothic" w:hAnsi="Century Gothic"/>
        </w:rPr>
        <w:t>.</w:t>
      </w:r>
    </w:p>
    <w:p w14:paraId="2CFEE0B2" w14:textId="68E3C716" w:rsidR="001239FA" w:rsidRDefault="001239FA" w:rsidP="00474B83">
      <w:pPr>
        <w:jc w:val="both"/>
        <w:rPr>
          <w:rFonts w:ascii="Century Gothic" w:hAnsi="Century Gothic"/>
          <w:highlight w:val="yellow"/>
        </w:rPr>
      </w:pPr>
    </w:p>
    <w:p w14:paraId="055975A1" w14:textId="0F8B3DB8" w:rsidR="001239FA" w:rsidRPr="00806EA8" w:rsidRDefault="001239FA" w:rsidP="001239FA">
      <w:pPr>
        <w:pStyle w:val="Paragraphedeliste"/>
        <w:numPr>
          <w:ilvl w:val="0"/>
          <w:numId w:val="5"/>
        </w:numPr>
        <w:shd w:val="clear" w:color="auto" w:fill="FFFFFF" w:themeFill="background1"/>
        <w:jc w:val="both"/>
        <w:rPr>
          <w:rFonts w:ascii="Century Gothic" w:hAnsi="Century Gothic"/>
          <w:u w:val="single"/>
        </w:rPr>
      </w:pPr>
      <w:r w:rsidRPr="00806EA8">
        <w:rPr>
          <w:rFonts w:ascii="Century Gothic" w:hAnsi="Century Gothic"/>
          <w:u w:val="single"/>
        </w:rPr>
        <w:t>Pour l’expert international</w:t>
      </w:r>
    </w:p>
    <w:p w14:paraId="4F8D270B" w14:textId="3801EDA2" w:rsidR="00474B83" w:rsidRDefault="00474B83" w:rsidP="00474B83">
      <w:pPr>
        <w:jc w:val="both"/>
        <w:rPr>
          <w:rFonts w:ascii="Century Gothic" w:hAnsi="Century Gothic"/>
        </w:rPr>
      </w:pPr>
    </w:p>
    <w:tbl>
      <w:tblPr>
        <w:tblStyle w:val="Grilledutableau"/>
        <w:tblW w:w="0" w:type="auto"/>
        <w:tblLook w:val="04A0" w:firstRow="1" w:lastRow="0" w:firstColumn="1" w:lastColumn="0" w:noHBand="0" w:noVBand="1"/>
      </w:tblPr>
      <w:tblGrid>
        <w:gridCol w:w="3463"/>
        <w:gridCol w:w="3063"/>
        <w:gridCol w:w="2534"/>
      </w:tblGrid>
      <w:tr w:rsidR="003516E2" w14:paraId="588873DD" w14:textId="35743DA5" w:rsidTr="003516E2">
        <w:tc>
          <w:tcPr>
            <w:tcW w:w="3463" w:type="dxa"/>
          </w:tcPr>
          <w:p w14:paraId="3D1C3D61" w14:textId="134241D7" w:rsidR="003516E2" w:rsidRPr="004C6128" w:rsidRDefault="003516E2" w:rsidP="00474B83">
            <w:pPr>
              <w:jc w:val="both"/>
              <w:rPr>
                <w:rFonts w:ascii="Century Gothic" w:hAnsi="Century Gothic"/>
                <w:b/>
              </w:rPr>
            </w:pPr>
            <w:r w:rsidRPr="004C6128">
              <w:rPr>
                <w:rFonts w:ascii="Century Gothic" w:hAnsi="Century Gothic"/>
                <w:b/>
              </w:rPr>
              <w:t xml:space="preserve">Critères d’évaluation </w:t>
            </w:r>
          </w:p>
        </w:tc>
        <w:tc>
          <w:tcPr>
            <w:tcW w:w="3063" w:type="dxa"/>
          </w:tcPr>
          <w:p w14:paraId="7F6B7585" w14:textId="393C96ED" w:rsidR="003516E2" w:rsidRPr="004C6128" w:rsidRDefault="003516E2" w:rsidP="004C6128">
            <w:pPr>
              <w:jc w:val="center"/>
              <w:rPr>
                <w:rFonts w:ascii="Century Gothic" w:hAnsi="Century Gothic"/>
                <w:b/>
              </w:rPr>
            </w:pPr>
            <w:r w:rsidRPr="004C6128">
              <w:rPr>
                <w:rFonts w:ascii="Century Gothic" w:hAnsi="Century Gothic"/>
                <w:b/>
              </w:rPr>
              <w:t>Note maximum</w:t>
            </w:r>
          </w:p>
        </w:tc>
        <w:tc>
          <w:tcPr>
            <w:tcW w:w="2534" w:type="dxa"/>
          </w:tcPr>
          <w:p w14:paraId="476DB73C" w14:textId="369EF224" w:rsidR="003516E2" w:rsidRPr="004C6128" w:rsidRDefault="003516E2" w:rsidP="004C6128">
            <w:pPr>
              <w:jc w:val="center"/>
              <w:rPr>
                <w:rFonts w:ascii="Century Gothic" w:hAnsi="Century Gothic"/>
                <w:b/>
              </w:rPr>
            </w:pPr>
            <w:r w:rsidRPr="004C6128">
              <w:rPr>
                <w:rFonts w:ascii="Century Gothic" w:hAnsi="Century Gothic"/>
                <w:b/>
              </w:rPr>
              <w:t>Note éliminatoire</w:t>
            </w:r>
          </w:p>
        </w:tc>
      </w:tr>
      <w:tr w:rsidR="003516E2" w14:paraId="7C26E6D8" w14:textId="7B96FC80" w:rsidTr="003516E2">
        <w:tc>
          <w:tcPr>
            <w:tcW w:w="3463" w:type="dxa"/>
          </w:tcPr>
          <w:p w14:paraId="05D1CB91" w14:textId="183F8C3D" w:rsidR="003516E2" w:rsidRPr="001239FA" w:rsidRDefault="003516E2" w:rsidP="00474B83">
            <w:pPr>
              <w:jc w:val="both"/>
              <w:rPr>
                <w:rFonts w:ascii="Century Gothic" w:hAnsi="Century Gothic"/>
                <w:b/>
              </w:rPr>
            </w:pPr>
            <w:r w:rsidRPr="001239FA">
              <w:rPr>
                <w:rFonts w:ascii="Century Gothic" w:hAnsi="Century Gothic"/>
                <w:b/>
                <w:sz w:val="20"/>
              </w:rPr>
              <w:t>Niveau et pertinence de la formation</w:t>
            </w:r>
            <w:r>
              <w:rPr>
                <w:rFonts w:ascii="Century Gothic" w:hAnsi="Century Gothic"/>
                <w:b/>
                <w:sz w:val="20"/>
              </w:rPr>
              <w:t xml:space="preserve"> </w:t>
            </w:r>
            <w:r w:rsidRPr="00C6604C">
              <w:rPr>
                <w:rFonts w:ascii="Century Gothic" w:hAnsi="Century Gothic"/>
                <w:sz w:val="16"/>
              </w:rPr>
              <w:t>(minimum BAC+5 en sciences sociales</w:t>
            </w:r>
            <w:r w:rsidR="00CA5CBE">
              <w:rPr>
                <w:rFonts w:ascii="Century Gothic" w:hAnsi="Century Gothic"/>
                <w:sz w:val="16"/>
              </w:rPr>
              <w:t xml:space="preserve">, </w:t>
            </w:r>
            <w:r w:rsidRPr="00C6604C">
              <w:rPr>
                <w:rFonts w:ascii="Century Gothic" w:hAnsi="Century Gothic"/>
                <w:sz w:val="16"/>
              </w:rPr>
              <w:t>sciences économiques</w:t>
            </w:r>
            <w:r w:rsidR="00CA5CBE">
              <w:rPr>
                <w:rFonts w:ascii="Century Gothic" w:hAnsi="Century Gothic"/>
                <w:sz w:val="16"/>
              </w:rPr>
              <w:t xml:space="preserve"> ou domaines connexes</w:t>
            </w:r>
            <w:r w:rsidRPr="00C6604C">
              <w:rPr>
                <w:rFonts w:ascii="Century Gothic" w:hAnsi="Century Gothic"/>
                <w:sz w:val="16"/>
              </w:rPr>
              <w:t>)</w:t>
            </w:r>
          </w:p>
        </w:tc>
        <w:tc>
          <w:tcPr>
            <w:tcW w:w="3063" w:type="dxa"/>
          </w:tcPr>
          <w:p w14:paraId="5C7B2AD4" w14:textId="3C276588" w:rsidR="003516E2" w:rsidRDefault="003516E2" w:rsidP="00806EA8">
            <w:pPr>
              <w:jc w:val="center"/>
              <w:rPr>
                <w:rFonts w:ascii="Century Gothic" w:hAnsi="Century Gothic"/>
              </w:rPr>
            </w:pPr>
            <w:r>
              <w:rPr>
                <w:rFonts w:ascii="Century Gothic" w:hAnsi="Century Gothic"/>
              </w:rPr>
              <w:t>15</w:t>
            </w:r>
          </w:p>
        </w:tc>
        <w:tc>
          <w:tcPr>
            <w:tcW w:w="2534" w:type="dxa"/>
          </w:tcPr>
          <w:p w14:paraId="6A61A4AC" w14:textId="0F2B490D" w:rsidR="003516E2" w:rsidRDefault="004C6128" w:rsidP="00806EA8">
            <w:pPr>
              <w:jc w:val="center"/>
              <w:rPr>
                <w:rFonts w:ascii="Century Gothic" w:hAnsi="Century Gothic"/>
              </w:rPr>
            </w:pPr>
            <w:r>
              <w:rPr>
                <w:rFonts w:ascii="Century Gothic" w:hAnsi="Century Gothic"/>
              </w:rPr>
              <w:t>Note inférieure à 5</w:t>
            </w:r>
          </w:p>
        </w:tc>
      </w:tr>
      <w:tr w:rsidR="003516E2" w14:paraId="42FA87EA" w14:textId="3AF0CF65" w:rsidTr="003516E2">
        <w:tc>
          <w:tcPr>
            <w:tcW w:w="3463" w:type="dxa"/>
          </w:tcPr>
          <w:p w14:paraId="7B72F8E2" w14:textId="5B8F04BA" w:rsidR="003516E2" w:rsidRDefault="003516E2" w:rsidP="00474B83">
            <w:pPr>
              <w:jc w:val="both"/>
              <w:rPr>
                <w:rFonts w:ascii="Century Gothic" w:hAnsi="Century Gothic"/>
              </w:rPr>
            </w:pPr>
            <w:r w:rsidRPr="00C6604C">
              <w:rPr>
                <w:rFonts w:ascii="Century Gothic" w:hAnsi="Century Gothic"/>
                <w:b/>
                <w:sz w:val="20"/>
              </w:rPr>
              <w:t>Connaissances de la réforme des Nations unies</w:t>
            </w:r>
            <w:r>
              <w:rPr>
                <w:rFonts w:ascii="Century Gothic" w:hAnsi="Century Gothic"/>
                <w:b/>
                <w:sz w:val="20"/>
              </w:rPr>
              <w:t xml:space="preserve"> et ses suites opérationnelles </w:t>
            </w:r>
            <w:r w:rsidRPr="00C6604C">
              <w:rPr>
                <w:rFonts w:ascii="Century Gothic" w:hAnsi="Century Gothic"/>
                <w:sz w:val="16"/>
              </w:rPr>
              <w:t>(minimum le processus CCA/UNDAF et l’initiative « delivering as one »)</w:t>
            </w:r>
          </w:p>
        </w:tc>
        <w:tc>
          <w:tcPr>
            <w:tcW w:w="3063" w:type="dxa"/>
          </w:tcPr>
          <w:p w14:paraId="44CB5BEB" w14:textId="77777777" w:rsidR="003516E2" w:rsidRDefault="003516E2" w:rsidP="00806EA8">
            <w:pPr>
              <w:jc w:val="center"/>
              <w:rPr>
                <w:rFonts w:ascii="Century Gothic" w:hAnsi="Century Gothic"/>
              </w:rPr>
            </w:pPr>
          </w:p>
          <w:p w14:paraId="04C2DF3B" w14:textId="240A938D" w:rsidR="003516E2" w:rsidRDefault="003516E2" w:rsidP="00806EA8">
            <w:pPr>
              <w:jc w:val="center"/>
              <w:rPr>
                <w:rFonts w:ascii="Century Gothic" w:hAnsi="Century Gothic"/>
              </w:rPr>
            </w:pPr>
            <w:r>
              <w:rPr>
                <w:rFonts w:ascii="Century Gothic" w:hAnsi="Century Gothic"/>
              </w:rPr>
              <w:t>20</w:t>
            </w:r>
          </w:p>
        </w:tc>
        <w:tc>
          <w:tcPr>
            <w:tcW w:w="2534" w:type="dxa"/>
          </w:tcPr>
          <w:p w14:paraId="14336943" w14:textId="77777777" w:rsidR="003516E2" w:rsidRDefault="003516E2" w:rsidP="00806EA8">
            <w:pPr>
              <w:jc w:val="center"/>
              <w:rPr>
                <w:rFonts w:ascii="Century Gothic" w:hAnsi="Century Gothic"/>
              </w:rPr>
            </w:pPr>
          </w:p>
          <w:p w14:paraId="4351215E" w14:textId="49D890AF" w:rsidR="003516E2" w:rsidRDefault="003516E2" w:rsidP="00806EA8">
            <w:pPr>
              <w:jc w:val="center"/>
              <w:rPr>
                <w:rFonts w:ascii="Century Gothic" w:hAnsi="Century Gothic"/>
              </w:rPr>
            </w:pPr>
            <w:r>
              <w:rPr>
                <w:rFonts w:ascii="Century Gothic" w:hAnsi="Century Gothic"/>
              </w:rPr>
              <w:t>Note inférieure à 10</w:t>
            </w:r>
          </w:p>
        </w:tc>
      </w:tr>
      <w:tr w:rsidR="003516E2" w14:paraId="3F21F8EE" w14:textId="31A632EF" w:rsidTr="003516E2">
        <w:tc>
          <w:tcPr>
            <w:tcW w:w="3463" w:type="dxa"/>
          </w:tcPr>
          <w:p w14:paraId="203CFFAA" w14:textId="10419B0C" w:rsidR="003516E2" w:rsidRDefault="003516E2" w:rsidP="00474B83">
            <w:pPr>
              <w:jc w:val="both"/>
              <w:rPr>
                <w:rFonts w:ascii="Century Gothic" w:hAnsi="Century Gothic"/>
              </w:rPr>
            </w:pPr>
            <w:r w:rsidRPr="00B81F94">
              <w:rPr>
                <w:rFonts w:ascii="Century Gothic" w:hAnsi="Century Gothic"/>
                <w:b/>
                <w:sz w:val="20"/>
              </w:rPr>
              <w:t>Expérience pertinente en suivi-évaluation</w:t>
            </w:r>
            <w:r w:rsidRPr="00B81F94">
              <w:rPr>
                <w:rFonts w:ascii="Century Gothic" w:hAnsi="Century Gothic"/>
                <w:sz w:val="20"/>
              </w:rPr>
              <w:t xml:space="preserve"> </w:t>
            </w:r>
            <w:r w:rsidRPr="00B81F94">
              <w:rPr>
                <w:rFonts w:ascii="Century Gothic" w:hAnsi="Century Gothic"/>
                <w:sz w:val="16"/>
              </w:rPr>
              <w:t>(</w:t>
            </w:r>
            <w:r>
              <w:rPr>
                <w:rFonts w:ascii="Century Gothic" w:hAnsi="Century Gothic"/>
                <w:sz w:val="16"/>
              </w:rPr>
              <w:t>participation/</w:t>
            </w:r>
            <w:r w:rsidRPr="00B81F94">
              <w:rPr>
                <w:rFonts w:ascii="Century Gothic" w:hAnsi="Century Gothic"/>
                <w:sz w:val="16"/>
              </w:rPr>
              <w:t>conduite de processus</w:t>
            </w:r>
            <w:r>
              <w:rPr>
                <w:rFonts w:ascii="Century Gothic" w:hAnsi="Century Gothic"/>
                <w:sz w:val="16"/>
              </w:rPr>
              <w:t xml:space="preserve"> de</w:t>
            </w:r>
            <w:r w:rsidRPr="00B81F94">
              <w:rPr>
                <w:rFonts w:ascii="Century Gothic" w:hAnsi="Century Gothic"/>
                <w:sz w:val="16"/>
              </w:rPr>
              <w:t xml:space="preserve"> revue</w:t>
            </w:r>
            <w:r>
              <w:rPr>
                <w:rFonts w:ascii="Century Gothic" w:hAnsi="Century Gothic"/>
                <w:sz w:val="16"/>
              </w:rPr>
              <w:t xml:space="preserve"> ou </w:t>
            </w:r>
            <w:r w:rsidRPr="00B81F94">
              <w:rPr>
                <w:rFonts w:ascii="Century Gothic" w:hAnsi="Century Gothic"/>
                <w:sz w:val="16"/>
              </w:rPr>
              <w:t xml:space="preserve">évaluation </w:t>
            </w:r>
            <w:r>
              <w:rPr>
                <w:rFonts w:ascii="Century Gothic" w:hAnsi="Century Gothic"/>
                <w:sz w:val="16"/>
              </w:rPr>
              <w:t xml:space="preserve">de programme/cadre de coopération entre un pays et une institution internationale </w:t>
            </w:r>
          </w:p>
        </w:tc>
        <w:tc>
          <w:tcPr>
            <w:tcW w:w="3063" w:type="dxa"/>
          </w:tcPr>
          <w:p w14:paraId="220F64EB" w14:textId="77777777" w:rsidR="004C6128" w:rsidRDefault="004C6128" w:rsidP="00806EA8">
            <w:pPr>
              <w:jc w:val="center"/>
              <w:rPr>
                <w:rFonts w:ascii="Century Gothic" w:hAnsi="Century Gothic"/>
              </w:rPr>
            </w:pPr>
          </w:p>
          <w:p w14:paraId="5F28E690" w14:textId="7D2F7E5B" w:rsidR="003516E2" w:rsidRDefault="003516E2" w:rsidP="00806EA8">
            <w:pPr>
              <w:jc w:val="center"/>
              <w:rPr>
                <w:rFonts w:ascii="Century Gothic" w:hAnsi="Century Gothic"/>
              </w:rPr>
            </w:pPr>
            <w:r>
              <w:rPr>
                <w:rFonts w:ascii="Century Gothic" w:hAnsi="Century Gothic"/>
              </w:rPr>
              <w:t>15</w:t>
            </w:r>
          </w:p>
        </w:tc>
        <w:tc>
          <w:tcPr>
            <w:tcW w:w="2534" w:type="dxa"/>
          </w:tcPr>
          <w:p w14:paraId="500CF760" w14:textId="77777777" w:rsidR="004C6128" w:rsidRDefault="004C6128" w:rsidP="00806EA8">
            <w:pPr>
              <w:jc w:val="center"/>
              <w:rPr>
                <w:rFonts w:ascii="Century Gothic" w:hAnsi="Century Gothic"/>
              </w:rPr>
            </w:pPr>
          </w:p>
          <w:p w14:paraId="4FFCD3FD" w14:textId="799B355F" w:rsidR="003516E2" w:rsidRDefault="003516E2" w:rsidP="00806EA8">
            <w:pPr>
              <w:jc w:val="center"/>
              <w:rPr>
                <w:rFonts w:ascii="Century Gothic" w:hAnsi="Century Gothic"/>
              </w:rPr>
            </w:pPr>
            <w:r>
              <w:rPr>
                <w:rFonts w:ascii="Century Gothic" w:hAnsi="Century Gothic"/>
              </w:rPr>
              <w:t xml:space="preserve">Note inférieure à </w:t>
            </w:r>
            <w:r w:rsidR="004C6128">
              <w:rPr>
                <w:rFonts w:ascii="Century Gothic" w:hAnsi="Century Gothic"/>
              </w:rPr>
              <w:t>8</w:t>
            </w:r>
          </w:p>
        </w:tc>
      </w:tr>
      <w:tr w:rsidR="003516E2" w14:paraId="36955A45" w14:textId="0EB16119" w:rsidTr="003516E2">
        <w:tc>
          <w:tcPr>
            <w:tcW w:w="3463" w:type="dxa"/>
          </w:tcPr>
          <w:p w14:paraId="56675B25" w14:textId="6D31A6C9" w:rsidR="003516E2" w:rsidRPr="00B81F94" w:rsidRDefault="003516E2" w:rsidP="00474B83">
            <w:pPr>
              <w:jc w:val="both"/>
              <w:rPr>
                <w:rFonts w:ascii="Century Gothic" w:hAnsi="Century Gothic"/>
                <w:b/>
                <w:sz w:val="20"/>
              </w:rPr>
            </w:pPr>
            <w:r>
              <w:rPr>
                <w:rFonts w:ascii="Century Gothic" w:hAnsi="Century Gothic"/>
                <w:b/>
                <w:sz w:val="20"/>
              </w:rPr>
              <w:t>C</w:t>
            </w:r>
            <w:r w:rsidRPr="006B48E1">
              <w:rPr>
                <w:rFonts w:ascii="Century Gothic" w:hAnsi="Century Gothic"/>
                <w:b/>
                <w:sz w:val="20"/>
              </w:rPr>
              <w:t>onduite d</w:t>
            </w:r>
            <w:r>
              <w:rPr>
                <w:rFonts w:ascii="Century Gothic" w:hAnsi="Century Gothic"/>
                <w:b/>
                <w:sz w:val="20"/>
              </w:rPr>
              <w:t xml:space="preserve">’une mission </w:t>
            </w:r>
            <w:r w:rsidRPr="006B48E1">
              <w:rPr>
                <w:rFonts w:ascii="Century Gothic" w:hAnsi="Century Gothic"/>
                <w:b/>
                <w:sz w:val="20"/>
              </w:rPr>
              <w:t xml:space="preserve">similaire </w:t>
            </w:r>
            <w:r>
              <w:rPr>
                <w:rFonts w:ascii="Century Gothic" w:hAnsi="Century Gothic"/>
                <w:b/>
                <w:sz w:val="20"/>
              </w:rPr>
              <w:t>d’appui à la revue à mi-parcours de l’</w:t>
            </w:r>
            <w:r w:rsidRPr="006B48E1">
              <w:rPr>
                <w:rFonts w:ascii="Century Gothic" w:hAnsi="Century Gothic"/>
                <w:b/>
                <w:sz w:val="20"/>
              </w:rPr>
              <w:t xml:space="preserve">UNDAF/programme unique </w:t>
            </w:r>
          </w:p>
        </w:tc>
        <w:tc>
          <w:tcPr>
            <w:tcW w:w="3063" w:type="dxa"/>
          </w:tcPr>
          <w:p w14:paraId="7A9DC0B7" w14:textId="77777777" w:rsidR="003516E2" w:rsidRDefault="003516E2" w:rsidP="00806EA8">
            <w:pPr>
              <w:jc w:val="center"/>
              <w:rPr>
                <w:rFonts w:ascii="Century Gothic" w:hAnsi="Century Gothic"/>
              </w:rPr>
            </w:pPr>
          </w:p>
          <w:p w14:paraId="56207780" w14:textId="2AAE66A1" w:rsidR="003516E2" w:rsidRDefault="003516E2" w:rsidP="00806EA8">
            <w:pPr>
              <w:jc w:val="center"/>
              <w:rPr>
                <w:rFonts w:ascii="Century Gothic" w:hAnsi="Century Gothic"/>
              </w:rPr>
            </w:pPr>
            <w:r>
              <w:rPr>
                <w:rFonts w:ascii="Century Gothic" w:hAnsi="Century Gothic"/>
              </w:rPr>
              <w:t>25</w:t>
            </w:r>
          </w:p>
        </w:tc>
        <w:tc>
          <w:tcPr>
            <w:tcW w:w="2534" w:type="dxa"/>
          </w:tcPr>
          <w:p w14:paraId="52913907" w14:textId="77777777" w:rsidR="003516E2" w:rsidRDefault="003516E2" w:rsidP="00806EA8">
            <w:pPr>
              <w:jc w:val="center"/>
              <w:rPr>
                <w:rFonts w:ascii="Century Gothic" w:hAnsi="Century Gothic"/>
              </w:rPr>
            </w:pPr>
          </w:p>
          <w:p w14:paraId="45E6C12A" w14:textId="25EDFB47" w:rsidR="003516E2" w:rsidRDefault="003516E2" w:rsidP="00806EA8">
            <w:pPr>
              <w:jc w:val="center"/>
              <w:rPr>
                <w:rFonts w:ascii="Century Gothic" w:hAnsi="Century Gothic"/>
              </w:rPr>
            </w:pPr>
            <w:r>
              <w:rPr>
                <w:rFonts w:ascii="Century Gothic" w:hAnsi="Century Gothic"/>
              </w:rPr>
              <w:t xml:space="preserve">Note inférieure à </w:t>
            </w:r>
            <w:r w:rsidR="004C6128">
              <w:rPr>
                <w:rFonts w:ascii="Century Gothic" w:hAnsi="Century Gothic"/>
              </w:rPr>
              <w:t>15</w:t>
            </w:r>
          </w:p>
        </w:tc>
      </w:tr>
      <w:tr w:rsidR="003516E2" w14:paraId="392927A5" w14:textId="5AC1010B" w:rsidTr="003516E2">
        <w:tc>
          <w:tcPr>
            <w:tcW w:w="3463" w:type="dxa"/>
          </w:tcPr>
          <w:p w14:paraId="15579B67" w14:textId="603C98FD" w:rsidR="003516E2" w:rsidRPr="00806EA8" w:rsidRDefault="003516E2" w:rsidP="00474B83">
            <w:pPr>
              <w:jc w:val="both"/>
              <w:rPr>
                <w:rFonts w:ascii="Century Gothic" w:hAnsi="Century Gothic"/>
                <w:b/>
                <w:sz w:val="20"/>
              </w:rPr>
            </w:pPr>
            <w:r w:rsidRPr="00806EA8">
              <w:rPr>
                <w:rFonts w:ascii="Century Gothic" w:hAnsi="Century Gothic"/>
                <w:b/>
                <w:sz w:val="20"/>
              </w:rPr>
              <w:t xml:space="preserve">Maîtrise de la langue française </w:t>
            </w:r>
          </w:p>
        </w:tc>
        <w:tc>
          <w:tcPr>
            <w:tcW w:w="3063" w:type="dxa"/>
          </w:tcPr>
          <w:p w14:paraId="5CF18932" w14:textId="74013B8A" w:rsidR="003516E2" w:rsidRDefault="003516E2" w:rsidP="00806EA8">
            <w:pPr>
              <w:jc w:val="center"/>
              <w:rPr>
                <w:rFonts w:ascii="Century Gothic" w:hAnsi="Century Gothic"/>
              </w:rPr>
            </w:pPr>
            <w:r>
              <w:rPr>
                <w:rFonts w:ascii="Century Gothic" w:hAnsi="Century Gothic"/>
              </w:rPr>
              <w:t>15</w:t>
            </w:r>
          </w:p>
        </w:tc>
        <w:tc>
          <w:tcPr>
            <w:tcW w:w="2534" w:type="dxa"/>
          </w:tcPr>
          <w:p w14:paraId="3951DF29" w14:textId="4876D5E9" w:rsidR="003516E2" w:rsidRDefault="004C6128" w:rsidP="00806EA8">
            <w:pPr>
              <w:jc w:val="center"/>
              <w:rPr>
                <w:rFonts w:ascii="Century Gothic" w:hAnsi="Century Gothic"/>
              </w:rPr>
            </w:pPr>
            <w:r>
              <w:rPr>
                <w:rFonts w:ascii="Century Gothic" w:hAnsi="Century Gothic"/>
              </w:rPr>
              <w:t>Note inférieure à 5</w:t>
            </w:r>
          </w:p>
        </w:tc>
      </w:tr>
      <w:tr w:rsidR="003516E2" w14:paraId="5ACB117C" w14:textId="5BED7210" w:rsidTr="003516E2">
        <w:tc>
          <w:tcPr>
            <w:tcW w:w="3463" w:type="dxa"/>
          </w:tcPr>
          <w:p w14:paraId="7AE2AEAB" w14:textId="75B48436" w:rsidR="003516E2" w:rsidRPr="00806EA8" w:rsidRDefault="003516E2" w:rsidP="00474B83">
            <w:pPr>
              <w:jc w:val="both"/>
              <w:rPr>
                <w:rFonts w:ascii="Century Gothic" w:hAnsi="Century Gothic"/>
                <w:b/>
                <w:sz w:val="20"/>
              </w:rPr>
            </w:pPr>
            <w:r w:rsidRPr="00806EA8">
              <w:rPr>
                <w:rFonts w:ascii="Century Gothic" w:hAnsi="Century Gothic"/>
                <w:b/>
                <w:sz w:val="20"/>
              </w:rPr>
              <w:t xml:space="preserve">Maîtrise des outils informatiques de base </w:t>
            </w:r>
            <w:r w:rsidRPr="00806EA8">
              <w:rPr>
                <w:rFonts w:ascii="Century Gothic" w:hAnsi="Century Gothic"/>
                <w:sz w:val="16"/>
              </w:rPr>
              <w:t>(minimum Word, Excel et Powerpoint)</w:t>
            </w:r>
          </w:p>
        </w:tc>
        <w:tc>
          <w:tcPr>
            <w:tcW w:w="3063" w:type="dxa"/>
          </w:tcPr>
          <w:p w14:paraId="6553CC22" w14:textId="2B498ADE" w:rsidR="003516E2" w:rsidRDefault="003516E2" w:rsidP="00806EA8">
            <w:pPr>
              <w:jc w:val="center"/>
              <w:rPr>
                <w:rFonts w:ascii="Century Gothic" w:hAnsi="Century Gothic"/>
              </w:rPr>
            </w:pPr>
            <w:r>
              <w:rPr>
                <w:rFonts w:ascii="Century Gothic" w:hAnsi="Century Gothic"/>
              </w:rPr>
              <w:t>10</w:t>
            </w:r>
          </w:p>
        </w:tc>
        <w:tc>
          <w:tcPr>
            <w:tcW w:w="2534" w:type="dxa"/>
          </w:tcPr>
          <w:p w14:paraId="3F3DC7D9" w14:textId="1190B0C8" w:rsidR="003516E2" w:rsidRDefault="004C6128" w:rsidP="00806EA8">
            <w:pPr>
              <w:jc w:val="center"/>
              <w:rPr>
                <w:rFonts w:ascii="Century Gothic" w:hAnsi="Century Gothic"/>
              </w:rPr>
            </w:pPr>
            <w:r>
              <w:rPr>
                <w:rFonts w:ascii="Century Gothic" w:hAnsi="Century Gothic"/>
              </w:rPr>
              <w:t xml:space="preserve">Note inférieure à </w:t>
            </w:r>
            <w:r w:rsidR="00CA5CBE">
              <w:rPr>
                <w:rFonts w:ascii="Century Gothic" w:hAnsi="Century Gothic"/>
              </w:rPr>
              <w:t>5</w:t>
            </w:r>
          </w:p>
        </w:tc>
      </w:tr>
      <w:tr w:rsidR="003516E2" w14:paraId="4EBB937A" w14:textId="18586ACF" w:rsidTr="003516E2">
        <w:tc>
          <w:tcPr>
            <w:tcW w:w="3463" w:type="dxa"/>
          </w:tcPr>
          <w:p w14:paraId="3B6AB9C8" w14:textId="0C7A4929" w:rsidR="003516E2" w:rsidRPr="00905580" w:rsidRDefault="003516E2" w:rsidP="00474B83">
            <w:pPr>
              <w:jc w:val="both"/>
              <w:rPr>
                <w:rFonts w:ascii="Century Gothic" w:hAnsi="Century Gothic"/>
                <w:b/>
              </w:rPr>
            </w:pPr>
            <w:r w:rsidRPr="00905580">
              <w:rPr>
                <w:rFonts w:ascii="Century Gothic" w:hAnsi="Century Gothic"/>
                <w:b/>
                <w:sz w:val="20"/>
              </w:rPr>
              <w:t>Ensemble des critères</w:t>
            </w:r>
          </w:p>
        </w:tc>
        <w:tc>
          <w:tcPr>
            <w:tcW w:w="3063" w:type="dxa"/>
          </w:tcPr>
          <w:p w14:paraId="0866118A" w14:textId="1BA44A48" w:rsidR="003516E2" w:rsidRDefault="003516E2" w:rsidP="00806EA8">
            <w:pPr>
              <w:jc w:val="center"/>
              <w:rPr>
                <w:rFonts w:ascii="Century Gothic" w:hAnsi="Century Gothic"/>
              </w:rPr>
            </w:pPr>
            <w:r>
              <w:rPr>
                <w:rFonts w:ascii="Century Gothic" w:hAnsi="Century Gothic"/>
              </w:rPr>
              <w:t>100</w:t>
            </w:r>
          </w:p>
        </w:tc>
        <w:tc>
          <w:tcPr>
            <w:tcW w:w="2534" w:type="dxa"/>
          </w:tcPr>
          <w:p w14:paraId="13064505" w14:textId="1CE4724A" w:rsidR="003516E2" w:rsidRDefault="004C6128" w:rsidP="00806EA8">
            <w:pPr>
              <w:jc w:val="center"/>
              <w:rPr>
                <w:rFonts w:ascii="Century Gothic" w:hAnsi="Century Gothic"/>
              </w:rPr>
            </w:pPr>
            <w:r>
              <w:rPr>
                <w:rFonts w:ascii="Century Gothic" w:hAnsi="Century Gothic"/>
              </w:rPr>
              <w:t>Note infé</w:t>
            </w:r>
            <w:r w:rsidR="00CA5CBE">
              <w:rPr>
                <w:rFonts w:ascii="Century Gothic" w:hAnsi="Century Gothic"/>
              </w:rPr>
              <w:t>ri</w:t>
            </w:r>
            <w:r>
              <w:rPr>
                <w:rFonts w:ascii="Century Gothic" w:hAnsi="Century Gothic"/>
              </w:rPr>
              <w:t>eure à 70</w:t>
            </w:r>
          </w:p>
        </w:tc>
      </w:tr>
    </w:tbl>
    <w:p w14:paraId="3D062D1A" w14:textId="40BF6951" w:rsidR="00474B83" w:rsidRDefault="00474B83" w:rsidP="00474B83">
      <w:pPr>
        <w:jc w:val="both"/>
        <w:rPr>
          <w:rFonts w:ascii="Century Gothic" w:hAnsi="Century Gothic"/>
        </w:rPr>
      </w:pPr>
    </w:p>
    <w:p w14:paraId="0A3823EB" w14:textId="1B5E4AAB" w:rsidR="001239FA" w:rsidRPr="00806EA8" w:rsidRDefault="001239FA" w:rsidP="001239FA">
      <w:pPr>
        <w:pStyle w:val="Paragraphedeliste"/>
        <w:numPr>
          <w:ilvl w:val="0"/>
          <w:numId w:val="5"/>
        </w:numPr>
        <w:jc w:val="both"/>
        <w:rPr>
          <w:rFonts w:ascii="Century Gothic" w:hAnsi="Century Gothic"/>
          <w:u w:val="single"/>
        </w:rPr>
      </w:pPr>
      <w:r w:rsidRPr="00806EA8">
        <w:rPr>
          <w:rFonts w:ascii="Century Gothic" w:hAnsi="Century Gothic"/>
          <w:u w:val="single"/>
        </w:rPr>
        <w:t>Pour l’expert national</w:t>
      </w:r>
    </w:p>
    <w:p w14:paraId="4E1A0CCE" w14:textId="69C3A2A6" w:rsidR="00474B83" w:rsidRDefault="00474B83" w:rsidP="007D0AAB">
      <w:pPr>
        <w:rPr>
          <w:rFonts w:ascii="Century Gothic" w:hAnsi="Century Gothic" w:cs="TimesNewRoman,Bold"/>
          <w:b/>
          <w:bCs/>
        </w:rPr>
      </w:pPr>
    </w:p>
    <w:tbl>
      <w:tblPr>
        <w:tblStyle w:val="Grilledutableau"/>
        <w:tblW w:w="0" w:type="auto"/>
        <w:tblLook w:val="04A0" w:firstRow="1" w:lastRow="0" w:firstColumn="1" w:lastColumn="0" w:noHBand="0" w:noVBand="1"/>
      </w:tblPr>
      <w:tblGrid>
        <w:gridCol w:w="3275"/>
        <w:gridCol w:w="3149"/>
        <w:gridCol w:w="2636"/>
      </w:tblGrid>
      <w:tr w:rsidR="004C6128" w:rsidRPr="001239FA" w14:paraId="50A10395" w14:textId="492F95C9" w:rsidTr="004C6128">
        <w:tc>
          <w:tcPr>
            <w:tcW w:w="3275" w:type="dxa"/>
          </w:tcPr>
          <w:p w14:paraId="38747C5F" w14:textId="77777777" w:rsidR="004C6128" w:rsidRPr="001239FA" w:rsidRDefault="004C6128" w:rsidP="001239FA">
            <w:pPr>
              <w:rPr>
                <w:rFonts w:ascii="Century Gothic" w:hAnsi="Century Gothic" w:cs="TimesNewRoman,Bold"/>
                <w:b/>
                <w:bCs/>
              </w:rPr>
            </w:pPr>
            <w:r w:rsidRPr="001239FA">
              <w:rPr>
                <w:rFonts w:ascii="Century Gothic" w:hAnsi="Century Gothic" w:cs="TimesNewRoman,Bold"/>
                <w:b/>
                <w:bCs/>
              </w:rPr>
              <w:t xml:space="preserve">Critères d’évaluation </w:t>
            </w:r>
          </w:p>
        </w:tc>
        <w:tc>
          <w:tcPr>
            <w:tcW w:w="3149" w:type="dxa"/>
          </w:tcPr>
          <w:p w14:paraId="67D4251F" w14:textId="77777777" w:rsidR="004C6128" w:rsidRPr="001239FA" w:rsidRDefault="004C6128" w:rsidP="00905580">
            <w:pPr>
              <w:jc w:val="center"/>
              <w:rPr>
                <w:rFonts w:ascii="Century Gothic" w:hAnsi="Century Gothic" w:cs="TimesNewRoman,Bold"/>
                <w:b/>
                <w:bCs/>
              </w:rPr>
            </w:pPr>
            <w:r w:rsidRPr="001239FA">
              <w:rPr>
                <w:rFonts w:ascii="Century Gothic" w:hAnsi="Century Gothic" w:cs="TimesNewRoman,Bold"/>
                <w:b/>
                <w:bCs/>
              </w:rPr>
              <w:t>Note maximum</w:t>
            </w:r>
          </w:p>
        </w:tc>
        <w:tc>
          <w:tcPr>
            <w:tcW w:w="2636" w:type="dxa"/>
          </w:tcPr>
          <w:p w14:paraId="41920BFF" w14:textId="705E819B" w:rsidR="004C6128" w:rsidRPr="001239FA" w:rsidRDefault="004C6128" w:rsidP="00905580">
            <w:pPr>
              <w:jc w:val="center"/>
              <w:rPr>
                <w:rFonts w:ascii="Century Gothic" w:hAnsi="Century Gothic" w:cs="TimesNewRoman,Bold"/>
                <w:b/>
                <w:bCs/>
              </w:rPr>
            </w:pPr>
            <w:r>
              <w:rPr>
                <w:rFonts w:ascii="Century Gothic" w:hAnsi="Century Gothic" w:cs="TimesNewRoman,Bold"/>
                <w:b/>
                <w:bCs/>
              </w:rPr>
              <w:t>Note éliminatoire</w:t>
            </w:r>
          </w:p>
        </w:tc>
      </w:tr>
      <w:tr w:rsidR="004C6128" w:rsidRPr="001239FA" w14:paraId="1BD5B0D4" w14:textId="1AE31686" w:rsidTr="004C6128">
        <w:tc>
          <w:tcPr>
            <w:tcW w:w="3275" w:type="dxa"/>
          </w:tcPr>
          <w:p w14:paraId="4C13457E" w14:textId="488B9B46" w:rsidR="004C6128" w:rsidRPr="001239FA" w:rsidRDefault="00CA5CBE" w:rsidP="001239FA">
            <w:pPr>
              <w:rPr>
                <w:rFonts w:ascii="Century Gothic" w:hAnsi="Century Gothic" w:cs="TimesNewRoman,Bold"/>
                <w:b/>
                <w:bCs/>
              </w:rPr>
            </w:pPr>
            <w:r w:rsidRPr="001239FA">
              <w:rPr>
                <w:rFonts w:ascii="Century Gothic" w:hAnsi="Century Gothic"/>
                <w:b/>
                <w:sz w:val="20"/>
              </w:rPr>
              <w:t>Niveau et pertinence de la formation</w:t>
            </w:r>
            <w:r>
              <w:rPr>
                <w:rFonts w:ascii="Century Gothic" w:hAnsi="Century Gothic"/>
                <w:b/>
                <w:sz w:val="20"/>
              </w:rPr>
              <w:t xml:space="preserve"> </w:t>
            </w:r>
            <w:r w:rsidRPr="00C6604C">
              <w:rPr>
                <w:rFonts w:ascii="Century Gothic" w:hAnsi="Century Gothic"/>
                <w:sz w:val="16"/>
              </w:rPr>
              <w:t>(minimum BAC+</w:t>
            </w:r>
            <w:r>
              <w:rPr>
                <w:rFonts w:ascii="Century Gothic" w:hAnsi="Century Gothic"/>
                <w:sz w:val="16"/>
              </w:rPr>
              <w:t>4</w:t>
            </w:r>
            <w:r w:rsidRPr="00C6604C">
              <w:rPr>
                <w:rFonts w:ascii="Century Gothic" w:hAnsi="Century Gothic"/>
                <w:sz w:val="16"/>
              </w:rPr>
              <w:t xml:space="preserve"> en </w:t>
            </w:r>
            <w:r>
              <w:rPr>
                <w:rFonts w:ascii="Century Gothic" w:hAnsi="Century Gothic"/>
                <w:sz w:val="16"/>
              </w:rPr>
              <w:t>s</w:t>
            </w:r>
            <w:r w:rsidRPr="00C6604C">
              <w:rPr>
                <w:rFonts w:ascii="Century Gothic" w:hAnsi="Century Gothic"/>
                <w:sz w:val="16"/>
              </w:rPr>
              <w:t>ciences sociales</w:t>
            </w:r>
            <w:r>
              <w:rPr>
                <w:rFonts w:ascii="Century Gothic" w:hAnsi="Century Gothic"/>
                <w:sz w:val="16"/>
              </w:rPr>
              <w:t xml:space="preserve">, </w:t>
            </w:r>
            <w:r w:rsidRPr="00C6604C">
              <w:rPr>
                <w:rFonts w:ascii="Century Gothic" w:hAnsi="Century Gothic"/>
                <w:sz w:val="16"/>
              </w:rPr>
              <w:t>sciences économiques</w:t>
            </w:r>
            <w:r>
              <w:rPr>
                <w:rFonts w:ascii="Century Gothic" w:hAnsi="Century Gothic"/>
                <w:sz w:val="16"/>
              </w:rPr>
              <w:t xml:space="preserve"> ou domaines connexes</w:t>
            </w:r>
            <w:r w:rsidRPr="00C6604C">
              <w:rPr>
                <w:rFonts w:ascii="Century Gothic" w:hAnsi="Century Gothic"/>
                <w:sz w:val="16"/>
              </w:rPr>
              <w:t>)</w:t>
            </w:r>
          </w:p>
        </w:tc>
        <w:tc>
          <w:tcPr>
            <w:tcW w:w="3149" w:type="dxa"/>
          </w:tcPr>
          <w:p w14:paraId="5BCA1846" w14:textId="77777777" w:rsidR="004C6128" w:rsidRPr="00905580" w:rsidRDefault="004C6128" w:rsidP="00905580">
            <w:pPr>
              <w:jc w:val="center"/>
              <w:rPr>
                <w:rFonts w:ascii="Century Gothic" w:hAnsi="Century Gothic" w:cs="TimesNewRoman,Bold"/>
                <w:bCs/>
              </w:rPr>
            </w:pPr>
          </w:p>
          <w:p w14:paraId="1A5DCEDD" w14:textId="797E6B21" w:rsidR="00905580" w:rsidRPr="00905580" w:rsidRDefault="00905580" w:rsidP="00905580">
            <w:pPr>
              <w:jc w:val="center"/>
              <w:rPr>
                <w:rFonts w:ascii="Century Gothic" w:hAnsi="Century Gothic" w:cs="TimesNewRoman,Bold"/>
                <w:bCs/>
              </w:rPr>
            </w:pPr>
            <w:r>
              <w:rPr>
                <w:rFonts w:ascii="Century Gothic" w:hAnsi="Century Gothic" w:cs="TimesNewRoman,Bold"/>
                <w:bCs/>
              </w:rPr>
              <w:t>15</w:t>
            </w:r>
          </w:p>
        </w:tc>
        <w:tc>
          <w:tcPr>
            <w:tcW w:w="2636" w:type="dxa"/>
          </w:tcPr>
          <w:p w14:paraId="11C691E6" w14:textId="77777777" w:rsidR="004C6128" w:rsidRDefault="004C6128" w:rsidP="00905580">
            <w:pPr>
              <w:jc w:val="center"/>
              <w:rPr>
                <w:rFonts w:ascii="Century Gothic" w:hAnsi="Century Gothic" w:cs="TimesNewRoman,Bold"/>
                <w:bCs/>
              </w:rPr>
            </w:pPr>
          </w:p>
          <w:p w14:paraId="14E3C0D7" w14:textId="4DB42E30" w:rsidR="00905580" w:rsidRPr="00905580" w:rsidRDefault="00905580" w:rsidP="00905580">
            <w:pPr>
              <w:jc w:val="center"/>
              <w:rPr>
                <w:rFonts w:ascii="Century Gothic" w:hAnsi="Century Gothic" w:cs="TimesNewRoman,Bold"/>
                <w:bCs/>
              </w:rPr>
            </w:pPr>
            <w:r>
              <w:rPr>
                <w:rFonts w:ascii="Century Gothic" w:hAnsi="Century Gothic" w:cs="TimesNewRoman,Bold"/>
                <w:bCs/>
              </w:rPr>
              <w:t xml:space="preserve">Note inférieure à 8 </w:t>
            </w:r>
          </w:p>
        </w:tc>
      </w:tr>
      <w:tr w:rsidR="004C6128" w:rsidRPr="001239FA" w14:paraId="4534C318" w14:textId="0069A764" w:rsidTr="004C6128">
        <w:tc>
          <w:tcPr>
            <w:tcW w:w="3275" w:type="dxa"/>
          </w:tcPr>
          <w:p w14:paraId="6FED85DC" w14:textId="66625042" w:rsidR="004C6128" w:rsidRPr="00CA5CBE" w:rsidRDefault="00CA5CBE" w:rsidP="001239FA">
            <w:pPr>
              <w:rPr>
                <w:rFonts w:ascii="Century Gothic" w:hAnsi="Century Gothic" w:cs="TimesNewRoman,Bold"/>
                <w:bCs/>
                <w:sz w:val="16"/>
              </w:rPr>
            </w:pPr>
            <w:r>
              <w:rPr>
                <w:rFonts w:ascii="Century Gothic" w:hAnsi="Century Gothic" w:cs="TimesNewRoman,Bold"/>
                <w:b/>
                <w:bCs/>
                <w:sz w:val="20"/>
              </w:rPr>
              <w:t xml:space="preserve">Expérience dans le domaine du développement </w:t>
            </w:r>
            <w:r>
              <w:rPr>
                <w:rFonts w:ascii="Century Gothic" w:hAnsi="Century Gothic" w:cs="TimesNewRoman,Bold"/>
                <w:bCs/>
                <w:sz w:val="16"/>
              </w:rPr>
              <w:t>(au moins cinq ans dans une position liée à la gestion du développement)</w:t>
            </w:r>
          </w:p>
        </w:tc>
        <w:tc>
          <w:tcPr>
            <w:tcW w:w="3149" w:type="dxa"/>
          </w:tcPr>
          <w:p w14:paraId="7418D68A" w14:textId="77777777" w:rsidR="004C6128" w:rsidRDefault="004C6128" w:rsidP="00905580">
            <w:pPr>
              <w:jc w:val="center"/>
              <w:rPr>
                <w:rFonts w:ascii="Century Gothic" w:hAnsi="Century Gothic" w:cs="TimesNewRoman,Bold"/>
                <w:bCs/>
              </w:rPr>
            </w:pPr>
          </w:p>
          <w:p w14:paraId="063548C1" w14:textId="5D39943F" w:rsidR="00905580" w:rsidRPr="00905580" w:rsidRDefault="00905580" w:rsidP="00905580">
            <w:pPr>
              <w:jc w:val="center"/>
              <w:rPr>
                <w:rFonts w:ascii="Century Gothic" w:hAnsi="Century Gothic" w:cs="TimesNewRoman,Bold"/>
                <w:bCs/>
              </w:rPr>
            </w:pPr>
            <w:r>
              <w:rPr>
                <w:rFonts w:ascii="Century Gothic" w:hAnsi="Century Gothic" w:cs="TimesNewRoman,Bold"/>
                <w:bCs/>
              </w:rPr>
              <w:t>10</w:t>
            </w:r>
          </w:p>
        </w:tc>
        <w:tc>
          <w:tcPr>
            <w:tcW w:w="2636" w:type="dxa"/>
          </w:tcPr>
          <w:p w14:paraId="75311072" w14:textId="77777777" w:rsidR="00905580" w:rsidRDefault="00905580" w:rsidP="00905580">
            <w:pPr>
              <w:jc w:val="center"/>
              <w:rPr>
                <w:rFonts w:ascii="Century Gothic" w:hAnsi="Century Gothic" w:cs="TimesNewRoman,Bold"/>
                <w:bCs/>
              </w:rPr>
            </w:pPr>
          </w:p>
          <w:p w14:paraId="70474C0A" w14:textId="37EEA87B" w:rsidR="004C6128"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Pr>
                <w:rFonts w:ascii="Century Gothic" w:hAnsi="Century Gothic" w:cs="TimesNewRoman,Bold"/>
                <w:bCs/>
              </w:rPr>
              <w:t xml:space="preserve"> 5</w:t>
            </w:r>
          </w:p>
        </w:tc>
      </w:tr>
      <w:tr w:rsidR="004C6128" w:rsidRPr="001239FA" w14:paraId="3BB54D62" w14:textId="7A3D1BFC" w:rsidTr="004C6128">
        <w:tc>
          <w:tcPr>
            <w:tcW w:w="3275" w:type="dxa"/>
          </w:tcPr>
          <w:p w14:paraId="142D454A" w14:textId="3B1CD6F6" w:rsidR="004C6128" w:rsidRPr="00CA5CBE" w:rsidRDefault="00CA5CBE" w:rsidP="001239FA">
            <w:pPr>
              <w:rPr>
                <w:rFonts w:ascii="Century Gothic" w:hAnsi="Century Gothic" w:cs="TimesNewRoman,Bold"/>
                <w:bCs/>
                <w:sz w:val="16"/>
              </w:rPr>
            </w:pPr>
            <w:r>
              <w:rPr>
                <w:rFonts w:ascii="Century Gothic" w:hAnsi="Century Gothic" w:cs="TimesNewRoman,Bold"/>
                <w:b/>
                <w:bCs/>
                <w:sz w:val="20"/>
              </w:rPr>
              <w:t>C</w:t>
            </w:r>
            <w:r w:rsidR="00474F9C">
              <w:rPr>
                <w:rFonts w:ascii="Century Gothic" w:hAnsi="Century Gothic" w:cs="TimesNewRoman,Bold"/>
                <w:b/>
                <w:bCs/>
                <w:sz w:val="20"/>
              </w:rPr>
              <w:t>onnaissance</w:t>
            </w:r>
            <w:r w:rsidRPr="00CA5CBE">
              <w:rPr>
                <w:rFonts w:ascii="Century Gothic" w:hAnsi="Century Gothic" w:cs="TimesNewRoman,Bold"/>
                <w:b/>
                <w:bCs/>
                <w:sz w:val="20"/>
              </w:rPr>
              <w:t xml:space="preserve"> des priorités nationales de développement</w:t>
            </w:r>
            <w:r>
              <w:rPr>
                <w:rFonts w:ascii="Century Gothic" w:hAnsi="Century Gothic" w:cs="TimesNewRoman,Bold"/>
                <w:b/>
                <w:bCs/>
                <w:sz w:val="20"/>
              </w:rPr>
              <w:t xml:space="preserve"> </w:t>
            </w:r>
            <w:r>
              <w:rPr>
                <w:rFonts w:ascii="Century Gothic" w:hAnsi="Century Gothic" w:cs="TimesNewRoman,Bold"/>
                <w:bCs/>
                <w:sz w:val="16"/>
              </w:rPr>
              <w:t>(</w:t>
            </w:r>
            <w:r w:rsidR="00474F9C">
              <w:rPr>
                <w:rFonts w:ascii="Century Gothic" w:hAnsi="Century Gothic" w:cs="TimesNewRoman,Bold"/>
                <w:bCs/>
                <w:sz w:val="16"/>
              </w:rPr>
              <w:t xml:space="preserve">bonnes </w:t>
            </w:r>
            <w:r>
              <w:rPr>
                <w:rFonts w:ascii="Century Gothic" w:hAnsi="Century Gothic" w:cs="TimesNewRoman,Bold"/>
                <w:bCs/>
                <w:sz w:val="16"/>
              </w:rPr>
              <w:t>connaissance</w:t>
            </w:r>
            <w:r w:rsidR="00474F9C">
              <w:rPr>
                <w:rFonts w:ascii="Century Gothic" w:hAnsi="Century Gothic" w:cs="TimesNewRoman,Bold"/>
                <w:bCs/>
                <w:sz w:val="16"/>
              </w:rPr>
              <w:t>s</w:t>
            </w:r>
            <w:r>
              <w:rPr>
                <w:rFonts w:ascii="Century Gothic" w:hAnsi="Century Gothic" w:cs="TimesNewRoman,Bold"/>
                <w:bCs/>
                <w:sz w:val="16"/>
              </w:rPr>
              <w:t xml:space="preserve"> de la SCA2D</w:t>
            </w:r>
            <w:r w:rsidR="00474F9C">
              <w:rPr>
                <w:rFonts w:ascii="Century Gothic" w:hAnsi="Century Gothic" w:cs="TimesNewRoman,Bold"/>
                <w:bCs/>
                <w:sz w:val="16"/>
              </w:rPr>
              <w:t xml:space="preserve"> et de son PAP)</w:t>
            </w:r>
          </w:p>
        </w:tc>
        <w:tc>
          <w:tcPr>
            <w:tcW w:w="3149" w:type="dxa"/>
          </w:tcPr>
          <w:p w14:paraId="1331B101" w14:textId="77777777" w:rsidR="004C6128" w:rsidRDefault="004C6128" w:rsidP="00905580">
            <w:pPr>
              <w:jc w:val="center"/>
              <w:rPr>
                <w:rFonts w:ascii="Century Gothic" w:hAnsi="Century Gothic" w:cs="TimesNewRoman,Bold"/>
                <w:bCs/>
              </w:rPr>
            </w:pPr>
          </w:p>
          <w:p w14:paraId="27C7EBFF" w14:textId="00E63C1A" w:rsidR="00905580" w:rsidRPr="00905580" w:rsidRDefault="00905580" w:rsidP="00905580">
            <w:pPr>
              <w:jc w:val="center"/>
              <w:rPr>
                <w:rFonts w:ascii="Century Gothic" w:hAnsi="Century Gothic" w:cs="TimesNewRoman,Bold"/>
                <w:bCs/>
              </w:rPr>
            </w:pPr>
            <w:r>
              <w:rPr>
                <w:rFonts w:ascii="Century Gothic" w:hAnsi="Century Gothic" w:cs="TimesNewRoman,Bold"/>
                <w:bCs/>
              </w:rPr>
              <w:t>15</w:t>
            </w:r>
          </w:p>
        </w:tc>
        <w:tc>
          <w:tcPr>
            <w:tcW w:w="2636" w:type="dxa"/>
          </w:tcPr>
          <w:p w14:paraId="6087FC0F" w14:textId="77777777" w:rsidR="00905580" w:rsidRDefault="00905580" w:rsidP="00905580">
            <w:pPr>
              <w:jc w:val="center"/>
              <w:rPr>
                <w:rFonts w:ascii="Century Gothic" w:hAnsi="Century Gothic" w:cs="TimesNewRoman,Bold"/>
                <w:bCs/>
              </w:rPr>
            </w:pPr>
          </w:p>
          <w:p w14:paraId="1567809F" w14:textId="14440829" w:rsidR="004C6128"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10</w:t>
            </w:r>
          </w:p>
        </w:tc>
      </w:tr>
      <w:tr w:rsidR="004C6128" w:rsidRPr="001239FA" w14:paraId="7CBB2CB9" w14:textId="3EBE00CB" w:rsidTr="004C6128">
        <w:tc>
          <w:tcPr>
            <w:tcW w:w="3275" w:type="dxa"/>
          </w:tcPr>
          <w:p w14:paraId="356687D6" w14:textId="595D87EF" w:rsidR="004C6128" w:rsidRPr="00474F9C" w:rsidRDefault="00474F9C" w:rsidP="001239FA">
            <w:pPr>
              <w:rPr>
                <w:rFonts w:ascii="Century Gothic" w:hAnsi="Century Gothic" w:cs="TimesNewRoman,Bold"/>
                <w:b/>
                <w:bCs/>
                <w:sz w:val="20"/>
              </w:rPr>
            </w:pPr>
            <w:r>
              <w:rPr>
                <w:rFonts w:ascii="Century Gothic" w:hAnsi="Century Gothic" w:cs="TimesNewRoman,Bold"/>
                <w:b/>
                <w:bCs/>
                <w:sz w:val="20"/>
              </w:rPr>
              <w:t xml:space="preserve">Connaissance de la réforme des Nations Unies et ses suites </w:t>
            </w:r>
            <w:r w:rsidRPr="00474F9C">
              <w:rPr>
                <w:rFonts w:ascii="Century Gothic" w:hAnsi="Century Gothic" w:cs="TimesNewRoman,Bold"/>
                <w:bCs/>
                <w:sz w:val="16"/>
              </w:rPr>
              <w:t>(</w:t>
            </w:r>
            <w:r>
              <w:rPr>
                <w:rFonts w:ascii="Century Gothic" w:hAnsi="Century Gothic" w:cs="TimesNewRoman,Bold"/>
                <w:bCs/>
                <w:sz w:val="16"/>
              </w:rPr>
              <w:t>P</w:t>
            </w:r>
            <w:r w:rsidRPr="00474F9C">
              <w:rPr>
                <w:rFonts w:ascii="Century Gothic" w:hAnsi="Century Gothic" w:cs="TimesNewRoman,Bold"/>
                <w:bCs/>
                <w:sz w:val="16"/>
              </w:rPr>
              <w:t>rocessus CCA/UNDAF)</w:t>
            </w:r>
          </w:p>
        </w:tc>
        <w:tc>
          <w:tcPr>
            <w:tcW w:w="3149" w:type="dxa"/>
          </w:tcPr>
          <w:p w14:paraId="4305C724" w14:textId="77777777" w:rsidR="004C6128" w:rsidRDefault="004C6128" w:rsidP="00905580">
            <w:pPr>
              <w:jc w:val="center"/>
              <w:rPr>
                <w:rFonts w:ascii="Century Gothic" w:hAnsi="Century Gothic" w:cs="TimesNewRoman,Bold"/>
                <w:bCs/>
              </w:rPr>
            </w:pPr>
          </w:p>
          <w:p w14:paraId="3975F169" w14:textId="79F0533B" w:rsidR="00905580" w:rsidRPr="00905580" w:rsidRDefault="00905580" w:rsidP="00905580">
            <w:pPr>
              <w:jc w:val="center"/>
              <w:rPr>
                <w:rFonts w:ascii="Century Gothic" w:hAnsi="Century Gothic" w:cs="TimesNewRoman,Bold"/>
                <w:bCs/>
              </w:rPr>
            </w:pPr>
            <w:r>
              <w:rPr>
                <w:rFonts w:ascii="Century Gothic" w:hAnsi="Century Gothic" w:cs="TimesNewRoman,Bold"/>
                <w:bCs/>
              </w:rPr>
              <w:t>15</w:t>
            </w:r>
          </w:p>
        </w:tc>
        <w:tc>
          <w:tcPr>
            <w:tcW w:w="2636" w:type="dxa"/>
          </w:tcPr>
          <w:p w14:paraId="5A425916" w14:textId="77777777" w:rsidR="00C80B60" w:rsidRDefault="00C80B60" w:rsidP="00905580">
            <w:pPr>
              <w:jc w:val="center"/>
              <w:rPr>
                <w:rFonts w:ascii="Century Gothic" w:hAnsi="Century Gothic" w:cs="TimesNewRoman,Bold"/>
                <w:bCs/>
              </w:rPr>
            </w:pPr>
          </w:p>
          <w:p w14:paraId="1A314BF5" w14:textId="43511C91" w:rsidR="004C6128"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8</w:t>
            </w:r>
          </w:p>
        </w:tc>
      </w:tr>
      <w:tr w:rsidR="004C6128" w:rsidRPr="001239FA" w14:paraId="4B9E84E2" w14:textId="703BB22B" w:rsidTr="004C6128">
        <w:tc>
          <w:tcPr>
            <w:tcW w:w="3275" w:type="dxa"/>
          </w:tcPr>
          <w:p w14:paraId="33AF9E68" w14:textId="2F2E30B0" w:rsidR="004C6128" w:rsidRPr="001239FA" w:rsidRDefault="00474F9C" w:rsidP="001239FA">
            <w:pPr>
              <w:rPr>
                <w:rFonts w:ascii="Century Gothic" w:hAnsi="Century Gothic" w:cs="TimesNewRoman,Bold"/>
                <w:b/>
                <w:bCs/>
              </w:rPr>
            </w:pPr>
            <w:r w:rsidRPr="00474F9C">
              <w:rPr>
                <w:rFonts w:ascii="Century Gothic" w:hAnsi="Century Gothic" w:cs="TimesNewRoman,Bold"/>
                <w:b/>
                <w:bCs/>
                <w:sz w:val="20"/>
              </w:rPr>
              <w:t>Expérience en suivi-évaluation</w:t>
            </w:r>
            <w:r>
              <w:rPr>
                <w:rFonts w:ascii="Century Gothic" w:hAnsi="Century Gothic" w:cs="TimesNewRoman,Bold"/>
                <w:b/>
                <w:bCs/>
                <w:sz w:val="20"/>
              </w:rPr>
              <w:t xml:space="preserve"> </w:t>
            </w:r>
            <w:r w:rsidRPr="00474F9C">
              <w:rPr>
                <w:rFonts w:ascii="Century Gothic" w:hAnsi="Century Gothic" w:cs="TimesNewRoman,Bold"/>
                <w:bCs/>
                <w:sz w:val="16"/>
              </w:rPr>
              <w:t>(participation à un processus de revue</w:t>
            </w:r>
            <w:r w:rsidR="00C80B60">
              <w:rPr>
                <w:rFonts w:ascii="Century Gothic" w:hAnsi="Century Gothic" w:cs="TimesNewRoman,Bold"/>
                <w:bCs/>
                <w:sz w:val="16"/>
              </w:rPr>
              <w:t>/</w:t>
            </w:r>
            <w:r w:rsidRPr="00474F9C">
              <w:rPr>
                <w:rFonts w:ascii="Century Gothic" w:hAnsi="Century Gothic" w:cs="TimesNewRoman,Bold"/>
                <w:bCs/>
                <w:sz w:val="16"/>
              </w:rPr>
              <w:t xml:space="preserve">évaluation de programme de </w:t>
            </w:r>
            <w:r w:rsidRPr="00474F9C">
              <w:rPr>
                <w:rFonts w:ascii="Century Gothic" w:hAnsi="Century Gothic" w:cs="TimesNewRoman,Bold"/>
                <w:bCs/>
                <w:sz w:val="16"/>
              </w:rPr>
              <w:lastRenderedPageBreak/>
              <w:t>développement</w:t>
            </w:r>
            <w:r w:rsidR="00C80B60">
              <w:rPr>
                <w:rFonts w:ascii="Century Gothic" w:hAnsi="Century Gothic" w:cs="TimesNewRoman,Bold"/>
                <w:bCs/>
                <w:sz w:val="16"/>
              </w:rPr>
              <w:t xml:space="preserve"> ou cadre de coopération)</w:t>
            </w:r>
          </w:p>
        </w:tc>
        <w:tc>
          <w:tcPr>
            <w:tcW w:w="3149" w:type="dxa"/>
          </w:tcPr>
          <w:p w14:paraId="39ED02B8" w14:textId="77777777" w:rsidR="004C6128" w:rsidRDefault="004C6128" w:rsidP="00905580">
            <w:pPr>
              <w:jc w:val="center"/>
              <w:rPr>
                <w:rFonts w:ascii="Century Gothic" w:hAnsi="Century Gothic" w:cs="TimesNewRoman,Bold"/>
                <w:bCs/>
              </w:rPr>
            </w:pPr>
          </w:p>
          <w:p w14:paraId="735CD684" w14:textId="0E0BC87D" w:rsidR="00905580" w:rsidRPr="00905580" w:rsidRDefault="00905580" w:rsidP="00905580">
            <w:pPr>
              <w:jc w:val="center"/>
              <w:rPr>
                <w:rFonts w:ascii="Century Gothic" w:hAnsi="Century Gothic" w:cs="TimesNewRoman,Bold"/>
                <w:bCs/>
              </w:rPr>
            </w:pPr>
            <w:r>
              <w:rPr>
                <w:rFonts w:ascii="Century Gothic" w:hAnsi="Century Gothic" w:cs="TimesNewRoman,Bold"/>
                <w:bCs/>
              </w:rPr>
              <w:t>20</w:t>
            </w:r>
          </w:p>
        </w:tc>
        <w:tc>
          <w:tcPr>
            <w:tcW w:w="2636" w:type="dxa"/>
          </w:tcPr>
          <w:p w14:paraId="3D2F165B" w14:textId="4B6B2CF7" w:rsidR="004C6128"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10</w:t>
            </w:r>
          </w:p>
        </w:tc>
      </w:tr>
      <w:tr w:rsidR="004C6128" w:rsidRPr="001239FA" w14:paraId="40889AB7" w14:textId="527968EA" w:rsidTr="004C6128">
        <w:tc>
          <w:tcPr>
            <w:tcW w:w="3275" w:type="dxa"/>
          </w:tcPr>
          <w:p w14:paraId="1B5CA08E" w14:textId="2AFBE1A1" w:rsidR="004C6128" w:rsidRPr="001239FA" w:rsidRDefault="00474F9C" w:rsidP="001239FA">
            <w:pPr>
              <w:rPr>
                <w:rFonts w:ascii="Century Gothic" w:hAnsi="Century Gothic" w:cs="TimesNewRoman,Bold"/>
                <w:b/>
                <w:bCs/>
              </w:rPr>
            </w:pPr>
            <w:r w:rsidRPr="00474F9C">
              <w:rPr>
                <w:rFonts w:ascii="Century Gothic" w:hAnsi="Century Gothic" w:cs="TimesNewRoman,Bold"/>
                <w:b/>
                <w:bCs/>
                <w:sz w:val="20"/>
              </w:rPr>
              <w:t xml:space="preserve">Maitrise de la langue Française </w:t>
            </w:r>
          </w:p>
        </w:tc>
        <w:tc>
          <w:tcPr>
            <w:tcW w:w="3149" w:type="dxa"/>
          </w:tcPr>
          <w:p w14:paraId="4B8821E1" w14:textId="7F915193" w:rsidR="004C6128" w:rsidRPr="00905580" w:rsidRDefault="00905580" w:rsidP="00905580">
            <w:pPr>
              <w:jc w:val="center"/>
              <w:rPr>
                <w:rFonts w:ascii="Century Gothic" w:hAnsi="Century Gothic" w:cs="TimesNewRoman,Bold"/>
                <w:bCs/>
              </w:rPr>
            </w:pPr>
            <w:r>
              <w:rPr>
                <w:rFonts w:ascii="Century Gothic" w:hAnsi="Century Gothic" w:cs="TimesNewRoman,Bold"/>
                <w:bCs/>
              </w:rPr>
              <w:t>15</w:t>
            </w:r>
          </w:p>
        </w:tc>
        <w:tc>
          <w:tcPr>
            <w:tcW w:w="2636" w:type="dxa"/>
          </w:tcPr>
          <w:p w14:paraId="16BABA45" w14:textId="3BA6B2A6" w:rsidR="004C6128"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10</w:t>
            </w:r>
          </w:p>
        </w:tc>
      </w:tr>
      <w:tr w:rsidR="00474F9C" w:rsidRPr="001239FA" w14:paraId="28683F46" w14:textId="77777777" w:rsidTr="004C6128">
        <w:tc>
          <w:tcPr>
            <w:tcW w:w="3275" w:type="dxa"/>
          </w:tcPr>
          <w:p w14:paraId="2955BBD8" w14:textId="55C17612" w:rsidR="00474F9C" w:rsidRPr="00474F9C" w:rsidRDefault="00905580" w:rsidP="001239FA">
            <w:pPr>
              <w:rPr>
                <w:rFonts w:ascii="Century Gothic" w:hAnsi="Century Gothic" w:cs="TimesNewRoman,Bold"/>
                <w:b/>
                <w:bCs/>
                <w:sz w:val="20"/>
              </w:rPr>
            </w:pPr>
            <w:r>
              <w:rPr>
                <w:rFonts w:ascii="Century Gothic" w:hAnsi="Century Gothic" w:cs="TimesNewRoman,Bold"/>
                <w:b/>
                <w:bCs/>
                <w:sz w:val="20"/>
              </w:rPr>
              <w:t>Maitrise des outils informatique</w:t>
            </w:r>
            <w:r w:rsidR="00C80B60">
              <w:rPr>
                <w:rFonts w:ascii="Century Gothic" w:hAnsi="Century Gothic" w:cs="TimesNewRoman,Bold"/>
                <w:b/>
                <w:bCs/>
                <w:sz w:val="20"/>
              </w:rPr>
              <w:t>s</w:t>
            </w:r>
            <w:r>
              <w:rPr>
                <w:rFonts w:ascii="Century Gothic" w:hAnsi="Century Gothic" w:cs="TimesNewRoman,Bold"/>
                <w:b/>
                <w:bCs/>
                <w:sz w:val="20"/>
              </w:rPr>
              <w:t xml:space="preserve"> de base </w:t>
            </w:r>
            <w:r w:rsidRPr="00806EA8">
              <w:rPr>
                <w:rFonts w:ascii="Century Gothic" w:hAnsi="Century Gothic"/>
                <w:sz w:val="16"/>
              </w:rPr>
              <w:t>(minimum Word, Excel et Powerpoint)</w:t>
            </w:r>
          </w:p>
        </w:tc>
        <w:tc>
          <w:tcPr>
            <w:tcW w:w="3149" w:type="dxa"/>
          </w:tcPr>
          <w:p w14:paraId="33D51E96" w14:textId="77777777" w:rsidR="00474F9C" w:rsidRDefault="00474F9C" w:rsidP="00905580">
            <w:pPr>
              <w:jc w:val="center"/>
              <w:rPr>
                <w:rFonts w:ascii="Century Gothic" w:hAnsi="Century Gothic" w:cs="TimesNewRoman,Bold"/>
                <w:bCs/>
              </w:rPr>
            </w:pPr>
          </w:p>
          <w:p w14:paraId="59141AB8" w14:textId="43448F93" w:rsidR="00905580" w:rsidRPr="00905580" w:rsidRDefault="00905580" w:rsidP="00905580">
            <w:pPr>
              <w:jc w:val="center"/>
              <w:rPr>
                <w:rFonts w:ascii="Century Gothic" w:hAnsi="Century Gothic" w:cs="TimesNewRoman,Bold"/>
                <w:bCs/>
              </w:rPr>
            </w:pPr>
            <w:r>
              <w:rPr>
                <w:rFonts w:ascii="Century Gothic" w:hAnsi="Century Gothic" w:cs="TimesNewRoman,Bold"/>
                <w:bCs/>
              </w:rPr>
              <w:t>10</w:t>
            </w:r>
          </w:p>
        </w:tc>
        <w:tc>
          <w:tcPr>
            <w:tcW w:w="2636" w:type="dxa"/>
          </w:tcPr>
          <w:p w14:paraId="7351E918" w14:textId="0F8FF24A" w:rsidR="00474F9C"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5</w:t>
            </w:r>
          </w:p>
        </w:tc>
      </w:tr>
      <w:tr w:rsidR="00474F9C" w:rsidRPr="001239FA" w14:paraId="0F71A519" w14:textId="77777777" w:rsidTr="004C6128">
        <w:tc>
          <w:tcPr>
            <w:tcW w:w="3275" w:type="dxa"/>
          </w:tcPr>
          <w:p w14:paraId="4A28EE1B" w14:textId="4B525841" w:rsidR="00474F9C" w:rsidRPr="00474F9C" w:rsidRDefault="00905580" w:rsidP="001239FA">
            <w:pPr>
              <w:rPr>
                <w:rFonts w:ascii="Century Gothic" w:hAnsi="Century Gothic" w:cs="TimesNewRoman,Bold"/>
                <w:b/>
                <w:bCs/>
                <w:sz w:val="20"/>
              </w:rPr>
            </w:pPr>
            <w:r>
              <w:rPr>
                <w:rFonts w:ascii="Century Gothic" w:hAnsi="Century Gothic" w:cs="TimesNewRoman,Bold"/>
                <w:b/>
                <w:bCs/>
                <w:sz w:val="20"/>
              </w:rPr>
              <w:t>Ensemble des critères</w:t>
            </w:r>
          </w:p>
        </w:tc>
        <w:tc>
          <w:tcPr>
            <w:tcW w:w="3149" w:type="dxa"/>
          </w:tcPr>
          <w:p w14:paraId="1F436E3B" w14:textId="601DEDFF" w:rsidR="00474F9C" w:rsidRPr="00905580" w:rsidRDefault="00905580" w:rsidP="00905580">
            <w:pPr>
              <w:jc w:val="center"/>
              <w:rPr>
                <w:rFonts w:ascii="Century Gothic" w:hAnsi="Century Gothic" w:cs="TimesNewRoman,Bold"/>
                <w:bCs/>
              </w:rPr>
            </w:pPr>
            <w:r>
              <w:rPr>
                <w:rFonts w:ascii="Century Gothic" w:hAnsi="Century Gothic" w:cs="TimesNewRoman,Bold"/>
                <w:bCs/>
              </w:rPr>
              <w:t>100</w:t>
            </w:r>
          </w:p>
        </w:tc>
        <w:tc>
          <w:tcPr>
            <w:tcW w:w="2636" w:type="dxa"/>
          </w:tcPr>
          <w:p w14:paraId="78E8A0E7" w14:textId="3285DAEC" w:rsidR="00474F9C" w:rsidRPr="00905580" w:rsidRDefault="00905580" w:rsidP="00905580">
            <w:pPr>
              <w:jc w:val="center"/>
              <w:rPr>
                <w:rFonts w:ascii="Century Gothic" w:hAnsi="Century Gothic" w:cs="TimesNewRoman,Bold"/>
                <w:bCs/>
              </w:rPr>
            </w:pPr>
            <w:r w:rsidRPr="00905580">
              <w:rPr>
                <w:rFonts w:ascii="Century Gothic" w:hAnsi="Century Gothic" w:cs="TimesNewRoman,Bold"/>
                <w:bCs/>
              </w:rPr>
              <w:t>Note inférieure à</w:t>
            </w:r>
            <w:r w:rsidR="00C80B60">
              <w:rPr>
                <w:rFonts w:ascii="Century Gothic" w:hAnsi="Century Gothic" w:cs="TimesNewRoman,Bold"/>
                <w:bCs/>
              </w:rPr>
              <w:t xml:space="preserve"> 70</w:t>
            </w:r>
          </w:p>
        </w:tc>
      </w:tr>
    </w:tbl>
    <w:p w14:paraId="1143987E" w14:textId="148893B4" w:rsidR="001239FA" w:rsidRDefault="001239FA" w:rsidP="007D0AAB">
      <w:pPr>
        <w:rPr>
          <w:rFonts w:ascii="Century Gothic" w:hAnsi="Century Gothic" w:cs="TimesNewRoman,Bold"/>
          <w:b/>
          <w:bCs/>
        </w:rPr>
      </w:pPr>
    </w:p>
    <w:p w14:paraId="618CC5DE" w14:textId="006E3BC9" w:rsidR="001239FA" w:rsidRDefault="001239FA" w:rsidP="007D0AAB">
      <w:pPr>
        <w:rPr>
          <w:rFonts w:ascii="Century Gothic" w:hAnsi="Century Gothic" w:cs="TimesNewRoman,Bold"/>
          <w:b/>
          <w:bCs/>
        </w:rPr>
      </w:pPr>
    </w:p>
    <w:p w14:paraId="12F78456" w14:textId="77777777" w:rsidR="001239FA" w:rsidRDefault="001239FA" w:rsidP="007D0AAB">
      <w:pPr>
        <w:rPr>
          <w:rFonts w:ascii="Century Gothic" w:hAnsi="Century Gothic" w:cs="TimesNewRoman,Bold"/>
          <w:b/>
          <w:bCs/>
        </w:rPr>
      </w:pPr>
    </w:p>
    <w:p w14:paraId="2F0FF03D" w14:textId="69596AE5" w:rsidR="00474B83" w:rsidRPr="00474B83" w:rsidRDefault="00474B83" w:rsidP="007D0AAB">
      <w:pPr>
        <w:rPr>
          <w:rFonts w:ascii="Century Gothic" w:hAnsi="Century Gothic" w:cs="TimesNewRoman,Bold"/>
          <w:b/>
          <w:bCs/>
        </w:rPr>
      </w:pPr>
      <w:r>
        <w:rPr>
          <w:rFonts w:ascii="Century Gothic" w:hAnsi="Century Gothic" w:cs="TimesNewRoman,Bold"/>
          <w:b/>
          <w:bCs/>
        </w:rPr>
        <w:t>9. Modalités de paiement</w:t>
      </w:r>
    </w:p>
    <w:p w14:paraId="4676E591" w14:textId="50B6EACF" w:rsidR="008D42F0" w:rsidRDefault="008D42F0" w:rsidP="008D42F0">
      <w:pPr>
        <w:jc w:val="both"/>
        <w:rPr>
          <w:rFonts w:ascii="Century Gothic" w:hAnsi="Century Gothic"/>
        </w:rPr>
      </w:pPr>
    </w:p>
    <w:p w14:paraId="3A109F5B" w14:textId="7B234E5A" w:rsidR="00474B83" w:rsidRDefault="00474B83" w:rsidP="00474B83">
      <w:pPr>
        <w:jc w:val="both"/>
        <w:rPr>
          <w:rFonts w:ascii="Century Gothic" w:hAnsi="Century Gothic"/>
        </w:rPr>
      </w:pPr>
      <w:r w:rsidRPr="00474B83">
        <w:rPr>
          <w:rFonts w:ascii="Century Gothic" w:hAnsi="Century Gothic"/>
        </w:rPr>
        <w:t xml:space="preserve">Le paiement sera effectué en </w:t>
      </w:r>
      <w:r w:rsidR="008A54C8">
        <w:rPr>
          <w:rFonts w:ascii="Century Gothic" w:hAnsi="Century Gothic"/>
        </w:rPr>
        <w:t>quatre</w:t>
      </w:r>
      <w:r w:rsidRPr="00474B83">
        <w:rPr>
          <w:rFonts w:ascii="Century Gothic" w:hAnsi="Century Gothic"/>
        </w:rPr>
        <w:t xml:space="preserve"> versements et comme suit : </w:t>
      </w:r>
    </w:p>
    <w:p w14:paraId="1481D12D" w14:textId="77777777" w:rsidR="008A54C8" w:rsidRPr="00474B83" w:rsidRDefault="008A54C8" w:rsidP="00474B83">
      <w:pPr>
        <w:jc w:val="both"/>
        <w:rPr>
          <w:rFonts w:ascii="Century Gothic" w:hAnsi="Century Gothic"/>
        </w:rPr>
      </w:pPr>
    </w:p>
    <w:p w14:paraId="568A1C90" w14:textId="2531D5C0" w:rsidR="00474B83" w:rsidRDefault="00474B83" w:rsidP="00474B83">
      <w:pPr>
        <w:pStyle w:val="Paragraphedeliste"/>
        <w:numPr>
          <w:ilvl w:val="0"/>
          <w:numId w:val="4"/>
        </w:numPr>
        <w:jc w:val="both"/>
        <w:rPr>
          <w:rFonts w:ascii="Century Gothic" w:hAnsi="Century Gothic"/>
        </w:rPr>
      </w:pPr>
      <w:r w:rsidRPr="00474B83">
        <w:rPr>
          <w:rFonts w:ascii="Century Gothic" w:hAnsi="Century Gothic"/>
        </w:rPr>
        <w:t>20% après soumission de</w:t>
      </w:r>
      <w:r>
        <w:rPr>
          <w:rFonts w:ascii="Century Gothic" w:hAnsi="Century Gothic"/>
        </w:rPr>
        <w:t xml:space="preserve"> la</w:t>
      </w:r>
      <w:r w:rsidRPr="00474B83">
        <w:rPr>
          <w:rFonts w:ascii="Century Gothic" w:hAnsi="Century Gothic"/>
        </w:rPr>
        <w:t xml:space="preserve"> </w:t>
      </w:r>
      <w:r w:rsidRPr="00906686">
        <w:rPr>
          <w:rFonts w:ascii="Century Gothic" w:hAnsi="Century Gothic"/>
        </w:rPr>
        <w:t xml:space="preserve">note méthodologique </w:t>
      </w:r>
      <w:r>
        <w:rPr>
          <w:rFonts w:ascii="Century Gothic" w:hAnsi="Century Gothic"/>
        </w:rPr>
        <w:t xml:space="preserve">incluant </w:t>
      </w:r>
      <w:r w:rsidRPr="00906686">
        <w:rPr>
          <w:rFonts w:ascii="Century Gothic" w:hAnsi="Century Gothic"/>
        </w:rPr>
        <w:t>les outils pour la collecte des données, le guide pour l’analyse</w:t>
      </w:r>
      <w:r>
        <w:rPr>
          <w:rFonts w:ascii="Century Gothic" w:hAnsi="Century Gothic"/>
        </w:rPr>
        <w:t xml:space="preserve"> et le plan du rapport</w:t>
      </w:r>
      <w:r w:rsidRPr="00474B83">
        <w:rPr>
          <w:rFonts w:ascii="Century Gothic" w:hAnsi="Century Gothic"/>
        </w:rPr>
        <w:t xml:space="preserve"> ; </w:t>
      </w:r>
    </w:p>
    <w:p w14:paraId="63363D6B" w14:textId="5C99C6CC" w:rsidR="00474B83" w:rsidRDefault="00474B83" w:rsidP="00474B83">
      <w:pPr>
        <w:pStyle w:val="Paragraphedeliste"/>
        <w:numPr>
          <w:ilvl w:val="0"/>
          <w:numId w:val="4"/>
        </w:numPr>
        <w:jc w:val="both"/>
        <w:rPr>
          <w:rFonts w:ascii="Century Gothic" w:hAnsi="Century Gothic"/>
        </w:rPr>
      </w:pPr>
      <w:r>
        <w:rPr>
          <w:rFonts w:ascii="Century Gothic" w:hAnsi="Century Gothic"/>
        </w:rPr>
        <w:t xml:space="preserve">30% </w:t>
      </w:r>
      <w:r w:rsidRPr="00474B83">
        <w:rPr>
          <w:rFonts w:ascii="Century Gothic" w:hAnsi="Century Gothic"/>
        </w:rPr>
        <w:t xml:space="preserve">après présentation </w:t>
      </w:r>
      <w:r>
        <w:rPr>
          <w:rFonts w:ascii="Century Gothic" w:hAnsi="Century Gothic"/>
        </w:rPr>
        <w:t>du rapport préliminaire de la revue ;</w:t>
      </w:r>
    </w:p>
    <w:p w14:paraId="5A9BA805" w14:textId="741F0C05" w:rsidR="00474B83" w:rsidRDefault="00474B83" w:rsidP="00474B83">
      <w:pPr>
        <w:pStyle w:val="Paragraphedeliste"/>
        <w:numPr>
          <w:ilvl w:val="0"/>
          <w:numId w:val="4"/>
        </w:numPr>
        <w:jc w:val="both"/>
        <w:rPr>
          <w:rFonts w:ascii="Century Gothic" w:hAnsi="Century Gothic"/>
        </w:rPr>
      </w:pPr>
      <w:r>
        <w:rPr>
          <w:rFonts w:ascii="Century Gothic" w:hAnsi="Century Gothic"/>
        </w:rPr>
        <w:t xml:space="preserve">30% après </w:t>
      </w:r>
      <w:r w:rsidRPr="00474B83">
        <w:rPr>
          <w:rFonts w:ascii="Century Gothic" w:hAnsi="Century Gothic"/>
        </w:rPr>
        <w:t>soumission et validation du rapport final</w:t>
      </w:r>
      <w:r>
        <w:rPr>
          <w:rFonts w:ascii="Century Gothic" w:hAnsi="Century Gothic"/>
        </w:rPr>
        <w:t> ;</w:t>
      </w:r>
    </w:p>
    <w:p w14:paraId="6C03B76A" w14:textId="4B101DAF" w:rsidR="00474B83" w:rsidRPr="00474B83" w:rsidRDefault="00474B83" w:rsidP="00474B83">
      <w:pPr>
        <w:pStyle w:val="Paragraphedeliste"/>
        <w:numPr>
          <w:ilvl w:val="0"/>
          <w:numId w:val="4"/>
        </w:numPr>
        <w:jc w:val="both"/>
        <w:rPr>
          <w:rFonts w:ascii="Century Gothic" w:hAnsi="Century Gothic"/>
        </w:rPr>
      </w:pPr>
      <w:r>
        <w:rPr>
          <w:rFonts w:ascii="Century Gothic" w:hAnsi="Century Gothic"/>
        </w:rPr>
        <w:t>20% après transmission du rapport de mission</w:t>
      </w:r>
      <w:r w:rsidRPr="00474B83">
        <w:rPr>
          <w:rFonts w:ascii="Century Gothic" w:hAnsi="Century Gothic"/>
        </w:rPr>
        <w:t xml:space="preserve">. </w:t>
      </w:r>
    </w:p>
    <w:p w14:paraId="145AEA8F" w14:textId="77777777" w:rsidR="00474B83" w:rsidRPr="00566B35" w:rsidRDefault="00474B83" w:rsidP="008D42F0">
      <w:pPr>
        <w:jc w:val="both"/>
        <w:rPr>
          <w:rFonts w:ascii="Century Gothic" w:hAnsi="Century Gothic"/>
        </w:rPr>
      </w:pPr>
      <w:bookmarkStart w:id="0" w:name="_GoBack"/>
      <w:bookmarkEnd w:id="0"/>
    </w:p>
    <w:sectPr w:rsidR="00474B83" w:rsidRPr="00566B35" w:rsidSect="00B8560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C156" w14:textId="77777777" w:rsidR="00A84CA0" w:rsidRDefault="00A84CA0" w:rsidP="00A85E3C">
      <w:r>
        <w:separator/>
      </w:r>
    </w:p>
  </w:endnote>
  <w:endnote w:type="continuationSeparator" w:id="0">
    <w:p w14:paraId="11E9E1B1" w14:textId="77777777" w:rsidR="00A84CA0" w:rsidRDefault="00A84CA0" w:rsidP="00A8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131770"/>
      <w:docPartObj>
        <w:docPartGallery w:val="Page Numbers (Bottom of Page)"/>
        <w:docPartUnique/>
      </w:docPartObj>
    </w:sdtPr>
    <w:sdtEndPr>
      <w:rPr>
        <w:noProof/>
      </w:rPr>
    </w:sdtEndPr>
    <w:sdtContent>
      <w:p w14:paraId="11A11BED" w14:textId="325E9DA3" w:rsidR="00A85E3C" w:rsidRDefault="00A85E3C">
        <w:pPr>
          <w:pStyle w:val="Pieddepage"/>
          <w:jc w:val="center"/>
        </w:pPr>
        <w:r>
          <w:fldChar w:fldCharType="begin"/>
        </w:r>
        <w:r>
          <w:instrText xml:space="preserve"> PAGE   \* MERGEFORMAT </w:instrText>
        </w:r>
        <w:r>
          <w:fldChar w:fldCharType="separate"/>
        </w:r>
        <w:r w:rsidR="003D372F">
          <w:rPr>
            <w:noProof/>
          </w:rPr>
          <w:t>1</w:t>
        </w:r>
        <w:r>
          <w:rPr>
            <w:noProof/>
          </w:rPr>
          <w:fldChar w:fldCharType="end"/>
        </w:r>
      </w:p>
    </w:sdtContent>
  </w:sdt>
  <w:p w14:paraId="683C57DA" w14:textId="77777777" w:rsidR="00A85E3C" w:rsidRDefault="00A85E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8D66F" w14:textId="77777777" w:rsidR="00A84CA0" w:rsidRDefault="00A84CA0" w:rsidP="00A85E3C">
      <w:r>
        <w:separator/>
      </w:r>
    </w:p>
  </w:footnote>
  <w:footnote w:type="continuationSeparator" w:id="0">
    <w:p w14:paraId="0ACA4CFE" w14:textId="77777777" w:rsidR="00A84CA0" w:rsidRDefault="00A84CA0" w:rsidP="00A8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00C5"/>
    <w:multiLevelType w:val="hybridMultilevel"/>
    <w:tmpl w:val="4C30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62526"/>
    <w:multiLevelType w:val="hybridMultilevel"/>
    <w:tmpl w:val="B2226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60C15"/>
    <w:multiLevelType w:val="multilevel"/>
    <w:tmpl w:val="8732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E35D4"/>
    <w:multiLevelType w:val="hybridMultilevel"/>
    <w:tmpl w:val="9626C1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951644"/>
    <w:multiLevelType w:val="hybridMultilevel"/>
    <w:tmpl w:val="DA42A244"/>
    <w:lvl w:ilvl="0" w:tplc="6E504D60">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0"/>
    <w:rsid w:val="00006EFB"/>
    <w:rsid w:val="00012F66"/>
    <w:rsid w:val="00026B53"/>
    <w:rsid w:val="000327E5"/>
    <w:rsid w:val="00054B3E"/>
    <w:rsid w:val="00055305"/>
    <w:rsid w:val="00057259"/>
    <w:rsid w:val="00066912"/>
    <w:rsid w:val="0008145F"/>
    <w:rsid w:val="0009022D"/>
    <w:rsid w:val="000A6C8A"/>
    <w:rsid w:val="000C2D96"/>
    <w:rsid w:val="000C3F53"/>
    <w:rsid w:val="000C5CF1"/>
    <w:rsid w:val="000D315A"/>
    <w:rsid w:val="000E0746"/>
    <w:rsid w:val="000F5B03"/>
    <w:rsid w:val="001020E1"/>
    <w:rsid w:val="00104079"/>
    <w:rsid w:val="00106057"/>
    <w:rsid w:val="0012331D"/>
    <w:rsid w:val="001239FA"/>
    <w:rsid w:val="00187780"/>
    <w:rsid w:val="00196BA3"/>
    <w:rsid w:val="001A5AAD"/>
    <w:rsid w:val="001B66F7"/>
    <w:rsid w:val="001C4C81"/>
    <w:rsid w:val="002040BF"/>
    <w:rsid w:val="00220961"/>
    <w:rsid w:val="002227B1"/>
    <w:rsid w:val="00225369"/>
    <w:rsid w:val="00225750"/>
    <w:rsid w:val="00231844"/>
    <w:rsid w:val="00237329"/>
    <w:rsid w:val="00237E59"/>
    <w:rsid w:val="002431C8"/>
    <w:rsid w:val="002512C0"/>
    <w:rsid w:val="00254B73"/>
    <w:rsid w:val="00273AB3"/>
    <w:rsid w:val="002D2DF6"/>
    <w:rsid w:val="00301782"/>
    <w:rsid w:val="00303DFE"/>
    <w:rsid w:val="00330436"/>
    <w:rsid w:val="00346FE5"/>
    <w:rsid w:val="003516E2"/>
    <w:rsid w:val="00364219"/>
    <w:rsid w:val="003720B5"/>
    <w:rsid w:val="00375F0F"/>
    <w:rsid w:val="003B69C2"/>
    <w:rsid w:val="003C0FDC"/>
    <w:rsid w:val="003D372F"/>
    <w:rsid w:val="003D3868"/>
    <w:rsid w:val="003E7F73"/>
    <w:rsid w:val="003F641D"/>
    <w:rsid w:val="00402955"/>
    <w:rsid w:val="00405309"/>
    <w:rsid w:val="0041031D"/>
    <w:rsid w:val="00421D12"/>
    <w:rsid w:val="004222F8"/>
    <w:rsid w:val="00434446"/>
    <w:rsid w:val="00442EA7"/>
    <w:rsid w:val="00474B83"/>
    <w:rsid w:val="00474F9C"/>
    <w:rsid w:val="004921AD"/>
    <w:rsid w:val="004A698E"/>
    <w:rsid w:val="004C6128"/>
    <w:rsid w:val="004C6F8E"/>
    <w:rsid w:val="004C7A04"/>
    <w:rsid w:val="004E6D87"/>
    <w:rsid w:val="004F0D1D"/>
    <w:rsid w:val="004F57C5"/>
    <w:rsid w:val="00546706"/>
    <w:rsid w:val="00557F80"/>
    <w:rsid w:val="0056162F"/>
    <w:rsid w:val="00572167"/>
    <w:rsid w:val="00573C59"/>
    <w:rsid w:val="005A4C2B"/>
    <w:rsid w:val="005C7E22"/>
    <w:rsid w:val="005D69CD"/>
    <w:rsid w:val="005E5D3D"/>
    <w:rsid w:val="005E6D3B"/>
    <w:rsid w:val="005E7BC3"/>
    <w:rsid w:val="005F1294"/>
    <w:rsid w:val="0061008F"/>
    <w:rsid w:val="006124EC"/>
    <w:rsid w:val="00634025"/>
    <w:rsid w:val="006348BB"/>
    <w:rsid w:val="00640FAE"/>
    <w:rsid w:val="00675C5E"/>
    <w:rsid w:val="00680545"/>
    <w:rsid w:val="006A0A7F"/>
    <w:rsid w:val="006A1633"/>
    <w:rsid w:val="006A6DE7"/>
    <w:rsid w:val="006B48E1"/>
    <w:rsid w:val="006D61BB"/>
    <w:rsid w:val="006E020A"/>
    <w:rsid w:val="006E098E"/>
    <w:rsid w:val="006E7F32"/>
    <w:rsid w:val="00716A97"/>
    <w:rsid w:val="0073454F"/>
    <w:rsid w:val="00736302"/>
    <w:rsid w:val="00737733"/>
    <w:rsid w:val="007446CF"/>
    <w:rsid w:val="00746466"/>
    <w:rsid w:val="00772BC9"/>
    <w:rsid w:val="00773F8B"/>
    <w:rsid w:val="00797686"/>
    <w:rsid w:val="007A4F64"/>
    <w:rsid w:val="007A6E9F"/>
    <w:rsid w:val="007D0AAB"/>
    <w:rsid w:val="007D278C"/>
    <w:rsid w:val="007E0458"/>
    <w:rsid w:val="007E240A"/>
    <w:rsid w:val="007F3271"/>
    <w:rsid w:val="0080068F"/>
    <w:rsid w:val="00802A40"/>
    <w:rsid w:val="00806EA8"/>
    <w:rsid w:val="0081128A"/>
    <w:rsid w:val="0085283A"/>
    <w:rsid w:val="008A54C8"/>
    <w:rsid w:val="008C1421"/>
    <w:rsid w:val="008D42F0"/>
    <w:rsid w:val="008E6238"/>
    <w:rsid w:val="008E689A"/>
    <w:rsid w:val="008F245F"/>
    <w:rsid w:val="008F6328"/>
    <w:rsid w:val="00905580"/>
    <w:rsid w:val="00906686"/>
    <w:rsid w:val="00912723"/>
    <w:rsid w:val="00924252"/>
    <w:rsid w:val="009258F2"/>
    <w:rsid w:val="009348E9"/>
    <w:rsid w:val="00945D65"/>
    <w:rsid w:val="00964327"/>
    <w:rsid w:val="00965CD1"/>
    <w:rsid w:val="0096622C"/>
    <w:rsid w:val="0099190E"/>
    <w:rsid w:val="009A0086"/>
    <w:rsid w:val="009A7B09"/>
    <w:rsid w:val="009B6FCF"/>
    <w:rsid w:val="009C61CE"/>
    <w:rsid w:val="009E01C5"/>
    <w:rsid w:val="00A020A8"/>
    <w:rsid w:val="00A30B69"/>
    <w:rsid w:val="00A44680"/>
    <w:rsid w:val="00A46205"/>
    <w:rsid w:val="00A80639"/>
    <w:rsid w:val="00A80E7B"/>
    <w:rsid w:val="00A81D54"/>
    <w:rsid w:val="00A82C9A"/>
    <w:rsid w:val="00A84CA0"/>
    <w:rsid w:val="00A85E3C"/>
    <w:rsid w:val="00A94674"/>
    <w:rsid w:val="00A946E9"/>
    <w:rsid w:val="00AA29D6"/>
    <w:rsid w:val="00AC4A01"/>
    <w:rsid w:val="00AD7ABC"/>
    <w:rsid w:val="00AF76F2"/>
    <w:rsid w:val="00B43B97"/>
    <w:rsid w:val="00B54143"/>
    <w:rsid w:val="00B550B6"/>
    <w:rsid w:val="00B81F94"/>
    <w:rsid w:val="00BB2EA5"/>
    <w:rsid w:val="00BB6BA4"/>
    <w:rsid w:val="00BC12BF"/>
    <w:rsid w:val="00BC7BDB"/>
    <w:rsid w:val="00C07D6E"/>
    <w:rsid w:val="00C169E4"/>
    <w:rsid w:val="00C6604C"/>
    <w:rsid w:val="00C80B60"/>
    <w:rsid w:val="00CA5CBE"/>
    <w:rsid w:val="00D3425F"/>
    <w:rsid w:val="00D4470F"/>
    <w:rsid w:val="00D82466"/>
    <w:rsid w:val="00D864D8"/>
    <w:rsid w:val="00D86BA6"/>
    <w:rsid w:val="00DB4BB4"/>
    <w:rsid w:val="00DD0BE7"/>
    <w:rsid w:val="00DF527B"/>
    <w:rsid w:val="00E01395"/>
    <w:rsid w:val="00E034C0"/>
    <w:rsid w:val="00E067A8"/>
    <w:rsid w:val="00E10E8F"/>
    <w:rsid w:val="00E4106D"/>
    <w:rsid w:val="00E62205"/>
    <w:rsid w:val="00EE3B19"/>
    <w:rsid w:val="00EE5B3D"/>
    <w:rsid w:val="00EE67CF"/>
    <w:rsid w:val="00F46146"/>
    <w:rsid w:val="00F80C76"/>
    <w:rsid w:val="00FB483D"/>
    <w:rsid w:val="00FE6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2ECE"/>
  <w15:chartTrackingRefBased/>
  <w15:docId w15:val="{43C937CB-33C6-4CF8-AA0E-0EB0A8D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9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7CF"/>
    <w:pPr>
      <w:ind w:left="720"/>
      <w:contextualSpacing/>
    </w:pPr>
  </w:style>
  <w:style w:type="paragraph" w:styleId="En-tte">
    <w:name w:val="header"/>
    <w:basedOn w:val="Normal"/>
    <w:link w:val="En-tteCar"/>
    <w:uiPriority w:val="99"/>
    <w:unhideWhenUsed/>
    <w:rsid w:val="00A85E3C"/>
    <w:pPr>
      <w:tabs>
        <w:tab w:val="center" w:pos="4536"/>
        <w:tab w:val="right" w:pos="9072"/>
      </w:tabs>
    </w:pPr>
  </w:style>
  <w:style w:type="character" w:customStyle="1" w:styleId="En-tteCar">
    <w:name w:val="En-tête Car"/>
    <w:basedOn w:val="Policepardfaut"/>
    <w:link w:val="En-tte"/>
    <w:uiPriority w:val="99"/>
    <w:rsid w:val="00A85E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5E3C"/>
    <w:pPr>
      <w:tabs>
        <w:tab w:val="center" w:pos="4536"/>
        <w:tab w:val="right" w:pos="9072"/>
      </w:tabs>
    </w:pPr>
  </w:style>
  <w:style w:type="character" w:customStyle="1" w:styleId="PieddepageCar">
    <w:name w:val="Pied de page Car"/>
    <w:basedOn w:val="Policepardfaut"/>
    <w:link w:val="Pieddepage"/>
    <w:uiPriority w:val="99"/>
    <w:rsid w:val="00A85E3C"/>
    <w:rPr>
      <w:rFonts w:ascii="Times New Roman" w:eastAsia="Times New Roman" w:hAnsi="Times New Roman" w:cs="Times New Roman"/>
      <w:sz w:val="24"/>
      <w:szCs w:val="24"/>
      <w:lang w:eastAsia="fr-FR"/>
    </w:rPr>
  </w:style>
  <w:style w:type="paragraph" w:customStyle="1" w:styleId="Default">
    <w:name w:val="Default"/>
    <w:rsid w:val="00474B8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47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12375</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Mirhame Mshangama</dc:creator>
  <cp:keywords/>
  <dc:description/>
  <cp:lastModifiedBy>Youssouf Mbechezi</cp:lastModifiedBy>
  <cp:revision>2</cp:revision>
  <dcterms:created xsi:type="dcterms:W3CDTF">2018-01-12T10:18:00Z</dcterms:created>
  <dcterms:modified xsi:type="dcterms:W3CDTF">2018-01-12T10:18:00Z</dcterms:modified>
</cp:coreProperties>
</file>