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23EF9" w14:textId="77777777" w:rsidR="00F96405" w:rsidRDefault="007619ED" w:rsidP="00F96405">
      <w:pPr>
        <w:jc w:val="both"/>
        <w:rPr>
          <w:rFonts w:ascii="Arial" w:hAnsi="Arial" w:cs="Arial"/>
          <w:b/>
          <w:sz w:val="28"/>
          <w:szCs w:val="28"/>
        </w:rPr>
      </w:pPr>
      <w:r w:rsidRPr="007619ED">
        <w:rPr>
          <w:rFonts w:ascii="Arial" w:hAnsi="Arial" w:cs="Arial"/>
          <w:b/>
          <w:sz w:val="28"/>
          <w:szCs w:val="28"/>
        </w:rPr>
        <w:t xml:space="preserve">                                         </w:t>
      </w:r>
    </w:p>
    <w:p w14:paraId="0556B492"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r>
        <w:rPr>
          <w:rFonts w:ascii="Arial" w:hAnsi="Arial" w:cs="Arial"/>
          <w:b/>
          <w:sz w:val="28"/>
          <w:szCs w:val="28"/>
        </w:rPr>
        <w:t xml:space="preserve">                                     </w:t>
      </w:r>
    </w:p>
    <w:p w14:paraId="6A59FDE8"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r w:rsidRPr="006F731A">
        <w:rPr>
          <w:noProof/>
        </w:rPr>
        <w:drawing>
          <wp:anchor distT="0" distB="0" distL="114300" distR="114300" simplePos="0" relativeHeight="251661312" behindDoc="0" locked="0" layoutInCell="1" allowOverlap="1" wp14:anchorId="4249996E" wp14:editId="1C8FEFAC">
            <wp:simplePos x="0" y="0"/>
            <wp:positionH relativeFrom="column">
              <wp:posOffset>255270</wp:posOffset>
            </wp:positionH>
            <wp:positionV relativeFrom="paragraph">
              <wp:posOffset>259080</wp:posOffset>
            </wp:positionV>
            <wp:extent cx="1158240" cy="1076325"/>
            <wp:effectExtent l="0" t="0" r="3810" b="9525"/>
            <wp:wrapNone/>
            <wp:docPr id="1" name="Picture 5" descr="drapeau Com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peau Comores"/>
                    <pic:cNvPicPr>
                      <a:picLocks noChangeAspect="1" noChangeArrowheads="1"/>
                    </pic:cNvPicPr>
                  </pic:nvPicPr>
                  <pic:blipFill>
                    <a:blip r:embed="rId8"/>
                    <a:srcRect/>
                    <a:stretch>
                      <a:fillRect/>
                    </a:stretch>
                  </pic:blipFill>
                  <pic:spPr bwMode="auto">
                    <a:xfrm>
                      <a:off x="0" y="0"/>
                      <a:ext cx="1158240" cy="1076325"/>
                    </a:xfrm>
                    <a:prstGeom prst="rect">
                      <a:avLst/>
                    </a:prstGeom>
                    <a:noFill/>
                  </pic:spPr>
                </pic:pic>
              </a:graphicData>
            </a:graphic>
          </wp:anchor>
        </w:drawing>
      </w:r>
      <w:r>
        <w:rPr>
          <w:rFonts w:ascii="Arial" w:hAnsi="Arial" w:cs="Arial"/>
          <w:b/>
          <w:sz w:val="28"/>
          <w:szCs w:val="28"/>
        </w:rPr>
        <w:t xml:space="preserve">                                                                            </w:t>
      </w:r>
      <w:r>
        <w:rPr>
          <w:rFonts w:ascii="Arial" w:hAnsi="Arial" w:cs="Arial"/>
          <w:b/>
          <w:noProof/>
          <w:sz w:val="28"/>
          <w:szCs w:val="28"/>
        </w:rPr>
        <w:drawing>
          <wp:inline distT="0" distB="0" distL="0" distR="0" wp14:anchorId="58EA63BD" wp14:editId="330123BA">
            <wp:extent cx="1516380" cy="167640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380" cy="1676400"/>
                    </a:xfrm>
                    <a:prstGeom prst="rect">
                      <a:avLst/>
                    </a:prstGeom>
                    <a:noFill/>
                    <a:ln>
                      <a:noFill/>
                    </a:ln>
                  </pic:spPr>
                </pic:pic>
              </a:graphicData>
            </a:graphic>
          </wp:inline>
        </w:drawing>
      </w:r>
    </w:p>
    <w:p w14:paraId="196EA851"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r>
        <w:rPr>
          <w:rFonts w:ascii="Arial" w:hAnsi="Arial" w:cs="Arial"/>
          <w:b/>
          <w:sz w:val="28"/>
          <w:szCs w:val="28"/>
        </w:rPr>
        <w:t xml:space="preserve">                                                                                    </w:t>
      </w:r>
    </w:p>
    <w:p w14:paraId="453BE8A4"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p>
    <w:p w14:paraId="2658C4C8"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p>
    <w:p w14:paraId="3681E108" w14:textId="488D1245"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r>
        <w:rPr>
          <w:rFonts w:ascii="Arial" w:hAnsi="Arial" w:cs="Arial"/>
          <w:b/>
          <w:sz w:val="28"/>
          <w:szCs w:val="28"/>
        </w:rPr>
        <w:t xml:space="preserve">                      </w:t>
      </w:r>
      <w:r w:rsidR="00F86E16">
        <w:rPr>
          <w:rFonts w:ascii="Arial" w:hAnsi="Arial" w:cs="Arial"/>
          <w:b/>
          <w:sz w:val="28"/>
          <w:szCs w:val="28"/>
        </w:rPr>
        <w:t xml:space="preserve">              RAPPORT FINAL</w:t>
      </w:r>
    </w:p>
    <w:p w14:paraId="2FA2C879"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p>
    <w:p w14:paraId="12F19843"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p>
    <w:p w14:paraId="596AEEB2"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p>
    <w:p w14:paraId="765410E1"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8"/>
          <w:szCs w:val="28"/>
        </w:rPr>
      </w:pPr>
    </w:p>
    <w:p w14:paraId="12188F5D"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sz w:val="32"/>
          <w:szCs w:val="32"/>
        </w:rPr>
      </w:pPr>
    </w:p>
    <w:p w14:paraId="53408D92"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szCs w:val="32"/>
        </w:rPr>
      </w:pPr>
      <w:r w:rsidRPr="007619ED">
        <w:rPr>
          <w:rFonts w:ascii="Arial" w:hAnsi="Arial" w:cs="Arial"/>
          <w:b/>
          <w:sz w:val="32"/>
          <w:szCs w:val="32"/>
        </w:rPr>
        <w:t>REVUE  A MI-PARCOURS DE L’UNDAF 2015-2019 AUX COMORES</w:t>
      </w:r>
    </w:p>
    <w:p w14:paraId="6E83E903"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szCs w:val="32"/>
        </w:rPr>
      </w:pPr>
    </w:p>
    <w:p w14:paraId="558F0329"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8"/>
          <w:szCs w:val="28"/>
        </w:rPr>
      </w:pPr>
    </w:p>
    <w:p w14:paraId="6A792B76"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8"/>
          <w:szCs w:val="28"/>
        </w:rPr>
      </w:pPr>
    </w:p>
    <w:p w14:paraId="45853977"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8"/>
          <w:szCs w:val="28"/>
        </w:rPr>
      </w:pPr>
      <w:r>
        <w:rPr>
          <w:rFonts w:ascii="Arial" w:hAnsi="Arial" w:cs="Arial"/>
          <w:b/>
          <w:sz w:val="28"/>
          <w:szCs w:val="28"/>
        </w:rPr>
        <w:t>KABORE Bila Roger consultant international</w:t>
      </w:r>
    </w:p>
    <w:p w14:paraId="22FA5DC7" w14:textId="6702CE4F"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sz w:val="28"/>
          <w:szCs w:val="28"/>
        </w:rPr>
      </w:pPr>
      <w:r>
        <w:rPr>
          <w:rFonts w:ascii="Arial" w:hAnsi="Arial" w:cs="Arial"/>
          <w:b/>
          <w:sz w:val="28"/>
          <w:szCs w:val="28"/>
        </w:rPr>
        <w:t xml:space="preserve">                 </w:t>
      </w:r>
      <w:r w:rsidR="00F86E16">
        <w:rPr>
          <w:rFonts w:ascii="Arial" w:hAnsi="Arial" w:cs="Arial"/>
          <w:b/>
          <w:sz w:val="28"/>
          <w:szCs w:val="28"/>
        </w:rPr>
        <w:t xml:space="preserve"> </w:t>
      </w:r>
      <w:r>
        <w:rPr>
          <w:rFonts w:ascii="Arial" w:hAnsi="Arial" w:cs="Arial"/>
          <w:b/>
          <w:sz w:val="28"/>
          <w:szCs w:val="28"/>
        </w:rPr>
        <w:t xml:space="preserve">ALFEINE Siti Soifiat consultante nationale </w:t>
      </w:r>
    </w:p>
    <w:p w14:paraId="79EC6312"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sz w:val="28"/>
          <w:szCs w:val="28"/>
        </w:rPr>
      </w:pPr>
    </w:p>
    <w:p w14:paraId="7CA1AA30" w14:textId="77777777" w:rsidR="00F96405" w:rsidRPr="007619ED" w:rsidRDefault="00F96405" w:rsidP="00F9640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8"/>
          <w:szCs w:val="28"/>
        </w:rPr>
      </w:pPr>
    </w:p>
    <w:p w14:paraId="610AEEFE" w14:textId="6E133368" w:rsidR="00F96405" w:rsidRPr="007619ED" w:rsidRDefault="00713E3B" w:rsidP="00F9640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8"/>
          <w:szCs w:val="28"/>
        </w:rPr>
      </w:pPr>
      <w:r>
        <w:rPr>
          <w:rFonts w:ascii="Arial" w:hAnsi="Arial" w:cs="Arial"/>
          <w:b/>
          <w:sz w:val="28"/>
          <w:szCs w:val="28"/>
        </w:rPr>
        <w:t>AOÛT</w:t>
      </w:r>
      <w:r w:rsidR="00F96405" w:rsidRPr="007619ED">
        <w:rPr>
          <w:rFonts w:ascii="Arial" w:hAnsi="Arial" w:cs="Arial"/>
          <w:b/>
          <w:sz w:val="28"/>
          <w:szCs w:val="28"/>
        </w:rPr>
        <w:t xml:space="preserve">  2017</w:t>
      </w:r>
    </w:p>
    <w:p w14:paraId="7B7F7457"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rPr>
      </w:pPr>
    </w:p>
    <w:p w14:paraId="639F274A"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rPr>
      </w:pPr>
    </w:p>
    <w:p w14:paraId="6BB31B1F"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rPr>
      </w:pPr>
    </w:p>
    <w:p w14:paraId="51245AEA"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rPr>
      </w:pPr>
    </w:p>
    <w:p w14:paraId="7AC09726"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rPr>
      </w:pPr>
    </w:p>
    <w:p w14:paraId="49738C55"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rPr>
      </w:pPr>
    </w:p>
    <w:p w14:paraId="70DB78B6"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rPr>
      </w:pPr>
    </w:p>
    <w:p w14:paraId="2EB2C42C" w14:textId="77777777" w:rsidR="00F96405" w:rsidRDefault="00F96405" w:rsidP="00F9640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rPr>
      </w:pPr>
    </w:p>
    <w:p w14:paraId="1B1C8EC0" w14:textId="77777777" w:rsidR="00F96405" w:rsidRDefault="00F96405" w:rsidP="00F96405">
      <w:pPr>
        <w:jc w:val="both"/>
        <w:rPr>
          <w:rFonts w:ascii="Arial" w:hAnsi="Arial" w:cs="Arial"/>
          <w:b/>
        </w:rPr>
      </w:pPr>
    </w:p>
    <w:p w14:paraId="319D0928" w14:textId="77777777" w:rsidR="00F96405" w:rsidRDefault="00F96405" w:rsidP="00F96405">
      <w:pPr>
        <w:jc w:val="both"/>
        <w:rPr>
          <w:rFonts w:ascii="Arial" w:hAnsi="Arial" w:cs="Arial"/>
          <w:b/>
        </w:rPr>
      </w:pPr>
    </w:p>
    <w:p w14:paraId="70752037" w14:textId="77777777" w:rsidR="00F96405" w:rsidRDefault="00F96405" w:rsidP="00F96405">
      <w:pPr>
        <w:jc w:val="both"/>
        <w:rPr>
          <w:rFonts w:ascii="Arial" w:hAnsi="Arial" w:cs="Arial"/>
          <w:b/>
        </w:rPr>
      </w:pPr>
    </w:p>
    <w:p w14:paraId="5861D245" w14:textId="77777777" w:rsidR="007619ED" w:rsidRDefault="007619ED" w:rsidP="00407F39">
      <w:pPr>
        <w:jc w:val="both"/>
        <w:rPr>
          <w:rFonts w:ascii="Arial" w:hAnsi="Arial" w:cs="Arial"/>
          <w:b/>
        </w:rPr>
      </w:pPr>
    </w:p>
    <w:p w14:paraId="3BCC774F" w14:textId="77777777" w:rsidR="0071449D" w:rsidRDefault="0071449D" w:rsidP="00407F39">
      <w:pPr>
        <w:jc w:val="both"/>
        <w:rPr>
          <w:rFonts w:ascii="Arial" w:hAnsi="Arial" w:cs="Arial"/>
          <w:b/>
        </w:rPr>
      </w:pPr>
    </w:p>
    <w:p w14:paraId="2E09EE2A" w14:textId="77777777" w:rsidR="00F96405" w:rsidRDefault="00F96405" w:rsidP="00407F39">
      <w:pPr>
        <w:jc w:val="both"/>
        <w:rPr>
          <w:rFonts w:ascii="Arial" w:hAnsi="Arial" w:cs="Arial"/>
          <w:b/>
        </w:rPr>
      </w:pPr>
    </w:p>
    <w:p w14:paraId="7C5ED369" w14:textId="77777777" w:rsidR="00F86E16" w:rsidRPr="0031119E" w:rsidRDefault="00F86E16" w:rsidP="00F86E16">
      <w:pPr>
        <w:pStyle w:val="Titre1"/>
        <w:spacing w:before="0" w:after="0"/>
        <w:jc w:val="center"/>
        <w:rPr>
          <w:rFonts w:ascii="Times New Roman" w:hAnsi="Times New Roman"/>
        </w:rPr>
      </w:pPr>
      <w:bookmarkStart w:id="0" w:name="_Toc473648541"/>
      <w:r w:rsidRPr="0031119E">
        <w:rPr>
          <w:rFonts w:ascii="Times New Roman" w:hAnsi="Times New Roman"/>
        </w:rPr>
        <w:lastRenderedPageBreak/>
        <w:t>Table des matières</w:t>
      </w:r>
    </w:p>
    <w:p w14:paraId="5CE16345" w14:textId="77777777" w:rsidR="00F86E16" w:rsidRPr="0031119E" w:rsidRDefault="00F86E16" w:rsidP="00F86E16"/>
    <w:tbl>
      <w:tblPr>
        <w:tblStyle w:val="Grilledutableau"/>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3"/>
        <w:gridCol w:w="971"/>
      </w:tblGrid>
      <w:tr w:rsidR="00F86E16" w:rsidRPr="003920B8" w14:paraId="47406423" w14:textId="77777777" w:rsidTr="00F86E16">
        <w:trPr>
          <w:jc w:val="center"/>
        </w:trPr>
        <w:tc>
          <w:tcPr>
            <w:tcW w:w="9781" w:type="dxa"/>
          </w:tcPr>
          <w:p w14:paraId="4DAA3F22" w14:textId="77777777" w:rsidR="00F86E16" w:rsidRPr="003920B8" w:rsidRDefault="00F86E16" w:rsidP="00F86E16">
            <w:pPr>
              <w:pStyle w:val="Titre1"/>
              <w:spacing w:before="0" w:after="0" w:line="360" w:lineRule="auto"/>
              <w:jc w:val="center"/>
              <w:rPr>
                <w:rFonts w:ascii="Times New Roman" w:hAnsi="Times New Roman"/>
                <w:sz w:val="24"/>
                <w:szCs w:val="24"/>
              </w:rPr>
            </w:pPr>
            <w:r w:rsidRPr="003920B8">
              <w:rPr>
                <w:rFonts w:ascii="Times New Roman" w:hAnsi="Times New Roman"/>
                <w:sz w:val="24"/>
                <w:szCs w:val="24"/>
              </w:rPr>
              <w:t>Chapitres</w:t>
            </w:r>
          </w:p>
        </w:tc>
        <w:tc>
          <w:tcPr>
            <w:tcW w:w="993" w:type="dxa"/>
          </w:tcPr>
          <w:p w14:paraId="1744D8DD" w14:textId="77777777" w:rsidR="00F86E16" w:rsidRPr="003920B8" w:rsidRDefault="00F86E16" w:rsidP="00F86E16">
            <w:pPr>
              <w:pStyle w:val="Titre1"/>
              <w:spacing w:before="0" w:after="0" w:line="360" w:lineRule="auto"/>
              <w:jc w:val="center"/>
              <w:rPr>
                <w:rFonts w:ascii="Times New Roman" w:hAnsi="Times New Roman"/>
                <w:sz w:val="24"/>
                <w:szCs w:val="24"/>
              </w:rPr>
            </w:pPr>
            <w:r w:rsidRPr="003920B8">
              <w:rPr>
                <w:rFonts w:ascii="Times New Roman" w:hAnsi="Times New Roman"/>
                <w:sz w:val="24"/>
                <w:szCs w:val="24"/>
              </w:rPr>
              <w:t>Pages</w:t>
            </w:r>
          </w:p>
        </w:tc>
      </w:tr>
      <w:tr w:rsidR="00F86E16" w:rsidRPr="0031119E" w14:paraId="6CB64BC8" w14:textId="77777777" w:rsidTr="00F86E16">
        <w:trPr>
          <w:jc w:val="center"/>
        </w:trPr>
        <w:tc>
          <w:tcPr>
            <w:tcW w:w="9781" w:type="dxa"/>
          </w:tcPr>
          <w:p w14:paraId="0C4E61FE" w14:textId="77777777" w:rsidR="00F86E16" w:rsidRPr="0031119E" w:rsidRDefault="00F86E16" w:rsidP="00F86E16">
            <w:pPr>
              <w:pStyle w:val="Titre1"/>
              <w:spacing w:before="0" w:after="0" w:line="360" w:lineRule="auto"/>
              <w:jc w:val="both"/>
              <w:rPr>
                <w:rFonts w:ascii="Times New Roman" w:hAnsi="Times New Roman"/>
                <w:b w:val="0"/>
                <w:sz w:val="24"/>
                <w:szCs w:val="24"/>
              </w:rPr>
            </w:pPr>
            <w:r w:rsidRPr="0031119E">
              <w:rPr>
                <w:rFonts w:ascii="Times New Roman" w:hAnsi="Times New Roman"/>
                <w:b w:val="0"/>
                <w:sz w:val="24"/>
                <w:szCs w:val="24"/>
              </w:rPr>
              <w:t>Liste des acronymes</w:t>
            </w:r>
            <w:r>
              <w:rPr>
                <w:rFonts w:ascii="Times New Roman" w:hAnsi="Times New Roman"/>
                <w:b w:val="0"/>
                <w:sz w:val="24"/>
                <w:szCs w:val="24"/>
              </w:rPr>
              <w:t>…………………………………………………………………………………..</w:t>
            </w:r>
          </w:p>
        </w:tc>
        <w:tc>
          <w:tcPr>
            <w:tcW w:w="993" w:type="dxa"/>
          </w:tcPr>
          <w:p w14:paraId="3612077E" w14:textId="77777777" w:rsidR="00F86E16" w:rsidRPr="0031119E" w:rsidRDefault="00F86E16" w:rsidP="00F86E16">
            <w:pPr>
              <w:pStyle w:val="Titre1"/>
              <w:spacing w:before="0" w:after="0" w:line="360" w:lineRule="auto"/>
              <w:jc w:val="right"/>
              <w:rPr>
                <w:rFonts w:ascii="Times New Roman" w:hAnsi="Times New Roman"/>
                <w:b w:val="0"/>
                <w:sz w:val="24"/>
                <w:szCs w:val="24"/>
              </w:rPr>
            </w:pPr>
            <w:r w:rsidRPr="0031119E">
              <w:rPr>
                <w:rFonts w:ascii="Times New Roman" w:hAnsi="Times New Roman"/>
                <w:b w:val="0"/>
                <w:sz w:val="24"/>
                <w:szCs w:val="24"/>
              </w:rPr>
              <w:t>4</w:t>
            </w:r>
          </w:p>
        </w:tc>
      </w:tr>
      <w:tr w:rsidR="00F86E16" w:rsidRPr="0031119E" w14:paraId="4FE2C287" w14:textId="77777777" w:rsidTr="00F86E16">
        <w:trPr>
          <w:jc w:val="center"/>
        </w:trPr>
        <w:tc>
          <w:tcPr>
            <w:tcW w:w="9781" w:type="dxa"/>
          </w:tcPr>
          <w:p w14:paraId="28861DC9" w14:textId="77777777" w:rsidR="00F86E16" w:rsidRPr="0031119E" w:rsidRDefault="00F86E16" w:rsidP="00F86E16">
            <w:pPr>
              <w:pStyle w:val="Titre1"/>
              <w:spacing w:before="0" w:after="0" w:line="360" w:lineRule="auto"/>
              <w:jc w:val="both"/>
              <w:rPr>
                <w:rFonts w:ascii="Times New Roman" w:hAnsi="Times New Roman"/>
                <w:b w:val="0"/>
                <w:sz w:val="24"/>
                <w:szCs w:val="24"/>
              </w:rPr>
            </w:pPr>
            <w:r w:rsidRPr="0031119E">
              <w:rPr>
                <w:rFonts w:ascii="Times New Roman" w:hAnsi="Times New Roman"/>
                <w:b w:val="0"/>
                <w:sz w:val="24"/>
                <w:szCs w:val="24"/>
              </w:rPr>
              <w:t>Résumé exécutif</w:t>
            </w:r>
            <w:r>
              <w:rPr>
                <w:rFonts w:ascii="Times New Roman" w:hAnsi="Times New Roman"/>
                <w:b w:val="0"/>
                <w:sz w:val="24"/>
                <w:szCs w:val="24"/>
              </w:rPr>
              <w:t>………………………………………………………………………………………</w:t>
            </w:r>
          </w:p>
        </w:tc>
        <w:tc>
          <w:tcPr>
            <w:tcW w:w="993" w:type="dxa"/>
          </w:tcPr>
          <w:p w14:paraId="3C3171AD" w14:textId="43E6405B" w:rsidR="00F86E16" w:rsidRPr="0031119E" w:rsidRDefault="00E90294" w:rsidP="00F86E16">
            <w:pPr>
              <w:pStyle w:val="Titre1"/>
              <w:spacing w:before="0" w:after="0" w:line="360" w:lineRule="auto"/>
              <w:jc w:val="right"/>
              <w:rPr>
                <w:rFonts w:ascii="Times New Roman" w:hAnsi="Times New Roman"/>
                <w:b w:val="0"/>
                <w:sz w:val="24"/>
                <w:szCs w:val="24"/>
              </w:rPr>
            </w:pPr>
            <w:r>
              <w:rPr>
                <w:rFonts w:ascii="Times New Roman" w:hAnsi="Times New Roman"/>
                <w:b w:val="0"/>
                <w:sz w:val="24"/>
                <w:szCs w:val="24"/>
              </w:rPr>
              <w:t>7</w:t>
            </w:r>
          </w:p>
        </w:tc>
      </w:tr>
      <w:tr w:rsidR="00F86E16" w:rsidRPr="0031119E" w14:paraId="61C91F9A" w14:textId="77777777" w:rsidTr="00F86E16">
        <w:trPr>
          <w:jc w:val="center"/>
        </w:trPr>
        <w:tc>
          <w:tcPr>
            <w:tcW w:w="9781" w:type="dxa"/>
          </w:tcPr>
          <w:p w14:paraId="494D963A" w14:textId="77777777" w:rsidR="00F86E16" w:rsidRPr="0031119E" w:rsidRDefault="00F86E16" w:rsidP="00F86E16">
            <w:pPr>
              <w:pStyle w:val="Titre1"/>
              <w:spacing w:before="0" w:after="0" w:line="360" w:lineRule="auto"/>
              <w:jc w:val="both"/>
              <w:rPr>
                <w:rFonts w:ascii="Times New Roman" w:hAnsi="Times New Roman"/>
                <w:b w:val="0"/>
                <w:sz w:val="24"/>
                <w:szCs w:val="24"/>
              </w:rPr>
            </w:pPr>
            <w:r w:rsidRPr="0031119E">
              <w:rPr>
                <w:rFonts w:ascii="Times New Roman" w:hAnsi="Times New Roman"/>
                <w:b w:val="0"/>
                <w:sz w:val="24"/>
                <w:szCs w:val="24"/>
              </w:rPr>
              <w:t>Introduction</w:t>
            </w:r>
            <w:r>
              <w:rPr>
                <w:rFonts w:ascii="Times New Roman" w:hAnsi="Times New Roman"/>
                <w:b w:val="0"/>
                <w:sz w:val="24"/>
                <w:szCs w:val="24"/>
              </w:rPr>
              <w:t>……………………………………………………………………………………………</w:t>
            </w:r>
          </w:p>
        </w:tc>
        <w:tc>
          <w:tcPr>
            <w:tcW w:w="993" w:type="dxa"/>
          </w:tcPr>
          <w:p w14:paraId="4088F91A" w14:textId="77777777" w:rsidR="00F86E16" w:rsidRPr="0031119E" w:rsidRDefault="00F86E16" w:rsidP="00F86E16">
            <w:pPr>
              <w:pStyle w:val="Titre1"/>
              <w:spacing w:before="0" w:after="0" w:line="360" w:lineRule="auto"/>
              <w:jc w:val="right"/>
              <w:rPr>
                <w:rFonts w:ascii="Times New Roman" w:hAnsi="Times New Roman"/>
                <w:b w:val="0"/>
                <w:sz w:val="24"/>
                <w:szCs w:val="24"/>
              </w:rPr>
            </w:pPr>
            <w:r w:rsidRPr="0031119E">
              <w:rPr>
                <w:rFonts w:ascii="Times New Roman" w:hAnsi="Times New Roman"/>
                <w:b w:val="0"/>
                <w:sz w:val="24"/>
                <w:szCs w:val="24"/>
              </w:rPr>
              <w:t>13</w:t>
            </w:r>
          </w:p>
        </w:tc>
      </w:tr>
      <w:tr w:rsidR="00F86E16" w:rsidRPr="0031119E" w14:paraId="65CE66FC" w14:textId="77777777" w:rsidTr="00F86E16">
        <w:trPr>
          <w:jc w:val="center"/>
        </w:trPr>
        <w:tc>
          <w:tcPr>
            <w:tcW w:w="9781" w:type="dxa"/>
          </w:tcPr>
          <w:p w14:paraId="7BCE49E2" w14:textId="77777777" w:rsidR="00F86E16" w:rsidRPr="0031119E" w:rsidRDefault="00F86E16" w:rsidP="00F86E16">
            <w:pPr>
              <w:pStyle w:val="Sansinterligne"/>
              <w:spacing w:line="360" w:lineRule="auto"/>
              <w:rPr>
                <w:rFonts w:ascii="Times New Roman" w:hAnsi="Times New Roman"/>
                <w:sz w:val="24"/>
                <w:szCs w:val="24"/>
              </w:rPr>
            </w:pPr>
            <w:r w:rsidRPr="0031119E">
              <w:rPr>
                <w:rFonts w:ascii="Times New Roman" w:hAnsi="Times New Roman"/>
                <w:sz w:val="24"/>
                <w:szCs w:val="24"/>
              </w:rPr>
              <w:t>I – CONTEXTE DE DEVELOPPEMENT DES COMORES ET DESCRIPTION DE L’UNDAF</w:t>
            </w:r>
            <w:r>
              <w:rPr>
                <w:rFonts w:ascii="Times New Roman" w:hAnsi="Times New Roman"/>
                <w:sz w:val="24"/>
                <w:szCs w:val="24"/>
              </w:rPr>
              <w:t>….</w:t>
            </w:r>
          </w:p>
          <w:p w14:paraId="33F5555E" w14:textId="77777777" w:rsidR="00F86E16" w:rsidRPr="0031119E" w:rsidRDefault="00F86E16" w:rsidP="00F86E16">
            <w:pPr>
              <w:pStyle w:val="Sansinterligne"/>
              <w:numPr>
                <w:ilvl w:val="1"/>
                <w:numId w:val="19"/>
              </w:numPr>
              <w:spacing w:line="360" w:lineRule="auto"/>
              <w:rPr>
                <w:rStyle w:val="lev"/>
                <w:rFonts w:ascii="Times New Roman" w:hAnsi="Times New Roman"/>
                <w:b w:val="0"/>
                <w:bCs w:val="0"/>
                <w:sz w:val="24"/>
                <w:szCs w:val="24"/>
              </w:rPr>
            </w:pPr>
            <w:r w:rsidRPr="0031119E">
              <w:rPr>
                <w:rStyle w:val="lev"/>
                <w:rFonts w:ascii="Times New Roman" w:hAnsi="Times New Roman"/>
                <w:b w:val="0"/>
                <w:sz w:val="24"/>
                <w:szCs w:val="24"/>
              </w:rPr>
              <w:t>Le contexte de développement des Comores</w:t>
            </w:r>
            <w:r>
              <w:rPr>
                <w:rStyle w:val="lev"/>
                <w:rFonts w:ascii="Times New Roman" w:hAnsi="Times New Roman"/>
                <w:b w:val="0"/>
                <w:sz w:val="24"/>
                <w:szCs w:val="24"/>
              </w:rPr>
              <w:t>……………………………………………………...</w:t>
            </w:r>
          </w:p>
          <w:p w14:paraId="65D8D123" w14:textId="77777777" w:rsidR="00F86E16" w:rsidRPr="0031119E" w:rsidRDefault="00F86E16" w:rsidP="00F86E16">
            <w:pPr>
              <w:pStyle w:val="Paragraphedeliste"/>
              <w:numPr>
                <w:ilvl w:val="1"/>
                <w:numId w:val="19"/>
              </w:numPr>
              <w:spacing w:after="200" w:line="360" w:lineRule="auto"/>
              <w:jc w:val="both"/>
              <w:rPr>
                <w:sz w:val="22"/>
                <w:szCs w:val="22"/>
              </w:rPr>
            </w:pPr>
            <w:r w:rsidRPr="0031119E">
              <w:rPr>
                <w:sz w:val="22"/>
                <w:szCs w:val="22"/>
              </w:rPr>
              <w:t>Description de l’UNDAF</w:t>
            </w:r>
            <w:r>
              <w:rPr>
                <w:sz w:val="22"/>
                <w:szCs w:val="22"/>
              </w:rPr>
              <w:t>……………………………………………………………………………….</w:t>
            </w:r>
          </w:p>
        </w:tc>
        <w:tc>
          <w:tcPr>
            <w:tcW w:w="993" w:type="dxa"/>
          </w:tcPr>
          <w:p w14:paraId="49DC0B53" w14:textId="77777777" w:rsidR="00F86E16" w:rsidRPr="0031119E" w:rsidRDefault="00F86E16" w:rsidP="00F86E16">
            <w:pPr>
              <w:pStyle w:val="Titre1"/>
              <w:spacing w:before="0" w:after="0" w:line="360" w:lineRule="auto"/>
              <w:jc w:val="right"/>
              <w:rPr>
                <w:rFonts w:ascii="Times New Roman" w:hAnsi="Times New Roman"/>
                <w:b w:val="0"/>
                <w:sz w:val="24"/>
                <w:szCs w:val="24"/>
              </w:rPr>
            </w:pPr>
            <w:r w:rsidRPr="0031119E">
              <w:rPr>
                <w:rFonts w:ascii="Times New Roman" w:hAnsi="Times New Roman"/>
                <w:b w:val="0"/>
                <w:sz w:val="24"/>
                <w:szCs w:val="24"/>
              </w:rPr>
              <w:t>15</w:t>
            </w:r>
          </w:p>
          <w:p w14:paraId="19AB404D" w14:textId="77777777" w:rsidR="00F86E16" w:rsidRPr="0031119E" w:rsidRDefault="00F86E16" w:rsidP="00F86E16">
            <w:pPr>
              <w:spacing w:line="360" w:lineRule="auto"/>
              <w:jc w:val="right"/>
            </w:pPr>
            <w:r w:rsidRPr="0031119E">
              <w:t>15</w:t>
            </w:r>
          </w:p>
          <w:p w14:paraId="59CE98F2" w14:textId="77777777" w:rsidR="00F86E16" w:rsidRPr="0031119E" w:rsidRDefault="00F86E16" w:rsidP="00F86E16">
            <w:pPr>
              <w:spacing w:line="360" w:lineRule="auto"/>
              <w:jc w:val="right"/>
            </w:pPr>
            <w:r w:rsidRPr="0031119E">
              <w:t>17</w:t>
            </w:r>
          </w:p>
        </w:tc>
      </w:tr>
      <w:tr w:rsidR="00F86E16" w:rsidRPr="0031119E" w14:paraId="36D6BF02" w14:textId="77777777" w:rsidTr="00F86E16">
        <w:trPr>
          <w:jc w:val="center"/>
        </w:trPr>
        <w:tc>
          <w:tcPr>
            <w:tcW w:w="9781" w:type="dxa"/>
          </w:tcPr>
          <w:p w14:paraId="3A51C10A" w14:textId="77777777" w:rsidR="00F86E16" w:rsidRPr="0031119E" w:rsidRDefault="00F86E16" w:rsidP="00F86E16">
            <w:pPr>
              <w:spacing w:line="360" w:lineRule="auto"/>
              <w:jc w:val="both"/>
              <w:outlineLvl w:val="0"/>
            </w:pPr>
            <w:r w:rsidRPr="0031119E">
              <w:t>II- LA METHODOLOGIE  DE LA REVUE A MI-PARCOURS</w:t>
            </w:r>
            <w:r>
              <w:t>………………………………….</w:t>
            </w:r>
          </w:p>
        </w:tc>
        <w:tc>
          <w:tcPr>
            <w:tcW w:w="993" w:type="dxa"/>
          </w:tcPr>
          <w:p w14:paraId="6D678142" w14:textId="77777777" w:rsidR="00F86E16" w:rsidRPr="0031119E" w:rsidRDefault="00F86E16" w:rsidP="00F86E16">
            <w:pPr>
              <w:pStyle w:val="Titre1"/>
              <w:spacing w:before="0" w:after="0" w:line="360" w:lineRule="auto"/>
              <w:jc w:val="right"/>
              <w:rPr>
                <w:rFonts w:ascii="Times New Roman" w:hAnsi="Times New Roman"/>
                <w:b w:val="0"/>
                <w:sz w:val="24"/>
                <w:szCs w:val="24"/>
              </w:rPr>
            </w:pPr>
            <w:r w:rsidRPr="0031119E">
              <w:rPr>
                <w:rFonts w:ascii="Times New Roman" w:hAnsi="Times New Roman"/>
                <w:b w:val="0"/>
                <w:sz w:val="24"/>
                <w:szCs w:val="24"/>
              </w:rPr>
              <w:t>19</w:t>
            </w:r>
          </w:p>
        </w:tc>
      </w:tr>
      <w:tr w:rsidR="00F86E16" w:rsidRPr="0031119E" w14:paraId="4DBB6B18" w14:textId="77777777" w:rsidTr="00F86E16">
        <w:trPr>
          <w:jc w:val="center"/>
        </w:trPr>
        <w:tc>
          <w:tcPr>
            <w:tcW w:w="9781" w:type="dxa"/>
          </w:tcPr>
          <w:p w14:paraId="676A7722" w14:textId="77777777" w:rsidR="00F86E16" w:rsidRPr="0031119E" w:rsidRDefault="00F86E16" w:rsidP="00F86E16">
            <w:pPr>
              <w:pStyle w:val="Sansinterligne"/>
              <w:rPr>
                <w:rFonts w:ascii="Times New Roman" w:hAnsi="Times New Roman"/>
                <w:sz w:val="24"/>
                <w:szCs w:val="24"/>
              </w:rPr>
            </w:pPr>
            <w:r w:rsidRPr="0031119E">
              <w:rPr>
                <w:rFonts w:ascii="Times New Roman" w:hAnsi="Times New Roman"/>
                <w:sz w:val="24"/>
                <w:szCs w:val="24"/>
              </w:rPr>
              <w:t xml:space="preserve">III - CONCLUSIONS, CONSTATATIONS ET RESULTATS </w:t>
            </w:r>
            <w:r>
              <w:rPr>
                <w:rFonts w:ascii="Times New Roman" w:hAnsi="Times New Roman"/>
                <w:sz w:val="24"/>
                <w:szCs w:val="24"/>
              </w:rPr>
              <w:t>…………………………………….</w:t>
            </w:r>
          </w:p>
          <w:p w14:paraId="7A693129" w14:textId="41EB89EB" w:rsidR="00F86E16" w:rsidRPr="0031119E" w:rsidRDefault="00F86E16" w:rsidP="00F86E16">
            <w:pPr>
              <w:pStyle w:val="Sansinterligne"/>
              <w:rPr>
                <w:rFonts w:ascii="Times New Roman" w:hAnsi="Times New Roman"/>
                <w:sz w:val="24"/>
                <w:szCs w:val="24"/>
              </w:rPr>
            </w:pPr>
            <w:r w:rsidRPr="0031119E">
              <w:rPr>
                <w:rFonts w:ascii="Times New Roman" w:hAnsi="Times New Roman"/>
                <w:sz w:val="24"/>
                <w:szCs w:val="24"/>
              </w:rPr>
              <w:t>3.1. Analyse du processus de formulation, du cadre logique et</w:t>
            </w:r>
            <w:r>
              <w:rPr>
                <w:rFonts w:ascii="Times New Roman" w:hAnsi="Times New Roman"/>
                <w:sz w:val="24"/>
                <w:szCs w:val="24"/>
              </w:rPr>
              <w:t xml:space="preserve"> de la mise en œuvre de l’UNDAF…</w:t>
            </w:r>
          </w:p>
          <w:p w14:paraId="308FDB9F" w14:textId="77777777" w:rsidR="00F86E16" w:rsidRPr="0031119E" w:rsidRDefault="00F86E16" w:rsidP="00F86E16">
            <w:pPr>
              <w:pStyle w:val="Sansinterligne"/>
              <w:rPr>
                <w:rFonts w:ascii="Times New Roman" w:hAnsi="Times New Roman"/>
                <w:sz w:val="24"/>
                <w:szCs w:val="24"/>
              </w:rPr>
            </w:pPr>
            <w:r w:rsidRPr="0031119E">
              <w:rPr>
                <w:rFonts w:ascii="Times New Roman" w:hAnsi="Times New Roman"/>
                <w:sz w:val="24"/>
                <w:szCs w:val="24"/>
              </w:rPr>
              <w:t xml:space="preserve">3.2. Etat de mise en œuvre technique de l’UNDAF  </w:t>
            </w:r>
            <w:r>
              <w:rPr>
                <w:rFonts w:ascii="Times New Roman" w:hAnsi="Times New Roman"/>
                <w:sz w:val="24"/>
                <w:szCs w:val="24"/>
              </w:rPr>
              <w:t>………………………………………………..</w:t>
            </w:r>
          </w:p>
          <w:p w14:paraId="19E921A1" w14:textId="77777777" w:rsidR="00F86E16" w:rsidRPr="0031119E" w:rsidRDefault="00F86E16" w:rsidP="00F86E16">
            <w:pPr>
              <w:autoSpaceDE w:val="0"/>
              <w:autoSpaceDN w:val="0"/>
              <w:adjustRightInd w:val="0"/>
              <w:jc w:val="both"/>
              <w:rPr>
                <w:bCs/>
              </w:rPr>
            </w:pPr>
            <w:r w:rsidRPr="0031119E">
              <w:t xml:space="preserve">3.2.1. Effet N° 1 : D’ici à 2019, les populations, surtout les plus défavorisées, mettent en œuvre des </w:t>
            </w:r>
            <w:r w:rsidRPr="0031119E">
              <w:rPr>
                <w:bCs/>
              </w:rPr>
              <w:t>activités économiques durables, novatrices, inclusives, diversifiées, génératrices de revenus et d’emplois décents.</w:t>
            </w:r>
            <w:r w:rsidRPr="0031119E">
              <w:t xml:space="preserve"> </w:t>
            </w:r>
            <w:r>
              <w:t>……………………………………………………………………………………</w:t>
            </w:r>
          </w:p>
          <w:p w14:paraId="1FBBE02D" w14:textId="77777777" w:rsidR="00F86E16" w:rsidRPr="0031119E" w:rsidRDefault="00F86E16" w:rsidP="00F86E16">
            <w:pPr>
              <w:autoSpaceDE w:val="0"/>
              <w:autoSpaceDN w:val="0"/>
              <w:adjustRightInd w:val="0"/>
              <w:jc w:val="both"/>
            </w:pPr>
            <w:r w:rsidRPr="0031119E">
              <w:t xml:space="preserve">3.2.2. </w:t>
            </w:r>
            <w:r w:rsidRPr="0031119E">
              <w:rPr>
                <w:bCs/>
              </w:rPr>
              <w:t xml:space="preserve">Effet 2 : </w:t>
            </w:r>
            <w:r w:rsidRPr="0031119E">
              <w:t xml:space="preserve">D’ici à 2019, </w:t>
            </w:r>
            <w:r w:rsidRPr="0031119E">
              <w:rPr>
                <w:bCs/>
              </w:rPr>
              <w:t xml:space="preserve">la population, </w:t>
            </w:r>
            <w:r w:rsidRPr="0031119E">
              <w:t xml:space="preserve">en particulier les groupes vulnérables, </w:t>
            </w:r>
            <w:r w:rsidRPr="0031119E">
              <w:rPr>
                <w:bCs/>
              </w:rPr>
              <w:t xml:space="preserve">bénéficie et utilise des services sociaux de base </w:t>
            </w:r>
            <w:r w:rsidRPr="0031119E">
              <w:t xml:space="preserve">et de protection de qualité, équitables et durables. </w:t>
            </w:r>
            <w:r>
              <w:t>…………….</w:t>
            </w:r>
          </w:p>
          <w:p w14:paraId="0593EB27" w14:textId="77777777" w:rsidR="00F86E16" w:rsidRPr="0031119E" w:rsidRDefault="00F86E16" w:rsidP="00F86E16">
            <w:pPr>
              <w:autoSpaceDE w:val="0"/>
              <w:autoSpaceDN w:val="0"/>
              <w:adjustRightInd w:val="0"/>
              <w:jc w:val="both"/>
              <w:rPr>
                <w:bCs/>
              </w:rPr>
            </w:pPr>
            <w:r w:rsidRPr="0031119E">
              <w:t xml:space="preserve">3.2.3. </w:t>
            </w:r>
            <w:r w:rsidRPr="0031119E">
              <w:rPr>
                <w:bCs/>
              </w:rPr>
              <w:t xml:space="preserve">Effet N° 3 : </w:t>
            </w:r>
            <w:r w:rsidRPr="0031119E">
              <w:t xml:space="preserve">D’ici à 2019, les institutions étatiques et non étatiques exercent une </w:t>
            </w:r>
            <w:r w:rsidRPr="0031119E">
              <w:rPr>
                <w:bCs/>
              </w:rPr>
              <w:t xml:space="preserve">meilleure gouvernance politique, administrative, et économique, </w:t>
            </w:r>
            <w:r w:rsidRPr="0031119E">
              <w:t>en adéquation avec les pratiques de droits de</w:t>
            </w:r>
            <w:r w:rsidRPr="0031119E">
              <w:rPr>
                <w:bCs/>
              </w:rPr>
              <w:t xml:space="preserve"> </w:t>
            </w:r>
            <w:r>
              <w:t>l’homme et de résilience……………………………………………………………………………..</w:t>
            </w:r>
          </w:p>
          <w:p w14:paraId="16B0F19D" w14:textId="77777777" w:rsidR="00F86E16" w:rsidRPr="0031119E" w:rsidRDefault="00F86E16" w:rsidP="00F86E16">
            <w:pPr>
              <w:autoSpaceDE w:val="0"/>
              <w:autoSpaceDN w:val="0"/>
              <w:adjustRightInd w:val="0"/>
              <w:jc w:val="both"/>
              <w:rPr>
                <w:bCs/>
              </w:rPr>
            </w:pPr>
            <w:r w:rsidRPr="0031119E">
              <w:t xml:space="preserve">3.2.4. </w:t>
            </w:r>
            <w:r w:rsidRPr="0031119E">
              <w:rPr>
                <w:bCs/>
              </w:rPr>
              <w:t xml:space="preserve">Effet N°4 : </w:t>
            </w:r>
            <w:r w:rsidRPr="0031119E">
              <w:t xml:space="preserve">D’ici à 2019, les populations les plus vulnérables </w:t>
            </w:r>
            <w:r w:rsidRPr="0031119E">
              <w:rPr>
                <w:bCs/>
              </w:rPr>
              <w:t>assurent leur résilience aux change</w:t>
            </w:r>
            <w:r>
              <w:rPr>
                <w:bCs/>
              </w:rPr>
              <w:t>ments climatiques et aux crises……………………………………………………………….</w:t>
            </w:r>
          </w:p>
          <w:p w14:paraId="1D31E197" w14:textId="77777777" w:rsidR="00F86E16" w:rsidRPr="0031119E" w:rsidRDefault="00F86E16" w:rsidP="00F86E16">
            <w:pPr>
              <w:pStyle w:val="Sansinterligne"/>
              <w:rPr>
                <w:rFonts w:ascii="Times New Roman" w:hAnsi="Times New Roman"/>
                <w:sz w:val="24"/>
                <w:szCs w:val="24"/>
              </w:rPr>
            </w:pPr>
            <w:r w:rsidRPr="0031119E">
              <w:rPr>
                <w:rFonts w:ascii="Times New Roman" w:hAnsi="Times New Roman"/>
                <w:sz w:val="24"/>
                <w:szCs w:val="24"/>
              </w:rPr>
              <w:t xml:space="preserve">3.3. Etat de mise en œuvre financière de l’UNDAF </w:t>
            </w:r>
            <w:r>
              <w:rPr>
                <w:rFonts w:ascii="Times New Roman" w:hAnsi="Times New Roman"/>
                <w:sz w:val="24"/>
                <w:szCs w:val="24"/>
              </w:rPr>
              <w:t>…………………………………………………</w:t>
            </w:r>
          </w:p>
          <w:p w14:paraId="1DA81142" w14:textId="77777777" w:rsidR="00F86E16" w:rsidRPr="0031119E" w:rsidRDefault="00F86E16" w:rsidP="00F86E16">
            <w:pPr>
              <w:pStyle w:val="Sansinterligne"/>
              <w:rPr>
                <w:rFonts w:ascii="Times New Roman" w:hAnsi="Times New Roman"/>
                <w:sz w:val="24"/>
                <w:szCs w:val="24"/>
              </w:rPr>
            </w:pPr>
            <w:r w:rsidRPr="0031119E">
              <w:rPr>
                <w:rFonts w:ascii="Times New Roman" w:hAnsi="Times New Roman"/>
                <w:sz w:val="24"/>
                <w:szCs w:val="24"/>
              </w:rPr>
              <w:t>3.3.1. Financement de l’UNDAF</w:t>
            </w:r>
            <w:r>
              <w:rPr>
                <w:rFonts w:ascii="Times New Roman" w:hAnsi="Times New Roman"/>
                <w:sz w:val="24"/>
                <w:szCs w:val="24"/>
              </w:rPr>
              <w:t>……………………………………………………………………..</w:t>
            </w:r>
          </w:p>
          <w:p w14:paraId="53AADBAE" w14:textId="77777777" w:rsidR="00F86E16" w:rsidRPr="0031119E" w:rsidRDefault="00F86E16" w:rsidP="00F86E16">
            <w:pPr>
              <w:pStyle w:val="Sansinterligne"/>
              <w:rPr>
                <w:rFonts w:ascii="Times New Roman" w:hAnsi="Times New Roman"/>
                <w:sz w:val="24"/>
                <w:szCs w:val="24"/>
              </w:rPr>
            </w:pPr>
            <w:r w:rsidRPr="0031119E">
              <w:rPr>
                <w:rFonts w:ascii="Times New Roman" w:hAnsi="Times New Roman"/>
                <w:sz w:val="24"/>
                <w:szCs w:val="24"/>
              </w:rPr>
              <w:t>3.3.2. Exécution financière de l’UNDAF</w:t>
            </w:r>
            <w:r>
              <w:rPr>
                <w:rFonts w:ascii="Times New Roman" w:hAnsi="Times New Roman"/>
                <w:sz w:val="24"/>
                <w:szCs w:val="24"/>
              </w:rPr>
              <w:t>……………………………………………………………..</w:t>
            </w:r>
          </w:p>
          <w:p w14:paraId="5CBA7FB8" w14:textId="05F238D8" w:rsidR="00F86E16" w:rsidRPr="0031119E" w:rsidRDefault="00976180" w:rsidP="00F86E16">
            <w:pPr>
              <w:pStyle w:val="Sansinterligne"/>
              <w:rPr>
                <w:rFonts w:ascii="Times New Roman" w:hAnsi="Times New Roman"/>
                <w:sz w:val="24"/>
                <w:szCs w:val="24"/>
              </w:rPr>
            </w:pPr>
            <w:r>
              <w:rPr>
                <w:rFonts w:ascii="Times New Roman" w:hAnsi="Times New Roman"/>
                <w:sz w:val="24"/>
                <w:szCs w:val="24"/>
              </w:rPr>
              <w:t>3.4. Performances de l’UNDAF</w:t>
            </w:r>
            <w:r w:rsidR="00F86E16" w:rsidRPr="0031119E">
              <w:rPr>
                <w:rFonts w:ascii="Times New Roman" w:hAnsi="Times New Roman"/>
                <w:sz w:val="24"/>
                <w:szCs w:val="24"/>
              </w:rPr>
              <w:t xml:space="preserve"> selon les critères majeurs en matière d’évaluation</w:t>
            </w:r>
            <w:r>
              <w:rPr>
                <w:rFonts w:ascii="Times New Roman" w:hAnsi="Times New Roman"/>
                <w:sz w:val="24"/>
                <w:szCs w:val="24"/>
              </w:rPr>
              <w:t>…………………</w:t>
            </w:r>
          </w:p>
          <w:p w14:paraId="79C2AA0E" w14:textId="77777777" w:rsidR="00F86E16" w:rsidRPr="0031119E" w:rsidRDefault="00F86E16" w:rsidP="00F86E16">
            <w:pPr>
              <w:pStyle w:val="Sansinterligne"/>
              <w:rPr>
                <w:rFonts w:ascii="Times New Roman" w:hAnsi="Times New Roman"/>
                <w:sz w:val="24"/>
                <w:szCs w:val="24"/>
              </w:rPr>
            </w:pPr>
            <w:r w:rsidRPr="0031119E">
              <w:rPr>
                <w:rFonts w:ascii="Times New Roman" w:hAnsi="Times New Roman"/>
                <w:sz w:val="24"/>
                <w:szCs w:val="24"/>
              </w:rPr>
              <w:t>3.4.1. Analyse des effets/impacts de l’UNDAF</w:t>
            </w:r>
            <w:r>
              <w:rPr>
                <w:rFonts w:ascii="Times New Roman" w:hAnsi="Times New Roman"/>
                <w:sz w:val="24"/>
                <w:szCs w:val="24"/>
              </w:rPr>
              <w:t>………………………………………………………</w:t>
            </w:r>
          </w:p>
          <w:p w14:paraId="3C02D0B9" w14:textId="77777777" w:rsidR="00F86E16" w:rsidRPr="0031119E" w:rsidRDefault="00F86E16" w:rsidP="00F86E16">
            <w:pPr>
              <w:jc w:val="both"/>
            </w:pPr>
            <w:r w:rsidRPr="0031119E">
              <w:t xml:space="preserve">3.4.2. Analyse de la pertinence de l’UNDAF  </w:t>
            </w:r>
            <w:r>
              <w:t>……………………………………………………..</w:t>
            </w:r>
          </w:p>
          <w:p w14:paraId="530E29CA" w14:textId="77777777" w:rsidR="00F86E16" w:rsidRPr="0031119E" w:rsidRDefault="00F86E16" w:rsidP="00F86E16">
            <w:pPr>
              <w:jc w:val="both"/>
            </w:pPr>
            <w:r w:rsidRPr="0031119E">
              <w:t xml:space="preserve">3.4.3. Analyse de la prise en compte de la dimension « durabilité » </w:t>
            </w:r>
            <w:r>
              <w:t>…………………………………</w:t>
            </w:r>
          </w:p>
          <w:p w14:paraId="61660964" w14:textId="77777777" w:rsidR="00F86E16" w:rsidRPr="0031119E" w:rsidRDefault="00F86E16" w:rsidP="00F86E16">
            <w:pPr>
              <w:jc w:val="both"/>
            </w:pPr>
            <w:r w:rsidRPr="0031119E">
              <w:rPr>
                <w:sz w:val="28"/>
                <w:szCs w:val="28"/>
              </w:rPr>
              <w:t>3</w:t>
            </w:r>
            <w:r w:rsidRPr="0031119E">
              <w:t>.4.4. Analyse de la prise en compte de la dimension « genre »</w:t>
            </w:r>
            <w:r>
              <w:t>……………………………………..</w:t>
            </w:r>
          </w:p>
          <w:p w14:paraId="22832775" w14:textId="77777777" w:rsidR="00F86E16" w:rsidRPr="0031119E" w:rsidRDefault="00F86E16" w:rsidP="00F86E16">
            <w:pPr>
              <w:jc w:val="both"/>
            </w:pPr>
            <w:r w:rsidRPr="0031119E">
              <w:t xml:space="preserve">3.4.5. Analyse de l’efficacité de l’UNDAF </w:t>
            </w:r>
            <w:r>
              <w:t>………………………………………………………….</w:t>
            </w:r>
          </w:p>
          <w:p w14:paraId="1C8D7D16" w14:textId="77777777" w:rsidR="00F86E16" w:rsidRPr="00E31AF7" w:rsidRDefault="00F86E16" w:rsidP="00F86E16">
            <w:pPr>
              <w:jc w:val="both"/>
            </w:pPr>
            <w:r w:rsidRPr="0031119E">
              <w:t xml:space="preserve">3.4.6. Analyse de l’efficience de l’UNDAF </w:t>
            </w:r>
            <w:r>
              <w:t>………………………………………………………….</w:t>
            </w:r>
          </w:p>
        </w:tc>
        <w:tc>
          <w:tcPr>
            <w:tcW w:w="993" w:type="dxa"/>
          </w:tcPr>
          <w:p w14:paraId="7B0476B3" w14:textId="77777777" w:rsidR="00F86E16" w:rsidRPr="0031119E" w:rsidRDefault="00F86E16" w:rsidP="00F86E16">
            <w:pPr>
              <w:pStyle w:val="Titre1"/>
              <w:spacing w:before="0" w:after="0"/>
              <w:jc w:val="right"/>
              <w:rPr>
                <w:rFonts w:ascii="Times New Roman" w:hAnsi="Times New Roman"/>
                <w:b w:val="0"/>
                <w:sz w:val="24"/>
                <w:szCs w:val="24"/>
              </w:rPr>
            </w:pPr>
            <w:r w:rsidRPr="0031119E">
              <w:rPr>
                <w:rFonts w:ascii="Times New Roman" w:hAnsi="Times New Roman"/>
                <w:b w:val="0"/>
                <w:sz w:val="24"/>
                <w:szCs w:val="24"/>
              </w:rPr>
              <w:t>21</w:t>
            </w:r>
          </w:p>
          <w:p w14:paraId="754ABCB1" w14:textId="77777777" w:rsidR="00F86E16" w:rsidRPr="0031119E" w:rsidRDefault="00F86E16" w:rsidP="00F86E16">
            <w:pPr>
              <w:jc w:val="right"/>
            </w:pPr>
            <w:r w:rsidRPr="0031119E">
              <w:t>21</w:t>
            </w:r>
          </w:p>
          <w:p w14:paraId="4F35C251" w14:textId="77777777" w:rsidR="00F86E16" w:rsidRPr="0031119E" w:rsidRDefault="00F86E16" w:rsidP="00F86E16">
            <w:pPr>
              <w:jc w:val="right"/>
            </w:pPr>
            <w:r w:rsidRPr="0031119E">
              <w:t>31</w:t>
            </w:r>
          </w:p>
          <w:p w14:paraId="5C6C8C8B" w14:textId="77777777" w:rsidR="00F86E16" w:rsidRPr="0031119E" w:rsidRDefault="00F86E16" w:rsidP="00F86E16">
            <w:pPr>
              <w:jc w:val="right"/>
            </w:pPr>
          </w:p>
          <w:p w14:paraId="4B5898A5" w14:textId="77777777" w:rsidR="00F86E16" w:rsidRDefault="00F86E16" w:rsidP="00F86E16">
            <w:pPr>
              <w:jc w:val="right"/>
            </w:pPr>
          </w:p>
          <w:p w14:paraId="20E4DE37" w14:textId="77777777" w:rsidR="00F86E16" w:rsidRPr="0031119E" w:rsidRDefault="00F86E16" w:rsidP="00F86E16">
            <w:pPr>
              <w:jc w:val="right"/>
            </w:pPr>
            <w:r w:rsidRPr="0031119E">
              <w:t>31</w:t>
            </w:r>
          </w:p>
          <w:p w14:paraId="072DA985" w14:textId="77777777" w:rsidR="00F86E16" w:rsidRPr="0031119E" w:rsidRDefault="00F86E16" w:rsidP="00F86E16">
            <w:pPr>
              <w:jc w:val="right"/>
            </w:pPr>
          </w:p>
          <w:p w14:paraId="7DCCF601" w14:textId="77777777" w:rsidR="00F86E16" w:rsidRPr="0031119E" w:rsidRDefault="00F86E16" w:rsidP="00F86E16">
            <w:pPr>
              <w:jc w:val="right"/>
            </w:pPr>
            <w:r w:rsidRPr="0031119E">
              <w:t>34</w:t>
            </w:r>
          </w:p>
          <w:p w14:paraId="3B068863" w14:textId="77777777" w:rsidR="00F86E16" w:rsidRDefault="00F86E16" w:rsidP="00F86E16"/>
          <w:p w14:paraId="04AB19C2" w14:textId="77777777" w:rsidR="00F86E16" w:rsidRPr="0031119E" w:rsidRDefault="00F86E16" w:rsidP="00F86E16"/>
          <w:p w14:paraId="3307C825" w14:textId="77777777" w:rsidR="00F86E16" w:rsidRDefault="00F86E16" w:rsidP="00F86E16">
            <w:pPr>
              <w:jc w:val="right"/>
            </w:pPr>
            <w:r w:rsidRPr="0031119E">
              <w:t>39</w:t>
            </w:r>
          </w:p>
          <w:p w14:paraId="4C9614C6" w14:textId="77777777" w:rsidR="00F86E16" w:rsidRPr="0031119E" w:rsidRDefault="00F86E16" w:rsidP="00F86E16"/>
          <w:p w14:paraId="34A7C7E6" w14:textId="006DC2C5" w:rsidR="00F86E16" w:rsidRPr="0031119E" w:rsidRDefault="00E90294" w:rsidP="00F86E16">
            <w:pPr>
              <w:jc w:val="right"/>
            </w:pPr>
            <w:r>
              <w:t>42</w:t>
            </w:r>
          </w:p>
          <w:p w14:paraId="23AC7F79" w14:textId="77777777" w:rsidR="00F86E16" w:rsidRPr="0031119E" w:rsidRDefault="00F86E16" w:rsidP="00F86E16">
            <w:pPr>
              <w:jc w:val="right"/>
            </w:pPr>
            <w:r w:rsidRPr="0031119E">
              <w:t>45</w:t>
            </w:r>
          </w:p>
          <w:p w14:paraId="2BA31249" w14:textId="77777777" w:rsidR="00F86E16" w:rsidRPr="0031119E" w:rsidRDefault="00F86E16" w:rsidP="00F86E16">
            <w:pPr>
              <w:jc w:val="right"/>
            </w:pPr>
            <w:r w:rsidRPr="0031119E">
              <w:t>45</w:t>
            </w:r>
          </w:p>
          <w:p w14:paraId="2A013F61" w14:textId="7EC49C6C" w:rsidR="00F86E16" w:rsidRPr="0031119E" w:rsidRDefault="00E90294" w:rsidP="00F86E16">
            <w:pPr>
              <w:jc w:val="right"/>
            </w:pPr>
            <w:r>
              <w:t>48</w:t>
            </w:r>
          </w:p>
          <w:p w14:paraId="0CE9434F" w14:textId="77777777" w:rsidR="00F86E16" w:rsidRPr="0031119E" w:rsidRDefault="00F86E16" w:rsidP="00F86E16">
            <w:pPr>
              <w:jc w:val="right"/>
            </w:pPr>
            <w:r w:rsidRPr="0031119E">
              <w:t>50</w:t>
            </w:r>
          </w:p>
          <w:p w14:paraId="6BC7E3B8" w14:textId="77777777" w:rsidR="00F86E16" w:rsidRPr="0031119E" w:rsidRDefault="00F86E16" w:rsidP="00F86E16">
            <w:pPr>
              <w:jc w:val="right"/>
            </w:pPr>
            <w:r w:rsidRPr="0031119E">
              <w:t>50</w:t>
            </w:r>
          </w:p>
          <w:p w14:paraId="6E78089F" w14:textId="77777777" w:rsidR="00F86E16" w:rsidRPr="0031119E" w:rsidRDefault="00F86E16" w:rsidP="00F86E16">
            <w:pPr>
              <w:jc w:val="right"/>
            </w:pPr>
            <w:r w:rsidRPr="0031119E">
              <w:t>54</w:t>
            </w:r>
          </w:p>
          <w:p w14:paraId="0DEFA27E" w14:textId="77777777" w:rsidR="00F86E16" w:rsidRPr="0031119E" w:rsidRDefault="00F86E16" w:rsidP="00F86E16">
            <w:pPr>
              <w:jc w:val="right"/>
            </w:pPr>
            <w:r w:rsidRPr="0031119E">
              <w:t>58</w:t>
            </w:r>
          </w:p>
          <w:p w14:paraId="3D397073" w14:textId="77777777" w:rsidR="00F86E16" w:rsidRPr="0031119E" w:rsidRDefault="00F86E16" w:rsidP="00F86E16">
            <w:pPr>
              <w:jc w:val="right"/>
            </w:pPr>
            <w:r w:rsidRPr="0031119E">
              <w:t>59</w:t>
            </w:r>
          </w:p>
          <w:p w14:paraId="5F9BB9DA" w14:textId="77777777" w:rsidR="00F86E16" w:rsidRPr="0031119E" w:rsidRDefault="00F86E16" w:rsidP="00F86E16">
            <w:pPr>
              <w:jc w:val="right"/>
            </w:pPr>
            <w:r w:rsidRPr="0031119E">
              <w:t>60</w:t>
            </w:r>
          </w:p>
          <w:p w14:paraId="7435C45F" w14:textId="77777777" w:rsidR="00F86E16" w:rsidRPr="0031119E" w:rsidRDefault="00F86E16" w:rsidP="00F86E16">
            <w:pPr>
              <w:jc w:val="right"/>
            </w:pPr>
            <w:r w:rsidRPr="0031119E">
              <w:t>61</w:t>
            </w:r>
          </w:p>
        </w:tc>
      </w:tr>
      <w:tr w:rsidR="00F86E16" w:rsidRPr="0031119E" w14:paraId="0C491E61" w14:textId="77777777" w:rsidTr="00F86E16">
        <w:trPr>
          <w:jc w:val="center"/>
        </w:trPr>
        <w:tc>
          <w:tcPr>
            <w:tcW w:w="9781" w:type="dxa"/>
          </w:tcPr>
          <w:p w14:paraId="2A0857DA" w14:textId="77777777" w:rsidR="00F86E16" w:rsidRPr="0031119E" w:rsidRDefault="00F86E16" w:rsidP="00F86E16">
            <w:pPr>
              <w:pStyle w:val="Titre1"/>
              <w:tabs>
                <w:tab w:val="right" w:pos="9070"/>
              </w:tabs>
              <w:spacing w:before="0" w:after="0"/>
              <w:jc w:val="both"/>
              <w:rPr>
                <w:rFonts w:ascii="Times New Roman" w:hAnsi="Times New Roman" w:cs="Times New Roman"/>
                <w:sz w:val="24"/>
                <w:szCs w:val="24"/>
              </w:rPr>
            </w:pPr>
            <w:r w:rsidRPr="0031119E">
              <w:rPr>
                <w:rFonts w:ascii="Times New Roman" w:hAnsi="Times New Roman" w:cs="Times New Roman"/>
                <w:sz w:val="24"/>
                <w:szCs w:val="24"/>
              </w:rPr>
              <w:lastRenderedPageBreak/>
              <w:t>IV.POPOSITION DE METHODOLOGIE POUR UN REAJUSTEMENT DE L’UNDAF</w:t>
            </w:r>
          </w:p>
          <w:p w14:paraId="1D1F21C3" w14:textId="77777777" w:rsidR="00F86E16" w:rsidRPr="0031119E" w:rsidRDefault="00F86E16" w:rsidP="00F86E16">
            <w:pPr>
              <w:pStyle w:val="Titre1"/>
              <w:tabs>
                <w:tab w:val="right" w:pos="9070"/>
              </w:tabs>
              <w:spacing w:before="0" w:after="0"/>
              <w:jc w:val="both"/>
              <w:rPr>
                <w:rFonts w:ascii="Times New Roman" w:hAnsi="Times New Roman" w:cs="Times New Roman"/>
                <w:b w:val="0"/>
                <w:sz w:val="24"/>
                <w:szCs w:val="24"/>
              </w:rPr>
            </w:pPr>
            <w:r w:rsidRPr="0031119E">
              <w:rPr>
                <w:rFonts w:ascii="Times New Roman" w:hAnsi="Times New Roman" w:cs="Times New Roman"/>
                <w:b w:val="0"/>
                <w:sz w:val="24"/>
                <w:szCs w:val="24"/>
              </w:rPr>
              <w:t>4.1. Contexte du réajustement de l’UNDAF</w:t>
            </w:r>
            <w:r>
              <w:rPr>
                <w:rFonts w:ascii="Times New Roman" w:hAnsi="Times New Roman" w:cs="Times New Roman"/>
                <w:b w:val="0"/>
                <w:sz w:val="24"/>
                <w:szCs w:val="24"/>
              </w:rPr>
              <w:t>……………………………………………………….</w:t>
            </w:r>
          </w:p>
          <w:p w14:paraId="4E5EE7F7" w14:textId="77777777" w:rsidR="00F86E16" w:rsidRPr="0031119E" w:rsidRDefault="00F86E16" w:rsidP="00F86E16">
            <w:pPr>
              <w:pStyle w:val="Titre1"/>
              <w:tabs>
                <w:tab w:val="right" w:pos="9070"/>
              </w:tabs>
              <w:spacing w:before="0" w:after="0"/>
              <w:jc w:val="both"/>
              <w:rPr>
                <w:rFonts w:ascii="Times New Roman" w:hAnsi="Times New Roman" w:cs="Times New Roman"/>
                <w:sz w:val="24"/>
                <w:szCs w:val="24"/>
              </w:rPr>
            </w:pPr>
            <w:r w:rsidRPr="0031119E">
              <w:rPr>
                <w:rFonts w:ascii="Times New Roman" w:hAnsi="Times New Roman" w:cs="Times New Roman"/>
                <w:b w:val="0"/>
                <w:sz w:val="24"/>
                <w:szCs w:val="24"/>
              </w:rPr>
              <w:t>4.2. La démarche organisationnelle pour le réajustement de l’UNDAF</w:t>
            </w:r>
          </w:p>
          <w:p w14:paraId="29F5DC6D" w14:textId="77777777" w:rsidR="00F86E16" w:rsidRPr="00E31AF7" w:rsidRDefault="00F86E16" w:rsidP="00F86E16">
            <w:r w:rsidRPr="0031119E">
              <w:t>4.3. La démarche technique du réajustement de l’UNDAF</w:t>
            </w:r>
          </w:p>
        </w:tc>
        <w:tc>
          <w:tcPr>
            <w:tcW w:w="993" w:type="dxa"/>
          </w:tcPr>
          <w:p w14:paraId="58161870" w14:textId="77777777" w:rsidR="00F86E16" w:rsidRPr="0031119E" w:rsidRDefault="00F86E16" w:rsidP="00F86E16">
            <w:pPr>
              <w:pStyle w:val="Titre1"/>
              <w:spacing w:before="0" w:after="0"/>
              <w:jc w:val="right"/>
              <w:rPr>
                <w:rFonts w:ascii="Times New Roman" w:hAnsi="Times New Roman"/>
                <w:b w:val="0"/>
                <w:sz w:val="24"/>
                <w:szCs w:val="24"/>
              </w:rPr>
            </w:pPr>
            <w:r w:rsidRPr="0031119E">
              <w:rPr>
                <w:rFonts w:ascii="Times New Roman" w:hAnsi="Times New Roman"/>
                <w:b w:val="0"/>
                <w:sz w:val="24"/>
                <w:szCs w:val="24"/>
              </w:rPr>
              <w:t>62</w:t>
            </w:r>
          </w:p>
          <w:p w14:paraId="62B46E88" w14:textId="77777777" w:rsidR="00F86E16" w:rsidRPr="0031119E" w:rsidRDefault="00F86E16" w:rsidP="00F86E16">
            <w:pPr>
              <w:jc w:val="right"/>
            </w:pPr>
            <w:r w:rsidRPr="0031119E">
              <w:t>62</w:t>
            </w:r>
          </w:p>
          <w:p w14:paraId="3F013C2F" w14:textId="7C42A10E" w:rsidR="00F86E16" w:rsidRPr="0031119E" w:rsidRDefault="00B15BBD" w:rsidP="00F86E16">
            <w:pPr>
              <w:jc w:val="right"/>
            </w:pPr>
            <w:r>
              <w:t>64</w:t>
            </w:r>
          </w:p>
          <w:p w14:paraId="2D6EBCAE" w14:textId="77777777" w:rsidR="00F86E16" w:rsidRPr="0031119E" w:rsidRDefault="00F86E16" w:rsidP="00F86E16">
            <w:pPr>
              <w:jc w:val="right"/>
            </w:pPr>
            <w:r w:rsidRPr="0031119E">
              <w:t>64</w:t>
            </w:r>
          </w:p>
        </w:tc>
      </w:tr>
      <w:tr w:rsidR="00F86E16" w:rsidRPr="0031119E" w14:paraId="53C4F8BE" w14:textId="77777777" w:rsidTr="00F86E16">
        <w:trPr>
          <w:jc w:val="center"/>
        </w:trPr>
        <w:tc>
          <w:tcPr>
            <w:tcW w:w="9781" w:type="dxa"/>
          </w:tcPr>
          <w:p w14:paraId="6C1F276F" w14:textId="77777777" w:rsidR="00F86E16" w:rsidRPr="0031119E" w:rsidRDefault="00F86E16" w:rsidP="00F86E16">
            <w:pPr>
              <w:pStyle w:val="Titre1"/>
              <w:tabs>
                <w:tab w:val="right" w:pos="9070"/>
              </w:tabs>
              <w:spacing w:before="0" w:after="0"/>
              <w:jc w:val="both"/>
              <w:rPr>
                <w:rFonts w:ascii="Times New Roman" w:hAnsi="Times New Roman" w:cs="Times New Roman"/>
                <w:b w:val="0"/>
                <w:sz w:val="28"/>
                <w:szCs w:val="24"/>
              </w:rPr>
            </w:pPr>
            <w:r w:rsidRPr="0031119E">
              <w:rPr>
                <w:rFonts w:ascii="Times New Roman" w:hAnsi="Times New Roman" w:cs="Times New Roman"/>
                <w:b w:val="0"/>
                <w:sz w:val="28"/>
                <w:szCs w:val="24"/>
              </w:rPr>
              <w:t>V. LES PRINCIPALES CONTRAINTES ET INSUFFISANCES</w:t>
            </w:r>
          </w:p>
        </w:tc>
        <w:tc>
          <w:tcPr>
            <w:tcW w:w="993" w:type="dxa"/>
          </w:tcPr>
          <w:p w14:paraId="0238B002" w14:textId="0DE4A1B8" w:rsidR="00F86E16" w:rsidRPr="0031119E" w:rsidRDefault="00F86E16" w:rsidP="00F86E16">
            <w:pPr>
              <w:jc w:val="right"/>
            </w:pPr>
            <w:r w:rsidRPr="0031119E">
              <w:t>6</w:t>
            </w:r>
            <w:r w:rsidR="00B15BBD">
              <w:t>5</w:t>
            </w:r>
          </w:p>
        </w:tc>
      </w:tr>
      <w:tr w:rsidR="00F86E16" w:rsidRPr="0031119E" w14:paraId="3AF8BC07" w14:textId="77777777" w:rsidTr="00F86E16">
        <w:trPr>
          <w:jc w:val="center"/>
        </w:trPr>
        <w:tc>
          <w:tcPr>
            <w:tcW w:w="9781" w:type="dxa"/>
          </w:tcPr>
          <w:p w14:paraId="46877DD2" w14:textId="77777777" w:rsidR="00F86E16" w:rsidRPr="0031119E" w:rsidRDefault="00F86E16" w:rsidP="00F86E16">
            <w:pPr>
              <w:pStyle w:val="Titre1"/>
              <w:tabs>
                <w:tab w:val="right" w:pos="9070"/>
              </w:tabs>
              <w:spacing w:before="0" w:after="0"/>
              <w:jc w:val="both"/>
              <w:rPr>
                <w:rFonts w:ascii="Times New Roman" w:hAnsi="Times New Roman" w:cs="Times New Roman"/>
                <w:b w:val="0"/>
                <w:sz w:val="28"/>
                <w:szCs w:val="24"/>
              </w:rPr>
            </w:pPr>
            <w:r w:rsidRPr="0031119E">
              <w:rPr>
                <w:rFonts w:ascii="Times New Roman" w:hAnsi="Times New Roman" w:cs="Times New Roman"/>
                <w:b w:val="0"/>
                <w:sz w:val="28"/>
                <w:szCs w:val="24"/>
              </w:rPr>
              <w:t>VI. LECONS APPRISES</w:t>
            </w:r>
          </w:p>
        </w:tc>
        <w:tc>
          <w:tcPr>
            <w:tcW w:w="993" w:type="dxa"/>
          </w:tcPr>
          <w:p w14:paraId="56F2C83D" w14:textId="77777777" w:rsidR="00F86E16" w:rsidRPr="0031119E" w:rsidRDefault="00F86E16" w:rsidP="00F86E16">
            <w:pPr>
              <w:jc w:val="right"/>
            </w:pPr>
            <w:r w:rsidRPr="0031119E">
              <w:t>67</w:t>
            </w:r>
          </w:p>
        </w:tc>
      </w:tr>
      <w:tr w:rsidR="00F86E16" w:rsidRPr="0031119E" w14:paraId="5A5C954A" w14:textId="77777777" w:rsidTr="00F86E16">
        <w:trPr>
          <w:jc w:val="center"/>
        </w:trPr>
        <w:tc>
          <w:tcPr>
            <w:tcW w:w="9781" w:type="dxa"/>
          </w:tcPr>
          <w:p w14:paraId="735239A6" w14:textId="77777777" w:rsidR="00F86E16" w:rsidRPr="0031119E" w:rsidRDefault="00F86E16" w:rsidP="00F86E16">
            <w:pPr>
              <w:pStyle w:val="Titre1"/>
              <w:tabs>
                <w:tab w:val="right" w:pos="9070"/>
              </w:tabs>
              <w:spacing w:before="0" w:after="0"/>
              <w:jc w:val="both"/>
              <w:rPr>
                <w:rFonts w:ascii="Times New Roman" w:hAnsi="Times New Roman" w:cs="Times New Roman"/>
                <w:b w:val="0"/>
                <w:sz w:val="28"/>
                <w:szCs w:val="24"/>
              </w:rPr>
            </w:pPr>
            <w:r w:rsidRPr="0031119E">
              <w:rPr>
                <w:rFonts w:ascii="Times New Roman" w:hAnsi="Times New Roman" w:cs="Times New Roman"/>
                <w:b w:val="0"/>
                <w:sz w:val="28"/>
                <w:szCs w:val="24"/>
              </w:rPr>
              <w:t>VII. LES RECOMMANDATIONS</w:t>
            </w:r>
          </w:p>
        </w:tc>
        <w:tc>
          <w:tcPr>
            <w:tcW w:w="993" w:type="dxa"/>
          </w:tcPr>
          <w:p w14:paraId="347A7EBB" w14:textId="77777777" w:rsidR="00F86E16" w:rsidRPr="0031119E" w:rsidRDefault="00F86E16" w:rsidP="00F86E16">
            <w:pPr>
              <w:jc w:val="right"/>
            </w:pPr>
            <w:r w:rsidRPr="0031119E">
              <w:t>68</w:t>
            </w:r>
          </w:p>
        </w:tc>
      </w:tr>
      <w:tr w:rsidR="00F86E16" w:rsidRPr="0031119E" w14:paraId="101C3BDD" w14:textId="77777777" w:rsidTr="00F86E16">
        <w:trPr>
          <w:jc w:val="center"/>
        </w:trPr>
        <w:tc>
          <w:tcPr>
            <w:tcW w:w="9781" w:type="dxa"/>
          </w:tcPr>
          <w:p w14:paraId="2CD80B0E" w14:textId="77777777" w:rsidR="00F86E16" w:rsidRPr="0031119E" w:rsidRDefault="00F86E16" w:rsidP="00F86E16">
            <w:pPr>
              <w:pStyle w:val="Titre1"/>
              <w:spacing w:before="0" w:after="0"/>
              <w:jc w:val="both"/>
              <w:rPr>
                <w:rFonts w:ascii="Times New Roman" w:hAnsi="Times New Roman" w:cs="Times New Roman"/>
                <w:b w:val="0"/>
                <w:sz w:val="28"/>
              </w:rPr>
            </w:pPr>
            <w:r w:rsidRPr="0031119E">
              <w:rPr>
                <w:rFonts w:ascii="Times New Roman" w:hAnsi="Times New Roman" w:cs="Times New Roman"/>
                <w:b w:val="0"/>
                <w:sz w:val="28"/>
              </w:rPr>
              <w:t>VIII PLAN D’ACTIONS POUR LA MISE EN ŒUVRE DES RECOMMANDATIONS</w:t>
            </w:r>
            <w:r>
              <w:rPr>
                <w:rFonts w:ascii="Times New Roman" w:hAnsi="Times New Roman" w:cs="Times New Roman"/>
                <w:b w:val="0"/>
                <w:sz w:val="28"/>
              </w:rPr>
              <w:t>……………………………………………………………</w:t>
            </w:r>
          </w:p>
        </w:tc>
        <w:tc>
          <w:tcPr>
            <w:tcW w:w="993" w:type="dxa"/>
          </w:tcPr>
          <w:p w14:paraId="6E2C0F56" w14:textId="77777777" w:rsidR="00B15BBD" w:rsidRDefault="00B15BBD" w:rsidP="00F86E16">
            <w:pPr>
              <w:jc w:val="right"/>
            </w:pPr>
          </w:p>
          <w:p w14:paraId="772CE363" w14:textId="3025A295" w:rsidR="00F86E16" w:rsidRPr="0031119E" w:rsidRDefault="00B15BBD" w:rsidP="00F86E16">
            <w:pPr>
              <w:jc w:val="right"/>
            </w:pPr>
            <w:r>
              <w:t>70</w:t>
            </w:r>
          </w:p>
        </w:tc>
      </w:tr>
      <w:tr w:rsidR="00F86E16" w:rsidRPr="0031119E" w14:paraId="6798F699" w14:textId="77777777" w:rsidTr="00F86E16">
        <w:trPr>
          <w:jc w:val="center"/>
        </w:trPr>
        <w:tc>
          <w:tcPr>
            <w:tcW w:w="9781" w:type="dxa"/>
          </w:tcPr>
          <w:p w14:paraId="26313A2B" w14:textId="77777777" w:rsidR="00F86E16" w:rsidRPr="0031119E" w:rsidRDefault="00F86E16" w:rsidP="00F86E16">
            <w:pPr>
              <w:pStyle w:val="Titre1"/>
              <w:spacing w:before="0" w:after="0"/>
              <w:jc w:val="both"/>
              <w:rPr>
                <w:rFonts w:ascii="Times New Roman" w:hAnsi="Times New Roman"/>
                <w:b w:val="0"/>
                <w:sz w:val="24"/>
                <w:szCs w:val="24"/>
              </w:rPr>
            </w:pPr>
            <w:r w:rsidRPr="0031119E">
              <w:rPr>
                <w:rFonts w:ascii="Times New Roman" w:hAnsi="Times New Roman"/>
                <w:b w:val="0"/>
                <w:sz w:val="24"/>
                <w:szCs w:val="24"/>
              </w:rPr>
              <w:t>ANNEXE</w:t>
            </w:r>
            <w:r>
              <w:rPr>
                <w:rFonts w:ascii="Times New Roman" w:hAnsi="Times New Roman"/>
                <w:b w:val="0"/>
                <w:sz w:val="24"/>
                <w:szCs w:val="24"/>
              </w:rPr>
              <w:t>…………………………………………………………………………………………….</w:t>
            </w:r>
          </w:p>
        </w:tc>
        <w:tc>
          <w:tcPr>
            <w:tcW w:w="993" w:type="dxa"/>
          </w:tcPr>
          <w:p w14:paraId="499155E4" w14:textId="1FA036E1" w:rsidR="00F86E16" w:rsidRPr="0031119E" w:rsidRDefault="00F86E16" w:rsidP="00F86E16">
            <w:pPr>
              <w:pStyle w:val="Titre1"/>
              <w:spacing w:before="0" w:after="0"/>
              <w:jc w:val="right"/>
              <w:rPr>
                <w:rFonts w:ascii="Times New Roman" w:hAnsi="Times New Roman"/>
                <w:b w:val="0"/>
                <w:sz w:val="24"/>
                <w:szCs w:val="24"/>
              </w:rPr>
            </w:pPr>
            <w:r w:rsidRPr="0031119E">
              <w:rPr>
                <w:rFonts w:ascii="Times New Roman" w:hAnsi="Times New Roman"/>
                <w:b w:val="0"/>
                <w:sz w:val="24"/>
                <w:szCs w:val="24"/>
              </w:rPr>
              <w:t>7</w:t>
            </w:r>
            <w:r w:rsidR="00B15BBD">
              <w:rPr>
                <w:rFonts w:ascii="Times New Roman" w:hAnsi="Times New Roman"/>
                <w:b w:val="0"/>
                <w:sz w:val="24"/>
                <w:szCs w:val="24"/>
              </w:rPr>
              <w:t>4</w:t>
            </w:r>
          </w:p>
        </w:tc>
      </w:tr>
    </w:tbl>
    <w:p w14:paraId="72394590" w14:textId="77777777" w:rsidR="00F86E16" w:rsidRPr="0031119E" w:rsidRDefault="00F86E16" w:rsidP="00F86E16">
      <w:pPr>
        <w:pStyle w:val="Titre1"/>
        <w:spacing w:before="0" w:after="0"/>
        <w:jc w:val="both"/>
        <w:rPr>
          <w:rFonts w:ascii="Times New Roman" w:hAnsi="Times New Roman"/>
          <w:b w:val="0"/>
          <w:sz w:val="24"/>
          <w:szCs w:val="24"/>
        </w:rPr>
      </w:pPr>
    </w:p>
    <w:p w14:paraId="1A2E9A6E" w14:textId="77777777" w:rsidR="00F86E16" w:rsidRPr="0031119E" w:rsidRDefault="00F86E16" w:rsidP="00F86E16"/>
    <w:p w14:paraId="08E71DD8" w14:textId="77777777" w:rsidR="00F86E16" w:rsidRPr="0031119E" w:rsidRDefault="00F86E16" w:rsidP="00F86E16"/>
    <w:p w14:paraId="25709D92" w14:textId="77777777" w:rsidR="00F86E16" w:rsidRPr="0031119E" w:rsidRDefault="00F86E16" w:rsidP="00F86E16"/>
    <w:p w14:paraId="6C59A30F" w14:textId="77777777" w:rsidR="00F86E16" w:rsidRPr="0031119E" w:rsidRDefault="00F86E16" w:rsidP="00F86E16"/>
    <w:p w14:paraId="45D1590E" w14:textId="77777777" w:rsidR="00F86E16" w:rsidRPr="0031119E" w:rsidRDefault="00F86E16" w:rsidP="00F86E16"/>
    <w:p w14:paraId="0B52496D" w14:textId="77777777" w:rsidR="00F86E16" w:rsidRPr="0031119E" w:rsidRDefault="00F86E16" w:rsidP="00F86E16"/>
    <w:p w14:paraId="6ED79E2E" w14:textId="77777777" w:rsidR="00F86E16" w:rsidRPr="0031119E" w:rsidRDefault="00F86E16" w:rsidP="00F86E16"/>
    <w:p w14:paraId="60DC44C4" w14:textId="77777777" w:rsidR="00F86E16" w:rsidRPr="0031119E" w:rsidRDefault="00F86E16" w:rsidP="00F86E16"/>
    <w:p w14:paraId="7D470F5B" w14:textId="77777777" w:rsidR="00F86E16" w:rsidRPr="0031119E" w:rsidRDefault="00F86E16" w:rsidP="00F86E16"/>
    <w:p w14:paraId="2A251570" w14:textId="77777777" w:rsidR="00F86E16" w:rsidRPr="0031119E" w:rsidRDefault="00F86E16" w:rsidP="00F86E16"/>
    <w:p w14:paraId="6BB43B6F" w14:textId="77777777" w:rsidR="00F86E16" w:rsidRPr="0031119E" w:rsidRDefault="00F86E16" w:rsidP="00F86E16"/>
    <w:p w14:paraId="7C58F1AE" w14:textId="77777777" w:rsidR="00F86E16" w:rsidRPr="0031119E" w:rsidRDefault="00F86E16" w:rsidP="00F86E16"/>
    <w:p w14:paraId="7B3C90AD" w14:textId="77777777" w:rsidR="00F86E16" w:rsidRPr="0031119E" w:rsidRDefault="00F86E16" w:rsidP="00F86E16"/>
    <w:p w14:paraId="5D872F69" w14:textId="77777777" w:rsidR="00F86E16" w:rsidRPr="0031119E" w:rsidRDefault="00F86E16" w:rsidP="00F86E16"/>
    <w:p w14:paraId="2632C502" w14:textId="77777777" w:rsidR="00F86E16" w:rsidRPr="0031119E" w:rsidRDefault="00F86E16" w:rsidP="00F86E16"/>
    <w:p w14:paraId="04BCACDB" w14:textId="77777777" w:rsidR="00F86E16" w:rsidRPr="0031119E" w:rsidRDefault="00F86E16" w:rsidP="00F86E16"/>
    <w:p w14:paraId="553FF9D7" w14:textId="77777777" w:rsidR="00F86E16" w:rsidRPr="0031119E" w:rsidRDefault="00F86E16" w:rsidP="00F86E16"/>
    <w:p w14:paraId="1260945C" w14:textId="77777777" w:rsidR="00F86E16" w:rsidRPr="0031119E" w:rsidRDefault="00F86E16" w:rsidP="00F86E16"/>
    <w:p w14:paraId="1E284C70" w14:textId="77777777" w:rsidR="00F86E16" w:rsidRPr="0031119E" w:rsidRDefault="00F86E16" w:rsidP="00F86E16"/>
    <w:p w14:paraId="0B093550" w14:textId="77777777" w:rsidR="00F86E16" w:rsidRPr="0031119E" w:rsidRDefault="00F86E16" w:rsidP="00F86E16"/>
    <w:p w14:paraId="7B4F029E" w14:textId="77777777" w:rsidR="00F86E16" w:rsidRPr="0031119E" w:rsidRDefault="00F86E16" w:rsidP="00F86E16"/>
    <w:p w14:paraId="21246F52" w14:textId="77777777" w:rsidR="00F86E16" w:rsidRPr="0031119E" w:rsidRDefault="00F86E16" w:rsidP="00F86E16"/>
    <w:p w14:paraId="0DCF634D" w14:textId="77777777" w:rsidR="00F86E16" w:rsidRPr="0031119E" w:rsidRDefault="00F86E16" w:rsidP="00F86E16"/>
    <w:p w14:paraId="68213186" w14:textId="77777777" w:rsidR="00F86E16" w:rsidRDefault="00F86E16" w:rsidP="00F86E16"/>
    <w:p w14:paraId="5C75D67E" w14:textId="77777777" w:rsidR="00F86E16" w:rsidRDefault="00F86E16" w:rsidP="00F86E16"/>
    <w:p w14:paraId="2FB2806F" w14:textId="77777777" w:rsidR="00F86E16" w:rsidRDefault="00F86E16" w:rsidP="00F86E16"/>
    <w:p w14:paraId="6DF5E1F0" w14:textId="77777777" w:rsidR="00F86E16" w:rsidRDefault="00F86E16" w:rsidP="00F86E16"/>
    <w:p w14:paraId="0CE99632" w14:textId="77777777" w:rsidR="00F86E16" w:rsidRDefault="00F86E16" w:rsidP="00F86E16"/>
    <w:p w14:paraId="7833C61D" w14:textId="77777777" w:rsidR="00F86E16" w:rsidRDefault="00F86E16" w:rsidP="00F86E16"/>
    <w:p w14:paraId="75445173" w14:textId="77777777" w:rsidR="00F86E16" w:rsidRDefault="00F86E16" w:rsidP="00F86E16"/>
    <w:p w14:paraId="58F59FD6" w14:textId="77777777" w:rsidR="00F86E16" w:rsidRDefault="00F86E16" w:rsidP="00F86E16"/>
    <w:p w14:paraId="6201C6B5" w14:textId="77777777" w:rsidR="00F86E16" w:rsidRDefault="00F86E16" w:rsidP="00F86E16"/>
    <w:p w14:paraId="7930F228" w14:textId="77777777" w:rsidR="00F86E16" w:rsidRDefault="00F86E16" w:rsidP="00F86E16"/>
    <w:p w14:paraId="65C6D1A7" w14:textId="77777777" w:rsidR="00F86E16" w:rsidRDefault="00F86E16" w:rsidP="00F86E16"/>
    <w:p w14:paraId="1765EDE1" w14:textId="77777777" w:rsidR="00F86E16" w:rsidRDefault="00F86E16" w:rsidP="00F86E16"/>
    <w:p w14:paraId="3C638E08" w14:textId="77777777" w:rsidR="00F86E16" w:rsidRPr="0031119E" w:rsidRDefault="00F86E16" w:rsidP="00F86E16"/>
    <w:p w14:paraId="524C92B6" w14:textId="77777777" w:rsidR="00F86E16" w:rsidRPr="0031119E" w:rsidRDefault="00F86E16" w:rsidP="00F86E16"/>
    <w:p w14:paraId="5EA526BC" w14:textId="77777777" w:rsidR="00F86E16" w:rsidRDefault="00F86E16" w:rsidP="00F86E16">
      <w:pPr>
        <w:pStyle w:val="Titre1"/>
        <w:spacing w:before="0" w:after="0"/>
        <w:jc w:val="center"/>
        <w:rPr>
          <w:rFonts w:ascii="Times New Roman" w:hAnsi="Times New Roman"/>
        </w:rPr>
      </w:pPr>
      <w:r w:rsidRPr="0031119E">
        <w:rPr>
          <w:rFonts w:ascii="Times New Roman" w:hAnsi="Times New Roman"/>
        </w:rPr>
        <w:lastRenderedPageBreak/>
        <w:t>Liste des acronymes</w:t>
      </w:r>
      <w:r>
        <w:rPr>
          <w:rFonts w:ascii="Times New Roman" w:hAnsi="Times New Roman"/>
        </w:rPr>
        <w:t xml:space="preserve"> </w:t>
      </w:r>
    </w:p>
    <w:p w14:paraId="00CBD33E" w14:textId="77777777" w:rsidR="00F86E16" w:rsidRDefault="00F86E16" w:rsidP="00F86E16"/>
    <w:p w14:paraId="267395F1" w14:textId="77777777" w:rsidR="00F86E16" w:rsidRDefault="00F86E16" w:rsidP="00F86E16"/>
    <w:tbl>
      <w:tblPr>
        <w:tblStyle w:val="Grilledutableau"/>
        <w:tblW w:w="110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8640"/>
      </w:tblGrid>
      <w:tr w:rsidR="00F86E16" w14:paraId="1711D8C2" w14:textId="77777777" w:rsidTr="00F86E16">
        <w:trPr>
          <w:jc w:val="center"/>
        </w:trPr>
        <w:tc>
          <w:tcPr>
            <w:tcW w:w="2122" w:type="dxa"/>
          </w:tcPr>
          <w:p w14:paraId="3B4BFCAB" w14:textId="77777777" w:rsidR="00F86E16" w:rsidRDefault="00F86E16" w:rsidP="00F86E16">
            <w:pPr>
              <w:spacing w:line="360" w:lineRule="auto"/>
            </w:pPr>
            <w:r w:rsidRPr="0031119E">
              <w:t>AGR</w:t>
            </w:r>
          </w:p>
        </w:tc>
        <w:tc>
          <w:tcPr>
            <w:tcW w:w="283" w:type="dxa"/>
          </w:tcPr>
          <w:p w14:paraId="6D290159" w14:textId="77777777" w:rsidR="00F86E16" w:rsidRDefault="00F86E16" w:rsidP="00F86E16">
            <w:pPr>
              <w:spacing w:line="360" w:lineRule="auto"/>
              <w:jc w:val="center"/>
            </w:pPr>
            <w:r>
              <w:t>:</w:t>
            </w:r>
          </w:p>
        </w:tc>
        <w:tc>
          <w:tcPr>
            <w:tcW w:w="8640" w:type="dxa"/>
          </w:tcPr>
          <w:p w14:paraId="5925B807" w14:textId="77777777" w:rsidR="00F86E16" w:rsidRDefault="00F86E16" w:rsidP="00F86E16">
            <w:pPr>
              <w:tabs>
                <w:tab w:val="left" w:pos="709"/>
              </w:tabs>
              <w:spacing w:line="360" w:lineRule="auto"/>
              <w:jc w:val="both"/>
            </w:pPr>
            <w:r w:rsidRPr="0031119E">
              <w:t>Activités Génératrices de Revenus</w:t>
            </w:r>
          </w:p>
        </w:tc>
      </w:tr>
      <w:tr w:rsidR="00F86E16" w14:paraId="63D24C97" w14:textId="77777777" w:rsidTr="00F86E16">
        <w:trPr>
          <w:jc w:val="center"/>
        </w:trPr>
        <w:tc>
          <w:tcPr>
            <w:tcW w:w="2122" w:type="dxa"/>
          </w:tcPr>
          <w:p w14:paraId="22B559C1" w14:textId="77777777" w:rsidR="00F86E16" w:rsidRDefault="00F86E16" w:rsidP="00F86E16">
            <w:pPr>
              <w:spacing w:line="360" w:lineRule="auto"/>
            </w:pPr>
            <w:r w:rsidRPr="0031119E">
              <w:t>ALPC</w:t>
            </w:r>
            <w:r w:rsidRPr="0031119E">
              <w:tab/>
            </w:r>
          </w:p>
        </w:tc>
        <w:tc>
          <w:tcPr>
            <w:tcW w:w="283" w:type="dxa"/>
          </w:tcPr>
          <w:p w14:paraId="2240FB56" w14:textId="77777777" w:rsidR="00F86E16" w:rsidRDefault="00F86E16" w:rsidP="00F86E16">
            <w:pPr>
              <w:spacing w:line="360" w:lineRule="auto"/>
              <w:jc w:val="center"/>
            </w:pPr>
            <w:r w:rsidRPr="005B34A5">
              <w:t>:</w:t>
            </w:r>
          </w:p>
        </w:tc>
        <w:tc>
          <w:tcPr>
            <w:tcW w:w="8640" w:type="dxa"/>
          </w:tcPr>
          <w:p w14:paraId="31F6CAE4" w14:textId="77777777" w:rsidR="00F86E16" w:rsidRDefault="00F86E16" w:rsidP="00F86E16">
            <w:pPr>
              <w:spacing w:line="360" w:lineRule="auto"/>
            </w:pPr>
            <w:r w:rsidRPr="0031119E">
              <w:t>Armes légères et de petit calibre</w:t>
            </w:r>
          </w:p>
        </w:tc>
      </w:tr>
      <w:tr w:rsidR="00F86E16" w14:paraId="76A428E4" w14:textId="77777777" w:rsidTr="00F86E16">
        <w:trPr>
          <w:jc w:val="center"/>
        </w:trPr>
        <w:tc>
          <w:tcPr>
            <w:tcW w:w="2122" w:type="dxa"/>
          </w:tcPr>
          <w:p w14:paraId="15D12CCD" w14:textId="77777777" w:rsidR="00F86E16" w:rsidRDefault="00F86E16" w:rsidP="00F86E16">
            <w:pPr>
              <w:spacing w:line="360" w:lineRule="auto"/>
            </w:pPr>
            <w:r w:rsidRPr="0031119E">
              <w:t>ANADER</w:t>
            </w:r>
          </w:p>
        </w:tc>
        <w:tc>
          <w:tcPr>
            <w:tcW w:w="283" w:type="dxa"/>
          </w:tcPr>
          <w:p w14:paraId="14B07630" w14:textId="77777777" w:rsidR="00F86E16" w:rsidRDefault="00F86E16" w:rsidP="00F86E16">
            <w:pPr>
              <w:spacing w:line="360" w:lineRule="auto"/>
              <w:jc w:val="center"/>
            </w:pPr>
            <w:r w:rsidRPr="005B34A5">
              <w:t>:</w:t>
            </w:r>
          </w:p>
        </w:tc>
        <w:tc>
          <w:tcPr>
            <w:tcW w:w="8640" w:type="dxa"/>
          </w:tcPr>
          <w:p w14:paraId="50B2CE60" w14:textId="77777777" w:rsidR="00F86E16" w:rsidRDefault="00F86E16" w:rsidP="00F86E16">
            <w:pPr>
              <w:spacing w:line="360" w:lineRule="auto"/>
            </w:pPr>
            <w:r w:rsidRPr="0031119E">
              <w:t>Agence Nationale pour le Développement rural</w:t>
            </w:r>
          </w:p>
        </w:tc>
      </w:tr>
      <w:tr w:rsidR="00F86E16" w14:paraId="04283C54" w14:textId="77777777" w:rsidTr="00F86E16">
        <w:trPr>
          <w:jc w:val="center"/>
        </w:trPr>
        <w:tc>
          <w:tcPr>
            <w:tcW w:w="2122" w:type="dxa"/>
          </w:tcPr>
          <w:p w14:paraId="12C1A1E0" w14:textId="77777777" w:rsidR="00F86E16" w:rsidRDefault="00F86E16" w:rsidP="00F86E16">
            <w:pPr>
              <w:spacing w:line="360" w:lineRule="auto"/>
            </w:pPr>
            <w:r w:rsidRPr="0031119E">
              <w:t>ARV</w:t>
            </w:r>
          </w:p>
        </w:tc>
        <w:tc>
          <w:tcPr>
            <w:tcW w:w="283" w:type="dxa"/>
          </w:tcPr>
          <w:p w14:paraId="296BC932" w14:textId="77777777" w:rsidR="00F86E16" w:rsidRDefault="00F86E16" w:rsidP="00F86E16">
            <w:pPr>
              <w:spacing w:line="360" w:lineRule="auto"/>
              <w:jc w:val="center"/>
            </w:pPr>
            <w:r w:rsidRPr="005B34A5">
              <w:t>:</w:t>
            </w:r>
          </w:p>
        </w:tc>
        <w:tc>
          <w:tcPr>
            <w:tcW w:w="8640" w:type="dxa"/>
          </w:tcPr>
          <w:p w14:paraId="27124D32" w14:textId="77777777" w:rsidR="00F86E16" w:rsidRDefault="00F86E16" w:rsidP="00F86E16">
            <w:pPr>
              <w:tabs>
                <w:tab w:val="left" w:pos="709"/>
              </w:tabs>
              <w:spacing w:line="360" w:lineRule="auto"/>
              <w:jc w:val="both"/>
            </w:pPr>
            <w:r w:rsidRPr="0031119E">
              <w:t>Anti Retro Viraux</w:t>
            </w:r>
          </w:p>
        </w:tc>
      </w:tr>
      <w:tr w:rsidR="00F86E16" w14:paraId="510DA5AC" w14:textId="77777777" w:rsidTr="00F86E16">
        <w:trPr>
          <w:jc w:val="center"/>
        </w:trPr>
        <w:tc>
          <w:tcPr>
            <w:tcW w:w="2122" w:type="dxa"/>
          </w:tcPr>
          <w:p w14:paraId="169F08BB" w14:textId="77777777" w:rsidR="00F86E16" w:rsidRDefault="00F86E16" w:rsidP="00F86E16">
            <w:pPr>
              <w:spacing w:line="360" w:lineRule="auto"/>
            </w:pPr>
            <w:r w:rsidRPr="0031119E">
              <w:t>BAD</w:t>
            </w:r>
          </w:p>
        </w:tc>
        <w:tc>
          <w:tcPr>
            <w:tcW w:w="283" w:type="dxa"/>
          </w:tcPr>
          <w:p w14:paraId="6E1EB9D5" w14:textId="77777777" w:rsidR="00F86E16" w:rsidRDefault="00F86E16" w:rsidP="00F86E16">
            <w:pPr>
              <w:spacing w:line="360" w:lineRule="auto"/>
              <w:jc w:val="center"/>
            </w:pPr>
            <w:r w:rsidRPr="005B34A5">
              <w:t>:</w:t>
            </w:r>
          </w:p>
        </w:tc>
        <w:tc>
          <w:tcPr>
            <w:tcW w:w="8640" w:type="dxa"/>
          </w:tcPr>
          <w:p w14:paraId="2BCC20A8" w14:textId="77777777" w:rsidR="00F86E16" w:rsidRDefault="00F86E16" w:rsidP="00F86E16">
            <w:pPr>
              <w:spacing w:line="360" w:lineRule="auto"/>
            </w:pPr>
            <w:r w:rsidRPr="0031119E">
              <w:t>Banque Africaine de Développement</w:t>
            </w:r>
          </w:p>
        </w:tc>
      </w:tr>
      <w:tr w:rsidR="00F86E16" w14:paraId="13EFCDDB" w14:textId="77777777" w:rsidTr="00F86E16">
        <w:trPr>
          <w:jc w:val="center"/>
        </w:trPr>
        <w:tc>
          <w:tcPr>
            <w:tcW w:w="2122" w:type="dxa"/>
          </w:tcPr>
          <w:p w14:paraId="13998CC1" w14:textId="77777777" w:rsidR="00F86E16" w:rsidRDefault="00F86E16" w:rsidP="00F86E16">
            <w:pPr>
              <w:spacing w:line="360" w:lineRule="auto"/>
            </w:pPr>
            <w:r w:rsidRPr="0031119E">
              <w:t>BID</w:t>
            </w:r>
          </w:p>
        </w:tc>
        <w:tc>
          <w:tcPr>
            <w:tcW w:w="283" w:type="dxa"/>
          </w:tcPr>
          <w:p w14:paraId="04B996B8" w14:textId="77777777" w:rsidR="00F86E16" w:rsidRDefault="00F86E16" w:rsidP="00F86E16">
            <w:pPr>
              <w:spacing w:line="360" w:lineRule="auto"/>
              <w:jc w:val="center"/>
            </w:pPr>
            <w:r w:rsidRPr="005B34A5">
              <w:t>:</w:t>
            </w:r>
          </w:p>
        </w:tc>
        <w:tc>
          <w:tcPr>
            <w:tcW w:w="8640" w:type="dxa"/>
          </w:tcPr>
          <w:p w14:paraId="5ED7B2B6" w14:textId="77777777" w:rsidR="00F86E16" w:rsidRDefault="00F86E16" w:rsidP="00F86E16">
            <w:pPr>
              <w:spacing w:line="360" w:lineRule="auto"/>
            </w:pPr>
            <w:r w:rsidRPr="0031119E">
              <w:t>Banque Islamique de Développement</w:t>
            </w:r>
          </w:p>
        </w:tc>
      </w:tr>
      <w:tr w:rsidR="00F86E16" w14:paraId="6B2861C6" w14:textId="77777777" w:rsidTr="00F86E16">
        <w:trPr>
          <w:jc w:val="center"/>
        </w:trPr>
        <w:tc>
          <w:tcPr>
            <w:tcW w:w="2122" w:type="dxa"/>
          </w:tcPr>
          <w:p w14:paraId="71B906F3" w14:textId="77777777" w:rsidR="00F86E16" w:rsidRDefault="00F86E16" w:rsidP="00F86E16">
            <w:pPr>
              <w:spacing w:line="360" w:lineRule="auto"/>
            </w:pPr>
            <w:r w:rsidRPr="0031119E">
              <w:t>BIT</w:t>
            </w:r>
          </w:p>
        </w:tc>
        <w:tc>
          <w:tcPr>
            <w:tcW w:w="283" w:type="dxa"/>
          </w:tcPr>
          <w:p w14:paraId="624C818D" w14:textId="77777777" w:rsidR="00F86E16" w:rsidRDefault="00F86E16" w:rsidP="00F86E16">
            <w:pPr>
              <w:spacing w:line="360" w:lineRule="auto"/>
              <w:jc w:val="center"/>
            </w:pPr>
            <w:r w:rsidRPr="005B34A5">
              <w:t>:</w:t>
            </w:r>
          </w:p>
        </w:tc>
        <w:tc>
          <w:tcPr>
            <w:tcW w:w="8640" w:type="dxa"/>
          </w:tcPr>
          <w:p w14:paraId="2C12E001" w14:textId="77777777" w:rsidR="00F86E16" w:rsidRDefault="00F86E16" w:rsidP="00F86E16">
            <w:pPr>
              <w:spacing w:line="360" w:lineRule="auto"/>
            </w:pPr>
            <w:r w:rsidRPr="0031119E">
              <w:t>Bureau International du Travail</w:t>
            </w:r>
          </w:p>
        </w:tc>
      </w:tr>
      <w:tr w:rsidR="00F86E16" w14:paraId="54F7D9CA" w14:textId="77777777" w:rsidTr="00F86E16">
        <w:trPr>
          <w:jc w:val="center"/>
        </w:trPr>
        <w:tc>
          <w:tcPr>
            <w:tcW w:w="2122" w:type="dxa"/>
          </w:tcPr>
          <w:p w14:paraId="073BD9DA" w14:textId="77777777" w:rsidR="00F86E16" w:rsidRDefault="00F86E16" w:rsidP="00F86E16">
            <w:pPr>
              <w:spacing w:line="360" w:lineRule="auto"/>
            </w:pPr>
            <w:r w:rsidRPr="0031119E">
              <w:t>BM</w:t>
            </w:r>
          </w:p>
        </w:tc>
        <w:tc>
          <w:tcPr>
            <w:tcW w:w="283" w:type="dxa"/>
          </w:tcPr>
          <w:p w14:paraId="1E21297C" w14:textId="77777777" w:rsidR="00F86E16" w:rsidRDefault="00F86E16" w:rsidP="00F86E16">
            <w:pPr>
              <w:spacing w:line="360" w:lineRule="auto"/>
              <w:jc w:val="center"/>
            </w:pPr>
            <w:r w:rsidRPr="005B34A5">
              <w:t>:</w:t>
            </w:r>
          </w:p>
        </w:tc>
        <w:tc>
          <w:tcPr>
            <w:tcW w:w="8640" w:type="dxa"/>
          </w:tcPr>
          <w:p w14:paraId="794130BE" w14:textId="77777777" w:rsidR="00F86E16" w:rsidRDefault="00F86E16" w:rsidP="00F86E16">
            <w:pPr>
              <w:spacing w:line="360" w:lineRule="auto"/>
            </w:pPr>
            <w:r w:rsidRPr="0031119E">
              <w:t>Banque Mondiale</w:t>
            </w:r>
          </w:p>
        </w:tc>
      </w:tr>
      <w:tr w:rsidR="00F86E16" w14:paraId="1FAF0F51" w14:textId="77777777" w:rsidTr="00F86E16">
        <w:trPr>
          <w:jc w:val="center"/>
        </w:trPr>
        <w:tc>
          <w:tcPr>
            <w:tcW w:w="2122" w:type="dxa"/>
          </w:tcPr>
          <w:p w14:paraId="436B0275" w14:textId="77777777" w:rsidR="00F86E16" w:rsidRDefault="00F86E16" w:rsidP="00F86E16">
            <w:pPr>
              <w:spacing w:line="360" w:lineRule="auto"/>
            </w:pPr>
            <w:r w:rsidRPr="0031119E">
              <w:t>CBA</w:t>
            </w:r>
          </w:p>
        </w:tc>
        <w:tc>
          <w:tcPr>
            <w:tcW w:w="283" w:type="dxa"/>
          </w:tcPr>
          <w:p w14:paraId="7B4A27CE" w14:textId="77777777" w:rsidR="00F86E16" w:rsidRDefault="00F86E16" w:rsidP="00F86E16">
            <w:pPr>
              <w:spacing w:line="360" w:lineRule="auto"/>
              <w:jc w:val="center"/>
            </w:pPr>
            <w:r w:rsidRPr="005B34A5">
              <w:t>:</w:t>
            </w:r>
          </w:p>
        </w:tc>
        <w:tc>
          <w:tcPr>
            <w:tcW w:w="8640" w:type="dxa"/>
          </w:tcPr>
          <w:p w14:paraId="66E5F9DA" w14:textId="77777777" w:rsidR="00F86E16" w:rsidRDefault="00F86E16" w:rsidP="00F86E16">
            <w:pPr>
              <w:spacing w:line="360" w:lineRule="auto"/>
            </w:pPr>
            <w:r w:rsidRPr="0031119E">
              <w:t>Cadre Budgétaire Annuel</w:t>
            </w:r>
          </w:p>
        </w:tc>
      </w:tr>
      <w:tr w:rsidR="00F86E16" w14:paraId="5CD6FBD7" w14:textId="77777777" w:rsidTr="00F86E16">
        <w:trPr>
          <w:jc w:val="center"/>
        </w:trPr>
        <w:tc>
          <w:tcPr>
            <w:tcW w:w="2122" w:type="dxa"/>
          </w:tcPr>
          <w:p w14:paraId="19EB5837" w14:textId="77777777" w:rsidR="00F86E16" w:rsidRDefault="00F86E16" w:rsidP="00F86E16">
            <w:pPr>
              <w:spacing w:line="360" w:lineRule="auto"/>
            </w:pPr>
            <w:r w:rsidRPr="0031119E">
              <w:t>CBMT</w:t>
            </w:r>
          </w:p>
        </w:tc>
        <w:tc>
          <w:tcPr>
            <w:tcW w:w="283" w:type="dxa"/>
          </w:tcPr>
          <w:p w14:paraId="74A3FBE3" w14:textId="77777777" w:rsidR="00F86E16" w:rsidRDefault="00F86E16" w:rsidP="00F86E16">
            <w:pPr>
              <w:spacing w:line="360" w:lineRule="auto"/>
              <w:jc w:val="center"/>
            </w:pPr>
            <w:r w:rsidRPr="005B34A5">
              <w:t>:</w:t>
            </w:r>
          </w:p>
        </w:tc>
        <w:tc>
          <w:tcPr>
            <w:tcW w:w="8640" w:type="dxa"/>
          </w:tcPr>
          <w:p w14:paraId="52031F5C" w14:textId="77777777" w:rsidR="00F86E16" w:rsidRDefault="00F86E16" w:rsidP="00F86E16">
            <w:pPr>
              <w:spacing w:line="360" w:lineRule="auto"/>
            </w:pPr>
            <w:r w:rsidRPr="0031119E">
              <w:t>Cadre Budgétaire de Moyen Terme</w:t>
            </w:r>
          </w:p>
        </w:tc>
      </w:tr>
      <w:tr w:rsidR="00F86E16" w14:paraId="093D8AAC" w14:textId="77777777" w:rsidTr="00F86E16">
        <w:trPr>
          <w:jc w:val="center"/>
        </w:trPr>
        <w:tc>
          <w:tcPr>
            <w:tcW w:w="2122" w:type="dxa"/>
          </w:tcPr>
          <w:p w14:paraId="3E8844C4" w14:textId="77777777" w:rsidR="00F86E16" w:rsidRDefault="00F86E16" w:rsidP="00F86E16">
            <w:pPr>
              <w:spacing w:line="360" w:lineRule="auto"/>
            </w:pPr>
            <w:r w:rsidRPr="0031119E">
              <w:t xml:space="preserve">CCC </w:t>
            </w:r>
            <w:r w:rsidRPr="0031119E">
              <w:tab/>
            </w:r>
          </w:p>
        </w:tc>
        <w:tc>
          <w:tcPr>
            <w:tcW w:w="283" w:type="dxa"/>
          </w:tcPr>
          <w:p w14:paraId="0CC2EEFE" w14:textId="77777777" w:rsidR="00F86E16" w:rsidRDefault="00F86E16" w:rsidP="00F86E16">
            <w:pPr>
              <w:spacing w:line="360" w:lineRule="auto"/>
              <w:jc w:val="center"/>
            </w:pPr>
            <w:r w:rsidRPr="005B34A5">
              <w:t>:</w:t>
            </w:r>
          </w:p>
        </w:tc>
        <w:tc>
          <w:tcPr>
            <w:tcW w:w="8640" w:type="dxa"/>
          </w:tcPr>
          <w:p w14:paraId="2D574D4F" w14:textId="77777777" w:rsidR="00F86E16" w:rsidRDefault="00F86E16" w:rsidP="00F86E16">
            <w:pPr>
              <w:spacing w:line="360" w:lineRule="auto"/>
            </w:pPr>
            <w:r w:rsidRPr="0031119E">
              <w:t>Communication pour le Changement de Comportement</w:t>
            </w:r>
          </w:p>
        </w:tc>
      </w:tr>
      <w:tr w:rsidR="00F86E16" w14:paraId="3647A256" w14:textId="77777777" w:rsidTr="00F86E16">
        <w:trPr>
          <w:jc w:val="center"/>
        </w:trPr>
        <w:tc>
          <w:tcPr>
            <w:tcW w:w="2122" w:type="dxa"/>
          </w:tcPr>
          <w:p w14:paraId="18FD9A17" w14:textId="77777777" w:rsidR="00F86E16" w:rsidRDefault="00F86E16" w:rsidP="00F86E16">
            <w:pPr>
              <w:spacing w:line="360" w:lineRule="auto"/>
            </w:pPr>
            <w:r w:rsidRPr="0031119E">
              <w:t>CDMT </w:t>
            </w:r>
          </w:p>
        </w:tc>
        <w:tc>
          <w:tcPr>
            <w:tcW w:w="283" w:type="dxa"/>
          </w:tcPr>
          <w:p w14:paraId="540D2145" w14:textId="77777777" w:rsidR="00F86E16" w:rsidRDefault="00F86E16" w:rsidP="00F86E16">
            <w:pPr>
              <w:spacing w:line="360" w:lineRule="auto"/>
              <w:jc w:val="center"/>
            </w:pPr>
            <w:r w:rsidRPr="005B34A5">
              <w:t>:</w:t>
            </w:r>
          </w:p>
        </w:tc>
        <w:tc>
          <w:tcPr>
            <w:tcW w:w="8640" w:type="dxa"/>
          </w:tcPr>
          <w:p w14:paraId="16C247C2" w14:textId="77777777" w:rsidR="00F86E16" w:rsidRDefault="00F86E16" w:rsidP="00F86E16">
            <w:pPr>
              <w:spacing w:line="360" w:lineRule="auto"/>
            </w:pPr>
            <w:r w:rsidRPr="0031119E">
              <w:t>Cadre de Dépenses à Moyen terme</w:t>
            </w:r>
          </w:p>
        </w:tc>
      </w:tr>
      <w:tr w:rsidR="00F86E16" w14:paraId="3659DF61" w14:textId="77777777" w:rsidTr="00F86E16">
        <w:trPr>
          <w:jc w:val="center"/>
        </w:trPr>
        <w:tc>
          <w:tcPr>
            <w:tcW w:w="2122" w:type="dxa"/>
          </w:tcPr>
          <w:p w14:paraId="752B944E" w14:textId="77777777" w:rsidR="00F86E16" w:rsidRDefault="00F86E16" w:rsidP="00F86E16">
            <w:pPr>
              <w:spacing w:line="360" w:lineRule="auto"/>
            </w:pPr>
            <w:r w:rsidRPr="0031119E">
              <w:t>CENI</w:t>
            </w:r>
          </w:p>
        </w:tc>
        <w:tc>
          <w:tcPr>
            <w:tcW w:w="283" w:type="dxa"/>
          </w:tcPr>
          <w:p w14:paraId="23E57716" w14:textId="77777777" w:rsidR="00F86E16" w:rsidRDefault="00F86E16" w:rsidP="00F86E16">
            <w:pPr>
              <w:spacing w:line="360" w:lineRule="auto"/>
              <w:jc w:val="center"/>
            </w:pPr>
            <w:r w:rsidRPr="005B34A5">
              <w:t>:</w:t>
            </w:r>
          </w:p>
        </w:tc>
        <w:tc>
          <w:tcPr>
            <w:tcW w:w="8640" w:type="dxa"/>
          </w:tcPr>
          <w:p w14:paraId="35165F7C" w14:textId="77777777" w:rsidR="00F86E16" w:rsidRDefault="00F86E16" w:rsidP="00F86E16">
            <w:pPr>
              <w:spacing w:line="360" w:lineRule="auto"/>
            </w:pPr>
            <w:r w:rsidRPr="0031119E">
              <w:rPr>
                <w:lang w:val="fr-CA"/>
              </w:rPr>
              <w:t>Commission Électorale Nationale Indépendante</w:t>
            </w:r>
          </w:p>
        </w:tc>
      </w:tr>
      <w:tr w:rsidR="00F86E16" w14:paraId="40C551F5" w14:textId="77777777" w:rsidTr="00F86E16">
        <w:trPr>
          <w:jc w:val="center"/>
        </w:trPr>
        <w:tc>
          <w:tcPr>
            <w:tcW w:w="2122" w:type="dxa"/>
          </w:tcPr>
          <w:p w14:paraId="30DB6315" w14:textId="77777777" w:rsidR="00F86E16" w:rsidRDefault="00F86E16" w:rsidP="00F86E16">
            <w:pPr>
              <w:spacing w:line="360" w:lineRule="auto"/>
            </w:pPr>
            <w:r w:rsidRPr="0031119E">
              <w:t>CIDD</w:t>
            </w:r>
          </w:p>
        </w:tc>
        <w:tc>
          <w:tcPr>
            <w:tcW w:w="283" w:type="dxa"/>
          </w:tcPr>
          <w:p w14:paraId="6B74E41C" w14:textId="77777777" w:rsidR="00F86E16" w:rsidRDefault="00F86E16" w:rsidP="00F86E16">
            <w:pPr>
              <w:spacing w:line="360" w:lineRule="auto"/>
              <w:jc w:val="center"/>
            </w:pPr>
            <w:r w:rsidRPr="005B34A5">
              <w:t>:</w:t>
            </w:r>
          </w:p>
        </w:tc>
        <w:tc>
          <w:tcPr>
            <w:tcW w:w="8640" w:type="dxa"/>
          </w:tcPr>
          <w:p w14:paraId="7E5FEAF2" w14:textId="77777777" w:rsidR="00F86E16" w:rsidRDefault="00F86E16" w:rsidP="00F86E16">
            <w:pPr>
              <w:spacing w:line="360" w:lineRule="auto"/>
            </w:pPr>
            <w:r w:rsidRPr="0031119E">
              <w:t>Centre International pour le Développement du Droit</w:t>
            </w:r>
          </w:p>
        </w:tc>
      </w:tr>
      <w:tr w:rsidR="00F86E16" w14:paraId="1DE9DBB2" w14:textId="77777777" w:rsidTr="00F86E16">
        <w:trPr>
          <w:jc w:val="center"/>
        </w:trPr>
        <w:tc>
          <w:tcPr>
            <w:tcW w:w="2122" w:type="dxa"/>
          </w:tcPr>
          <w:p w14:paraId="6CE5EA36" w14:textId="77777777" w:rsidR="00F86E16" w:rsidRDefault="00F86E16" w:rsidP="00F86E16">
            <w:pPr>
              <w:spacing w:line="360" w:lineRule="auto"/>
            </w:pPr>
            <w:r w:rsidRPr="0031119E">
              <w:t>COI</w:t>
            </w:r>
          </w:p>
        </w:tc>
        <w:tc>
          <w:tcPr>
            <w:tcW w:w="283" w:type="dxa"/>
          </w:tcPr>
          <w:p w14:paraId="4B56FB06" w14:textId="77777777" w:rsidR="00F86E16" w:rsidRDefault="00F86E16" w:rsidP="00F86E16">
            <w:pPr>
              <w:spacing w:line="360" w:lineRule="auto"/>
              <w:jc w:val="center"/>
            </w:pPr>
            <w:r w:rsidRPr="005B34A5">
              <w:t>:</w:t>
            </w:r>
          </w:p>
        </w:tc>
        <w:tc>
          <w:tcPr>
            <w:tcW w:w="8640" w:type="dxa"/>
          </w:tcPr>
          <w:p w14:paraId="62E8F41D" w14:textId="77777777" w:rsidR="00F86E16" w:rsidRDefault="00F86E16" w:rsidP="00F86E16">
            <w:pPr>
              <w:spacing w:line="360" w:lineRule="auto"/>
            </w:pPr>
            <w:r w:rsidRPr="0031119E">
              <w:t>Commission de l’Océan Indien</w:t>
            </w:r>
          </w:p>
        </w:tc>
      </w:tr>
      <w:tr w:rsidR="00F86E16" w14:paraId="7418AE45" w14:textId="77777777" w:rsidTr="00F86E16">
        <w:trPr>
          <w:jc w:val="center"/>
        </w:trPr>
        <w:tc>
          <w:tcPr>
            <w:tcW w:w="2122" w:type="dxa"/>
          </w:tcPr>
          <w:p w14:paraId="2F9E095E" w14:textId="77777777" w:rsidR="00F86E16" w:rsidRDefault="00F86E16" w:rsidP="00F86E16">
            <w:pPr>
              <w:spacing w:line="360" w:lineRule="auto"/>
            </w:pPr>
            <w:r w:rsidRPr="0031119E">
              <w:t>CPD</w:t>
            </w:r>
          </w:p>
        </w:tc>
        <w:tc>
          <w:tcPr>
            <w:tcW w:w="283" w:type="dxa"/>
          </w:tcPr>
          <w:p w14:paraId="5CDA1C7C" w14:textId="77777777" w:rsidR="00F86E16" w:rsidRDefault="00F86E16" w:rsidP="00F86E16">
            <w:pPr>
              <w:spacing w:line="360" w:lineRule="auto"/>
              <w:jc w:val="center"/>
            </w:pPr>
            <w:r w:rsidRPr="005B34A5">
              <w:t>:</w:t>
            </w:r>
          </w:p>
        </w:tc>
        <w:tc>
          <w:tcPr>
            <w:tcW w:w="8640" w:type="dxa"/>
          </w:tcPr>
          <w:p w14:paraId="3683A9DF" w14:textId="77777777" w:rsidR="00F86E16" w:rsidRDefault="00F86E16" w:rsidP="00F86E16">
            <w:pPr>
              <w:spacing w:line="360" w:lineRule="auto"/>
            </w:pPr>
            <w:r w:rsidRPr="0031119E">
              <w:t>Document de Programme Pays</w:t>
            </w:r>
          </w:p>
        </w:tc>
      </w:tr>
      <w:tr w:rsidR="00F86E16" w14:paraId="62689C34" w14:textId="77777777" w:rsidTr="00F86E16">
        <w:trPr>
          <w:jc w:val="center"/>
        </w:trPr>
        <w:tc>
          <w:tcPr>
            <w:tcW w:w="2122" w:type="dxa"/>
          </w:tcPr>
          <w:p w14:paraId="71E27A3C" w14:textId="77777777" w:rsidR="00F86E16" w:rsidRDefault="00F86E16" w:rsidP="00F86E16">
            <w:pPr>
              <w:spacing w:line="360" w:lineRule="auto"/>
            </w:pPr>
            <w:r w:rsidRPr="0031119E">
              <w:t>CRDE</w:t>
            </w:r>
          </w:p>
        </w:tc>
        <w:tc>
          <w:tcPr>
            <w:tcW w:w="283" w:type="dxa"/>
          </w:tcPr>
          <w:p w14:paraId="187842AA" w14:textId="77777777" w:rsidR="00F86E16" w:rsidRDefault="00F86E16" w:rsidP="00F86E16">
            <w:pPr>
              <w:spacing w:line="360" w:lineRule="auto"/>
              <w:jc w:val="center"/>
            </w:pPr>
            <w:r w:rsidRPr="005B34A5">
              <w:t>:</w:t>
            </w:r>
          </w:p>
        </w:tc>
        <w:tc>
          <w:tcPr>
            <w:tcW w:w="8640" w:type="dxa"/>
          </w:tcPr>
          <w:p w14:paraId="58A238C4" w14:textId="77777777" w:rsidR="00F86E16" w:rsidRPr="00F173EB" w:rsidRDefault="00F86E16" w:rsidP="00F86E16">
            <w:pPr>
              <w:tabs>
                <w:tab w:val="left" w:pos="709"/>
              </w:tabs>
              <w:spacing w:line="360" w:lineRule="auto"/>
              <w:jc w:val="both"/>
              <w:rPr>
                <w:lang w:val="fr-CA"/>
              </w:rPr>
            </w:pPr>
            <w:r w:rsidRPr="0031119E">
              <w:rPr>
                <w:lang w:val="fr-CA"/>
              </w:rPr>
              <w:t>Centres Ruraux de Développement Économique</w:t>
            </w:r>
          </w:p>
        </w:tc>
      </w:tr>
      <w:tr w:rsidR="00F86E16" w14:paraId="148B7FA9" w14:textId="77777777" w:rsidTr="00F86E16">
        <w:trPr>
          <w:jc w:val="center"/>
        </w:trPr>
        <w:tc>
          <w:tcPr>
            <w:tcW w:w="2122" w:type="dxa"/>
          </w:tcPr>
          <w:p w14:paraId="623D7166" w14:textId="77777777" w:rsidR="00F86E16" w:rsidRDefault="00F86E16" w:rsidP="00F86E16">
            <w:pPr>
              <w:spacing w:line="360" w:lineRule="auto"/>
            </w:pPr>
            <w:r w:rsidRPr="0031119E">
              <w:t>DAO</w:t>
            </w:r>
          </w:p>
        </w:tc>
        <w:tc>
          <w:tcPr>
            <w:tcW w:w="283" w:type="dxa"/>
          </w:tcPr>
          <w:p w14:paraId="6A342F38" w14:textId="77777777" w:rsidR="00F86E16" w:rsidRDefault="00F86E16" w:rsidP="00F86E16">
            <w:pPr>
              <w:spacing w:line="360" w:lineRule="auto"/>
              <w:jc w:val="center"/>
            </w:pPr>
            <w:r w:rsidRPr="005B34A5">
              <w:t>:</w:t>
            </w:r>
          </w:p>
        </w:tc>
        <w:tc>
          <w:tcPr>
            <w:tcW w:w="8640" w:type="dxa"/>
          </w:tcPr>
          <w:p w14:paraId="6F045706" w14:textId="77777777" w:rsidR="00F86E16" w:rsidRDefault="00F86E16" w:rsidP="00F86E16">
            <w:pPr>
              <w:spacing w:line="360" w:lineRule="auto"/>
            </w:pPr>
            <w:r w:rsidRPr="0031119E">
              <w:t>Delivering As One</w:t>
            </w:r>
          </w:p>
        </w:tc>
      </w:tr>
      <w:tr w:rsidR="00F86E16" w14:paraId="7C14044A" w14:textId="77777777" w:rsidTr="00F86E16">
        <w:trPr>
          <w:jc w:val="center"/>
        </w:trPr>
        <w:tc>
          <w:tcPr>
            <w:tcW w:w="2122" w:type="dxa"/>
          </w:tcPr>
          <w:p w14:paraId="46AD413F" w14:textId="77777777" w:rsidR="00F86E16" w:rsidRDefault="00F86E16" w:rsidP="00F86E16">
            <w:pPr>
              <w:spacing w:line="360" w:lineRule="auto"/>
            </w:pPr>
            <w:r w:rsidRPr="0031119E">
              <w:t>DSRP</w:t>
            </w:r>
          </w:p>
        </w:tc>
        <w:tc>
          <w:tcPr>
            <w:tcW w:w="283" w:type="dxa"/>
          </w:tcPr>
          <w:p w14:paraId="7FACF955" w14:textId="77777777" w:rsidR="00F86E16" w:rsidRDefault="00F86E16" w:rsidP="00F86E16">
            <w:pPr>
              <w:spacing w:line="360" w:lineRule="auto"/>
              <w:jc w:val="center"/>
            </w:pPr>
            <w:r w:rsidRPr="005B34A5">
              <w:t>:</w:t>
            </w:r>
          </w:p>
        </w:tc>
        <w:tc>
          <w:tcPr>
            <w:tcW w:w="8640" w:type="dxa"/>
          </w:tcPr>
          <w:p w14:paraId="29E61DDA" w14:textId="77777777" w:rsidR="00F86E16" w:rsidRDefault="00F86E16" w:rsidP="00F86E16">
            <w:pPr>
              <w:tabs>
                <w:tab w:val="left" w:pos="709"/>
              </w:tabs>
              <w:spacing w:line="360" w:lineRule="auto"/>
              <w:jc w:val="both"/>
            </w:pPr>
            <w:r w:rsidRPr="0031119E">
              <w:t>Document de Stratégie pour la Réduction de la Pauvreté</w:t>
            </w:r>
          </w:p>
        </w:tc>
      </w:tr>
      <w:tr w:rsidR="00F86E16" w14:paraId="3E4C0514" w14:textId="77777777" w:rsidTr="00F86E16">
        <w:trPr>
          <w:jc w:val="center"/>
        </w:trPr>
        <w:tc>
          <w:tcPr>
            <w:tcW w:w="2122" w:type="dxa"/>
          </w:tcPr>
          <w:p w14:paraId="26F591C1" w14:textId="77777777" w:rsidR="00F86E16" w:rsidRDefault="00F86E16" w:rsidP="00F86E16">
            <w:pPr>
              <w:spacing w:line="360" w:lineRule="auto"/>
            </w:pPr>
            <w:r w:rsidRPr="0031119E">
              <w:t>DIM</w:t>
            </w:r>
          </w:p>
        </w:tc>
        <w:tc>
          <w:tcPr>
            <w:tcW w:w="283" w:type="dxa"/>
          </w:tcPr>
          <w:p w14:paraId="35E57128" w14:textId="77777777" w:rsidR="00F86E16" w:rsidRDefault="00F86E16" w:rsidP="00F86E16">
            <w:pPr>
              <w:spacing w:line="360" w:lineRule="auto"/>
              <w:jc w:val="center"/>
            </w:pPr>
            <w:r w:rsidRPr="005B34A5">
              <w:t>:</w:t>
            </w:r>
          </w:p>
        </w:tc>
        <w:tc>
          <w:tcPr>
            <w:tcW w:w="8640" w:type="dxa"/>
          </w:tcPr>
          <w:p w14:paraId="3E32CF6B" w14:textId="77777777" w:rsidR="00F86E16" w:rsidRDefault="00F86E16" w:rsidP="00F86E16">
            <w:pPr>
              <w:tabs>
                <w:tab w:val="left" w:pos="709"/>
              </w:tabs>
              <w:spacing w:line="360" w:lineRule="auto"/>
              <w:jc w:val="both"/>
            </w:pPr>
            <w:r w:rsidRPr="0031119E">
              <w:t>Direct Implémentation (Exécution directe)</w:t>
            </w:r>
          </w:p>
        </w:tc>
      </w:tr>
      <w:tr w:rsidR="00F86E16" w14:paraId="7B737E5D" w14:textId="77777777" w:rsidTr="00F86E16">
        <w:trPr>
          <w:jc w:val="center"/>
        </w:trPr>
        <w:tc>
          <w:tcPr>
            <w:tcW w:w="2122" w:type="dxa"/>
          </w:tcPr>
          <w:p w14:paraId="056B9581" w14:textId="77777777" w:rsidR="00F86E16" w:rsidRDefault="00F86E16" w:rsidP="00F86E16">
            <w:pPr>
              <w:spacing w:line="360" w:lineRule="auto"/>
            </w:pPr>
            <w:r w:rsidRPr="0031119E">
              <w:t>ECD </w:t>
            </w:r>
          </w:p>
        </w:tc>
        <w:tc>
          <w:tcPr>
            <w:tcW w:w="283" w:type="dxa"/>
          </w:tcPr>
          <w:p w14:paraId="0B53230C" w14:textId="77777777" w:rsidR="00F86E16" w:rsidRDefault="00F86E16" w:rsidP="00F86E16">
            <w:pPr>
              <w:spacing w:line="360" w:lineRule="auto"/>
              <w:jc w:val="center"/>
            </w:pPr>
            <w:r w:rsidRPr="005B34A5">
              <w:t>:</w:t>
            </w:r>
          </w:p>
        </w:tc>
        <w:tc>
          <w:tcPr>
            <w:tcW w:w="8640" w:type="dxa"/>
          </w:tcPr>
          <w:p w14:paraId="0F744B25" w14:textId="77777777" w:rsidR="00F86E16" w:rsidRDefault="00F86E16" w:rsidP="00F86E16">
            <w:pPr>
              <w:tabs>
                <w:tab w:val="left" w:pos="709"/>
              </w:tabs>
              <w:spacing w:line="360" w:lineRule="auto"/>
              <w:jc w:val="both"/>
            </w:pPr>
            <w:r w:rsidRPr="0031119E">
              <w:t>Early Child Development/ Education de la Petite Enfance</w:t>
            </w:r>
          </w:p>
        </w:tc>
      </w:tr>
      <w:tr w:rsidR="00F86E16" w14:paraId="43ECB4C4" w14:textId="77777777" w:rsidTr="00F86E16">
        <w:trPr>
          <w:jc w:val="center"/>
        </w:trPr>
        <w:tc>
          <w:tcPr>
            <w:tcW w:w="2122" w:type="dxa"/>
          </w:tcPr>
          <w:p w14:paraId="18C3B145" w14:textId="77777777" w:rsidR="00F86E16" w:rsidRDefault="00F86E16" w:rsidP="00F86E16">
            <w:pPr>
              <w:spacing w:line="360" w:lineRule="auto"/>
            </w:pPr>
            <w:r w:rsidRPr="0031119E">
              <w:t xml:space="preserve">EVF/EMP    </w:t>
            </w:r>
          </w:p>
        </w:tc>
        <w:tc>
          <w:tcPr>
            <w:tcW w:w="283" w:type="dxa"/>
          </w:tcPr>
          <w:p w14:paraId="267464BB" w14:textId="77777777" w:rsidR="00F86E16" w:rsidRDefault="00F86E16" w:rsidP="00F86E16">
            <w:pPr>
              <w:spacing w:line="360" w:lineRule="auto"/>
              <w:jc w:val="center"/>
            </w:pPr>
            <w:r w:rsidRPr="005B34A5">
              <w:t>:</w:t>
            </w:r>
          </w:p>
        </w:tc>
        <w:tc>
          <w:tcPr>
            <w:tcW w:w="8640" w:type="dxa"/>
          </w:tcPr>
          <w:p w14:paraId="5A492A68" w14:textId="77777777" w:rsidR="00F86E16" w:rsidRDefault="00F86E16" w:rsidP="00F86E16">
            <w:pPr>
              <w:spacing w:line="360" w:lineRule="auto"/>
            </w:pPr>
            <w:r w:rsidRPr="0031119E">
              <w:t>Education à la Vie Familiale/Education en Matière de Population</w:t>
            </w:r>
          </w:p>
        </w:tc>
      </w:tr>
      <w:tr w:rsidR="00F86E16" w14:paraId="51CE7FE0" w14:textId="77777777" w:rsidTr="00F86E16">
        <w:trPr>
          <w:jc w:val="center"/>
        </w:trPr>
        <w:tc>
          <w:tcPr>
            <w:tcW w:w="2122" w:type="dxa"/>
          </w:tcPr>
          <w:p w14:paraId="6ADFAD00" w14:textId="77777777" w:rsidR="00F86E16" w:rsidRDefault="00F86E16" w:rsidP="00F86E16">
            <w:pPr>
              <w:spacing w:line="360" w:lineRule="auto"/>
            </w:pPr>
            <w:r w:rsidRPr="0031119E">
              <w:t>FAFN</w:t>
            </w:r>
            <w:r w:rsidRPr="0031119E">
              <w:tab/>
            </w:r>
          </w:p>
        </w:tc>
        <w:tc>
          <w:tcPr>
            <w:tcW w:w="283" w:type="dxa"/>
          </w:tcPr>
          <w:p w14:paraId="21FCC520" w14:textId="77777777" w:rsidR="00F86E16" w:rsidRDefault="00F86E16" w:rsidP="00F86E16">
            <w:pPr>
              <w:spacing w:line="360" w:lineRule="auto"/>
              <w:jc w:val="center"/>
            </w:pPr>
            <w:r w:rsidRPr="005B34A5">
              <w:t>:</w:t>
            </w:r>
          </w:p>
        </w:tc>
        <w:tc>
          <w:tcPr>
            <w:tcW w:w="8640" w:type="dxa"/>
          </w:tcPr>
          <w:p w14:paraId="7923144B" w14:textId="77777777" w:rsidR="00F86E16" w:rsidRDefault="00F86E16" w:rsidP="00F86E16">
            <w:pPr>
              <w:tabs>
                <w:tab w:val="left" w:pos="709"/>
              </w:tabs>
              <w:spacing w:line="360" w:lineRule="auto"/>
              <w:jc w:val="both"/>
            </w:pPr>
            <w:r w:rsidRPr="0031119E">
              <w:t>Forces Armées des Force Nouvelles</w:t>
            </w:r>
          </w:p>
        </w:tc>
      </w:tr>
      <w:tr w:rsidR="00F86E16" w14:paraId="24AF97D6" w14:textId="77777777" w:rsidTr="00F86E16">
        <w:trPr>
          <w:jc w:val="center"/>
        </w:trPr>
        <w:tc>
          <w:tcPr>
            <w:tcW w:w="2122" w:type="dxa"/>
          </w:tcPr>
          <w:p w14:paraId="7A0C8D29" w14:textId="77777777" w:rsidR="00F86E16" w:rsidRDefault="00F86E16" w:rsidP="00F86E16">
            <w:pPr>
              <w:spacing w:line="360" w:lineRule="auto"/>
            </w:pPr>
            <w:r w:rsidRPr="0031119E">
              <w:t>FDS</w:t>
            </w:r>
          </w:p>
        </w:tc>
        <w:tc>
          <w:tcPr>
            <w:tcW w:w="283" w:type="dxa"/>
          </w:tcPr>
          <w:p w14:paraId="4E906776" w14:textId="77777777" w:rsidR="00F86E16" w:rsidRDefault="00F86E16" w:rsidP="00F86E16">
            <w:pPr>
              <w:spacing w:line="360" w:lineRule="auto"/>
              <w:jc w:val="center"/>
            </w:pPr>
            <w:r w:rsidRPr="005B34A5">
              <w:t>:</w:t>
            </w:r>
          </w:p>
        </w:tc>
        <w:tc>
          <w:tcPr>
            <w:tcW w:w="8640" w:type="dxa"/>
          </w:tcPr>
          <w:p w14:paraId="14DE0697" w14:textId="77777777" w:rsidR="00F86E16" w:rsidRDefault="00F86E16" w:rsidP="00F86E16">
            <w:pPr>
              <w:spacing w:line="360" w:lineRule="auto"/>
            </w:pPr>
            <w:r w:rsidRPr="0031119E">
              <w:t>Force de Défense et de Sécurité</w:t>
            </w:r>
          </w:p>
        </w:tc>
      </w:tr>
      <w:tr w:rsidR="00F86E16" w14:paraId="0C7F5BFF" w14:textId="77777777" w:rsidTr="00F86E16">
        <w:trPr>
          <w:jc w:val="center"/>
        </w:trPr>
        <w:tc>
          <w:tcPr>
            <w:tcW w:w="2122" w:type="dxa"/>
          </w:tcPr>
          <w:p w14:paraId="7F60C36E" w14:textId="77777777" w:rsidR="00F86E16" w:rsidRDefault="00F86E16" w:rsidP="00F86E16">
            <w:pPr>
              <w:spacing w:line="360" w:lineRule="auto"/>
            </w:pPr>
            <w:r w:rsidRPr="0031119E">
              <w:t>FAO</w:t>
            </w:r>
          </w:p>
        </w:tc>
        <w:tc>
          <w:tcPr>
            <w:tcW w:w="283" w:type="dxa"/>
          </w:tcPr>
          <w:p w14:paraId="3E36593C" w14:textId="77777777" w:rsidR="00F86E16" w:rsidRDefault="00F86E16" w:rsidP="00F86E16">
            <w:pPr>
              <w:spacing w:line="360" w:lineRule="auto"/>
              <w:jc w:val="center"/>
            </w:pPr>
            <w:r w:rsidRPr="005B34A5">
              <w:t>:</w:t>
            </w:r>
          </w:p>
        </w:tc>
        <w:tc>
          <w:tcPr>
            <w:tcW w:w="8640" w:type="dxa"/>
          </w:tcPr>
          <w:p w14:paraId="460A1974" w14:textId="77777777" w:rsidR="00F86E16" w:rsidRDefault="00F86E16" w:rsidP="00F86E16">
            <w:pPr>
              <w:spacing w:line="360" w:lineRule="auto"/>
            </w:pPr>
            <w:r w:rsidRPr="0031119E">
              <w:t>Organisation des Nations Unies pour l’Alimentation et l’Agriculture</w:t>
            </w:r>
          </w:p>
        </w:tc>
      </w:tr>
      <w:tr w:rsidR="00F86E16" w14:paraId="011613DD" w14:textId="77777777" w:rsidTr="00F86E16">
        <w:trPr>
          <w:jc w:val="center"/>
        </w:trPr>
        <w:tc>
          <w:tcPr>
            <w:tcW w:w="2122" w:type="dxa"/>
          </w:tcPr>
          <w:p w14:paraId="0CF90BD9" w14:textId="77777777" w:rsidR="00F86E16" w:rsidRDefault="00F86E16" w:rsidP="00F86E16">
            <w:pPr>
              <w:spacing w:line="360" w:lineRule="auto"/>
            </w:pPr>
            <w:r w:rsidRPr="0031119E">
              <w:t xml:space="preserve">FPaD  </w:t>
            </w:r>
          </w:p>
        </w:tc>
        <w:tc>
          <w:tcPr>
            <w:tcW w:w="283" w:type="dxa"/>
          </w:tcPr>
          <w:p w14:paraId="49483EE0" w14:textId="77777777" w:rsidR="00F86E16" w:rsidRDefault="00F86E16" w:rsidP="00F86E16">
            <w:pPr>
              <w:spacing w:line="360" w:lineRule="auto"/>
              <w:jc w:val="center"/>
            </w:pPr>
            <w:r w:rsidRPr="005B34A5">
              <w:t>:</w:t>
            </w:r>
          </w:p>
        </w:tc>
        <w:tc>
          <w:tcPr>
            <w:tcW w:w="8640" w:type="dxa"/>
          </w:tcPr>
          <w:p w14:paraId="73A0F64E" w14:textId="77777777" w:rsidR="00F86E16" w:rsidRDefault="00F86E16" w:rsidP="00F86E16">
            <w:pPr>
              <w:spacing w:line="360" w:lineRule="auto"/>
            </w:pPr>
            <w:r w:rsidRPr="0031119E">
              <w:t>Forum des Partenaires au Développement</w:t>
            </w:r>
          </w:p>
        </w:tc>
      </w:tr>
      <w:tr w:rsidR="00F86E16" w14:paraId="41C33AC6" w14:textId="77777777" w:rsidTr="00F86E16">
        <w:trPr>
          <w:jc w:val="center"/>
        </w:trPr>
        <w:tc>
          <w:tcPr>
            <w:tcW w:w="2122" w:type="dxa"/>
          </w:tcPr>
          <w:p w14:paraId="4704AC9F" w14:textId="77777777" w:rsidR="00F86E16" w:rsidRDefault="00F86E16" w:rsidP="00F86E16">
            <w:pPr>
              <w:spacing w:line="360" w:lineRule="auto"/>
            </w:pPr>
            <w:r w:rsidRPr="0031119E">
              <w:t>FMI</w:t>
            </w:r>
          </w:p>
        </w:tc>
        <w:tc>
          <w:tcPr>
            <w:tcW w:w="283" w:type="dxa"/>
          </w:tcPr>
          <w:p w14:paraId="195F3777" w14:textId="77777777" w:rsidR="00F86E16" w:rsidRDefault="00F86E16" w:rsidP="00F86E16">
            <w:pPr>
              <w:spacing w:line="360" w:lineRule="auto"/>
              <w:jc w:val="center"/>
            </w:pPr>
            <w:r w:rsidRPr="005B34A5">
              <w:t>:</w:t>
            </w:r>
          </w:p>
        </w:tc>
        <w:tc>
          <w:tcPr>
            <w:tcW w:w="8640" w:type="dxa"/>
          </w:tcPr>
          <w:p w14:paraId="74DF9E27" w14:textId="77777777" w:rsidR="00F86E16" w:rsidRDefault="00F86E16" w:rsidP="00F86E16">
            <w:pPr>
              <w:tabs>
                <w:tab w:val="left" w:pos="709"/>
              </w:tabs>
              <w:spacing w:line="360" w:lineRule="auto"/>
              <w:jc w:val="both"/>
            </w:pPr>
            <w:r w:rsidRPr="0031119E">
              <w:t>Fonds Monétaire International</w:t>
            </w:r>
          </w:p>
        </w:tc>
      </w:tr>
      <w:tr w:rsidR="00F86E16" w14:paraId="075661C0" w14:textId="77777777" w:rsidTr="00F86E16">
        <w:trPr>
          <w:jc w:val="center"/>
        </w:trPr>
        <w:tc>
          <w:tcPr>
            <w:tcW w:w="2122" w:type="dxa"/>
          </w:tcPr>
          <w:p w14:paraId="79B29A77" w14:textId="77777777" w:rsidR="00F86E16" w:rsidRDefault="00F86E16" w:rsidP="00F86E16">
            <w:pPr>
              <w:spacing w:line="360" w:lineRule="auto"/>
            </w:pPr>
            <w:r w:rsidRPr="0031119E">
              <w:t>GR</w:t>
            </w:r>
          </w:p>
        </w:tc>
        <w:tc>
          <w:tcPr>
            <w:tcW w:w="283" w:type="dxa"/>
          </w:tcPr>
          <w:p w14:paraId="53DCAD95" w14:textId="77777777" w:rsidR="00F86E16" w:rsidRDefault="00F86E16" w:rsidP="00F86E16">
            <w:pPr>
              <w:spacing w:line="360" w:lineRule="auto"/>
              <w:jc w:val="center"/>
            </w:pPr>
            <w:r w:rsidRPr="005B34A5">
              <w:t>:</w:t>
            </w:r>
          </w:p>
        </w:tc>
        <w:tc>
          <w:tcPr>
            <w:tcW w:w="8640" w:type="dxa"/>
          </w:tcPr>
          <w:p w14:paraId="53FC0B9D" w14:textId="77777777" w:rsidR="00F86E16" w:rsidRDefault="00F86E16" w:rsidP="00F86E16">
            <w:pPr>
              <w:spacing w:line="360" w:lineRule="auto"/>
            </w:pPr>
            <w:r w:rsidRPr="0031119E">
              <w:t>Groupe de Résultats</w:t>
            </w:r>
          </w:p>
        </w:tc>
      </w:tr>
      <w:tr w:rsidR="00F86E16" w14:paraId="7020BCCC" w14:textId="77777777" w:rsidTr="00F86E16">
        <w:trPr>
          <w:jc w:val="center"/>
        </w:trPr>
        <w:tc>
          <w:tcPr>
            <w:tcW w:w="2122" w:type="dxa"/>
          </w:tcPr>
          <w:p w14:paraId="17F0C2D1" w14:textId="77777777" w:rsidR="00F86E16" w:rsidRDefault="00F86E16" w:rsidP="00F86E16">
            <w:pPr>
              <w:spacing w:line="360" w:lineRule="auto"/>
            </w:pPr>
            <w:r w:rsidRPr="0031119E">
              <w:t>GTS</w:t>
            </w:r>
          </w:p>
        </w:tc>
        <w:tc>
          <w:tcPr>
            <w:tcW w:w="283" w:type="dxa"/>
          </w:tcPr>
          <w:p w14:paraId="0A6E8B05" w14:textId="77777777" w:rsidR="00F86E16" w:rsidRDefault="00F86E16" w:rsidP="00F86E16">
            <w:pPr>
              <w:spacing w:line="360" w:lineRule="auto"/>
              <w:jc w:val="center"/>
            </w:pPr>
            <w:r w:rsidRPr="005B34A5">
              <w:t>:</w:t>
            </w:r>
          </w:p>
        </w:tc>
        <w:tc>
          <w:tcPr>
            <w:tcW w:w="8640" w:type="dxa"/>
          </w:tcPr>
          <w:p w14:paraId="4DD7F00B" w14:textId="77777777" w:rsidR="00F86E16" w:rsidRDefault="00F86E16" w:rsidP="00F86E16">
            <w:pPr>
              <w:tabs>
                <w:tab w:val="left" w:pos="709"/>
              </w:tabs>
              <w:spacing w:line="360" w:lineRule="auto"/>
              <w:jc w:val="both"/>
            </w:pPr>
            <w:r w:rsidRPr="0031119E">
              <w:t>Groupe Technique Sectoriel</w:t>
            </w:r>
          </w:p>
        </w:tc>
      </w:tr>
      <w:tr w:rsidR="00F86E16" w14:paraId="307AEB23" w14:textId="77777777" w:rsidTr="00F86E16">
        <w:trPr>
          <w:jc w:val="center"/>
        </w:trPr>
        <w:tc>
          <w:tcPr>
            <w:tcW w:w="2122" w:type="dxa"/>
          </w:tcPr>
          <w:p w14:paraId="32F7C00B" w14:textId="77777777" w:rsidR="00F86E16" w:rsidRDefault="00F86E16" w:rsidP="00F86E16">
            <w:pPr>
              <w:spacing w:line="360" w:lineRule="auto"/>
            </w:pPr>
            <w:r w:rsidRPr="0031119E">
              <w:t>HCDH</w:t>
            </w:r>
          </w:p>
        </w:tc>
        <w:tc>
          <w:tcPr>
            <w:tcW w:w="283" w:type="dxa"/>
          </w:tcPr>
          <w:p w14:paraId="658F290E" w14:textId="77777777" w:rsidR="00F86E16" w:rsidRDefault="00F86E16" w:rsidP="00F86E16">
            <w:pPr>
              <w:spacing w:line="360" w:lineRule="auto"/>
              <w:jc w:val="center"/>
            </w:pPr>
            <w:r w:rsidRPr="005B34A5">
              <w:t>:</w:t>
            </w:r>
          </w:p>
        </w:tc>
        <w:tc>
          <w:tcPr>
            <w:tcW w:w="8640" w:type="dxa"/>
          </w:tcPr>
          <w:p w14:paraId="4026EDBB" w14:textId="77777777" w:rsidR="00F86E16" w:rsidRDefault="00F86E16" w:rsidP="00F86E16">
            <w:pPr>
              <w:spacing w:line="360" w:lineRule="auto"/>
            </w:pPr>
            <w:r w:rsidRPr="0031119E">
              <w:t>Haut-Commissariat aux Droits de l’Homme</w:t>
            </w:r>
          </w:p>
        </w:tc>
      </w:tr>
      <w:tr w:rsidR="00F86E16" w14:paraId="043AD510" w14:textId="77777777" w:rsidTr="00F86E16">
        <w:trPr>
          <w:jc w:val="center"/>
        </w:trPr>
        <w:tc>
          <w:tcPr>
            <w:tcW w:w="2122" w:type="dxa"/>
          </w:tcPr>
          <w:p w14:paraId="769B6D23" w14:textId="77777777" w:rsidR="00F86E16" w:rsidRDefault="00F86E16" w:rsidP="00F86E16">
            <w:pPr>
              <w:spacing w:line="360" w:lineRule="auto"/>
            </w:pPr>
            <w:r w:rsidRPr="0031119E">
              <w:lastRenderedPageBreak/>
              <w:t>MCU</w:t>
            </w:r>
          </w:p>
        </w:tc>
        <w:tc>
          <w:tcPr>
            <w:tcW w:w="283" w:type="dxa"/>
          </w:tcPr>
          <w:p w14:paraId="43B6C63C" w14:textId="77777777" w:rsidR="00F86E16" w:rsidRDefault="00F86E16" w:rsidP="00F86E16">
            <w:pPr>
              <w:spacing w:line="360" w:lineRule="auto"/>
              <w:jc w:val="center"/>
            </w:pPr>
            <w:r w:rsidRPr="005B34A5">
              <w:t>:</w:t>
            </w:r>
          </w:p>
        </w:tc>
        <w:tc>
          <w:tcPr>
            <w:tcW w:w="8640" w:type="dxa"/>
          </w:tcPr>
          <w:p w14:paraId="55DFC2A3" w14:textId="77777777" w:rsidR="00F86E16" w:rsidRDefault="00F86E16" w:rsidP="00F86E16">
            <w:pPr>
              <w:tabs>
                <w:tab w:val="left" w:pos="709"/>
              </w:tabs>
              <w:spacing w:line="360" w:lineRule="auto"/>
              <w:jc w:val="both"/>
            </w:pPr>
            <w:r w:rsidRPr="0031119E">
              <w:t>Ministère de la Construction, de l’Urbanisme et de l’Habitat</w:t>
            </w:r>
          </w:p>
        </w:tc>
      </w:tr>
      <w:tr w:rsidR="00F86E16" w14:paraId="1A792CA7" w14:textId="77777777" w:rsidTr="00F86E16">
        <w:trPr>
          <w:jc w:val="center"/>
        </w:trPr>
        <w:tc>
          <w:tcPr>
            <w:tcW w:w="2122" w:type="dxa"/>
          </w:tcPr>
          <w:p w14:paraId="600C853A" w14:textId="77777777" w:rsidR="00F86E16" w:rsidRDefault="00F86E16" w:rsidP="00F86E16">
            <w:pPr>
              <w:spacing w:line="360" w:lineRule="auto"/>
            </w:pPr>
            <w:r w:rsidRPr="0031119E">
              <w:t>MECCI</w:t>
            </w:r>
          </w:p>
        </w:tc>
        <w:tc>
          <w:tcPr>
            <w:tcW w:w="283" w:type="dxa"/>
          </w:tcPr>
          <w:p w14:paraId="5B5FE7AC" w14:textId="77777777" w:rsidR="00F86E16" w:rsidRDefault="00F86E16" w:rsidP="00F86E16">
            <w:pPr>
              <w:spacing w:line="360" w:lineRule="auto"/>
              <w:jc w:val="center"/>
            </w:pPr>
            <w:r w:rsidRPr="005B34A5">
              <w:t>:</w:t>
            </w:r>
          </w:p>
        </w:tc>
        <w:tc>
          <w:tcPr>
            <w:tcW w:w="8640" w:type="dxa"/>
          </w:tcPr>
          <w:p w14:paraId="09479704" w14:textId="77777777" w:rsidR="00F86E16" w:rsidRDefault="00F86E16" w:rsidP="00F86E16">
            <w:pPr>
              <w:spacing w:line="360" w:lineRule="auto"/>
            </w:pPr>
            <w:r w:rsidRPr="0031119E">
              <w:t>Projet de Modernisation de l’Etat Civil</w:t>
            </w:r>
          </w:p>
        </w:tc>
      </w:tr>
      <w:tr w:rsidR="00F86E16" w14:paraId="62A3AA3F" w14:textId="77777777" w:rsidTr="00F86E16">
        <w:trPr>
          <w:jc w:val="center"/>
        </w:trPr>
        <w:tc>
          <w:tcPr>
            <w:tcW w:w="2122" w:type="dxa"/>
          </w:tcPr>
          <w:p w14:paraId="35B2BEFC" w14:textId="77777777" w:rsidR="00F86E16" w:rsidRDefault="00F86E16" w:rsidP="00F86E16">
            <w:pPr>
              <w:spacing w:line="360" w:lineRule="auto"/>
            </w:pPr>
            <w:r w:rsidRPr="0031119E">
              <w:t>MEF</w:t>
            </w:r>
          </w:p>
        </w:tc>
        <w:tc>
          <w:tcPr>
            <w:tcW w:w="283" w:type="dxa"/>
          </w:tcPr>
          <w:p w14:paraId="2555ABDB" w14:textId="77777777" w:rsidR="00F86E16" w:rsidRDefault="00F86E16" w:rsidP="00F86E16">
            <w:pPr>
              <w:spacing w:line="360" w:lineRule="auto"/>
              <w:jc w:val="center"/>
            </w:pPr>
            <w:r w:rsidRPr="005B34A5">
              <w:t>:</w:t>
            </w:r>
          </w:p>
        </w:tc>
        <w:tc>
          <w:tcPr>
            <w:tcW w:w="8640" w:type="dxa"/>
          </w:tcPr>
          <w:p w14:paraId="62AEB005" w14:textId="77777777" w:rsidR="00F86E16" w:rsidRDefault="00F86E16" w:rsidP="00F86E16">
            <w:pPr>
              <w:spacing w:line="360" w:lineRule="auto"/>
            </w:pPr>
            <w:r w:rsidRPr="0031119E">
              <w:t>Ministère de l’Economie et des Finances</w:t>
            </w:r>
          </w:p>
        </w:tc>
      </w:tr>
      <w:tr w:rsidR="00F86E16" w14:paraId="00883E5F" w14:textId="77777777" w:rsidTr="00F86E16">
        <w:trPr>
          <w:jc w:val="center"/>
        </w:trPr>
        <w:tc>
          <w:tcPr>
            <w:tcW w:w="2122" w:type="dxa"/>
          </w:tcPr>
          <w:p w14:paraId="3BC72B72" w14:textId="77777777" w:rsidR="00F86E16" w:rsidRDefault="00F86E16" w:rsidP="00F86E16">
            <w:pPr>
              <w:spacing w:line="360" w:lineRule="auto"/>
            </w:pPr>
            <w:r w:rsidRPr="0031119E">
              <w:t>MEPF</w:t>
            </w:r>
          </w:p>
        </w:tc>
        <w:tc>
          <w:tcPr>
            <w:tcW w:w="283" w:type="dxa"/>
          </w:tcPr>
          <w:p w14:paraId="62DA9837" w14:textId="77777777" w:rsidR="00F86E16" w:rsidRDefault="00F86E16" w:rsidP="00F86E16">
            <w:pPr>
              <w:spacing w:line="360" w:lineRule="auto"/>
              <w:jc w:val="center"/>
            </w:pPr>
            <w:r w:rsidRPr="005B34A5">
              <w:t>:</w:t>
            </w:r>
          </w:p>
        </w:tc>
        <w:tc>
          <w:tcPr>
            <w:tcW w:w="8640" w:type="dxa"/>
          </w:tcPr>
          <w:p w14:paraId="770E7415" w14:textId="77777777" w:rsidR="00F86E16" w:rsidRDefault="00F86E16" w:rsidP="00F86E16">
            <w:pPr>
              <w:tabs>
                <w:tab w:val="left" w:pos="709"/>
              </w:tabs>
              <w:spacing w:line="360" w:lineRule="auto"/>
              <w:jc w:val="both"/>
            </w:pPr>
            <w:r w:rsidRPr="0031119E">
              <w:t>Ministère de l’Enseignement et de la Formation Professionnelle</w:t>
            </w:r>
          </w:p>
        </w:tc>
      </w:tr>
      <w:tr w:rsidR="00F86E16" w14:paraId="0E05CD53" w14:textId="77777777" w:rsidTr="00F86E16">
        <w:trPr>
          <w:jc w:val="center"/>
        </w:trPr>
        <w:tc>
          <w:tcPr>
            <w:tcW w:w="2122" w:type="dxa"/>
          </w:tcPr>
          <w:p w14:paraId="05CD75D7" w14:textId="77777777" w:rsidR="00F86E16" w:rsidRDefault="00F86E16" w:rsidP="00F86E16">
            <w:pPr>
              <w:spacing w:line="360" w:lineRule="auto"/>
            </w:pPr>
            <w:r w:rsidRPr="0031119E">
              <w:t>MEMPD</w:t>
            </w:r>
          </w:p>
        </w:tc>
        <w:tc>
          <w:tcPr>
            <w:tcW w:w="283" w:type="dxa"/>
          </w:tcPr>
          <w:p w14:paraId="362E7CD8" w14:textId="77777777" w:rsidR="00F86E16" w:rsidRDefault="00F86E16" w:rsidP="00F86E16">
            <w:pPr>
              <w:spacing w:line="360" w:lineRule="auto"/>
              <w:jc w:val="center"/>
            </w:pPr>
            <w:r w:rsidRPr="005B34A5">
              <w:t>:</w:t>
            </w:r>
          </w:p>
        </w:tc>
        <w:tc>
          <w:tcPr>
            <w:tcW w:w="8640" w:type="dxa"/>
          </w:tcPr>
          <w:p w14:paraId="3078313D" w14:textId="77777777" w:rsidR="00F86E16" w:rsidRDefault="00F86E16" w:rsidP="00F86E16">
            <w:pPr>
              <w:tabs>
                <w:tab w:val="left" w:pos="709"/>
              </w:tabs>
              <w:spacing w:line="360" w:lineRule="auto"/>
              <w:jc w:val="both"/>
            </w:pPr>
            <w:r w:rsidRPr="0031119E">
              <w:t>Ministère d’Etat, Ministère du Plan et du Développement</w:t>
            </w:r>
          </w:p>
        </w:tc>
      </w:tr>
      <w:tr w:rsidR="00F86E16" w14:paraId="15361E37" w14:textId="77777777" w:rsidTr="00F86E16">
        <w:trPr>
          <w:jc w:val="center"/>
        </w:trPr>
        <w:tc>
          <w:tcPr>
            <w:tcW w:w="2122" w:type="dxa"/>
          </w:tcPr>
          <w:p w14:paraId="0FA2ACAA" w14:textId="77777777" w:rsidR="00F86E16" w:rsidRDefault="00F86E16" w:rsidP="00F86E16">
            <w:pPr>
              <w:spacing w:line="360" w:lineRule="auto"/>
            </w:pPr>
            <w:r w:rsidRPr="0031119E">
              <w:t>MEN</w:t>
            </w:r>
          </w:p>
        </w:tc>
        <w:tc>
          <w:tcPr>
            <w:tcW w:w="283" w:type="dxa"/>
          </w:tcPr>
          <w:p w14:paraId="6EC6C27B" w14:textId="77777777" w:rsidR="00F86E16" w:rsidRDefault="00F86E16" w:rsidP="00F86E16">
            <w:pPr>
              <w:spacing w:line="360" w:lineRule="auto"/>
              <w:jc w:val="center"/>
            </w:pPr>
            <w:r w:rsidRPr="005B34A5">
              <w:t>:</w:t>
            </w:r>
          </w:p>
        </w:tc>
        <w:tc>
          <w:tcPr>
            <w:tcW w:w="8640" w:type="dxa"/>
          </w:tcPr>
          <w:p w14:paraId="5A1FE8E2" w14:textId="77777777" w:rsidR="00F86E16" w:rsidRDefault="00F86E16" w:rsidP="00F86E16">
            <w:pPr>
              <w:tabs>
                <w:tab w:val="left" w:pos="709"/>
              </w:tabs>
              <w:spacing w:line="360" w:lineRule="auto"/>
              <w:jc w:val="both"/>
            </w:pPr>
            <w:r w:rsidRPr="0031119E">
              <w:t>Ministère de l’Education Nationale et de l’Enseignement Technique</w:t>
            </w:r>
          </w:p>
        </w:tc>
      </w:tr>
      <w:tr w:rsidR="00F86E16" w14:paraId="2FD81A87" w14:textId="77777777" w:rsidTr="00F86E16">
        <w:trPr>
          <w:jc w:val="center"/>
        </w:trPr>
        <w:tc>
          <w:tcPr>
            <w:tcW w:w="2122" w:type="dxa"/>
          </w:tcPr>
          <w:p w14:paraId="5831DDF9" w14:textId="77777777" w:rsidR="00F86E16" w:rsidRDefault="00F86E16" w:rsidP="00F86E16">
            <w:pPr>
              <w:spacing w:line="360" w:lineRule="auto"/>
            </w:pPr>
            <w:r w:rsidRPr="0031119E">
              <w:t>MFFAS </w:t>
            </w:r>
          </w:p>
        </w:tc>
        <w:tc>
          <w:tcPr>
            <w:tcW w:w="283" w:type="dxa"/>
          </w:tcPr>
          <w:p w14:paraId="0C1D89EE" w14:textId="77777777" w:rsidR="00F86E16" w:rsidRDefault="00F86E16" w:rsidP="00F86E16">
            <w:pPr>
              <w:spacing w:line="360" w:lineRule="auto"/>
              <w:jc w:val="center"/>
            </w:pPr>
            <w:r w:rsidRPr="005B34A5">
              <w:t>:</w:t>
            </w:r>
          </w:p>
        </w:tc>
        <w:tc>
          <w:tcPr>
            <w:tcW w:w="8640" w:type="dxa"/>
          </w:tcPr>
          <w:p w14:paraId="64411539" w14:textId="77777777" w:rsidR="00F86E16" w:rsidRDefault="00F86E16" w:rsidP="00F86E16">
            <w:pPr>
              <w:spacing w:line="360" w:lineRule="auto"/>
            </w:pPr>
            <w:r w:rsidRPr="0031119E">
              <w:t>Ministère de la Solidarité, de la Famille, de la Femme et de l’Enfant</w:t>
            </w:r>
          </w:p>
        </w:tc>
      </w:tr>
      <w:tr w:rsidR="00F86E16" w14:paraId="7157B950" w14:textId="77777777" w:rsidTr="00F86E16">
        <w:trPr>
          <w:jc w:val="center"/>
        </w:trPr>
        <w:tc>
          <w:tcPr>
            <w:tcW w:w="2122" w:type="dxa"/>
          </w:tcPr>
          <w:p w14:paraId="107E7953" w14:textId="77777777" w:rsidR="00F86E16" w:rsidRDefault="00F86E16" w:rsidP="00F86E16">
            <w:pPr>
              <w:spacing w:line="360" w:lineRule="auto"/>
            </w:pPr>
            <w:r w:rsidRPr="0031119E">
              <w:t xml:space="preserve">MI  </w:t>
            </w:r>
          </w:p>
        </w:tc>
        <w:tc>
          <w:tcPr>
            <w:tcW w:w="283" w:type="dxa"/>
          </w:tcPr>
          <w:p w14:paraId="5F01152E" w14:textId="77777777" w:rsidR="00F86E16" w:rsidRDefault="00F86E16" w:rsidP="00F86E16">
            <w:pPr>
              <w:spacing w:line="360" w:lineRule="auto"/>
              <w:jc w:val="center"/>
            </w:pPr>
            <w:r w:rsidRPr="005B34A5">
              <w:t>:</w:t>
            </w:r>
          </w:p>
        </w:tc>
        <w:tc>
          <w:tcPr>
            <w:tcW w:w="8640" w:type="dxa"/>
          </w:tcPr>
          <w:p w14:paraId="4796701C" w14:textId="77777777" w:rsidR="00F86E16" w:rsidRDefault="00F86E16" w:rsidP="00F86E16">
            <w:pPr>
              <w:spacing w:line="360" w:lineRule="auto"/>
            </w:pPr>
            <w:r w:rsidRPr="0031119E">
              <w:t>Ministère de l’Intérieur</w:t>
            </w:r>
          </w:p>
        </w:tc>
      </w:tr>
      <w:tr w:rsidR="00F86E16" w14:paraId="50DBB8DD" w14:textId="77777777" w:rsidTr="00F86E16">
        <w:trPr>
          <w:jc w:val="center"/>
        </w:trPr>
        <w:tc>
          <w:tcPr>
            <w:tcW w:w="2122" w:type="dxa"/>
          </w:tcPr>
          <w:p w14:paraId="4D6D156B" w14:textId="77777777" w:rsidR="00F86E16" w:rsidRDefault="00F86E16" w:rsidP="00F86E16">
            <w:pPr>
              <w:spacing w:line="360" w:lineRule="auto"/>
            </w:pPr>
            <w:r w:rsidRPr="0031119E">
              <w:t>MIE</w:t>
            </w:r>
          </w:p>
        </w:tc>
        <w:tc>
          <w:tcPr>
            <w:tcW w:w="283" w:type="dxa"/>
          </w:tcPr>
          <w:p w14:paraId="6CDB7E2A" w14:textId="77777777" w:rsidR="00F86E16" w:rsidRDefault="00F86E16" w:rsidP="00F86E16">
            <w:pPr>
              <w:spacing w:line="360" w:lineRule="auto"/>
              <w:jc w:val="center"/>
            </w:pPr>
            <w:r w:rsidRPr="005B34A5">
              <w:t>:</w:t>
            </w:r>
          </w:p>
        </w:tc>
        <w:tc>
          <w:tcPr>
            <w:tcW w:w="8640" w:type="dxa"/>
          </w:tcPr>
          <w:p w14:paraId="3B83F85C" w14:textId="77777777" w:rsidR="00F86E16" w:rsidRDefault="00F86E16" w:rsidP="00F86E16">
            <w:pPr>
              <w:tabs>
                <w:tab w:val="left" w:pos="709"/>
              </w:tabs>
              <w:spacing w:line="360" w:lineRule="auto"/>
              <w:jc w:val="both"/>
            </w:pPr>
            <w:r w:rsidRPr="0031119E">
              <w:t>Ministère des Infrastructures Economiques</w:t>
            </w:r>
          </w:p>
        </w:tc>
      </w:tr>
      <w:tr w:rsidR="00F86E16" w14:paraId="09D53998" w14:textId="77777777" w:rsidTr="00F86E16">
        <w:trPr>
          <w:jc w:val="center"/>
        </w:trPr>
        <w:tc>
          <w:tcPr>
            <w:tcW w:w="2122" w:type="dxa"/>
          </w:tcPr>
          <w:p w14:paraId="184FCF27" w14:textId="77777777" w:rsidR="00F86E16" w:rsidRDefault="00F86E16" w:rsidP="00F86E16">
            <w:pPr>
              <w:spacing w:line="360" w:lineRule="auto"/>
            </w:pPr>
            <w:r w:rsidRPr="0031119E">
              <w:t>MINAGRI </w:t>
            </w:r>
          </w:p>
        </w:tc>
        <w:tc>
          <w:tcPr>
            <w:tcW w:w="283" w:type="dxa"/>
          </w:tcPr>
          <w:p w14:paraId="48CACEFA" w14:textId="77777777" w:rsidR="00F86E16" w:rsidRDefault="00F86E16" w:rsidP="00F86E16">
            <w:pPr>
              <w:spacing w:line="360" w:lineRule="auto"/>
              <w:jc w:val="center"/>
            </w:pPr>
            <w:r w:rsidRPr="005B34A5">
              <w:t>:</w:t>
            </w:r>
          </w:p>
        </w:tc>
        <w:tc>
          <w:tcPr>
            <w:tcW w:w="8640" w:type="dxa"/>
          </w:tcPr>
          <w:p w14:paraId="2773356C" w14:textId="77777777" w:rsidR="00F86E16" w:rsidRDefault="00F86E16" w:rsidP="00F86E16">
            <w:pPr>
              <w:tabs>
                <w:tab w:val="left" w:pos="709"/>
              </w:tabs>
              <w:spacing w:line="360" w:lineRule="auto"/>
              <w:jc w:val="both"/>
            </w:pPr>
            <w:r w:rsidRPr="0031119E">
              <w:t>Ministère de l’Agriculture</w:t>
            </w:r>
          </w:p>
        </w:tc>
      </w:tr>
      <w:tr w:rsidR="00F86E16" w14:paraId="59EA5807" w14:textId="77777777" w:rsidTr="00F86E16">
        <w:trPr>
          <w:jc w:val="center"/>
        </w:trPr>
        <w:tc>
          <w:tcPr>
            <w:tcW w:w="2122" w:type="dxa"/>
          </w:tcPr>
          <w:p w14:paraId="540F2906" w14:textId="77777777" w:rsidR="00F86E16" w:rsidRDefault="00F86E16" w:rsidP="00F86E16">
            <w:pPr>
              <w:spacing w:line="360" w:lineRule="auto"/>
            </w:pPr>
            <w:r w:rsidRPr="0031119E">
              <w:t>MILDA</w:t>
            </w:r>
          </w:p>
        </w:tc>
        <w:tc>
          <w:tcPr>
            <w:tcW w:w="283" w:type="dxa"/>
          </w:tcPr>
          <w:p w14:paraId="64A5BCD8" w14:textId="77777777" w:rsidR="00F86E16" w:rsidRDefault="00F86E16" w:rsidP="00F86E16">
            <w:pPr>
              <w:spacing w:line="360" w:lineRule="auto"/>
              <w:jc w:val="center"/>
            </w:pPr>
            <w:r w:rsidRPr="005B34A5">
              <w:t>:</w:t>
            </w:r>
          </w:p>
        </w:tc>
        <w:tc>
          <w:tcPr>
            <w:tcW w:w="8640" w:type="dxa"/>
          </w:tcPr>
          <w:p w14:paraId="454A995D" w14:textId="77777777" w:rsidR="00F86E16" w:rsidRDefault="00F86E16" w:rsidP="00F86E16">
            <w:pPr>
              <w:tabs>
                <w:tab w:val="left" w:pos="709"/>
              </w:tabs>
              <w:spacing w:line="360" w:lineRule="auto"/>
              <w:jc w:val="both"/>
            </w:pPr>
            <w:r w:rsidRPr="0031119E">
              <w:t xml:space="preserve">Moustiquaires imprégnées à longue </w:t>
            </w:r>
            <w:r w:rsidRPr="00DC499D">
              <w:t xml:space="preserve">durée </w:t>
            </w:r>
            <w:r w:rsidRPr="0031119E">
              <w:t>distance d’action</w:t>
            </w:r>
          </w:p>
        </w:tc>
      </w:tr>
      <w:tr w:rsidR="00F86E16" w14:paraId="3173E6DA" w14:textId="77777777" w:rsidTr="00F86E16">
        <w:trPr>
          <w:jc w:val="center"/>
        </w:trPr>
        <w:tc>
          <w:tcPr>
            <w:tcW w:w="2122" w:type="dxa"/>
          </w:tcPr>
          <w:p w14:paraId="0E3FFD2E" w14:textId="77777777" w:rsidR="00F86E16" w:rsidRDefault="00F86E16" w:rsidP="00F86E16">
            <w:pPr>
              <w:spacing w:line="360" w:lineRule="auto"/>
            </w:pPr>
            <w:r w:rsidRPr="0031119E">
              <w:t>MJDH</w:t>
            </w:r>
          </w:p>
        </w:tc>
        <w:tc>
          <w:tcPr>
            <w:tcW w:w="283" w:type="dxa"/>
          </w:tcPr>
          <w:p w14:paraId="47E0921F" w14:textId="77777777" w:rsidR="00F86E16" w:rsidRDefault="00F86E16" w:rsidP="00F86E16">
            <w:pPr>
              <w:spacing w:line="360" w:lineRule="auto"/>
              <w:jc w:val="center"/>
            </w:pPr>
            <w:r w:rsidRPr="005B34A5">
              <w:t>:</w:t>
            </w:r>
          </w:p>
        </w:tc>
        <w:tc>
          <w:tcPr>
            <w:tcW w:w="8640" w:type="dxa"/>
          </w:tcPr>
          <w:p w14:paraId="0D5282E3" w14:textId="77777777" w:rsidR="00F86E16" w:rsidRDefault="00F86E16" w:rsidP="00F86E16">
            <w:pPr>
              <w:spacing w:line="360" w:lineRule="auto"/>
            </w:pPr>
            <w:r w:rsidRPr="0031119E">
              <w:t>Ministère de la Justice et des Droits de l’Homme</w:t>
            </w:r>
          </w:p>
        </w:tc>
      </w:tr>
      <w:tr w:rsidR="00F86E16" w14:paraId="1FF848D8" w14:textId="77777777" w:rsidTr="00F86E16">
        <w:trPr>
          <w:jc w:val="center"/>
        </w:trPr>
        <w:tc>
          <w:tcPr>
            <w:tcW w:w="2122" w:type="dxa"/>
          </w:tcPr>
          <w:p w14:paraId="466C0F5D" w14:textId="77777777" w:rsidR="00F86E16" w:rsidRDefault="00F86E16" w:rsidP="00F86E16">
            <w:pPr>
              <w:spacing w:line="360" w:lineRule="auto"/>
            </w:pPr>
            <w:r w:rsidRPr="0031119E">
              <w:t>NIM</w:t>
            </w:r>
          </w:p>
        </w:tc>
        <w:tc>
          <w:tcPr>
            <w:tcW w:w="283" w:type="dxa"/>
          </w:tcPr>
          <w:p w14:paraId="3A963847" w14:textId="77777777" w:rsidR="00F86E16" w:rsidRDefault="00F86E16" w:rsidP="00F86E16">
            <w:pPr>
              <w:spacing w:line="360" w:lineRule="auto"/>
              <w:jc w:val="center"/>
            </w:pPr>
            <w:r w:rsidRPr="005B34A5">
              <w:t>:</w:t>
            </w:r>
          </w:p>
        </w:tc>
        <w:tc>
          <w:tcPr>
            <w:tcW w:w="8640" w:type="dxa"/>
          </w:tcPr>
          <w:p w14:paraId="2FF9DF4D" w14:textId="77777777" w:rsidR="00F86E16" w:rsidRDefault="00F86E16" w:rsidP="00F86E16">
            <w:pPr>
              <w:spacing w:line="360" w:lineRule="auto"/>
            </w:pPr>
            <w:r w:rsidRPr="0031119E">
              <w:t>National Implémentation (Exécution nationale)</w:t>
            </w:r>
          </w:p>
        </w:tc>
      </w:tr>
      <w:tr w:rsidR="00F86E16" w14:paraId="122D6AEA" w14:textId="77777777" w:rsidTr="00F86E16">
        <w:trPr>
          <w:jc w:val="center"/>
        </w:trPr>
        <w:tc>
          <w:tcPr>
            <w:tcW w:w="2122" w:type="dxa"/>
          </w:tcPr>
          <w:p w14:paraId="130F3EF8" w14:textId="77777777" w:rsidR="00F86E16" w:rsidRDefault="00F86E16" w:rsidP="00F86E16">
            <w:pPr>
              <w:spacing w:line="360" w:lineRule="auto"/>
            </w:pPr>
            <w:r w:rsidRPr="0031119E">
              <w:t>ODD</w:t>
            </w:r>
          </w:p>
        </w:tc>
        <w:tc>
          <w:tcPr>
            <w:tcW w:w="283" w:type="dxa"/>
          </w:tcPr>
          <w:p w14:paraId="4AEF61EC" w14:textId="77777777" w:rsidR="00F86E16" w:rsidRDefault="00F86E16" w:rsidP="00F86E16">
            <w:pPr>
              <w:spacing w:line="360" w:lineRule="auto"/>
              <w:jc w:val="center"/>
            </w:pPr>
            <w:r w:rsidRPr="005B34A5">
              <w:t>:</w:t>
            </w:r>
          </w:p>
        </w:tc>
        <w:tc>
          <w:tcPr>
            <w:tcW w:w="8640" w:type="dxa"/>
          </w:tcPr>
          <w:p w14:paraId="5C8C6C8E" w14:textId="77777777" w:rsidR="00F86E16" w:rsidRDefault="00F86E16" w:rsidP="00F86E16">
            <w:pPr>
              <w:spacing w:line="360" w:lineRule="auto"/>
            </w:pPr>
            <w:r w:rsidRPr="0031119E">
              <w:t>Objectifs de Développement Durable</w:t>
            </w:r>
          </w:p>
        </w:tc>
      </w:tr>
      <w:tr w:rsidR="00F86E16" w14:paraId="7D2EBE0C" w14:textId="77777777" w:rsidTr="00F86E16">
        <w:trPr>
          <w:jc w:val="center"/>
        </w:trPr>
        <w:tc>
          <w:tcPr>
            <w:tcW w:w="2122" w:type="dxa"/>
          </w:tcPr>
          <w:p w14:paraId="736B58FD" w14:textId="77777777" w:rsidR="00F86E16" w:rsidRDefault="00F86E16" w:rsidP="00F86E16">
            <w:pPr>
              <w:spacing w:line="360" w:lineRule="auto"/>
            </w:pPr>
            <w:r w:rsidRPr="0031119E">
              <w:t>OFDA</w:t>
            </w:r>
          </w:p>
        </w:tc>
        <w:tc>
          <w:tcPr>
            <w:tcW w:w="283" w:type="dxa"/>
          </w:tcPr>
          <w:p w14:paraId="7841D4C6" w14:textId="77777777" w:rsidR="00F86E16" w:rsidRDefault="00F86E16" w:rsidP="00F86E16">
            <w:pPr>
              <w:spacing w:line="360" w:lineRule="auto"/>
              <w:jc w:val="center"/>
            </w:pPr>
            <w:r w:rsidRPr="005B34A5">
              <w:t>:</w:t>
            </w:r>
          </w:p>
        </w:tc>
        <w:tc>
          <w:tcPr>
            <w:tcW w:w="8640" w:type="dxa"/>
          </w:tcPr>
          <w:p w14:paraId="108C9B4E" w14:textId="77777777" w:rsidR="00F86E16" w:rsidRDefault="00F86E16" w:rsidP="00F86E16">
            <w:pPr>
              <w:spacing w:line="360" w:lineRule="auto"/>
            </w:pPr>
            <w:r w:rsidRPr="0031119E">
              <w:t>Office For Disaster Assistance</w:t>
            </w:r>
          </w:p>
        </w:tc>
      </w:tr>
      <w:tr w:rsidR="00F86E16" w14:paraId="41A42BDC" w14:textId="77777777" w:rsidTr="00F86E16">
        <w:trPr>
          <w:jc w:val="center"/>
        </w:trPr>
        <w:tc>
          <w:tcPr>
            <w:tcW w:w="2122" w:type="dxa"/>
          </w:tcPr>
          <w:p w14:paraId="053DD3D7" w14:textId="77777777" w:rsidR="00F86E16" w:rsidRDefault="00F86E16" w:rsidP="00F86E16">
            <w:pPr>
              <w:spacing w:line="360" w:lineRule="auto"/>
            </w:pPr>
            <w:r w:rsidRPr="0031119E">
              <w:t>OIM</w:t>
            </w:r>
          </w:p>
        </w:tc>
        <w:tc>
          <w:tcPr>
            <w:tcW w:w="283" w:type="dxa"/>
          </w:tcPr>
          <w:p w14:paraId="2FF48DC9" w14:textId="77777777" w:rsidR="00F86E16" w:rsidRDefault="00F86E16" w:rsidP="00F86E16">
            <w:pPr>
              <w:spacing w:line="360" w:lineRule="auto"/>
              <w:jc w:val="center"/>
            </w:pPr>
            <w:r w:rsidRPr="005B34A5">
              <w:t>:</w:t>
            </w:r>
          </w:p>
        </w:tc>
        <w:tc>
          <w:tcPr>
            <w:tcW w:w="8640" w:type="dxa"/>
          </w:tcPr>
          <w:p w14:paraId="53F03814" w14:textId="77777777" w:rsidR="00F86E16" w:rsidRDefault="00F86E16" w:rsidP="00F86E16">
            <w:pPr>
              <w:spacing w:line="360" w:lineRule="auto"/>
            </w:pPr>
            <w:r w:rsidRPr="0031119E">
              <w:t>Organisation Internationale des Migrations</w:t>
            </w:r>
          </w:p>
        </w:tc>
      </w:tr>
      <w:tr w:rsidR="00F86E16" w14:paraId="30075EEA" w14:textId="77777777" w:rsidTr="00F86E16">
        <w:trPr>
          <w:jc w:val="center"/>
        </w:trPr>
        <w:tc>
          <w:tcPr>
            <w:tcW w:w="2122" w:type="dxa"/>
          </w:tcPr>
          <w:p w14:paraId="52337388" w14:textId="77777777" w:rsidR="00F86E16" w:rsidRDefault="00F86E16" w:rsidP="00F86E16">
            <w:pPr>
              <w:spacing w:line="360" w:lineRule="auto"/>
            </w:pPr>
            <w:r w:rsidRPr="0031119E">
              <w:t xml:space="preserve">OMC   </w:t>
            </w:r>
          </w:p>
        </w:tc>
        <w:tc>
          <w:tcPr>
            <w:tcW w:w="283" w:type="dxa"/>
          </w:tcPr>
          <w:p w14:paraId="1AE415BB" w14:textId="77777777" w:rsidR="00F86E16" w:rsidRDefault="00F86E16" w:rsidP="00F86E16">
            <w:pPr>
              <w:spacing w:line="360" w:lineRule="auto"/>
              <w:jc w:val="center"/>
            </w:pPr>
            <w:r w:rsidRPr="005B34A5">
              <w:t>:</w:t>
            </w:r>
          </w:p>
        </w:tc>
        <w:tc>
          <w:tcPr>
            <w:tcW w:w="8640" w:type="dxa"/>
          </w:tcPr>
          <w:p w14:paraId="3B225AEF" w14:textId="77777777" w:rsidR="00F86E16" w:rsidRDefault="00F86E16" w:rsidP="00F86E16">
            <w:pPr>
              <w:spacing w:line="360" w:lineRule="auto"/>
            </w:pPr>
            <w:r w:rsidRPr="0031119E">
              <w:t>Organisation Mondiale du Commerce</w:t>
            </w:r>
          </w:p>
        </w:tc>
      </w:tr>
      <w:tr w:rsidR="00F86E16" w14:paraId="6DB8988E" w14:textId="77777777" w:rsidTr="00F86E16">
        <w:trPr>
          <w:jc w:val="center"/>
        </w:trPr>
        <w:tc>
          <w:tcPr>
            <w:tcW w:w="2122" w:type="dxa"/>
          </w:tcPr>
          <w:p w14:paraId="25D0F38D" w14:textId="77777777" w:rsidR="00F86E16" w:rsidRDefault="00F86E16" w:rsidP="00F86E16">
            <w:pPr>
              <w:spacing w:line="360" w:lineRule="auto"/>
            </w:pPr>
            <w:r w:rsidRPr="0031119E">
              <w:t>OMD</w:t>
            </w:r>
          </w:p>
        </w:tc>
        <w:tc>
          <w:tcPr>
            <w:tcW w:w="283" w:type="dxa"/>
          </w:tcPr>
          <w:p w14:paraId="5C1C3912" w14:textId="77777777" w:rsidR="00F86E16" w:rsidRDefault="00F86E16" w:rsidP="00F86E16">
            <w:pPr>
              <w:spacing w:line="360" w:lineRule="auto"/>
              <w:jc w:val="center"/>
            </w:pPr>
            <w:r w:rsidRPr="005B34A5">
              <w:t>:</w:t>
            </w:r>
          </w:p>
        </w:tc>
        <w:tc>
          <w:tcPr>
            <w:tcW w:w="8640" w:type="dxa"/>
          </w:tcPr>
          <w:p w14:paraId="41C64101" w14:textId="77777777" w:rsidR="00F86E16" w:rsidRDefault="00F86E16" w:rsidP="00F86E16">
            <w:pPr>
              <w:spacing w:line="360" w:lineRule="auto"/>
            </w:pPr>
            <w:r w:rsidRPr="0031119E">
              <w:t>Objectifs du Millénaire pour le Développement</w:t>
            </w:r>
          </w:p>
        </w:tc>
      </w:tr>
      <w:tr w:rsidR="00F86E16" w14:paraId="00D86947" w14:textId="77777777" w:rsidTr="00F86E16">
        <w:trPr>
          <w:jc w:val="center"/>
        </w:trPr>
        <w:tc>
          <w:tcPr>
            <w:tcW w:w="2122" w:type="dxa"/>
          </w:tcPr>
          <w:p w14:paraId="5DC16D94" w14:textId="77777777" w:rsidR="00F86E16" w:rsidRDefault="00F86E16" w:rsidP="00F86E16">
            <w:pPr>
              <w:spacing w:line="360" w:lineRule="auto"/>
            </w:pPr>
            <w:r w:rsidRPr="0031119E">
              <w:t>OMS</w:t>
            </w:r>
          </w:p>
        </w:tc>
        <w:tc>
          <w:tcPr>
            <w:tcW w:w="283" w:type="dxa"/>
          </w:tcPr>
          <w:p w14:paraId="6095B97B" w14:textId="77777777" w:rsidR="00F86E16" w:rsidRDefault="00F86E16" w:rsidP="00F86E16">
            <w:pPr>
              <w:spacing w:line="360" w:lineRule="auto"/>
              <w:jc w:val="center"/>
            </w:pPr>
            <w:r w:rsidRPr="005B34A5">
              <w:t>:</w:t>
            </w:r>
          </w:p>
        </w:tc>
        <w:tc>
          <w:tcPr>
            <w:tcW w:w="8640" w:type="dxa"/>
          </w:tcPr>
          <w:p w14:paraId="6AF9810B" w14:textId="77777777" w:rsidR="00F86E16" w:rsidRDefault="00F86E16" w:rsidP="00F86E16">
            <w:pPr>
              <w:tabs>
                <w:tab w:val="left" w:pos="709"/>
              </w:tabs>
              <w:spacing w:line="360" w:lineRule="auto"/>
              <w:jc w:val="both"/>
            </w:pPr>
            <w:r w:rsidRPr="0031119E">
              <w:t>Organisation Mondiale de la Santé</w:t>
            </w:r>
          </w:p>
        </w:tc>
      </w:tr>
      <w:tr w:rsidR="00F86E16" w14:paraId="45636703" w14:textId="77777777" w:rsidTr="00F86E16">
        <w:trPr>
          <w:jc w:val="center"/>
        </w:trPr>
        <w:tc>
          <w:tcPr>
            <w:tcW w:w="2122" w:type="dxa"/>
          </w:tcPr>
          <w:p w14:paraId="094B7A06" w14:textId="77777777" w:rsidR="00F86E16" w:rsidRDefault="00F86E16" w:rsidP="00F86E16">
            <w:pPr>
              <w:spacing w:line="360" w:lineRule="auto"/>
            </w:pPr>
            <w:r w:rsidRPr="0031119E">
              <w:t xml:space="preserve">OMT  </w:t>
            </w:r>
          </w:p>
        </w:tc>
        <w:tc>
          <w:tcPr>
            <w:tcW w:w="283" w:type="dxa"/>
          </w:tcPr>
          <w:p w14:paraId="2F94F89F" w14:textId="77777777" w:rsidR="00F86E16" w:rsidRDefault="00F86E16" w:rsidP="00F86E16">
            <w:pPr>
              <w:spacing w:line="360" w:lineRule="auto"/>
              <w:jc w:val="center"/>
            </w:pPr>
            <w:r w:rsidRPr="005B34A5">
              <w:t>:</w:t>
            </w:r>
          </w:p>
        </w:tc>
        <w:tc>
          <w:tcPr>
            <w:tcW w:w="8640" w:type="dxa"/>
          </w:tcPr>
          <w:p w14:paraId="0112B2D6" w14:textId="77777777" w:rsidR="00F86E16" w:rsidRDefault="00F86E16" w:rsidP="00F86E16">
            <w:pPr>
              <w:spacing w:line="360" w:lineRule="auto"/>
            </w:pPr>
            <w:r w:rsidRPr="0031119E">
              <w:t>Operation Management Team</w:t>
            </w:r>
          </w:p>
        </w:tc>
      </w:tr>
      <w:tr w:rsidR="00F86E16" w14:paraId="54AE02BA" w14:textId="77777777" w:rsidTr="00F86E16">
        <w:trPr>
          <w:jc w:val="center"/>
        </w:trPr>
        <w:tc>
          <w:tcPr>
            <w:tcW w:w="2122" w:type="dxa"/>
          </w:tcPr>
          <w:p w14:paraId="1173C72E" w14:textId="77777777" w:rsidR="00F86E16" w:rsidRDefault="00F86E16" w:rsidP="00F86E16">
            <w:pPr>
              <w:spacing w:line="360" w:lineRule="auto"/>
            </w:pPr>
            <w:r w:rsidRPr="0031119E">
              <w:t>ONUDI</w:t>
            </w:r>
          </w:p>
        </w:tc>
        <w:tc>
          <w:tcPr>
            <w:tcW w:w="283" w:type="dxa"/>
          </w:tcPr>
          <w:p w14:paraId="21ACF852" w14:textId="77777777" w:rsidR="00F86E16" w:rsidRDefault="00F86E16" w:rsidP="00F86E16">
            <w:pPr>
              <w:spacing w:line="360" w:lineRule="auto"/>
              <w:jc w:val="center"/>
            </w:pPr>
            <w:r w:rsidRPr="005B34A5">
              <w:t>:</w:t>
            </w:r>
          </w:p>
        </w:tc>
        <w:tc>
          <w:tcPr>
            <w:tcW w:w="8640" w:type="dxa"/>
          </w:tcPr>
          <w:p w14:paraId="03BF15A5" w14:textId="77777777" w:rsidR="00F86E16" w:rsidRDefault="00F86E16" w:rsidP="00F86E16">
            <w:pPr>
              <w:spacing w:line="360" w:lineRule="auto"/>
            </w:pPr>
            <w:r w:rsidRPr="0031119E">
              <w:t>Organisation des Nations Unies pour le Développement Industriel</w:t>
            </w:r>
          </w:p>
        </w:tc>
      </w:tr>
      <w:tr w:rsidR="00F86E16" w14:paraId="4B17E37D" w14:textId="77777777" w:rsidTr="00F86E16">
        <w:trPr>
          <w:jc w:val="center"/>
        </w:trPr>
        <w:tc>
          <w:tcPr>
            <w:tcW w:w="2122" w:type="dxa"/>
          </w:tcPr>
          <w:p w14:paraId="32AB84B8" w14:textId="77777777" w:rsidR="00F86E16" w:rsidRDefault="00F86E16" w:rsidP="00F86E16">
            <w:pPr>
              <w:spacing w:line="360" w:lineRule="auto"/>
            </w:pPr>
            <w:r w:rsidRPr="0031119E">
              <w:t>ONUSIDA</w:t>
            </w:r>
          </w:p>
        </w:tc>
        <w:tc>
          <w:tcPr>
            <w:tcW w:w="283" w:type="dxa"/>
          </w:tcPr>
          <w:p w14:paraId="790F56F0" w14:textId="77777777" w:rsidR="00F86E16" w:rsidRDefault="00F86E16" w:rsidP="00F86E16">
            <w:pPr>
              <w:spacing w:line="360" w:lineRule="auto"/>
              <w:jc w:val="center"/>
            </w:pPr>
            <w:r w:rsidRPr="005B34A5">
              <w:t>:</w:t>
            </w:r>
          </w:p>
        </w:tc>
        <w:tc>
          <w:tcPr>
            <w:tcW w:w="8640" w:type="dxa"/>
          </w:tcPr>
          <w:p w14:paraId="5C873C0F" w14:textId="77777777" w:rsidR="00F86E16" w:rsidRDefault="00F86E16" w:rsidP="00F86E16">
            <w:pPr>
              <w:tabs>
                <w:tab w:val="left" w:pos="709"/>
              </w:tabs>
              <w:spacing w:line="360" w:lineRule="auto"/>
              <w:jc w:val="both"/>
            </w:pPr>
            <w:r w:rsidRPr="0031119E">
              <w:t>Programme Commun des Nations Unies sur le VIH/SIDA</w:t>
            </w:r>
          </w:p>
        </w:tc>
      </w:tr>
      <w:tr w:rsidR="00F86E16" w14:paraId="2B45F521" w14:textId="77777777" w:rsidTr="00F86E16">
        <w:trPr>
          <w:jc w:val="center"/>
        </w:trPr>
        <w:tc>
          <w:tcPr>
            <w:tcW w:w="2122" w:type="dxa"/>
          </w:tcPr>
          <w:p w14:paraId="6E7F1CA8" w14:textId="77777777" w:rsidR="00F86E16" w:rsidRDefault="00F86E16" w:rsidP="00F86E16">
            <w:pPr>
              <w:spacing w:line="360" w:lineRule="auto"/>
            </w:pPr>
            <w:r w:rsidRPr="0031119E">
              <w:t>OPJ</w:t>
            </w:r>
          </w:p>
        </w:tc>
        <w:tc>
          <w:tcPr>
            <w:tcW w:w="283" w:type="dxa"/>
          </w:tcPr>
          <w:p w14:paraId="1D7B489A" w14:textId="77777777" w:rsidR="00F86E16" w:rsidRDefault="00F86E16" w:rsidP="00F86E16">
            <w:pPr>
              <w:spacing w:line="360" w:lineRule="auto"/>
              <w:jc w:val="center"/>
            </w:pPr>
            <w:r w:rsidRPr="005B34A5">
              <w:t>:</w:t>
            </w:r>
          </w:p>
        </w:tc>
        <w:tc>
          <w:tcPr>
            <w:tcW w:w="8640" w:type="dxa"/>
          </w:tcPr>
          <w:p w14:paraId="1D9D0142" w14:textId="77777777" w:rsidR="00F86E16" w:rsidRDefault="00F86E16" w:rsidP="00F86E16">
            <w:pPr>
              <w:tabs>
                <w:tab w:val="left" w:pos="709"/>
              </w:tabs>
              <w:spacing w:line="360" w:lineRule="auto"/>
              <w:jc w:val="both"/>
            </w:pPr>
            <w:r w:rsidRPr="0031119E">
              <w:t>Officier de Police judiciaire</w:t>
            </w:r>
          </w:p>
        </w:tc>
      </w:tr>
      <w:tr w:rsidR="00F86E16" w14:paraId="7DF31FCB" w14:textId="77777777" w:rsidTr="00F86E16">
        <w:trPr>
          <w:jc w:val="center"/>
        </w:trPr>
        <w:tc>
          <w:tcPr>
            <w:tcW w:w="2122" w:type="dxa"/>
          </w:tcPr>
          <w:p w14:paraId="35D9B6A6" w14:textId="77777777" w:rsidR="00F86E16" w:rsidRDefault="00F86E16" w:rsidP="00F86E16">
            <w:pPr>
              <w:spacing w:line="360" w:lineRule="auto"/>
            </w:pPr>
            <w:r w:rsidRPr="0031119E">
              <w:t>PAM</w:t>
            </w:r>
          </w:p>
        </w:tc>
        <w:tc>
          <w:tcPr>
            <w:tcW w:w="283" w:type="dxa"/>
          </w:tcPr>
          <w:p w14:paraId="7C40D8F7" w14:textId="77777777" w:rsidR="00F86E16" w:rsidRDefault="00F86E16" w:rsidP="00F86E16">
            <w:pPr>
              <w:spacing w:line="360" w:lineRule="auto"/>
              <w:jc w:val="center"/>
            </w:pPr>
            <w:r w:rsidRPr="005B34A5">
              <w:t>:</w:t>
            </w:r>
          </w:p>
        </w:tc>
        <w:tc>
          <w:tcPr>
            <w:tcW w:w="8640" w:type="dxa"/>
          </w:tcPr>
          <w:p w14:paraId="5ED073B0" w14:textId="77777777" w:rsidR="00F86E16" w:rsidRDefault="00F86E16" w:rsidP="00F86E16">
            <w:pPr>
              <w:spacing w:line="360" w:lineRule="auto"/>
            </w:pPr>
            <w:r w:rsidRPr="0031119E">
              <w:t>Programme Alimentaire Mondial</w:t>
            </w:r>
          </w:p>
        </w:tc>
      </w:tr>
      <w:tr w:rsidR="00F86E16" w14:paraId="15872CE0" w14:textId="77777777" w:rsidTr="00F86E16">
        <w:trPr>
          <w:jc w:val="center"/>
        </w:trPr>
        <w:tc>
          <w:tcPr>
            <w:tcW w:w="2122" w:type="dxa"/>
          </w:tcPr>
          <w:p w14:paraId="7317AE6C" w14:textId="77777777" w:rsidR="00F86E16" w:rsidRDefault="00F86E16" w:rsidP="00F86E16">
            <w:pPr>
              <w:spacing w:line="360" w:lineRule="auto"/>
            </w:pPr>
            <w:r w:rsidRPr="0031119E">
              <w:t>PDI</w:t>
            </w:r>
          </w:p>
        </w:tc>
        <w:tc>
          <w:tcPr>
            <w:tcW w:w="283" w:type="dxa"/>
          </w:tcPr>
          <w:p w14:paraId="6E8B52DA" w14:textId="77777777" w:rsidR="00F86E16" w:rsidRDefault="00F86E16" w:rsidP="00F86E16">
            <w:pPr>
              <w:spacing w:line="360" w:lineRule="auto"/>
              <w:jc w:val="center"/>
            </w:pPr>
            <w:r w:rsidRPr="005B34A5">
              <w:t>:</w:t>
            </w:r>
          </w:p>
        </w:tc>
        <w:tc>
          <w:tcPr>
            <w:tcW w:w="8640" w:type="dxa"/>
          </w:tcPr>
          <w:p w14:paraId="71F66B81" w14:textId="77777777" w:rsidR="00F86E16" w:rsidRDefault="00F86E16" w:rsidP="00F86E16">
            <w:pPr>
              <w:spacing w:line="360" w:lineRule="auto"/>
            </w:pPr>
            <w:r w:rsidRPr="0031119E">
              <w:t>Personnes déplacées internes</w:t>
            </w:r>
          </w:p>
        </w:tc>
      </w:tr>
      <w:tr w:rsidR="00F86E16" w14:paraId="4344345B" w14:textId="77777777" w:rsidTr="00F86E16">
        <w:trPr>
          <w:jc w:val="center"/>
        </w:trPr>
        <w:tc>
          <w:tcPr>
            <w:tcW w:w="2122" w:type="dxa"/>
          </w:tcPr>
          <w:p w14:paraId="7DD14E56" w14:textId="77777777" w:rsidR="00F86E16" w:rsidRDefault="00F86E16" w:rsidP="00F86E16">
            <w:pPr>
              <w:spacing w:line="360" w:lineRule="auto"/>
            </w:pPr>
            <w:r w:rsidRPr="0031119E">
              <w:t xml:space="preserve">PEV  </w:t>
            </w:r>
          </w:p>
        </w:tc>
        <w:tc>
          <w:tcPr>
            <w:tcW w:w="283" w:type="dxa"/>
          </w:tcPr>
          <w:p w14:paraId="61B72596" w14:textId="77777777" w:rsidR="00F86E16" w:rsidRDefault="00F86E16" w:rsidP="00F86E16">
            <w:pPr>
              <w:spacing w:line="360" w:lineRule="auto"/>
              <w:jc w:val="center"/>
            </w:pPr>
            <w:r w:rsidRPr="005B34A5">
              <w:t>:</w:t>
            </w:r>
          </w:p>
        </w:tc>
        <w:tc>
          <w:tcPr>
            <w:tcW w:w="8640" w:type="dxa"/>
          </w:tcPr>
          <w:p w14:paraId="4A29DE5B" w14:textId="77777777" w:rsidR="00F86E16" w:rsidRDefault="00F86E16" w:rsidP="00F86E16">
            <w:pPr>
              <w:spacing w:line="360" w:lineRule="auto"/>
            </w:pPr>
            <w:r w:rsidRPr="0031119E">
              <w:t>Programme Elargi de Vaccination</w:t>
            </w:r>
          </w:p>
        </w:tc>
      </w:tr>
      <w:tr w:rsidR="00F86E16" w14:paraId="5D235B72" w14:textId="77777777" w:rsidTr="00F86E16">
        <w:trPr>
          <w:jc w:val="center"/>
        </w:trPr>
        <w:tc>
          <w:tcPr>
            <w:tcW w:w="2122" w:type="dxa"/>
          </w:tcPr>
          <w:p w14:paraId="2A996518" w14:textId="77777777" w:rsidR="00F86E16" w:rsidRDefault="00F86E16" w:rsidP="00F86E16">
            <w:pPr>
              <w:spacing w:line="360" w:lineRule="auto"/>
            </w:pPr>
            <w:r w:rsidRPr="0031119E">
              <w:t>PIAVIH</w:t>
            </w:r>
          </w:p>
        </w:tc>
        <w:tc>
          <w:tcPr>
            <w:tcW w:w="283" w:type="dxa"/>
          </w:tcPr>
          <w:p w14:paraId="59C821FC" w14:textId="77777777" w:rsidR="00F86E16" w:rsidRDefault="00F86E16" w:rsidP="00F86E16">
            <w:pPr>
              <w:spacing w:line="360" w:lineRule="auto"/>
              <w:jc w:val="center"/>
            </w:pPr>
            <w:r w:rsidRPr="005B34A5">
              <w:t>:</w:t>
            </w:r>
          </w:p>
        </w:tc>
        <w:tc>
          <w:tcPr>
            <w:tcW w:w="8640" w:type="dxa"/>
          </w:tcPr>
          <w:p w14:paraId="6DCC9956" w14:textId="77777777" w:rsidR="00F86E16" w:rsidRDefault="00F86E16" w:rsidP="00F86E16">
            <w:pPr>
              <w:spacing w:line="360" w:lineRule="auto"/>
            </w:pPr>
            <w:r w:rsidRPr="0031119E">
              <w:t>Personnes infectées et affectées par le VIH</w:t>
            </w:r>
          </w:p>
        </w:tc>
      </w:tr>
      <w:tr w:rsidR="00F86E16" w14:paraId="61D9EDF7" w14:textId="77777777" w:rsidTr="00F86E16">
        <w:trPr>
          <w:jc w:val="center"/>
        </w:trPr>
        <w:tc>
          <w:tcPr>
            <w:tcW w:w="2122" w:type="dxa"/>
          </w:tcPr>
          <w:p w14:paraId="30781123" w14:textId="77777777" w:rsidR="00F86E16" w:rsidRDefault="00F86E16" w:rsidP="00F86E16">
            <w:pPr>
              <w:spacing w:line="360" w:lineRule="auto"/>
            </w:pPr>
            <w:r w:rsidRPr="0031119E">
              <w:t>PIB</w:t>
            </w:r>
          </w:p>
        </w:tc>
        <w:tc>
          <w:tcPr>
            <w:tcW w:w="283" w:type="dxa"/>
          </w:tcPr>
          <w:p w14:paraId="093634B3" w14:textId="77777777" w:rsidR="00F86E16" w:rsidRDefault="00F86E16" w:rsidP="00F86E16">
            <w:pPr>
              <w:spacing w:line="360" w:lineRule="auto"/>
              <w:jc w:val="center"/>
            </w:pPr>
            <w:r w:rsidRPr="005B34A5">
              <w:t>:</w:t>
            </w:r>
          </w:p>
        </w:tc>
        <w:tc>
          <w:tcPr>
            <w:tcW w:w="8640" w:type="dxa"/>
          </w:tcPr>
          <w:p w14:paraId="7F90675A" w14:textId="77777777" w:rsidR="00F86E16" w:rsidRDefault="00F86E16" w:rsidP="00F86E16">
            <w:pPr>
              <w:spacing w:line="360" w:lineRule="auto"/>
            </w:pPr>
            <w:r w:rsidRPr="0031119E">
              <w:t>Produit Intérieur Brut</w:t>
            </w:r>
          </w:p>
        </w:tc>
      </w:tr>
      <w:tr w:rsidR="00F86E16" w14:paraId="482C5BD3" w14:textId="77777777" w:rsidTr="00F86E16">
        <w:trPr>
          <w:jc w:val="center"/>
        </w:trPr>
        <w:tc>
          <w:tcPr>
            <w:tcW w:w="2122" w:type="dxa"/>
          </w:tcPr>
          <w:p w14:paraId="008B09C1" w14:textId="77777777" w:rsidR="00F86E16" w:rsidRDefault="00F86E16" w:rsidP="00F86E16">
            <w:pPr>
              <w:spacing w:line="360" w:lineRule="auto"/>
            </w:pPr>
            <w:r w:rsidRPr="0031119E">
              <w:t>PND</w:t>
            </w:r>
          </w:p>
        </w:tc>
        <w:tc>
          <w:tcPr>
            <w:tcW w:w="283" w:type="dxa"/>
          </w:tcPr>
          <w:p w14:paraId="7101EF9A" w14:textId="77777777" w:rsidR="00F86E16" w:rsidRDefault="00F86E16" w:rsidP="00F86E16">
            <w:pPr>
              <w:spacing w:line="360" w:lineRule="auto"/>
              <w:jc w:val="center"/>
            </w:pPr>
            <w:r w:rsidRPr="005B34A5">
              <w:t>:</w:t>
            </w:r>
          </w:p>
        </w:tc>
        <w:tc>
          <w:tcPr>
            <w:tcW w:w="8640" w:type="dxa"/>
          </w:tcPr>
          <w:p w14:paraId="7251D384" w14:textId="77777777" w:rsidR="00F86E16" w:rsidRDefault="00F86E16" w:rsidP="00F86E16">
            <w:pPr>
              <w:spacing w:line="360" w:lineRule="auto"/>
            </w:pPr>
            <w:r w:rsidRPr="0031119E">
              <w:t>Plan National de Développement</w:t>
            </w:r>
          </w:p>
        </w:tc>
      </w:tr>
      <w:tr w:rsidR="00F86E16" w14:paraId="7B87695A" w14:textId="77777777" w:rsidTr="00F86E16">
        <w:trPr>
          <w:jc w:val="center"/>
        </w:trPr>
        <w:tc>
          <w:tcPr>
            <w:tcW w:w="2122" w:type="dxa"/>
          </w:tcPr>
          <w:p w14:paraId="68CB84A4" w14:textId="77777777" w:rsidR="00F86E16" w:rsidRDefault="00F86E16" w:rsidP="00F86E16">
            <w:pPr>
              <w:spacing w:line="360" w:lineRule="auto"/>
            </w:pPr>
            <w:r w:rsidRPr="0031119E">
              <w:t>PNUD</w:t>
            </w:r>
          </w:p>
        </w:tc>
        <w:tc>
          <w:tcPr>
            <w:tcW w:w="283" w:type="dxa"/>
          </w:tcPr>
          <w:p w14:paraId="62AC835C" w14:textId="77777777" w:rsidR="00F86E16" w:rsidRDefault="00F86E16" w:rsidP="00F86E16">
            <w:pPr>
              <w:spacing w:line="360" w:lineRule="auto"/>
              <w:jc w:val="center"/>
            </w:pPr>
            <w:r w:rsidRPr="005B34A5">
              <w:t>:</w:t>
            </w:r>
          </w:p>
        </w:tc>
        <w:tc>
          <w:tcPr>
            <w:tcW w:w="8640" w:type="dxa"/>
          </w:tcPr>
          <w:p w14:paraId="0F383CF6" w14:textId="77777777" w:rsidR="00F86E16" w:rsidRDefault="00F86E16" w:rsidP="00F86E16">
            <w:pPr>
              <w:spacing w:line="360" w:lineRule="auto"/>
            </w:pPr>
            <w:r w:rsidRPr="0031119E">
              <w:t>Programme des Nations Unies pour le Développement</w:t>
            </w:r>
          </w:p>
        </w:tc>
      </w:tr>
      <w:tr w:rsidR="00F86E16" w14:paraId="7864EB8D" w14:textId="77777777" w:rsidTr="00F86E16">
        <w:trPr>
          <w:jc w:val="center"/>
        </w:trPr>
        <w:tc>
          <w:tcPr>
            <w:tcW w:w="2122" w:type="dxa"/>
          </w:tcPr>
          <w:p w14:paraId="14E1A68C" w14:textId="77777777" w:rsidR="00F86E16" w:rsidRPr="0031119E" w:rsidRDefault="00F86E16" w:rsidP="00F86E16">
            <w:pPr>
              <w:spacing w:line="360" w:lineRule="auto"/>
            </w:pPr>
            <w:r w:rsidRPr="0031119E">
              <w:t xml:space="preserve">PNUE         </w:t>
            </w:r>
          </w:p>
        </w:tc>
        <w:tc>
          <w:tcPr>
            <w:tcW w:w="283" w:type="dxa"/>
          </w:tcPr>
          <w:p w14:paraId="2FBEFE49" w14:textId="77777777" w:rsidR="00F86E16" w:rsidRPr="005B34A5" w:rsidRDefault="00F86E16" w:rsidP="00F86E16">
            <w:pPr>
              <w:spacing w:line="360" w:lineRule="auto"/>
              <w:jc w:val="center"/>
            </w:pPr>
          </w:p>
        </w:tc>
        <w:tc>
          <w:tcPr>
            <w:tcW w:w="8640" w:type="dxa"/>
          </w:tcPr>
          <w:p w14:paraId="4D2DFD8D" w14:textId="77777777" w:rsidR="00F86E16" w:rsidRPr="0031119E" w:rsidRDefault="00F86E16" w:rsidP="00F86E16">
            <w:pPr>
              <w:spacing w:line="360" w:lineRule="auto"/>
            </w:pPr>
            <w:r w:rsidRPr="0031119E">
              <w:t>Programme des Nations pour l’Environnement</w:t>
            </w:r>
          </w:p>
        </w:tc>
      </w:tr>
      <w:tr w:rsidR="00F86E16" w14:paraId="234910A9" w14:textId="77777777" w:rsidTr="00F86E16">
        <w:trPr>
          <w:jc w:val="center"/>
        </w:trPr>
        <w:tc>
          <w:tcPr>
            <w:tcW w:w="2122" w:type="dxa"/>
          </w:tcPr>
          <w:p w14:paraId="52AD7E8D" w14:textId="77777777" w:rsidR="00F86E16" w:rsidRPr="0031119E" w:rsidRDefault="00F86E16" w:rsidP="00F86E16">
            <w:pPr>
              <w:spacing w:line="360" w:lineRule="auto"/>
            </w:pPr>
            <w:r w:rsidRPr="0031119E">
              <w:t>PPTE</w:t>
            </w:r>
          </w:p>
        </w:tc>
        <w:tc>
          <w:tcPr>
            <w:tcW w:w="283" w:type="dxa"/>
          </w:tcPr>
          <w:p w14:paraId="64DCCA80" w14:textId="77777777" w:rsidR="00F86E16" w:rsidRPr="005B34A5" w:rsidRDefault="00F86E16" w:rsidP="00F86E16">
            <w:pPr>
              <w:spacing w:line="360" w:lineRule="auto"/>
              <w:jc w:val="center"/>
            </w:pPr>
            <w:r w:rsidRPr="00C64539">
              <w:t>:</w:t>
            </w:r>
          </w:p>
        </w:tc>
        <w:tc>
          <w:tcPr>
            <w:tcW w:w="8640" w:type="dxa"/>
          </w:tcPr>
          <w:p w14:paraId="05518431" w14:textId="77777777" w:rsidR="00F86E16" w:rsidRPr="0031119E" w:rsidRDefault="00F86E16" w:rsidP="00F86E16">
            <w:pPr>
              <w:spacing w:line="360" w:lineRule="auto"/>
            </w:pPr>
            <w:r w:rsidRPr="0031119E">
              <w:t>Pays Pauvres Très Endettés</w:t>
            </w:r>
          </w:p>
        </w:tc>
      </w:tr>
      <w:tr w:rsidR="00F86E16" w14:paraId="03C57646" w14:textId="77777777" w:rsidTr="00F86E16">
        <w:trPr>
          <w:jc w:val="center"/>
        </w:trPr>
        <w:tc>
          <w:tcPr>
            <w:tcW w:w="2122" w:type="dxa"/>
          </w:tcPr>
          <w:p w14:paraId="4510FA76" w14:textId="77777777" w:rsidR="00F86E16" w:rsidRPr="0031119E" w:rsidRDefault="00F86E16" w:rsidP="00F86E16">
            <w:pPr>
              <w:spacing w:line="360" w:lineRule="auto"/>
            </w:pPr>
            <w:r w:rsidRPr="0031119E">
              <w:t>PRMN</w:t>
            </w:r>
          </w:p>
        </w:tc>
        <w:tc>
          <w:tcPr>
            <w:tcW w:w="283" w:type="dxa"/>
          </w:tcPr>
          <w:p w14:paraId="37655D41" w14:textId="77777777" w:rsidR="00F86E16" w:rsidRPr="005B34A5" w:rsidRDefault="00F86E16" w:rsidP="00F86E16">
            <w:pPr>
              <w:spacing w:line="360" w:lineRule="auto"/>
              <w:jc w:val="center"/>
            </w:pPr>
            <w:r w:rsidRPr="00C64539">
              <w:t>:</w:t>
            </w:r>
          </w:p>
        </w:tc>
        <w:tc>
          <w:tcPr>
            <w:tcW w:w="8640" w:type="dxa"/>
          </w:tcPr>
          <w:p w14:paraId="46B75F07" w14:textId="77777777" w:rsidR="00F86E16" w:rsidRPr="0031119E" w:rsidRDefault="00F86E16" w:rsidP="00F86E16">
            <w:pPr>
              <w:spacing w:line="360" w:lineRule="auto"/>
            </w:pPr>
            <w:r w:rsidRPr="0031119E">
              <w:t>Programme de Restructuration et de mise à niveau</w:t>
            </w:r>
          </w:p>
        </w:tc>
      </w:tr>
      <w:tr w:rsidR="00F86E16" w14:paraId="2336792D" w14:textId="77777777" w:rsidTr="00F86E16">
        <w:trPr>
          <w:jc w:val="center"/>
        </w:trPr>
        <w:tc>
          <w:tcPr>
            <w:tcW w:w="2122" w:type="dxa"/>
          </w:tcPr>
          <w:p w14:paraId="49571007" w14:textId="77777777" w:rsidR="00F86E16" w:rsidRPr="0031119E" w:rsidRDefault="00F86E16" w:rsidP="00F86E16">
            <w:pPr>
              <w:spacing w:line="360" w:lineRule="auto"/>
            </w:pPr>
            <w:r w:rsidRPr="0031119E">
              <w:lastRenderedPageBreak/>
              <w:t>PSP</w:t>
            </w:r>
          </w:p>
        </w:tc>
        <w:tc>
          <w:tcPr>
            <w:tcW w:w="283" w:type="dxa"/>
          </w:tcPr>
          <w:p w14:paraId="2C0ECA04" w14:textId="77777777" w:rsidR="00F86E16" w:rsidRPr="005B34A5" w:rsidRDefault="00F86E16" w:rsidP="00F86E16">
            <w:pPr>
              <w:spacing w:line="360" w:lineRule="auto"/>
              <w:jc w:val="center"/>
            </w:pPr>
            <w:r w:rsidRPr="00C64539">
              <w:t>:</w:t>
            </w:r>
          </w:p>
        </w:tc>
        <w:tc>
          <w:tcPr>
            <w:tcW w:w="8640" w:type="dxa"/>
          </w:tcPr>
          <w:p w14:paraId="4E68BD64" w14:textId="77777777" w:rsidR="00F86E16" w:rsidRPr="0031119E" w:rsidRDefault="00F86E16" w:rsidP="00F86E16">
            <w:pPr>
              <w:spacing w:line="360" w:lineRule="auto"/>
            </w:pPr>
            <w:r w:rsidRPr="0031119E">
              <w:t>Pharmacie de la Santé Publique</w:t>
            </w:r>
          </w:p>
        </w:tc>
      </w:tr>
      <w:tr w:rsidR="00F86E16" w14:paraId="3D9C003B" w14:textId="77777777" w:rsidTr="00F86E16">
        <w:trPr>
          <w:jc w:val="center"/>
        </w:trPr>
        <w:tc>
          <w:tcPr>
            <w:tcW w:w="2122" w:type="dxa"/>
          </w:tcPr>
          <w:p w14:paraId="7BD370A3" w14:textId="77777777" w:rsidR="00F86E16" w:rsidRPr="0031119E" w:rsidRDefault="00F86E16" w:rsidP="00F86E16">
            <w:pPr>
              <w:spacing w:line="360" w:lineRule="auto"/>
            </w:pPr>
            <w:r w:rsidRPr="0031119E">
              <w:t xml:space="preserve">PTF  </w:t>
            </w:r>
          </w:p>
        </w:tc>
        <w:tc>
          <w:tcPr>
            <w:tcW w:w="283" w:type="dxa"/>
          </w:tcPr>
          <w:p w14:paraId="79950D61" w14:textId="77777777" w:rsidR="00F86E16" w:rsidRPr="005B34A5" w:rsidRDefault="00F86E16" w:rsidP="00F86E16">
            <w:pPr>
              <w:spacing w:line="360" w:lineRule="auto"/>
              <w:jc w:val="center"/>
            </w:pPr>
            <w:r w:rsidRPr="00C64539">
              <w:t>:</w:t>
            </w:r>
          </w:p>
        </w:tc>
        <w:tc>
          <w:tcPr>
            <w:tcW w:w="8640" w:type="dxa"/>
          </w:tcPr>
          <w:p w14:paraId="662F3F4B" w14:textId="77777777" w:rsidR="00F86E16" w:rsidRPr="0031119E" w:rsidRDefault="00F86E16" w:rsidP="00F86E16">
            <w:pPr>
              <w:tabs>
                <w:tab w:val="left" w:pos="709"/>
              </w:tabs>
              <w:spacing w:line="360" w:lineRule="auto"/>
              <w:jc w:val="both"/>
            </w:pPr>
            <w:r w:rsidRPr="0031119E">
              <w:t>Partenaires Techniques et Financiers</w:t>
            </w:r>
          </w:p>
        </w:tc>
      </w:tr>
      <w:tr w:rsidR="00F86E16" w14:paraId="2B8F50EB" w14:textId="77777777" w:rsidTr="00F86E16">
        <w:trPr>
          <w:jc w:val="center"/>
        </w:trPr>
        <w:tc>
          <w:tcPr>
            <w:tcW w:w="2122" w:type="dxa"/>
          </w:tcPr>
          <w:p w14:paraId="24C1A510" w14:textId="77777777" w:rsidR="00F86E16" w:rsidRPr="0031119E" w:rsidRDefault="00F86E16" w:rsidP="00F86E16">
            <w:pPr>
              <w:spacing w:line="360" w:lineRule="auto"/>
            </w:pPr>
            <w:r w:rsidRPr="0031119E">
              <w:t>PTME</w:t>
            </w:r>
          </w:p>
        </w:tc>
        <w:tc>
          <w:tcPr>
            <w:tcW w:w="283" w:type="dxa"/>
          </w:tcPr>
          <w:p w14:paraId="33E6112F" w14:textId="77777777" w:rsidR="00F86E16" w:rsidRPr="005B34A5" w:rsidRDefault="00F86E16" w:rsidP="00F86E16">
            <w:pPr>
              <w:spacing w:line="360" w:lineRule="auto"/>
              <w:jc w:val="center"/>
            </w:pPr>
            <w:r w:rsidRPr="00C64539">
              <w:t>:</w:t>
            </w:r>
          </w:p>
        </w:tc>
        <w:tc>
          <w:tcPr>
            <w:tcW w:w="8640" w:type="dxa"/>
          </w:tcPr>
          <w:p w14:paraId="1C2DFEA9" w14:textId="77777777" w:rsidR="00F86E16" w:rsidRPr="0031119E" w:rsidRDefault="00F86E16" w:rsidP="00F86E16">
            <w:pPr>
              <w:tabs>
                <w:tab w:val="left" w:pos="709"/>
              </w:tabs>
              <w:spacing w:line="360" w:lineRule="auto"/>
              <w:jc w:val="both"/>
            </w:pPr>
            <w:r w:rsidRPr="0031119E">
              <w:t xml:space="preserve">Programme </w:t>
            </w:r>
            <w:r w:rsidRPr="00DC499D">
              <w:t xml:space="preserve">prévention </w:t>
            </w:r>
            <w:r w:rsidRPr="0031119E">
              <w:t>de transmission Mère/Enfant</w:t>
            </w:r>
          </w:p>
        </w:tc>
      </w:tr>
      <w:tr w:rsidR="00F86E16" w14:paraId="318D37AF" w14:textId="77777777" w:rsidTr="00F86E16">
        <w:trPr>
          <w:jc w:val="center"/>
        </w:trPr>
        <w:tc>
          <w:tcPr>
            <w:tcW w:w="2122" w:type="dxa"/>
          </w:tcPr>
          <w:p w14:paraId="342011B3" w14:textId="77777777" w:rsidR="00F86E16" w:rsidRPr="0031119E" w:rsidRDefault="00F86E16" w:rsidP="00F86E16">
            <w:pPr>
              <w:spacing w:line="360" w:lineRule="auto"/>
            </w:pPr>
            <w:r w:rsidRPr="0031119E">
              <w:t xml:space="preserve">PVVIH  </w:t>
            </w:r>
          </w:p>
        </w:tc>
        <w:tc>
          <w:tcPr>
            <w:tcW w:w="283" w:type="dxa"/>
          </w:tcPr>
          <w:p w14:paraId="4D53E10F" w14:textId="77777777" w:rsidR="00F86E16" w:rsidRPr="005B34A5" w:rsidRDefault="00F86E16" w:rsidP="00F86E16">
            <w:pPr>
              <w:spacing w:line="360" w:lineRule="auto"/>
              <w:jc w:val="center"/>
            </w:pPr>
            <w:r w:rsidRPr="00C64539">
              <w:t>:</w:t>
            </w:r>
          </w:p>
        </w:tc>
        <w:tc>
          <w:tcPr>
            <w:tcW w:w="8640" w:type="dxa"/>
          </w:tcPr>
          <w:p w14:paraId="25EDDEE8" w14:textId="77777777" w:rsidR="00F86E16" w:rsidRPr="0031119E" w:rsidRDefault="00F86E16" w:rsidP="00F86E16">
            <w:pPr>
              <w:spacing w:line="360" w:lineRule="auto"/>
            </w:pPr>
            <w:r w:rsidRPr="0031119E">
              <w:t>Personne vivant avec le VIH</w:t>
            </w:r>
          </w:p>
        </w:tc>
      </w:tr>
      <w:tr w:rsidR="00F86E16" w14:paraId="1A25BDC1" w14:textId="77777777" w:rsidTr="00F86E16">
        <w:trPr>
          <w:jc w:val="center"/>
        </w:trPr>
        <w:tc>
          <w:tcPr>
            <w:tcW w:w="2122" w:type="dxa"/>
          </w:tcPr>
          <w:p w14:paraId="119E0068" w14:textId="77777777" w:rsidR="00F86E16" w:rsidRPr="0031119E" w:rsidRDefault="00F86E16" w:rsidP="00F86E16">
            <w:pPr>
              <w:spacing w:line="360" w:lineRule="auto"/>
            </w:pPr>
            <w:r w:rsidRPr="0031119E">
              <w:t>REEA</w:t>
            </w:r>
          </w:p>
        </w:tc>
        <w:tc>
          <w:tcPr>
            <w:tcW w:w="283" w:type="dxa"/>
          </w:tcPr>
          <w:p w14:paraId="7582425C" w14:textId="77777777" w:rsidR="00F86E16" w:rsidRPr="005B34A5" w:rsidRDefault="00F86E16" w:rsidP="00F86E16">
            <w:pPr>
              <w:spacing w:line="360" w:lineRule="auto"/>
              <w:jc w:val="center"/>
            </w:pPr>
            <w:r w:rsidRPr="00C64539">
              <w:t>:</w:t>
            </w:r>
          </w:p>
        </w:tc>
        <w:tc>
          <w:tcPr>
            <w:tcW w:w="8640" w:type="dxa"/>
          </w:tcPr>
          <w:p w14:paraId="2138C68C" w14:textId="77777777" w:rsidR="00F86E16" w:rsidRPr="0031119E" w:rsidRDefault="00F86E16" w:rsidP="00F86E16">
            <w:pPr>
              <w:tabs>
                <w:tab w:val="left" w:pos="709"/>
              </w:tabs>
              <w:spacing w:line="360" w:lineRule="auto"/>
              <w:jc w:val="both"/>
            </w:pPr>
            <w:r w:rsidRPr="0031119E">
              <w:t>Recensement des exploitants et  des exploitations agricoles</w:t>
            </w:r>
          </w:p>
        </w:tc>
      </w:tr>
      <w:tr w:rsidR="00F86E16" w14:paraId="6CE6C17A" w14:textId="77777777" w:rsidTr="00F86E16">
        <w:trPr>
          <w:jc w:val="center"/>
        </w:trPr>
        <w:tc>
          <w:tcPr>
            <w:tcW w:w="2122" w:type="dxa"/>
          </w:tcPr>
          <w:p w14:paraId="34ED673C" w14:textId="77777777" w:rsidR="00F86E16" w:rsidRPr="0031119E" w:rsidRDefault="00F86E16" w:rsidP="00F86E16">
            <w:pPr>
              <w:spacing w:line="360" w:lineRule="auto"/>
            </w:pPr>
            <w:r w:rsidRPr="0031119E">
              <w:t>RGPH</w:t>
            </w:r>
          </w:p>
        </w:tc>
        <w:tc>
          <w:tcPr>
            <w:tcW w:w="283" w:type="dxa"/>
          </w:tcPr>
          <w:p w14:paraId="129E45A3" w14:textId="77777777" w:rsidR="00F86E16" w:rsidRPr="005B34A5" w:rsidRDefault="00F86E16" w:rsidP="00F86E16">
            <w:pPr>
              <w:spacing w:line="360" w:lineRule="auto"/>
              <w:jc w:val="center"/>
            </w:pPr>
            <w:r w:rsidRPr="00C64539">
              <w:t>:</w:t>
            </w:r>
          </w:p>
        </w:tc>
        <w:tc>
          <w:tcPr>
            <w:tcW w:w="8640" w:type="dxa"/>
          </w:tcPr>
          <w:p w14:paraId="5CE233B6" w14:textId="77777777" w:rsidR="00F86E16" w:rsidRPr="0031119E" w:rsidRDefault="00F86E16" w:rsidP="00F86E16">
            <w:pPr>
              <w:tabs>
                <w:tab w:val="left" w:pos="709"/>
              </w:tabs>
              <w:spacing w:line="360" w:lineRule="auto"/>
              <w:jc w:val="both"/>
            </w:pPr>
            <w:r w:rsidRPr="0031119E">
              <w:t>Recensement général de la population et de l’habitat</w:t>
            </w:r>
          </w:p>
        </w:tc>
      </w:tr>
      <w:tr w:rsidR="00F86E16" w14:paraId="515BE049" w14:textId="77777777" w:rsidTr="00F86E16">
        <w:trPr>
          <w:jc w:val="center"/>
        </w:trPr>
        <w:tc>
          <w:tcPr>
            <w:tcW w:w="2122" w:type="dxa"/>
          </w:tcPr>
          <w:p w14:paraId="6B9968E4" w14:textId="77777777" w:rsidR="00F86E16" w:rsidRPr="0031119E" w:rsidRDefault="00F86E16" w:rsidP="00F86E16">
            <w:pPr>
              <w:spacing w:line="360" w:lineRule="auto"/>
            </w:pPr>
            <w:r w:rsidRPr="0031119E">
              <w:t xml:space="preserve">RMP  </w:t>
            </w:r>
          </w:p>
        </w:tc>
        <w:tc>
          <w:tcPr>
            <w:tcW w:w="283" w:type="dxa"/>
          </w:tcPr>
          <w:p w14:paraId="7759F187" w14:textId="77777777" w:rsidR="00F86E16" w:rsidRPr="005B34A5" w:rsidRDefault="00F86E16" w:rsidP="00F86E16">
            <w:pPr>
              <w:spacing w:line="360" w:lineRule="auto"/>
              <w:jc w:val="center"/>
            </w:pPr>
            <w:r w:rsidRPr="00C64539">
              <w:t>:</w:t>
            </w:r>
          </w:p>
        </w:tc>
        <w:tc>
          <w:tcPr>
            <w:tcW w:w="8640" w:type="dxa"/>
          </w:tcPr>
          <w:p w14:paraId="5093CE3D" w14:textId="77777777" w:rsidR="00F86E16" w:rsidRPr="0031119E" w:rsidRDefault="00F86E16" w:rsidP="00F86E16">
            <w:pPr>
              <w:spacing w:line="360" w:lineRule="auto"/>
            </w:pPr>
            <w:r w:rsidRPr="0031119E">
              <w:t>Revue à Mi-Parcours</w:t>
            </w:r>
          </w:p>
        </w:tc>
      </w:tr>
      <w:tr w:rsidR="00F86E16" w14:paraId="3DA25B37" w14:textId="77777777" w:rsidTr="00F86E16">
        <w:trPr>
          <w:jc w:val="center"/>
        </w:trPr>
        <w:tc>
          <w:tcPr>
            <w:tcW w:w="2122" w:type="dxa"/>
          </w:tcPr>
          <w:p w14:paraId="4CB84076" w14:textId="77777777" w:rsidR="00F86E16" w:rsidRPr="0031119E" w:rsidRDefault="00F86E16" w:rsidP="00F86E16">
            <w:pPr>
              <w:spacing w:line="360" w:lineRule="auto"/>
            </w:pPr>
            <w:r w:rsidRPr="0031119E">
              <w:t>SCA2D</w:t>
            </w:r>
          </w:p>
        </w:tc>
        <w:tc>
          <w:tcPr>
            <w:tcW w:w="283" w:type="dxa"/>
          </w:tcPr>
          <w:p w14:paraId="538DD6F1" w14:textId="77777777" w:rsidR="00F86E16" w:rsidRPr="005B34A5" w:rsidRDefault="00F86E16" w:rsidP="00F86E16">
            <w:pPr>
              <w:spacing w:line="360" w:lineRule="auto"/>
              <w:jc w:val="center"/>
            </w:pPr>
            <w:r w:rsidRPr="00C64539">
              <w:t>:</w:t>
            </w:r>
          </w:p>
        </w:tc>
        <w:tc>
          <w:tcPr>
            <w:tcW w:w="8640" w:type="dxa"/>
          </w:tcPr>
          <w:p w14:paraId="037BC0DC" w14:textId="77777777" w:rsidR="00F86E16" w:rsidRPr="0031119E" w:rsidRDefault="00F86E16" w:rsidP="00F86E16">
            <w:pPr>
              <w:spacing w:line="360" w:lineRule="auto"/>
            </w:pPr>
            <w:r w:rsidRPr="0031119E">
              <w:t>Stratégie de Croissance Accélérée et de Développement Durable</w:t>
            </w:r>
          </w:p>
        </w:tc>
      </w:tr>
      <w:tr w:rsidR="00F86E16" w14:paraId="632E4F44" w14:textId="77777777" w:rsidTr="00F86E16">
        <w:trPr>
          <w:jc w:val="center"/>
        </w:trPr>
        <w:tc>
          <w:tcPr>
            <w:tcW w:w="2122" w:type="dxa"/>
          </w:tcPr>
          <w:p w14:paraId="189215AA" w14:textId="77777777" w:rsidR="00F86E16" w:rsidRPr="0031119E" w:rsidRDefault="00F86E16" w:rsidP="00F86E16">
            <w:pPr>
              <w:spacing w:line="360" w:lineRule="auto"/>
            </w:pPr>
            <w:r w:rsidRPr="0031119E">
              <w:t xml:space="preserve">SIGDE-IMIS    </w:t>
            </w:r>
          </w:p>
        </w:tc>
        <w:tc>
          <w:tcPr>
            <w:tcW w:w="283" w:type="dxa"/>
          </w:tcPr>
          <w:p w14:paraId="3755D594" w14:textId="77777777" w:rsidR="00F86E16" w:rsidRPr="005B34A5" w:rsidRDefault="00F86E16" w:rsidP="00F86E16">
            <w:pPr>
              <w:spacing w:line="360" w:lineRule="auto"/>
              <w:jc w:val="center"/>
            </w:pPr>
            <w:r w:rsidRPr="00C64539">
              <w:t>:</w:t>
            </w:r>
          </w:p>
        </w:tc>
        <w:tc>
          <w:tcPr>
            <w:tcW w:w="8640" w:type="dxa"/>
          </w:tcPr>
          <w:p w14:paraId="72EF58CB" w14:textId="77777777" w:rsidR="00F86E16" w:rsidRPr="0031119E" w:rsidRDefault="00F86E16" w:rsidP="00F86E16">
            <w:pPr>
              <w:tabs>
                <w:tab w:val="left" w:pos="709"/>
              </w:tabs>
              <w:spacing w:line="360" w:lineRule="auto"/>
              <w:jc w:val="both"/>
            </w:pPr>
            <w:r w:rsidRPr="0031119E">
              <w:t xml:space="preserve">Système Intégré de Gestion des données socio démographiques et </w:t>
            </w:r>
            <w:r>
              <w:t xml:space="preserve"> </w:t>
            </w:r>
            <w:r w:rsidRPr="00E4086C">
              <w:t>économiques</w:t>
            </w:r>
          </w:p>
        </w:tc>
      </w:tr>
      <w:tr w:rsidR="00F86E16" w:rsidRPr="00DC499D" w14:paraId="612EE272" w14:textId="77777777" w:rsidTr="00F86E16">
        <w:trPr>
          <w:jc w:val="center"/>
        </w:trPr>
        <w:tc>
          <w:tcPr>
            <w:tcW w:w="2122" w:type="dxa"/>
          </w:tcPr>
          <w:p w14:paraId="02A3D6B9" w14:textId="77777777" w:rsidR="00F86E16" w:rsidRPr="0031119E" w:rsidRDefault="00F86E16" w:rsidP="00F86E16">
            <w:pPr>
              <w:spacing w:line="360" w:lineRule="auto"/>
            </w:pPr>
            <w:r w:rsidRPr="0031119E">
              <w:rPr>
                <w:lang w:val="en-US"/>
              </w:rPr>
              <w:t>SFCG</w:t>
            </w:r>
          </w:p>
        </w:tc>
        <w:tc>
          <w:tcPr>
            <w:tcW w:w="283" w:type="dxa"/>
          </w:tcPr>
          <w:p w14:paraId="627123B6" w14:textId="77777777" w:rsidR="00F86E16" w:rsidRPr="005B34A5" w:rsidRDefault="00F86E16" w:rsidP="00F86E16">
            <w:pPr>
              <w:spacing w:line="360" w:lineRule="auto"/>
              <w:jc w:val="center"/>
            </w:pPr>
            <w:r w:rsidRPr="00C64539">
              <w:t>:</w:t>
            </w:r>
          </w:p>
        </w:tc>
        <w:tc>
          <w:tcPr>
            <w:tcW w:w="8640" w:type="dxa"/>
          </w:tcPr>
          <w:p w14:paraId="2973F947" w14:textId="77777777" w:rsidR="00F86E16" w:rsidRPr="00E4086C" w:rsidRDefault="00F86E16" w:rsidP="00F86E16">
            <w:pPr>
              <w:tabs>
                <w:tab w:val="left" w:pos="709"/>
              </w:tabs>
              <w:spacing w:line="360" w:lineRule="auto"/>
              <w:jc w:val="both"/>
              <w:rPr>
                <w:lang w:val="en-US"/>
              </w:rPr>
            </w:pPr>
            <w:r w:rsidRPr="0031119E">
              <w:rPr>
                <w:lang w:val="en-US"/>
              </w:rPr>
              <w:t>Search for Common Ground Fund</w:t>
            </w:r>
          </w:p>
        </w:tc>
      </w:tr>
      <w:tr w:rsidR="00F86E16" w:rsidRPr="00E4086C" w14:paraId="18D1DB41" w14:textId="77777777" w:rsidTr="00F86E16">
        <w:trPr>
          <w:jc w:val="center"/>
        </w:trPr>
        <w:tc>
          <w:tcPr>
            <w:tcW w:w="2122" w:type="dxa"/>
          </w:tcPr>
          <w:p w14:paraId="5EB21E75" w14:textId="77777777" w:rsidR="00F86E16" w:rsidRPr="00E4086C" w:rsidRDefault="00F86E16" w:rsidP="00F86E16">
            <w:pPr>
              <w:spacing w:line="360" w:lineRule="auto"/>
              <w:rPr>
                <w:lang w:val="en-US"/>
              </w:rPr>
            </w:pPr>
            <w:r w:rsidRPr="0031119E">
              <w:t>SMART</w:t>
            </w:r>
          </w:p>
        </w:tc>
        <w:tc>
          <w:tcPr>
            <w:tcW w:w="283" w:type="dxa"/>
          </w:tcPr>
          <w:p w14:paraId="72474FAF" w14:textId="77777777" w:rsidR="00F86E16" w:rsidRPr="00E4086C" w:rsidRDefault="00F86E16" w:rsidP="00F86E16">
            <w:pPr>
              <w:spacing w:line="360" w:lineRule="auto"/>
              <w:jc w:val="center"/>
              <w:rPr>
                <w:lang w:val="en-US"/>
              </w:rPr>
            </w:pPr>
            <w:r w:rsidRPr="00C64539">
              <w:t>:</w:t>
            </w:r>
          </w:p>
        </w:tc>
        <w:tc>
          <w:tcPr>
            <w:tcW w:w="8640" w:type="dxa"/>
          </w:tcPr>
          <w:p w14:paraId="34C8DCF8" w14:textId="77777777" w:rsidR="00F86E16" w:rsidRPr="00E4086C" w:rsidRDefault="00F86E16" w:rsidP="00F86E16">
            <w:pPr>
              <w:tabs>
                <w:tab w:val="left" w:pos="709"/>
              </w:tabs>
              <w:spacing w:line="360" w:lineRule="auto"/>
              <w:jc w:val="both"/>
            </w:pPr>
            <w:r w:rsidRPr="0031119E">
              <w:t>Spécifique, Mesurable, Atteignable, Réaliste, Temporellement défini</w:t>
            </w:r>
          </w:p>
        </w:tc>
      </w:tr>
      <w:tr w:rsidR="00F86E16" w:rsidRPr="00E4086C" w14:paraId="133A27FB" w14:textId="77777777" w:rsidTr="00F86E16">
        <w:trPr>
          <w:jc w:val="center"/>
        </w:trPr>
        <w:tc>
          <w:tcPr>
            <w:tcW w:w="2122" w:type="dxa"/>
          </w:tcPr>
          <w:p w14:paraId="45D51931" w14:textId="77777777" w:rsidR="00F86E16" w:rsidRPr="00E4086C" w:rsidRDefault="00F86E16" w:rsidP="00F86E16">
            <w:pPr>
              <w:spacing w:line="360" w:lineRule="auto"/>
            </w:pPr>
            <w:r w:rsidRPr="0031119E">
              <w:t>SNU</w:t>
            </w:r>
          </w:p>
        </w:tc>
        <w:tc>
          <w:tcPr>
            <w:tcW w:w="283" w:type="dxa"/>
          </w:tcPr>
          <w:p w14:paraId="1B3438B5" w14:textId="77777777" w:rsidR="00F86E16" w:rsidRPr="00E4086C" w:rsidRDefault="00F86E16" w:rsidP="00F86E16">
            <w:pPr>
              <w:spacing w:line="360" w:lineRule="auto"/>
              <w:jc w:val="center"/>
            </w:pPr>
            <w:r w:rsidRPr="00C64539">
              <w:t>:</w:t>
            </w:r>
          </w:p>
        </w:tc>
        <w:tc>
          <w:tcPr>
            <w:tcW w:w="8640" w:type="dxa"/>
          </w:tcPr>
          <w:p w14:paraId="3D702B4E" w14:textId="77777777" w:rsidR="00F86E16" w:rsidRPr="00E4086C" w:rsidRDefault="00F86E16" w:rsidP="00F86E16">
            <w:pPr>
              <w:spacing w:line="360" w:lineRule="auto"/>
            </w:pPr>
            <w:r w:rsidRPr="0031119E">
              <w:t>Système des Nations Unies</w:t>
            </w:r>
          </w:p>
        </w:tc>
      </w:tr>
      <w:tr w:rsidR="00F86E16" w:rsidRPr="00E4086C" w14:paraId="43A2F13D" w14:textId="77777777" w:rsidTr="00F86E16">
        <w:trPr>
          <w:jc w:val="center"/>
        </w:trPr>
        <w:tc>
          <w:tcPr>
            <w:tcW w:w="2122" w:type="dxa"/>
          </w:tcPr>
          <w:p w14:paraId="391C7717" w14:textId="77777777" w:rsidR="00F86E16" w:rsidRPr="00E4086C" w:rsidRDefault="00F86E16" w:rsidP="00F86E16">
            <w:pPr>
              <w:spacing w:line="360" w:lineRule="auto"/>
            </w:pPr>
            <w:r w:rsidRPr="0031119E">
              <w:t>SODEXAM </w:t>
            </w:r>
          </w:p>
        </w:tc>
        <w:tc>
          <w:tcPr>
            <w:tcW w:w="283" w:type="dxa"/>
          </w:tcPr>
          <w:p w14:paraId="14117BF5" w14:textId="77777777" w:rsidR="00F86E16" w:rsidRPr="00E4086C" w:rsidRDefault="00F86E16" w:rsidP="00F86E16">
            <w:pPr>
              <w:spacing w:line="360" w:lineRule="auto"/>
              <w:jc w:val="center"/>
            </w:pPr>
            <w:r w:rsidRPr="00C64539">
              <w:t>:</w:t>
            </w:r>
          </w:p>
        </w:tc>
        <w:tc>
          <w:tcPr>
            <w:tcW w:w="8640" w:type="dxa"/>
          </w:tcPr>
          <w:p w14:paraId="7DCD2E3B" w14:textId="77777777" w:rsidR="00F86E16" w:rsidRPr="0031119E" w:rsidRDefault="00F86E16" w:rsidP="00F86E16">
            <w:pPr>
              <w:tabs>
                <w:tab w:val="left" w:pos="709"/>
              </w:tabs>
              <w:spacing w:line="360" w:lineRule="auto"/>
              <w:jc w:val="both"/>
            </w:pPr>
            <w:r w:rsidRPr="0031119E">
              <w:t xml:space="preserve">Société d’Exploitation et de Développement Aéroportuaire, Aéronautique </w:t>
            </w:r>
          </w:p>
          <w:p w14:paraId="43739188" w14:textId="77777777" w:rsidR="00F86E16" w:rsidRPr="00E4086C" w:rsidRDefault="00F86E16" w:rsidP="00F86E16">
            <w:pPr>
              <w:spacing w:line="360" w:lineRule="auto"/>
            </w:pPr>
            <w:r w:rsidRPr="0031119E">
              <w:t>Météorologique</w:t>
            </w:r>
          </w:p>
        </w:tc>
      </w:tr>
      <w:tr w:rsidR="00F86E16" w:rsidRPr="00E4086C" w14:paraId="0E8A376A" w14:textId="77777777" w:rsidTr="00F86E16">
        <w:trPr>
          <w:jc w:val="center"/>
        </w:trPr>
        <w:tc>
          <w:tcPr>
            <w:tcW w:w="2122" w:type="dxa"/>
          </w:tcPr>
          <w:p w14:paraId="5D0D7B0A" w14:textId="77777777" w:rsidR="00F86E16" w:rsidRPr="00E4086C" w:rsidRDefault="00F86E16" w:rsidP="00F86E16">
            <w:pPr>
              <w:spacing w:line="360" w:lineRule="auto"/>
            </w:pPr>
            <w:r w:rsidRPr="0031119E">
              <w:t>SSB</w:t>
            </w:r>
          </w:p>
        </w:tc>
        <w:tc>
          <w:tcPr>
            <w:tcW w:w="283" w:type="dxa"/>
          </w:tcPr>
          <w:p w14:paraId="69360C37" w14:textId="77777777" w:rsidR="00F86E16" w:rsidRPr="00E4086C" w:rsidRDefault="00F86E16" w:rsidP="00F86E16">
            <w:pPr>
              <w:spacing w:line="360" w:lineRule="auto"/>
              <w:jc w:val="center"/>
            </w:pPr>
            <w:r w:rsidRPr="00C64539">
              <w:t>:</w:t>
            </w:r>
          </w:p>
        </w:tc>
        <w:tc>
          <w:tcPr>
            <w:tcW w:w="8640" w:type="dxa"/>
          </w:tcPr>
          <w:p w14:paraId="597F9529" w14:textId="77777777" w:rsidR="00F86E16" w:rsidRPr="00E4086C" w:rsidRDefault="00F86E16" w:rsidP="00F86E16">
            <w:pPr>
              <w:spacing w:line="360" w:lineRule="auto"/>
            </w:pPr>
            <w:r w:rsidRPr="0031119E">
              <w:t>Services Sociaux de Base</w:t>
            </w:r>
          </w:p>
        </w:tc>
      </w:tr>
      <w:tr w:rsidR="00F86E16" w:rsidRPr="00E4086C" w14:paraId="35E6B3C9" w14:textId="77777777" w:rsidTr="00F86E16">
        <w:trPr>
          <w:jc w:val="center"/>
        </w:trPr>
        <w:tc>
          <w:tcPr>
            <w:tcW w:w="2122" w:type="dxa"/>
          </w:tcPr>
          <w:p w14:paraId="677C981A" w14:textId="77777777" w:rsidR="00F86E16" w:rsidRPr="00E4086C" w:rsidRDefault="00F86E16" w:rsidP="00F86E16">
            <w:pPr>
              <w:spacing w:line="360" w:lineRule="auto"/>
            </w:pPr>
            <w:r w:rsidRPr="0031119E">
              <w:t>UE</w:t>
            </w:r>
          </w:p>
        </w:tc>
        <w:tc>
          <w:tcPr>
            <w:tcW w:w="283" w:type="dxa"/>
          </w:tcPr>
          <w:p w14:paraId="31E3F8EF" w14:textId="77777777" w:rsidR="00F86E16" w:rsidRPr="00E4086C" w:rsidRDefault="00F86E16" w:rsidP="00F86E16">
            <w:pPr>
              <w:spacing w:line="360" w:lineRule="auto"/>
              <w:jc w:val="center"/>
            </w:pPr>
            <w:r w:rsidRPr="00C64539">
              <w:t>:</w:t>
            </w:r>
          </w:p>
        </w:tc>
        <w:tc>
          <w:tcPr>
            <w:tcW w:w="8640" w:type="dxa"/>
          </w:tcPr>
          <w:p w14:paraId="11D1BA59" w14:textId="77777777" w:rsidR="00F86E16" w:rsidRPr="00E4086C" w:rsidRDefault="00F86E16" w:rsidP="00F86E16">
            <w:pPr>
              <w:spacing w:line="360" w:lineRule="auto"/>
            </w:pPr>
            <w:r w:rsidRPr="0031119E">
              <w:t>Union Européenne</w:t>
            </w:r>
          </w:p>
        </w:tc>
      </w:tr>
      <w:tr w:rsidR="00F86E16" w:rsidRPr="00E4086C" w14:paraId="7CB9E1A4" w14:textId="77777777" w:rsidTr="00F86E16">
        <w:trPr>
          <w:jc w:val="center"/>
        </w:trPr>
        <w:tc>
          <w:tcPr>
            <w:tcW w:w="2122" w:type="dxa"/>
          </w:tcPr>
          <w:p w14:paraId="6E8BFC7C" w14:textId="77777777" w:rsidR="00F86E16" w:rsidRPr="00E4086C" w:rsidRDefault="00F86E16" w:rsidP="00F86E16">
            <w:pPr>
              <w:spacing w:line="360" w:lineRule="auto"/>
            </w:pPr>
            <w:r w:rsidRPr="0031119E">
              <w:t>UNCG </w:t>
            </w:r>
          </w:p>
        </w:tc>
        <w:tc>
          <w:tcPr>
            <w:tcW w:w="283" w:type="dxa"/>
          </w:tcPr>
          <w:p w14:paraId="0B62126B" w14:textId="77777777" w:rsidR="00F86E16" w:rsidRPr="00E4086C" w:rsidRDefault="00F86E16" w:rsidP="00F86E16">
            <w:pPr>
              <w:spacing w:line="360" w:lineRule="auto"/>
              <w:jc w:val="center"/>
            </w:pPr>
            <w:r w:rsidRPr="00C64539">
              <w:t>:</w:t>
            </w:r>
          </w:p>
        </w:tc>
        <w:tc>
          <w:tcPr>
            <w:tcW w:w="8640" w:type="dxa"/>
          </w:tcPr>
          <w:p w14:paraId="4C693F9A" w14:textId="77777777" w:rsidR="00F86E16" w:rsidRPr="00E4086C" w:rsidRDefault="00F86E16" w:rsidP="00F86E16">
            <w:pPr>
              <w:spacing w:line="360" w:lineRule="auto"/>
            </w:pPr>
            <w:r w:rsidRPr="0031119E">
              <w:t>Groupe Communication des Nations Unies</w:t>
            </w:r>
          </w:p>
        </w:tc>
      </w:tr>
      <w:tr w:rsidR="00F86E16" w:rsidRPr="00E4086C" w14:paraId="4E4C6CB6" w14:textId="77777777" w:rsidTr="00F86E16">
        <w:trPr>
          <w:jc w:val="center"/>
        </w:trPr>
        <w:tc>
          <w:tcPr>
            <w:tcW w:w="2122" w:type="dxa"/>
          </w:tcPr>
          <w:p w14:paraId="02124399" w14:textId="77777777" w:rsidR="00F86E16" w:rsidRPr="0031119E" w:rsidRDefault="00F86E16" w:rsidP="00F86E16">
            <w:pPr>
              <w:spacing w:line="360" w:lineRule="auto"/>
            </w:pPr>
            <w:r w:rsidRPr="0031119E">
              <w:rPr>
                <w:lang w:val="en-US"/>
              </w:rPr>
              <w:t>UNCT</w:t>
            </w:r>
          </w:p>
        </w:tc>
        <w:tc>
          <w:tcPr>
            <w:tcW w:w="283" w:type="dxa"/>
          </w:tcPr>
          <w:p w14:paraId="11B7F12B" w14:textId="77777777" w:rsidR="00F86E16" w:rsidRPr="00E4086C" w:rsidRDefault="00F86E16" w:rsidP="00F86E16">
            <w:pPr>
              <w:spacing w:line="360" w:lineRule="auto"/>
              <w:jc w:val="center"/>
            </w:pPr>
            <w:r w:rsidRPr="00C64539">
              <w:t>:</w:t>
            </w:r>
          </w:p>
        </w:tc>
        <w:tc>
          <w:tcPr>
            <w:tcW w:w="8640" w:type="dxa"/>
          </w:tcPr>
          <w:p w14:paraId="58ABB505" w14:textId="77777777" w:rsidR="00F86E16" w:rsidRPr="0031119E" w:rsidRDefault="00F86E16" w:rsidP="00F86E16">
            <w:pPr>
              <w:spacing w:line="360" w:lineRule="auto"/>
            </w:pPr>
            <w:r w:rsidRPr="0031119E">
              <w:rPr>
                <w:lang w:val="en-US"/>
              </w:rPr>
              <w:t>United Nations Country Team</w:t>
            </w:r>
          </w:p>
        </w:tc>
      </w:tr>
      <w:tr w:rsidR="00F86E16" w:rsidRPr="00DC499D" w14:paraId="6B8EA9C8" w14:textId="77777777" w:rsidTr="00F86E16">
        <w:trPr>
          <w:jc w:val="center"/>
        </w:trPr>
        <w:tc>
          <w:tcPr>
            <w:tcW w:w="2122" w:type="dxa"/>
          </w:tcPr>
          <w:p w14:paraId="64F37189" w14:textId="77777777" w:rsidR="00F86E16" w:rsidRPr="0031119E" w:rsidRDefault="00F86E16" w:rsidP="00F86E16">
            <w:pPr>
              <w:spacing w:line="360" w:lineRule="auto"/>
            </w:pPr>
            <w:r w:rsidRPr="0031119E">
              <w:rPr>
                <w:lang w:val="en-US"/>
              </w:rPr>
              <w:t>UNDAF</w:t>
            </w:r>
          </w:p>
        </w:tc>
        <w:tc>
          <w:tcPr>
            <w:tcW w:w="283" w:type="dxa"/>
          </w:tcPr>
          <w:p w14:paraId="6A57726D" w14:textId="77777777" w:rsidR="00F86E16" w:rsidRPr="00E4086C" w:rsidRDefault="00F86E16" w:rsidP="00F86E16">
            <w:pPr>
              <w:spacing w:line="360" w:lineRule="auto"/>
              <w:jc w:val="center"/>
            </w:pPr>
            <w:r w:rsidRPr="00C64539">
              <w:t>:</w:t>
            </w:r>
          </w:p>
        </w:tc>
        <w:tc>
          <w:tcPr>
            <w:tcW w:w="8640" w:type="dxa"/>
          </w:tcPr>
          <w:p w14:paraId="37CDC1C0" w14:textId="77777777" w:rsidR="00F86E16" w:rsidRPr="00E4086C" w:rsidRDefault="00F86E16" w:rsidP="00F86E16">
            <w:pPr>
              <w:spacing w:line="360" w:lineRule="auto"/>
              <w:rPr>
                <w:lang w:val="en-US"/>
              </w:rPr>
            </w:pPr>
            <w:r w:rsidRPr="0031119E">
              <w:rPr>
                <w:lang w:val="en-US"/>
              </w:rPr>
              <w:t>United Nations Development Assistance Framework</w:t>
            </w:r>
          </w:p>
        </w:tc>
      </w:tr>
      <w:tr w:rsidR="00F86E16" w:rsidRPr="00E4086C" w14:paraId="52B0473F" w14:textId="77777777" w:rsidTr="00F86E16">
        <w:trPr>
          <w:jc w:val="center"/>
        </w:trPr>
        <w:tc>
          <w:tcPr>
            <w:tcW w:w="2122" w:type="dxa"/>
          </w:tcPr>
          <w:p w14:paraId="5B143EFD" w14:textId="77777777" w:rsidR="00F86E16" w:rsidRPr="00E4086C" w:rsidRDefault="00F86E16" w:rsidP="00F86E16">
            <w:pPr>
              <w:spacing w:line="360" w:lineRule="auto"/>
              <w:rPr>
                <w:lang w:val="en-US"/>
              </w:rPr>
            </w:pPr>
            <w:r w:rsidRPr="0031119E">
              <w:t>UNESCO</w:t>
            </w:r>
          </w:p>
        </w:tc>
        <w:tc>
          <w:tcPr>
            <w:tcW w:w="283" w:type="dxa"/>
          </w:tcPr>
          <w:p w14:paraId="32C147F4" w14:textId="77777777" w:rsidR="00F86E16" w:rsidRPr="00E4086C" w:rsidRDefault="00F86E16" w:rsidP="00F86E16">
            <w:pPr>
              <w:spacing w:line="360" w:lineRule="auto"/>
              <w:jc w:val="center"/>
              <w:rPr>
                <w:lang w:val="en-US"/>
              </w:rPr>
            </w:pPr>
            <w:r w:rsidRPr="00C64539">
              <w:t>:</w:t>
            </w:r>
          </w:p>
        </w:tc>
        <w:tc>
          <w:tcPr>
            <w:tcW w:w="8640" w:type="dxa"/>
          </w:tcPr>
          <w:p w14:paraId="3BF21F87" w14:textId="77777777" w:rsidR="00F86E16" w:rsidRPr="00E4086C" w:rsidRDefault="00F86E16" w:rsidP="00F86E16">
            <w:pPr>
              <w:tabs>
                <w:tab w:val="left" w:pos="709"/>
              </w:tabs>
              <w:spacing w:line="360" w:lineRule="auto"/>
              <w:jc w:val="both"/>
            </w:pPr>
            <w:r w:rsidRPr="0031119E">
              <w:t>Organisation des Nations Unies pour l’Education et la Science</w:t>
            </w:r>
          </w:p>
        </w:tc>
      </w:tr>
      <w:tr w:rsidR="00F86E16" w:rsidRPr="00E4086C" w14:paraId="736D3849" w14:textId="77777777" w:rsidTr="00F86E16">
        <w:trPr>
          <w:jc w:val="center"/>
        </w:trPr>
        <w:tc>
          <w:tcPr>
            <w:tcW w:w="2122" w:type="dxa"/>
          </w:tcPr>
          <w:p w14:paraId="4FAA277C" w14:textId="77777777" w:rsidR="00F86E16" w:rsidRPr="00E4086C" w:rsidRDefault="00F86E16" w:rsidP="00F86E16">
            <w:pPr>
              <w:spacing w:line="360" w:lineRule="auto"/>
            </w:pPr>
            <w:r w:rsidRPr="0031119E">
              <w:t>UNFPA</w:t>
            </w:r>
          </w:p>
        </w:tc>
        <w:tc>
          <w:tcPr>
            <w:tcW w:w="283" w:type="dxa"/>
          </w:tcPr>
          <w:p w14:paraId="4DB99397" w14:textId="77777777" w:rsidR="00F86E16" w:rsidRPr="00E4086C" w:rsidRDefault="00F86E16" w:rsidP="00F86E16">
            <w:pPr>
              <w:spacing w:line="360" w:lineRule="auto"/>
              <w:jc w:val="center"/>
            </w:pPr>
            <w:r w:rsidRPr="00C64539">
              <w:t>:</w:t>
            </w:r>
          </w:p>
        </w:tc>
        <w:tc>
          <w:tcPr>
            <w:tcW w:w="8640" w:type="dxa"/>
          </w:tcPr>
          <w:p w14:paraId="635FF600" w14:textId="77777777" w:rsidR="00F86E16" w:rsidRPr="00E4086C" w:rsidRDefault="00F86E16" w:rsidP="00F86E16">
            <w:pPr>
              <w:tabs>
                <w:tab w:val="left" w:pos="709"/>
              </w:tabs>
              <w:spacing w:line="360" w:lineRule="auto"/>
              <w:jc w:val="both"/>
            </w:pPr>
            <w:r w:rsidRPr="0031119E">
              <w:t>Fonds des Nations Unies pour la Population</w:t>
            </w:r>
          </w:p>
        </w:tc>
      </w:tr>
      <w:tr w:rsidR="00F86E16" w:rsidRPr="00E4086C" w14:paraId="041B7271" w14:textId="77777777" w:rsidTr="00F86E16">
        <w:trPr>
          <w:jc w:val="center"/>
        </w:trPr>
        <w:tc>
          <w:tcPr>
            <w:tcW w:w="2122" w:type="dxa"/>
          </w:tcPr>
          <w:p w14:paraId="40154400" w14:textId="77777777" w:rsidR="00F86E16" w:rsidRPr="00E4086C" w:rsidRDefault="00F86E16" w:rsidP="00F86E16">
            <w:pPr>
              <w:spacing w:line="360" w:lineRule="auto"/>
            </w:pPr>
            <w:r w:rsidRPr="0031119E">
              <w:t>UNHCR </w:t>
            </w:r>
          </w:p>
        </w:tc>
        <w:tc>
          <w:tcPr>
            <w:tcW w:w="283" w:type="dxa"/>
          </w:tcPr>
          <w:p w14:paraId="0ADE9B08" w14:textId="77777777" w:rsidR="00F86E16" w:rsidRPr="00E4086C" w:rsidRDefault="00F86E16" w:rsidP="00F86E16">
            <w:pPr>
              <w:spacing w:line="360" w:lineRule="auto"/>
              <w:jc w:val="center"/>
            </w:pPr>
            <w:r w:rsidRPr="00C64539">
              <w:t>:</w:t>
            </w:r>
          </w:p>
        </w:tc>
        <w:tc>
          <w:tcPr>
            <w:tcW w:w="8640" w:type="dxa"/>
          </w:tcPr>
          <w:p w14:paraId="18EE2C05" w14:textId="77777777" w:rsidR="00F86E16" w:rsidRPr="00E4086C" w:rsidRDefault="00F86E16" w:rsidP="00F86E16">
            <w:pPr>
              <w:spacing w:line="360" w:lineRule="auto"/>
            </w:pPr>
            <w:r w:rsidRPr="0031119E">
              <w:t>Haut-Commissariat des Nations Unies pour les Réfugiés</w:t>
            </w:r>
          </w:p>
        </w:tc>
      </w:tr>
      <w:tr w:rsidR="00F86E16" w:rsidRPr="00E4086C" w14:paraId="31C4AD6D" w14:textId="77777777" w:rsidTr="00F86E16">
        <w:trPr>
          <w:jc w:val="center"/>
        </w:trPr>
        <w:tc>
          <w:tcPr>
            <w:tcW w:w="2122" w:type="dxa"/>
          </w:tcPr>
          <w:p w14:paraId="2C021C7D" w14:textId="77777777" w:rsidR="00F86E16" w:rsidRPr="00E4086C" w:rsidRDefault="00F86E16" w:rsidP="00F86E16">
            <w:pPr>
              <w:spacing w:line="360" w:lineRule="auto"/>
            </w:pPr>
            <w:r w:rsidRPr="0031119E">
              <w:t>ONUFEMMES</w:t>
            </w:r>
          </w:p>
        </w:tc>
        <w:tc>
          <w:tcPr>
            <w:tcW w:w="283" w:type="dxa"/>
          </w:tcPr>
          <w:p w14:paraId="680BAD2B" w14:textId="77777777" w:rsidR="00F86E16" w:rsidRPr="00E4086C" w:rsidRDefault="00F86E16" w:rsidP="00F86E16">
            <w:pPr>
              <w:spacing w:line="360" w:lineRule="auto"/>
              <w:jc w:val="center"/>
            </w:pPr>
            <w:r w:rsidRPr="00C64539">
              <w:t>:</w:t>
            </w:r>
          </w:p>
        </w:tc>
        <w:tc>
          <w:tcPr>
            <w:tcW w:w="8640" w:type="dxa"/>
          </w:tcPr>
          <w:p w14:paraId="22FF2895" w14:textId="77777777" w:rsidR="00F86E16" w:rsidRPr="00E4086C" w:rsidRDefault="00F86E16" w:rsidP="00F86E16">
            <w:pPr>
              <w:spacing w:line="360" w:lineRule="auto"/>
            </w:pPr>
            <w:r w:rsidRPr="0031119E">
              <w:t>Entité des Nations Unies pour l’Egalité des Sexes et l’Autonomisation</w:t>
            </w:r>
            <w:r>
              <w:t xml:space="preserve"> </w:t>
            </w:r>
            <w:r w:rsidRPr="0031119E">
              <w:t>des Femmes</w:t>
            </w:r>
          </w:p>
        </w:tc>
      </w:tr>
      <w:tr w:rsidR="00F86E16" w:rsidRPr="00E4086C" w14:paraId="6E83BE19" w14:textId="77777777" w:rsidTr="00F86E16">
        <w:trPr>
          <w:jc w:val="center"/>
        </w:trPr>
        <w:tc>
          <w:tcPr>
            <w:tcW w:w="2122" w:type="dxa"/>
          </w:tcPr>
          <w:p w14:paraId="613E0B82" w14:textId="77777777" w:rsidR="00F86E16" w:rsidRPr="0031119E" w:rsidRDefault="00F86E16" w:rsidP="00F86E16">
            <w:pPr>
              <w:spacing w:line="360" w:lineRule="auto"/>
            </w:pPr>
            <w:r w:rsidRPr="0031119E">
              <w:t>TDR</w:t>
            </w:r>
          </w:p>
        </w:tc>
        <w:tc>
          <w:tcPr>
            <w:tcW w:w="283" w:type="dxa"/>
          </w:tcPr>
          <w:p w14:paraId="244C5D0F" w14:textId="77777777" w:rsidR="00F86E16" w:rsidRPr="00E4086C" w:rsidRDefault="00F86E16" w:rsidP="00F86E16">
            <w:pPr>
              <w:spacing w:line="360" w:lineRule="auto"/>
              <w:jc w:val="center"/>
            </w:pPr>
            <w:r w:rsidRPr="00C64539">
              <w:t>:</w:t>
            </w:r>
          </w:p>
        </w:tc>
        <w:tc>
          <w:tcPr>
            <w:tcW w:w="8640" w:type="dxa"/>
          </w:tcPr>
          <w:p w14:paraId="209AD255" w14:textId="77777777" w:rsidR="00F86E16" w:rsidRPr="0031119E" w:rsidRDefault="00F86E16" w:rsidP="00F86E16">
            <w:pPr>
              <w:spacing w:line="360" w:lineRule="auto"/>
            </w:pPr>
            <w:r w:rsidRPr="0031119E">
              <w:t>Termes de Référence</w:t>
            </w:r>
          </w:p>
        </w:tc>
      </w:tr>
      <w:tr w:rsidR="00F86E16" w:rsidRPr="00DC499D" w14:paraId="26242071" w14:textId="77777777" w:rsidTr="00F86E16">
        <w:trPr>
          <w:jc w:val="center"/>
        </w:trPr>
        <w:tc>
          <w:tcPr>
            <w:tcW w:w="2122" w:type="dxa"/>
          </w:tcPr>
          <w:p w14:paraId="4F20C043" w14:textId="77777777" w:rsidR="00F86E16" w:rsidRPr="0031119E" w:rsidRDefault="00F86E16" w:rsidP="00F86E16">
            <w:pPr>
              <w:spacing w:line="360" w:lineRule="auto"/>
            </w:pPr>
            <w:r w:rsidRPr="0031119E">
              <w:rPr>
                <w:lang w:val="en-US"/>
              </w:rPr>
              <w:t>USAID</w:t>
            </w:r>
          </w:p>
        </w:tc>
        <w:tc>
          <w:tcPr>
            <w:tcW w:w="283" w:type="dxa"/>
          </w:tcPr>
          <w:p w14:paraId="367CBBDB" w14:textId="77777777" w:rsidR="00F86E16" w:rsidRPr="00E4086C" w:rsidRDefault="00F86E16" w:rsidP="00F86E16">
            <w:pPr>
              <w:spacing w:line="360" w:lineRule="auto"/>
              <w:jc w:val="center"/>
            </w:pPr>
            <w:r w:rsidRPr="00C64539">
              <w:t>:</w:t>
            </w:r>
          </w:p>
        </w:tc>
        <w:tc>
          <w:tcPr>
            <w:tcW w:w="8640" w:type="dxa"/>
          </w:tcPr>
          <w:p w14:paraId="6A3FA183" w14:textId="77777777" w:rsidR="00F86E16" w:rsidRPr="00E4086C" w:rsidRDefault="00F86E16" w:rsidP="00F86E16">
            <w:pPr>
              <w:tabs>
                <w:tab w:val="left" w:pos="709"/>
              </w:tabs>
              <w:spacing w:line="360" w:lineRule="auto"/>
              <w:jc w:val="both"/>
              <w:rPr>
                <w:lang w:val="en-US"/>
              </w:rPr>
            </w:pPr>
            <w:r w:rsidRPr="0031119E">
              <w:rPr>
                <w:lang w:val="en-US"/>
              </w:rPr>
              <w:t>United States Agency for International Assistance</w:t>
            </w:r>
          </w:p>
        </w:tc>
      </w:tr>
      <w:tr w:rsidR="00F86E16" w:rsidRPr="00E4086C" w14:paraId="24E7A18C" w14:textId="77777777" w:rsidTr="00F86E16">
        <w:trPr>
          <w:jc w:val="center"/>
        </w:trPr>
        <w:tc>
          <w:tcPr>
            <w:tcW w:w="2122" w:type="dxa"/>
          </w:tcPr>
          <w:p w14:paraId="52FD6092" w14:textId="77777777" w:rsidR="00F86E16" w:rsidRPr="00E4086C" w:rsidRDefault="00F86E16" w:rsidP="00F86E16">
            <w:pPr>
              <w:spacing w:line="360" w:lineRule="auto"/>
              <w:rPr>
                <w:lang w:val="en-US"/>
              </w:rPr>
            </w:pPr>
            <w:r w:rsidRPr="0031119E">
              <w:t>VAN </w:t>
            </w:r>
          </w:p>
        </w:tc>
        <w:tc>
          <w:tcPr>
            <w:tcW w:w="283" w:type="dxa"/>
          </w:tcPr>
          <w:p w14:paraId="5D6EB2DB" w14:textId="77777777" w:rsidR="00F86E16" w:rsidRPr="00E4086C" w:rsidRDefault="00F86E16" w:rsidP="00F86E16">
            <w:pPr>
              <w:spacing w:line="360" w:lineRule="auto"/>
              <w:jc w:val="center"/>
              <w:rPr>
                <w:lang w:val="en-US"/>
              </w:rPr>
            </w:pPr>
            <w:r w:rsidRPr="00C64539">
              <w:t>:</w:t>
            </w:r>
          </w:p>
        </w:tc>
        <w:tc>
          <w:tcPr>
            <w:tcW w:w="8640" w:type="dxa"/>
          </w:tcPr>
          <w:p w14:paraId="7AD05206" w14:textId="77777777" w:rsidR="00F86E16" w:rsidRPr="00E4086C" w:rsidRDefault="00F86E16" w:rsidP="00F86E16">
            <w:pPr>
              <w:spacing w:line="360" w:lineRule="auto"/>
              <w:rPr>
                <w:lang w:val="en-US"/>
              </w:rPr>
            </w:pPr>
            <w:r w:rsidRPr="0031119E">
              <w:t>Vulnérabilité Alimentaire et Nutritionnelle</w:t>
            </w:r>
          </w:p>
        </w:tc>
      </w:tr>
      <w:tr w:rsidR="00F86E16" w:rsidRPr="00E4086C" w14:paraId="499879D9" w14:textId="77777777" w:rsidTr="00F86E16">
        <w:trPr>
          <w:jc w:val="center"/>
        </w:trPr>
        <w:tc>
          <w:tcPr>
            <w:tcW w:w="2122" w:type="dxa"/>
          </w:tcPr>
          <w:p w14:paraId="652D4AF4" w14:textId="77777777" w:rsidR="00F86E16" w:rsidRPr="00E4086C" w:rsidRDefault="00F86E16" w:rsidP="00F86E16">
            <w:pPr>
              <w:spacing w:line="360" w:lineRule="auto"/>
              <w:rPr>
                <w:lang w:val="en-US"/>
              </w:rPr>
            </w:pPr>
            <w:r w:rsidRPr="0031119E">
              <w:t>VBG </w:t>
            </w:r>
          </w:p>
        </w:tc>
        <w:tc>
          <w:tcPr>
            <w:tcW w:w="283" w:type="dxa"/>
          </w:tcPr>
          <w:p w14:paraId="15A15D57" w14:textId="77777777" w:rsidR="00F86E16" w:rsidRPr="00E4086C" w:rsidRDefault="00F86E16" w:rsidP="00F86E16">
            <w:pPr>
              <w:spacing w:line="360" w:lineRule="auto"/>
              <w:jc w:val="center"/>
              <w:rPr>
                <w:lang w:val="en-US"/>
              </w:rPr>
            </w:pPr>
            <w:r w:rsidRPr="00C64539">
              <w:t>:</w:t>
            </w:r>
          </w:p>
        </w:tc>
        <w:tc>
          <w:tcPr>
            <w:tcW w:w="8640" w:type="dxa"/>
          </w:tcPr>
          <w:p w14:paraId="6A869F41" w14:textId="77777777" w:rsidR="00F86E16" w:rsidRPr="00E4086C" w:rsidRDefault="00F86E16" w:rsidP="00F86E16">
            <w:pPr>
              <w:tabs>
                <w:tab w:val="left" w:pos="709"/>
              </w:tabs>
              <w:spacing w:line="360" w:lineRule="auto"/>
              <w:jc w:val="both"/>
            </w:pPr>
            <w:r w:rsidRPr="0031119E">
              <w:t>Violence basée sur le Genre</w:t>
            </w:r>
          </w:p>
        </w:tc>
      </w:tr>
      <w:tr w:rsidR="00F86E16" w:rsidRPr="00E4086C" w14:paraId="43DB5303" w14:textId="77777777" w:rsidTr="00F86E16">
        <w:trPr>
          <w:jc w:val="center"/>
        </w:trPr>
        <w:tc>
          <w:tcPr>
            <w:tcW w:w="2122" w:type="dxa"/>
          </w:tcPr>
          <w:p w14:paraId="79874F9F" w14:textId="77777777" w:rsidR="00F86E16" w:rsidRPr="0031119E" w:rsidRDefault="00F86E16" w:rsidP="00F86E16">
            <w:pPr>
              <w:spacing w:line="360" w:lineRule="auto"/>
            </w:pPr>
            <w:r w:rsidRPr="0031119E">
              <w:t xml:space="preserve">VIH/SIDA        </w:t>
            </w:r>
          </w:p>
        </w:tc>
        <w:tc>
          <w:tcPr>
            <w:tcW w:w="283" w:type="dxa"/>
          </w:tcPr>
          <w:p w14:paraId="57068624" w14:textId="77777777" w:rsidR="00F86E16" w:rsidRPr="00E4086C" w:rsidRDefault="00F86E16" w:rsidP="00F86E16">
            <w:pPr>
              <w:spacing w:line="360" w:lineRule="auto"/>
              <w:jc w:val="center"/>
              <w:rPr>
                <w:lang w:val="en-US"/>
              </w:rPr>
            </w:pPr>
            <w:r w:rsidRPr="00C64539">
              <w:t>:</w:t>
            </w:r>
          </w:p>
        </w:tc>
        <w:tc>
          <w:tcPr>
            <w:tcW w:w="8640" w:type="dxa"/>
          </w:tcPr>
          <w:p w14:paraId="3054E4D4" w14:textId="77777777" w:rsidR="00F86E16" w:rsidRPr="0031119E" w:rsidRDefault="00F86E16" w:rsidP="00F86E16">
            <w:pPr>
              <w:tabs>
                <w:tab w:val="left" w:pos="709"/>
              </w:tabs>
              <w:spacing w:line="360" w:lineRule="auto"/>
              <w:jc w:val="both"/>
            </w:pPr>
            <w:r w:rsidRPr="0031119E">
              <w:t>Virus de l’Immunodéficience Humaine/Syndrome d’Immunodéficience Acquise</w:t>
            </w:r>
          </w:p>
        </w:tc>
      </w:tr>
    </w:tbl>
    <w:p w14:paraId="500C6431" w14:textId="77777777" w:rsidR="00F86E16" w:rsidRDefault="00F86E16" w:rsidP="00F86E16"/>
    <w:p w14:paraId="066C9E4C" w14:textId="77777777" w:rsidR="00F86E16" w:rsidRDefault="00F86E16" w:rsidP="00F86E16"/>
    <w:p w14:paraId="10016BB4" w14:textId="77777777" w:rsidR="00F86E16" w:rsidRDefault="00F86E16" w:rsidP="00F86E16"/>
    <w:p w14:paraId="218DA4AB" w14:textId="77777777" w:rsidR="00F86E16" w:rsidRDefault="00F86E16" w:rsidP="00F86E16"/>
    <w:p w14:paraId="4C49A85A" w14:textId="77777777" w:rsidR="00F86E16" w:rsidRDefault="00F86E16" w:rsidP="008D37CA">
      <w:pPr>
        <w:pStyle w:val="Titre1"/>
        <w:spacing w:before="0" w:after="0"/>
        <w:jc w:val="both"/>
        <w:rPr>
          <w:rFonts w:ascii="Times New Roman" w:hAnsi="Times New Roman" w:cs="Times New Roman"/>
          <w:b w:val="0"/>
          <w:bCs w:val="0"/>
          <w:kern w:val="0"/>
          <w:sz w:val="24"/>
          <w:szCs w:val="24"/>
        </w:rPr>
      </w:pPr>
    </w:p>
    <w:p w14:paraId="71B1A674" w14:textId="77777777" w:rsidR="00F86E16" w:rsidRPr="00F86E16" w:rsidRDefault="00F86E16" w:rsidP="00F86E16"/>
    <w:p w14:paraId="40CC6581" w14:textId="77777777" w:rsidR="00F86E16" w:rsidRDefault="00F86E16" w:rsidP="008D37CA">
      <w:pPr>
        <w:pStyle w:val="Titre1"/>
        <w:spacing w:before="0" w:after="0"/>
        <w:jc w:val="both"/>
        <w:rPr>
          <w:rFonts w:ascii="Times New Roman" w:hAnsi="Times New Roman"/>
        </w:rPr>
      </w:pPr>
    </w:p>
    <w:bookmarkEnd w:id="0"/>
    <w:p w14:paraId="3EC115D6" w14:textId="77777777" w:rsidR="00216A85" w:rsidRPr="0031119E" w:rsidRDefault="00216A85" w:rsidP="00407F39">
      <w:pPr>
        <w:jc w:val="both"/>
        <w:rPr>
          <w:b/>
        </w:rPr>
      </w:pPr>
      <w:r w:rsidRPr="0031119E">
        <w:rPr>
          <w:b/>
        </w:rPr>
        <w:t xml:space="preserve">                                         Résumé exécutif</w:t>
      </w:r>
    </w:p>
    <w:p w14:paraId="106F7A01" w14:textId="77777777" w:rsidR="00216A85" w:rsidRPr="0031119E" w:rsidRDefault="00216A85" w:rsidP="00407F39">
      <w:pPr>
        <w:jc w:val="both"/>
        <w:rPr>
          <w:b/>
        </w:rPr>
      </w:pPr>
    </w:p>
    <w:p w14:paraId="1FA821E0" w14:textId="4A0A62D5" w:rsidR="00216A85" w:rsidRPr="0031119E" w:rsidRDefault="00216A85" w:rsidP="00407F39">
      <w:pPr>
        <w:jc w:val="both"/>
        <w:rPr>
          <w:b/>
        </w:rPr>
      </w:pPr>
      <w:r w:rsidRPr="0031119E">
        <w:rPr>
          <w:b/>
        </w:rPr>
        <w:t>Contexte</w:t>
      </w:r>
      <w:r w:rsidR="002024D5" w:rsidRPr="0031119E">
        <w:rPr>
          <w:b/>
        </w:rPr>
        <w:t xml:space="preserve"> et objectif de la revue à mi-parcours</w:t>
      </w:r>
      <w:r w:rsidRPr="0031119E">
        <w:rPr>
          <w:b/>
        </w:rPr>
        <w:t xml:space="preserve"> </w:t>
      </w:r>
    </w:p>
    <w:p w14:paraId="102859FB" w14:textId="77777777" w:rsidR="00216A85" w:rsidRPr="0031119E" w:rsidRDefault="00216A85" w:rsidP="00407F39">
      <w:pPr>
        <w:jc w:val="both"/>
      </w:pPr>
    </w:p>
    <w:p w14:paraId="7710B039" w14:textId="6C3212BE" w:rsidR="00216A85" w:rsidRPr="0031119E" w:rsidRDefault="00216A85" w:rsidP="00407F39">
      <w:pPr>
        <w:jc w:val="both"/>
      </w:pPr>
      <w:r w:rsidRPr="0031119E">
        <w:t>Le Plan cadre des Nations unies pour l’assi</w:t>
      </w:r>
      <w:r w:rsidR="002024D5" w:rsidRPr="0031119E">
        <w:t>stance au développement (UNDAF)</w:t>
      </w:r>
      <w:r w:rsidRPr="0031119E">
        <w:t xml:space="preserve"> a été élaboré en 2014, en synchronie avec la SCA2D, et couvre la période </w:t>
      </w:r>
      <w:r w:rsidR="002024D5" w:rsidRPr="0031119E">
        <w:t>20</w:t>
      </w:r>
      <w:r w:rsidR="00201F4B" w:rsidRPr="0031119E">
        <w:t>15-2019. Il vient à la suite de l’UNDAF précédent qui couvrait la période 20</w:t>
      </w:r>
      <w:r w:rsidR="002024D5" w:rsidRPr="0031119E">
        <w:t>0</w:t>
      </w:r>
      <w:r w:rsidR="00201F4B" w:rsidRPr="0031119E">
        <w:t xml:space="preserve">8-2014. C’est le référentiel commun du Système des Nations Unies </w:t>
      </w:r>
      <w:r w:rsidR="002024D5" w:rsidRPr="0031119E">
        <w:t xml:space="preserve">(SNU) </w:t>
      </w:r>
      <w:r w:rsidR="00201F4B" w:rsidRPr="0031119E">
        <w:t>pour accompagner le Gouvernement comorien dans ses efforts de développement. L’UNDAF se trouvant à mi-chemin de son exécution, le S</w:t>
      </w:r>
      <w:r w:rsidR="002024D5" w:rsidRPr="0031119E">
        <w:t xml:space="preserve">ystème des </w:t>
      </w:r>
      <w:r w:rsidR="00201F4B" w:rsidRPr="0031119E">
        <w:t>N</w:t>
      </w:r>
      <w:r w:rsidR="002024D5" w:rsidRPr="0031119E">
        <w:t xml:space="preserve">ations </w:t>
      </w:r>
      <w:r w:rsidR="00201F4B" w:rsidRPr="0031119E">
        <w:t>U</w:t>
      </w:r>
      <w:r w:rsidR="002024D5" w:rsidRPr="0031119E">
        <w:t>nies</w:t>
      </w:r>
      <w:r w:rsidR="00201F4B" w:rsidRPr="0031119E">
        <w:t xml:space="preserve"> a entrepris d’en faire </w:t>
      </w:r>
      <w:r w:rsidR="008B5047" w:rsidRPr="0031119E">
        <w:t xml:space="preserve">la </w:t>
      </w:r>
      <w:r w:rsidR="00201F4B" w:rsidRPr="0031119E">
        <w:t>revue à mi-parcours</w:t>
      </w:r>
      <w:r w:rsidRPr="0031119E">
        <w:t xml:space="preserve"> </w:t>
      </w:r>
      <w:r w:rsidR="00201F4B" w:rsidRPr="0031119E">
        <w:t xml:space="preserve">afin d’apprécier son état de mise en œuvre et formuler des recommandations pour la durée restante de l’exécution. </w:t>
      </w:r>
    </w:p>
    <w:p w14:paraId="564563D5" w14:textId="77777777" w:rsidR="00201F4B" w:rsidRPr="0031119E" w:rsidRDefault="00201F4B" w:rsidP="00407F39">
      <w:pPr>
        <w:jc w:val="both"/>
      </w:pPr>
    </w:p>
    <w:p w14:paraId="3F13B639" w14:textId="77777777" w:rsidR="00201F4B" w:rsidRPr="0031119E" w:rsidRDefault="00201F4B" w:rsidP="00407F39">
      <w:pPr>
        <w:jc w:val="both"/>
        <w:rPr>
          <w:b/>
        </w:rPr>
      </w:pPr>
      <w:r w:rsidRPr="0031119E">
        <w:rPr>
          <w:b/>
        </w:rPr>
        <w:t>Méthodologie de la R</w:t>
      </w:r>
      <w:r w:rsidR="0013158E" w:rsidRPr="0031119E">
        <w:rPr>
          <w:b/>
        </w:rPr>
        <w:t>MP</w:t>
      </w:r>
    </w:p>
    <w:p w14:paraId="72428C5C" w14:textId="77777777" w:rsidR="0013158E" w:rsidRPr="0031119E" w:rsidRDefault="0013158E" w:rsidP="00407F39">
      <w:pPr>
        <w:jc w:val="both"/>
        <w:rPr>
          <w:b/>
        </w:rPr>
      </w:pPr>
    </w:p>
    <w:p w14:paraId="7E0F9596" w14:textId="77777777" w:rsidR="0013158E" w:rsidRPr="0031119E" w:rsidRDefault="0013158E" w:rsidP="00407F39">
      <w:pPr>
        <w:jc w:val="both"/>
      </w:pPr>
      <w:r w:rsidRPr="0031119E">
        <w:t xml:space="preserve">La méthodologie </w:t>
      </w:r>
      <w:r w:rsidR="0078154D" w:rsidRPr="0031119E">
        <w:t>utilisée pour la RMP a</w:t>
      </w:r>
      <w:r w:rsidRPr="0031119E">
        <w:t xml:space="preserve"> consisté</w:t>
      </w:r>
      <w:r w:rsidR="0078154D" w:rsidRPr="0031119E">
        <w:t>e</w:t>
      </w:r>
      <w:r w:rsidRPr="0031119E">
        <w:t xml:space="preserve"> en :</w:t>
      </w:r>
    </w:p>
    <w:p w14:paraId="36EA988C" w14:textId="77777777" w:rsidR="0078154D" w:rsidRPr="0031119E" w:rsidRDefault="0078154D" w:rsidP="00407F39">
      <w:pPr>
        <w:jc w:val="both"/>
      </w:pPr>
    </w:p>
    <w:p w14:paraId="60EB12D7" w14:textId="4B4FC4DD" w:rsidR="0078154D" w:rsidRPr="0031119E" w:rsidRDefault="0078154D" w:rsidP="00FD75AC">
      <w:pPr>
        <w:pStyle w:val="Paragraphedeliste"/>
        <w:numPr>
          <w:ilvl w:val="0"/>
          <w:numId w:val="17"/>
        </w:numPr>
        <w:jc w:val="both"/>
        <w:rPr>
          <w:sz w:val="24"/>
          <w:szCs w:val="24"/>
        </w:rPr>
      </w:pPr>
      <w:r w:rsidRPr="0031119E">
        <w:rPr>
          <w:sz w:val="24"/>
          <w:szCs w:val="24"/>
        </w:rPr>
        <w:t>La collecte d’information</w:t>
      </w:r>
      <w:r w:rsidR="001F6796" w:rsidRPr="0031119E">
        <w:rPr>
          <w:sz w:val="24"/>
          <w:szCs w:val="24"/>
        </w:rPr>
        <w:t>s</w:t>
      </w:r>
      <w:r w:rsidRPr="0031119E">
        <w:rPr>
          <w:sz w:val="24"/>
          <w:szCs w:val="24"/>
        </w:rPr>
        <w:t xml:space="preserve"> par le biais de l’exploitation document</w:t>
      </w:r>
      <w:r w:rsidR="001F6796" w:rsidRPr="0031119E">
        <w:rPr>
          <w:sz w:val="24"/>
          <w:szCs w:val="24"/>
        </w:rPr>
        <w:t xml:space="preserve">aire, la conduite d’entretiens avec les acteurs, les bénéficiaires </w:t>
      </w:r>
      <w:r w:rsidR="001F6796" w:rsidRPr="00DC499D">
        <w:rPr>
          <w:sz w:val="24"/>
          <w:szCs w:val="24"/>
        </w:rPr>
        <w:t xml:space="preserve">et </w:t>
      </w:r>
      <w:r w:rsidR="006477DC" w:rsidRPr="00DC499D">
        <w:rPr>
          <w:sz w:val="24"/>
          <w:szCs w:val="24"/>
        </w:rPr>
        <w:t>l</w:t>
      </w:r>
      <w:r w:rsidR="00CF3745" w:rsidRPr="00DC499D">
        <w:rPr>
          <w:sz w:val="24"/>
          <w:szCs w:val="24"/>
        </w:rPr>
        <w:t>es partenaires techniques et</w:t>
      </w:r>
      <w:r w:rsidRPr="00DC499D">
        <w:rPr>
          <w:sz w:val="24"/>
          <w:szCs w:val="24"/>
        </w:rPr>
        <w:t xml:space="preserve"> financiers</w:t>
      </w:r>
      <w:r w:rsidR="001F6796" w:rsidRPr="00DC499D">
        <w:rPr>
          <w:sz w:val="24"/>
          <w:szCs w:val="24"/>
        </w:rPr>
        <w:t>,</w:t>
      </w:r>
      <w:r w:rsidRPr="00DC499D">
        <w:rPr>
          <w:sz w:val="24"/>
          <w:szCs w:val="24"/>
        </w:rPr>
        <w:t xml:space="preserve"> </w:t>
      </w:r>
      <w:r w:rsidRPr="0031119E">
        <w:rPr>
          <w:sz w:val="24"/>
          <w:szCs w:val="24"/>
        </w:rPr>
        <w:t>et la visite in situ des réalisations ;</w:t>
      </w:r>
    </w:p>
    <w:p w14:paraId="353EB618" w14:textId="77777777" w:rsidR="0078154D" w:rsidRPr="0031119E" w:rsidRDefault="0078154D" w:rsidP="00FD75AC">
      <w:pPr>
        <w:pStyle w:val="Paragraphedeliste"/>
        <w:numPr>
          <w:ilvl w:val="0"/>
          <w:numId w:val="17"/>
        </w:numPr>
        <w:jc w:val="both"/>
        <w:rPr>
          <w:sz w:val="24"/>
          <w:szCs w:val="24"/>
        </w:rPr>
      </w:pPr>
      <w:r w:rsidRPr="0031119E">
        <w:rPr>
          <w:sz w:val="24"/>
          <w:szCs w:val="24"/>
        </w:rPr>
        <w:t>Le traitement, la synthèse et l’analyse des informations collectées ;</w:t>
      </w:r>
    </w:p>
    <w:p w14:paraId="41DC9774" w14:textId="77777777" w:rsidR="0078154D" w:rsidRPr="0031119E" w:rsidRDefault="0078154D" w:rsidP="00FD75AC">
      <w:pPr>
        <w:pStyle w:val="Paragraphedeliste"/>
        <w:numPr>
          <w:ilvl w:val="0"/>
          <w:numId w:val="17"/>
        </w:numPr>
        <w:jc w:val="both"/>
        <w:rPr>
          <w:sz w:val="24"/>
          <w:szCs w:val="24"/>
        </w:rPr>
      </w:pPr>
      <w:r w:rsidRPr="0031119E">
        <w:rPr>
          <w:sz w:val="24"/>
          <w:szCs w:val="24"/>
        </w:rPr>
        <w:t>L’appréciation de l’état d’exécution des activités ;</w:t>
      </w:r>
    </w:p>
    <w:p w14:paraId="46AB03B9" w14:textId="77777777" w:rsidR="0078154D" w:rsidRPr="0031119E" w:rsidRDefault="0078154D" w:rsidP="00FD75AC">
      <w:pPr>
        <w:pStyle w:val="Paragraphedeliste"/>
        <w:numPr>
          <w:ilvl w:val="0"/>
          <w:numId w:val="17"/>
        </w:numPr>
        <w:jc w:val="both"/>
        <w:rPr>
          <w:sz w:val="24"/>
          <w:szCs w:val="24"/>
        </w:rPr>
      </w:pPr>
      <w:r w:rsidRPr="0031119E">
        <w:rPr>
          <w:sz w:val="24"/>
          <w:szCs w:val="24"/>
        </w:rPr>
        <w:t>L’appréciation de l’UNDAF selon les critères de pertinence, de cohérence, de durabilité, d’efficacité, d’efficience et de prise en compte de la dimension genre ;</w:t>
      </w:r>
    </w:p>
    <w:p w14:paraId="29BAAE18" w14:textId="77777777" w:rsidR="0078154D" w:rsidRPr="0031119E" w:rsidRDefault="0078154D" w:rsidP="00FD75AC">
      <w:pPr>
        <w:pStyle w:val="Paragraphedeliste"/>
        <w:numPr>
          <w:ilvl w:val="0"/>
          <w:numId w:val="17"/>
        </w:numPr>
        <w:jc w:val="both"/>
        <w:rPr>
          <w:sz w:val="24"/>
          <w:szCs w:val="24"/>
        </w:rPr>
      </w:pPr>
      <w:r w:rsidRPr="0031119E">
        <w:rPr>
          <w:sz w:val="24"/>
          <w:szCs w:val="24"/>
        </w:rPr>
        <w:t>L’identification des contraintes ;</w:t>
      </w:r>
    </w:p>
    <w:p w14:paraId="79B5990B" w14:textId="77777777" w:rsidR="0078154D" w:rsidRPr="0031119E" w:rsidRDefault="0078154D" w:rsidP="00FD75AC">
      <w:pPr>
        <w:pStyle w:val="Paragraphedeliste"/>
        <w:numPr>
          <w:ilvl w:val="0"/>
          <w:numId w:val="17"/>
        </w:numPr>
        <w:jc w:val="both"/>
        <w:rPr>
          <w:sz w:val="24"/>
          <w:szCs w:val="24"/>
        </w:rPr>
      </w:pPr>
      <w:r w:rsidRPr="0031119E">
        <w:rPr>
          <w:sz w:val="24"/>
          <w:szCs w:val="24"/>
        </w:rPr>
        <w:t>L’identification des acquis ;</w:t>
      </w:r>
    </w:p>
    <w:p w14:paraId="46BD4264" w14:textId="77777777" w:rsidR="0078154D" w:rsidRPr="0031119E" w:rsidRDefault="0078154D" w:rsidP="00FD75AC">
      <w:pPr>
        <w:pStyle w:val="Paragraphedeliste"/>
        <w:numPr>
          <w:ilvl w:val="0"/>
          <w:numId w:val="17"/>
        </w:numPr>
        <w:jc w:val="both"/>
        <w:rPr>
          <w:sz w:val="24"/>
          <w:szCs w:val="24"/>
        </w:rPr>
      </w:pPr>
      <w:r w:rsidRPr="0031119E">
        <w:rPr>
          <w:sz w:val="24"/>
          <w:szCs w:val="24"/>
        </w:rPr>
        <w:t>La formulation des recommandations.</w:t>
      </w:r>
    </w:p>
    <w:p w14:paraId="65A8D8DB" w14:textId="77777777" w:rsidR="0078154D" w:rsidRPr="0031119E" w:rsidRDefault="0078154D" w:rsidP="0078154D">
      <w:pPr>
        <w:jc w:val="both"/>
      </w:pPr>
    </w:p>
    <w:p w14:paraId="1994444B" w14:textId="77777777" w:rsidR="0078154D" w:rsidRPr="0031119E" w:rsidRDefault="0078154D" w:rsidP="0078154D">
      <w:pPr>
        <w:jc w:val="both"/>
        <w:rPr>
          <w:b/>
        </w:rPr>
      </w:pPr>
      <w:r w:rsidRPr="0031119E">
        <w:rPr>
          <w:b/>
        </w:rPr>
        <w:t>Analyse du cadre de formulation, de coordination et du cadre logique</w:t>
      </w:r>
    </w:p>
    <w:p w14:paraId="680CB8F3" w14:textId="77777777" w:rsidR="0078154D" w:rsidRPr="0031119E" w:rsidRDefault="0078154D" w:rsidP="0078154D">
      <w:pPr>
        <w:jc w:val="both"/>
        <w:rPr>
          <w:b/>
        </w:rPr>
      </w:pPr>
    </w:p>
    <w:p w14:paraId="4B203BF6" w14:textId="77777777" w:rsidR="0078154D" w:rsidRPr="0031119E" w:rsidRDefault="0078154D" w:rsidP="0078154D">
      <w:pPr>
        <w:jc w:val="both"/>
      </w:pPr>
      <w:r w:rsidRPr="0031119E">
        <w:t>La formulation de l’UNDAF a été participative, itérative et inclusive. Elle s’est faite, à dessein, concomitamment avec l’élaboration de la SCA2D afin de garantir le meilleur adossement possible.</w:t>
      </w:r>
    </w:p>
    <w:p w14:paraId="2EA9259C" w14:textId="77777777" w:rsidR="0078154D" w:rsidRPr="0031119E" w:rsidRDefault="0078154D" w:rsidP="0078154D">
      <w:pPr>
        <w:jc w:val="both"/>
      </w:pPr>
    </w:p>
    <w:p w14:paraId="2A1491F6" w14:textId="1D652B25" w:rsidR="0078154D" w:rsidRPr="0031119E" w:rsidRDefault="00400469" w:rsidP="002024D5">
      <w:pPr>
        <w:pStyle w:val="Commentaire"/>
        <w:jc w:val="both"/>
      </w:pPr>
      <w:r w:rsidRPr="0031119E">
        <w:rPr>
          <w:rFonts w:ascii="Times New Roman" w:hAnsi="Times New Roman"/>
          <w:sz w:val="24"/>
          <w:szCs w:val="24"/>
        </w:rPr>
        <w:t>La coordination a été assurée par plusieurs organes tels que</w:t>
      </w:r>
      <w:r w:rsidR="002024D5" w:rsidRPr="0031119E">
        <w:rPr>
          <w:rFonts w:ascii="Times New Roman" w:hAnsi="Times New Roman"/>
          <w:sz w:val="24"/>
          <w:szCs w:val="24"/>
        </w:rPr>
        <w:t xml:space="preserve"> le </w:t>
      </w:r>
      <w:r w:rsidR="002024D5" w:rsidRPr="0031119E">
        <w:rPr>
          <w:rStyle w:val="Marquedecommentaire"/>
          <w:rFonts w:ascii="Times New Roman" w:hAnsi="Times New Roman"/>
          <w:sz w:val="24"/>
          <w:szCs w:val="24"/>
        </w:rPr>
        <w:t>Comités de gestion et de suivi de l’UNDAF, le</w:t>
      </w:r>
      <w:r w:rsidR="0072127D" w:rsidRPr="0031119E">
        <w:rPr>
          <w:rStyle w:val="Marquedecommentaire"/>
          <w:rFonts w:ascii="Times New Roman" w:hAnsi="Times New Roman"/>
          <w:sz w:val="24"/>
          <w:szCs w:val="24"/>
        </w:rPr>
        <w:t>s</w:t>
      </w:r>
      <w:r w:rsidR="002024D5" w:rsidRPr="0031119E">
        <w:rPr>
          <w:rStyle w:val="Marquedecommentaire"/>
          <w:rFonts w:ascii="Times New Roman" w:hAnsi="Times New Roman"/>
          <w:sz w:val="24"/>
          <w:szCs w:val="24"/>
        </w:rPr>
        <w:t xml:space="preserve"> Comités Genre et Droits Humains</w:t>
      </w:r>
      <w:r w:rsidRPr="0031119E">
        <w:rPr>
          <w:rFonts w:ascii="Times New Roman" w:hAnsi="Times New Roman"/>
          <w:sz w:val="24"/>
          <w:szCs w:val="24"/>
        </w:rPr>
        <w:t xml:space="preserve"> et l</w:t>
      </w:r>
      <w:r w:rsidR="001F6796" w:rsidRPr="0031119E">
        <w:rPr>
          <w:rFonts w:ascii="Times New Roman" w:hAnsi="Times New Roman"/>
          <w:sz w:val="24"/>
          <w:szCs w:val="24"/>
        </w:rPr>
        <w:t>es groupes de résultats</w:t>
      </w:r>
      <w:r w:rsidRPr="0031119E">
        <w:rPr>
          <w:rFonts w:ascii="Times New Roman" w:hAnsi="Times New Roman"/>
          <w:sz w:val="24"/>
          <w:szCs w:val="24"/>
        </w:rPr>
        <w:t>. Ces structures ont relativement bien fonctionnées, à l’exception du comité de pilotage qui n’a pas tenu de réunions</w:t>
      </w:r>
      <w:r w:rsidRPr="0031119E">
        <w:t>.</w:t>
      </w:r>
    </w:p>
    <w:p w14:paraId="44A0E103" w14:textId="77777777" w:rsidR="009772AE" w:rsidRPr="0031119E" w:rsidRDefault="009772AE" w:rsidP="0078154D">
      <w:pPr>
        <w:jc w:val="both"/>
      </w:pPr>
      <w:r w:rsidRPr="0031119E">
        <w:t>L’analyse du cadre logique fait ressortir une cohérence</w:t>
      </w:r>
      <w:r w:rsidR="001F6796" w:rsidRPr="0031119E">
        <w:t xml:space="preserve"> interne entre les Effets, les P</w:t>
      </w:r>
      <w:r w:rsidRPr="0031119E">
        <w:t>roduits et les activités. Par ailleurs, les indicateurs proposés sont SMART pour la plupart, à</w:t>
      </w:r>
      <w:r w:rsidR="001F6796" w:rsidRPr="0031119E">
        <w:t xml:space="preserve"> l’exception d’une dizaine qui </w:t>
      </w:r>
      <w:r w:rsidR="00A26C6F" w:rsidRPr="0031119E">
        <w:t>a</w:t>
      </w:r>
      <w:r w:rsidRPr="0031119E">
        <w:t xml:space="preserve"> besoin d’être revu</w:t>
      </w:r>
      <w:r w:rsidR="001F6796" w:rsidRPr="0031119E">
        <w:t>s</w:t>
      </w:r>
      <w:r w:rsidRPr="0031119E">
        <w:t>.</w:t>
      </w:r>
    </w:p>
    <w:p w14:paraId="6AE51803" w14:textId="77777777" w:rsidR="009772AE" w:rsidRPr="0031119E" w:rsidRDefault="009772AE" w:rsidP="0078154D">
      <w:pPr>
        <w:jc w:val="both"/>
      </w:pPr>
    </w:p>
    <w:p w14:paraId="71D728D1" w14:textId="77777777" w:rsidR="00400469" w:rsidRPr="0031119E" w:rsidRDefault="00400469" w:rsidP="0078154D">
      <w:pPr>
        <w:jc w:val="both"/>
        <w:rPr>
          <w:b/>
        </w:rPr>
      </w:pPr>
      <w:r w:rsidRPr="0031119E">
        <w:rPr>
          <w:b/>
        </w:rPr>
        <w:t>L’état de mise en œuvre des activités</w:t>
      </w:r>
    </w:p>
    <w:p w14:paraId="6645D255" w14:textId="77777777" w:rsidR="00400469" w:rsidRPr="0031119E" w:rsidRDefault="00400469" w:rsidP="0078154D">
      <w:pPr>
        <w:jc w:val="both"/>
        <w:rPr>
          <w:b/>
        </w:rPr>
      </w:pPr>
    </w:p>
    <w:p w14:paraId="1FA30330" w14:textId="2F70C6F7" w:rsidR="00400469" w:rsidRPr="0031119E" w:rsidRDefault="00400469" w:rsidP="0078154D">
      <w:pPr>
        <w:jc w:val="both"/>
      </w:pPr>
      <w:r w:rsidRPr="0031119E">
        <w:t xml:space="preserve">La </w:t>
      </w:r>
      <w:r w:rsidR="009772AE" w:rsidRPr="0031119E">
        <w:t xml:space="preserve">présentation de l’état de </w:t>
      </w:r>
      <w:r w:rsidRPr="0031119E">
        <w:t>mise en œuvre des activés</w:t>
      </w:r>
      <w:r w:rsidR="009772AE" w:rsidRPr="0031119E">
        <w:t xml:space="preserve"> s’est faite par Effet et par</w:t>
      </w:r>
      <w:r w:rsidR="00AA3BAA" w:rsidRPr="0031119E">
        <w:t xml:space="preserve"> Produit. L’exécution a été</w:t>
      </w:r>
      <w:r w:rsidR="009772AE" w:rsidRPr="0031119E">
        <w:t xml:space="preserve"> entravée par une faible appropriation de</w:t>
      </w:r>
      <w:r w:rsidR="001F6796" w:rsidRPr="0031119E">
        <w:t xml:space="preserve"> l’UNDAF par</w:t>
      </w:r>
      <w:r w:rsidR="009772AE" w:rsidRPr="0031119E">
        <w:t xml:space="preserve"> la partie nationale, un déficit de ressources financières qui n’ont pas pu être mobilisées et des lenteurs dans les procédures, à la fois au niveau des agences du SNU qu’au niveau des Ministères concernés.</w:t>
      </w:r>
    </w:p>
    <w:p w14:paraId="4BBE0906" w14:textId="77777777" w:rsidR="009772AE" w:rsidRPr="0031119E" w:rsidRDefault="009772AE" w:rsidP="0078154D">
      <w:pPr>
        <w:jc w:val="both"/>
      </w:pPr>
    </w:p>
    <w:p w14:paraId="546D1B0C" w14:textId="77777777" w:rsidR="009772AE" w:rsidRPr="0031119E" w:rsidRDefault="009772AE" w:rsidP="0078154D">
      <w:pPr>
        <w:jc w:val="both"/>
        <w:rPr>
          <w:b/>
        </w:rPr>
      </w:pPr>
      <w:r w:rsidRPr="0031119E">
        <w:rPr>
          <w:b/>
        </w:rPr>
        <w:t>Appréciation selon les critères majeurs en matière d’évaluation</w:t>
      </w:r>
    </w:p>
    <w:p w14:paraId="78B37C77" w14:textId="77777777" w:rsidR="00703065" w:rsidRPr="0031119E" w:rsidRDefault="00703065" w:rsidP="0078154D">
      <w:pPr>
        <w:jc w:val="both"/>
        <w:rPr>
          <w:b/>
        </w:rPr>
      </w:pPr>
    </w:p>
    <w:p w14:paraId="18BACAA8" w14:textId="77777777" w:rsidR="00703065" w:rsidRPr="0031119E" w:rsidRDefault="00703065" w:rsidP="0078154D">
      <w:pPr>
        <w:jc w:val="both"/>
      </w:pPr>
      <w:r w:rsidRPr="00067BE8">
        <w:t>Les</w:t>
      </w:r>
      <w:r w:rsidRPr="0031119E">
        <w:t xml:space="preserve"> performances de l’UNDAF selon les critères majeurs en matière d’évaluation sont les suivantes :</w:t>
      </w:r>
    </w:p>
    <w:p w14:paraId="50FD5863" w14:textId="77777777" w:rsidR="00BD41A5" w:rsidRPr="0031119E" w:rsidRDefault="00BD41A5" w:rsidP="0078154D">
      <w:pPr>
        <w:jc w:val="both"/>
        <w:rPr>
          <w:b/>
        </w:rPr>
      </w:pPr>
    </w:p>
    <w:tbl>
      <w:tblPr>
        <w:tblStyle w:val="Grilledutableau"/>
        <w:tblW w:w="9464" w:type="dxa"/>
        <w:tblLook w:val="04A0" w:firstRow="1" w:lastRow="0" w:firstColumn="1" w:lastColumn="0" w:noHBand="0" w:noVBand="1"/>
      </w:tblPr>
      <w:tblGrid>
        <w:gridCol w:w="2235"/>
        <w:gridCol w:w="1984"/>
        <w:gridCol w:w="2410"/>
        <w:gridCol w:w="2835"/>
      </w:tblGrid>
      <w:tr w:rsidR="0031119E" w:rsidRPr="0031119E" w14:paraId="1FAA501D" w14:textId="77777777" w:rsidTr="00ED6DD8">
        <w:tc>
          <w:tcPr>
            <w:tcW w:w="2235" w:type="dxa"/>
          </w:tcPr>
          <w:p w14:paraId="2234A123" w14:textId="08435802" w:rsidR="00BD41A5" w:rsidRPr="0031119E" w:rsidRDefault="00BD41A5" w:rsidP="0078154D">
            <w:pPr>
              <w:jc w:val="both"/>
              <w:rPr>
                <w:b/>
              </w:rPr>
            </w:pPr>
            <w:r w:rsidRPr="0031119E">
              <w:rPr>
                <w:b/>
              </w:rPr>
              <w:t>Critères d’évaluation</w:t>
            </w:r>
            <w:r w:rsidR="0072127D" w:rsidRPr="0031119E">
              <w:rPr>
                <w:b/>
              </w:rPr>
              <w:t xml:space="preserve"> </w:t>
            </w:r>
          </w:p>
        </w:tc>
        <w:tc>
          <w:tcPr>
            <w:tcW w:w="1984" w:type="dxa"/>
          </w:tcPr>
          <w:p w14:paraId="58168704" w14:textId="5CEE2207" w:rsidR="00BD41A5" w:rsidRPr="0031119E" w:rsidRDefault="00BD41A5" w:rsidP="0078154D">
            <w:pPr>
              <w:jc w:val="both"/>
              <w:rPr>
                <w:b/>
              </w:rPr>
            </w:pPr>
            <w:r w:rsidRPr="0031119E">
              <w:rPr>
                <w:b/>
              </w:rPr>
              <w:t>Indicateurs</w:t>
            </w:r>
            <w:r w:rsidR="0072127D" w:rsidRPr="0031119E">
              <w:rPr>
                <w:b/>
              </w:rPr>
              <w:t xml:space="preserve"> (1)</w:t>
            </w:r>
          </w:p>
        </w:tc>
        <w:tc>
          <w:tcPr>
            <w:tcW w:w="2410" w:type="dxa"/>
          </w:tcPr>
          <w:p w14:paraId="73469358" w14:textId="77777777" w:rsidR="00BD41A5" w:rsidRPr="0031119E" w:rsidRDefault="00BD41A5" w:rsidP="0078154D">
            <w:pPr>
              <w:jc w:val="both"/>
              <w:rPr>
                <w:b/>
              </w:rPr>
            </w:pPr>
            <w:r w:rsidRPr="0031119E">
              <w:rPr>
                <w:b/>
              </w:rPr>
              <w:t>Performances</w:t>
            </w:r>
          </w:p>
        </w:tc>
        <w:tc>
          <w:tcPr>
            <w:tcW w:w="2835" w:type="dxa"/>
          </w:tcPr>
          <w:p w14:paraId="758F9093" w14:textId="77777777" w:rsidR="00BD41A5" w:rsidRPr="0031119E" w:rsidRDefault="00BD41A5" w:rsidP="0078154D">
            <w:pPr>
              <w:jc w:val="both"/>
              <w:rPr>
                <w:b/>
              </w:rPr>
            </w:pPr>
            <w:r w:rsidRPr="0031119E">
              <w:rPr>
                <w:b/>
              </w:rPr>
              <w:t>Commentaires</w:t>
            </w:r>
          </w:p>
        </w:tc>
      </w:tr>
      <w:tr w:rsidR="0031119E" w:rsidRPr="0031119E" w14:paraId="4D67661D" w14:textId="77777777" w:rsidTr="00ED6DD8">
        <w:tc>
          <w:tcPr>
            <w:tcW w:w="2235" w:type="dxa"/>
          </w:tcPr>
          <w:p w14:paraId="63D033FC" w14:textId="77777777" w:rsidR="00BD41A5" w:rsidRPr="0031119E" w:rsidRDefault="00BD41A5" w:rsidP="0078154D">
            <w:pPr>
              <w:jc w:val="both"/>
            </w:pPr>
          </w:p>
          <w:p w14:paraId="45674761" w14:textId="77777777" w:rsidR="00BD41A5" w:rsidRPr="0031119E" w:rsidRDefault="00BD41A5" w:rsidP="0078154D">
            <w:pPr>
              <w:jc w:val="both"/>
            </w:pPr>
            <w:r w:rsidRPr="0031119E">
              <w:t>Les Effets/Impacts</w:t>
            </w:r>
          </w:p>
        </w:tc>
        <w:tc>
          <w:tcPr>
            <w:tcW w:w="1984" w:type="dxa"/>
          </w:tcPr>
          <w:p w14:paraId="262A1F3E" w14:textId="77777777" w:rsidR="00BD41A5" w:rsidRPr="0031119E" w:rsidRDefault="00BD41A5" w:rsidP="0078154D">
            <w:pPr>
              <w:jc w:val="both"/>
            </w:pPr>
            <w:r w:rsidRPr="0031119E">
              <w:t>Coefficient d’effet/impact</w:t>
            </w:r>
          </w:p>
        </w:tc>
        <w:tc>
          <w:tcPr>
            <w:tcW w:w="2410" w:type="dxa"/>
          </w:tcPr>
          <w:p w14:paraId="38FD608B" w14:textId="77777777" w:rsidR="00BD41A5" w:rsidRPr="0031119E" w:rsidRDefault="00BD41A5" w:rsidP="0078154D">
            <w:pPr>
              <w:jc w:val="both"/>
            </w:pPr>
          </w:p>
          <w:p w14:paraId="6B6D9839" w14:textId="77777777" w:rsidR="00BD41A5" w:rsidRPr="0031119E" w:rsidRDefault="00BD41A5" w:rsidP="0078154D">
            <w:pPr>
              <w:jc w:val="both"/>
            </w:pPr>
            <w:r w:rsidRPr="0031119E">
              <w:t>3/5</w:t>
            </w:r>
          </w:p>
        </w:tc>
        <w:tc>
          <w:tcPr>
            <w:tcW w:w="2835" w:type="dxa"/>
          </w:tcPr>
          <w:p w14:paraId="6675B9D7" w14:textId="77777777" w:rsidR="00BD41A5" w:rsidRPr="0031119E" w:rsidRDefault="00BD41A5" w:rsidP="0078154D">
            <w:pPr>
              <w:jc w:val="both"/>
            </w:pPr>
            <w:r w:rsidRPr="0031119E">
              <w:t>Bon niveau de réalisation des effets</w:t>
            </w:r>
          </w:p>
        </w:tc>
      </w:tr>
      <w:tr w:rsidR="0031119E" w:rsidRPr="0031119E" w14:paraId="59FFD622" w14:textId="77777777" w:rsidTr="00ED6DD8">
        <w:tc>
          <w:tcPr>
            <w:tcW w:w="2235" w:type="dxa"/>
          </w:tcPr>
          <w:p w14:paraId="12C54DCA" w14:textId="77777777" w:rsidR="00BD41A5" w:rsidRPr="0031119E" w:rsidRDefault="00BD41A5" w:rsidP="0078154D">
            <w:pPr>
              <w:jc w:val="both"/>
            </w:pPr>
            <w:r w:rsidRPr="0031119E">
              <w:t>La Pertinence</w:t>
            </w:r>
          </w:p>
        </w:tc>
        <w:tc>
          <w:tcPr>
            <w:tcW w:w="1984" w:type="dxa"/>
          </w:tcPr>
          <w:p w14:paraId="3645FD66" w14:textId="77777777" w:rsidR="00BD41A5" w:rsidRPr="0031119E" w:rsidRDefault="00BD41A5" w:rsidP="0078154D">
            <w:pPr>
              <w:jc w:val="both"/>
            </w:pPr>
            <w:r w:rsidRPr="0031119E">
              <w:t>Coefficient de pertinence</w:t>
            </w:r>
          </w:p>
        </w:tc>
        <w:tc>
          <w:tcPr>
            <w:tcW w:w="2410" w:type="dxa"/>
          </w:tcPr>
          <w:p w14:paraId="361702AE" w14:textId="77777777" w:rsidR="00BD41A5" w:rsidRPr="0031119E" w:rsidRDefault="00BD41A5" w:rsidP="0078154D">
            <w:pPr>
              <w:jc w:val="both"/>
            </w:pPr>
          </w:p>
          <w:p w14:paraId="2BCE91C6" w14:textId="77777777" w:rsidR="00BD41A5" w:rsidRPr="0031119E" w:rsidRDefault="00BD41A5" w:rsidP="0078154D">
            <w:pPr>
              <w:jc w:val="both"/>
            </w:pPr>
            <w:r w:rsidRPr="0031119E">
              <w:t>5/5</w:t>
            </w:r>
          </w:p>
        </w:tc>
        <w:tc>
          <w:tcPr>
            <w:tcW w:w="2835" w:type="dxa"/>
          </w:tcPr>
          <w:p w14:paraId="2EBB1420" w14:textId="77777777" w:rsidR="00BD41A5" w:rsidRPr="0031119E" w:rsidRDefault="00BD41A5" w:rsidP="0078154D">
            <w:pPr>
              <w:jc w:val="both"/>
            </w:pPr>
            <w:r w:rsidRPr="0031119E">
              <w:t>Très bon niveau de pertinence</w:t>
            </w:r>
          </w:p>
        </w:tc>
      </w:tr>
      <w:tr w:rsidR="0031119E" w:rsidRPr="0031119E" w14:paraId="0D8D0E50" w14:textId="77777777" w:rsidTr="00ED6DD8">
        <w:tc>
          <w:tcPr>
            <w:tcW w:w="2235" w:type="dxa"/>
          </w:tcPr>
          <w:p w14:paraId="46C6AD45" w14:textId="77777777" w:rsidR="00BD41A5" w:rsidRPr="0031119E" w:rsidRDefault="00BD41A5" w:rsidP="0078154D">
            <w:pPr>
              <w:jc w:val="both"/>
            </w:pPr>
            <w:r w:rsidRPr="0031119E">
              <w:t>La Durabilité</w:t>
            </w:r>
          </w:p>
        </w:tc>
        <w:tc>
          <w:tcPr>
            <w:tcW w:w="1984" w:type="dxa"/>
          </w:tcPr>
          <w:p w14:paraId="4EF1FE84" w14:textId="77777777" w:rsidR="00BD41A5" w:rsidRPr="0031119E" w:rsidRDefault="00BD41A5" w:rsidP="0078154D">
            <w:pPr>
              <w:jc w:val="both"/>
            </w:pPr>
            <w:r w:rsidRPr="0031119E">
              <w:t>Coefficient de durabilité</w:t>
            </w:r>
          </w:p>
        </w:tc>
        <w:tc>
          <w:tcPr>
            <w:tcW w:w="2410" w:type="dxa"/>
          </w:tcPr>
          <w:p w14:paraId="34BDEE9D" w14:textId="77777777" w:rsidR="00BD41A5" w:rsidRPr="0031119E" w:rsidRDefault="00BD41A5" w:rsidP="0078154D">
            <w:pPr>
              <w:jc w:val="both"/>
            </w:pPr>
            <w:r w:rsidRPr="0031119E">
              <w:t>3,5/5</w:t>
            </w:r>
          </w:p>
        </w:tc>
        <w:tc>
          <w:tcPr>
            <w:tcW w:w="2835" w:type="dxa"/>
          </w:tcPr>
          <w:p w14:paraId="7577BCA5" w14:textId="77777777" w:rsidR="00BD41A5" w:rsidRPr="0031119E" w:rsidRDefault="00BD41A5" w:rsidP="0078154D">
            <w:pPr>
              <w:jc w:val="both"/>
            </w:pPr>
            <w:r w:rsidRPr="0031119E">
              <w:t>Bon niveau de prise en compte de la durabilité</w:t>
            </w:r>
          </w:p>
        </w:tc>
      </w:tr>
      <w:tr w:rsidR="0031119E" w:rsidRPr="0031119E" w14:paraId="2F43E2D8" w14:textId="77777777" w:rsidTr="00ED6DD8">
        <w:tc>
          <w:tcPr>
            <w:tcW w:w="2235" w:type="dxa"/>
          </w:tcPr>
          <w:p w14:paraId="776ADD03" w14:textId="77777777" w:rsidR="00BD41A5" w:rsidRPr="0031119E" w:rsidRDefault="00703065" w:rsidP="0078154D">
            <w:pPr>
              <w:jc w:val="both"/>
            </w:pPr>
            <w:r w:rsidRPr="0031119E">
              <w:t>Prise en compte du genre</w:t>
            </w:r>
          </w:p>
        </w:tc>
        <w:tc>
          <w:tcPr>
            <w:tcW w:w="1984" w:type="dxa"/>
          </w:tcPr>
          <w:p w14:paraId="59ADC701" w14:textId="77777777" w:rsidR="00703065" w:rsidRPr="0031119E" w:rsidRDefault="00703065" w:rsidP="0078154D">
            <w:pPr>
              <w:jc w:val="both"/>
            </w:pPr>
          </w:p>
          <w:p w14:paraId="7AB86892" w14:textId="77777777" w:rsidR="00BD41A5" w:rsidRPr="0031119E" w:rsidRDefault="00703065" w:rsidP="0078154D">
            <w:pPr>
              <w:jc w:val="both"/>
            </w:pPr>
            <w:r w:rsidRPr="0031119E">
              <w:t>Coefficient genre</w:t>
            </w:r>
          </w:p>
        </w:tc>
        <w:tc>
          <w:tcPr>
            <w:tcW w:w="2410" w:type="dxa"/>
          </w:tcPr>
          <w:p w14:paraId="0F90A8DF" w14:textId="77777777" w:rsidR="00BD41A5" w:rsidRPr="0031119E" w:rsidRDefault="00703065" w:rsidP="0078154D">
            <w:pPr>
              <w:jc w:val="both"/>
            </w:pPr>
            <w:r w:rsidRPr="0031119E">
              <w:t>3,5/5</w:t>
            </w:r>
          </w:p>
        </w:tc>
        <w:tc>
          <w:tcPr>
            <w:tcW w:w="2835" w:type="dxa"/>
          </w:tcPr>
          <w:p w14:paraId="3BAB21FE" w14:textId="77777777" w:rsidR="00BD41A5" w:rsidRPr="0031119E" w:rsidRDefault="00703065" w:rsidP="0078154D">
            <w:pPr>
              <w:jc w:val="both"/>
            </w:pPr>
            <w:r w:rsidRPr="0031119E">
              <w:t>Bon niveau de prise en compte de la dimension genre</w:t>
            </w:r>
          </w:p>
        </w:tc>
      </w:tr>
      <w:tr w:rsidR="0031119E" w:rsidRPr="0031119E" w14:paraId="68BE0B97" w14:textId="77777777" w:rsidTr="00ED6DD8">
        <w:tc>
          <w:tcPr>
            <w:tcW w:w="2235" w:type="dxa"/>
          </w:tcPr>
          <w:p w14:paraId="5A623C94" w14:textId="77777777" w:rsidR="00703065" w:rsidRPr="0031119E" w:rsidRDefault="00703065" w:rsidP="0078154D">
            <w:pPr>
              <w:jc w:val="both"/>
            </w:pPr>
          </w:p>
          <w:p w14:paraId="05BAD7E1" w14:textId="77777777" w:rsidR="00BD41A5" w:rsidRPr="0031119E" w:rsidRDefault="00703065" w:rsidP="0078154D">
            <w:pPr>
              <w:jc w:val="both"/>
            </w:pPr>
            <w:r w:rsidRPr="0031119E">
              <w:t>Efficacité</w:t>
            </w:r>
          </w:p>
        </w:tc>
        <w:tc>
          <w:tcPr>
            <w:tcW w:w="1984" w:type="dxa"/>
          </w:tcPr>
          <w:p w14:paraId="6BF88B9B" w14:textId="77777777" w:rsidR="00703065" w:rsidRPr="0031119E" w:rsidRDefault="00703065" w:rsidP="0078154D">
            <w:pPr>
              <w:jc w:val="both"/>
            </w:pPr>
          </w:p>
          <w:p w14:paraId="3910B457" w14:textId="77777777" w:rsidR="00BD41A5" w:rsidRPr="0031119E" w:rsidRDefault="00703065" w:rsidP="0078154D">
            <w:pPr>
              <w:jc w:val="both"/>
            </w:pPr>
            <w:r w:rsidRPr="0031119E">
              <w:t>Taux d’efficacité</w:t>
            </w:r>
          </w:p>
        </w:tc>
        <w:tc>
          <w:tcPr>
            <w:tcW w:w="2410" w:type="dxa"/>
          </w:tcPr>
          <w:p w14:paraId="50E35156" w14:textId="77777777" w:rsidR="00703065" w:rsidRPr="0031119E" w:rsidRDefault="00703065" w:rsidP="0078154D">
            <w:pPr>
              <w:jc w:val="both"/>
            </w:pPr>
          </w:p>
          <w:p w14:paraId="3BB42104" w14:textId="77777777" w:rsidR="00BD41A5" w:rsidRPr="0031119E" w:rsidRDefault="00703065" w:rsidP="0078154D">
            <w:pPr>
              <w:jc w:val="both"/>
            </w:pPr>
            <w:r w:rsidRPr="0031119E">
              <w:t>82,8%</w:t>
            </w:r>
          </w:p>
        </w:tc>
        <w:tc>
          <w:tcPr>
            <w:tcW w:w="2835" w:type="dxa"/>
          </w:tcPr>
          <w:p w14:paraId="086368F4" w14:textId="77777777" w:rsidR="00BD41A5" w:rsidRPr="0031119E" w:rsidRDefault="00703065" w:rsidP="0078154D">
            <w:pPr>
              <w:jc w:val="both"/>
            </w:pPr>
            <w:r w:rsidRPr="0031119E">
              <w:t>Bon niveau d’efficacité dans la mise en œuvre des activités</w:t>
            </w:r>
          </w:p>
        </w:tc>
      </w:tr>
      <w:tr w:rsidR="00BD41A5" w:rsidRPr="0031119E" w14:paraId="5C4E4213" w14:textId="77777777" w:rsidTr="00ED6DD8">
        <w:tc>
          <w:tcPr>
            <w:tcW w:w="2235" w:type="dxa"/>
          </w:tcPr>
          <w:p w14:paraId="5DCF8D79" w14:textId="77777777" w:rsidR="00703065" w:rsidRPr="0031119E" w:rsidRDefault="00703065" w:rsidP="0078154D">
            <w:pPr>
              <w:jc w:val="both"/>
            </w:pPr>
          </w:p>
          <w:p w14:paraId="7E735131" w14:textId="77777777" w:rsidR="00BD41A5" w:rsidRPr="0031119E" w:rsidRDefault="00703065" w:rsidP="0078154D">
            <w:pPr>
              <w:jc w:val="both"/>
            </w:pPr>
            <w:r w:rsidRPr="0031119E">
              <w:t>Efficience</w:t>
            </w:r>
          </w:p>
        </w:tc>
        <w:tc>
          <w:tcPr>
            <w:tcW w:w="1984" w:type="dxa"/>
          </w:tcPr>
          <w:p w14:paraId="28FEB6C5" w14:textId="77777777" w:rsidR="00703065" w:rsidRPr="0031119E" w:rsidRDefault="00703065" w:rsidP="0078154D">
            <w:pPr>
              <w:jc w:val="both"/>
            </w:pPr>
          </w:p>
          <w:p w14:paraId="4EB661AE" w14:textId="77777777" w:rsidR="00BD41A5" w:rsidRPr="0031119E" w:rsidRDefault="00703065" w:rsidP="0078154D">
            <w:pPr>
              <w:jc w:val="both"/>
            </w:pPr>
            <w:r w:rsidRPr="0031119E">
              <w:t>Taux d’efficience</w:t>
            </w:r>
          </w:p>
        </w:tc>
        <w:tc>
          <w:tcPr>
            <w:tcW w:w="2410" w:type="dxa"/>
          </w:tcPr>
          <w:p w14:paraId="45CE404E" w14:textId="77777777" w:rsidR="00703065" w:rsidRPr="0031119E" w:rsidRDefault="00703065" w:rsidP="0078154D">
            <w:pPr>
              <w:jc w:val="both"/>
            </w:pPr>
          </w:p>
          <w:p w14:paraId="1485BFFD" w14:textId="77777777" w:rsidR="00BD41A5" w:rsidRPr="0031119E" w:rsidRDefault="00703065" w:rsidP="0078154D">
            <w:pPr>
              <w:jc w:val="both"/>
            </w:pPr>
            <w:r w:rsidRPr="0031119E">
              <w:t>96,2%</w:t>
            </w:r>
          </w:p>
        </w:tc>
        <w:tc>
          <w:tcPr>
            <w:tcW w:w="2835" w:type="dxa"/>
          </w:tcPr>
          <w:p w14:paraId="6A23039B" w14:textId="77777777" w:rsidR="00BD41A5" w:rsidRPr="0031119E" w:rsidRDefault="00703065" w:rsidP="0078154D">
            <w:pPr>
              <w:jc w:val="both"/>
            </w:pPr>
            <w:r w:rsidRPr="0031119E">
              <w:t>Bon niveau d’efficience dans la gestion des ressources financières</w:t>
            </w:r>
          </w:p>
        </w:tc>
      </w:tr>
    </w:tbl>
    <w:p w14:paraId="4149BAE7" w14:textId="77777777" w:rsidR="00BD41A5" w:rsidRPr="0031119E" w:rsidRDefault="00BD41A5" w:rsidP="0078154D">
      <w:pPr>
        <w:jc w:val="both"/>
        <w:rPr>
          <w:b/>
        </w:rPr>
      </w:pPr>
    </w:p>
    <w:p w14:paraId="7EF3A163" w14:textId="77777777" w:rsidR="00216A85" w:rsidRPr="0031119E" w:rsidRDefault="00703065" w:rsidP="00407F39">
      <w:pPr>
        <w:jc w:val="both"/>
        <w:rPr>
          <w:b/>
        </w:rPr>
      </w:pPr>
      <w:r w:rsidRPr="0031119E">
        <w:rPr>
          <w:b/>
        </w:rPr>
        <w:t>Les principales contraintes et insuffisances</w:t>
      </w:r>
    </w:p>
    <w:p w14:paraId="638341A2" w14:textId="77777777" w:rsidR="00216A85" w:rsidRPr="0031119E" w:rsidRDefault="00216A85" w:rsidP="00407F39">
      <w:pPr>
        <w:jc w:val="both"/>
        <w:rPr>
          <w:b/>
        </w:rPr>
      </w:pPr>
    </w:p>
    <w:p w14:paraId="3D79C8A1" w14:textId="77777777" w:rsidR="00703065" w:rsidRPr="0031119E" w:rsidRDefault="00703065" w:rsidP="00703065">
      <w:pPr>
        <w:spacing w:line="276" w:lineRule="auto"/>
        <w:jc w:val="both"/>
      </w:pPr>
      <w:r w:rsidRPr="0031119E">
        <w:t>Les principales contraintes et insuffisances rencontrées au cours de la mise en œuvre de l’UNDAF sont les suivantes :</w:t>
      </w:r>
    </w:p>
    <w:p w14:paraId="0412AE18" w14:textId="77777777" w:rsidR="00703065" w:rsidRPr="0031119E" w:rsidRDefault="00703065" w:rsidP="00703065">
      <w:pPr>
        <w:spacing w:line="276" w:lineRule="auto"/>
        <w:jc w:val="both"/>
      </w:pPr>
    </w:p>
    <w:p w14:paraId="5BAD8DE2" w14:textId="77777777" w:rsidR="00703065" w:rsidRPr="0031119E" w:rsidRDefault="00703065" w:rsidP="00703065">
      <w:pPr>
        <w:spacing w:line="276" w:lineRule="auto"/>
        <w:jc w:val="both"/>
        <w:rPr>
          <w:b/>
        </w:rPr>
      </w:pPr>
      <w:r w:rsidRPr="0031119E">
        <w:rPr>
          <w:b/>
        </w:rPr>
        <w:t>Au niveau du Système des Nations Unies</w:t>
      </w:r>
    </w:p>
    <w:p w14:paraId="2C28F5AA" w14:textId="77777777" w:rsidR="00703065" w:rsidRPr="0031119E" w:rsidRDefault="00703065" w:rsidP="00703065">
      <w:pPr>
        <w:spacing w:line="276" w:lineRule="auto"/>
        <w:jc w:val="both"/>
        <w:rPr>
          <w:b/>
        </w:rPr>
      </w:pPr>
    </w:p>
    <w:p w14:paraId="1886B889" w14:textId="3A1A4800" w:rsidR="00941232" w:rsidRPr="0031119E" w:rsidRDefault="00941232" w:rsidP="00FD75AC">
      <w:pPr>
        <w:pStyle w:val="Commentaire"/>
        <w:numPr>
          <w:ilvl w:val="0"/>
          <w:numId w:val="13"/>
        </w:numPr>
        <w:jc w:val="both"/>
        <w:rPr>
          <w:rFonts w:ascii="Times New Roman" w:hAnsi="Times New Roman"/>
          <w:sz w:val="24"/>
          <w:szCs w:val="24"/>
        </w:rPr>
      </w:pPr>
      <w:r w:rsidRPr="0031119E">
        <w:rPr>
          <w:rFonts w:ascii="Times New Roman" w:hAnsi="Times New Roman"/>
          <w:sz w:val="24"/>
          <w:szCs w:val="24"/>
        </w:rPr>
        <w:t xml:space="preserve">L’insuffisance de consensus </w:t>
      </w:r>
      <w:r w:rsidR="00C64A4D" w:rsidRPr="0031119E">
        <w:rPr>
          <w:rFonts w:ascii="Times New Roman" w:hAnsi="Times New Roman"/>
          <w:sz w:val="24"/>
          <w:szCs w:val="24"/>
        </w:rPr>
        <w:t>entre les agences du SNU dans la désignation</w:t>
      </w:r>
      <w:r w:rsidRPr="0031119E">
        <w:rPr>
          <w:rFonts w:ascii="Times New Roman" w:hAnsi="Times New Roman"/>
          <w:sz w:val="24"/>
          <w:szCs w:val="24"/>
        </w:rPr>
        <w:t xml:space="preserve"> des chefs de file</w:t>
      </w:r>
      <w:r w:rsidR="00C64A4D" w:rsidRPr="0031119E">
        <w:rPr>
          <w:rFonts w:ascii="Times New Roman" w:hAnsi="Times New Roman"/>
          <w:sz w:val="24"/>
          <w:szCs w:val="24"/>
        </w:rPr>
        <w:t xml:space="preserve"> des groupes de résultats, notamment pour le GR N°2.</w:t>
      </w:r>
    </w:p>
    <w:p w14:paraId="45BCF738" w14:textId="1CD10B41" w:rsidR="00ED6DD8" w:rsidRPr="0031119E" w:rsidRDefault="00703065" w:rsidP="00FD75AC">
      <w:pPr>
        <w:pStyle w:val="Commentaire"/>
        <w:numPr>
          <w:ilvl w:val="0"/>
          <w:numId w:val="13"/>
        </w:numPr>
        <w:jc w:val="both"/>
        <w:rPr>
          <w:rFonts w:ascii="Times New Roman" w:hAnsi="Times New Roman"/>
          <w:sz w:val="24"/>
          <w:szCs w:val="24"/>
        </w:rPr>
      </w:pPr>
      <w:r w:rsidRPr="0031119E">
        <w:rPr>
          <w:rFonts w:ascii="Times New Roman" w:hAnsi="Times New Roman"/>
          <w:sz w:val="24"/>
          <w:szCs w:val="24"/>
        </w:rPr>
        <w:t>Le comité de pilotage de l’</w:t>
      </w:r>
      <w:r w:rsidR="0072127D" w:rsidRPr="0031119E">
        <w:rPr>
          <w:rFonts w:ascii="Times New Roman" w:hAnsi="Times New Roman"/>
          <w:sz w:val="24"/>
          <w:szCs w:val="24"/>
        </w:rPr>
        <w:t xml:space="preserve">UNDAF n’a pas fonctionné </w:t>
      </w:r>
      <w:r w:rsidR="00ED6DD8" w:rsidRPr="0031119E">
        <w:rPr>
          <w:rFonts w:ascii="Times New Roman" w:hAnsi="Times New Roman"/>
          <w:sz w:val="24"/>
          <w:szCs w:val="24"/>
        </w:rPr>
        <w:t>comme prévu dans les TDR suite aux changements fréquents de coordonnateurs résidents durant les deux dernières années, mais aussi suite à la situation politique du pays qui était dans un processus électoral.</w:t>
      </w:r>
    </w:p>
    <w:p w14:paraId="1FFA14DD" w14:textId="0126A70E" w:rsidR="00AA3BAA" w:rsidRPr="0031119E" w:rsidRDefault="00AA3BAA" w:rsidP="00FD75AC">
      <w:pPr>
        <w:pStyle w:val="Paragraphedeliste"/>
        <w:numPr>
          <w:ilvl w:val="0"/>
          <w:numId w:val="13"/>
        </w:numPr>
        <w:spacing w:after="160" w:line="276" w:lineRule="auto"/>
        <w:jc w:val="both"/>
        <w:rPr>
          <w:sz w:val="24"/>
          <w:szCs w:val="24"/>
        </w:rPr>
      </w:pPr>
      <w:r w:rsidRPr="0031119E">
        <w:rPr>
          <w:sz w:val="24"/>
          <w:szCs w:val="24"/>
        </w:rPr>
        <w:t>L</w:t>
      </w:r>
      <w:r w:rsidR="00703065" w:rsidRPr="0031119E">
        <w:rPr>
          <w:sz w:val="24"/>
          <w:szCs w:val="24"/>
        </w:rPr>
        <w:t xml:space="preserve">es procédures de gestion et </w:t>
      </w:r>
      <w:r w:rsidRPr="0031119E">
        <w:rPr>
          <w:sz w:val="24"/>
          <w:szCs w:val="24"/>
        </w:rPr>
        <w:t>de justification des fonds</w:t>
      </w:r>
      <w:r w:rsidR="00703065" w:rsidRPr="0031119E">
        <w:rPr>
          <w:sz w:val="24"/>
          <w:szCs w:val="24"/>
        </w:rPr>
        <w:t xml:space="preserve"> du SNU</w:t>
      </w:r>
      <w:r w:rsidR="00F33005" w:rsidRPr="0031119E">
        <w:rPr>
          <w:sz w:val="24"/>
          <w:szCs w:val="24"/>
        </w:rPr>
        <w:t xml:space="preserve"> sont</w:t>
      </w:r>
      <w:r w:rsidRPr="0031119E">
        <w:rPr>
          <w:sz w:val="24"/>
          <w:szCs w:val="24"/>
        </w:rPr>
        <w:t xml:space="preserve"> mal maîtrisé</w:t>
      </w:r>
      <w:r w:rsidR="00F33005" w:rsidRPr="0031119E">
        <w:rPr>
          <w:sz w:val="24"/>
          <w:szCs w:val="24"/>
        </w:rPr>
        <w:t>es</w:t>
      </w:r>
      <w:r w:rsidRPr="0031119E">
        <w:rPr>
          <w:sz w:val="24"/>
          <w:szCs w:val="24"/>
        </w:rPr>
        <w:t xml:space="preserve"> par les services partenaires</w:t>
      </w:r>
      <w:r w:rsidR="00703065" w:rsidRPr="0031119E">
        <w:rPr>
          <w:sz w:val="24"/>
          <w:szCs w:val="24"/>
        </w:rPr>
        <w:t>.</w:t>
      </w:r>
      <w:r w:rsidRPr="0031119E">
        <w:rPr>
          <w:sz w:val="24"/>
          <w:szCs w:val="24"/>
        </w:rPr>
        <w:t xml:space="preserve"> En effet, il y a le cadre HACT avec 4 modalités maximum. les partenaires ont été formés sur ce cadre HACT, mais des difficultés </w:t>
      </w:r>
      <w:r w:rsidR="00815A03" w:rsidRPr="0031119E">
        <w:rPr>
          <w:sz w:val="24"/>
          <w:szCs w:val="24"/>
        </w:rPr>
        <w:t xml:space="preserve">de maîtrise des procédures </w:t>
      </w:r>
      <w:r w:rsidRPr="0031119E">
        <w:rPr>
          <w:sz w:val="24"/>
          <w:szCs w:val="24"/>
        </w:rPr>
        <w:t>persistent.</w:t>
      </w:r>
    </w:p>
    <w:p w14:paraId="761814D1" w14:textId="21499C33" w:rsidR="0072127D" w:rsidRPr="0031119E" w:rsidRDefault="0072127D" w:rsidP="00AA3BAA">
      <w:pPr>
        <w:pStyle w:val="Paragraphedeliste"/>
        <w:pBdr>
          <w:bottom w:val="single" w:sz="6" w:space="1" w:color="auto"/>
        </w:pBdr>
        <w:spacing w:after="160" w:line="276" w:lineRule="auto"/>
        <w:ind w:left="360"/>
        <w:jc w:val="both"/>
        <w:rPr>
          <w:sz w:val="24"/>
          <w:szCs w:val="24"/>
        </w:rPr>
      </w:pPr>
    </w:p>
    <w:p w14:paraId="111260D9" w14:textId="02D0E557" w:rsidR="0072127D" w:rsidRPr="0031119E" w:rsidRDefault="0072127D" w:rsidP="00FD75AC">
      <w:pPr>
        <w:pStyle w:val="Paragraphedeliste"/>
        <w:numPr>
          <w:ilvl w:val="0"/>
          <w:numId w:val="21"/>
        </w:numPr>
        <w:spacing w:after="160" w:line="276" w:lineRule="auto"/>
        <w:jc w:val="both"/>
      </w:pPr>
      <w:r w:rsidRPr="0031119E">
        <w:t>Voir chapitres 345 et 346 pour les formules de calcul.</w:t>
      </w:r>
    </w:p>
    <w:p w14:paraId="557716ED" w14:textId="77777777" w:rsidR="00ED6DD8" w:rsidRPr="0031119E" w:rsidRDefault="00ED6DD8" w:rsidP="00ED6DD8">
      <w:pPr>
        <w:spacing w:after="160" w:line="276" w:lineRule="auto"/>
        <w:jc w:val="both"/>
      </w:pPr>
    </w:p>
    <w:p w14:paraId="73015917" w14:textId="64B166F5" w:rsidR="00AE01A3" w:rsidRPr="00DC499D" w:rsidRDefault="00703065" w:rsidP="00FD75AC">
      <w:pPr>
        <w:pStyle w:val="Paragraphedeliste"/>
        <w:numPr>
          <w:ilvl w:val="0"/>
          <w:numId w:val="13"/>
        </w:numPr>
        <w:spacing w:after="160" w:line="276" w:lineRule="auto"/>
        <w:jc w:val="both"/>
        <w:rPr>
          <w:sz w:val="24"/>
          <w:szCs w:val="24"/>
        </w:rPr>
      </w:pPr>
      <w:r w:rsidRPr="0031119E">
        <w:rPr>
          <w:sz w:val="24"/>
          <w:szCs w:val="24"/>
        </w:rPr>
        <w:lastRenderedPageBreak/>
        <w:t xml:space="preserve">La lenteur </w:t>
      </w:r>
      <w:r w:rsidRPr="00DC499D">
        <w:rPr>
          <w:sz w:val="24"/>
          <w:szCs w:val="24"/>
        </w:rPr>
        <w:t>dans le déblocage et la mise à d</w:t>
      </w:r>
      <w:r w:rsidR="00945C47" w:rsidRPr="00DC499D">
        <w:rPr>
          <w:sz w:val="24"/>
          <w:szCs w:val="24"/>
        </w:rPr>
        <w:t>isposition des fonds par le SNU</w:t>
      </w:r>
      <w:r w:rsidRPr="00DC499D">
        <w:rPr>
          <w:sz w:val="24"/>
          <w:szCs w:val="24"/>
        </w:rPr>
        <w:t>, liée pour une part, au système de pai</w:t>
      </w:r>
      <w:r w:rsidR="00945C47" w:rsidRPr="00DC499D">
        <w:rPr>
          <w:sz w:val="24"/>
          <w:szCs w:val="24"/>
        </w:rPr>
        <w:t>ement direct utilisé par le SNU</w:t>
      </w:r>
      <w:r w:rsidRPr="00DC499D">
        <w:rPr>
          <w:sz w:val="24"/>
          <w:szCs w:val="24"/>
        </w:rPr>
        <w:t>.</w:t>
      </w:r>
    </w:p>
    <w:p w14:paraId="42E6A996" w14:textId="76009C8C" w:rsidR="00703065" w:rsidRPr="00DC499D" w:rsidRDefault="00E22A9C" w:rsidP="00FD75AC">
      <w:pPr>
        <w:pStyle w:val="Paragraphedeliste"/>
        <w:numPr>
          <w:ilvl w:val="0"/>
          <w:numId w:val="13"/>
        </w:numPr>
        <w:jc w:val="both"/>
        <w:rPr>
          <w:sz w:val="24"/>
          <w:szCs w:val="24"/>
          <w:lang w:val="fr-CA"/>
        </w:rPr>
      </w:pPr>
      <w:r w:rsidRPr="00DC499D">
        <w:rPr>
          <w:sz w:val="24"/>
          <w:szCs w:val="24"/>
          <w:lang w:val="fr-CA"/>
        </w:rPr>
        <w:t>Le nombre peu élevé</w:t>
      </w:r>
      <w:r w:rsidR="00703065" w:rsidRPr="00DC499D">
        <w:rPr>
          <w:sz w:val="24"/>
          <w:szCs w:val="24"/>
          <w:lang w:val="fr-CA"/>
        </w:rPr>
        <w:t xml:space="preserve"> de</w:t>
      </w:r>
      <w:r w:rsidRPr="00DC499D">
        <w:rPr>
          <w:sz w:val="24"/>
          <w:szCs w:val="24"/>
          <w:lang w:val="fr-CA"/>
        </w:rPr>
        <w:t xml:space="preserve"> projets conjoints et de travaux</w:t>
      </w:r>
      <w:r w:rsidR="00703065" w:rsidRPr="00DC499D">
        <w:rPr>
          <w:sz w:val="24"/>
          <w:szCs w:val="24"/>
          <w:lang w:val="fr-CA"/>
        </w:rPr>
        <w:t xml:space="preserve"> en commun entre les agences. </w:t>
      </w:r>
      <w:r w:rsidR="00703065" w:rsidRPr="00DC499D">
        <w:rPr>
          <w:sz w:val="24"/>
          <w:szCs w:val="24"/>
        </w:rPr>
        <w:t xml:space="preserve">Les projets conjoints n’ont pas vraiment fonctionné comme tels. </w:t>
      </w:r>
    </w:p>
    <w:p w14:paraId="1F019B26" w14:textId="64A8A081" w:rsidR="00703065" w:rsidRPr="00DC499D" w:rsidRDefault="00703065" w:rsidP="00FD75AC">
      <w:pPr>
        <w:pStyle w:val="Paragraphedeliste"/>
        <w:numPr>
          <w:ilvl w:val="0"/>
          <w:numId w:val="13"/>
        </w:numPr>
        <w:spacing w:after="160" w:line="276" w:lineRule="auto"/>
        <w:jc w:val="both"/>
        <w:rPr>
          <w:sz w:val="24"/>
          <w:szCs w:val="24"/>
        </w:rPr>
      </w:pPr>
      <w:r w:rsidRPr="00DC499D">
        <w:rPr>
          <w:sz w:val="24"/>
          <w:szCs w:val="24"/>
        </w:rPr>
        <w:t xml:space="preserve">Certaines agences </w:t>
      </w:r>
      <w:r w:rsidR="00945C47" w:rsidRPr="00DC499D">
        <w:rPr>
          <w:sz w:val="24"/>
          <w:szCs w:val="24"/>
        </w:rPr>
        <w:t xml:space="preserve">non résidentes </w:t>
      </w:r>
      <w:r w:rsidRPr="00DC499D">
        <w:rPr>
          <w:sz w:val="24"/>
          <w:szCs w:val="24"/>
        </w:rPr>
        <w:t>ont plusieurs centres de décision. Il s’agit notamment de la FAO dont les décisions peuvent venir de Rome (siège), d’Accra ou de Harare (Bureaux régionaux)</w:t>
      </w:r>
      <w:r w:rsidR="00E22A9C" w:rsidRPr="00DC499D">
        <w:rPr>
          <w:sz w:val="24"/>
          <w:szCs w:val="24"/>
        </w:rPr>
        <w:t xml:space="preserve"> et d</w:t>
      </w:r>
      <w:r w:rsidR="00ED6DD8" w:rsidRPr="00DC499D">
        <w:rPr>
          <w:sz w:val="24"/>
          <w:szCs w:val="24"/>
        </w:rPr>
        <w:t>e Madagascar (Bureau Pays)</w:t>
      </w:r>
      <w:r w:rsidRPr="00DC499D">
        <w:rPr>
          <w:sz w:val="24"/>
          <w:szCs w:val="24"/>
        </w:rPr>
        <w:t>.</w:t>
      </w:r>
      <w:r w:rsidR="00E22A9C" w:rsidRPr="00DC499D">
        <w:rPr>
          <w:sz w:val="24"/>
          <w:szCs w:val="24"/>
        </w:rPr>
        <w:t xml:space="preserve"> Ceci allonge le temps pour la prise de décision et donc retarde la mise en œuvre.</w:t>
      </w:r>
    </w:p>
    <w:p w14:paraId="0CB77F15" w14:textId="08E4FE8A" w:rsidR="00703065" w:rsidRPr="00DC499D" w:rsidRDefault="00AE01A3" w:rsidP="00FD75AC">
      <w:pPr>
        <w:pStyle w:val="Paragraphedeliste"/>
        <w:numPr>
          <w:ilvl w:val="0"/>
          <w:numId w:val="13"/>
        </w:numPr>
        <w:spacing w:after="160" w:line="276" w:lineRule="auto"/>
        <w:jc w:val="both"/>
        <w:rPr>
          <w:sz w:val="24"/>
          <w:szCs w:val="24"/>
        </w:rPr>
      </w:pPr>
      <w:r w:rsidRPr="00DC499D">
        <w:rPr>
          <w:sz w:val="24"/>
          <w:szCs w:val="24"/>
        </w:rPr>
        <w:t>Douze (12)</w:t>
      </w:r>
      <w:r w:rsidR="00703065" w:rsidRPr="00DC499D">
        <w:rPr>
          <w:sz w:val="24"/>
          <w:szCs w:val="24"/>
        </w:rPr>
        <w:t xml:space="preserve"> indicateurs de l’UNDAF ne sont pas </w:t>
      </w:r>
      <w:r w:rsidRPr="00DC499D">
        <w:rPr>
          <w:sz w:val="24"/>
          <w:szCs w:val="24"/>
        </w:rPr>
        <w:t>SMART</w:t>
      </w:r>
      <w:r w:rsidR="00703065" w:rsidRPr="00DC499D">
        <w:rPr>
          <w:sz w:val="24"/>
          <w:szCs w:val="24"/>
        </w:rPr>
        <w:t xml:space="preserve"> et sont difficiles à </w:t>
      </w:r>
      <w:r w:rsidRPr="00DC499D">
        <w:rPr>
          <w:sz w:val="24"/>
          <w:szCs w:val="24"/>
        </w:rPr>
        <w:t xml:space="preserve">mesurer et  à </w:t>
      </w:r>
      <w:r w:rsidR="00703065" w:rsidRPr="00DC499D">
        <w:rPr>
          <w:sz w:val="24"/>
          <w:szCs w:val="24"/>
        </w:rPr>
        <w:t>collecter chaque année. Ils nécessitent la conduite d’enquêtes. Un exemple d’indicateur de ce type : « La prévalence contraceptive ».</w:t>
      </w:r>
    </w:p>
    <w:p w14:paraId="7692F19D" w14:textId="7C6C7951" w:rsidR="00703065" w:rsidRPr="0031119E" w:rsidRDefault="00703065" w:rsidP="00FD75AC">
      <w:pPr>
        <w:pStyle w:val="Paragraphedeliste"/>
        <w:numPr>
          <w:ilvl w:val="0"/>
          <w:numId w:val="13"/>
        </w:numPr>
        <w:spacing w:after="160" w:line="276" w:lineRule="auto"/>
        <w:jc w:val="both"/>
        <w:rPr>
          <w:sz w:val="24"/>
          <w:szCs w:val="24"/>
        </w:rPr>
      </w:pPr>
      <w:r w:rsidRPr="00DC499D">
        <w:rPr>
          <w:sz w:val="24"/>
          <w:szCs w:val="24"/>
        </w:rPr>
        <w:t>Il y a des difficultés de mobilisation des ressources par les agence</w:t>
      </w:r>
      <w:r w:rsidR="00095478" w:rsidRPr="00DC499D">
        <w:rPr>
          <w:sz w:val="24"/>
          <w:szCs w:val="24"/>
        </w:rPr>
        <w:t>s</w:t>
      </w:r>
      <w:r w:rsidRPr="00DC499D">
        <w:rPr>
          <w:sz w:val="24"/>
          <w:szCs w:val="24"/>
        </w:rPr>
        <w:t xml:space="preserve">, </w:t>
      </w:r>
      <w:r w:rsidR="00E22A9C" w:rsidRPr="00DC499D">
        <w:rPr>
          <w:sz w:val="24"/>
          <w:szCs w:val="24"/>
        </w:rPr>
        <w:t>d</w:t>
      </w:r>
      <w:r w:rsidR="00ED43CD" w:rsidRPr="00DC499D">
        <w:rPr>
          <w:sz w:val="24"/>
          <w:szCs w:val="24"/>
        </w:rPr>
        <w:t>u</w:t>
      </w:r>
      <w:r w:rsidR="00E22A9C" w:rsidRPr="00DC499D">
        <w:rPr>
          <w:sz w:val="24"/>
          <w:szCs w:val="24"/>
        </w:rPr>
        <w:t xml:space="preserve"> fait </w:t>
      </w:r>
      <w:r w:rsidR="00ED43CD" w:rsidRPr="00DC499D">
        <w:rPr>
          <w:sz w:val="24"/>
          <w:szCs w:val="24"/>
        </w:rPr>
        <w:t xml:space="preserve">de la baisse du volume global de l’aide accordé </w:t>
      </w:r>
      <w:r w:rsidR="00ED43CD" w:rsidRPr="0031119E">
        <w:rPr>
          <w:sz w:val="24"/>
          <w:szCs w:val="24"/>
        </w:rPr>
        <w:t>aux pays africains et à la multiplicité des priorités auxquelles doivent répondre les PTF</w:t>
      </w:r>
      <w:r w:rsidRPr="0031119E">
        <w:rPr>
          <w:sz w:val="24"/>
          <w:szCs w:val="24"/>
        </w:rPr>
        <w:t>.</w:t>
      </w:r>
    </w:p>
    <w:p w14:paraId="7E4BFB95" w14:textId="77777777" w:rsidR="00703065" w:rsidRPr="0031119E" w:rsidRDefault="00703065" w:rsidP="00FD75AC">
      <w:pPr>
        <w:pStyle w:val="Paragraphedeliste"/>
        <w:numPr>
          <w:ilvl w:val="0"/>
          <w:numId w:val="13"/>
        </w:numPr>
        <w:spacing w:after="160" w:line="276" w:lineRule="auto"/>
        <w:jc w:val="both"/>
        <w:rPr>
          <w:sz w:val="24"/>
          <w:szCs w:val="24"/>
        </w:rPr>
      </w:pPr>
      <w:r w:rsidRPr="0031119E">
        <w:rPr>
          <w:sz w:val="24"/>
          <w:szCs w:val="24"/>
        </w:rPr>
        <w:t>Il y a des problèmes de coordination et d’harmonie entre des interventions des agences du SNU qui ont tendance, parfois, à agir seules.</w:t>
      </w:r>
    </w:p>
    <w:p w14:paraId="43FF8488" w14:textId="0ED3AE38" w:rsidR="00703065" w:rsidRPr="0031119E" w:rsidRDefault="00703065" w:rsidP="00FD75AC">
      <w:pPr>
        <w:pStyle w:val="Paragraphedeliste"/>
        <w:numPr>
          <w:ilvl w:val="0"/>
          <w:numId w:val="13"/>
        </w:numPr>
        <w:spacing w:after="160" w:line="276" w:lineRule="auto"/>
        <w:jc w:val="both"/>
        <w:rPr>
          <w:sz w:val="24"/>
          <w:szCs w:val="24"/>
        </w:rPr>
      </w:pPr>
      <w:r w:rsidRPr="0031119E">
        <w:rPr>
          <w:sz w:val="24"/>
          <w:szCs w:val="24"/>
          <w:lang w:val="fr-CA"/>
        </w:rPr>
        <w:t>L</w:t>
      </w:r>
      <w:r w:rsidR="0057038A" w:rsidRPr="0031119E">
        <w:rPr>
          <w:sz w:val="24"/>
          <w:szCs w:val="24"/>
          <w:lang w:val="fr-CA"/>
        </w:rPr>
        <w:t xml:space="preserve">a </w:t>
      </w:r>
      <w:r w:rsidR="0057038A" w:rsidRPr="0031119E">
        <w:rPr>
          <w:sz w:val="24"/>
          <w:szCs w:val="24"/>
        </w:rPr>
        <w:t>faible participation aux réunions des membres des</w:t>
      </w:r>
      <w:r w:rsidRPr="0031119E">
        <w:rPr>
          <w:sz w:val="24"/>
          <w:szCs w:val="24"/>
          <w:lang w:val="fr-CA"/>
        </w:rPr>
        <w:t xml:space="preserve"> groupe</w:t>
      </w:r>
      <w:r w:rsidR="0057038A" w:rsidRPr="0031119E">
        <w:rPr>
          <w:sz w:val="24"/>
          <w:szCs w:val="24"/>
          <w:lang w:val="fr-CA"/>
        </w:rPr>
        <w:t>s</w:t>
      </w:r>
      <w:r w:rsidRPr="0031119E">
        <w:rPr>
          <w:sz w:val="24"/>
          <w:szCs w:val="24"/>
          <w:lang w:val="fr-CA"/>
        </w:rPr>
        <w:t xml:space="preserve"> de résultat et des groupes thématiques</w:t>
      </w:r>
      <w:r w:rsidR="0057038A" w:rsidRPr="0031119E">
        <w:rPr>
          <w:sz w:val="24"/>
          <w:szCs w:val="24"/>
          <w:lang w:val="fr-CA"/>
        </w:rPr>
        <w:t>, et leur faible engagement</w:t>
      </w:r>
      <w:r w:rsidRPr="0031119E">
        <w:rPr>
          <w:sz w:val="24"/>
          <w:szCs w:val="24"/>
          <w:lang w:val="fr-CA"/>
        </w:rPr>
        <w:t>.</w:t>
      </w:r>
    </w:p>
    <w:p w14:paraId="3AFF9D2D" w14:textId="1342EF22" w:rsidR="00703065" w:rsidRPr="0031119E" w:rsidRDefault="00703065" w:rsidP="00703065">
      <w:pPr>
        <w:spacing w:line="276" w:lineRule="auto"/>
        <w:ind w:left="360"/>
        <w:contextualSpacing/>
        <w:jc w:val="both"/>
        <w:rPr>
          <w:b/>
        </w:rPr>
      </w:pPr>
      <w:r w:rsidRPr="0031119E">
        <w:rPr>
          <w:b/>
        </w:rPr>
        <w:t>Au niveau de la partie nationale</w:t>
      </w:r>
      <w:r w:rsidR="00C8710A" w:rsidRPr="0031119E">
        <w:rPr>
          <w:b/>
        </w:rPr>
        <w:t xml:space="preserve"> (Niveau Union)</w:t>
      </w:r>
    </w:p>
    <w:p w14:paraId="7B3D8875" w14:textId="77777777" w:rsidR="00703065" w:rsidRPr="0031119E" w:rsidRDefault="00703065" w:rsidP="00703065">
      <w:pPr>
        <w:spacing w:line="276" w:lineRule="auto"/>
        <w:ind w:left="360"/>
        <w:contextualSpacing/>
        <w:jc w:val="both"/>
        <w:rPr>
          <w:b/>
        </w:rPr>
      </w:pPr>
    </w:p>
    <w:p w14:paraId="02A8EACA" w14:textId="77777777" w:rsidR="00703065" w:rsidRPr="0031119E" w:rsidRDefault="00703065" w:rsidP="00FD75AC">
      <w:pPr>
        <w:pStyle w:val="Paragraphedeliste"/>
        <w:numPr>
          <w:ilvl w:val="0"/>
          <w:numId w:val="13"/>
        </w:numPr>
        <w:spacing w:after="160" w:line="276" w:lineRule="auto"/>
        <w:jc w:val="both"/>
        <w:rPr>
          <w:sz w:val="24"/>
          <w:szCs w:val="24"/>
        </w:rPr>
      </w:pPr>
      <w:r w:rsidRPr="0031119E">
        <w:rPr>
          <w:sz w:val="24"/>
          <w:szCs w:val="24"/>
        </w:rPr>
        <w:t>La faible implication et appropriation des partenaires nationaux dans la mise en œuvre et le suivi-évaluation de l’UNDAF, ce qui aurait été un gage de durabilité et de pérennisation des acquis.</w:t>
      </w:r>
    </w:p>
    <w:p w14:paraId="3E7F7EA1" w14:textId="77777777" w:rsidR="00703065" w:rsidRPr="0031119E" w:rsidRDefault="00703065" w:rsidP="00FD75AC">
      <w:pPr>
        <w:pStyle w:val="Paragraphedeliste"/>
        <w:numPr>
          <w:ilvl w:val="0"/>
          <w:numId w:val="13"/>
        </w:numPr>
        <w:spacing w:after="160" w:line="276" w:lineRule="auto"/>
        <w:jc w:val="both"/>
        <w:rPr>
          <w:sz w:val="24"/>
          <w:szCs w:val="24"/>
        </w:rPr>
      </w:pPr>
      <w:r w:rsidRPr="0031119E">
        <w:rPr>
          <w:sz w:val="24"/>
          <w:szCs w:val="24"/>
        </w:rPr>
        <w:t>L’insuffisance des capacités techniques et de gestion des fonds des services chargés des affaires administratives et financières de l’Etat.</w:t>
      </w:r>
    </w:p>
    <w:p w14:paraId="3C29AE1F" w14:textId="5806022D" w:rsidR="00703065" w:rsidRPr="0031119E" w:rsidRDefault="00703065" w:rsidP="00FD75AC">
      <w:pPr>
        <w:pStyle w:val="Paragraphedeliste"/>
        <w:numPr>
          <w:ilvl w:val="0"/>
          <w:numId w:val="13"/>
        </w:numPr>
        <w:spacing w:after="160" w:line="276" w:lineRule="auto"/>
        <w:jc w:val="both"/>
        <w:rPr>
          <w:sz w:val="24"/>
          <w:szCs w:val="24"/>
        </w:rPr>
      </w:pPr>
      <w:r w:rsidRPr="0031119E">
        <w:rPr>
          <w:sz w:val="24"/>
          <w:szCs w:val="24"/>
        </w:rPr>
        <w:t xml:space="preserve">La </w:t>
      </w:r>
      <w:r w:rsidR="00095478" w:rsidRPr="0031119E">
        <w:rPr>
          <w:sz w:val="24"/>
          <w:szCs w:val="24"/>
        </w:rPr>
        <w:t xml:space="preserve">forte </w:t>
      </w:r>
      <w:r w:rsidRPr="0031119E">
        <w:rPr>
          <w:sz w:val="24"/>
          <w:szCs w:val="24"/>
        </w:rPr>
        <w:t xml:space="preserve">mobilité des cadres des services étatiques : 3 à 4 équipes peuvent parfois se succéder pour exécuter un programme. Ceci pose un problème de suivi, de capitalisation et de maîtrise des dossiers. </w:t>
      </w:r>
    </w:p>
    <w:p w14:paraId="549FB09C" w14:textId="77777777" w:rsidR="00703065" w:rsidRPr="0031119E" w:rsidRDefault="00703065" w:rsidP="00FD75AC">
      <w:pPr>
        <w:pStyle w:val="Paragraphedeliste"/>
        <w:numPr>
          <w:ilvl w:val="0"/>
          <w:numId w:val="13"/>
        </w:numPr>
        <w:spacing w:after="160" w:line="276" w:lineRule="auto"/>
        <w:jc w:val="both"/>
        <w:rPr>
          <w:sz w:val="24"/>
          <w:szCs w:val="24"/>
        </w:rPr>
      </w:pPr>
      <w:r w:rsidRPr="0031119E">
        <w:rPr>
          <w:sz w:val="24"/>
          <w:szCs w:val="24"/>
        </w:rPr>
        <w:t>Le taux d’exécution financière est faible (23% dans certains cas) à cause de nouvelles procédures introduites dans certaines structures de l’Etat en guise de contrôle. Il s’ensuit qu’en fin d’année, il y a des ressources non utilisées qui sont retournées aux sièges de certaines agences.</w:t>
      </w:r>
    </w:p>
    <w:p w14:paraId="0D473082" w14:textId="460C36CF" w:rsidR="00703065" w:rsidRPr="0031119E" w:rsidRDefault="00984CFF" w:rsidP="00FD75AC">
      <w:pPr>
        <w:pStyle w:val="Paragraphedeliste"/>
        <w:numPr>
          <w:ilvl w:val="0"/>
          <w:numId w:val="13"/>
        </w:numPr>
        <w:spacing w:after="160" w:line="276" w:lineRule="auto"/>
        <w:jc w:val="both"/>
        <w:rPr>
          <w:sz w:val="24"/>
          <w:szCs w:val="24"/>
        </w:rPr>
      </w:pPr>
      <w:r w:rsidRPr="0031119E">
        <w:rPr>
          <w:sz w:val="24"/>
          <w:szCs w:val="24"/>
        </w:rPr>
        <w:t>Des projets de textes (lois, décrets) sont élaborés dans le c</w:t>
      </w:r>
      <w:r w:rsidR="00144BD9" w:rsidRPr="0031119E">
        <w:rPr>
          <w:sz w:val="24"/>
          <w:szCs w:val="24"/>
        </w:rPr>
        <w:t>adre de l’assistance de l’UNDAF</w:t>
      </w:r>
      <w:r w:rsidRPr="0031119E">
        <w:rPr>
          <w:sz w:val="24"/>
          <w:szCs w:val="24"/>
        </w:rPr>
        <w:t xml:space="preserve"> et se trouvent bloqués dans les cabinets ministériels</w:t>
      </w:r>
      <w:r w:rsidR="00144BD9" w:rsidRPr="0031119E">
        <w:rPr>
          <w:sz w:val="24"/>
          <w:szCs w:val="24"/>
        </w:rPr>
        <w:t> ; Des</w:t>
      </w:r>
      <w:r w:rsidRPr="0031119E">
        <w:rPr>
          <w:sz w:val="24"/>
          <w:szCs w:val="24"/>
        </w:rPr>
        <w:t xml:space="preserve"> lois ont été adoptées par l’Assemblée de l’Union</w:t>
      </w:r>
      <w:r w:rsidR="00144BD9" w:rsidRPr="0031119E">
        <w:rPr>
          <w:sz w:val="24"/>
          <w:szCs w:val="24"/>
        </w:rPr>
        <w:t>,</w:t>
      </w:r>
      <w:r w:rsidRPr="0031119E">
        <w:rPr>
          <w:sz w:val="24"/>
          <w:szCs w:val="24"/>
        </w:rPr>
        <w:t xml:space="preserve"> mais ne sont pas promulguées.</w:t>
      </w:r>
    </w:p>
    <w:p w14:paraId="09D5BBFC" w14:textId="04E9CDBF" w:rsidR="00703065" w:rsidRPr="0031119E" w:rsidRDefault="00703065" w:rsidP="00FD75AC">
      <w:pPr>
        <w:pStyle w:val="Paragraphedeliste"/>
        <w:numPr>
          <w:ilvl w:val="0"/>
          <w:numId w:val="13"/>
        </w:numPr>
        <w:spacing w:after="160" w:line="276" w:lineRule="auto"/>
        <w:jc w:val="both"/>
        <w:rPr>
          <w:sz w:val="24"/>
          <w:szCs w:val="24"/>
        </w:rPr>
      </w:pPr>
      <w:r w:rsidRPr="0031119E">
        <w:rPr>
          <w:sz w:val="24"/>
          <w:szCs w:val="24"/>
        </w:rPr>
        <w:t xml:space="preserve">La contrepartie nationale n’a pas été versée le plus souvent, ou dans le meilleur des cas, </w:t>
      </w:r>
      <w:r w:rsidR="00941232" w:rsidRPr="0031119E">
        <w:rPr>
          <w:sz w:val="24"/>
          <w:szCs w:val="24"/>
        </w:rPr>
        <w:t xml:space="preserve">a été versée </w:t>
      </w:r>
      <w:r w:rsidRPr="0031119E">
        <w:rPr>
          <w:sz w:val="24"/>
          <w:szCs w:val="24"/>
        </w:rPr>
        <w:t>en partie et</w:t>
      </w:r>
      <w:r w:rsidR="00941232" w:rsidRPr="0031119E">
        <w:rPr>
          <w:sz w:val="24"/>
          <w:szCs w:val="24"/>
        </w:rPr>
        <w:t>/ou</w:t>
      </w:r>
      <w:r w:rsidRPr="0031119E">
        <w:rPr>
          <w:sz w:val="24"/>
          <w:szCs w:val="24"/>
        </w:rPr>
        <w:t xml:space="preserve"> en retard. Cela a eu un impact négatif sur l’atteinte des objectifs.</w:t>
      </w:r>
    </w:p>
    <w:p w14:paraId="67997874" w14:textId="77777777" w:rsidR="00703065" w:rsidRPr="0031119E" w:rsidRDefault="00703065" w:rsidP="00FD75AC">
      <w:pPr>
        <w:pStyle w:val="Paragraphedeliste"/>
        <w:numPr>
          <w:ilvl w:val="0"/>
          <w:numId w:val="13"/>
        </w:numPr>
        <w:jc w:val="both"/>
        <w:rPr>
          <w:sz w:val="24"/>
          <w:szCs w:val="24"/>
          <w:lang w:val="fr-CA"/>
        </w:rPr>
      </w:pPr>
      <w:r w:rsidRPr="0031119E">
        <w:rPr>
          <w:sz w:val="24"/>
          <w:szCs w:val="24"/>
          <w:lang w:val="fr-CA"/>
        </w:rPr>
        <w:t>L’insuffisance de leadership et coordination de la part du Gouvernement.</w:t>
      </w:r>
    </w:p>
    <w:p w14:paraId="3E27FB99" w14:textId="77777777" w:rsidR="00B45CEA" w:rsidRPr="0031119E" w:rsidRDefault="00B45CEA" w:rsidP="00B45CEA">
      <w:pPr>
        <w:rPr>
          <w:sz w:val="28"/>
        </w:rPr>
      </w:pPr>
    </w:p>
    <w:p w14:paraId="64588B24" w14:textId="77777777" w:rsidR="008A6BF6" w:rsidRPr="0031119E" w:rsidRDefault="008A6BF6" w:rsidP="00B45CEA">
      <w:pPr>
        <w:rPr>
          <w:b/>
          <w:sz w:val="28"/>
        </w:rPr>
      </w:pPr>
    </w:p>
    <w:p w14:paraId="09DCA26E" w14:textId="3AA182E7" w:rsidR="00C8710A" w:rsidRPr="0031119E" w:rsidRDefault="00C8710A" w:rsidP="00B45CEA">
      <w:pPr>
        <w:rPr>
          <w:b/>
          <w:sz w:val="28"/>
        </w:rPr>
      </w:pPr>
      <w:r w:rsidRPr="0031119E">
        <w:rPr>
          <w:b/>
          <w:sz w:val="28"/>
        </w:rPr>
        <w:t>Au niveau de la partie nationale (Niveau insulaire)</w:t>
      </w:r>
    </w:p>
    <w:p w14:paraId="5A9FAC4A" w14:textId="77777777" w:rsidR="00C8710A" w:rsidRPr="0031119E" w:rsidRDefault="00C8710A" w:rsidP="00B45CEA">
      <w:pPr>
        <w:rPr>
          <w:b/>
          <w:sz w:val="28"/>
        </w:rPr>
      </w:pPr>
    </w:p>
    <w:p w14:paraId="0AC0E9B5" w14:textId="5A56A999" w:rsidR="00C8710A" w:rsidRPr="0031119E" w:rsidRDefault="00C8710A" w:rsidP="00C8710A">
      <w:pPr>
        <w:jc w:val="both"/>
      </w:pPr>
      <w:r w:rsidRPr="0031119E">
        <w:t>Les directeurs</w:t>
      </w:r>
      <w:r w:rsidR="005C700A" w:rsidRPr="0031119E">
        <w:t>,</w:t>
      </w:r>
      <w:r w:rsidRPr="0031119E">
        <w:t xml:space="preserve">  commissaires et secrétaires généraux des secteurs ministériels de la Grande Comore et </w:t>
      </w:r>
      <w:r w:rsidR="005C700A" w:rsidRPr="0031119E">
        <w:t xml:space="preserve">de </w:t>
      </w:r>
      <w:r w:rsidRPr="0031119E">
        <w:t>Ndzouani ont relevé les principales contraintes ci-après, spécifiques au niveau insulaire :</w:t>
      </w:r>
    </w:p>
    <w:p w14:paraId="1458B842" w14:textId="77777777" w:rsidR="00C8710A" w:rsidRPr="0031119E" w:rsidRDefault="00C8710A" w:rsidP="00C8710A">
      <w:pPr>
        <w:jc w:val="both"/>
      </w:pPr>
    </w:p>
    <w:p w14:paraId="45A0D495" w14:textId="63612FC1" w:rsidR="00C8710A" w:rsidRPr="0031119E" w:rsidRDefault="00C8710A" w:rsidP="00FD75AC">
      <w:pPr>
        <w:pStyle w:val="Paragraphedeliste"/>
        <w:numPr>
          <w:ilvl w:val="0"/>
          <w:numId w:val="13"/>
        </w:numPr>
        <w:jc w:val="both"/>
        <w:rPr>
          <w:sz w:val="24"/>
          <w:szCs w:val="24"/>
        </w:rPr>
      </w:pPr>
      <w:r w:rsidRPr="0031119E">
        <w:rPr>
          <w:sz w:val="24"/>
          <w:szCs w:val="24"/>
        </w:rPr>
        <w:t>La presque mise à l’écart des directions insulaires : Le SNU a tendance à collaborer avec les bénéficiaires ou les sous bénéficiaires que sont les ONG en tenant presque à l’écart les directions insulaires.</w:t>
      </w:r>
    </w:p>
    <w:p w14:paraId="46082408" w14:textId="45F23E56" w:rsidR="00C8710A" w:rsidRPr="0031119E" w:rsidRDefault="00C8710A" w:rsidP="00FD75AC">
      <w:pPr>
        <w:pStyle w:val="Paragraphedeliste"/>
        <w:numPr>
          <w:ilvl w:val="0"/>
          <w:numId w:val="13"/>
        </w:numPr>
        <w:jc w:val="both"/>
        <w:rPr>
          <w:sz w:val="24"/>
          <w:szCs w:val="24"/>
        </w:rPr>
      </w:pPr>
      <w:r w:rsidRPr="0031119E">
        <w:rPr>
          <w:sz w:val="24"/>
          <w:szCs w:val="24"/>
        </w:rPr>
        <w:t>La centralisation  des décisions </w:t>
      </w:r>
      <w:r w:rsidR="00452D42" w:rsidRPr="0031119E">
        <w:rPr>
          <w:sz w:val="24"/>
          <w:szCs w:val="24"/>
        </w:rPr>
        <w:t xml:space="preserve">ministérielles </w:t>
      </w:r>
      <w:r w:rsidRPr="0031119E">
        <w:rPr>
          <w:sz w:val="24"/>
          <w:szCs w:val="24"/>
        </w:rPr>
        <w:t xml:space="preserve">: </w:t>
      </w:r>
      <w:r w:rsidR="00452D42" w:rsidRPr="0031119E">
        <w:rPr>
          <w:sz w:val="24"/>
          <w:szCs w:val="24"/>
        </w:rPr>
        <w:t xml:space="preserve">par exemple, </w:t>
      </w:r>
      <w:r w:rsidRPr="0031119E">
        <w:rPr>
          <w:sz w:val="24"/>
          <w:szCs w:val="24"/>
        </w:rPr>
        <w:t xml:space="preserve">le ministère de la santé a demandé à ce que toutes les requêtes en matière de décaissement transitent dans ses bureaux à Moroni. Ce que le SNU à priori a accepté. </w:t>
      </w:r>
      <w:r w:rsidR="00452D42" w:rsidRPr="0031119E">
        <w:rPr>
          <w:sz w:val="24"/>
          <w:szCs w:val="24"/>
        </w:rPr>
        <w:t>Ceci entraine</w:t>
      </w:r>
      <w:r w:rsidRPr="0031119E">
        <w:rPr>
          <w:sz w:val="24"/>
          <w:szCs w:val="24"/>
        </w:rPr>
        <w:t xml:space="preserve"> la lenteur et/ou la lourdeur des procédures administratives au niveau d</w:t>
      </w:r>
      <w:r w:rsidR="005C700A" w:rsidRPr="0031119E">
        <w:rPr>
          <w:sz w:val="24"/>
          <w:szCs w:val="24"/>
        </w:rPr>
        <w:t xml:space="preserve">e l’administration comorienne. </w:t>
      </w:r>
    </w:p>
    <w:p w14:paraId="415B20D2" w14:textId="140E1A11" w:rsidR="00C8710A" w:rsidRPr="0031119E" w:rsidRDefault="00452D42" w:rsidP="00FD75AC">
      <w:pPr>
        <w:pStyle w:val="Paragraphedeliste"/>
        <w:numPr>
          <w:ilvl w:val="0"/>
          <w:numId w:val="13"/>
        </w:numPr>
        <w:jc w:val="both"/>
        <w:rPr>
          <w:sz w:val="24"/>
          <w:szCs w:val="24"/>
        </w:rPr>
      </w:pPr>
      <w:r w:rsidRPr="0031119E">
        <w:rPr>
          <w:sz w:val="24"/>
          <w:szCs w:val="24"/>
        </w:rPr>
        <w:t>Le n</w:t>
      </w:r>
      <w:r w:rsidR="00C8710A" w:rsidRPr="0031119E">
        <w:rPr>
          <w:sz w:val="24"/>
          <w:szCs w:val="24"/>
        </w:rPr>
        <w:t xml:space="preserve">iveau de collaboration relativement </w:t>
      </w:r>
      <w:r w:rsidRPr="0031119E">
        <w:rPr>
          <w:sz w:val="24"/>
          <w:szCs w:val="24"/>
        </w:rPr>
        <w:t>faible entre les responsables des</w:t>
      </w:r>
      <w:r w:rsidR="00C8710A" w:rsidRPr="0031119E">
        <w:rPr>
          <w:sz w:val="24"/>
          <w:szCs w:val="24"/>
        </w:rPr>
        <w:t xml:space="preserve"> projet</w:t>
      </w:r>
      <w:r w:rsidR="005C700A" w:rsidRPr="0031119E">
        <w:rPr>
          <w:sz w:val="24"/>
          <w:szCs w:val="24"/>
        </w:rPr>
        <w:t>s</w:t>
      </w:r>
      <w:r w:rsidR="00C8710A" w:rsidRPr="0031119E">
        <w:rPr>
          <w:sz w:val="24"/>
          <w:szCs w:val="24"/>
        </w:rPr>
        <w:t xml:space="preserve"> et les autorit</w:t>
      </w:r>
      <w:r w:rsidR="005C700A" w:rsidRPr="0031119E">
        <w:rPr>
          <w:sz w:val="24"/>
          <w:szCs w:val="24"/>
        </w:rPr>
        <w:t>és insulaires. Par exemple</w:t>
      </w:r>
      <w:r w:rsidR="00C8710A" w:rsidRPr="0031119E">
        <w:rPr>
          <w:sz w:val="24"/>
          <w:szCs w:val="24"/>
        </w:rPr>
        <w:t>, les directions exécutant des pr</w:t>
      </w:r>
      <w:r w:rsidR="00144BD9" w:rsidRPr="0031119E">
        <w:rPr>
          <w:sz w:val="24"/>
          <w:szCs w:val="24"/>
        </w:rPr>
        <w:t>ogrammes du SNU ne disposent pas</w:t>
      </w:r>
      <w:r w:rsidR="005C700A" w:rsidRPr="0031119E">
        <w:rPr>
          <w:sz w:val="24"/>
          <w:szCs w:val="24"/>
        </w:rPr>
        <w:t xml:space="preserve"> du Document UNDAF 2015-2019.</w:t>
      </w:r>
    </w:p>
    <w:p w14:paraId="43436789" w14:textId="456F7CB4" w:rsidR="00C8710A" w:rsidRPr="0031119E" w:rsidRDefault="00C8710A" w:rsidP="00FD75AC">
      <w:pPr>
        <w:pStyle w:val="Paragraphedeliste"/>
        <w:numPr>
          <w:ilvl w:val="0"/>
          <w:numId w:val="13"/>
        </w:numPr>
        <w:jc w:val="both"/>
        <w:rPr>
          <w:sz w:val="24"/>
          <w:szCs w:val="24"/>
        </w:rPr>
      </w:pPr>
      <w:r w:rsidRPr="0031119E">
        <w:rPr>
          <w:sz w:val="24"/>
          <w:szCs w:val="24"/>
        </w:rPr>
        <w:t xml:space="preserve">La direction du Plan au niveau de l’île </w:t>
      </w:r>
      <w:r w:rsidR="00144BD9" w:rsidRPr="0031119E">
        <w:rPr>
          <w:sz w:val="24"/>
          <w:szCs w:val="24"/>
        </w:rPr>
        <w:t xml:space="preserve">d’Anjouan </w:t>
      </w:r>
      <w:r w:rsidRPr="0031119E">
        <w:rPr>
          <w:sz w:val="24"/>
          <w:szCs w:val="24"/>
        </w:rPr>
        <w:t>ne joue pas pleinement son rôle de point focal de l’action des partenaires dans l’île. Il est à déplorer une absence de communication et de transmission de l’information sur ce q</w:t>
      </w:r>
      <w:r w:rsidR="00144BD9" w:rsidRPr="0031119E">
        <w:rPr>
          <w:sz w:val="24"/>
          <w:szCs w:val="24"/>
        </w:rPr>
        <w:t>ue le SNU entreprend ou réalise</w:t>
      </w:r>
      <w:r w:rsidRPr="0031119E">
        <w:rPr>
          <w:sz w:val="24"/>
          <w:szCs w:val="24"/>
        </w:rPr>
        <w:t>.</w:t>
      </w:r>
    </w:p>
    <w:p w14:paraId="266E21FE" w14:textId="7306BB9E" w:rsidR="00452D42" w:rsidRPr="0031119E" w:rsidRDefault="00C8710A" w:rsidP="008A6BF6">
      <w:pPr>
        <w:pStyle w:val="Paragraphedeliste"/>
        <w:ind w:left="360"/>
        <w:jc w:val="both"/>
        <w:rPr>
          <w:sz w:val="24"/>
          <w:szCs w:val="24"/>
        </w:rPr>
      </w:pPr>
      <w:r w:rsidRPr="0031119E">
        <w:rPr>
          <w:sz w:val="24"/>
          <w:szCs w:val="24"/>
        </w:rPr>
        <w:t xml:space="preserve">. </w:t>
      </w:r>
    </w:p>
    <w:p w14:paraId="1EEBF85F" w14:textId="77777777" w:rsidR="00703065" w:rsidRPr="0031119E" w:rsidRDefault="00703065" w:rsidP="00B45CEA">
      <w:pPr>
        <w:rPr>
          <w:b/>
          <w:sz w:val="28"/>
        </w:rPr>
      </w:pPr>
      <w:r w:rsidRPr="0031119E">
        <w:rPr>
          <w:b/>
          <w:sz w:val="28"/>
        </w:rPr>
        <w:t>Les recommandations</w:t>
      </w:r>
    </w:p>
    <w:p w14:paraId="5DA41B8B" w14:textId="77777777" w:rsidR="00B45CEA" w:rsidRPr="0031119E" w:rsidRDefault="00B45CEA" w:rsidP="00B45CEA">
      <w:pPr>
        <w:rPr>
          <w:b/>
          <w:sz w:val="28"/>
        </w:rPr>
      </w:pPr>
    </w:p>
    <w:p w14:paraId="7BC184D3" w14:textId="77777777" w:rsidR="00703065" w:rsidRPr="0031119E" w:rsidRDefault="00703065" w:rsidP="00703065">
      <w:pPr>
        <w:spacing w:line="276" w:lineRule="auto"/>
        <w:jc w:val="both"/>
      </w:pPr>
      <w:r w:rsidRPr="0031119E">
        <w:t>Les recommandations ci-après sont formulées en direction des différents acteurs.</w:t>
      </w:r>
    </w:p>
    <w:p w14:paraId="4A1190FB" w14:textId="77777777" w:rsidR="00703065" w:rsidRPr="0031119E" w:rsidRDefault="00703065" w:rsidP="00703065">
      <w:pPr>
        <w:jc w:val="both"/>
        <w:rPr>
          <w:b/>
        </w:rPr>
      </w:pPr>
    </w:p>
    <w:p w14:paraId="1EF3D09E" w14:textId="2368B76E" w:rsidR="00703065" w:rsidRPr="0031119E" w:rsidRDefault="00703065" w:rsidP="00703065">
      <w:pPr>
        <w:jc w:val="both"/>
        <w:rPr>
          <w:b/>
        </w:rPr>
      </w:pPr>
      <w:r w:rsidRPr="0031119E">
        <w:rPr>
          <w:b/>
        </w:rPr>
        <w:t>Recommandations à l’e</w:t>
      </w:r>
      <w:r w:rsidR="00EC71BD" w:rsidRPr="0031119E">
        <w:rPr>
          <w:b/>
        </w:rPr>
        <w:t>ndroit du SNU</w:t>
      </w:r>
    </w:p>
    <w:p w14:paraId="0A96F24D" w14:textId="77777777" w:rsidR="00703065" w:rsidRPr="0031119E" w:rsidRDefault="00703065" w:rsidP="00703065">
      <w:pPr>
        <w:jc w:val="both"/>
        <w:rPr>
          <w:b/>
        </w:rPr>
      </w:pPr>
    </w:p>
    <w:p w14:paraId="21E30F94" w14:textId="28EA02A5" w:rsidR="00A903A2" w:rsidRPr="0031119E" w:rsidRDefault="00A903A2" w:rsidP="00703065">
      <w:pPr>
        <w:jc w:val="both"/>
      </w:pPr>
      <w:r w:rsidRPr="0031119E">
        <w:t xml:space="preserve">Organiser une concertation entre les agences du SNU pour réexaminer la requête formulée par l’OMS sur le manque de concordance et de cohérence dans la répartition des groupes de résultats, contrainte qui date depuis la mise en place des Clusters. </w:t>
      </w:r>
    </w:p>
    <w:p w14:paraId="13AF729E" w14:textId="77777777" w:rsidR="00A903A2" w:rsidRPr="0031119E" w:rsidRDefault="00A903A2" w:rsidP="00703065">
      <w:pPr>
        <w:jc w:val="both"/>
      </w:pPr>
    </w:p>
    <w:p w14:paraId="5BDA3097" w14:textId="77777777" w:rsidR="00703065" w:rsidRPr="0031119E" w:rsidRDefault="00703065" w:rsidP="00703065">
      <w:pPr>
        <w:jc w:val="both"/>
      </w:pPr>
      <w:r w:rsidRPr="0031119E">
        <w:t>Revoir le contenu des activités génératrices de revenus pour prendre en compte des activités plus structurantes visant l’accès à des revenus intermédiaires susceptibles de conduire à l’émergence du pays.</w:t>
      </w:r>
    </w:p>
    <w:p w14:paraId="5C86E8AC" w14:textId="77777777" w:rsidR="00703065" w:rsidRPr="0031119E" w:rsidRDefault="00703065" w:rsidP="00703065">
      <w:pPr>
        <w:jc w:val="both"/>
      </w:pPr>
    </w:p>
    <w:p w14:paraId="3E98E3D4" w14:textId="77777777" w:rsidR="00703065" w:rsidRPr="0031119E" w:rsidRDefault="00703065" w:rsidP="00703065">
      <w:pPr>
        <w:pStyle w:val="Paragraphedeliste1"/>
        <w:ind w:left="0"/>
        <w:contextualSpacing w:val="0"/>
        <w:jc w:val="both"/>
        <w:rPr>
          <w:bCs/>
          <w:sz w:val="22"/>
          <w:szCs w:val="22"/>
          <w:lang w:val="fr-CA"/>
        </w:rPr>
      </w:pPr>
      <w:r w:rsidRPr="0031119E">
        <w:t xml:space="preserve">Réactiver et rendre opérationnel le Comité de pilotage de l’UNDAF, qui, bien que prévu dans l’UNDAF, n’a pas fonctionné, et, au-delà, </w:t>
      </w:r>
      <w:r w:rsidRPr="0031119E">
        <w:rPr>
          <w:bCs/>
          <w:lang w:val="fr-CA"/>
        </w:rPr>
        <w:t>dynamiser les différents comités de l’UNDAF et maintenir des réunions régulières,</w:t>
      </w:r>
      <w:r w:rsidRPr="0031119E">
        <w:t xml:space="preserve"> afin de permettre une orientation et un guidage effectif des interventions du SNU.</w:t>
      </w:r>
    </w:p>
    <w:p w14:paraId="0A691196" w14:textId="77777777" w:rsidR="00703065" w:rsidRPr="0031119E" w:rsidRDefault="00703065" w:rsidP="00703065">
      <w:pPr>
        <w:jc w:val="both"/>
      </w:pPr>
    </w:p>
    <w:p w14:paraId="7BD46B99" w14:textId="1D48F2B5" w:rsidR="00703065" w:rsidRPr="0031119E" w:rsidRDefault="00703065" w:rsidP="00703065">
      <w:pPr>
        <w:pStyle w:val="Paragraphedeliste1"/>
        <w:ind w:left="0"/>
        <w:contextualSpacing w:val="0"/>
        <w:jc w:val="both"/>
        <w:rPr>
          <w:bCs/>
          <w:sz w:val="22"/>
          <w:szCs w:val="22"/>
          <w:lang w:val="fr-CA"/>
        </w:rPr>
      </w:pPr>
      <w:r w:rsidRPr="0031119E">
        <w:t xml:space="preserve">Avancer plus résolument dans la mise en œuvre des projets conjoints et dans la démarche du Delivering As One. Il s’agit notamment de </w:t>
      </w:r>
      <w:r w:rsidRPr="0031119E">
        <w:rPr>
          <w:sz w:val="22"/>
          <w:szCs w:val="22"/>
          <w:lang w:val="fr-CA"/>
        </w:rPr>
        <w:t xml:space="preserve">mettre en route les projets conjoints identifiés au cours de la dernière retraite UNCT. </w:t>
      </w:r>
    </w:p>
    <w:p w14:paraId="1F30D10F" w14:textId="77777777" w:rsidR="00703065" w:rsidRPr="0031119E" w:rsidRDefault="00703065" w:rsidP="00703065">
      <w:pPr>
        <w:jc w:val="both"/>
      </w:pPr>
    </w:p>
    <w:p w14:paraId="2ED0E552" w14:textId="66D6B231" w:rsidR="00703065" w:rsidRPr="0031119E" w:rsidRDefault="00703065" w:rsidP="00703065">
      <w:pPr>
        <w:jc w:val="both"/>
      </w:pPr>
      <w:r w:rsidRPr="0031119E">
        <w:t>Recentrer les activités de l’UNDAF p</w:t>
      </w:r>
      <w:r w:rsidR="00C64A4D" w:rsidRPr="0031119E">
        <w:t>our ne tenir compte dans les prévisions</w:t>
      </w:r>
      <w:r w:rsidRPr="0031119E">
        <w:t xml:space="preserve"> que les activités ayant un financement effectivement mobilisé.</w:t>
      </w:r>
    </w:p>
    <w:p w14:paraId="1EFA4F76" w14:textId="77777777" w:rsidR="00703065" w:rsidRPr="0031119E" w:rsidRDefault="00703065" w:rsidP="00703065">
      <w:pPr>
        <w:jc w:val="both"/>
      </w:pPr>
    </w:p>
    <w:p w14:paraId="03C71F16" w14:textId="475321F6" w:rsidR="00703065" w:rsidRPr="0031119E" w:rsidRDefault="00C64A4D" w:rsidP="00703065">
      <w:pPr>
        <w:jc w:val="both"/>
      </w:pPr>
      <w:r w:rsidRPr="0031119E">
        <w:t>Etudier la possibilité, pour l’ensemble des agences du SNU aux Comores, de pratiquer le</w:t>
      </w:r>
      <w:r w:rsidR="00703065" w:rsidRPr="0031119E">
        <w:t xml:space="preserve"> système des avances de fonds</w:t>
      </w:r>
      <w:r w:rsidRPr="0031119E">
        <w:t>, en lieu et place du paiement direct, et ceci</w:t>
      </w:r>
      <w:r w:rsidR="00703065" w:rsidRPr="0031119E">
        <w:t xml:space="preserve"> en d</w:t>
      </w:r>
      <w:r w:rsidRPr="0031119E">
        <w:t>épit de</w:t>
      </w:r>
      <w:r w:rsidR="00703065" w:rsidRPr="0031119E">
        <w:t xml:space="preserve"> la faible capacité de gestion des fonds des services étatiques</w:t>
      </w:r>
      <w:r w:rsidRPr="0031119E">
        <w:t xml:space="preserve"> et des risques que cela entraine</w:t>
      </w:r>
      <w:r w:rsidR="00703065" w:rsidRPr="0031119E">
        <w:t>.</w:t>
      </w:r>
    </w:p>
    <w:p w14:paraId="090051D5" w14:textId="77777777" w:rsidR="00703065" w:rsidRPr="0031119E" w:rsidRDefault="00703065" w:rsidP="00703065">
      <w:pPr>
        <w:jc w:val="both"/>
      </w:pPr>
    </w:p>
    <w:p w14:paraId="442081A9" w14:textId="77777777" w:rsidR="00703065" w:rsidRPr="0031119E" w:rsidRDefault="00703065" w:rsidP="00703065">
      <w:pPr>
        <w:jc w:val="both"/>
      </w:pPr>
      <w:r w:rsidRPr="0031119E">
        <w:t>Mener des activités de mobilisation des ressources pour accroitre les capacités d’interventions du SNU et permettre de combler le déficit observé dans le financement de l’UNDAF.</w:t>
      </w:r>
    </w:p>
    <w:p w14:paraId="2E1B110E" w14:textId="77777777" w:rsidR="00703065" w:rsidRPr="0031119E" w:rsidRDefault="00703065" w:rsidP="00703065">
      <w:pPr>
        <w:jc w:val="both"/>
      </w:pPr>
    </w:p>
    <w:p w14:paraId="5F6A05B3" w14:textId="77777777" w:rsidR="00703065" w:rsidRPr="0031119E" w:rsidRDefault="00703065" w:rsidP="00703065">
      <w:pPr>
        <w:jc w:val="both"/>
      </w:pPr>
      <w:r w:rsidRPr="0031119E">
        <w:t>Accroitre l’effectif du personnel des agences du SNU pour améliorer leur capacité d’accompagnement des services du Gouvernement.</w:t>
      </w:r>
    </w:p>
    <w:p w14:paraId="0169860A" w14:textId="77777777" w:rsidR="00703065" w:rsidRPr="0031119E" w:rsidRDefault="00703065" w:rsidP="00703065">
      <w:pPr>
        <w:jc w:val="both"/>
      </w:pPr>
    </w:p>
    <w:p w14:paraId="4847D139" w14:textId="282DA814" w:rsidR="00703065" w:rsidRPr="0031119E" w:rsidRDefault="00703065" w:rsidP="00703065">
      <w:pPr>
        <w:pStyle w:val="Paragraphedeliste1"/>
        <w:ind w:left="0"/>
        <w:contextualSpacing w:val="0"/>
        <w:jc w:val="both"/>
        <w:rPr>
          <w:lang w:val="fr-CA"/>
        </w:rPr>
      </w:pPr>
      <w:r w:rsidRPr="0031119E">
        <w:rPr>
          <w:lang w:val="fr-CA"/>
        </w:rPr>
        <w:t>Renforcer l’appropriation de l’UNDAF et de son plan d’action</w:t>
      </w:r>
      <w:r w:rsidR="00F32088" w:rsidRPr="0031119E">
        <w:rPr>
          <w:lang w:val="fr-CA"/>
        </w:rPr>
        <w:t>s par l’ensemble du personnel du</w:t>
      </w:r>
      <w:r w:rsidRPr="0031119E">
        <w:rPr>
          <w:lang w:val="fr-CA"/>
        </w:rPr>
        <w:t xml:space="preserve"> système des Nations Unies et la redevabilité de chacun d’entre eux.</w:t>
      </w:r>
    </w:p>
    <w:p w14:paraId="06325C44" w14:textId="77777777" w:rsidR="00703065" w:rsidRPr="0031119E" w:rsidRDefault="00703065" w:rsidP="00703065">
      <w:pPr>
        <w:pStyle w:val="Paragraphedeliste1"/>
        <w:ind w:left="0"/>
        <w:contextualSpacing w:val="0"/>
        <w:jc w:val="both"/>
        <w:rPr>
          <w:bCs/>
          <w:sz w:val="22"/>
          <w:szCs w:val="22"/>
          <w:lang w:val="fr-CA"/>
        </w:rPr>
      </w:pPr>
    </w:p>
    <w:p w14:paraId="550A5280" w14:textId="77777777" w:rsidR="00703065" w:rsidRPr="0031119E" w:rsidRDefault="00703065" w:rsidP="00703065">
      <w:pPr>
        <w:pStyle w:val="Paragraphedeliste1"/>
        <w:ind w:left="0"/>
        <w:contextualSpacing w:val="0"/>
        <w:jc w:val="both"/>
        <w:rPr>
          <w:lang w:val="fr-CA"/>
        </w:rPr>
      </w:pPr>
      <w:r w:rsidRPr="0031119E">
        <w:rPr>
          <w:lang w:val="fr-CA"/>
        </w:rPr>
        <w:t>Renforcer le plaidoyer pour une meilleure appropriation des résultats communs et du travail commun entre agence en lien avec le nouveau QCPR ainsi qu’une coordination centralisée et harmonisée des différents groupes de résultats.</w:t>
      </w:r>
    </w:p>
    <w:p w14:paraId="322C72C9" w14:textId="77777777" w:rsidR="00703065" w:rsidRPr="0031119E" w:rsidRDefault="00703065" w:rsidP="00703065">
      <w:pPr>
        <w:pStyle w:val="Paragraphedeliste1"/>
        <w:ind w:left="0"/>
        <w:contextualSpacing w:val="0"/>
        <w:jc w:val="both"/>
        <w:rPr>
          <w:bCs/>
          <w:sz w:val="22"/>
          <w:szCs w:val="22"/>
          <w:lang w:val="fr-CA"/>
        </w:rPr>
      </w:pPr>
    </w:p>
    <w:p w14:paraId="6E3C5AB0" w14:textId="78560C6E" w:rsidR="00703065" w:rsidRPr="0031119E" w:rsidRDefault="00AE01A3" w:rsidP="00703065">
      <w:pPr>
        <w:pStyle w:val="Paragraphedeliste1"/>
        <w:ind w:left="0"/>
        <w:contextualSpacing w:val="0"/>
        <w:jc w:val="both"/>
        <w:rPr>
          <w:lang w:val="fr-CA"/>
        </w:rPr>
      </w:pPr>
      <w:r w:rsidRPr="0031119E">
        <w:rPr>
          <w:lang w:val="fr-CA"/>
        </w:rPr>
        <w:t>Revoir et mettre à jour douze (12)</w:t>
      </w:r>
      <w:r w:rsidR="00703065" w:rsidRPr="0031119E">
        <w:rPr>
          <w:lang w:val="fr-CA"/>
        </w:rPr>
        <w:t xml:space="preserve"> indicateurs de</w:t>
      </w:r>
      <w:r w:rsidRPr="0031119E">
        <w:rPr>
          <w:lang w:val="fr-CA"/>
        </w:rPr>
        <w:t xml:space="preserve"> Produits de</w:t>
      </w:r>
      <w:r w:rsidR="00703065" w:rsidRPr="0031119E">
        <w:rPr>
          <w:lang w:val="fr-CA"/>
        </w:rPr>
        <w:t xml:space="preserve"> l’UNDAF </w:t>
      </w:r>
      <w:r w:rsidRPr="0031119E">
        <w:rPr>
          <w:lang w:val="fr-CA"/>
        </w:rPr>
        <w:t xml:space="preserve">qui </w:t>
      </w:r>
      <w:r w:rsidR="00703065" w:rsidRPr="0031119E">
        <w:rPr>
          <w:lang w:val="fr-CA"/>
        </w:rPr>
        <w:t>ne sont pas SMART</w:t>
      </w:r>
      <w:r w:rsidRPr="0031119E">
        <w:rPr>
          <w:lang w:val="fr-CA"/>
        </w:rPr>
        <w:t>, tels que, par exemple : « La mesure dans laquelle les politiques gouvernementales sont conformes avec la CDE et les normes internationales pertinentes »</w:t>
      </w:r>
      <w:r w:rsidR="00703065" w:rsidRPr="0031119E">
        <w:rPr>
          <w:lang w:val="fr-CA"/>
        </w:rPr>
        <w:t>.</w:t>
      </w:r>
    </w:p>
    <w:p w14:paraId="1C7011B1" w14:textId="77777777" w:rsidR="00703065" w:rsidRPr="0031119E" w:rsidRDefault="00703065" w:rsidP="00703065">
      <w:pPr>
        <w:pStyle w:val="Paragraphedeliste1"/>
        <w:ind w:left="0"/>
        <w:contextualSpacing w:val="0"/>
        <w:jc w:val="both"/>
        <w:rPr>
          <w:bCs/>
          <w:lang w:val="fr-CA"/>
        </w:rPr>
      </w:pPr>
      <w:r w:rsidRPr="0031119E">
        <w:rPr>
          <w:lang w:val="fr-CA"/>
        </w:rPr>
        <w:t xml:space="preserve"> </w:t>
      </w:r>
    </w:p>
    <w:p w14:paraId="1263819B" w14:textId="0349D017" w:rsidR="00703065" w:rsidRPr="0031119E" w:rsidRDefault="00703065" w:rsidP="00703065">
      <w:pPr>
        <w:pStyle w:val="Paragraphedeliste1"/>
        <w:ind w:left="0"/>
        <w:contextualSpacing w:val="0"/>
        <w:jc w:val="both"/>
      </w:pPr>
      <w:r w:rsidRPr="0031119E">
        <w:t>Ren</w:t>
      </w:r>
      <w:r w:rsidR="00EC71BD" w:rsidRPr="0031119E">
        <w:t>forcer la coordination</w:t>
      </w:r>
      <w:r w:rsidRPr="0031119E">
        <w:t xml:space="preserve"> par la défini</w:t>
      </w:r>
      <w:r w:rsidR="00AE01A3" w:rsidRPr="0031119E">
        <w:t>tion d’un rythme de réunion conform</w:t>
      </w:r>
      <w:r w:rsidR="00A62672" w:rsidRPr="0031119E">
        <w:t>e</w:t>
      </w:r>
      <w:r w:rsidR="00AE01A3" w:rsidRPr="0031119E">
        <w:t xml:space="preserve"> à ce qui est indiqué dans les TDR</w:t>
      </w:r>
      <w:r w:rsidRPr="0031119E">
        <w:t xml:space="preserve"> ; Ramener la périodicité des réunions de travail à 2 mois ; Établir en début d’année un calendrier précis des réunions de travail et de suivi.</w:t>
      </w:r>
    </w:p>
    <w:p w14:paraId="0E6FC3AB" w14:textId="77777777" w:rsidR="00703065" w:rsidRPr="0031119E" w:rsidRDefault="00703065" w:rsidP="00703065">
      <w:pPr>
        <w:pStyle w:val="Paragraphedeliste1"/>
        <w:ind w:left="0"/>
        <w:contextualSpacing w:val="0"/>
        <w:jc w:val="both"/>
      </w:pPr>
    </w:p>
    <w:p w14:paraId="70B23EFA" w14:textId="77777777" w:rsidR="00703065" w:rsidRPr="0031119E" w:rsidRDefault="00703065" w:rsidP="00703065">
      <w:pPr>
        <w:pStyle w:val="Paragraphedeliste1"/>
        <w:ind w:left="0"/>
        <w:contextualSpacing w:val="0"/>
        <w:jc w:val="both"/>
      </w:pPr>
      <w:r w:rsidRPr="0031119E">
        <w:t>Veiller à une meilleure stratégie de communication et de partage de l’information : Pour une synergie plus efficace dans les interventions, une meilleure circulation de l’information entre les différents organes de coordination (national-régional et intersectorielle) doit être assurée entre le SNU, le Gouvernement et les autres partenaires techniques.</w:t>
      </w:r>
    </w:p>
    <w:p w14:paraId="0126DE15" w14:textId="77777777" w:rsidR="00703065" w:rsidRPr="0031119E" w:rsidRDefault="00703065" w:rsidP="00703065">
      <w:pPr>
        <w:pStyle w:val="Paragraphedeliste1"/>
        <w:ind w:left="0"/>
        <w:contextualSpacing w:val="0"/>
        <w:jc w:val="both"/>
      </w:pPr>
    </w:p>
    <w:p w14:paraId="4B22766A" w14:textId="41845EB4" w:rsidR="00703065" w:rsidRPr="0031119E" w:rsidRDefault="00EC71BD" w:rsidP="00703065">
      <w:pPr>
        <w:pStyle w:val="Paragraphedeliste1"/>
        <w:ind w:left="0"/>
        <w:contextualSpacing w:val="0"/>
        <w:jc w:val="both"/>
      </w:pPr>
      <w:r w:rsidRPr="0031119E">
        <w:t>Veiller à l’élaboration et à la mise en œuvre, par la Cellule de mobilisation des ressources, d’</w:t>
      </w:r>
      <w:r w:rsidR="00703065" w:rsidRPr="0031119E">
        <w:t>un plan d’action annuel sur la mobilisation de ressources et avoir à disposition un kit de communication à partager avec les partenaires et les ANRs. Ce qui nécessite au préalable d’avoir à disposition des projets conjoints.</w:t>
      </w:r>
    </w:p>
    <w:p w14:paraId="04258F7D" w14:textId="77777777" w:rsidR="00703065" w:rsidRPr="0031119E" w:rsidRDefault="00703065" w:rsidP="00703065">
      <w:pPr>
        <w:pStyle w:val="Paragraphedeliste1"/>
        <w:ind w:left="714"/>
        <w:contextualSpacing w:val="0"/>
        <w:jc w:val="both"/>
        <w:rPr>
          <w:highlight w:val="yellow"/>
        </w:rPr>
      </w:pPr>
    </w:p>
    <w:p w14:paraId="4B8B43D2" w14:textId="77777777" w:rsidR="00703065" w:rsidRPr="0031119E" w:rsidRDefault="00703065" w:rsidP="00703065">
      <w:pPr>
        <w:jc w:val="both"/>
        <w:rPr>
          <w:b/>
        </w:rPr>
      </w:pPr>
      <w:r w:rsidRPr="0031119E">
        <w:rPr>
          <w:b/>
        </w:rPr>
        <w:t>Recommandations pour le SNU et la Partie nationale</w:t>
      </w:r>
    </w:p>
    <w:p w14:paraId="38B5A336" w14:textId="77777777" w:rsidR="00703065" w:rsidRPr="0031119E" w:rsidRDefault="00703065" w:rsidP="00703065">
      <w:pPr>
        <w:jc w:val="both"/>
        <w:rPr>
          <w:b/>
        </w:rPr>
      </w:pPr>
    </w:p>
    <w:p w14:paraId="268FADFB" w14:textId="77777777" w:rsidR="003347CF" w:rsidRPr="0031119E" w:rsidRDefault="003347CF" w:rsidP="003347CF">
      <w:pPr>
        <w:jc w:val="both"/>
      </w:pPr>
      <w:r w:rsidRPr="0031119E">
        <w:t>Mener ensemble une campagne d’information et de sensibilisation en vue d’une appropriation du processus UNDAF par la partie nationale.</w:t>
      </w:r>
    </w:p>
    <w:p w14:paraId="71124468" w14:textId="77777777" w:rsidR="003347CF" w:rsidRPr="0031119E" w:rsidRDefault="003347CF" w:rsidP="003347CF">
      <w:pPr>
        <w:jc w:val="both"/>
      </w:pPr>
    </w:p>
    <w:p w14:paraId="4372CF83" w14:textId="77777777" w:rsidR="003347CF" w:rsidRPr="0031119E" w:rsidRDefault="003347CF" w:rsidP="00703065">
      <w:pPr>
        <w:jc w:val="both"/>
      </w:pPr>
    </w:p>
    <w:p w14:paraId="2B4312E1" w14:textId="77777777" w:rsidR="00703065" w:rsidRPr="0031119E" w:rsidRDefault="00703065" w:rsidP="00703065">
      <w:pPr>
        <w:jc w:val="both"/>
      </w:pPr>
      <w:r w:rsidRPr="0031119E">
        <w:t>Renforcer les capacités de gestion administratives et financières des ministères pour permettre des avances de fonds et éviter le paiement direct, ainsi que les capacités du pays en redevabilité, en suivi-évaluation et en rapportage pour améliorer l’image du pays.</w:t>
      </w:r>
    </w:p>
    <w:p w14:paraId="4738076C" w14:textId="77777777" w:rsidR="00703065" w:rsidRPr="0031119E" w:rsidRDefault="00703065" w:rsidP="00703065">
      <w:pPr>
        <w:jc w:val="both"/>
      </w:pPr>
    </w:p>
    <w:p w14:paraId="439D1EF2" w14:textId="77777777" w:rsidR="00703065" w:rsidRPr="0031119E" w:rsidRDefault="00703065" w:rsidP="00703065">
      <w:pPr>
        <w:pStyle w:val="Paragraphedeliste1"/>
        <w:ind w:left="0"/>
        <w:contextualSpacing w:val="0"/>
        <w:jc w:val="both"/>
      </w:pPr>
      <w:r w:rsidRPr="0031119E">
        <w:t>Renforcer les capacités du commissariat Général au Plan en leadership, capacités de gestion, de planification stratégique et de coordination</w:t>
      </w:r>
      <w:r w:rsidR="00B45CEA" w:rsidRPr="0031119E">
        <w:t>,</w:t>
      </w:r>
      <w:r w:rsidRPr="0031119E">
        <w:t xml:space="preserve"> ainsi que des ministères sectoriels pour améliorer la concertation et la consultation entre partenaires, en vue de mettre en place une véritable coordination des interventions dans le secteur.</w:t>
      </w:r>
    </w:p>
    <w:p w14:paraId="3170A57E" w14:textId="77777777" w:rsidR="00831364" w:rsidRPr="0031119E" w:rsidRDefault="00831364" w:rsidP="00703065">
      <w:pPr>
        <w:pStyle w:val="Paragraphedeliste1"/>
        <w:ind w:left="0"/>
        <w:contextualSpacing w:val="0"/>
        <w:jc w:val="both"/>
      </w:pPr>
    </w:p>
    <w:p w14:paraId="3E34BCCC" w14:textId="77777777" w:rsidR="00831364" w:rsidRPr="0031119E" w:rsidRDefault="00831364" w:rsidP="00831364">
      <w:pPr>
        <w:jc w:val="both"/>
      </w:pPr>
      <w:r w:rsidRPr="0031119E">
        <w:lastRenderedPageBreak/>
        <w:t>Faire des revues semestrielles et non annuelles dans le rapportage de l’UNDAF, afin de mieux assurer le suivi-évaluation des activités.</w:t>
      </w:r>
    </w:p>
    <w:p w14:paraId="083BC30B" w14:textId="77777777" w:rsidR="00831364" w:rsidRPr="0031119E" w:rsidRDefault="00831364" w:rsidP="00831364">
      <w:pPr>
        <w:jc w:val="both"/>
      </w:pPr>
    </w:p>
    <w:p w14:paraId="3FB1DF30" w14:textId="77777777" w:rsidR="00703065" w:rsidRPr="0031119E" w:rsidRDefault="00703065" w:rsidP="00703065">
      <w:pPr>
        <w:jc w:val="both"/>
        <w:rPr>
          <w:b/>
        </w:rPr>
      </w:pPr>
      <w:r w:rsidRPr="0031119E">
        <w:rPr>
          <w:b/>
        </w:rPr>
        <w:t>Recommandations pour la partie nationale</w:t>
      </w:r>
    </w:p>
    <w:p w14:paraId="7FC2889B" w14:textId="77777777" w:rsidR="00EC71BD" w:rsidRPr="0031119E" w:rsidRDefault="00EC71BD" w:rsidP="00703065">
      <w:pPr>
        <w:jc w:val="both"/>
        <w:rPr>
          <w:b/>
        </w:rPr>
      </w:pPr>
    </w:p>
    <w:p w14:paraId="3C35C258" w14:textId="3AA53E02" w:rsidR="00EC71BD" w:rsidRPr="0031119E" w:rsidRDefault="00EC71BD" w:rsidP="00EC71BD">
      <w:pPr>
        <w:pStyle w:val="Paragraphedeliste1"/>
        <w:ind w:left="0"/>
        <w:contextualSpacing w:val="0"/>
        <w:jc w:val="both"/>
      </w:pPr>
      <w:r w:rsidRPr="0031119E">
        <w:t>Améliorer la participation de la partie nationale dans les réunions des Groupes de résultats.</w:t>
      </w:r>
    </w:p>
    <w:p w14:paraId="25CC103A" w14:textId="77777777" w:rsidR="00703065" w:rsidRPr="0031119E" w:rsidRDefault="00703065" w:rsidP="00703065">
      <w:pPr>
        <w:jc w:val="both"/>
      </w:pPr>
    </w:p>
    <w:p w14:paraId="2097481B" w14:textId="5B4ACD03" w:rsidR="00703065" w:rsidRPr="0031119E" w:rsidRDefault="00703065" w:rsidP="00703065">
      <w:pPr>
        <w:jc w:val="both"/>
      </w:pPr>
      <w:r w:rsidRPr="0031119E">
        <w:t>Pr</w:t>
      </w:r>
      <w:r w:rsidR="00EC71BD" w:rsidRPr="0031119E">
        <w:t xml:space="preserve">océder à la priorisation des ODD et </w:t>
      </w:r>
      <w:r w:rsidR="00831364" w:rsidRPr="0031119E">
        <w:t xml:space="preserve">à </w:t>
      </w:r>
      <w:r w:rsidR="00EC71BD" w:rsidRPr="0031119E">
        <w:t>leur prise en compte dans la SCA2D en cours de révision</w:t>
      </w:r>
      <w:r w:rsidRPr="0031119E">
        <w:t>.</w:t>
      </w:r>
    </w:p>
    <w:p w14:paraId="160EFF71" w14:textId="77777777" w:rsidR="00831364" w:rsidRPr="0031119E" w:rsidRDefault="00831364" w:rsidP="00703065">
      <w:pPr>
        <w:jc w:val="both"/>
      </w:pPr>
    </w:p>
    <w:p w14:paraId="75E25F99" w14:textId="4B18D275" w:rsidR="00F32088" w:rsidRPr="0031119E" w:rsidRDefault="00347716" w:rsidP="00703065">
      <w:pPr>
        <w:jc w:val="both"/>
      </w:pPr>
      <w:r w:rsidRPr="0031119E">
        <w:t>L</w:t>
      </w:r>
      <w:r w:rsidR="00F32088" w:rsidRPr="0031119E">
        <w:t>imiter la mobilité des cadres des services des Ministères</w:t>
      </w:r>
      <w:r w:rsidRPr="0031119E">
        <w:t xml:space="preserve"> dont l’instabilité entrave le bon suivi des dossier, la capitalisation des expériences et l’efficacité dans la mise en œuvre des activités</w:t>
      </w:r>
      <w:r w:rsidR="00F32088" w:rsidRPr="0031119E">
        <w:t>.</w:t>
      </w:r>
    </w:p>
    <w:p w14:paraId="4216F0D4" w14:textId="77777777" w:rsidR="00F32088" w:rsidRPr="0031119E" w:rsidRDefault="00F32088" w:rsidP="00703065">
      <w:pPr>
        <w:jc w:val="both"/>
      </w:pPr>
    </w:p>
    <w:p w14:paraId="7C48E1E4" w14:textId="5965F23B" w:rsidR="00F32088" w:rsidRPr="0031119E" w:rsidRDefault="00F32088" w:rsidP="00703065">
      <w:pPr>
        <w:jc w:val="both"/>
      </w:pPr>
      <w:r w:rsidRPr="0031119E">
        <w:t xml:space="preserve">Améliorer la déconcentration et la décentralisation, notamment par </w:t>
      </w:r>
      <w:r w:rsidR="00B83121" w:rsidRPr="0031119E">
        <w:t>un transfert effectif</w:t>
      </w:r>
      <w:r w:rsidRPr="0031119E">
        <w:t xml:space="preserve"> de responsabilité de l’Union vers les îles.</w:t>
      </w:r>
    </w:p>
    <w:p w14:paraId="32138F9F" w14:textId="77777777" w:rsidR="00F32088" w:rsidRPr="0031119E" w:rsidRDefault="00F32088" w:rsidP="00703065">
      <w:pPr>
        <w:jc w:val="both"/>
      </w:pPr>
    </w:p>
    <w:p w14:paraId="586A4261" w14:textId="306056A9" w:rsidR="00831364" w:rsidRPr="0031119E" w:rsidRDefault="00831364" w:rsidP="00703065">
      <w:pPr>
        <w:jc w:val="both"/>
      </w:pPr>
      <w:r w:rsidRPr="0031119E">
        <w:t xml:space="preserve">Accompagner le SNU dans </w:t>
      </w:r>
      <w:r w:rsidR="00F32088" w:rsidRPr="0031119E">
        <w:t xml:space="preserve">le réajustement de l’UNDAF </w:t>
      </w:r>
      <w:r w:rsidR="00B83121" w:rsidRPr="0031119E">
        <w:t xml:space="preserve">par rapport </w:t>
      </w:r>
      <w:r w:rsidR="00F32088" w:rsidRPr="0031119E">
        <w:t>à la SCA2D révisée</w:t>
      </w:r>
      <w:r w:rsidR="00B83121" w:rsidRPr="0031119E">
        <w:t xml:space="preserve"> et aux ODD</w:t>
      </w:r>
      <w:r w:rsidRPr="0031119E">
        <w:t>.</w:t>
      </w:r>
    </w:p>
    <w:p w14:paraId="66B5EEC6" w14:textId="77777777" w:rsidR="00703065" w:rsidRPr="0031119E" w:rsidRDefault="00703065" w:rsidP="00703065">
      <w:pPr>
        <w:jc w:val="both"/>
      </w:pPr>
    </w:p>
    <w:p w14:paraId="7C733C1E" w14:textId="77777777" w:rsidR="00703065" w:rsidRPr="0031119E" w:rsidRDefault="00703065" w:rsidP="00703065">
      <w:pPr>
        <w:jc w:val="both"/>
      </w:pPr>
    </w:p>
    <w:p w14:paraId="6BD64E05" w14:textId="77777777" w:rsidR="00216A85" w:rsidRPr="0031119E" w:rsidRDefault="00216A85" w:rsidP="00407F39">
      <w:pPr>
        <w:jc w:val="both"/>
      </w:pPr>
    </w:p>
    <w:p w14:paraId="177C113A" w14:textId="77777777" w:rsidR="00216A85" w:rsidRPr="0031119E" w:rsidRDefault="00216A85" w:rsidP="00407F39">
      <w:pPr>
        <w:jc w:val="both"/>
        <w:rPr>
          <w:b/>
        </w:rPr>
      </w:pPr>
    </w:p>
    <w:p w14:paraId="0DAD97D8" w14:textId="77777777" w:rsidR="00216A85" w:rsidRPr="0031119E" w:rsidRDefault="00216A85" w:rsidP="00407F39">
      <w:pPr>
        <w:jc w:val="both"/>
        <w:rPr>
          <w:b/>
        </w:rPr>
      </w:pPr>
    </w:p>
    <w:p w14:paraId="57A6EEAB" w14:textId="77777777" w:rsidR="00216A85" w:rsidRPr="0031119E" w:rsidRDefault="00216A85" w:rsidP="00407F39">
      <w:pPr>
        <w:jc w:val="both"/>
        <w:rPr>
          <w:b/>
        </w:rPr>
      </w:pPr>
    </w:p>
    <w:p w14:paraId="3A1EEE9D" w14:textId="77777777" w:rsidR="00216A85" w:rsidRPr="0031119E" w:rsidRDefault="00216A85" w:rsidP="00407F39">
      <w:pPr>
        <w:jc w:val="both"/>
        <w:rPr>
          <w:b/>
        </w:rPr>
      </w:pPr>
    </w:p>
    <w:p w14:paraId="4FB4C45E" w14:textId="77777777" w:rsidR="00216A85" w:rsidRPr="0031119E" w:rsidRDefault="00216A85" w:rsidP="00407F39">
      <w:pPr>
        <w:jc w:val="both"/>
        <w:rPr>
          <w:b/>
        </w:rPr>
      </w:pPr>
    </w:p>
    <w:p w14:paraId="64DE20FD" w14:textId="77777777" w:rsidR="00216A85" w:rsidRPr="0031119E" w:rsidRDefault="00216A85" w:rsidP="00407F39">
      <w:pPr>
        <w:jc w:val="both"/>
        <w:rPr>
          <w:b/>
        </w:rPr>
      </w:pPr>
    </w:p>
    <w:p w14:paraId="38A477C1" w14:textId="77777777" w:rsidR="00216A85" w:rsidRPr="0031119E" w:rsidRDefault="00216A85" w:rsidP="00407F39">
      <w:pPr>
        <w:jc w:val="both"/>
        <w:rPr>
          <w:b/>
        </w:rPr>
      </w:pPr>
    </w:p>
    <w:p w14:paraId="18930BE5" w14:textId="77777777" w:rsidR="00216A85" w:rsidRPr="0031119E" w:rsidRDefault="00216A85" w:rsidP="00407F39">
      <w:pPr>
        <w:jc w:val="both"/>
        <w:rPr>
          <w:b/>
        </w:rPr>
      </w:pPr>
    </w:p>
    <w:p w14:paraId="5C3C0F6E" w14:textId="77777777" w:rsidR="00216A85" w:rsidRPr="0031119E" w:rsidRDefault="00216A85" w:rsidP="00407F39">
      <w:pPr>
        <w:jc w:val="both"/>
        <w:rPr>
          <w:b/>
        </w:rPr>
      </w:pPr>
    </w:p>
    <w:p w14:paraId="0728D47E" w14:textId="77777777" w:rsidR="00216A85" w:rsidRPr="0031119E" w:rsidRDefault="00216A85" w:rsidP="00407F39">
      <w:pPr>
        <w:jc w:val="both"/>
        <w:rPr>
          <w:b/>
        </w:rPr>
      </w:pPr>
    </w:p>
    <w:p w14:paraId="446C9DF8" w14:textId="77777777" w:rsidR="00216A85" w:rsidRPr="0031119E" w:rsidRDefault="00216A85" w:rsidP="00407F39">
      <w:pPr>
        <w:jc w:val="both"/>
        <w:rPr>
          <w:b/>
        </w:rPr>
      </w:pPr>
    </w:p>
    <w:p w14:paraId="15F515C7" w14:textId="77777777" w:rsidR="00216A85" w:rsidRPr="0031119E" w:rsidRDefault="00216A85" w:rsidP="00407F39">
      <w:pPr>
        <w:jc w:val="both"/>
        <w:rPr>
          <w:b/>
        </w:rPr>
      </w:pPr>
    </w:p>
    <w:p w14:paraId="76512F3C" w14:textId="77777777" w:rsidR="00216A85" w:rsidRPr="0031119E" w:rsidRDefault="00216A85" w:rsidP="00407F39">
      <w:pPr>
        <w:jc w:val="both"/>
        <w:rPr>
          <w:b/>
        </w:rPr>
      </w:pPr>
    </w:p>
    <w:p w14:paraId="238DF6A0" w14:textId="77777777" w:rsidR="00216A85" w:rsidRPr="0031119E" w:rsidRDefault="00216A85" w:rsidP="00407F39">
      <w:pPr>
        <w:jc w:val="both"/>
        <w:rPr>
          <w:b/>
        </w:rPr>
      </w:pPr>
    </w:p>
    <w:p w14:paraId="11AF087B" w14:textId="77777777" w:rsidR="00623D6E" w:rsidRPr="0031119E" w:rsidRDefault="00623D6E" w:rsidP="00407F39">
      <w:pPr>
        <w:jc w:val="both"/>
        <w:rPr>
          <w:b/>
        </w:rPr>
      </w:pPr>
    </w:p>
    <w:p w14:paraId="643620E1" w14:textId="77777777" w:rsidR="00DF4620" w:rsidRPr="0031119E" w:rsidRDefault="00DF4620" w:rsidP="00407F39">
      <w:pPr>
        <w:jc w:val="both"/>
        <w:rPr>
          <w:b/>
        </w:rPr>
      </w:pPr>
    </w:p>
    <w:p w14:paraId="0B984763" w14:textId="77777777" w:rsidR="00DF4620" w:rsidRPr="0031119E" w:rsidRDefault="00DF4620" w:rsidP="00407F39">
      <w:pPr>
        <w:jc w:val="both"/>
        <w:rPr>
          <w:b/>
        </w:rPr>
      </w:pPr>
    </w:p>
    <w:p w14:paraId="6BF746CD" w14:textId="77777777" w:rsidR="00DF4620" w:rsidRPr="0031119E" w:rsidRDefault="00DF4620" w:rsidP="00407F39">
      <w:pPr>
        <w:jc w:val="both"/>
        <w:rPr>
          <w:b/>
        </w:rPr>
      </w:pPr>
    </w:p>
    <w:p w14:paraId="08641C43" w14:textId="77777777" w:rsidR="00DF4620" w:rsidRPr="0031119E" w:rsidRDefault="00DF4620" w:rsidP="00407F39">
      <w:pPr>
        <w:jc w:val="both"/>
        <w:rPr>
          <w:b/>
        </w:rPr>
      </w:pPr>
    </w:p>
    <w:p w14:paraId="039CFE80" w14:textId="77777777" w:rsidR="00DF4620" w:rsidRPr="0031119E" w:rsidRDefault="00DF4620" w:rsidP="00407F39">
      <w:pPr>
        <w:jc w:val="both"/>
        <w:rPr>
          <w:b/>
        </w:rPr>
      </w:pPr>
    </w:p>
    <w:p w14:paraId="2C33487F" w14:textId="77777777" w:rsidR="00E41E3A" w:rsidRPr="0031119E" w:rsidRDefault="00E41E3A" w:rsidP="00407F39">
      <w:pPr>
        <w:jc w:val="both"/>
        <w:rPr>
          <w:b/>
        </w:rPr>
      </w:pPr>
    </w:p>
    <w:p w14:paraId="124EA5AD" w14:textId="77777777" w:rsidR="00347716" w:rsidRPr="0031119E" w:rsidRDefault="00347716" w:rsidP="00407F39">
      <w:pPr>
        <w:jc w:val="both"/>
        <w:rPr>
          <w:b/>
        </w:rPr>
      </w:pPr>
    </w:p>
    <w:p w14:paraId="33DECFC0" w14:textId="77777777" w:rsidR="008A6BF6" w:rsidRPr="0031119E" w:rsidRDefault="008A6BF6" w:rsidP="00407F39">
      <w:pPr>
        <w:jc w:val="both"/>
        <w:rPr>
          <w:b/>
        </w:rPr>
      </w:pPr>
    </w:p>
    <w:p w14:paraId="05D4D344" w14:textId="77777777" w:rsidR="008A6BF6" w:rsidRPr="0031119E" w:rsidRDefault="008A6BF6" w:rsidP="00407F39">
      <w:pPr>
        <w:jc w:val="both"/>
        <w:rPr>
          <w:b/>
        </w:rPr>
      </w:pPr>
    </w:p>
    <w:p w14:paraId="4E36A44E" w14:textId="77777777" w:rsidR="00407F39" w:rsidRPr="0031119E" w:rsidRDefault="00AB2278" w:rsidP="00407F39">
      <w:pPr>
        <w:jc w:val="both"/>
        <w:rPr>
          <w:b/>
        </w:rPr>
      </w:pPr>
      <w:r w:rsidRPr="0031119E">
        <w:rPr>
          <w:b/>
        </w:rPr>
        <w:t>INTRODUCTION</w:t>
      </w:r>
    </w:p>
    <w:p w14:paraId="214A2FEF" w14:textId="77777777" w:rsidR="00407F39" w:rsidRPr="0031119E" w:rsidRDefault="00407F39" w:rsidP="00407F39">
      <w:pPr>
        <w:jc w:val="both"/>
        <w:rPr>
          <w:b/>
        </w:rPr>
      </w:pPr>
    </w:p>
    <w:tbl>
      <w:tblPr>
        <w:tblW w:w="0" w:type="auto"/>
        <w:tblCellMar>
          <w:top w:w="15" w:type="dxa"/>
          <w:left w:w="15" w:type="dxa"/>
          <w:bottom w:w="15" w:type="dxa"/>
          <w:right w:w="15" w:type="dxa"/>
        </w:tblCellMar>
        <w:tblLook w:val="04A0" w:firstRow="1" w:lastRow="0" w:firstColumn="1" w:lastColumn="0" w:noHBand="0" w:noVBand="1"/>
      </w:tblPr>
      <w:tblGrid>
        <w:gridCol w:w="8788"/>
      </w:tblGrid>
      <w:tr w:rsidR="0031119E" w:rsidRPr="0031119E" w14:paraId="33698223" w14:textId="77777777" w:rsidTr="00407F39">
        <w:tc>
          <w:tcPr>
            <w:tcW w:w="0" w:type="auto"/>
            <w:shd w:val="clear" w:color="auto" w:fill="auto"/>
            <w:hideMark/>
          </w:tcPr>
          <w:p w14:paraId="361DB75F" w14:textId="77777777" w:rsidR="00407F39" w:rsidRPr="0031119E" w:rsidRDefault="00407F39" w:rsidP="00407F39">
            <w:pPr>
              <w:pStyle w:val="NormalWeb"/>
              <w:jc w:val="both"/>
              <w:rPr>
                <w:b/>
              </w:rPr>
            </w:pPr>
            <w:r w:rsidRPr="0031119E">
              <w:rPr>
                <w:b/>
              </w:rPr>
              <w:lastRenderedPageBreak/>
              <w:t>Contexte</w:t>
            </w:r>
            <w:r w:rsidR="00353478" w:rsidRPr="0031119E">
              <w:rPr>
                <w:b/>
              </w:rPr>
              <w:t xml:space="preserve"> de la Revue à mi-parcours</w:t>
            </w:r>
          </w:p>
          <w:tbl>
            <w:tblPr>
              <w:tblW w:w="0" w:type="auto"/>
              <w:tblCellSpacing w:w="24" w:type="dxa"/>
              <w:tblCellMar>
                <w:top w:w="12" w:type="dxa"/>
                <w:left w:w="12" w:type="dxa"/>
                <w:bottom w:w="12" w:type="dxa"/>
                <w:right w:w="12" w:type="dxa"/>
              </w:tblCellMar>
              <w:tblLook w:val="04A0" w:firstRow="1" w:lastRow="0" w:firstColumn="1" w:lastColumn="0" w:noHBand="0" w:noVBand="1"/>
            </w:tblPr>
            <w:tblGrid>
              <w:gridCol w:w="8758"/>
            </w:tblGrid>
            <w:tr w:rsidR="0031119E" w:rsidRPr="0031119E" w14:paraId="7EB4A781" w14:textId="77777777" w:rsidTr="00407F39">
              <w:trPr>
                <w:tblCellSpacing w:w="24" w:type="dxa"/>
              </w:trPr>
              <w:tc>
                <w:tcPr>
                  <w:tcW w:w="0" w:type="auto"/>
                  <w:vAlign w:val="center"/>
                  <w:hideMark/>
                </w:tcPr>
                <w:p w14:paraId="2D107F4B" w14:textId="2D0A1EB4" w:rsidR="00407F39" w:rsidRPr="00DC499D" w:rsidRDefault="00407F39" w:rsidP="00407F39">
                  <w:pPr>
                    <w:pStyle w:val="NormalWeb"/>
                    <w:jc w:val="both"/>
                  </w:pPr>
                  <w:r w:rsidRPr="00DC499D">
                    <w:t>Le Plan cadre des Nations unies pour l’assis</w:t>
                  </w:r>
                  <w:r w:rsidR="001D4D19" w:rsidRPr="00DC499D">
                    <w:t>tance au développement (</w:t>
                  </w:r>
                  <w:r w:rsidRPr="00DC499D">
                    <w:t>UNDAF</w:t>
                  </w:r>
                  <w:r w:rsidR="00701F7D" w:rsidRPr="00DC499D">
                    <w:t xml:space="preserve">)  </w:t>
                  </w:r>
                  <w:r w:rsidRPr="00DC499D">
                    <w:t xml:space="preserve">vise une meilleure coordination des interventions et efforts entrepris par le Système </w:t>
                  </w:r>
                  <w:r w:rsidR="00701F7D" w:rsidRPr="00DC499D">
                    <w:t xml:space="preserve">des Nations Unies (SNU) </w:t>
                  </w:r>
                  <w:r w:rsidRPr="00DC499D">
                    <w:t xml:space="preserve">pour accompagner les </w:t>
                  </w:r>
                  <w:r w:rsidR="00701F7D" w:rsidRPr="00DC499D">
                    <w:t xml:space="preserve">Comores dans </w:t>
                  </w:r>
                  <w:r w:rsidR="00A17054" w:rsidRPr="00DC499D">
                    <w:t xml:space="preserve"> leurs</w:t>
                  </w:r>
                  <w:r w:rsidRPr="00DC499D">
                    <w:t xml:space="preserve"> efforts de développement, en vue notamment de la réalisation des Objectifs de développement durable et des autres agendas internationaux de développement contenus dans les plans d’action des conventions et conférences internationales.</w:t>
                  </w:r>
                </w:p>
                <w:p w14:paraId="6CF03A88" w14:textId="77777777" w:rsidR="00407F39" w:rsidRPr="00DC499D" w:rsidRDefault="00407F39" w:rsidP="00407F39">
                  <w:pPr>
                    <w:pStyle w:val="NormalWeb"/>
                    <w:jc w:val="both"/>
                  </w:pPr>
                  <w:r w:rsidRPr="00DC499D">
                    <w:t>L´UNDAF en cours entre les Comores et les agences des Nations Unies couvre la période 2015-2019. Il est focalisé sur quatre domaines d’intervention prioritaires, à savoir (i) la croissance économique et lutte contre la pauvreté, (ii) les services sociaux de base, (iii) la gouvernance et (iv) l’environnement et la résilience climatique. Il a été élaboré de façon participative et inclusive avec les différentes parties prenantes incluant les agences non résidentes du SNU. La formulat</w:t>
                  </w:r>
                  <w:r w:rsidR="00701F7D" w:rsidRPr="00DC499D">
                    <w:t>ion de l’UNDAF</w:t>
                  </w:r>
                  <w:r w:rsidRPr="00DC499D">
                    <w:t xml:space="preserve"> 2015-2019 est intervenue dans un contexte marqué par l’élaboration de la Stratégie de Croissance Accélérée et de Développement Durable 2015-2019 (SCA2D) qui est le cadre unique de référence pour les interventions de développement en Union des Comores pour la période concernée et qui vise à promouvoir le bien-être économique, social et culturel de la population</w:t>
                  </w:r>
                  <w:r w:rsidR="00701F7D" w:rsidRPr="00DC499D">
                    <w:t>. Ainsi, la formulation de l’UNDAF</w:t>
                  </w:r>
                  <w:r w:rsidRPr="00DC499D">
                    <w:t xml:space="preserve"> 2015-2019 a été réalisée en synchronie avec l’élaboration de la SCA2D 2015-2019 à laquelle le SNU Comores a été fortement associé ; ce qui a favorisé une meilleure articulation et un alignement de la réponse du SNU aux priorités nationales à travers ce cadre de coopération.</w:t>
                  </w:r>
                </w:p>
                <w:p w14:paraId="57026EE3" w14:textId="77777777" w:rsidR="00407F39" w:rsidRPr="00DC499D" w:rsidRDefault="00701F7D" w:rsidP="00407F39">
                  <w:pPr>
                    <w:pStyle w:val="NormalWeb"/>
                    <w:jc w:val="both"/>
                  </w:pPr>
                  <w:r w:rsidRPr="00DC499D">
                    <w:t>Sur le plan national, e</w:t>
                  </w:r>
                  <w:r w:rsidR="00407F39" w:rsidRPr="00DC499D">
                    <w:t>n 2016, les élections présidentielles et des gouverneurs ont débouché au mois de mai 2016 au renouvellement des chefs des exécutifs du pays tant au niveau fédéral que des îles autonomes. Subséquemment, de nouvelles équipes dirigeantes se sont mises en place pour piloter le processus de développement du pays pour les cinq années suivantes, incluant beaucoup de changements au niveau des titulaires des postes techniques importants et avec de nouvelles priorités. Ainsi ces autorités ont notamment affirmé leur désir de réviser la SCA2D pour y intégrer ces nouvelles priorités.</w:t>
                  </w:r>
                </w:p>
                <w:p w14:paraId="1364E17F" w14:textId="531FBE29" w:rsidR="00407F39" w:rsidRPr="00DC499D" w:rsidRDefault="00407F39" w:rsidP="00407F39">
                  <w:pPr>
                    <w:pStyle w:val="NormalWeb"/>
                    <w:jc w:val="both"/>
                  </w:pPr>
                  <w:r w:rsidRPr="00DC499D">
                    <w:t>Sur le plan international, en septembre 2015</w:t>
                  </w:r>
                  <w:r w:rsidR="00701F7D" w:rsidRPr="00DC499D">
                    <w:t>,</w:t>
                  </w:r>
                  <w:r w:rsidRPr="00DC499D">
                    <w:t xml:space="preserve"> il y</w:t>
                  </w:r>
                  <w:r w:rsidR="00551C05" w:rsidRPr="00DC499D">
                    <w:t xml:space="preserve"> a eu l’adoption, au siège des Nations </w:t>
                  </w:r>
                  <w:r w:rsidRPr="00DC499D">
                    <w:t>Unies à New-York, de l’agenda 2030 pour le développement durable incluant les ODD. Quelques mois auparavant, la troisième Conférence internationale sur le financement du développement (FfD3) s’est réunie à Addis-Abeba du 13 au 16 juillet 2015 et a adopté le Programme d’action d’Addis-Abeba.</w:t>
                  </w:r>
                </w:p>
                <w:p w14:paraId="202B6F40" w14:textId="77777777" w:rsidR="00407F39" w:rsidRPr="00DC499D" w:rsidRDefault="00407F39" w:rsidP="00407F39">
                  <w:pPr>
                    <w:pStyle w:val="NormalWeb"/>
                    <w:jc w:val="both"/>
                  </w:pPr>
                  <w:r w:rsidRPr="00DC499D">
                    <w:t>Le tableau de bord pour le suivi-évaluation de l’UNDAF prévoit une revue à mi-parcours (RMP) en 2017 du cadre de coopération. Cette revue doit permettre, sur la base d’un examen approfondi et critique de l’état d’avancement du programme durant la première moitié de sa période de référence, d’identifier et de valider d’un commun accord les ajustements nécessaires en vue de poursuivre et de renforcer l’exécution du programme pendant le reste du cycle de la programmation.</w:t>
                  </w:r>
                </w:p>
                <w:p w14:paraId="3D57A0E0" w14:textId="77777777" w:rsidR="00BB003E" w:rsidRPr="00DC499D" w:rsidRDefault="00701F7D" w:rsidP="000D1007">
                  <w:pPr>
                    <w:pStyle w:val="NormalWeb"/>
                    <w:jc w:val="both"/>
                  </w:pPr>
                  <w:r w:rsidRPr="00DC499D">
                    <w:t>C’est dans cette dynam</w:t>
                  </w:r>
                  <w:r w:rsidR="00BB003E" w:rsidRPr="00DC499D">
                    <w:t>ique qu’il est entrepris, en Juillet</w:t>
                  </w:r>
                  <w:r w:rsidRPr="00DC499D">
                    <w:t xml:space="preserve"> 2017, la Revue</w:t>
                  </w:r>
                  <w:r w:rsidR="00353478" w:rsidRPr="00DC499D">
                    <w:t xml:space="preserve"> à mi-parcours</w:t>
                  </w:r>
                  <w:r w:rsidR="00BB003E" w:rsidRPr="00DC499D">
                    <w:t xml:space="preserve"> </w:t>
                  </w:r>
                  <w:r w:rsidR="00353478" w:rsidRPr="00DC499D">
                    <w:t>de l’UNDAF 2015-2919 de l’Union des Comores</w:t>
                  </w:r>
                  <w:r w:rsidR="000D1007" w:rsidRPr="00DC499D">
                    <w:t>.</w:t>
                  </w:r>
                </w:p>
                <w:p w14:paraId="65C374CF" w14:textId="77777777" w:rsidR="00407F39" w:rsidRPr="00DC499D" w:rsidRDefault="00353478" w:rsidP="00407F39">
                  <w:pPr>
                    <w:pStyle w:val="NormalWeb"/>
                    <w:jc w:val="both"/>
                    <w:rPr>
                      <w:b/>
                    </w:rPr>
                  </w:pPr>
                  <w:r w:rsidRPr="00DC499D">
                    <w:rPr>
                      <w:b/>
                    </w:rPr>
                    <w:lastRenderedPageBreak/>
                    <w:t>Objectifs de la Revue à mi-parcours</w:t>
                  </w:r>
                </w:p>
                <w:p w14:paraId="16651553" w14:textId="5B8E2407" w:rsidR="00407F39" w:rsidRPr="00DC499D" w:rsidRDefault="00353478" w:rsidP="00407F39">
                  <w:pPr>
                    <w:pStyle w:val="NormalWeb"/>
                    <w:jc w:val="both"/>
                  </w:pPr>
                  <w:r w:rsidRPr="00DC499D">
                    <w:t>La Revue à mi-parcours</w:t>
                  </w:r>
                  <w:r w:rsidR="00407F39" w:rsidRPr="00DC499D">
                    <w:t xml:space="preserve"> a pour objectif d</w:t>
                  </w:r>
                  <w:r w:rsidR="00347716" w:rsidRPr="00DC499D">
                    <w:t>e faire le point sur l’état de mise en œuvre des activités, de dégager les forces et les faiblesses, ainsi que les acquis et contraintes, et de formuler des recommandation pour la durée restante de l’UNDAF.</w:t>
                  </w:r>
                </w:p>
                <w:p w14:paraId="257E0E16" w14:textId="20C25D9D" w:rsidR="00347716" w:rsidRPr="00DC499D" w:rsidRDefault="00347716" w:rsidP="00407F39">
                  <w:pPr>
                    <w:pStyle w:val="NormalWeb"/>
                    <w:jc w:val="both"/>
                  </w:pPr>
                  <w:r w:rsidRPr="00DC499D">
                    <w:t>Il s’agit plus spécifiquement :</w:t>
                  </w:r>
                </w:p>
                <w:p w14:paraId="3EEFC8C0" w14:textId="77777777" w:rsidR="00407F39" w:rsidRPr="00DC499D" w:rsidRDefault="00407F39" w:rsidP="00FD75AC">
                  <w:pPr>
                    <w:numPr>
                      <w:ilvl w:val="0"/>
                      <w:numId w:val="3"/>
                    </w:numPr>
                    <w:spacing w:before="100" w:beforeAutospacing="1" w:after="100" w:afterAutospacing="1"/>
                    <w:jc w:val="both"/>
                  </w:pPr>
                  <w:r w:rsidRPr="00DC499D">
                    <w:t>D’identifier les changements survenus dans la situation de développement et dans l’environnement externe et interne des programmes</w:t>
                  </w:r>
                  <w:r w:rsidR="00E91211" w:rsidRPr="00DC499D">
                    <w:t xml:space="preserve"> </w:t>
                  </w:r>
                  <w:r w:rsidRPr="00DC499D">
                    <w:t>;</w:t>
                  </w:r>
                </w:p>
                <w:p w14:paraId="0FF53F0D" w14:textId="77777777" w:rsidR="00407F39" w:rsidRPr="00DC499D" w:rsidRDefault="00407F39" w:rsidP="00FD75AC">
                  <w:pPr>
                    <w:numPr>
                      <w:ilvl w:val="0"/>
                      <w:numId w:val="3"/>
                    </w:numPr>
                    <w:spacing w:before="100" w:beforeAutospacing="1" w:after="100" w:afterAutospacing="1"/>
                    <w:jc w:val="both"/>
                  </w:pPr>
                  <w:r w:rsidRPr="00DC499D">
                    <w:t>De revoir, sur la base de l’évolution de l’environnement et des résultats obtenus, la pertinence et l’efficience des stratégies et des interventions mises en œuvre</w:t>
                  </w:r>
                  <w:r w:rsidR="00E91211" w:rsidRPr="00DC499D">
                    <w:t xml:space="preserve"> </w:t>
                  </w:r>
                  <w:r w:rsidRPr="00DC499D">
                    <w:t>;</w:t>
                  </w:r>
                </w:p>
                <w:p w14:paraId="4E808C45" w14:textId="77777777" w:rsidR="00407F39" w:rsidRPr="00DC499D" w:rsidRDefault="00407F39" w:rsidP="00FD75AC">
                  <w:pPr>
                    <w:numPr>
                      <w:ilvl w:val="0"/>
                      <w:numId w:val="3"/>
                    </w:numPr>
                    <w:spacing w:before="100" w:beforeAutospacing="1" w:after="100" w:afterAutospacing="1"/>
                    <w:jc w:val="both"/>
                  </w:pPr>
                  <w:r w:rsidRPr="00DC499D">
                    <w:t>D’identifier les principales contraintes rencontrées mais aussi les opportunités qui se présentent</w:t>
                  </w:r>
                  <w:r w:rsidR="00E91211" w:rsidRPr="00DC499D">
                    <w:t xml:space="preserve"> </w:t>
                  </w:r>
                  <w:r w:rsidRPr="00DC499D">
                    <w:t>;</w:t>
                  </w:r>
                </w:p>
                <w:p w14:paraId="349215E6" w14:textId="77777777" w:rsidR="00407F39" w:rsidRPr="00DC499D" w:rsidRDefault="00407F39" w:rsidP="00FD75AC">
                  <w:pPr>
                    <w:numPr>
                      <w:ilvl w:val="0"/>
                      <w:numId w:val="3"/>
                    </w:numPr>
                    <w:spacing w:before="100" w:beforeAutospacing="1" w:after="100" w:afterAutospacing="1"/>
                    <w:jc w:val="both"/>
                  </w:pPr>
                  <w:r w:rsidRPr="00DC499D">
                    <w:t>De proposer les ajustements nécessaires pour un meilleur recadrage des objectifs stratégiques de l’UNDAF par rapport aux priorités nationales, à la nouvelle version de la SCA2D, aux ODD et aux autres agendas internationaux tels que l’agenda 2063 de l’Union africaine</w:t>
                  </w:r>
                  <w:r w:rsidR="00E91211" w:rsidRPr="00DC499D">
                    <w:t xml:space="preserve"> </w:t>
                  </w:r>
                  <w:r w:rsidRPr="00DC499D">
                    <w:t>;</w:t>
                  </w:r>
                </w:p>
                <w:p w14:paraId="635EE26F" w14:textId="77777777" w:rsidR="00407F39" w:rsidRPr="00DC499D" w:rsidRDefault="00407F39" w:rsidP="00FD75AC">
                  <w:pPr>
                    <w:numPr>
                      <w:ilvl w:val="0"/>
                      <w:numId w:val="3"/>
                    </w:numPr>
                    <w:spacing w:before="100" w:beforeAutospacing="1" w:after="100" w:afterAutospacing="1"/>
                    <w:jc w:val="both"/>
                  </w:pPr>
                  <w:r w:rsidRPr="00DC499D">
                    <w:t>De juger de l´efficacité de l´allocation des ressources et l´effort de mobilisation de ressources vis-à-vis des partenaires au développement</w:t>
                  </w:r>
                  <w:r w:rsidR="00E91211" w:rsidRPr="00DC499D">
                    <w:t xml:space="preserve"> ; </w:t>
                  </w:r>
                </w:p>
                <w:p w14:paraId="4A2199E9" w14:textId="77777777" w:rsidR="00407F39" w:rsidRPr="00DC499D" w:rsidRDefault="00407F39" w:rsidP="00FD75AC">
                  <w:pPr>
                    <w:numPr>
                      <w:ilvl w:val="0"/>
                      <w:numId w:val="3"/>
                    </w:numPr>
                    <w:spacing w:before="100" w:beforeAutospacing="1" w:after="100" w:afterAutospacing="1"/>
                    <w:jc w:val="both"/>
                  </w:pPr>
                  <w:r w:rsidRPr="00DC499D">
                    <w:t>De </w:t>
                  </w:r>
                  <w:r w:rsidR="007B068B" w:rsidRPr="00DC499D">
                    <w:t>proposer une méthodologie de reformulation/ajustement</w:t>
                  </w:r>
                  <w:r w:rsidRPr="00DC499D">
                    <w:t xml:space="preserve"> de l’UNDAF tenant compte </w:t>
                  </w:r>
                  <w:r w:rsidR="007B068B" w:rsidRPr="00DC499D">
                    <w:t xml:space="preserve">de la révision de la SCA2D, </w:t>
                  </w:r>
                  <w:r w:rsidRPr="00DC499D">
                    <w:t>de l’approche programmation basée sur les ODD et de la programmation axée sur les résultats.</w:t>
                  </w:r>
                </w:p>
                <w:p w14:paraId="061A5478" w14:textId="77777777" w:rsidR="0071449D" w:rsidRPr="00DC499D" w:rsidRDefault="0071449D" w:rsidP="0071449D">
                  <w:pPr>
                    <w:spacing w:before="100" w:beforeAutospacing="1" w:after="100" w:afterAutospacing="1"/>
                    <w:jc w:val="both"/>
                    <w:rPr>
                      <w:b/>
                    </w:rPr>
                  </w:pPr>
                  <w:r w:rsidRPr="00DC499D">
                    <w:rPr>
                      <w:b/>
                    </w:rPr>
                    <w:t>Plan du rapport</w:t>
                  </w:r>
                </w:p>
                <w:p w14:paraId="3B272462" w14:textId="77777777" w:rsidR="0071449D" w:rsidRPr="00DC499D" w:rsidRDefault="0071449D" w:rsidP="0071449D">
                  <w:pPr>
                    <w:autoSpaceDE w:val="0"/>
                    <w:autoSpaceDN w:val="0"/>
                    <w:adjustRightInd w:val="0"/>
                    <w:jc w:val="both"/>
                  </w:pPr>
                  <w:r w:rsidRPr="00DC499D">
                    <w:t>Le présent rapport de revue à mi-parcours traite des grands points suivants :</w:t>
                  </w:r>
                </w:p>
                <w:p w14:paraId="67ABA48F" w14:textId="77777777" w:rsidR="0071449D" w:rsidRPr="00DC499D" w:rsidRDefault="0071449D" w:rsidP="0071449D">
                  <w:pPr>
                    <w:autoSpaceDE w:val="0"/>
                    <w:autoSpaceDN w:val="0"/>
                    <w:adjustRightInd w:val="0"/>
                    <w:jc w:val="both"/>
                  </w:pPr>
                </w:p>
                <w:p w14:paraId="3ED4DD70" w14:textId="77777777" w:rsidR="0071449D" w:rsidRPr="00DC499D" w:rsidRDefault="0071449D" w:rsidP="0071449D">
                  <w:pPr>
                    <w:autoSpaceDE w:val="0"/>
                    <w:autoSpaceDN w:val="0"/>
                    <w:adjustRightInd w:val="0"/>
                    <w:jc w:val="both"/>
                  </w:pPr>
                  <w:r w:rsidRPr="00DC499D">
                    <w:t>- Le résumé exécutif ;</w:t>
                  </w:r>
                </w:p>
                <w:p w14:paraId="073FE337" w14:textId="77777777" w:rsidR="0071449D" w:rsidRPr="00DC499D" w:rsidRDefault="0071449D" w:rsidP="0071449D">
                  <w:pPr>
                    <w:autoSpaceDE w:val="0"/>
                    <w:autoSpaceDN w:val="0"/>
                    <w:adjustRightInd w:val="0"/>
                    <w:jc w:val="both"/>
                  </w:pPr>
                  <w:r w:rsidRPr="00DC499D">
                    <w:t>- L’introduction ;</w:t>
                  </w:r>
                </w:p>
                <w:p w14:paraId="38FC5A12" w14:textId="77777777" w:rsidR="0071449D" w:rsidRPr="00DC499D" w:rsidRDefault="0071449D" w:rsidP="0071449D">
                  <w:pPr>
                    <w:autoSpaceDE w:val="0"/>
                    <w:autoSpaceDN w:val="0"/>
                    <w:adjustRightInd w:val="0"/>
                    <w:jc w:val="both"/>
                  </w:pPr>
                  <w:r w:rsidRPr="00DC499D">
                    <w:t>- Le contexte de développement et la présentation du projet ;</w:t>
                  </w:r>
                </w:p>
                <w:p w14:paraId="44183B02" w14:textId="77777777" w:rsidR="0071449D" w:rsidRPr="00DC499D" w:rsidRDefault="0071449D" w:rsidP="0071449D">
                  <w:pPr>
                    <w:autoSpaceDE w:val="0"/>
                    <w:autoSpaceDN w:val="0"/>
                    <w:adjustRightInd w:val="0"/>
                    <w:jc w:val="both"/>
                  </w:pPr>
                  <w:r w:rsidRPr="00DC499D">
                    <w:t>- L’état de mise en œuvre  des activités ;</w:t>
                  </w:r>
                </w:p>
                <w:p w14:paraId="709C86BA" w14:textId="77777777" w:rsidR="0071449D" w:rsidRPr="00DC499D" w:rsidRDefault="0071449D" w:rsidP="0071449D">
                  <w:pPr>
                    <w:autoSpaceDE w:val="0"/>
                    <w:autoSpaceDN w:val="0"/>
                    <w:adjustRightInd w:val="0"/>
                    <w:jc w:val="both"/>
                  </w:pPr>
                  <w:r w:rsidRPr="00DC499D">
                    <w:t>- L’appréciation selon les principaux critères d’évaluation ;</w:t>
                  </w:r>
                </w:p>
                <w:p w14:paraId="3FE986F4" w14:textId="77777777" w:rsidR="0071449D" w:rsidRPr="00DC499D" w:rsidRDefault="0071449D" w:rsidP="0071449D">
                  <w:pPr>
                    <w:autoSpaceDE w:val="0"/>
                    <w:autoSpaceDN w:val="0"/>
                    <w:adjustRightInd w:val="0"/>
                    <w:jc w:val="both"/>
                  </w:pPr>
                  <w:r w:rsidRPr="00DC499D">
                    <w:t>- Les leçons apprises et les bonnes pratiques ;</w:t>
                  </w:r>
                </w:p>
                <w:p w14:paraId="7CEB225E" w14:textId="77777777" w:rsidR="0071449D" w:rsidRPr="00DC499D" w:rsidRDefault="0071449D" w:rsidP="0071449D">
                  <w:pPr>
                    <w:autoSpaceDE w:val="0"/>
                    <w:autoSpaceDN w:val="0"/>
                    <w:adjustRightInd w:val="0"/>
                    <w:jc w:val="both"/>
                  </w:pPr>
                  <w:r w:rsidRPr="00DC499D">
                    <w:t>- La proposition d’une méthodologie pour un réajustement de l’UNDAF ;</w:t>
                  </w:r>
                </w:p>
                <w:p w14:paraId="63926748" w14:textId="77777777" w:rsidR="0071449D" w:rsidRPr="00DC499D" w:rsidRDefault="0071449D" w:rsidP="0071449D">
                  <w:pPr>
                    <w:autoSpaceDE w:val="0"/>
                    <w:autoSpaceDN w:val="0"/>
                    <w:adjustRightInd w:val="0"/>
                    <w:jc w:val="both"/>
                  </w:pPr>
                  <w:r w:rsidRPr="00DC499D">
                    <w:t>- Les recommandations ;</w:t>
                  </w:r>
                </w:p>
                <w:p w14:paraId="02912E2B" w14:textId="77777777" w:rsidR="0071449D" w:rsidRPr="00DC499D" w:rsidRDefault="0071449D" w:rsidP="0071449D">
                  <w:pPr>
                    <w:autoSpaceDE w:val="0"/>
                    <w:autoSpaceDN w:val="0"/>
                    <w:adjustRightInd w:val="0"/>
                    <w:jc w:val="both"/>
                  </w:pPr>
                  <w:r w:rsidRPr="00DC499D">
                    <w:t>- Le plan d’actions pour la mise en œuvre  des recommandations ;</w:t>
                  </w:r>
                </w:p>
                <w:p w14:paraId="16A4E883" w14:textId="77777777" w:rsidR="0071449D" w:rsidRPr="00DC499D" w:rsidRDefault="0071449D" w:rsidP="0071449D">
                  <w:pPr>
                    <w:autoSpaceDE w:val="0"/>
                    <w:autoSpaceDN w:val="0"/>
                    <w:adjustRightInd w:val="0"/>
                    <w:jc w:val="both"/>
                  </w:pPr>
                  <w:r w:rsidRPr="00DC499D">
                    <w:t>- La conclusion ;</w:t>
                  </w:r>
                </w:p>
                <w:p w14:paraId="4F78A89B" w14:textId="77777777" w:rsidR="0071449D" w:rsidRPr="00DC499D" w:rsidRDefault="0071449D" w:rsidP="0071449D">
                  <w:pPr>
                    <w:autoSpaceDE w:val="0"/>
                    <w:autoSpaceDN w:val="0"/>
                    <w:adjustRightInd w:val="0"/>
                    <w:jc w:val="both"/>
                  </w:pPr>
                  <w:r w:rsidRPr="00DC499D">
                    <w:t>- Les annexes.</w:t>
                  </w:r>
                </w:p>
                <w:p w14:paraId="62E929EF" w14:textId="77777777" w:rsidR="0071449D" w:rsidRPr="00DC499D" w:rsidRDefault="0071449D" w:rsidP="0071449D">
                  <w:pPr>
                    <w:autoSpaceDE w:val="0"/>
                    <w:autoSpaceDN w:val="0"/>
                    <w:adjustRightInd w:val="0"/>
                    <w:jc w:val="both"/>
                  </w:pPr>
                </w:p>
                <w:p w14:paraId="25FA97AF" w14:textId="77777777" w:rsidR="00BA0B08" w:rsidRPr="00DC499D" w:rsidRDefault="00BA0B08" w:rsidP="0071449D">
                  <w:pPr>
                    <w:pStyle w:val="Sansinterligne"/>
                    <w:rPr>
                      <w:rFonts w:ascii="Times New Roman" w:hAnsi="Times New Roman"/>
                      <w:b/>
                      <w:sz w:val="24"/>
                      <w:szCs w:val="24"/>
                    </w:rPr>
                  </w:pPr>
                </w:p>
                <w:p w14:paraId="1999D098" w14:textId="77777777" w:rsidR="00BA0B08" w:rsidRPr="00DC499D" w:rsidRDefault="00BA0B08" w:rsidP="0071449D">
                  <w:pPr>
                    <w:pStyle w:val="Sansinterligne"/>
                    <w:rPr>
                      <w:rFonts w:ascii="Times New Roman" w:hAnsi="Times New Roman"/>
                      <w:b/>
                      <w:sz w:val="24"/>
                      <w:szCs w:val="24"/>
                    </w:rPr>
                  </w:pPr>
                </w:p>
                <w:p w14:paraId="3CE41DA7" w14:textId="77777777" w:rsidR="00BA0B08" w:rsidRPr="00DC499D" w:rsidRDefault="00BA0B08" w:rsidP="0071449D">
                  <w:pPr>
                    <w:pStyle w:val="Sansinterligne"/>
                    <w:rPr>
                      <w:rFonts w:ascii="Times New Roman" w:hAnsi="Times New Roman"/>
                      <w:b/>
                      <w:sz w:val="24"/>
                      <w:szCs w:val="24"/>
                    </w:rPr>
                  </w:pPr>
                </w:p>
                <w:p w14:paraId="16525F9F" w14:textId="77777777" w:rsidR="00BA0B08" w:rsidRPr="00DC499D" w:rsidRDefault="00BA0B08" w:rsidP="0071449D">
                  <w:pPr>
                    <w:pStyle w:val="Sansinterligne"/>
                    <w:rPr>
                      <w:rFonts w:ascii="Times New Roman" w:hAnsi="Times New Roman"/>
                      <w:b/>
                      <w:sz w:val="24"/>
                      <w:szCs w:val="24"/>
                    </w:rPr>
                  </w:pPr>
                </w:p>
                <w:p w14:paraId="712B02F7" w14:textId="77777777" w:rsidR="00BA0B08" w:rsidRPr="00DC499D" w:rsidRDefault="00BA0B08" w:rsidP="0071449D">
                  <w:pPr>
                    <w:pStyle w:val="Sansinterligne"/>
                    <w:rPr>
                      <w:rFonts w:ascii="Times New Roman" w:hAnsi="Times New Roman"/>
                      <w:b/>
                      <w:sz w:val="24"/>
                      <w:szCs w:val="24"/>
                    </w:rPr>
                  </w:pPr>
                </w:p>
                <w:p w14:paraId="1A1DC461" w14:textId="77777777" w:rsidR="00BA0B08" w:rsidRPr="00DC499D" w:rsidRDefault="00BA0B08" w:rsidP="0071449D">
                  <w:pPr>
                    <w:pStyle w:val="Sansinterligne"/>
                    <w:rPr>
                      <w:rFonts w:ascii="Times New Roman" w:hAnsi="Times New Roman"/>
                      <w:b/>
                      <w:sz w:val="24"/>
                      <w:szCs w:val="24"/>
                    </w:rPr>
                  </w:pPr>
                </w:p>
                <w:p w14:paraId="03038074" w14:textId="77777777" w:rsidR="00BA0B08" w:rsidRPr="00DC499D" w:rsidRDefault="00BA0B08" w:rsidP="0071449D">
                  <w:pPr>
                    <w:pStyle w:val="Sansinterligne"/>
                    <w:rPr>
                      <w:rFonts w:ascii="Times New Roman" w:hAnsi="Times New Roman"/>
                      <w:b/>
                      <w:sz w:val="24"/>
                      <w:szCs w:val="24"/>
                    </w:rPr>
                  </w:pPr>
                </w:p>
                <w:p w14:paraId="386392FF" w14:textId="77777777" w:rsidR="00BA0B08" w:rsidRPr="00DC499D" w:rsidRDefault="00BA0B08" w:rsidP="0071449D">
                  <w:pPr>
                    <w:pStyle w:val="Sansinterligne"/>
                    <w:rPr>
                      <w:rFonts w:ascii="Times New Roman" w:hAnsi="Times New Roman"/>
                      <w:b/>
                      <w:sz w:val="24"/>
                      <w:szCs w:val="24"/>
                    </w:rPr>
                  </w:pPr>
                </w:p>
                <w:p w14:paraId="5F0B0499" w14:textId="77777777" w:rsidR="0071449D" w:rsidRPr="00DC499D" w:rsidRDefault="0071449D" w:rsidP="0071449D">
                  <w:pPr>
                    <w:pStyle w:val="Sansinterligne"/>
                    <w:rPr>
                      <w:rFonts w:ascii="Times New Roman" w:hAnsi="Times New Roman"/>
                      <w:b/>
                      <w:sz w:val="24"/>
                      <w:szCs w:val="24"/>
                    </w:rPr>
                  </w:pPr>
                  <w:r w:rsidRPr="00DC499D">
                    <w:rPr>
                      <w:rFonts w:ascii="Times New Roman" w:hAnsi="Times New Roman"/>
                      <w:b/>
                      <w:sz w:val="24"/>
                      <w:szCs w:val="24"/>
                    </w:rPr>
                    <w:lastRenderedPageBreak/>
                    <w:t xml:space="preserve">I – CONTEXTE DE DEVELOPPEMENT DES COMORES </w:t>
                  </w:r>
                  <w:r w:rsidR="00F6053F" w:rsidRPr="00DC499D">
                    <w:rPr>
                      <w:rFonts w:ascii="Times New Roman" w:hAnsi="Times New Roman"/>
                      <w:b/>
                      <w:sz w:val="24"/>
                      <w:szCs w:val="24"/>
                    </w:rPr>
                    <w:t>ET DESCRIPTION DE L’UNDAF</w:t>
                  </w:r>
                </w:p>
                <w:p w14:paraId="44BC48C2" w14:textId="77777777" w:rsidR="00667E0D" w:rsidRPr="00DC499D" w:rsidRDefault="00667E0D" w:rsidP="00FD75AC">
                  <w:pPr>
                    <w:pStyle w:val="NormalWeb"/>
                    <w:numPr>
                      <w:ilvl w:val="1"/>
                      <w:numId w:val="18"/>
                    </w:numPr>
                    <w:rPr>
                      <w:rStyle w:val="lev"/>
                    </w:rPr>
                  </w:pPr>
                  <w:r w:rsidRPr="00DC499D">
                    <w:rPr>
                      <w:rStyle w:val="lev"/>
                    </w:rPr>
                    <w:t xml:space="preserve"> Le contexte de développement des Comores</w:t>
                  </w:r>
                </w:p>
                <w:p w14:paraId="064018E4" w14:textId="5A837A3D" w:rsidR="002A510E" w:rsidRPr="00DC499D" w:rsidRDefault="00623D6E" w:rsidP="00A83A03">
                  <w:pPr>
                    <w:pStyle w:val="NormalWeb"/>
                    <w:rPr>
                      <w:rStyle w:val="lev"/>
                    </w:rPr>
                  </w:pPr>
                  <w:r w:rsidRPr="00DC499D">
                    <w:rPr>
                      <w:rStyle w:val="lev"/>
                    </w:rPr>
                    <w:t>La situation sociale</w:t>
                  </w:r>
                </w:p>
                <w:p w14:paraId="64079135" w14:textId="77777777" w:rsidR="00DE5A25" w:rsidRPr="00DC499D" w:rsidRDefault="00DE5A25" w:rsidP="00A83A03">
                  <w:pPr>
                    <w:pStyle w:val="NormalWeb"/>
                    <w:rPr>
                      <w:rStyle w:val="lev"/>
                    </w:rPr>
                  </w:pPr>
                </w:p>
                <w:p w14:paraId="115A88CE" w14:textId="77777777" w:rsidR="00DE5A25" w:rsidRPr="00DC499D" w:rsidRDefault="00BA0B08" w:rsidP="00A83A03">
                  <w:pPr>
                    <w:pStyle w:val="NormalWeb"/>
                    <w:rPr>
                      <w:rStyle w:val="lev"/>
                    </w:rPr>
                  </w:pPr>
                  <w:r w:rsidRPr="00DC499D">
                    <w:rPr>
                      <w:noProof/>
                    </w:rPr>
                    <w:drawing>
                      <wp:inline distT="0" distB="0" distL="0" distR="0" wp14:anchorId="4DC456C9" wp14:editId="00422A0D">
                        <wp:extent cx="1689100" cy="1711925"/>
                        <wp:effectExtent l="0" t="0" r="6350" b="3175"/>
                        <wp:docPr id="23" name="Image 23" descr="https://tse2.mm.bing.net/th?id=OIP.cH4w448dRfdKqUHu9MijowEo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746918858_909" descr="https://tse2.mm.bing.net/th?id=OIP.cH4w448dRfdKqUHu9MijowEoEs&amp;pid=15.1&amp;P=0&amp;w=300&amp;h=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844" cy="1714707"/>
                                </a:xfrm>
                                <a:prstGeom prst="rect">
                                  <a:avLst/>
                                </a:prstGeom>
                                <a:noFill/>
                                <a:ln>
                                  <a:noFill/>
                                </a:ln>
                              </pic:spPr>
                            </pic:pic>
                          </a:graphicData>
                        </a:graphic>
                      </wp:inline>
                    </w:drawing>
                  </w:r>
                  <w:r w:rsidRPr="00DC499D">
                    <w:rPr>
                      <w:rStyle w:val="lev"/>
                    </w:rPr>
                    <w:t xml:space="preserve">                           </w:t>
                  </w:r>
                  <w:r w:rsidRPr="00DC499D">
                    <w:rPr>
                      <w:noProof/>
                    </w:rPr>
                    <w:drawing>
                      <wp:inline distT="0" distB="0" distL="0" distR="0" wp14:anchorId="0553DDB6" wp14:editId="7D6D504E">
                        <wp:extent cx="2765310" cy="1675334"/>
                        <wp:effectExtent l="0" t="0" r="0" b="1270"/>
                        <wp:docPr id="22" name="Image 22" descr="https://tse1.mm.bing.net/th?id=OIP.LoUQeAx72UAyDgrv_7g2mQEsC1&amp;pid=15.1&amp;P=0&amp;w=274&amp;h=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746918858_898" descr="https://tse1.mm.bing.net/th?id=OIP.LoUQeAx72UAyDgrv_7g2mQEsC1&amp;pid=15.1&amp;P=0&amp;w=274&amp;h=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8560" cy="1677303"/>
                                </a:xfrm>
                                <a:prstGeom prst="rect">
                                  <a:avLst/>
                                </a:prstGeom>
                                <a:noFill/>
                                <a:ln>
                                  <a:noFill/>
                                </a:ln>
                              </pic:spPr>
                            </pic:pic>
                          </a:graphicData>
                        </a:graphic>
                      </wp:inline>
                    </w:drawing>
                  </w:r>
                  <w:r w:rsidRPr="00DC499D">
                    <w:rPr>
                      <w:rStyle w:val="lev"/>
                    </w:rPr>
                    <w:t xml:space="preserve"> </w:t>
                  </w:r>
                  <w:r w:rsidR="00DE5A25" w:rsidRPr="00DC499D">
                    <w:rPr>
                      <w:rStyle w:val="lev"/>
                    </w:rPr>
                    <w:t xml:space="preserve">                                </w:t>
                  </w:r>
                  <w:r w:rsidRPr="00DC499D">
                    <w:rPr>
                      <w:rStyle w:val="lev"/>
                    </w:rPr>
                    <w:t xml:space="preserve">                                  </w:t>
                  </w:r>
                  <w:r w:rsidR="00DE5A25" w:rsidRPr="00DC499D">
                    <w:rPr>
                      <w:rStyle w:val="lev"/>
                    </w:rPr>
                    <w:t xml:space="preserve"> </w:t>
                  </w:r>
                </w:p>
                <w:p w14:paraId="593F058D" w14:textId="77091222" w:rsidR="00BA0B08" w:rsidRPr="00DC499D" w:rsidRDefault="00BA0B08" w:rsidP="00B762C5">
                  <w:pPr>
                    <w:widowControl w:val="0"/>
                    <w:autoSpaceDE w:val="0"/>
                    <w:autoSpaceDN w:val="0"/>
                    <w:adjustRightInd w:val="0"/>
                    <w:spacing w:after="240"/>
                    <w:contextualSpacing/>
                    <w:jc w:val="both"/>
                    <w:rPr>
                      <w:sz w:val="18"/>
                      <w:szCs w:val="18"/>
                    </w:rPr>
                  </w:pPr>
                  <w:r w:rsidRPr="00DC499D">
                    <w:rPr>
                      <w:sz w:val="18"/>
                      <w:szCs w:val="18"/>
                    </w:rPr>
                    <w:t xml:space="preserve">Carte N°1 : Les Comores en Afrique                               Carte N°2 : </w:t>
                  </w:r>
                  <w:r w:rsidR="00685DF7" w:rsidRPr="00DC499D">
                    <w:rPr>
                      <w:sz w:val="18"/>
                      <w:szCs w:val="18"/>
                    </w:rPr>
                    <w:t>Union</w:t>
                  </w:r>
                  <w:r w:rsidRPr="00DC499D">
                    <w:rPr>
                      <w:sz w:val="18"/>
                      <w:szCs w:val="18"/>
                    </w:rPr>
                    <w:t xml:space="preserve"> des Comores</w:t>
                  </w:r>
                </w:p>
                <w:p w14:paraId="61C4CD55" w14:textId="77777777" w:rsidR="00BA0B08" w:rsidRPr="00DC499D" w:rsidRDefault="00BA0B08" w:rsidP="00B762C5">
                  <w:pPr>
                    <w:widowControl w:val="0"/>
                    <w:autoSpaceDE w:val="0"/>
                    <w:autoSpaceDN w:val="0"/>
                    <w:adjustRightInd w:val="0"/>
                    <w:spacing w:after="240"/>
                    <w:contextualSpacing/>
                    <w:jc w:val="both"/>
                  </w:pPr>
                </w:p>
                <w:p w14:paraId="56063149" w14:textId="41A3EFF5" w:rsidR="00B762C5" w:rsidRPr="00DC499D" w:rsidRDefault="002A510E" w:rsidP="004F6CBE">
                  <w:pPr>
                    <w:pStyle w:val="Commentaire"/>
                    <w:jc w:val="both"/>
                    <w:rPr>
                      <w:rFonts w:ascii="Times New Roman" w:hAnsi="Times New Roman"/>
                      <w:sz w:val="24"/>
                      <w:szCs w:val="24"/>
                    </w:rPr>
                  </w:pPr>
                  <w:r w:rsidRPr="00DC499D">
                    <w:rPr>
                      <w:rFonts w:ascii="Times New Roman" w:hAnsi="Times New Roman"/>
                      <w:sz w:val="24"/>
                      <w:szCs w:val="24"/>
                    </w:rPr>
                    <w:t xml:space="preserve">L’Union </w:t>
                  </w:r>
                  <w:r w:rsidR="00705FF5" w:rsidRPr="00DC499D">
                    <w:rPr>
                      <w:rFonts w:ascii="Times New Roman" w:hAnsi="Times New Roman"/>
                      <w:sz w:val="24"/>
                      <w:szCs w:val="24"/>
                    </w:rPr>
                    <w:t xml:space="preserve">des Comores est </w:t>
                  </w:r>
                  <w:r w:rsidR="00F37E1C" w:rsidRPr="00DC499D">
                    <w:rPr>
                      <w:rFonts w:ascii="Times New Roman" w:hAnsi="Times New Roman"/>
                      <w:sz w:val="24"/>
                      <w:szCs w:val="24"/>
                    </w:rPr>
                    <w:t xml:space="preserve">un </w:t>
                  </w:r>
                  <w:r w:rsidR="00705FF5" w:rsidRPr="00DC499D">
                    <w:rPr>
                      <w:rFonts w:ascii="Times New Roman" w:hAnsi="Times New Roman"/>
                      <w:sz w:val="24"/>
                      <w:szCs w:val="24"/>
                    </w:rPr>
                    <w:t xml:space="preserve">petit </w:t>
                  </w:r>
                  <w:r w:rsidR="00F37E1C" w:rsidRPr="00DC499D">
                    <w:rPr>
                      <w:rFonts w:ascii="Times New Roman" w:hAnsi="Times New Roman"/>
                      <w:sz w:val="24"/>
                      <w:szCs w:val="24"/>
                    </w:rPr>
                    <w:t xml:space="preserve">pays </w:t>
                  </w:r>
                  <w:r w:rsidR="00705FF5" w:rsidRPr="00DC499D">
                    <w:rPr>
                      <w:rFonts w:ascii="Times New Roman" w:hAnsi="Times New Roman"/>
                      <w:sz w:val="24"/>
                      <w:szCs w:val="24"/>
                    </w:rPr>
                    <w:t>insulaire</w:t>
                  </w:r>
                  <w:r w:rsidRPr="00DC499D">
                    <w:rPr>
                      <w:rFonts w:ascii="Times New Roman" w:hAnsi="Times New Roman"/>
                      <w:sz w:val="24"/>
                      <w:szCs w:val="24"/>
                    </w:rPr>
                    <w:t xml:space="preserve"> </w:t>
                  </w:r>
                  <w:r w:rsidR="00705FF5" w:rsidRPr="00DC499D">
                    <w:rPr>
                      <w:rFonts w:ascii="Times New Roman" w:hAnsi="Times New Roman"/>
                      <w:sz w:val="24"/>
                      <w:szCs w:val="24"/>
                    </w:rPr>
                    <w:t>d’</w:t>
                  </w:r>
                  <w:r w:rsidR="00CF3745" w:rsidRPr="00DC499D">
                    <w:rPr>
                      <w:rFonts w:ascii="Times New Roman" w:hAnsi="Times New Roman"/>
                      <w:sz w:val="24"/>
                      <w:szCs w:val="24"/>
                    </w:rPr>
                    <w:t>une population 786.446</w:t>
                  </w:r>
                  <w:r w:rsidRPr="00DC499D">
                    <w:rPr>
                      <w:rFonts w:ascii="Times New Roman" w:hAnsi="Times New Roman"/>
                      <w:sz w:val="24"/>
                      <w:szCs w:val="24"/>
                    </w:rPr>
                    <w:t xml:space="preserve"> ha</w:t>
                  </w:r>
                  <w:r w:rsidR="00B762C5" w:rsidRPr="00DC499D">
                    <w:rPr>
                      <w:rFonts w:ascii="Times New Roman" w:hAnsi="Times New Roman"/>
                      <w:sz w:val="24"/>
                      <w:szCs w:val="24"/>
                    </w:rPr>
                    <w:t>b</w:t>
                  </w:r>
                  <w:r w:rsidR="00623D6E" w:rsidRPr="00DC499D">
                    <w:rPr>
                      <w:rFonts w:ascii="Times New Roman" w:hAnsi="Times New Roman"/>
                      <w:sz w:val="24"/>
                      <w:szCs w:val="24"/>
                    </w:rPr>
                    <w:t>itants en 2015</w:t>
                  </w:r>
                  <w:r w:rsidR="00607FD4" w:rsidRPr="00DC499D">
                    <w:rPr>
                      <w:rFonts w:ascii="Times New Roman" w:hAnsi="Times New Roman"/>
                      <w:sz w:val="24"/>
                      <w:szCs w:val="24"/>
                    </w:rPr>
                    <w:t>,</w:t>
                  </w:r>
                  <w:r w:rsidRPr="00DC499D">
                    <w:rPr>
                      <w:rFonts w:ascii="Times New Roman" w:hAnsi="Times New Roman"/>
                      <w:sz w:val="24"/>
                      <w:szCs w:val="24"/>
                    </w:rPr>
                    <w:t xml:space="preserve"> dont une population vivant à l’étranger  de 562 000 p</w:t>
                  </w:r>
                  <w:r w:rsidR="00623D6E" w:rsidRPr="00DC499D">
                    <w:rPr>
                      <w:rFonts w:ascii="Times New Roman" w:hAnsi="Times New Roman"/>
                      <w:sz w:val="24"/>
                      <w:szCs w:val="24"/>
                    </w:rPr>
                    <w:t>ersonnes</w:t>
                  </w:r>
                  <w:r w:rsidR="004F6CBE" w:rsidRPr="00DC499D">
                    <w:rPr>
                      <w:rFonts w:ascii="Times New Roman" w:hAnsi="Times New Roman"/>
                      <w:sz w:val="24"/>
                      <w:szCs w:val="24"/>
                    </w:rPr>
                    <w:t xml:space="preserve"> (BM, 2015)</w:t>
                  </w:r>
                  <w:r w:rsidRPr="00DC499D">
                    <w:rPr>
                      <w:rFonts w:ascii="Times New Roman" w:hAnsi="Times New Roman"/>
                      <w:sz w:val="24"/>
                      <w:szCs w:val="24"/>
                    </w:rPr>
                    <w:t>. Le ta</w:t>
                  </w:r>
                  <w:r w:rsidR="00B762C5" w:rsidRPr="00DC499D">
                    <w:rPr>
                      <w:rFonts w:ascii="Times New Roman" w:hAnsi="Times New Roman"/>
                      <w:sz w:val="24"/>
                      <w:szCs w:val="24"/>
                    </w:rPr>
                    <w:t xml:space="preserve">ux de chômage </w:t>
                  </w:r>
                  <w:r w:rsidR="004F6CBE" w:rsidRPr="00DC499D">
                    <w:rPr>
                      <w:rFonts w:ascii="Times New Roman" w:hAnsi="Times New Roman"/>
                      <w:sz w:val="24"/>
                      <w:szCs w:val="24"/>
                    </w:rPr>
                    <w:t xml:space="preserve">est de 8,1% </w:t>
                  </w:r>
                  <w:r w:rsidR="00B83121" w:rsidRPr="00DC499D">
                    <w:rPr>
                      <w:rFonts w:ascii="Times New Roman" w:hAnsi="Times New Roman"/>
                      <w:sz w:val="24"/>
                      <w:szCs w:val="24"/>
                    </w:rPr>
                    <w:t>(</w:t>
                  </w:r>
                  <w:r w:rsidR="004F6CBE" w:rsidRPr="00DC499D">
                    <w:rPr>
                      <w:rFonts w:ascii="Times New Roman" w:hAnsi="Times New Roman"/>
                      <w:sz w:val="24"/>
                      <w:szCs w:val="24"/>
                    </w:rPr>
                    <w:t>au sens du BIT</w:t>
                  </w:r>
                  <w:r w:rsidR="00B83121" w:rsidRPr="00DC499D">
                    <w:rPr>
                      <w:rFonts w:ascii="Times New Roman" w:hAnsi="Times New Roman"/>
                      <w:sz w:val="24"/>
                      <w:szCs w:val="24"/>
                    </w:rPr>
                    <w:t>)</w:t>
                  </w:r>
                  <w:r w:rsidR="004F6CBE" w:rsidRPr="00DC499D">
                    <w:rPr>
                      <w:rFonts w:ascii="Times New Roman" w:hAnsi="Times New Roman"/>
                      <w:sz w:val="24"/>
                      <w:szCs w:val="24"/>
                    </w:rPr>
                    <w:t>, selon l’enquête 1-2-3 de 2013, et de 24,8% au sens élargi</w:t>
                  </w:r>
                  <w:r w:rsidR="00B762C5" w:rsidRPr="00DC499D">
                    <w:rPr>
                      <w:rFonts w:ascii="Times New Roman" w:hAnsi="Times New Roman"/>
                      <w:sz w:val="24"/>
                      <w:szCs w:val="24"/>
                    </w:rPr>
                    <w:t>, la densité</w:t>
                  </w:r>
                  <w:r w:rsidR="00623D6E" w:rsidRPr="00DC499D">
                    <w:rPr>
                      <w:rFonts w:ascii="Times New Roman" w:hAnsi="Times New Roman"/>
                      <w:sz w:val="24"/>
                      <w:szCs w:val="24"/>
                    </w:rPr>
                    <w:t> de 423 habitants/km2, la c</w:t>
                  </w:r>
                  <w:r w:rsidR="00B762C5" w:rsidRPr="00DC499D">
                    <w:rPr>
                      <w:rFonts w:ascii="Times New Roman" w:hAnsi="Times New Roman"/>
                      <w:sz w:val="24"/>
                      <w:szCs w:val="24"/>
                    </w:rPr>
                    <w:t xml:space="preserve">roissance démographique de </w:t>
                  </w:r>
                  <w:r w:rsidR="00623D6E" w:rsidRPr="00DC499D">
                    <w:rPr>
                      <w:rFonts w:ascii="Times New Roman" w:hAnsi="Times New Roman"/>
                      <w:sz w:val="24"/>
                      <w:szCs w:val="24"/>
                    </w:rPr>
                    <w:t>2,4 %</w:t>
                  </w:r>
                  <w:r w:rsidR="00B762C5" w:rsidRPr="00DC499D">
                    <w:rPr>
                      <w:rFonts w:ascii="Times New Roman" w:hAnsi="Times New Roman"/>
                      <w:sz w:val="24"/>
                      <w:szCs w:val="24"/>
                    </w:rPr>
                    <w:t>, l’e</w:t>
                  </w:r>
                  <w:r w:rsidRPr="00DC499D">
                    <w:rPr>
                      <w:rFonts w:ascii="Times New Roman" w:hAnsi="Times New Roman"/>
                      <w:sz w:val="24"/>
                      <w:szCs w:val="24"/>
                    </w:rPr>
                    <w:t>s</w:t>
                  </w:r>
                  <w:r w:rsidR="00B762C5" w:rsidRPr="00DC499D">
                    <w:rPr>
                      <w:rFonts w:ascii="Times New Roman" w:hAnsi="Times New Roman"/>
                      <w:sz w:val="24"/>
                      <w:szCs w:val="24"/>
                    </w:rPr>
                    <w:t>pérance de vie à la naissance d</w:t>
                  </w:r>
                  <w:r w:rsidR="00623D6E" w:rsidRPr="00DC499D">
                    <w:rPr>
                      <w:rFonts w:ascii="Times New Roman" w:hAnsi="Times New Roman"/>
                      <w:sz w:val="24"/>
                      <w:szCs w:val="24"/>
                    </w:rPr>
                    <w:t>e 64 ans</w:t>
                  </w:r>
                  <w:r w:rsidR="00B762C5" w:rsidRPr="00DC499D">
                    <w:rPr>
                      <w:rFonts w:ascii="Times New Roman" w:hAnsi="Times New Roman"/>
                      <w:sz w:val="24"/>
                      <w:szCs w:val="24"/>
                    </w:rPr>
                    <w:t>, et le t</w:t>
                  </w:r>
                  <w:r w:rsidRPr="00DC499D">
                    <w:rPr>
                      <w:rFonts w:ascii="Times New Roman" w:hAnsi="Times New Roman"/>
                      <w:sz w:val="24"/>
                      <w:szCs w:val="24"/>
                    </w:rPr>
                    <w:t>aux d’alphabétisation (en % de la</w:t>
                  </w:r>
                  <w:r w:rsidR="00B762C5" w:rsidRPr="00DC499D">
                    <w:rPr>
                      <w:rFonts w:ascii="Times New Roman" w:hAnsi="Times New Roman"/>
                      <w:sz w:val="24"/>
                      <w:szCs w:val="24"/>
                    </w:rPr>
                    <w:t xml:space="preserve"> population de plus de 15 ans) de</w:t>
                  </w:r>
                  <w:r w:rsidRPr="00DC499D">
                    <w:rPr>
                      <w:rFonts w:ascii="Times New Roman" w:hAnsi="Times New Roman"/>
                      <w:sz w:val="24"/>
                      <w:szCs w:val="24"/>
                    </w:rPr>
                    <w:t xml:space="preserve"> 78 % (BM, 2015)</w:t>
                  </w:r>
                  <w:r w:rsidR="00B762C5" w:rsidRPr="00DC499D">
                    <w:rPr>
                      <w:rFonts w:ascii="Times New Roman" w:hAnsi="Times New Roman"/>
                      <w:sz w:val="24"/>
                      <w:szCs w:val="24"/>
                    </w:rPr>
                    <w:t xml:space="preserve">. </w:t>
                  </w:r>
                  <w:r w:rsidR="00C31ABB" w:rsidRPr="00DC499D">
                    <w:rPr>
                      <w:rFonts w:ascii="Times New Roman" w:hAnsi="Times New Roman"/>
                      <w:sz w:val="24"/>
                      <w:szCs w:val="24"/>
                    </w:rPr>
                    <w:t>Un recul impor</w:t>
                  </w:r>
                  <w:r w:rsidR="00B83121" w:rsidRPr="00DC499D">
                    <w:rPr>
                      <w:rFonts w:ascii="Times New Roman" w:hAnsi="Times New Roman"/>
                      <w:sz w:val="24"/>
                      <w:szCs w:val="24"/>
                    </w:rPr>
                    <w:t>tant de la pauvreté est observé. S</w:t>
                  </w:r>
                  <w:r w:rsidR="00C31ABB" w:rsidRPr="00DC499D">
                    <w:rPr>
                      <w:rFonts w:ascii="Times New Roman" w:hAnsi="Times New Roman"/>
                      <w:sz w:val="24"/>
                      <w:szCs w:val="24"/>
                    </w:rPr>
                    <w:t>elon  l’enquête sur la pauvreté, 3</w:t>
                  </w:r>
                  <w:r w:rsidR="006E0C81" w:rsidRPr="00DC499D">
                    <w:rPr>
                      <w:rFonts w:ascii="Times New Roman" w:hAnsi="Times New Roman"/>
                      <w:sz w:val="24"/>
                      <w:szCs w:val="24"/>
                    </w:rPr>
                    <w:t>4,3</w:t>
                  </w:r>
                  <w:r w:rsidR="00C31ABB" w:rsidRPr="00DC499D">
                    <w:rPr>
                      <w:rFonts w:ascii="Times New Roman" w:hAnsi="Times New Roman"/>
                      <w:sz w:val="24"/>
                      <w:szCs w:val="24"/>
                    </w:rPr>
                    <w:t>%  de la population continue à vivre en dessous du seuil de pauvreté</w:t>
                  </w:r>
                  <w:r w:rsidR="006E0C81" w:rsidRPr="00DC499D">
                    <w:rPr>
                      <w:rFonts w:ascii="Times New Roman" w:hAnsi="Times New Roman"/>
                      <w:sz w:val="24"/>
                      <w:szCs w:val="24"/>
                    </w:rPr>
                    <w:t xml:space="preserve"> en 2014</w:t>
                  </w:r>
                  <w:r w:rsidR="00C31ABB" w:rsidRPr="00DC499D">
                    <w:rPr>
                      <w:rFonts w:ascii="Times New Roman" w:hAnsi="Times New Roman"/>
                      <w:sz w:val="24"/>
                      <w:szCs w:val="24"/>
                    </w:rPr>
                    <w:t xml:space="preserve"> contre </w:t>
                  </w:r>
                  <w:r w:rsidRPr="00DC499D">
                    <w:rPr>
                      <w:rFonts w:ascii="Times New Roman" w:hAnsi="Times New Roman"/>
                      <w:sz w:val="24"/>
                      <w:szCs w:val="24"/>
                    </w:rPr>
                    <w:t>4</w:t>
                  </w:r>
                  <w:r w:rsidR="006E0C81" w:rsidRPr="00DC499D">
                    <w:rPr>
                      <w:rFonts w:ascii="Times New Roman" w:hAnsi="Times New Roman"/>
                      <w:sz w:val="24"/>
                      <w:szCs w:val="24"/>
                    </w:rPr>
                    <w:t>4,8</w:t>
                  </w:r>
                  <w:r w:rsidRPr="00DC499D">
                    <w:rPr>
                      <w:rFonts w:ascii="Times New Roman" w:hAnsi="Times New Roman"/>
                      <w:sz w:val="24"/>
                      <w:szCs w:val="24"/>
                    </w:rPr>
                    <w:t> %</w:t>
                  </w:r>
                  <w:r w:rsidR="006E0C81" w:rsidRPr="00DC499D">
                    <w:rPr>
                      <w:rFonts w:ascii="Times New Roman" w:hAnsi="Times New Roman"/>
                      <w:sz w:val="24"/>
                      <w:szCs w:val="24"/>
                    </w:rPr>
                    <w:t xml:space="preserve"> en 2004</w:t>
                  </w:r>
                  <w:r w:rsidR="00B762C5" w:rsidRPr="00DC499D">
                    <w:rPr>
                      <w:rFonts w:ascii="Times New Roman" w:hAnsi="Times New Roman"/>
                      <w:sz w:val="24"/>
                      <w:szCs w:val="24"/>
                    </w:rPr>
                    <w:t>. Les Comores sont classées, en 201</w:t>
                  </w:r>
                  <w:r w:rsidR="0052074A" w:rsidRPr="00DC499D">
                    <w:rPr>
                      <w:rFonts w:ascii="Times New Roman" w:hAnsi="Times New Roman"/>
                      <w:sz w:val="24"/>
                      <w:szCs w:val="24"/>
                    </w:rPr>
                    <w:t>5</w:t>
                  </w:r>
                  <w:r w:rsidR="00B762C5" w:rsidRPr="00DC499D">
                    <w:rPr>
                      <w:rFonts w:ascii="Times New Roman" w:hAnsi="Times New Roman"/>
                      <w:sz w:val="24"/>
                      <w:szCs w:val="24"/>
                    </w:rPr>
                    <w:t>, selon l’Indice de Développement Humain du PNUD, au rang de 16</w:t>
                  </w:r>
                  <w:r w:rsidR="006E0C81" w:rsidRPr="00DC499D">
                    <w:rPr>
                      <w:rFonts w:ascii="Times New Roman" w:hAnsi="Times New Roman"/>
                      <w:sz w:val="24"/>
                      <w:szCs w:val="24"/>
                    </w:rPr>
                    <w:t>0</w:t>
                  </w:r>
                  <w:r w:rsidR="00B762C5" w:rsidRPr="00DC499D">
                    <w:rPr>
                      <w:rFonts w:ascii="Times New Roman" w:hAnsi="Times New Roman"/>
                      <w:sz w:val="24"/>
                      <w:szCs w:val="24"/>
                      <w:vertAlign w:val="superscript"/>
                    </w:rPr>
                    <w:t>ème</w:t>
                  </w:r>
                  <w:r w:rsidR="00F37E1C" w:rsidRPr="00DC499D">
                    <w:rPr>
                      <w:rFonts w:ascii="Times New Roman" w:hAnsi="Times New Roman"/>
                      <w:sz w:val="24"/>
                      <w:szCs w:val="24"/>
                    </w:rPr>
                    <w:t xml:space="preserve">  sur 186 pays</w:t>
                  </w:r>
                  <w:r w:rsidR="00B762C5" w:rsidRPr="00DC499D">
                    <w:rPr>
                      <w:rFonts w:ascii="Times New Roman" w:hAnsi="Times New Roman"/>
                      <w:sz w:val="24"/>
                      <w:szCs w:val="24"/>
                    </w:rPr>
                    <w:t>, reculant ains</w:t>
                  </w:r>
                  <w:r w:rsidR="00623D6E" w:rsidRPr="00DC499D">
                    <w:rPr>
                      <w:rFonts w:ascii="Times New Roman" w:hAnsi="Times New Roman"/>
                      <w:sz w:val="24"/>
                      <w:szCs w:val="24"/>
                    </w:rPr>
                    <w:t xml:space="preserve">i de 6 places depuis 2011. </w:t>
                  </w:r>
                  <w:r w:rsidR="004F6CBE" w:rsidRPr="00DC499D">
                    <w:rPr>
                      <w:rFonts w:ascii="Times New Roman" w:hAnsi="Times New Roman"/>
                      <w:sz w:val="24"/>
                      <w:szCs w:val="24"/>
                    </w:rPr>
                    <w:t xml:space="preserve">(PNUD, 2015). </w:t>
                  </w:r>
                  <w:r w:rsidR="00B762C5" w:rsidRPr="00DC499D">
                    <w:rPr>
                      <w:rFonts w:ascii="Times New Roman" w:hAnsi="Times New Roman"/>
                      <w:sz w:val="24"/>
                      <w:szCs w:val="24"/>
                    </w:rPr>
                    <w:t xml:space="preserve"> </w:t>
                  </w:r>
                </w:p>
                <w:p w14:paraId="469D9D94" w14:textId="33B1975E" w:rsidR="002A510E" w:rsidRPr="00DC499D" w:rsidRDefault="00B83121" w:rsidP="004F6CBE">
                  <w:pPr>
                    <w:pStyle w:val="Commentaire"/>
                    <w:jc w:val="both"/>
                    <w:rPr>
                      <w:rFonts w:ascii="Times New Roman" w:hAnsi="Times New Roman"/>
                      <w:sz w:val="24"/>
                      <w:szCs w:val="24"/>
                    </w:rPr>
                  </w:pPr>
                  <w:r w:rsidRPr="00DC499D">
                    <w:rPr>
                      <w:rFonts w:ascii="Times New Roman" w:hAnsi="Times New Roman"/>
                      <w:sz w:val="24"/>
                      <w:szCs w:val="24"/>
                    </w:rPr>
                    <w:t>Le</w:t>
                  </w:r>
                  <w:r w:rsidR="004F6CBE" w:rsidRPr="00DC499D">
                    <w:rPr>
                      <w:rFonts w:ascii="Times New Roman" w:hAnsi="Times New Roman"/>
                      <w:sz w:val="24"/>
                      <w:szCs w:val="24"/>
                    </w:rPr>
                    <w:t xml:space="preserve"> territoire </w:t>
                  </w:r>
                  <w:r w:rsidRPr="00DC499D">
                    <w:rPr>
                      <w:rFonts w:ascii="Times New Roman" w:hAnsi="Times New Roman"/>
                      <w:sz w:val="24"/>
                      <w:szCs w:val="24"/>
                    </w:rPr>
                    <w:t xml:space="preserve">des Comores qui est </w:t>
                  </w:r>
                  <w:r w:rsidR="004F6CBE" w:rsidRPr="00DC499D">
                    <w:rPr>
                      <w:rFonts w:ascii="Times New Roman" w:hAnsi="Times New Roman"/>
                      <w:sz w:val="24"/>
                      <w:szCs w:val="24"/>
                    </w:rPr>
                    <w:t xml:space="preserve">de 2236 </w:t>
                  </w:r>
                  <w:r w:rsidR="002A510E" w:rsidRPr="00DC499D">
                    <w:rPr>
                      <w:rFonts w:ascii="Times New Roman" w:hAnsi="Times New Roman"/>
                      <w:sz w:val="24"/>
                      <w:szCs w:val="24"/>
                    </w:rPr>
                    <w:t>km²</w:t>
                  </w:r>
                  <w:r w:rsidRPr="00DC499D">
                    <w:rPr>
                      <w:rFonts w:ascii="Times New Roman" w:hAnsi="Times New Roman"/>
                      <w:sz w:val="24"/>
                      <w:szCs w:val="24"/>
                    </w:rPr>
                    <w:t>,</w:t>
                  </w:r>
                  <w:r w:rsidR="002A510E" w:rsidRPr="00DC499D">
                    <w:rPr>
                      <w:rFonts w:ascii="Times New Roman" w:hAnsi="Times New Roman"/>
                      <w:sz w:val="24"/>
                      <w:szCs w:val="24"/>
                    </w:rPr>
                    <w:t xml:space="preserve"> es</w:t>
                  </w:r>
                  <w:r w:rsidR="004F6CBE" w:rsidRPr="00DC499D">
                    <w:rPr>
                      <w:rFonts w:ascii="Times New Roman" w:hAnsi="Times New Roman"/>
                      <w:sz w:val="24"/>
                      <w:szCs w:val="24"/>
                    </w:rPr>
                    <w:t>t réparti sur quatre</w:t>
                  </w:r>
                  <w:r w:rsidR="006477DC" w:rsidRPr="00DC499D">
                    <w:rPr>
                      <w:rFonts w:ascii="Times New Roman" w:hAnsi="Times New Roman"/>
                      <w:sz w:val="24"/>
                      <w:szCs w:val="24"/>
                    </w:rPr>
                    <w:t xml:space="preserve"> î</w:t>
                  </w:r>
                  <w:r w:rsidR="00236C9E" w:rsidRPr="00DC499D">
                    <w:rPr>
                      <w:rFonts w:ascii="Times New Roman" w:hAnsi="Times New Roman"/>
                      <w:sz w:val="24"/>
                      <w:szCs w:val="24"/>
                    </w:rPr>
                    <w:t>les</w:t>
                  </w:r>
                  <w:r w:rsidRPr="00DC499D">
                    <w:rPr>
                      <w:rFonts w:ascii="Times New Roman" w:hAnsi="Times New Roman"/>
                      <w:sz w:val="24"/>
                      <w:szCs w:val="24"/>
                    </w:rPr>
                    <w:t>,</w:t>
                  </w:r>
                  <w:r w:rsidR="002A510E" w:rsidRPr="00DC499D">
                    <w:rPr>
                      <w:rFonts w:ascii="Times New Roman" w:hAnsi="Times New Roman"/>
                      <w:sz w:val="24"/>
                      <w:szCs w:val="24"/>
                    </w:rPr>
                    <w:t xml:space="preserve"> situé</w:t>
                  </w:r>
                  <w:r w:rsidRPr="00DC499D">
                    <w:rPr>
                      <w:rFonts w:ascii="Times New Roman" w:hAnsi="Times New Roman"/>
                      <w:sz w:val="24"/>
                      <w:szCs w:val="24"/>
                    </w:rPr>
                    <w:t>es</w:t>
                  </w:r>
                  <w:r w:rsidR="002A510E" w:rsidRPr="00DC499D">
                    <w:rPr>
                      <w:rFonts w:ascii="Times New Roman" w:hAnsi="Times New Roman"/>
                      <w:sz w:val="24"/>
                      <w:szCs w:val="24"/>
                    </w:rPr>
                    <w:t xml:space="preserve"> à l’</w:t>
                  </w:r>
                  <w:r w:rsidR="00236C9E" w:rsidRPr="00DC499D">
                    <w:rPr>
                      <w:rFonts w:ascii="Times New Roman" w:hAnsi="Times New Roman"/>
                      <w:sz w:val="24"/>
                      <w:szCs w:val="24"/>
                    </w:rPr>
                    <w:t>entrée du détroit du Mozambique. Mayotte est</w:t>
                  </w:r>
                  <w:r w:rsidR="002A510E" w:rsidRPr="00DC499D">
                    <w:rPr>
                      <w:rFonts w:ascii="Times New Roman" w:hAnsi="Times New Roman"/>
                      <w:sz w:val="24"/>
                      <w:szCs w:val="24"/>
                    </w:rPr>
                    <w:t xml:space="preserve"> </w:t>
                  </w:r>
                  <w:r w:rsidR="006477DC" w:rsidRPr="00DC499D">
                    <w:rPr>
                      <w:rFonts w:ascii="Times New Roman" w:hAnsi="Times New Roman"/>
                      <w:sz w:val="24"/>
                      <w:szCs w:val="24"/>
                    </w:rPr>
                    <w:t>demeurée sous administration française depuis l’accession des Comores à l’indépendance</w:t>
                  </w:r>
                  <w:r w:rsidR="002A510E" w:rsidRPr="00DC499D">
                    <w:rPr>
                      <w:rFonts w:ascii="Times New Roman" w:hAnsi="Times New Roman"/>
                      <w:sz w:val="24"/>
                      <w:szCs w:val="24"/>
                    </w:rPr>
                    <w:t>. L</w:t>
                  </w:r>
                  <w:r w:rsidR="00236C9E" w:rsidRPr="00DC499D">
                    <w:rPr>
                      <w:rFonts w:ascii="Times New Roman" w:hAnsi="Times New Roman"/>
                      <w:sz w:val="24"/>
                      <w:szCs w:val="24"/>
                    </w:rPr>
                    <w:t>es trois autres îles sont l</w:t>
                  </w:r>
                  <w:r w:rsidR="002A510E" w:rsidRPr="00DC499D">
                    <w:rPr>
                      <w:rFonts w:ascii="Times New Roman" w:hAnsi="Times New Roman"/>
                      <w:sz w:val="24"/>
                      <w:szCs w:val="24"/>
                    </w:rPr>
                    <w:t xml:space="preserve">a Grande Comore </w:t>
                  </w:r>
                  <w:r w:rsidR="00236C9E" w:rsidRPr="00DC499D">
                    <w:rPr>
                      <w:rFonts w:ascii="Times New Roman" w:hAnsi="Times New Roman"/>
                      <w:sz w:val="24"/>
                      <w:szCs w:val="24"/>
                    </w:rPr>
                    <w:t xml:space="preserve">qui </w:t>
                  </w:r>
                  <w:r w:rsidR="002A510E" w:rsidRPr="00DC499D">
                    <w:rPr>
                      <w:rFonts w:ascii="Times New Roman" w:hAnsi="Times New Roman"/>
                      <w:sz w:val="24"/>
                      <w:szCs w:val="24"/>
                    </w:rPr>
                    <w:lastRenderedPageBreak/>
                    <w:t xml:space="preserve">compte </w:t>
                  </w:r>
                  <w:r w:rsidR="00CF3745" w:rsidRPr="00DC499D">
                    <w:rPr>
                      <w:rFonts w:ascii="Times New Roman" w:hAnsi="Times New Roman"/>
                      <w:bCs/>
                      <w:sz w:val="24"/>
                      <w:szCs w:val="24"/>
                    </w:rPr>
                    <w:t>406</w:t>
                  </w:r>
                  <w:r w:rsidR="00067BE8" w:rsidRPr="00DC499D">
                    <w:rPr>
                      <w:rFonts w:ascii="Times New Roman" w:hAnsi="Times New Roman"/>
                      <w:bCs/>
                      <w:sz w:val="24"/>
                      <w:szCs w:val="24"/>
                    </w:rPr>
                    <w:t>.</w:t>
                  </w:r>
                  <w:r w:rsidR="00CF3745" w:rsidRPr="00DC499D">
                    <w:rPr>
                      <w:rFonts w:ascii="Times New Roman" w:hAnsi="Times New Roman"/>
                      <w:bCs/>
                      <w:sz w:val="24"/>
                      <w:szCs w:val="24"/>
                    </w:rPr>
                    <w:t>053</w:t>
                  </w:r>
                  <w:r w:rsidR="00067BE8" w:rsidRPr="00DC499D">
                    <w:rPr>
                      <w:rFonts w:ascii="Times New Roman" w:hAnsi="Times New Roman"/>
                      <w:bCs/>
                      <w:sz w:val="24"/>
                      <w:szCs w:val="24"/>
                    </w:rPr>
                    <w:t xml:space="preserve"> habitants, soit</w:t>
                  </w:r>
                  <w:r w:rsidR="00067BE8" w:rsidRPr="00DC499D">
                    <w:rPr>
                      <w:rFonts w:ascii="Times New Roman" w:hAnsi="Times New Roman"/>
                      <w:b/>
                      <w:bCs/>
                      <w:sz w:val="24"/>
                      <w:szCs w:val="24"/>
                    </w:rPr>
                    <w:t xml:space="preserve"> </w:t>
                  </w:r>
                  <w:r w:rsidR="002A510E" w:rsidRPr="00DC499D">
                    <w:rPr>
                      <w:rFonts w:ascii="Times New Roman" w:hAnsi="Times New Roman"/>
                      <w:sz w:val="24"/>
                      <w:szCs w:val="24"/>
                    </w:rPr>
                    <w:t xml:space="preserve">52% de la population, Anjouan </w:t>
                  </w:r>
                  <w:r w:rsidR="00067BE8" w:rsidRPr="00DC499D">
                    <w:rPr>
                      <w:rFonts w:ascii="Times New Roman" w:hAnsi="Times New Roman"/>
                      <w:sz w:val="24"/>
                      <w:szCs w:val="24"/>
                    </w:rPr>
                    <w:t>325.014 habitants, soit 41</w:t>
                  </w:r>
                  <w:r w:rsidR="002A510E" w:rsidRPr="00DC499D">
                    <w:rPr>
                      <w:rFonts w:ascii="Times New Roman" w:hAnsi="Times New Roman"/>
                      <w:sz w:val="24"/>
                      <w:szCs w:val="24"/>
                    </w:rPr>
                    <w:t xml:space="preserve">%, </w:t>
                  </w:r>
                  <w:r w:rsidR="00236C9E" w:rsidRPr="00DC499D">
                    <w:rPr>
                      <w:rFonts w:ascii="Times New Roman" w:hAnsi="Times New Roman"/>
                      <w:sz w:val="24"/>
                      <w:szCs w:val="24"/>
                    </w:rPr>
                    <w:t xml:space="preserve">et </w:t>
                  </w:r>
                  <w:r w:rsidR="002A510E" w:rsidRPr="00DC499D">
                    <w:rPr>
                      <w:rFonts w:ascii="Times New Roman" w:hAnsi="Times New Roman"/>
                      <w:sz w:val="24"/>
                      <w:szCs w:val="24"/>
                    </w:rPr>
                    <w:t xml:space="preserve">Mohéli </w:t>
                  </w:r>
                  <w:r w:rsidR="00067BE8" w:rsidRPr="00DC499D">
                    <w:rPr>
                      <w:rFonts w:ascii="Times New Roman" w:hAnsi="Times New Roman"/>
                      <w:sz w:val="24"/>
                      <w:szCs w:val="24"/>
                    </w:rPr>
                    <w:t>55.378 habitants</w:t>
                  </w:r>
                  <w:r w:rsidR="0054544C" w:rsidRPr="00DC499D">
                    <w:rPr>
                      <w:rFonts w:ascii="Times New Roman" w:hAnsi="Times New Roman"/>
                      <w:sz w:val="24"/>
                      <w:szCs w:val="24"/>
                    </w:rPr>
                    <w:t>,</w:t>
                  </w:r>
                  <w:r w:rsidR="00067BE8" w:rsidRPr="00DC499D">
                    <w:rPr>
                      <w:rFonts w:ascii="Times New Roman" w:hAnsi="Times New Roman"/>
                      <w:sz w:val="24"/>
                      <w:szCs w:val="24"/>
                    </w:rPr>
                    <w:t xml:space="preserve"> soit 7</w:t>
                  </w:r>
                  <w:r w:rsidR="002A510E" w:rsidRPr="00DC499D">
                    <w:rPr>
                      <w:rFonts w:ascii="Times New Roman" w:hAnsi="Times New Roman"/>
                      <w:sz w:val="24"/>
                      <w:szCs w:val="24"/>
                    </w:rPr>
                    <w:t>%.</w:t>
                  </w:r>
                  <w:r w:rsidR="00067BE8" w:rsidRPr="00DC499D">
                    <w:rPr>
                      <w:rFonts w:ascii="Times New Roman" w:hAnsi="Times New Roman"/>
                      <w:sz w:val="24"/>
                      <w:szCs w:val="24"/>
                    </w:rPr>
                    <w:t>(BM, 2015).</w:t>
                  </w:r>
                </w:p>
                <w:p w14:paraId="27B30B5D" w14:textId="77777777" w:rsidR="00705FF5" w:rsidRPr="00DC499D" w:rsidRDefault="00705FF5" w:rsidP="002A510E">
                  <w:pPr>
                    <w:pStyle w:val="NormalWeb"/>
                    <w:jc w:val="both"/>
                    <w:rPr>
                      <w:b/>
                    </w:rPr>
                  </w:pPr>
                  <w:r w:rsidRPr="00DC499D">
                    <w:rPr>
                      <w:b/>
                    </w:rPr>
                    <w:t>La situation économique</w:t>
                  </w:r>
                </w:p>
                <w:p w14:paraId="1AC7A509" w14:textId="074853E5" w:rsidR="002A510E" w:rsidRPr="00DC499D" w:rsidRDefault="002A510E" w:rsidP="002A510E">
                  <w:pPr>
                    <w:pStyle w:val="NormalWeb"/>
                    <w:jc w:val="both"/>
                  </w:pPr>
                  <w:r w:rsidRPr="00DC499D">
                    <w:t xml:space="preserve">Le secteur agricole (40% du PIB, 80% de la population active) </w:t>
                  </w:r>
                  <w:r w:rsidR="00236C9E" w:rsidRPr="00DC499D">
                    <w:t xml:space="preserve">comporte des cultures vivrières comme la banane plantain, le manioc et la patate douce, et des cultures de rente telles que la </w:t>
                  </w:r>
                  <w:r w:rsidRPr="00DC499D">
                    <w:t xml:space="preserve">vanille, </w:t>
                  </w:r>
                  <w:r w:rsidR="00236C9E" w:rsidRPr="00DC499D">
                    <w:t xml:space="preserve">le </w:t>
                  </w:r>
                  <w:r w:rsidRPr="00DC499D">
                    <w:t xml:space="preserve">girofle et </w:t>
                  </w:r>
                  <w:r w:rsidR="00236C9E" w:rsidRPr="00DC499D">
                    <w:t xml:space="preserve">l’ylang-ylang. Celles-ci </w:t>
                  </w:r>
                  <w:r w:rsidRPr="00DC499D">
                    <w:t xml:space="preserve"> assurent 90% des recettes d’exportation du pays. Les producteurs souffrent de l’irrégularité des cours et de l’accumulation de stocks. La pêche artisanale occupe 6% de la population active et représente 10% du PIB. Le secteur secondaire (14% du PIB) est limité à des petites entreprises artisanales. Le secteur tertiaire (33% du PIB) repose sur le commerce de biens importés et l’administration publique (12%).</w:t>
                  </w:r>
                </w:p>
                <w:p w14:paraId="78131139" w14:textId="2B9AC1E5" w:rsidR="00C31ABB" w:rsidRPr="00DC499D" w:rsidRDefault="00082F53" w:rsidP="00DE5A25">
                  <w:pPr>
                    <w:pStyle w:val="Sansinterligne"/>
                    <w:jc w:val="both"/>
                    <w:rPr>
                      <w:rFonts w:ascii="Times New Roman" w:hAnsi="Times New Roman"/>
                      <w:sz w:val="24"/>
                      <w:szCs w:val="24"/>
                    </w:rPr>
                  </w:pPr>
                  <w:r w:rsidRPr="00DC499D">
                    <w:rPr>
                      <w:rFonts w:ascii="Times New Roman" w:hAnsi="Times New Roman"/>
                      <w:sz w:val="24"/>
                      <w:szCs w:val="24"/>
                    </w:rPr>
                    <w:t>En 2015, selon la Banque mondiale, l</w:t>
                  </w:r>
                  <w:r w:rsidR="00705FF5" w:rsidRPr="00DC499D">
                    <w:rPr>
                      <w:rFonts w:ascii="Times New Roman" w:hAnsi="Times New Roman"/>
                      <w:sz w:val="24"/>
                      <w:szCs w:val="24"/>
                    </w:rPr>
                    <w:t xml:space="preserve">e </w:t>
                  </w:r>
                  <w:r w:rsidRPr="00DC499D">
                    <w:rPr>
                      <w:rFonts w:ascii="Times New Roman" w:hAnsi="Times New Roman"/>
                      <w:sz w:val="24"/>
                      <w:szCs w:val="24"/>
                    </w:rPr>
                    <w:t>PIB global  était</w:t>
                  </w:r>
                  <w:r w:rsidR="00C20412" w:rsidRPr="00DC499D">
                    <w:rPr>
                      <w:rFonts w:ascii="Times New Roman" w:hAnsi="Times New Roman"/>
                      <w:sz w:val="24"/>
                      <w:szCs w:val="24"/>
                    </w:rPr>
                    <w:t xml:space="preserve"> de 589 M$,</w:t>
                  </w:r>
                  <w:r w:rsidRPr="00DC499D">
                    <w:rPr>
                      <w:rFonts w:ascii="Times New Roman" w:hAnsi="Times New Roman"/>
                      <w:sz w:val="24"/>
                      <w:szCs w:val="24"/>
                    </w:rPr>
                    <w:t xml:space="preserve"> le PIB par habitant de 737 $, le taux de croissance de 1 %</w:t>
                  </w:r>
                  <w:r w:rsidR="00705FF5" w:rsidRPr="00DC499D">
                    <w:rPr>
                      <w:rFonts w:ascii="Times New Roman" w:hAnsi="Times New Roman"/>
                      <w:sz w:val="24"/>
                      <w:szCs w:val="24"/>
                    </w:rPr>
                    <w:t xml:space="preserve"> </w:t>
                  </w:r>
                  <w:r w:rsidRPr="00DC499D">
                    <w:rPr>
                      <w:rFonts w:ascii="Times New Roman" w:hAnsi="Times New Roman"/>
                      <w:sz w:val="24"/>
                      <w:szCs w:val="24"/>
                    </w:rPr>
                    <w:t>(</w:t>
                  </w:r>
                  <w:r w:rsidR="00705FF5" w:rsidRPr="00DC499D">
                    <w:rPr>
                      <w:rFonts w:ascii="Times New Roman" w:hAnsi="Times New Roman"/>
                      <w:sz w:val="24"/>
                      <w:szCs w:val="24"/>
                    </w:rPr>
                    <w:t xml:space="preserve">contre 3% en 2014 ; 3,5 % </w:t>
                  </w:r>
                  <w:r w:rsidR="00DE5A25" w:rsidRPr="00DC499D">
                    <w:rPr>
                      <w:rFonts w:ascii="Times New Roman" w:hAnsi="Times New Roman"/>
                      <w:sz w:val="24"/>
                      <w:szCs w:val="24"/>
                    </w:rPr>
                    <w:t>en 2013)</w:t>
                  </w:r>
                  <w:r w:rsidRPr="00DC499D">
                    <w:rPr>
                      <w:rFonts w:ascii="Times New Roman" w:hAnsi="Times New Roman"/>
                      <w:sz w:val="24"/>
                      <w:szCs w:val="24"/>
                    </w:rPr>
                    <w:t xml:space="preserve">  et le taux d’inflation </w:t>
                  </w:r>
                  <w:r w:rsidR="00C31ABB" w:rsidRPr="00DC499D">
                    <w:rPr>
                      <w:rFonts w:ascii="Times New Roman" w:hAnsi="Times New Roman"/>
                      <w:sz w:val="24"/>
                      <w:szCs w:val="24"/>
                    </w:rPr>
                    <w:t xml:space="preserve"> </w:t>
                  </w:r>
                  <w:r w:rsidR="00DE5A25" w:rsidRPr="00DC499D">
                    <w:rPr>
                      <w:rFonts w:ascii="Times New Roman" w:hAnsi="Times New Roman"/>
                      <w:sz w:val="24"/>
                      <w:szCs w:val="24"/>
                    </w:rPr>
                    <w:t>de</w:t>
                  </w:r>
                  <w:r w:rsidR="00C20412" w:rsidRPr="00DC499D">
                    <w:rPr>
                      <w:rFonts w:ascii="Times New Roman" w:hAnsi="Times New Roman"/>
                      <w:sz w:val="24"/>
                      <w:szCs w:val="24"/>
                    </w:rPr>
                    <w:t xml:space="preserve"> 1,6%</w:t>
                  </w:r>
                  <w:r w:rsidR="00DE5A25" w:rsidRPr="00DC499D">
                    <w:rPr>
                      <w:rFonts w:ascii="Times New Roman" w:hAnsi="Times New Roman"/>
                      <w:sz w:val="24"/>
                      <w:szCs w:val="24"/>
                    </w:rPr>
                    <w:t>.</w:t>
                  </w:r>
                </w:p>
                <w:p w14:paraId="0E88B870" w14:textId="68793A75" w:rsidR="00A83A03" w:rsidRPr="00DC499D" w:rsidRDefault="00705FF5" w:rsidP="00DE5A25">
                  <w:pPr>
                    <w:pStyle w:val="Sansinterligne"/>
                    <w:jc w:val="both"/>
                    <w:rPr>
                      <w:rFonts w:ascii="Times New Roman" w:hAnsi="Times New Roman"/>
                      <w:sz w:val="24"/>
                      <w:szCs w:val="24"/>
                    </w:rPr>
                  </w:pPr>
                  <w:r w:rsidRPr="00DC499D">
                    <w:rPr>
                      <w:rFonts w:ascii="Times New Roman" w:hAnsi="Times New Roman"/>
                      <w:sz w:val="24"/>
                      <w:szCs w:val="24"/>
                    </w:rPr>
                    <w:br/>
                  </w:r>
                  <w:r w:rsidR="00A83A03" w:rsidRPr="00DC499D">
                    <w:rPr>
                      <w:rFonts w:ascii="Times New Roman" w:hAnsi="Times New Roman"/>
                      <w:sz w:val="24"/>
                      <w:szCs w:val="24"/>
                    </w:rPr>
                    <w:t xml:space="preserve">Les Comores souffrent de fragilités structurelles qui en font une économie vulnérable associant faible revenu par </w:t>
                  </w:r>
                  <w:r w:rsidR="00DE5A25" w:rsidRPr="00DC499D">
                    <w:rPr>
                      <w:rFonts w:ascii="Times New Roman" w:hAnsi="Times New Roman"/>
                      <w:sz w:val="24"/>
                      <w:szCs w:val="24"/>
                    </w:rPr>
                    <w:t>habitant</w:t>
                  </w:r>
                  <w:r w:rsidR="00A83A03" w:rsidRPr="00DC499D">
                    <w:rPr>
                      <w:rFonts w:ascii="Times New Roman" w:hAnsi="Times New Roman"/>
                      <w:sz w:val="24"/>
                      <w:szCs w:val="24"/>
                    </w:rPr>
                    <w:t xml:space="preserve"> et retard dans le développement. Le secteur privé est réduit et peu diversifié</w:t>
                  </w:r>
                  <w:r w:rsidR="00952CF2" w:rsidRPr="00DC499D">
                    <w:rPr>
                      <w:rFonts w:ascii="Times New Roman" w:hAnsi="Times New Roman"/>
                      <w:sz w:val="24"/>
                      <w:szCs w:val="24"/>
                    </w:rPr>
                    <w:t>, centré sur le secteur primaire,</w:t>
                  </w:r>
                  <w:r w:rsidR="00A83A03" w:rsidRPr="00DC499D">
                    <w:rPr>
                      <w:rFonts w:ascii="Times New Roman" w:hAnsi="Times New Roman"/>
                      <w:sz w:val="24"/>
                      <w:szCs w:val="24"/>
                    </w:rPr>
                    <w:t xml:space="preserve"> en raison d’un clim</w:t>
                  </w:r>
                  <w:r w:rsidR="00382198" w:rsidRPr="00DC499D">
                    <w:rPr>
                      <w:rFonts w:ascii="Times New Roman" w:hAnsi="Times New Roman"/>
                      <w:sz w:val="24"/>
                      <w:szCs w:val="24"/>
                    </w:rPr>
                    <w:t xml:space="preserve">at des affaires peu favorable ; </w:t>
                  </w:r>
                  <w:r w:rsidR="00A83A03" w:rsidRPr="00DC499D">
                    <w:rPr>
                      <w:rFonts w:ascii="Times New Roman" w:hAnsi="Times New Roman"/>
                      <w:sz w:val="24"/>
                      <w:szCs w:val="24"/>
                    </w:rPr>
                    <w:t xml:space="preserve">l’activité économique est contrainte par l’insuffisance énergétique. </w:t>
                  </w:r>
                </w:p>
                <w:p w14:paraId="2E185690" w14:textId="56383D62" w:rsidR="00A83A03" w:rsidRPr="00DC499D" w:rsidRDefault="00DE5A25" w:rsidP="00382198">
                  <w:pPr>
                    <w:pStyle w:val="NormalWeb"/>
                    <w:jc w:val="both"/>
                  </w:pPr>
                  <w:r w:rsidRPr="00DC499D">
                    <w:t>L</w:t>
                  </w:r>
                  <w:r w:rsidR="00A83A03" w:rsidRPr="00DC499D">
                    <w:t>a situation monétaire est maîtrisée notamment grâce à</w:t>
                  </w:r>
                  <w:r w:rsidRPr="00DC499D">
                    <w:t xml:space="preserve"> l’appartenance à la Zone franc. L</w:t>
                  </w:r>
                  <w:r w:rsidR="00A83A03" w:rsidRPr="00DC499D">
                    <w:t xml:space="preserve">e secteur bancaire et financier est peu développé </w:t>
                  </w:r>
                  <w:r w:rsidR="00382198" w:rsidRPr="00DC499D">
                    <w:t>et sujet à diverses faiblesses</w:t>
                  </w:r>
                  <w:r w:rsidR="00952CF2" w:rsidRPr="00DC499D">
                    <w:t>, comme par exemple l’absence d’une banque agricole et le niveau élevé des taux d’intérêts</w:t>
                  </w:r>
                  <w:r w:rsidR="00382198" w:rsidRPr="00DC499D">
                    <w:t xml:space="preserve">. </w:t>
                  </w:r>
                </w:p>
                <w:p w14:paraId="76BD9CCA" w14:textId="77777777" w:rsidR="00DE5A25" w:rsidRPr="00DC499D" w:rsidRDefault="00A83A03" w:rsidP="00F37E1C">
                  <w:pPr>
                    <w:pStyle w:val="NormalWeb"/>
                    <w:jc w:val="both"/>
                  </w:pPr>
                  <w:r w:rsidRPr="00DC499D">
                    <w:t xml:space="preserve">Les finances publiques demeurent dans une situation délicate. Les principaux défis sont l’amélioration de la collecte fiscale, la maîtrise des dépenses publiques et la réforme des entreprises publiques (graves difficultés financières </w:t>
                  </w:r>
                  <w:r w:rsidR="00F37E1C" w:rsidRPr="00DC499D">
                    <w:t xml:space="preserve">de </w:t>
                  </w:r>
                  <w:r w:rsidRPr="00DC499D">
                    <w:t>la compagnie publique d’électricité Ma-Mwé).</w:t>
                  </w:r>
                </w:p>
                <w:p w14:paraId="6334E05A" w14:textId="77777777" w:rsidR="00382198" w:rsidRPr="00DC499D" w:rsidRDefault="00A83A03" w:rsidP="00DE5A25">
                  <w:pPr>
                    <w:pStyle w:val="NormalWeb"/>
                    <w:jc w:val="both"/>
                  </w:pPr>
                  <w:r w:rsidRPr="00DC499D">
                    <w:t>Les échanges de l’Union des Comores ont atteint 278 M€ en 2015 (FMI), soit + 20% par rapport à 2014. Cette hausse est due à la progression des importations (249 M€, +23%), tandis que les exportations stagnent (29 M€, -1%). Le déficit commercial s’est fortement creusé en 2015 (-220 M€, +27%). L’UE demeure le 1er client des Comores (34,5% des exportations) tandis que les 3 premiers fournisseurs (Chine, Pakistan et France) réalisent 50% des importations du pays.</w:t>
                  </w:r>
                </w:p>
                <w:p w14:paraId="7E8FB6FB" w14:textId="77777777" w:rsidR="00A83A03" w:rsidRPr="00DC499D" w:rsidRDefault="00E940E6" w:rsidP="00A83A03">
                  <w:pPr>
                    <w:pStyle w:val="NormalWeb"/>
                    <w:rPr>
                      <w:rStyle w:val="lev"/>
                    </w:rPr>
                  </w:pPr>
                  <w:r w:rsidRPr="00DC499D">
                    <w:rPr>
                      <w:rStyle w:val="lev"/>
                    </w:rPr>
                    <w:t>La situation politique</w:t>
                  </w:r>
                </w:p>
                <w:p w14:paraId="6A6BB6AA" w14:textId="646C3DEB" w:rsidR="00F37E1C" w:rsidRPr="00DC499D" w:rsidRDefault="00E940E6" w:rsidP="00F37E1C">
                  <w:pPr>
                    <w:pStyle w:val="NormalWeb"/>
                    <w:jc w:val="both"/>
                  </w:pPr>
                  <w:r w:rsidRPr="00DC499D">
                    <w:t xml:space="preserve">L’Union des Comores appartient à l’Organisation de la Conférence islamique et à la Ligue arabe. Elle fait partie du COMESA, de la Commission de l’océan Indien (COI) et de l’Association des États riverains de l’océan Indien (IORA). </w:t>
                  </w:r>
                </w:p>
                <w:p w14:paraId="414B7EC9" w14:textId="77777777" w:rsidR="00E940E6" w:rsidRPr="00DC499D" w:rsidRDefault="00E940E6" w:rsidP="00F37E1C">
                  <w:pPr>
                    <w:pStyle w:val="NormalWeb"/>
                    <w:jc w:val="both"/>
                  </w:pPr>
                  <w:r w:rsidRPr="00DC499D">
                    <w:t xml:space="preserve">La période  2015 – 2017 a  été marquée par un climat politique très tendu, caractéristiques des périodes électorales. Conformément à son nouveau calendrier électoral, le pays a organisé en 2015  des élections harmonisées  pour les législatifs et les municipales. Les </w:t>
                  </w:r>
                  <w:r w:rsidRPr="00DC499D">
                    <w:lastRenderedPageBreak/>
                    <w:t>préparatifs pour les élections présidentielles ont été entamés  en 2015 et ont abouti à l’élection en mai 2016 du Président de l’Union et des Gouverneurs des trois îles.</w:t>
                  </w:r>
                </w:p>
                <w:p w14:paraId="084BB57F" w14:textId="77777777" w:rsidR="00E940E6" w:rsidRPr="00DC499D" w:rsidRDefault="00E940E6" w:rsidP="00E940E6">
                  <w:pPr>
                    <w:contextualSpacing/>
                    <w:jc w:val="both"/>
                  </w:pPr>
                  <w:r w:rsidRPr="00DC499D">
                    <w:t>Ce changement politique a donné lieu à la mise en place d’une nouvelle équipe gouvernementale mais aussi à un changement important des cadres techniques de l’ensemble des institutions. Par ailleurs, les nouvelles autorités ont manifesté leur  souhait de réviser le cadre de référence de l’Union des Comores afin de prendre en compte :</w:t>
                  </w:r>
                </w:p>
                <w:p w14:paraId="5B7E7FC2" w14:textId="77777777" w:rsidR="00E940E6" w:rsidRPr="00DC499D" w:rsidRDefault="00E940E6" w:rsidP="00E940E6">
                  <w:pPr>
                    <w:contextualSpacing/>
                    <w:jc w:val="both"/>
                  </w:pPr>
                </w:p>
                <w:p w14:paraId="1EF81F47" w14:textId="77777777" w:rsidR="00E940E6" w:rsidRPr="00DC499D" w:rsidRDefault="00E940E6" w:rsidP="00FD75AC">
                  <w:pPr>
                    <w:pStyle w:val="Paragraphedeliste"/>
                    <w:numPr>
                      <w:ilvl w:val="0"/>
                      <w:numId w:val="15"/>
                    </w:numPr>
                    <w:jc w:val="both"/>
                    <w:rPr>
                      <w:sz w:val="24"/>
                      <w:szCs w:val="24"/>
                    </w:rPr>
                  </w:pPr>
                  <w:r w:rsidRPr="00DC499D">
                    <w:rPr>
                      <w:sz w:val="24"/>
                      <w:szCs w:val="24"/>
                    </w:rPr>
                    <w:t>De nouvelles priorités nationales de développement ;</w:t>
                  </w:r>
                </w:p>
                <w:p w14:paraId="2FD4AC8D" w14:textId="77777777" w:rsidR="00E940E6" w:rsidRPr="00DC499D" w:rsidRDefault="00E940E6" w:rsidP="00FD75AC">
                  <w:pPr>
                    <w:pStyle w:val="Paragraphedeliste"/>
                    <w:numPr>
                      <w:ilvl w:val="0"/>
                      <w:numId w:val="15"/>
                    </w:numPr>
                    <w:jc w:val="both"/>
                    <w:rPr>
                      <w:sz w:val="24"/>
                      <w:szCs w:val="24"/>
                    </w:rPr>
                  </w:pPr>
                  <w:r w:rsidRPr="00DC499D">
                    <w:rPr>
                      <w:sz w:val="24"/>
                      <w:szCs w:val="24"/>
                    </w:rPr>
                    <w:t xml:space="preserve">Les engagements régionaux et internationaux pris par le pays notamment la prise en compte des ODD dans les documents stratégiques nationaux. </w:t>
                  </w:r>
                </w:p>
                <w:p w14:paraId="0CEC7B30" w14:textId="34BF1844" w:rsidR="00E940E6" w:rsidRPr="00DC499D" w:rsidRDefault="00551C05" w:rsidP="00E940E6">
                  <w:pPr>
                    <w:pStyle w:val="NormalWeb"/>
                    <w:jc w:val="both"/>
                  </w:pPr>
                  <w:r w:rsidRPr="00DC499D">
                    <w:t>Entre 2006 et 2011, le P</w:t>
                  </w:r>
                  <w:r w:rsidR="00E940E6" w:rsidRPr="00DC499D">
                    <w:t>résident Sambi a développé des relations avec les pays arabes (Arabie saoudite, Émirats arabes unis, Koweït, Qatar, Libye) et l’Iran, avec la signature de plusieurs accords de coopération et l’amorce d’une coopération militaire. Les relations avec la Chine se sont fortement développées (construction</w:t>
                  </w:r>
                  <w:r w:rsidR="007556DD" w:rsidRPr="00DC499D">
                    <w:t xml:space="preserve"> d’infrastructures</w:t>
                  </w:r>
                  <w:r w:rsidR="00E940E6" w:rsidRPr="00DC499D">
                    <w:t>, appui dans le secteur de la santé, actions de formation professionnelle, aide à l’apurement du déficit budgétaire, soutien des Comores à la Chine pour obtenir le statut d’observateur au sein de la COI en 2016).</w:t>
                  </w:r>
                </w:p>
                <w:p w14:paraId="673E8B5F" w14:textId="77777777" w:rsidR="00E940E6" w:rsidRPr="00DC499D" w:rsidRDefault="009B0182" w:rsidP="00E940E6">
                  <w:pPr>
                    <w:contextualSpacing/>
                    <w:jc w:val="both"/>
                    <w:rPr>
                      <w:b/>
                    </w:rPr>
                  </w:pPr>
                  <w:r w:rsidRPr="00DC499D">
                    <w:rPr>
                      <w:b/>
                    </w:rPr>
                    <w:t>Les nouveaux défis,</w:t>
                  </w:r>
                  <w:r w:rsidR="00E940E6" w:rsidRPr="00DC499D">
                    <w:rPr>
                      <w:b/>
                    </w:rPr>
                    <w:t xml:space="preserve"> enjeux</w:t>
                  </w:r>
                  <w:r w:rsidRPr="00DC499D">
                    <w:rPr>
                      <w:b/>
                    </w:rPr>
                    <w:t xml:space="preserve"> et contraintes</w:t>
                  </w:r>
                </w:p>
                <w:p w14:paraId="6575986C" w14:textId="77777777" w:rsidR="00E940E6" w:rsidRPr="00DC499D" w:rsidRDefault="00E940E6" w:rsidP="00E940E6">
                  <w:pPr>
                    <w:pStyle w:val="Sansinterligne"/>
                    <w:jc w:val="both"/>
                    <w:rPr>
                      <w:rFonts w:ascii="Times New Roman" w:hAnsi="Times New Roman"/>
                      <w:sz w:val="24"/>
                      <w:szCs w:val="24"/>
                    </w:rPr>
                  </w:pPr>
                </w:p>
                <w:p w14:paraId="6B654A10" w14:textId="77777777" w:rsidR="009B0182" w:rsidRPr="00DC499D" w:rsidRDefault="009B0182" w:rsidP="00E940E6">
                  <w:pPr>
                    <w:pStyle w:val="Sansinterligne"/>
                    <w:jc w:val="both"/>
                    <w:rPr>
                      <w:rFonts w:ascii="Times New Roman" w:hAnsi="Times New Roman"/>
                      <w:sz w:val="24"/>
                      <w:szCs w:val="24"/>
                    </w:rPr>
                  </w:pPr>
                  <w:r w:rsidRPr="00DC499D">
                    <w:rPr>
                      <w:rFonts w:ascii="Times New Roman" w:hAnsi="Times New Roman"/>
                      <w:sz w:val="24"/>
                      <w:szCs w:val="24"/>
                    </w:rPr>
                    <w:t xml:space="preserve">Les défis, enjeux et contraintes actuels des Comores sont, principalement </w:t>
                  </w:r>
                  <w:r w:rsidR="00E940E6" w:rsidRPr="00DC499D">
                    <w:rPr>
                      <w:rFonts w:ascii="Times New Roman" w:hAnsi="Times New Roman"/>
                      <w:sz w:val="24"/>
                      <w:szCs w:val="24"/>
                    </w:rPr>
                    <w:t xml:space="preserve">: </w:t>
                  </w:r>
                </w:p>
                <w:p w14:paraId="27D7380F" w14:textId="0D1F284F" w:rsidR="009B0182" w:rsidRPr="00DC499D" w:rsidRDefault="00952CF2" w:rsidP="00FD75AC">
                  <w:pPr>
                    <w:pStyle w:val="Sansinterligne"/>
                    <w:numPr>
                      <w:ilvl w:val="0"/>
                      <w:numId w:val="15"/>
                    </w:numPr>
                    <w:jc w:val="both"/>
                    <w:rPr>
                      <w:rFonts w:ascii="Times New Roman" w:hAnsi="Times New Roman"/>
                      <w:sz w:val="24"/>
                      <w:szCs w:val="24"/>
                    </w:rPr>
                  </w:pPr>
                  <w:r w:rsidRPr="00DC499D">
                    <w:rPr>
                      <w:rFonts w:ascii="Times New Roman" w:hAnsi="Times New Roman"/>
                      <w:sz w:val="24"/>
                      <w:szCs w:val="24"/>
                    </w:rPr>
                    <w:t>Le taux de chômage élevé</w:t>
                  </w:r>
                  <w:r w:rsidR="00F952C8" w:rsidRPr="00DC499D">
                    <w:rPr>
                      <w:rFonts w:ascii="Times New Roman" w:hAnsi="Times New Roman"/>
                      <w:sz w:val="24"/>
                      <w:szCs w:val="24"/>
                    </w:rPr>
                    <w:t>, notamment chez l</w:t>
                  </w:r>
                  <w:r w:rsidR="009B0182" w:rsidRPr="00DC499D">
                    <w:rPr>
                      <w:rFonts w:ascii="Times New Roman" w:hAnsi="Times New Roman"/>
                      <w:sz w:val="24"/>
                      <w:szCs w:val="24"/>
                    </w:rPr>
                    <w:t>es jeunes</w:t>
                  </w:r>
                  <w:r w:rsidR="00F952C8" w:rsidRPr="00DC499D">
                    <w:rPr>
                      <w:rFonts w:ascii="Times New Roman" w:hAnsi="Times New Roman"/>
                      <w:sz w:val="24"/>
                      <w:szCs w:val="24"/>
                    </w:rPr>
                    <w:t xml:space="preserve"> et</w:t>
                  </w:r>
                  <w:r w:rsidRPr="00DC499D">
                    <w:rPr>
                      <w:rFonts w:ascii="Times New Roman" w:hAnsi="Times New Roman"/>
                      <w:sz w:val="24"/>
                      <w:szCs w:val="24"/>
                    </w:rPr>
                    <w:t xml:space="preserve"> les diplômés</w:t>
                  </w:r>
                  <w:r w:rsidR="009B0182" w:rsidRPr="00DC499D">
                    <w:rPr>
                      <w:rFonts w:ascii="Times New Roman" w:hAnsi="Times New Roman"/>
                      <w:sz w:val="24"/>
                      <w:szCs w:val="24"/>
                    </w:rPr>
                    <w:t>;</w:t>
                  </w:r>
                </w:p>
                <w:p w14:paraId="1C72B10C" w14:textId="52C34F5E" w:rsidR="009B0182" w:rsidRPr="00DC499D" w:rsidRDefault="009B0182" w:rsidP="00FD75AC">
                  <w:pPr>
                    <w:pStyle w:val="Sansinterligne"/>
                    <w:numPr>
                      <w:ilvl w:val="0"/>
                      <w:numId w:val="15"/>
                    </w:numPr>
                    <w:jc w:val="both"/>
                    <w:rPr>
                      <w:rFonts w:ascii="Times New Roman" w:hAnsi="Times New Roman"/>
                      <w:sz w:val="24"/>
                      <w:szCs w:val="24"/>
                    </w:rPr>
                  </w:pPr>
                  <w:r w:rsidRPr="00DC499D">
                    <w:rPr>
                      <w:rFonts w:ascii="Times New Roman" w:hAnsi="Times New Roman"/>
                      <w:sz w:val="24"/>
                      <w:szCs w:val="24"/>
                    </w:rPr>
                    <w:t>Le délabrement du réseau routier ;</w:t>
                  </w:r>
                </w:p>
                <w:p w14:paraId="76FEDC44" w14:textId="77777777" w:rsidR="009B0182" w:rsidRPr="00DC499D" w:rsidRDefault="009B0182" w:rsidP="00FD75AC">
                  <w:pPr>
                    <w:pStyle w:val="Sansinterligne"/>
                    <w:numPr>
                      <w:ilvl w:val="0"/>
                      <w:numId w:val="15"/>
                    </w:numPr>
                    <w:jc w:val="both"/>
                    <w:rPr>
                      <w:rFonts w:ascii="Times New Roman" w:hAnsi="Times New Roman"/>
                      <w:sz w:val="24"/>
                      <w:szCs w:val="24"/>
                    </w:rPr>
                  </w:pPr>
                  <w:r w:rsidRPr="00DC499D">
                    <w:rPr>
                      <w:rFonts w:ascii="Times New Roman" w:hAnsi="Times New Roman"/>
                      <w:sz w:val="24"/>
                      <w:szCs w:val="24"/>
                    </w:rPr>
                    <w:t>L</w:t>
                  </w:r>
                  <w:r w:rsidR="00E940E6" w:rsidRPr="00DC499D">
                    <w:rPr>
                      <w:rFonts w:ascii="Times New Roman" w:hAnsi="Times New Roman"/>
                      <w:sz w:val="24"/>
                      <w:szCs w:val="24"/>
                    </w:rPr>
                    <w:t>a sat</w:t>
                  </w:r>
                  <w:r w:rsidRPr="00DC499D">
                    <w:rPr>
                      <w:rFonts w:ascii="Times New Roman" w:hAnsi="Times New Roman"/>
                      <w:sz w:val="24"/>
                      <w:szCs w:val="24"/>
                    </w:rPr>
                    <w:t>uration de la fonction publique ;</w:t>
                  </w:r>
                </w:p>
                <w:p w14:paraId="2A5524C6" w14:textId="77777777" w:rsidR="009B0182" w:rsidRPr="00DC499D" w:rsidRDefault="009B0182" w:rsidP="00FD75AC">
                  <w:pPr>
                    <w:pStyle w:val="Sansinterligne"/>
                    <w:numPr>
                      <w:ilvl w:val="0"/>
                      <w:numId w:val="15"/>
                    </w:numPr>
                    <w:jc w:val="both"/>
                    <w:rPr>
                      <w:rFonts w:ascii="Times New Roman" w:hAnsi="Times New Roman"/>
                      <w:sz w:val="24"/>
                      <w:szCs w:val="24"/>
                    </w:rPr>
                  </w:pPr>
                  <w:r w:rsidRPr="00DC499D">
                    <w:rPr>
                      <w:rFonts w:ascii="Times New Roman" w:hAnsi="Times New Roman"/>
                      <w:sz w:val="24"/>
                      <w:szCs w:val="24"/>
                    </w:rPr>
                    <w:t>L</w:t>
                  </w:r>
                  <w:r w:rsidR="00E940E6" w:rsidRPr="00DC499D">
                    <w:rPr>
                      <w:rFonts w:ascii="Times New Roman" w:hAnsi="Times New Roman"/>
                      <w:sz w:val="24"/>
                      <w:szCs w:val="24"/>
                    </w:rPr>
                    <w:t>’absence d’un secteur privé dynamique capable de créer de la plus-va</w:t>
                  </w:r>
                  <w:r w:rsidRPr="00DC499D">
                    <w:rPr>
                      <w:rFonts w:ascii="Times New Roman" w:hAnsi="Times New Roman"/>
                      <w:sz w:val="24"/>
                      <w:szCs w:val="24"/>
                    </w:rPr>
                    <w:t>lue et de l’emploi ;</w:t>
                  </w:r>
                  <w:r w:rsidR="00E940E6" w:rsidRPr="00DC499D">
                    <w:rPr>
                      <w:rFonts w:ascii="Times New Roman" w:hAnsi="Times New Roman"/>
                      <w:sz w:val="24"/>
                      <w:szCs w:val="24"/>
                    </w:rPr>
                    <w:t xml:space="preserve"> </w:t>
                  </w:r>
                </w:p>
                <w:p w14:paraId="3CF8F58D" w14:textId="12C7DD18" w:rsidR="009B0182" w:rsidRPr="00DC499D" w:rsidRDefault="00E3535D" w:rsidP="00FD75AC">
                  <w:pPr>
                    <w:pStyle w:val="Sansinterligne"/>
                    <w:numPr>
                      <w:ilvl w:val="0"/>
                      <w:numId w:val="15"/>
                    </w:numPr>
                    <w:jc w:val="both"/>
                    <w:rPr>
                      <w:rFonts w:ascii="Times New Roman" w:hAnsi="Times New Roman"/>
                      <w:sz w:val="24"/>
                      <w:szCs w:val="24"/>
                    </w:rPr>
                  </w:pPr>
                  <w:r w:rsidRPr="00DC499D">
                    <w:rPr>
                      <w:rFonts w:ascii="Times New Roman" w:hAnsi="Times New Roman"/>
                      <w:sz w:val="24"/>
                      <w:szCs w:val="24"/>
                    </w:rPr>
                    <w:t>La corruption ;</w:t>
                  </w:r>
                </w:p>
                <w:p w14:paraId="1879AB73" w14:textId="0A6F74AA" w:rsidR="00E3535D" w:rsidRPr="00DC499D" w:rsidRDefault="00E3535D" w:rsidP="00FD75AC">
                  <w:pPr>
                    <w:pStyle w:val="Sansinterligne"/>
                    <w:numPr>
                      <w:ilvl w:val="0"/>
                      <w:numId w:val="15"/>
                    </w:numPr>
                    <w:jc w:val="both"/>
                    <w:rPr>
                      <w:rFonts w:ascii="Times New Roman" w:hAnsi="Times New Roman"/>
                      <w:sz w:val="24"/>
                      <w:szCs w:val="24"/>
                    </w:rPr>
                  </w:pPr>
                  <w:r w:rsidRPr="00DC499D">
                    <w:rPr>
                      <w:rFonts w:ascii="Times New Roman" w:hAnsi="Times New Roman"/>
                      <w:sz w:val="24"/>
                      <w:szCs w:val="24"/>
                    </w:rPr>
                    <w:t>La question foncière ;</w:t>
                  </w:r>
                </w:p>
                <w:p w14:paraId="70DB41CC" w14:textId="681B6B81" w:rsidR="00E3535D" w:rsidRPr="00DC499D" w:rsidRDefault="00E3535D" w:rsidP="00FD75AC">
                  <w:pPr>
                    <w:pStyle w:val="Sansinterligne"/>
                    <w:numPr>
                      <w:ilvl w:val="0"/>
                      <w:numId w:val="15"/>
                    </w:numPr>
                    <w:jc w:val="both"/>
                    <w:rPr>
                      <w:rFonts w:ascii="Times New Roman" w:hAnsi="Times New Roman"/>
                      <w:sz w:val="24"/>
                      <w:szCs w:val="24"/>
                    </w:rPr>
                  </w:pPr>
                  <w:r w:rsidRPr="00DC499D">
                    <w:rPr>
                      <w:rFonts w:ascii="Times New Roman" w:hAnsi="Times New Roman"/>
                      <w:sz w:val="24"/>
                      <w:szCs w:val="24"/>
                    </w:rPr>
                    <w:t>La fragilité de la cohésion sociale ;</w:t>
                  </w:r>
                </w:p>
                <w:p w14:paraId="7EF82800" w14:textId="07F286BB" w:rsidR="00E3535D" w:rsidRPr="00DC499D" w:rsidRDefault="00E3535D" w:rsidP="00FD75AC">
                  <w:pPr>
                    <w:pStyle w:val="Sansinterligne"/>
                    <w:numPr>
                      <w:ilvl w:val="0"/>
                      <w:numId w:val="15"/>
                    </w:numPr>
                    <w:jc w:val="both"/>
                    <w:rPr>
                      <w:rFonts w:ascii="Times New Roman" w:hAnsi="Times New Roman"/>
                      <w:sz w:val="24"/>
                      <w:szCs w:val="24"/>
                    </w:rPr>
                  </w:pPr>
                  <w:r w:rsidRPr="00DC499D">
                    <w:rPr>
                      <w:rFonts w:ascii="Times New Roman" w:hAnsi="Times New Roman"/>
                      <w:sz w:val="24"/>
                      <w:szCs w:val="24"/>
                    </w:rPr>
                    <w:t xml:space="preserve">La crise </w:t>
                  </w:r>
                  <w:r w:rsidR="00245837" w:rsidRPr="00DC499D">
                    <w:rPr>
                      <w:rFonts w:ascii="Times New Roman" w:hAnsi="Times New Roman"/>
                      <w:sz w:val="24"/>
                      <w:szCs w:val="24"/>
                    </w:rPr>
                    <w:t xml:space="preserve">économique </w:t>
                  </w:r>
                  <w:r w:rsidRPr="00DC499D">
                    <w:rPr>
                      <w:rFonts w:ascii="Times New Roman" w:hAnsi="Times New Roman"/>
                      <w:sz w:val="24"/>
                      <w:szCs w:val="24"/>
                    </w:rPr>
                    <w:t>internationale.</w:t>
                  </w:r>
                </w:p>
                <w:p w14:paraId="35F0F16C" w14:textId="77777777" w:rsidR="00C31ABB" w:rsidRPr="00DC499D" w:rsidRDefault="00C31ABB" w:rsidP="009B0182">
                  <w:pPr>
                    <w:pStyle w:val="Sansinterligne"/>
                    <w:jc w:val="both"/>
                    <w:rPr>
                      <w:rFonts w:ascii="Times New Roman" w:hAnsi="Times New Roman"/>
                      <w:sz w:val="24"/>
                      <w:szCs w:val="24"/>
                    </w:rPr>
                  </w:pPr>
                </w:p>
                <w:p w14:paraId="776A95D8" w14:textId="0EDB8548" w:rsidR="00E940E6" w:rsidRPr="00DC499D" w:rsidRDefault="009B0182" w:rsidP="009B0182">
                  <w:pPr>
                    <w:pStyle w:val="Sansinterligne"/>
                    <w:jc w:val="both"/>
                    <w:rPr>
                      <w:rFonts w:ascii="Times New Roman" w:hAnsi="Times New Roman"/>
                      <w:sz w:val="24"/>
                      <w:szCs w:val="24"/>
                    </w:rPr>
                  </w:pPr>
                  <w:r w:rsidRPr="00DC499D">
                    <w:rPr>
                      <w:rFonts w:ascii="Times New Roman" w:hAnsi="Times New Roman"/>
                      <w:sz w:val="24"/>
                      <w:szCs w:val="24"/>
                    </w:rPr>
                    <w:t>Plusieurs de ces contraintes existaient de par le passé, mais se sont aggravé</w:t>
                  </w:r>
                  <w:r w:rsidR="00F37E1C" w:rsidRPr="00DC499D">
                    <w:rPr>
                      <w:rFonts w:ascii="Times New Roman" w:hAnsi="Times New Roman"/>
                      <w:sz w:val="24"/>
                      <w:szCs w:val="24"/>
                    </w:rPr>
                    <w:t>e</w:t>
                  </w:r>
                  <w:r w:rsidR="00EF2F5D" w:rsidRPr="00DC499D">
                    <w:rPr>
                      <w:rFonts w:ascii="Times New Roman" w:hAnsi="Times New Roman"/>
                      <w:sz w:val="24"/>
                      <w:szCs w:val="24"/>
                    </w:rPr>
                    <w:t>s</w:t>
                  </w:r>
                  <w:r w:rsidRPr="00DC499D">
                    <w:rPr>
                      <w:rFonts w:ascii="Times New Roman" w:hAnsi="Times New Roman"/>
                      <w:sz w:val="24"/>
                      <w:szCs w:val="24"/>
                    </w:rPr>
                    <w:t xml:space="preserve"> ces dernières années</w:t>
                  </w:r>
                  <w:r w:rsidR="004F58DB" w:rsidRPr="00DC499D">
                    <w:rPr>
                      <w:rFonts w:ascii="Times New Roman" w:hAnsi="Times New Roman"/>
                      <w:sz w:val="24"/>
                      <w:szCs w:val="24"/>
                    </w:rPr>
                    <w:t>, du fait de l’inefficacité des politiques de développement et de</w:t>
                  </w:r>
                  <w:r w:rsidR="00EF2F5D" w:rsidRPr="00DC499D">
                    <w:rPr>
                      <w:rFonts w:ascii="Times New Roman" w:hAnsi="Times New Roman"/>
                      <w:sz w:val="24"/>
                      <w:szCs w:val="24"/>
                    </w:rPr>
                    <w:t>s tensions socio-politiques</w:t>
                  </w:r>
                  <w:r w:rsidRPr="00DC499D">
                    <w:rPr>
                      <w:rFonts w:ascii="Times New Roman" w:hAnsi="Times New Roman"/>
                      <w:sz w:val="24"/>
                      <w:szCs w:val="24"/>
                    </w:rPr>
                    <w:t>.</w:t>
                  </w:r>
                  <w:r w:rsidR="00C31ABB" w:rsidRPr="00DC499D">
                    <w:rPr>
                      <w:rFonts w:ascii="Times New Roman" w:hAnsi="Times New Roman"/>
                      <w:sz w:val="24"/>
                      <w:szCs w:val="24"/>
                    </w:rPr>
                    <w:t xml:space="preserve"> </w:t>
                  </w:r>
                  <w:r w:rsidRPr="00DC499D">
                    <w:rPr>
                      <w:rFonts w:ascii="Times New Roman" w:hAnsi="Times New Roman"/>
                      <w:sz w:val="24"/>
                      <w:szCs w:val="24"/>
                    </w:rPr>
                    <w:t xml:space="preserve">Les politiques et stratégies nationales, régionales et internationales se doivent de </w:t>
                  </w:r>
                  <w:r w:rsidR="00EF2F5D" w:rsidRPr="00DC499D">
                    <w:rPr>
                      <w:rFonts w:ascii="Times New Roman" w:hAnsi="Times New Roman"/>
                      <w:sz w:val="24"/>
                      <w:szCs w:val="24"/>
                    </w:rPr>
                    <w:t>les prendre</w:t>
                  </w:r>
                  <w:r w:rsidRPr="00DC499D">
                    <w:rPr>
                      <w:rFonts w:ascii="Times New Roman" w:hAnsi="Times New Roman"/>
                      <w:sz w:val="24"/>
                      <w:szCs w:val="24"/>
                    </w:rPr>
                    <w:t xml:space="preserve"> en compte</w:t>
                  </w:r>
                  <w:r w:rsidR="00EF2F5D" w:rsidRPr="00DC499D">
                    <w:rPr>
                      <w:rFonts w:ascii="Times New Roman" w:hAnsi="Times New Roman"/>
                      <w:b/>
                      <w:sz w:val="24"/>
                      <w:szCs w:val="24"/>
                    </w:rPr>
                    <w:t xml:space="preserve"> </w:t>
                  </w:r>
                  <w:r w:rsidR="00EF2F5D" w:rsidRPr="00DC499D">
                    <w:rPr>
                      <w:rFonts w:ascii="Times New Roman" w:hAnsi="Times New Roman"/>
                      <w:sz w:val="24"/>
                      <w:szCs w:val="24"/>
                    </w:rPr>
                    <w:t>pour conduire au  développement et à l’émergence, et pour une meilleure exécution de l’UNDAF.</w:t>
                  </w:r>
                </w:p>
                <w:p w14:paraId="4F0388F6" w14:textId="77777777" w:rsidR="00C31ABB" w:rsidRPr="00DC499D" w:rsidRDefault="00C31ABB" w:rsidP="009B0182">
                  <w:pPr>
                    <w:pStyle w:val="Sansinterligne"/>
                    <w:jc w:val="both"/>
                    <w:rPr>
                      <w:rFonts w:ascii="Times New Roman" w:hAnsi="Times New Roman"/>
                      <w:sz w:val="24"/>
                      <w:szCs w:val="24"/>
                    </w:rPr>
                  </w:pPr>
                </w:p>
                <w:p w14:paraId="55AA2B32" w14:textId="77777777" w:rsidR="0071449D" w:rsidRPr="00DC499D" w:rsidRDefault="00F6053F" w:rsidP="00FD75AC">
                  <w:pPr>
                    <w:pStyle w:val="Paragraphedeliste"/>
                    <w:numPr>
                      <w:ilvl w:val="1"/>
                      <w:numId w:val="18"/>
                    </w:numPr>
                    <w:spacing w:after="200"/>
                    <w:jc w:val="both"/>
                    <w:rPr>
                      <w:b/>
                      <w:sz w:val="24"/>
                      <w:szCs w:val="24"/>
                    </w:rPr>
                  </w:pPr>
                  <w:r w:rsidRPr="00DC499D">
                    <w:rPr>
                      <w:b/>
                      <w:sz w:val="24"/>
                      <w:szCs w:val="24"/>
                    </w:rPr>
                    <w:t>Description de l’UNDAF</w:t>
                  </w:r>
                </w:p>
                <w:p w14:paraId="7C47F13B" w14:textId="77777777" w:rsidR="0071449D" w:rsidRPr="00DC499D" w:rsidRDefault="00F6053F" w:rsidP="00F6053F">
                  <w:pPr>
                    <w:autoSpaceDE w:val="0"/>
                    <w:autoSpaceDN w:val="0"/>
                    <w:adjustRightInd w:val="0"/>
                    <w:jc w:val="both"/>
                  </w:pPr>
                  <w:r w:rsidRPr="00DC499D">
                    <w:t>Le Plan Cadre des Nations Unies pour l’Aide au Développement (PNUAD/UNDAF) constitue la réponse global</w:t>
                  </w:r>
                  <w:r w:rsidR="00F56EF8" w:rsidRPr="00DC499D">
                    <w:t>e</w:t>
                  </w:r>
                  <w:r w:rsidRPr="00DC499D">
                    <w:t xml:space="preserve"> du Système des Nations Unies à la problématique de dé</w:t>
                  </w:r>
                  <w:r w:rsidR="00F56EF8" w:rsidRPr="00DC499D">
                    <w:t>veloppement de l’Union</w:t>
                  </w:r>
                  <w:r w:rsidRPr="00DC499D">
                    <w:t xml:space="preserve"> des Comores. </w:t>
                  </w:r>
                  <w:r w:rsidR="00F56EF8" w:rsidRPr="00DC499D">
                    <w:t>Il</w:t>
                  </w:r>
                  <w:r w:rsidRPr="00DC499D">
                    <w:t xml:space="preserve"> représente le cadre régissant la contribution des Nations Unies à l’atteinte des objectifs </w:t>
                  </w:r>
                  <w:r w:rsidR="00F56EF8" w:rsidRPr="00DC499D">
                    <w:t>de développement du pays, en général,</w:t>
                  </w:r>
                  <w:r w:rsidRPr="00DC499D">
                    <w:t xml:space="preserve"> et des objecti</w:t>
                  </w:r>
                  <w:r w:rsidR="00F56EF8" w:rsidRPr="00DC499D">
                    <w:t>fs des documents stratégiques nationaux</w:t>
                  </w:r>
                  <w:r w:rsidRPr="00DC499D">
                    <w:t>, en particulier</w:t>
                  </w:r>
                  <w:r w:rsidR="00F56EF8" w:rsidRPr="00DC499D">
                    <w:t>.</w:t>
                  </w:r>
                </w:p>
                <w:p w14:paraId="6EFE5CFE" w14:textId="77777777" w:rsidR="00F56EF8" w:rsidRPr="00DC499D" w:rsidRDefault="00F56EF8" w:rsidP="00F6053F">
                  <w:pPr>
                    <w:autoSpaceDE w:val="0"/>
                    <w:autoSpaceDN w:val="0"/>
                    <w:adjustRightInd w:val="0"/>
                    <w:jc w:val="both"/>
                  </w:pPr>
                </w:p>
                <w:p w14:paraId="2F426027" w14:textId="77777777" w:rsidR="00F56EF8" w:rsidRPr="00DC499D" w:rsidRDefault="00F56EF8" w:rsidP="00F56EF8">
                  <w:pPr>
                    <w:autoSpaceDE w:val="0"/>
                    <w:autoSpaceDN w:val="0"/>
                    <w:adjustRightInd w:val="0"/>
                    <w:jc w:val="both"/>
                  </w:pPr>
                  <w:r w:rsidRPr="00DC499D">
                    <w:t>Il couvre la période 2015-2019 et fait suite à l’UNDAF précédent qui a couvert la période 20</w:t>
                  </w:r>
                  <w:r w:rsidR="00672CDE" w:rsidRPr="00DC499D">
                    <w:t>08</w:t>
                  </w:r>
                  <w:r w:rsidRPr="00DC499D">
                    <w:t>-2014.</w:t>
                  </w:r>
                </w:p>
                <w:p w14:paraId="206F96F4" w14:textId="77777777" w:rsidR="00F56EF8" w:rsidRPr="00DC499D" w:rsidRDefault="00F56EF8" w:rsidP="00F56EF8">
                  <w:pPr>
                    <w:autoSpaceDE w:val="0"/>
                    <w:autoSpaceDN w:val="0"/>
                    <w:adjustRightInd w:val="0"/>
                    <w:jc w:val="both"/>
                  </w:pPr>
                </w:p>
                <w:p w14:paraId="73FEDFDC" w14:textId="77777777" w:rsidR="00F56EF8" w:rsidRPr="00DC499D" w:rsidRDefault="00F56EF8" w:rsidP="00F56EF8">
                  <w:pPr>
                    <w:autoSpaceDE w:val="0"/>
                    <w:autoSpaceDN w:val="0"/>
                    <w:adjustRightInd w:val="0"/>
                    <w:jc w:val="both"/>
                  </w:pPr>
                  <w:r w:rsidRPr="00DC499D">
                    <w:t xml:space="preserve">La formulation de l’UNDAF s’est faite en synchronie avec l’élaboration de la Stratégie de Croissance Accélérée et de Développement Durable 2015-2019 (SCA2D) qui est le cadre unique de référence pour les interventions de développement aux îles Comores pour la période concernée. </w:t>
                  </w:r>
                </w:p>
                <w:p w14:paraId="13DEF73B" w14:textId="77777777" w:rsidR="00F56EF8" w:rsidRPr="00DC499D" w:rsidRDefault="00F56EF8" w:rsidP="00F56EF8">
                  <w:pPr>
                    <w:autoSpaceDE w:val="0"/>
                    <w:autoSpaceDN w:val="0"/>
                    <w:adjustRightInd w:val="0"/>
                    <w:jc w:val="both"/>
                  </w:pPr>
                </w:p>
                <w:p w14:paraId="6BBF5318" w14:textId="77777777" w:rsidR="0071449D" w:rsidRPr="00DC499D" w:rsidRDefault="00F56EF8" w:rsidP="00F56EF8">
                  <w:pPr>
                    <w:autoSpaceDE w:val="0"/>
                    <w:autoSpaceDN w:val="0"/>
                    <w:adjustRightInd w:val="0"/>
                    <w:jc w:val="both"/>
                  </w:pPr>
                  <w:r w:rsidRPr="00DC499D">
                    <w:t xml:space="preserve">La SCA2D vise à promouvoir le bien-être économique, social et culturel de la population et l’atteinte des objectifs du millénaire pour le développement (OMD) décalés à l’horizon 2020. </w:t>
                  </w:r>
                </w:p>
                <w:p w14:paraId="25E3B68F" w14:textId="77777777" w:rsidR="00DC5BDC" w:rsidRPr="00DC499D" w:rsidRDefault="00DC5BDC" w:rsidP="00F56EF8">
                  <w:pPr>
                    <w:autoSpaceDE w:val="0"/>
                    <w:autoSpaceDN w:val="0"/>
                    <w:adjustRightInd w:val="0"/>
                    <w:jc w:val="both"/>
                  </w:pPr>
                </w:p>
                <w:p w14:paraId="2BDF42B9" w14:textId="77777777" w:rsidR="00DC5BDC" w:rsidRPr="00DC499D" w:rsidRDefault="00DC5BDC" w:rsidP="00DC5BDC">
                  <w:pPr>
                    <w:autoSpaceDE w:val="0"/>
                    <w:autoSpaceDN w:val="0"/>
                    <w:adjustRightInd w:val="0"/>
                    <w:jc w:val="both"/>
                  </w:pPr>
                  <w:r w:rsidRPr="00DC499D">
                    <w:rPr>
                      <w:bCs/>
                    </w:rPr>
                    <w:t>L’UNDAF s’appuie sur trois des quatre piliers de la SCA2D</w:t>
                  </w:r>
                  <w:r w:rsidRPr="00DC499D">
                    <w:t>. Il est structuré autour des trois domaines de coopération que sont : i) la croissance accélérée, diversifiée et durable, ii) le renforcement de l’accès aux services sociaux de base et à la résilience des ménages, et iii) le renforcement de la gouvernance et des capacités de résilience institutionnelle et humaine.</w:t>
                  </w:r>
                </w:p>
                <w:p w14:paraId="2F0F8495" w14:textId="77777777" w:rsidR="00DC5BDC" w:rsidRPr="00DC499D" w:rsidRDefault="00DC5BDC" w:rsidP="00DC5BDC">
                  <w:pPr>
                    <w:autoSpaceDE w:val="0"/>
                    <w:autoSpaceDN w:val="0"/>
                    <w:adjustRightInd w:val="0"/>
                    <w:jc w:val="both"/>
                  </w:pPr>
                </w:p>
                <w:p w14:paraId="015E05A6" w14:textId="77777777" w:rsidR="00DC5BDC" w:rsidRPr="00DC499D" w:rsidRDefault="00DC5BDC" w:rsidP="00DC5BDC">
                  <w:pPr>
                    <w:autoSpaceDE w:val="0"/>
                    <w:autoSpaceDN w:val="0"/>
                    <w:adjustRightInd w:val="0"/>
                    <w:jc w:val="both"/>
                  </w:pPr>
                  <w:r w:rsidRPr="00DC499D">
                    <w:t>L’UNDAF comporte quatre Effets décomposés en Produits, et ceux-ci comprennent des activités.</w:t>
                  </w:r>
                </w:p>
                <w:p w14:paraId="0F0B69A7" w14:textId="77777777" w:rsidR="00DC5BDC" w:rsidRPr="00DC499D" w:rsidRDefault="00DC5BDC" w:rsidP="00DC5BDC">
                  <w:pPr>
                    <w:autoSpaceDE w:val="0"/>
                    <w:autoSpaceDN w:val="0"/>
                    <w:adjustRightInd w:val="0"/>
                    <w:jc w:val="both"/>
                  </w:pPr>
                </w:p>
                <w:p w14:paraId="43E0F5EC" w14:textId="77777777" w:rsidR="00DC5BDC" w:rsidRPr="00DC499D" w:rsidRDefault="00DC5BDC" w:rsidP="00DC5BDC">
                  <w:pPr>
                    <w:autoSpaceDE w:val="0"/>
                    <w:autoSpaceDN w:val="0"/>
                    <w:adjustRightInd w:val="0"/>
                    <w:jc w:val="both"/>
                  </w:pPr>
                  <w:r w:rsidRPr="00DC499D">
                    <w:t>Les quatre Effets sont les suivants :</w:t>
                  </w:r>
                </w:p>
                <w:p w14:paraId="2847444D" w14:textId="77777777" w:rsidR="00DC5BDC" w:rsidRPr="00DC499D" w:rsidRDefault="00DC5BDC" w:rsidP="00DC5BDC">
                  <w:pPr>
                    <w:autoSpaceDE w:val="0"/>
                    <w:autoSpaceDN w:val="0"/>
                    <w:adjustRightInd w:val="0"/>
                    <w:jc w:val="both"/>
                  </w:pPr>
                </w:p>
                <w:p w14:paraId="51140CCC" w14:textId="77777777" w:rsidR="00DC5BDC" w:rsidRPr="00DC499D" w:rsidRDefault="00DC5BDC" w:rsidP="00DC5BDC">
                  <w:pPr>
                    <w:autoSpaceDE w:val="0"/>
                    <w:autoSpaceDN w:val="0"/>
                    <w:adjustRightInd w:val="0"/>
                    <w:jc w:val="both"/>
                    <w:rPr>
                      <w:b/>
                      <w:bCs/>
                    </w:rPr>
                  </w:pPr>
                  <w:r w:rsidRPr="00DC499D">
                    <w:rPr>
                      <w:bCs/>
                    </w:rPr>
                    <w:t>Effet 1</w:t>
                  </w:r>
                  <w:r w:rsidRPr="00DC499D">
                    <w:rPr>
                      <w:b/>
                      <w:bCs/>
                    </w:rPr>
                    <w:t xml:space="preserve"> : </w:t>
                  </w:r>
                  <w:r w:rsidRPr="00DC499D">
                    <w:t xml:space="preserve">D’ici à 2019, les populations, surtout les plus défavorisées, mettent en œuvre  des </w:t>
                  </w:r>
                  <w:r w:rsidRPr="00DC499D">
                    <w:rPr>
                      <w:bCs/>
                    </w:rPr>
                    <w:t>activités économiques durables, novatrices, inclusives, diversifiées, génératrices de revenus et d’emplois décents</w:t>
                  </w:r>
                  <w:r w:rsidRPr="00DC499D">
                    <w:rPr>
                      <w:b/>
                      <w:bCs/>
                    </w:rPr>
                    <w:t>.</w:t>
                  </w:r>
                </w:p>
                <w:p w14:paraId="093BCB40" w14:textId="77777777" w:rsidR="00672CDE" w:rsidRPr="00DC499D" w:rsidRDefault="00672CDE" w:rsidP="00DC5BDC">
                  <w:pPr>
                    <w:autoSpaceDE w:val="0"/>
                    <w:autoSpaceDN w:val="0"/>
                    <w:adjustRightInd w:val="0"/>
                    <w:jc w:val="both"/>
                    <w:rPr>
                      <w:b/>
                      <w:bCs/>
                    </w:rPr>
                  </w:pPr>
                </w:p>
                <w:p w14:paraId="55F10142" w14:textId="77777777" w:rsidR="00672CDE" w:rsidRPr="00DC499D" w:rsidRDefault="002318FA" w:rsidP="00672CDE">
                  <w:pPr>
                    <w:autoSpaceDE w:val="0"/>
                    <w:autoSpaceDN w:val="0"/>
                    <w:adjustRightInd w:val="0"/>
                    <w:jc w:val="both"/>
                  </w:pPr>
                  <w:r w:rsidRPr="00DC499D">
                    <w:t>Cet E</w:t>
                  </w:r>
                  <w:r w:rsidR="00672CDE" w:rsidRPr="00DC499D">
                    <w:t xml:space="preserve">ffet va contribuer directement à la </w:t>
                  </w:r>
                  <w:r w:rsidR="00672CDE" w:rsidRPr="00DC499D">
                    <w:rPr>
                      <w:bCs/>
                    </w:rPr>
                    <w:t>réalisat</w:t>
                  </w:r>
                  <w:r w:rsidRPr="00DC499D">
                    <w:rPr>
                      <w:bCs/>
                    </w:rPr>
                    <w:t>ion de l’objectif général de l’A</w:t>
                  </w:r>
                  <w:r w:rsidR="00672CDE" w:rsidRPr="00DC499D">
                    <w:rPr>
                      <w:bCs/>
                    </w:rPr>
                    <w:t>xe stratégique 1 de la SCA2D dans le domaine de la production agricole diversifiée, du commerce extérieur et de l’exporta</w:t>
                  </w:r>
                  <w:r w:rsidR="00672CDE" w:rsidRPr="00DC499D">
                    <w:t>tion, de l’accès des couches vulnérab</w:t>
                  </w:r>
                  <w:r w:rsidRPr="00DC499D">
                    <w:t>les et pauvres de la population</w:t>
                  </w:r>
                  <w:r w:rsidR="00672CDE" w:rsidRPr="00DC499D">
                    <w:t xml:space="preserve"> à l’emploi décent et aux opportunités économiques, de la gestion</w:t>
                  </w:r>
                  <w:r w:rsidR="00672CDE" w:rsidRPr="00DC499D">
                    <w:rPr>
                      <w:bCs/>
                    </w:rPr>
                    <w:t xml:space="preserve"> </w:t>
                  </w:r>
                  <w:r w:rsidR="00672CDE" w:rsidRPr="00DC499D">
                    <w:t>des ressources naturelles et de foresterie.</w:t>
                  </w:r>
                </w:p>
                <w:p w14:paraId="19CA24DC" w14:textId="77777777" w:rsidR="00672CDE" w:rsidRPr="00DC499D" w:rsidRDefault="00672CDE" w:rsidP="00672CDE">
                  <w:pPr>
                    <w:autoSpaceDE w:val="0"/>
                    <w:autoSpaceDN w:val="0"/>
                    <w:adjustRightInd w:val="0"/>
                    <w:jc w:val="both"/>
                  </w:pPr>
                </w:p>
                <w:p w14:paraId="7AF4C444" w14:textId="77777777" w:rsidR="00672CDE" w:rsidRPr="00DC499D" w:rsidRDefault="00672CDE" w:rsidP="00672CDE">
                  <w:pPr>
                    <w:autoSpaceDE w:val="0"/>
                    <w:autoSpaceDN w:val="0"/>
                    <w:adjustRightInd w:val="0"/>
                    <w:jc w:val="both"/>
                    <w:rPr>
                      <w:bCs/>
                    </w:rPr>
                  </w:pPr>
                  <w:r w:rsidRPr="00DC499D">
                    <w:t>Il comporte des Produits s</w:t>
                  </w:r>
                  <w:r w:rsidR="002318FA" w:rsidRPr="00DC499D">
                    <w:t>itués dans les domaines du : Développement économique ; Equité et Egalité du genre ;</w:t>
                  </w:r>
                  <w:r w:rsidRPr="00DC499D">
                    <w:t xml:space="preserve"> Environnement et ressources natu</w:t>
                  </w:r>
                  <w:r w:rsidR="002318FA" w:rsidRPr="00DC499D">
                    <w:t>relles.</w:t>
                  </w:r>
                  <w:r w:rsidRPr="00DC499D">
                    <w:t xml:space="preserve"> </w:t>
                  </w:r>
                </w:p>
                <w:p w14:paraId="1B1A5553" w14:textId="77777777" w:rsidR="00DC5BDC" w:rsidRPr="00DC499D" w:rsidRDefault="00DC5BDC" w:rsidP="00DC5BDC">
                  <w:pPr>
                    <w:autoSpaceDE w:val="0"/>
                    <w:autoSpaceDN w:val="0"/>
                    <w:adjustRightInd w:val="0"/>
                  </w:pPr>
                </w:p>
                <w:p w14:paraId="5C4804ED" w14:textId="77777777" w:rsidR="00DC5BDC" w:rsidRPr="00DC499D" w:rsidRDefault="00DC5BDC" w:rsidP="00DC5BDC">
                  <w:pPr>
                    <w:autoSpaceDE w:val="0"/>
                    <w:autoSpaceDN w:val="0"/>
                    <w:adjustRightInd w:val="0"/>
                    <w:rPr>
                      <w:bCs/>
                    </w:rPr>
                  </w:pPr>
                  <w:r w:rsidRPr="00DC499D">
                    <w:rPr>
                      <w:bCs/>
                    </w:rPr>
                    <w:t>Effet 2</w:t>
                  </w:r>
                  <w:r w:rsidRPr="00DC499D">
                    <w:rPr>
                      <w:b/>
                      <w:bCs/>
                    </w:rPr>
                    <w:t xml:space="preserve"> : </w:t>
                  </w:r>
                  <w:r w:rsidRPr="00DC499D">
                    <w:t xml:space="preserve">D’ici à 2019, </w:t>
                  </w:r>
                  <w:r w:rsidRPr="00DC499D">
                    <w:rPr>
                      <w:bCs/>
                    </w:rPr>
                    <w:t xml:space="preserve">la population, </w:t>
                  </w:r>
                  <w:r w:rsidRPr="00DC499D">
                    <w:t xml:space="preserve">en particulier les groupes vulnérables, </w:t>
                  </w:r>
                  <w:r w:rsidRPr="00DC499D">
                    <w:rPr>
                      <w:bCs/>
                    </w:rPr>
                    <w:t xml:space="preserve">bénéficie et utilise des services sociaux de base </w:t>
                  </w:r>
                  <w:r w:rsidRPr="00DC499D">
                    <w:t>et de protection de qualité, équitables et durables.</w:t>
                  </w:r>
                </w:p>
                <w:p w14:paraId="51F1E5A4" w14:textId="77777777" w:rsidR="00DC5BDC" w:rsidRPr="00DC499D" w:rsidRDefault="00DC5BDC" w:rsidP="00DC5BDC">
                  <w:pPr>
                    <w:autoSpaceDE w:val="0"/>
                    <w:autoSpaceDN w:val="0"/>
                    <w:adjustRightInd w:val="0"/>
                  </w:pPr>
                </w:p>
                <w:p w14:paraId="4803B3D9" w14:textId="77777777" w:rsidR="00672CDE" w:rsidRPr="00DC499D" w:rsidRDefault="002318FA" w:rsidP="00672CDE">
                  <w:pPr>
                    <w:autoSpaceDE w:val="0"/>
                    <w:autoSpaceDN w:val="0"/>
                    <w:adjustRightInd w:val="0"/>
                    <w:jc w:val="both"/>
                  </w:pPr>
                  <w:r w:rsidRPr="00DC499D">
                    <w:t>Cet E</w:t>
                  </w:r>
                  <w:r w:rsidR="00672CDE" w:rsidRPr="00DC499D">
                    <w:t>ffet va contribuer directement à la réalisation l’objecti</w:t>
                  </w:r>
                  <w:r w:rsidRPr="00DC499D">
                    <w:t>f général de l’A</w:t>
                  </w:r>
                  <w:r w:rsidR="00672CDE" w:rsidRPr="00DC499D">
                    <w:t>xe stratégique 3 de la SCA2D : Renforcement de l’accès aux services sociaux de base et à la résilience des ménages, dans les domaines de l’éducation et de la formation, de la santé, de la nutrition, de la protection sociale</w:t>
                  </w:r>
                  <w:r w:rsidRPr="00DC499D">
                    <w:t>,</w:t>
                  </w:r>
                  <w:r w:rsidR="00672CDE" w:rsidRPr="00DC499D">
                    <w:t xml:space="preserve"> ainsi que de l’eau et de l’assainissement.</w:t>
                  </w:r>
                </w:p>
                <w:p w14:paraId="51175B8E" w14:textId="77777777" w:rsidR="00672CDE" w:rsidRPr="00DC499D" w:rsidRDefault="00672CDE" w:rsidP="00672CDE">
                  <w:pPr>
                    <w:autoSpaceDE w:val="0"/>
                    <w:autoSpaceDN w:val="0"/>
                    <w:adjustRightInd w:val="0"/>
                    <w:rPr>
                      <w:b/>
                      <w:bCs/>
                    </w:rPr>
                  </w:pPr>
                </w:p>
                <w:p w14:paraId="08203A9E" w14:textId="71C3750F" w:rsidR="00672CDE" w:rsidRPr="00DC499D" w:rsidRDefault="00244BEC" w:rsidP="00672CDE">
                  <w:pPr>
                    <w:autoSpaceDE w:val="0"/>
                    <w:autoSpaceDN w:val="0"/>
                    <w:adjustRightInd w:val="0"/>
                  </w:pPr>
                  <w:r w:rsidRPr="00DC499D">
                    <w:t>Il comporte des Produits relatifs aux domaines suivants : E</w:t>
                  </w:r>
                  <w:r w:rsidR="00672CDE" w:rsidRPr="00DC499D">
                    <w:t>ducation</w:t>
                  </w:r>
                  <w:r w:rsidRPr="00DC499D">
                    <w:t xml:space="preserve"> ; santé et </w:t>
                  </w:r>
                  <w:r w:rsidR="002318FA" w:rsidRPr="00DC499D">
                    <w:t xml:space="preserve">nutrition ; protection </w:t>
                  </w:r>
                  <w:r w:rsidR="004F58DB" w:rsidRPr="00DC499D">
                    <w:t>sociale ; eau et assainissement ; emploi et culture.</w:t>
                  </w:r>
                </w:p>
                <w:p w14:paraId="577585AE" w14:textId="77777777" w:rsidR="00672CDE" w:rsidRPr="00DC499D" w:rsidRDefault="00672CDE" w:rsidP="00DC5BDC">
                  <w:pPr>
                    <w:autoSpaceDE w:val="0"/>
                    <w:autoSpaceDN w:val="0"/>
                    <w:adjustRightInd w:val="0"/>
                  </w:pPr>
                </w:p>
                <w:p w14:paraId="52964C96" w14:textId="77777777" w:rsidR="00DC5BDC" w:rsidRPr="00DC499D" w:rsidRDefault="00DC5BDC" w:rsidP="00DC5BDC">
                  <w:pPr>
                    <w:autoSpaceDE w:val="0"/>
                    <w:autoSpaceDN w:val="0"/>
                    <w:adjustRightInd w:val="0"/>
                    <w:jc w:val="both"/>
                    <w:rPr>
                      <w:bCs/>
                    </w:rPr>
                  </w:pPr>
                  <w:r w:rsidRPr="00DC499D">
                    <w:rPr>
                      <w:bCs/>
                    </w:rPr>
                    <w:t xml:space="preserve">Effet 3 : </w:t>
                  </w:r>
                  <w:r w:rsidRPr="00DC499D">
                    <w:t xml:space="preserve">D’ici à 2019, les institutions étatiques et non étatiques exercent une </w:t>
                  </w:r>
                  <w:r w:rsidRPr="00DC499D">
                    <w:rPr>
                      <w:bCs/>
                    </w:rPr>
                    <w:t xml:space="preserve">meilleure gouvernance politique, administrative, et économique, </w:t>
                  </w:r>
                  <w:r w:rsidRPr="00DC499D">
                    <w:t>en adéquation avec les pratiques de droits de</w:t>
                  </w:r>
                  <w:r w:rsidRPr="00DC499D">
                    <w:rPr>
                      <w:bCs/>
                    </w:rPr>
                    <w:t xml:space="preserve"> </w:t>
                  </w:r>
                  <w:r w:rsidRPr="00DC499D">
                    <w:t>l’homme et de résilience.</w:t>
                  </w:r>
                </w:p>
                <w:p w14:paraId="6B04F14E" w14:textId="77777777" w:rsidR="00DC5BDC" w:rsidRPr="00DC499D" w:rsidRDefault="00DC5BDC" w:rsidP="00DC5BDC">
                  <w:pPr>
                    <w:autoSpaceDE w:val="0"/>
                    <w:autoSpaceDN w:val="0"/>
                    <w:adjustRightInd w:val="0"/>
                  </w:pPr>
                  <w:r w:rsidRPr="00DC499D">
                    <w:t>.</w:t>
                  </w:r>
                </w:p>
                <w:p w14:paraId="37AA1CDF" w14:textId="77777777" w:rsidR="00244BEC" w:rsidRPr="00DC499D" w:rsidRDefault="002318FA" w:rsidP="00244BEC">
                  <w:pPr>
                    <w:autoSpaceDE w:val="0"/>
                    <w:autoSpaceDN w:val="0"/>
                    <w:adjustRightInd w:val="0"/>
                    <w:jc w:val="both"/>
                  </w:pPr>
                  <w:r w:rsidRPr="00DC499D">
                    <w:lastRenderedPageBreak/>
                    <w:t>Cet E</w:t>
                  </w:r>
                  <w:r w:rsidR="00244BEC" w:rsidRPr="00DC499D">
                    <w:t>ffet va directement contribuer à la réalisat</w:t>
                  </w:r>
                  <w:r w:rsidRPr="00DC499D">
                    <w:t>ion de l’objectif général de l’A</w:t>
                  </w:r>
                  <w:r w:rsidR="00244BEC" w:rsidRPr="00DC499D">
                    <w:t>xe stratégique 4 de la SCA2D : « renforcement de la gouvernance et des capacités de résilience institutionnelles et humaines »</w:t>
                  </w:r>
                  <w:r w:rsidR="007718CA" w:rsidRPr="00DC499D">
                    <w:t xml:space="preserve">. </w:t>
                  </w:r>
                </w:p>
                <w:p w14:paraId="14226145" w14:textId="77777777" w:rsidR="00244BEC" w:rsidRPr="00DC499D" w:rsidRDefault="00244BEC" w:rsidP="00244BEC">
                  <w:pPr>
                    <w:autoSpaceDE w:val="0"/>
                    <w:autoSpaceDN w:val="0"/>
                    <w:adjustRightInd w:val="0"/>
                    <w:jc w:val="both"/>
                  </w:pPr>
                </w:p>
                <w:p w14:paraId="05FA47C5" w14:textId="77777777" w:rsidR="00244BEC" w:rsidRPr="00DC499D" w:rsidRDefault="00244BEC" w:rsidP="00244BEC">
                  <w:pPr>
                    <w:autoSpaceDE w:val="0"/>
                    <w:autoSpaceDN w:val="0"/>
                    <w:adjustRightInd w:val="0"/>
                    <w:jc w:val="both"/>
                  </w:pPr>
                  <w:r w:rsidRPr="00DC499D">
                    <w:t>Il comporte des Produits qui concernent la gouvernance politique, administrative et économique.</w:t>
                  </w:r>
                </w:p>
                <w:p w14:paraId="6DA010C7" w14:textId="77777777" w:rsidR="00244BEC" w:rsidRPr="00DC499D" w:rsidRDefault="00244BEC" w:rsidP="00DC5BDC">
                  <w:pPr>
                    <w:autoSpaceDE w:val="0"/>
                    <w:autoSpaceDN w:val="0"/>
                    <w:adjustRightInd w:val="0"/>
                  </w:pPr>
                </w:p>
                <w:p w14:paraId="30B095AF" w14:textId="77777777" w:rsidR="00DC5BDC" w:rsidRPr="00DC499D" w:rsidRDefault="00DC5BDC" w:rsidP="00DC5BDC">
                  <w:pPr>
                    <w:autoSpaceDE w:val="0"/>
                    <w:autoSpaceDN w:val="0"/>
                    <w:adjustRightInd w:val="0"/>
                    <w:rPr>
                      <w:bCs/>
                    </w:rPr>
                  </w:pPr>
                  <w:r w:rsidRPr="00DC499D">
                    <w:rPr>
                      <w:bCs/>
                    </w:rPr>
                    <w:t>Effet 4 :</w:t>
                  </w:r>
                  <w:r w:rsidRPr="00DC499D">
                    <w:rPr>
                      <w:b/>
                      <w:bCs/>
                    </w:rPr>
                    <w:t xml:space="preserve"> </w:t>
                  </w:r>
                  <w:r w:rsidRPr="00DC499D">
                    <w:t xml:space="preserve">D’ici à 2019, les populations les plus vulnérables </w:t>
                  </w:r>
                  <w:r w:rsidRPr="00DC499D">
                    <w:rPr>
                      <w:bCs/>
                    </w:rPr>
                    <w:t>assurent leur résilience aux changements climatiques et aux crises.</w:t>
                  </w:r>
                </w:p>
                <w:p w14:paraId="016B29ED" w14:textId="77777777" w:rsidR="00672CDE" w:rsidRPr="00DC499D" w:rsidRDefault="00672CDE" w:rsidP="00DC5BDC">
                  <w:pPr>
                    <w:autoSpaceDE w:val="0"/>
                    <w:autoSpaceDN w:val="0"/>
                    <w:adjustRightInd w:val="0"/>
                    <w:rPr>
                      <w:bCs/>
                    </w:rPr>
                  </w:pPr>
                </w:p>
                <w:p w14:paraId="07342A4A" w14:textId="77777777" w:rsidR="00672CDE" w:rsidRPr="00DC499D" w:rsidRDefault="007718CA" w:rsidP="00244BEC">
                  <w:pPr>
                    <w:autoSpaceDE w:val="0"/>
                    <w:autoSpaceDN w:val="0"/>
                    <w:adjustRightInd w:val="0"/>
                    <w:jc w:val="both"/>
                  </w:pPr>
                  <w:r w:rsidRPr="00DC499D">
                    <w:t>Cet E</w:t>
                  </w:r>
                  <w:r w:rsidR="00244BEC" w:rsidRPr="00DC499D">
                    <w:t>ffet va contribuer à la réalisat</w:t>
                  </w:r>
                  <w:r w:rsidRPr="00DC499D">
                    <w:t>ion de l’objectif général de l’A</w:t>
                  </w:r>
                  <w:r w:rsidR="00244BEC" w:rsidRPr="00DC499D">
                    <w:t xml:space="preserve">xe stratégique 4 de </w:t>
                  </w:r>
                  <w:r w:rsidRPr="00DC499D">
                    <w:t>la SCA2D.</w:t>
                  </w:r>
                </w:p>
                <w:p w14:paraId="77470D68" w14:textId="77777777" w:rsidR="00244BEC" w:rsidRPr="00DC499D" w:rsidRDefault="00244BEC" w:rsidP="00244BEC">
                  <w:pPr>
                    <w:autoSpaceDE w:val="0"/>
                    <w:autoSpaceDN w:val="0"/>
                    <w:adjustRightInd w:val="0"/>
                    <w:jc w:val="both"/>
                  </w:pPr>
                </w:p>
                <w:p w14:paraId="7BDA40C8" w14:textId="77777777" w:rsidR="00244BEC" w:rsidRPr="00DC499D" w:rsidRDefault="00244BEC" w:rsidP="00244BEC">
                  <w:pPr>
                    <w:autoSpaceDE w:val="0"/>
                    <w:autoSpaceDN w:val="0"/>
                    <w:adjustRightInd w:val="0"/>
                    <w:jc w:val="both"/>
                  </w:pPr>
                  <w:r w:rsidRPr="00DC499D">
                    <w:t>Il comporte des Produits relatifs aux changements climatiques et aux risques de</w:t>
                  </w:r>
                  <w:r w:rsidR="007718CA" w:rsidRPr="00DC499D">
                    <w:t>s</w:t>
                  </w:r>
                  <w:r w:rsidRPr="00DC499D">
                    <w:t xml:space="preserve"> catastrophes.</w:t>
                  </w:r>
                </w:p>
                <w:p w14:paraId="7EF433C3" w14:textId="77777777" w:rsidR="00244BEC" w:rsidRPr="00DC499D" w:rsidRDefault="00244BEC" w:rsidP="00244BEC">
                  <w:pPr>
                    <w:autoSpaceDE w:val="0"/>
                    <w:autoSpaceDN w:val="0"/>
                    <w:adjustRightInd w:val="0"/>
                    <w:jc w:val="both"/>
                  </w:pPr>
                </w:p>
                <w:p w14:paraId="7972AA76" w14:textId="28381A26" w:rsidR="00244BEC" w:rsidRPr="00DC499D" w:rsidRDefault="00244BEC" w:rsidP="00244BEC">
                  <w:pPr>
                    <w:autoSpaceDE w:val="0"/>
                    <w:autoSpaceDN w:val="0"/>
                    <w:adjustRightInd w:val="0"/>
                    <w:jc w:val="both"/>
                  </w:pPr>
                  <w:r w:rsidRPr="00DC499D">
                    <w:t xml:space="preserve">Les thèmes transversaux couverts par l’UNDAF sont : Droits de l’homme ; Promotion de l’équité et de l’égalité de genre ; Environnement ; </w:t>
                  </w:r>
                  <w:r w:rsidR="004F58DB" w:rsidRPr="00DC499D">
                    <w:t>Planification et suivi-évaluation (Gestion axée sur les résultats) ; et D</w:t>
                  </w:r>
                  <w:r w:rsidRPr="00DC499D">
                    <w:t>éveloppement des capacités.</w:t>
                  </w:r>
                </w:p>
                <w:p w14:paraId="3F025CFD" w14:textId="77777777" w:rsidR="00244BEC" w:rsidRPr="00DC499D" w:rsidRDefault="00244BEC" w:rsidP="00244BEC">
                  <w:pPr>
                    <w:autoSpaceDE w:val="0"/>
                    <w:autoSpaceDN w:val="0"/>
                    <w:adjustRightInd w:val="0"/>
                    <w:jc w:val="both"/>
                  </w:pPr>
                </w:p>
                <w:p w14:paraId="58B633F2" w14:textId="1E615F00" w:rsidR="00244BEC" w:rsidRPr="00DC499D" w:rsidRDefault="00244BEC" w:rsidP="00244BEC">
                  <w:pPr>
                    <w:autoSpaceDE w:val="0"/>
                    <w:autoSpaceDN w:val="0"/>
                    <w:adjustRightInd w:val="0"/>
                    <w:jc w:val="both"/>
                  </w:pPr>
                  <w:r w:rsidRPr="00DC499D">
                    <w:t>Le coût total de l’UNDAF s’élève à 94 835 000 USD</w:t>
                  </w:r>
                  <w:r w:rsidR="00D911BE" w:rsidRPr="00DC499D">
                    <w:t>, avec, comme contributeur</w:t>
                  </w:r>
                  <w:r w:rsidR="007718CA" w:rsidRPr="00DC499D">
                    <w:t>s</w:t>
                  </w:r>
                  <w:r w:rsidR="00D911BE" w:rsidRPr="00DC499D">
                    <w:t xml:space="preserve"> financier</w:t>
                  </w:r>
                  <w:r w:rsidR="007718CA" w:rsidRPr="00DC499D">
                    <w:t>s</w:t>
                  </w:r>
                  <w:r w:rsidR="00D911BE" w:rsidRPr="00DC499D">
                    <w:t> : le PNUD, l’UNFPA, l</w:t>
                  </w:r>
                  <w:r w:rsidR="00551C05" w:rsidRPr="00DC499D">
                    <w:t>’UNICEF, la FAO, l’ILO et l’OMS</w:t>
                  </w:r>
                  <w:r w:rsidR="00D911BE" w:rsidRPr="00DC499D">
                    <w:t>.</w:t>
                  </w:r>
                </w:p>
                <w:p w14:paraId="60F3A32E" w14:textId="77777777" w:rsidR="00D911BE" w:rsidRPr="00DC499D" w:rsidRDefault="00D911BE" w:rsidP="00244BEC">
                  <w:pPr>
                    <w:autoSpaceDE w:val="0"/>
                    <w:autoSpaceDN w:val="0"/>
                    <w:adjustRightInd w:val="0"/>
                    <w:jc w:val="both"/>
                  </w:pPr>
                </w:p>
                <w:p w14:paraId="7DC7F47F" w14:textId="69034EEF" w:rsidR="00D911BE" w:rsidRPr="00DC499D" w:rsidRDefault="007718CA" w:rsidP="00D911BE">
                  <w:pPr>
                    <w:autoSpaceDE w:val="0"/>
                    <w:autoSpaceDN w:val="0"/>
                    <w:adjustRightInd w:val="0"/>
                    <w:jc w:val="both"/>
                  </w:pPr>
                  <w:r w:rsidRPr="00DC499D">
                    <w:t>L’UNDAF</w:t>
                  </w:r>
                  <w:r w:rsidR="00D911BE" w:rsidRPr="00DC499D">
                    <w:t xml:space="preserve"> est mis en œuvre  à travers les Documents de Programmes de Pays (CPD) des agences. La moda</w:t>
                  </w:r>
                  <w:r w:rsidR="00145993" w:rsidRPr="00DC499D">
                    <w:t>lité d’exécution</w:t>
                  </w:r>
                  <w:r w:rsidR="00F406F8" w:rsidRPr="00DC499D">
                    <w:t xml:space="preserve">  directe (DIM) a été privilégiée</w:t>
                  </w:r>
                  <w:r w:rsidR="00D911BE" w:rsidRPr="00DC499D">
                    <w:t>.</w:t>
                  </w:r>
                </w:p>
                <w:p w14:paraId="7AFBB5B4" w14:textId="77777777" w:rsidR="00C74E98" w:rsidRPr="00DC499D" w:rsidRDefault="00C74E98" w:rsidP="00D911BE">
                  <w:pPr>
                    <w:autoSpaceDE w:val="0"/>
                    <w:autoSpaceDN w:val="0"/>
                    <w:adjustRightInd w:val="0"/>
                    <w:jc w:val="both"/>
                  </w:pPr>
                </w:p>
                <w:p w14:paraId="2576A71D" w14:textId="77777777" w:rsidR="009E0E61" w:rsidRPr="00DC499D" w:rsidRDefault="00C74E98" w:rsidP="00C74E98">
                  <w:pPr>
                    <w:autoSpaceDE w:val="0"/>
                    <w:autoSpaceDN w:val="0"/>
                    <w:adjustRightInd w:val="0"/>
                    <w:jc w:val="both"/>
                  </w:pPr>
                  <w:r w:rsidRPr="00DC499D">
                    <w:t>Le dispositif institutionnel de suivi de la mise en œuvre de l’UNDAF est le suivant :</w:t>
                  </w:r>
                </w:p>
                <w:p w14:paraId="53F5CC97" w14:textId="77777777" w:rsidR="009E0E61" w:rsidRPr="00DC499D" w:rsidRDefault="009E0E61" w:rsidP="00C74E98">
                  <w:pPr>
                    <w:autoSpaceDE w:val="0"/>
                    <w:autoSpaceDN w:val="0"/>
                    <w:adjustRightInd w:val="0"/>
                    <w:jc w:val="both"/>
                  </w:pPr>
                </w:p>
                <w:p w14:paraId="535295BD" w14:textId="56298EBA" w:rsidR="009E0E61" w:rsidRPr="00DC499D" w:rsidRDefault="00551C05" w:rsidP="00FD75AC">
                  <w:pPr>
                    <w:pStyle w:val="Paragraphedeliste"/>
                    <w:numPr>
                      <w:ilvl w:val="0"/>
                      <w:numId w:val="8"/>
                    </w:numPr>
                    <w:autoSpaceDE w:val="0"/>
                    <w:autoSpaceDN w:val="0"/>
                    <w:adjustRightInd w:val="0"/>
                    <w:jc w:val="both"/>
                    <w:rPr>
                      <w:sz w:val="24"/>
                      <w:szCs w:val="24"/>
                    </w:rPr>
                  </w:pPr>
                  <w:r w:rsidRPr="00DC499D">
                    <w:rPr>
                      <w:sz w:val="24"/>
                      <w:szCs w:val="24"/>
                    </w:rPr>
                    <w:t xml:space="preserve">Le Comité de pilotage </w:t>
                  </w:r>
                  <w:r w:rsidR="009E0E61" w:rsidRPr="00DC499D">
                    <w:rPr>
                      <w:sz w:val="24"/>
                      <w:szCs w:val="24"/>
                    </w:rPr>
                    <w:t>: Son mandat est d’assurer le leadership dans la mise en œuvre  en prenant toutes les décisions stratégiques qui s’imposent. Sa fonction est également d’assurer l’appropriation nationale. Il est coprésidé par le Ministre ayant en charge des Relations Extérieures et le Coordonnateur Résident</w:t>
                  </w:r>
                  <w:r w:rsidR="007718CA" w:rsidRPr="00DC499D">
                    <w:rPr>
                      <w:sz w:val="24"/>
                      <w:szCs w:val="24"/>
                    </w:rPr>
                    <w:t xml:space="preserve"> du SNU</w:t>
                  </w:r>
                  <w:r w:rsidR="009E0E61" w:rsidRPr="00DC499D">
                    <w:rPr>
                      <w:sz w:val="24"/>
                      <w:szCs w:val="24"/>
                    </w:rPr>
                    <w:t xml:space="preserve">. </w:t>
                  </w:r>
                </w:p>
                <w:p w14:paraId="2247610F" w14:textId="4EA8A542" w:rsidR="009E0E61" w:rsidRPr="00DC499D" w:rsidRDefault="00551C05" w:rsidP="00FD75AC">
                  <w:pPr>
                    <w:pStyle w:val="Paragraphedeliste"/>
                    <w:numPr>
                      <w:ilvl w:val="0"/>
                      <w:numId w:val="8"/>
                    </w:numPr>
                    <w:autoSpaceDE w:val="0"/>
                    <w:autoSpaceDN w:val="0"/>
                    <w:adjustRightInd w:val="0"/>
                    <w:jc w:val="both"/>
                    <w:rPr>
                      <w:sz w:val="24"/>
                      <w:szCs w:val="24"/>
                    </w:rPr>
                  </w:pPr>
                  <w:r w:rsidRPr="00DC499D">
                    <w:rPr>
                      <w:sz w:val="24"/>
                      <w:szCs w:val="24"/>
                    </w:rPr>
                    <w:t>Le comité</w:t>
                  </w:r>
                  <w:r w:rsidR="009E0E61" w:rsidRPr="00DC499D">
                    <w:rPr>
                      <w:sz w:val="24"/>
                      <w:szCs w:val="24"/>
                    </w:rPr>
                    <w:t xml:space="preserve"> de gestion </w:t>
                  </w:r>
                  <w:r w:rsidRPr="00DC499D">
                    <w:rPr>
                      <w:sz w:val="24"/>
                      <w:szCs w:val="24"/>
                    </w:rPr>
                    <w:t xml:space="preserve">et de suivi </w:t>
                  </w:r>
                  <w:r w:rsidR="009E0E61" w:rsidRPr="00DC499D">
                    <w:rPr>
                      <w:sz w:val="24"/>
                      <w:szCs w:val="24"/>
                    </w:rPr>
                    <w:t>de l’UNDAF</w:t>
                  </w:r>
                  <w:r w:rsidR="007E3F52" w:rsidRPr="00DC499D">
                    <w:rPr>
                      <w:sz w:val="24"/>
                      <w:szCs w:val="24"/>
                    </w:rPr>
                    <w:t xml:space="preserve"> (PMT)</w:t>
                  </w:r>
                  <w:r w:rsidR="009E0E61" w:rsidRPr="00DC499D">
                    <w:rPr>
                      <w:sz w:val="24"/>
                      <w:szCs w:val="24"/>
                    </w:rPr>
                    <w:t> : Il est composé des agences et de la contrepartie nationale. Il assure au plan technique, la mise en œuvre, le suivi et l’évaluation de l’UNDAF. Il organise les revues annuelles et l’évaluation finale.</w:t>
                  </w:r>
                </w:p>
                <w:p w14:paraId="2763376B" w14:textId="17788954" w:rsidR="009338CC" w:rsidRPr="00DC499D" w:rsidRDefault="009E0E61" w:rsidP="00FD75AC">
                  <w:pPr>
                    <w:pStyle w:val="Paragraphedeliste"/>
                    <w:numPr>
                      <w:ilvl w:val="0"/>
                      <w:numId w:val="8"/>
                    </w:numPr>
                    <w:autoSpaceDE w:val="0"/>
                    <w:autoSpaceDN w:val="0"/>
                    <w:adjustRightInd w:val="0"/>
                    <w:jc w:val="both"/>
                    <w:rPr>
                      <w:sz w:val="24"/>
                      <w:szCs w:val="24"/>
                    </w:rPr>
                  </w:pPr>
                  <w:r w:rsidRPr="00DC499D">
                    <w:rPr>
                      <w:bCs/>
                      <w:sz w:val="24"/>
                      <w:szCs w:val="24"/>
                    </w:rPr>
                    <w:t xml:space="preserve">Quatre groupes de résultats </w:t>
                  </w:r>
                  <w:r w:rsidRPr="00DC499D">
                    <w:rPr>
                      <w:sz w:val="24"/>
                      <w:szCs w:val="24"/>
                    </w:rPr>
                    <w:t xml:space="preserve">correspondant aux quatre Effets de l’UNDAF </w:t>
                  </w:r>
                  <w:r w:rsidRPr="00DC499D">
                    <w:rPr>
                      <w:bCs/>
                      <w:sz w:val="24"/>
                      <w:szCs w:val="24"/>
                    </w:rPr>
                    <w:t>assurent l’obtenti</w:t>
                  </w:r>
                  <w:r w:rsidR="007718CA" w:rsidRPr="00DC499D">
                    <w:rPr>
                      <w:bCs/>
                      <w:sz w:val="24"/>
                      <w:szCs w:val="24"/>
                    </w:rPr>
                    <w:t>on des résultats liés à chaque E</w:t>
                  </w:r>
                  <w:r w:rsidRPr="00DC499D">
                    <w:rPr>
                      <w:bCs/>
                      <w:sz w:val="24"/>
                      <w:szCs w:val="24"/>
                    </w:rPr>
                    <w:t>ffet,</w:t>
                  </w:r>
                  <w:r w:rsidRPr="00DC499D">
                    <w:rPr>
                      <w:b/>
                      <w:bCs/>
                      <w:sz w:val="24"/>
                      <w:szCs w:val="24"/>
                    </w:rPr>
                    <w:t xml:space="preserve"> </w:t>
                  </w:r>
                  <w:r w:rsidRPr="00DC499D">
                    <w:rPr>
                      <w:sz w:val="24"/>
                      <w:szCs w:val="24"/>
                    </w:rPr>
                    <w:t xml:space="preserve">ainsi que la mise en œuvre </w:t>
                  </w:r>
                  <w:r w:rsidR="007718CA" w:rsidRPr="00DC499D">
                    <w:rPr>
                      <w:sz w:val="24"/>
                      <w:szCs w:val="24"/>
                    </w:rPr>
                    <w:t xml:space="preserve"> de projet</w:t>
                  </w:r>
                  <w:r w:rsidRPr="00DC499D">
                    <w:rPr>
                      <w:sz w:val="24"/>
                      <w:szCs w:val="24"/>
                    </w:rPr>
                    <w:t xml:space="preserve">s conjoints. Chaque groupe de résultat est présidé par une agence résidente. </w:t>
                  </w:r>
                  <w:r w:rsidR="007556DD" w:rsidRPr="00DC499D">
                    <w:rPr>
                      <w:sz w:val="24"/>
                      <w:szCs w:val="24"/>
                    </w:rPr>
                    <w:t>L’OMS a soulevé le manque de concordance et de cohérence dans la répartition des groupes de résultats, contrainte qui date depuis la mise en place des Clusters. L’inexistence d’un Cluster Santé sous le leadership et la Coordination de l’OMS ne facilite pas la coordination, le suivi et la mise en œuvre de la partie santé de l’UNDAF</w:t>
                  </w:r>
                  <w:r w:rsidR="007556DD" w:rsidRPr="00DC499D">
                    <w:rPr>
                      <w:b/>
                      <w:sz w:val="24"/>
                      <w:szCs w:val="24"/>
                    </w:rPr>
                    <w:t>.</w:t>
                  </w:r>
                  <w:r w:rsidR="007556DD" w:rsidRPr="00DC499D">
                    <w:rPr>
                      <w:sz w:val="24"/>
                      <w:szCs w:val="24"/>
                    </w:rPr>
                    <w:t xml:space="preserve">   </w:t>
                  </w:r>
                </w:p>
                <w:p w14:paraId="2451DBD7" w14:textId="7815182F" w:rsidR="009E0E61" w:rsidRPr="00DC499D" w:rsidRDefault="009E0E61" w:rsidP="00FD75AC">
                  <w:pPr>
                    <w:pStyle w:val="Paragraphedeliste"/>
                    <w:numPr>
                      <w:ilvl w:val="0"/>
                      <w:numId w:val="8"/>
                    </w:numPr>
                    <w:autoSpaceDE w:val="0"/>
                    <w:autoSpaceDN w:val="0"/>
                    <w:adjustRightInd w:val="0"/>
                    <w:jc w:val="both"/>
                    <w:rPr>
                      <w:sz w:val="24"/>
                      <w:szCs w:val="24"/>
                    </w:rPr>
                  </w:pPr>
                  <w:r w:rsidRPr="00DC499D">
                    <w:rPr>
                      <w:sz w:val="24"/>
                      <w:szCs w:val="24"/>
                    </w:rPr>
                    <w:t xml:space="preserve">Des groupes thématiques </w:t>
                  </w:r>
                  <w:r w:rsidR="009338CC" w:rsidRPr="00DC499D">
                    <w:rPr>
                      <w:sz w:val="24"/>
                      <w:szCs w:val="24"/>
                    </w:rPr>
                    <w:t>s</w:t>
                  </w:r>
                  <w:r w:rsidRPr="00DC499D">
                    <w:rPr>
                      <w:sz w:val="24"/>
                      <w:szCs w:val="24"/>
                    </w:rPr>
                    <w:t>ont mis en place sur une base ad hoc en vue d’assurer le suivi de thématiqu</w:t>
                  </w:r>
                  <w:r w:rsidR="00B003FE" w:rsidRPr="00DC499D">
                    <w:rPr>
                      <w:sz w:val="24"/>
                      <w:szCs w:val="24"/>
                    </w:rPr>
                    <w:t>es particulières comme le genre et</w:t>
                  </w:r>
                  <w:r w:rsidRPr="00DC499D">
                    <w:rPr>
                      <w:sz w:val="24"/>
                      <w:szCs w:val="24"/>
                    </w:rPr>
                    <w:t xml:space="preserve"> les droi</w:t>
                  </w:r>
                  <w:r w:rsidR="00B003FE" w:rsidRPr="00DC499D">
                    <w:rPr>
                      <w:sz w:val="24"/>
                      <w:szCs w:val="24"/>
                    </w:rPr>
                    <w:t>ts de l’Homme</w:t>
                  </w:r>
                  <w:r w:rsidR="007718CA" w:rsidRPr="00DC499D">
                    <w:rPr>
                      <w:sz w:val="24"/>
                      <w:szCs w:val="24"/>
                    </w:rPr>
                    <w:t>.</w:t>
                  </w:r>
                </w:p>
                <w:p w14:paraId="5C4DB018" w14:textId="2C8F92DD" w:rsidR="00B003FE" w:rsidRPr="00DC499D" w:rsidRDefault="00B003FE" w:rsidP="00FD75AC">
                  <w:pPr>
                    <w:pStyle w:val="Paragraphedeliste"/>
                    <w:numPr>
                      <w:ilvl w:val="0"/>
                      <w:numId w:val="8"/>
                    </w:numPr>
                    <w:autoSpaceDE w:val="0"/>
                    <w:autoSpaceDN w:val="0"/>
                    <w:adjustRightInd w:val="0"/>
                    <w:jc w:val="both"/>
                    <w:rPr>
                      <w:sz w:val="24"/>
                      <w:szCs w:val="24"/>
                    </w:rPr>
                  </w:pPr>
                  <w:r w:rsidRPr="00DC499D">
                    <w:rPr>
                      <w:sz w:val="24"/>
                      <w:szCs w:val="24"/>
                    </w:rPr>
                    <w:t>L’UNCG et l’OMT (operation management Team).</w:t>
                  </w:r>
                </w:p>
                <w:p w14:paraId="736B8405" w14:textId="77777777" w:rsidR="00244BEC" w:rsidRPr="00DC499D" w:rsidRDefault="00244BEC" w:rsidP="00244BEC">
                  <w:pPr>
                    <w:autoSpaceDE w:val="0"/>
                    <w:autoSpaceDN w:val="0"/>
                    <w:adjustRightInd w:val="0"/>
                    <w:jc w:val="both"/>
                  </w:pPr>
                </w:p>
              </w:tc>
            </w:tr>
          </w:tbl>
          <w:p w14:paraId="738AEB15" w14:textId="77777777" w:rsidR="00407F39" w:rsidRPr="0031119E" w:rsidRDefault="00407F39" w:rsidP="00407F39">
            <w:pPr>
              <w:pStyle w:val="NormalWeb"/>
              <w:jc w:val="both"/>
            </w:pPr>
          </w:p>
        </w:tc>
      </w:tr>
      <w:tr w:rsidR="0031119E" w:rsidRPr="0031119E" w14:paraId="5CC614EB" w14:textId="77777777" w:rsidTr="00407F39">
        <w:tc>
          <w:tcPr>
            <w:tcW w:w="0" w:type="auto"/>
            <w:shd w:val="clear" w:color="auto" w:fill="auto"/>
            <w:hideMark/>
          </w:tcPr>
          <w:p w14:paraId="71B235C7" w14:textId="77777777" w:rsidR="00407F39" w:rsidRPr="0031119E" w:rsidRDefault="00407F39" w:rsidP="00407F39">
            <w:pPr>
              <w:pStyle w:val="Titre5"/>
              <w:jc w:val="both"/>
              <w:rPr>
                <w:rFonts w:ascii="Arial" w:hAnsi="Arial" w:cs="Arial"/>
                <w:sz w:val="24"/>
                <w:szCs w:val="24"/>
              </w:rPr>
            </w:pPr>
          </w:p>
        </w:tc>
      </w:tr>
    </w:tbl>
    <w:p w14:paraId="361D5E81" w14:textId="77777777" w:rsidR="00407F39" w:rsidRPr="0031119E" w:rsidRDefault="00AB2278" w:rsidP="00407F39">
      <w:pPr>
        <w:jc w:val="both"/>
        <w:outlineLvl w:val="0"/>
      </w:pPr>
      <w:r w:rsidRPr="0031119E">
        <w:rPr>
          <w:b/>
        </w:rPr>
        <w:t>I</w:t>
      </w:r>
      <w:r w:rsidR="00EB3E2C" w:rsidRPr="0031119E">
        <w:rPr>
          <w:b/>
        </w:rPr>
        <w:t>I</w:t>
      </w:r>
      <w:r w:rsidR="00407F39" w:rsidRPr="0031119E">
        <w:rPr>
          <w:b/>
        </w:rPr>
        <w:t>- LA METHODOLOGIE  DE L</w:t>
      </w:r>
      <w:r w:rsidRPr="0031119E">
        <w:rPr>
          <w:b/>
        </w:rPr>
        <w:t>A REVUE A MI-PARCOURS</w:t>
      </w:r>
    </w:p>
    <w:p w14:paraId="1FBF3A41" w14:textId="77777777" w:rsidR="00407F39" w:rsidRPr="0031119E" w:rsidRDefault="00407F39" w:rsidP="00407F39">
      <w:pPr>
        <w:jc w:val="both"/>
      </w:pPr>
    </w:p>
    <w:p w14:paraId="062A9CB8" w14:textId="77777777" w:rsidR="00407F39" w:rsidRPr="0031119E" w:rsidRDefault="00A16FA9" w:rsidP="00407F39">
      <w:pPr>
        <w:jc w:val="both"/>
      </w:pPr>
      <w:r w:rsidRPr="0031119E">
        <w:lastRenderedPageBreak/>
        <w:t>La Revue</w:t>
      </w:r>
      <w:r w:rsidR="00407F39" w:rsidRPr="0031119E">
        <w:t xml:space="preserve"> </w:t>
      </w:r>
      <w:r w:rsidRPr="0031119E">
        <w:t xml:space="preserve">à mi-parcours </w:t>
      </w:r>
      <w:r w:rsidR="007718CA" w:rsidRPr="0031119E">
        <w:t>a consisté</w:t>
      </w:r>
      <w:r w:rsidRPr="0031119E">
        <w:t>,</w:t>
      </w:r>
      <w:r w:rsidR="00407F39" w:rsidRPr="0031119E">
        <w:t xml:space="preserve"> d’un point de vue conceptuel, à mesurer l’état de mise en œuvre, les acquis et insuffisances, les forces et faiblesses, les effets, l’efficacité,  l’efficience, la durabilité, la pertinence, la cohérence, la gestion et la coordination de l’UNDAF.</w:t>
      </w:r>
    </w:p>
    <w:p w14:paraId="2BCAEECD" w14:textId="77777777" w:rsidR="00407F39" w:rsidRPr="0031119E" w:rsidRDefault="00407F39" w:rsidP="00407F39">
      <w:pPr>
        <w:jc w:val="both"/>
      </w:pPr>
    </w:p>
    <w:p w14:paraId="2337EB8B" w14:textId="77777777" w:rsidR="00407F39" w:rsidRPr="0031119E" w:rsidRDefault="00407F39" w:rsidP="00407F39">
      <w:pPr>
        <w:jc w:val="both"/>
      </w:pPr>
      <w:r w:rsidRPr="0031119E">
        <w:t>Les diff</w:t>
      </w:r>
      <w:r w:rsidR="007718CA" w:rsidRPr="0031119E">
        <w:t xml:space="preserve">érents objectifs spécifiques </w:t>
      </w:r>
      <w:r w:rsidRPr="0031119E">
        <w:t xml:space="preserve">ont </w:t>
      </w:r>
      <w:r w:rsidR="007718CA" w:rsidRPr="0031119E">
        <w:t xml:space="preserve">été </w:t>
      </w:r>
      <w:r w:rsidRPr="0031119E">
        <w:t>passés en revue, avec une indication de la démarche à suivre pour les obtenir.</w:t>
      </w:r>
    </w:p>
    <w:p w14:paraId="3353E866" w14:textId="77777777" w:rsidR="00407F39" w:rsidRPr="0031119E" w:rsidRDefault="00407F39" w:rsidP="00407F39">
      <w:pPr>
        <w:jc w:val="both"/>
      </w:pPr>
    </w:p>
    <w:p w14:paraId="35074DAC" w14:textId="3EEA5E06" w:rsidR="0076240D" w:rsidRPr="0031119E" w:rsidRDefault="00523DE6" w:rsidP="00EB3E2C">
      <w:pPr>
        <w:jc w:val="both"/>
        <w:rPr>
          <w:b/>
        </w:rPr>
      </w:pPr>
      <w:r w:rsidRPr="0031119E">
        <w:rPr>
          <w:b/>
        </w:rPr>
        <w:t>Proposition d’une</w:t>
      </w:r>
      <w:r w:rsidR="0076240D" w:rsidRPr="0031119E">
        <w:rPr>
          <w:b/>
        </w:rPr>
        <w:t xml:space="preserve"> méthodologie de réajustement de l’UNDAF</w:t>
      </w:r>
      <w:r w:rsidR="00EB3E2C" w:rsidRPr="0031119E">
        <w:rPr>
          <w:b/>
        </w:rPr>
        <w:t xml:space="preserve"> : </w:t>
      </w:r>
      <w:r w:rsidR="00EF2F5D" w:rsidRPr="0031119E">
        <w:t>Il a été proposé</w:t>
      </w:r>
      <w:r w:rsidR="007B068B" w:rsidRPr="0031119E">
        <w:t xml:space="preserve"> une méthodologie</w:t>
      </w:r>
      <w:r w:rsidR="00AB07D2" w:rsidRPr="0031119E">
        <w:t xml:space="preserve"> ou un processus à suivre pour opérer le</w:t>
      </w:r>
      <w:r w:rsidR="0076240D" w:rsidRPr="0031119E">
        <w:t xml:space="preserve"> réajustement de l’UNDAF </w:t>
      </w:r>
      <w:r w:rsidR="00AB07D2" w:rsidRPr="0031119E">
        <w:t>afin de</w:t>
      </w:r>
      <w:r w:rsidR="007B068B" w:rsidRPr="0031119E">
        <w:t xml:space="preserve"> prendre en compte : </w:t>
      </w:r>
      <w:r w:rsidR="000D6C4B" w:rsidRPr="0031119E">
        <w:t xml:space="preserve">le </w:t>
      </w:r>
      <w:r w:rsidR="007B068B" w:rsidRPr="0031119E">
        <w:t xml:space="preserve">nouveau </w:t>
      </w:r>
      <w:r w:rsidR="000D6C4B" w:rsidRPr="0031119E">
        <w:t xml:space="preserve">contexte économique, social </w:t>
      </w:r>
      <w:r w:rsidR="007B068B" w:rsidRPr="0031119E">
        <w:t>et politique des Comores ;</w:t>
      </w:r>
      <w:r w:rsidR="002A2B3C" w:rsidRPr="0031119E">
        <w:t xml:space="preserve"> les changements survenus dans la situation de développement et dans l’environnement e</w:t>
      </w:r>
      <w:r w:rsidR="000D6C4B" w:rsidRPr="0031119E">
        <w:t>x</w:t>
      </w:r>
      <w:r w:rsidR="007B068B" w:rsidRPr="0031119E">
        <w:t xml:space="preserve">terne et interne des programmes ; la SCA2D </w:t>
      </w:r>
      <w:r w:rsidR="00AB07D2" w:rsidRPr="0031119E">
        <w:t>en cours de révision</w:t>
      </w:r>
      <w:r w:rsidR="007B068B" w:rsidRPr="0031119E">
        <w:t> ; l</w:t>
      </w:r>
      <w:r w:rsidR="0076240D" w:rsidRPr="0031119E">
        <w:t xml:space="preserve">es nouveaux </w:t>
      </w:r>
      <w:r w:rsidR="007B068B" w:rsidRPr="0031119E">
        <w:t>défis émergents et l</w:t>
      </w:r>
      <w:r w:rsidR="000D6C4B" w:rsidRPr="0031119E">
        <w:t>es nouvelles opportunités qui se présentent</w:t>
      </w:r>
      <w:r w:rsidR="007B068B" w:rsidRPr="0031119E">
        <w:t> ;</w:t>
      </w:r>
      <w:r w:rsidR="00AB07D2" w:rsidRPr="0031119E">
        <w:t xml:space="preserve"> l</w:t>
      </w:r>
      <w:r w:rsidR="0076240D" w:rsidRPr="0031119E">
        <w:t>es ODD</w:t>
      </w:r>
      <w:r w:rsidR="00AB07D2" w:rsidRPr="0031119E">
        <w:t>.</w:t>
      </w:r>
    </w:p>
    <w:p w14:paraId="743B974C" w14:textId="77777777" w:rsidR="00EB3E2C" w:rsidRPr="0031119E" w:rsidRDefault="00EB3E2C" w:rsidP="00EB3E2C">
      <w:pPr>
        <w:pStyle w:val="Titre2"/>
        <w:spacing w:after="0"/>
        <w:jc w:val="both"/>
        <w:rPr>
          <w:b w:val="0"/>
          <w:sz w:val="24"/>
          <w:szCs w:val="24"/>
        </w:rPr>
      </w:pPr>
      <w:bookmarkStart w:id="1" w:name="_Toc472683448"/>
      <w:r w:rsidRPr="0031119E">
        <w:rPr>
          <w:sz w:val="24"/>
          <w:szCs w:val="24"/>
        </w:rPr>
        <w:t>Analyse de l’état de mise en œuvre d</w:t>
      </w:r>
      <w:bookmarkEnd w:id="1"/>
      <w:r w:rsidRPr="0031119E">
        <w:rPr>
          <w:sz w:val="24"/>
          <w:szCs w:val="24"/>
        </w:rPr>
        <w:t xml:space="preserve">e l’UNDAF : </w:t>
      </w:r>
      <w:r w:rsidRPr="0031119E">
        <w:rPr>
          <w:b w:val="0"/>
          <w:sz w:val="24"/>
          <w:szCs w:val="24"/>
        </w:rPr>
        <w:t>L’exercice a consisté à répertorier, identifier et analyser les actions et activités exécutées dans cadre de l’UNDAF et de mesurer les progrès accomplis. Pour ce faire, il a fallu examiner le Document de base et les revues annuelles de l’UNDAF, et interviewer les acteurs et bénéficiaires pour vérifier l’exactitude des activités réalisées.</w:t>
      </w:r>
    </w:p>
    <w:p w14:paraId="2D283A51" w14:textId="23BE6F23" w:rsidR="00EB3E2C" w:rsidRPr="0031119E" w:rsidRDefault="00EB3E2C" w:rsidP="00EB3E2C">
      <w:pPr>
        <w:pStyle w:val="Titre2"/>
        <w:spacing w:after="0"/>
        <w:jc w:val="both"/>
        <w:rPr>
          <w:b w:val="0"/>
          <w:sz w:val="24"/>
          <w:szCs w:val="24"/>
        </w:rPr>
      </w:pPr>
      <w:bookmarkStart w:id="2" w:name="_Toc472683449"/>
      <w:r w:rsidRPr="0031119E">
        <w:rPr>
          <w:sz w:val="24"/>
          <w:szCs w:val="24"/>
        </w:rPr>
        <w:t>Analyse des effets et impacts d</w:t>
      </w:r>
      <w:bookmarkEnd w:id="2"/>
      <w:r w:rsidRPr="0031119E">
        <w:rPr>
          <w:sz w:val="24"/>
          <w:szCs w:val="24"/>
        </w:rPr>
        <w:t xml:space="preserve">e L’UNDAF : </w:t>
      </w:r>
      <w:r w:rsidRPr="0031119E">
        <w:rPr>
          <w:b w:val="0"/>
          <w:sz w:val="24"/>
          <w:szCs w:val="24"/>
        </w:rPr>
        <w:t>Pour ce critère des effets et impacts,  l’indicateur du  « Coefficient d’effets »(CEFF) a été utilisé. Cet indicateur se décompose en trois facteurs (a, b, c)</w:t>
      </w:r>
      <w:r w:rsidR="007E64BF" w:rsidRPr="0031119E">
        <w:rPr>
          <w:b w:val="0"/>
          <w:sz w:val="24"/>
          <w:szCs w:val="24"/>
        </w:rPr>
        <w:t xml:space="preserve"> (Cf</w:t>
      </w:r>
      <w:r w:rsidRPr="0031119E">
        <w:rPr>
          <w:b w:val="0"/>
          <w:sz w:val="24"/>
          <w:szCs w:val="24"/>
        </w:rPr>
        <w:t>.</w:t>
      </w:r>
      <w:r w:rsidR="007E64BF" w:rsidRPr="0031119E">
        <w:rPr>
          <w:b w:val="0"/>
          <w:sz w:val="24"/>
          <w:szCs w:val="24"/>
        </w:rPr>
        <w:t xml:space="preserve"> Chapitres 341 à 346).</w:t>
      </w:r>
      <w:r w:rsidRPr="0031119E">
        <w:rPr>
          <w:b w:val="0"/>
          <w:sz w:val="24"/>
          <w:szCs w:val="24"/>
        </w:rPr>
        <w:t xml:space="preserve"> Il est noté sur une échelle de 1 à 5. : CEFF = a + b + c   = ou </w:t>
      </w:r>
      <w:r w:rsidRPr="0031119E">
        <w:rPr>
          <w:b w:val="0"/>
          <w:kern w:val="24"/>
          <w:sz w:val="24"/>
          <w:szCs w:val="24"/>
        </w:rPr>
        <w:t xml:space="preserve"> &lt; 5</w:t>
      </w:r>
      <w:r w:rsidRPr="0031119E">
        <w:rPr>
          <w:sz w:val="24"/>
          <w:szCs w:val="24"/>
        </w:rPr>
        <w:t xml:space="preserve"> </w:t>
      </w:r>
      <w:bookmarkStart w:id="3" w:name="_Toc472683450"/>
    </w:p>
    <w:p w14:paraId="7B520B11" w14:textId="55231E7B" w:rsidR="00EB3E2C" w:rsidRPr="0031119E" w:rsidRDefault="00EB3E2C" w:rsidP="00EB3E2C">
      <w:pPr>
        <w:shd w:val="clear" w:color="auto" w:fill="FFFFFF"/>
        <w:tabs>
          <w:tab w:val="left" w:pos="1418"/>
          <w:tab w:val="right" w:pos="9070"/>
        </w:tabs>
        <w:spacing w:line="276" w:lineRule="auto"/>
        <w:jc w:val="both"/>
        <w:rPr>
          <w:b/>
        </w:rPr>
      </w:pPr>
      <w:r w:rsidRPr="0031119E">
        <w:rPr>
          <w:b/>
        </w:rPr>
        <w:t>Analyse de la pertinence d</w:t>
      </w:r>
      <w:bookmarkEnd w:id="3"/>
      <w:r w:rsidRPr="0031119E">
        <w:rPr>
          <w:b/>
        </w:rPr>
        <w:t xml:space="preserve">e l’UNDAF : </w:t>
      </w:r>
      <w:r w:rsidRPr="0031119E">
        <w:t>Cet exercice s’est fait par un travail documentaire qui a été complété par des entretiens croisés avec les agences du SNU, les structures nationales de mise en œuvre et les partenaires au développement. Pour ce critère de la pertinence, l’indicateur du  « Coefficient de pertinence »(CP) a été utilisé. Cet indicateur se décompose en quatre facteurs (a, b, c, d,)</w:t>
      </w:r>
      <w:r w:rsidR="007E64BF" w:rsidRPr="0031119E">
        <w:t xml:space="preserve"> (Cf. Chapitres 341 à 346).</w:t>
      </w:r>
      <w:r w:rsidRPr="0031119E">
        <w:t xml:space="preserve"> Il est noté sur une échelle de 1 à 5 : CP = a + b + c + d  = ou </w:t>
      </w:r>
      <w:r w:rsidRPr="0031119E">
        <w:rPr>
          <w:b/>
          <w:bCs/>
          <w:kern w:val="24"/>
        </w:rPr>
        <w:t xml:space="preserve"> &lt; 5</w:t>
      </w:r>
    </w:p>
    <w:p w14:paraId="157F7C9F" w14:textId="3AA7F785" w:rsidR="00EB3E2C" w:rsidRPr="0031119E" w:rsidRDefault="00EB3E2C" w:rsidP="00EB3E2C">
      <w:pPr>
        <w:pStyle w:val="Titre2"/>
        <w:spacing w:after="0"/>
        <w:jc w:val="both"/>
        <w:rPr>
          <w:sz w:val="24"/>
          <w:szCs w:val="24"/>
        </w:rPr>
      </w:pPr>
      <w:bookmarkStart w:id="4" w:name="_Toc472683451"/>
      <w:r w:rsidRPr="0031119E">
        <w:rPr>
          <w:sz w:val="24"/>
          <w:szCs w:val="24"/>
        </w:rPr>
        <w:t>Analyse de l’efficacité d</w:t>
      </w:r>
      <w:bookmarkEnd w:id="4"/>
      <w:r w:rsidRPr="0031119E">
        <w:rPr>
          <w:sz w:val="24"/>
          <w:szCs w:val="24"/>
        </w:rPr>
        <w:t xml:space="preserve">e l’UNDAF : </w:t>
      </w:r>
      <w:r w:rsidRPr="0031119E">
        <w:rPr>
          <w:b w:val="0"/>
          <w:bCs w:val="0"/>
          <w:sz w:val="24"/>
          <w:szCs w:val="24"/>
        </w:rPr>
        <w:t xml:space="preserve">Pour ce critère de l’Efficacité, </w:t>
      </w:r>
      <w:r w:rsidRPr="0031119E">
        <w:rPr>
          <w:b w:val="0"/>
          <w:sz w:val="24"/>
          <w:szCs w:val="24"/>
        </w:rPr>
        <w:t xml:space="preserve"> l’indicateur du « Coefficient d’efficacité »(CE) a été  utilisé. Ce coefficient se décompose en trois facteurs (a, b, c).</w:t>
      </w:r>
      <w:r w:rsidR="007E64BF" w:rsidRPr="0031119E">
        <w:rPr>
          <w:b w:val="0"/>
          <w:sz w:val="24"/>
          <w:szCs w:val="24"/>
        </w:rPr>
        <w:t xml:space="preserve"> (Cf. Chapitres 341 à 346).</w:t>
      </w:r>
      <w:r w:rsidR="007E64BF" w:rsidRPr="0031119E">
        <w:t xml:space="preserve"> </w:t>
      </w:r>
      <w:r w:rsidRPr="0031119E">
        <w:rPr>
          <w:b w:val="0"/>
          <w:sz w:val="24"/>
          <w:szCs w:val="24"/>
        </w:rPr>
        <w:t>Il est noté sur une échelle de 1 à 5 :</w:t>
      </w:r>
      <w:r w:rsidRPr="0031119E">
        <w:rPr>
          <w:b w:val="0"/>
          <w:bCs w:val="0"/>
          <w:sz w:val="24"/>
          <w:szCs w:val="24"/>
        </w:rPr>
        <w:t xml:space="preserve"> CE = a+b+c= ou </w:t>
      </w:r>
      <w:r w:rsidRPr="0031119E">
        <w:rPr>
          <w:b w:val="0"/>
          <w:bCs w:val="0"/>
          <w:kern w:val="24"/>
          <w:sz w:val="24"/>
          <w:szCs w:val="24"/>
        </w:rPr>
        <w:t>&lt; 5</w:t>
      </w:r>
    </w:p>
    <w:p w14:paraId="56DC9389" w14:textId="58354783" w:rsidR="00EB3E2C" w:rsidRPr="0031119E" w:rsidRDefault="00EB3E2C" w:rsidP="00EB3E2C">
      <w:pPr>
        <w:pStyle w:val="Titre2"/>
        <w:spacing w:after="0"/>
        <w:jc w:val="both"/>
        <w:rPr>
          <w:b w:val="0"/>
          <w:sz w:val="24"/>
          <w:szCs w:val="24"/>
        </w:rPr>
      </w:pPr>
      <w:bookmarkStart w:id="5" w:name="_Toc472683452"/>
      <w:r w:rsidRPr="0031119E">
        <w:rPr>
          <w:sz w:val="24"/>
          <w:szCs w:val="24"/>
        </w:rPr>
        <w:t>Analyse de l’efficience d</w:t>
      </w:r>
      <w:bookmarkEnd w:id="5"/>
      <w:r w:rsidRPr="0031119E">
        <w:rPr>
          <w:sz w:val="24"/>
          <w:szCs w:val="24"/>
        </w:rPr>
        <w:t xml:space="preserve">e l’UNDAF : </w:t>
      </w:r>
      <w:r w:rsidRPr="0031119E">
        <w:rPr>
          <w:b w:val="0"/>
          <w:sz w:val="24"/>
          <w:szCs w:val="24"/>
        </w:rPr>
        <w:t xml:space="preserve">Pour le critère de l’Efficience, l’indicateur « coefficient d’efficience » (CEF) a été utilisé. Il prend en compte trois facteurs, a, b, c, et est noté sur une échelle de 1 à 5 : CEF = a+b+c= ou </w:t>
      </w:r>
      <w:r w:rsidRPr="0031119E">
        <w:rPr>
          <w:b w:val="0"/>
          <w:kern w:val="24"/>
          <w:sz w:val="24"/>
          <w:szCs w:val="24"/>
        </w:rPr>
        <w:t>&lt; 5</w:t>
      </w:r>
      <w:r w:rsidR="007E64BF" w:rsidRPr="0031119E">
        <w:rPr>
          <w:b w:val="0"/>
          <w:kern w:val="24"/>
          <w:sz w:val="24"/>
          <w:szCs w:val="24"/>
        </w:rPr>
        <w:t>. </w:t>
      </w:r>
    </w:p>
    <w:p w14:paraId="6714DC50" w14:textId="222E61D6" w:rsidR="00EB3E2C" w:rsidRPr="0031119E" w:rsidRDefault="00EB3E2C" w:rsidP="00EB3E2C">
      <w:pPr>
        <w:pStyle w:val="Titre2"/>
        <w:spacing w:after="0"/>
        <w:jc w:val="both"/>
        <w:rPr>
          <w:b w:val="0"/>
          <w:kern w:val="24"/>
          <w:sz w:val="24"/>
          <w:szCs w:val="24"/>
        </w:rPr>
      </w:pPr>
      <w:bookmarkStart w:id="6" w:name="_Toc472683453"/>
      <w:r w:rsidRPr="0031119E">
        <w:rPr>
          <w:sz w:val="24"/>
          <w:szCs w:val="24"/>
        </w:rPr>
        <w:t>Analyse de la durabilité d</w:t>
      </w:r>
      <w:bookmarkEnd w:id="6"/>
      <w:r w:rsidRPr="0031119E">
        <w:rPr>
          <w:sz w:val="24"/>
          <w:szCs w:val="24"/>
        </w:rPr>
        <w:t xml:space="preserve">e l’UNDAF : </w:t>
      </w:r>
      <w:r w:rsidRPr="0031119E">
        <w:rPr>
          <w:b w:val="0"/>
          <w:sz w:val="24"/>
          <w:szCs w:val="24"/>
        </w:rPr>
        <w:t>Pour ce critère de la durabilité, l’indicateur du « Coefficient de durabilité »(CD) a  été utilisé. Ce coefficient se décompose en cinq facteurs (a, b, c, d, e). Il est noté sur une échelle de 1 à 5 : CD = a + b + c + d +e = ou</w:t>
      </w:r>
      <w:r w:rsidRPr="0031119E">
        <w:rPr>
          <w:b w:val="0"/>
          <w:kern w:val="24"/>
          <w:sz w:val="24"/>
          <w:szCs w:val="24"/>
        </w:rPr>
        <w:t xml:space="preserve"> &lt; 5</w:t>
      </w:r>
      <w:r w:rsidR="007E64BF" w:rsidRPr="0031119E">
        <w:rPr>
          <w:b w:val="0"/>
          <w:kern w:val="24"/>
          <w:sz w:val="24"/>
          <w:szCs w:val="24"/>
        </w:rPr>
        <w:t>.</w:t>
      </w:r>
      <w:r w:rsidR="007E64BF" w:rsidRPr="0031119E">
        <w:rPr>
          <w:sz w:val="24"/>
          <w:szCs w:val="24"/>
        </w:rPr>
        <w:t xml:space="preserve"> </w:t>
      </w:r>
    </w:p>
    <w:p w14:paraId="2654D855" w14:textId="77777777" w:rsidR="00EB3E2C" w:rsidRPr="0031119E" w:rsidRDefault="00EB3E2C" w:rsidP="00EB3E2C">
      <w:pPr>
        <w:shd w:val="clear" w:color="auto" w:fill="FFFFFF"/>
        <w:tabs>
          <w:tab w:val="left" w:pos="1418"/>
        </w:tabs>
        <w:spacing w:before="120" w:after="100" w:afterAutospacing="1"/>
        <w:ind w:right="281"/>
        <w:jc w:val="both"/>
      </w:pPr>
      <w:r w:rsidRPr="0031119E">
        <w:rPr>
          <w:b/>
        </w:rPr>
        <w:t xml:space="preserve">Analyse de la cohérence </w:t>
      </w:r>
      <w:r w:rsidR="007718CA" w:rsidRPr="0031119E">
        <w:rPr>
          <w:b/>
        </w:rPr>
        <w:t>de l’UNDAF</w:t>
      </w:r>
      <w:r w:rsidRPr="0031119E">
        <w:rPr>
          <w:b/>
        </w:rPr>
        <w:t xml:space="preserve"> : </w:t>
      </w:r>
      <w:r w:rsidRPr="0031119E">
        <w:t xml:space="preserve">L’exercice </w:t>
      </w:r>
      <w:r w:rsidR="007718CA" w:rsidRPr="0031119E">
        <w:t>a consisté</w:t>
      </w:r>
      <w:r w:rsidRPr="0031119E">
        <w:t xml:space="preserve"> à vérifier la cohérence, la complémentarité, la synergie et le manque de duplication entre les programmes </w:t>
      </w:r>
      <w:r w:rsidRPr="0031119E">
        <w:lastRenderedPageBreak/>
        <w:t xml:space="preserve">des différentes agences du SNU  et l’UNDAF, ainsi que la cohérence du cadre logique de l’UNDAF L’UNDAF. Pour le critère de la </w:t>
      </w:r>
      <w:r w:rsidRPr="0031119E">
        <w:rPr>
          <w:b/>
          <w:bCs/>
        </w:rPr>
        <w:t>cohérence</w:t>
      </w:r>
      <w:r w:rsidR="00476FF0" w:rsidRPr="0031119E">
        <w:t xml:space="preserve"> on a utilisé</w:t>
      </w:r>
      <w:r w:rsidRPr="0031119E">
        <w:t xml:space="preserve"> l’indicateur du « Coefficient de cohérence »(CC). Ce coefficient se décompose en cinq facteurs (a, b, c, d, e). Il est</w:t>
      </w:r>
      <w:r w:rsidR="00476FF0" w:rsidRPr="0031119E">
        <w:t xml:space="preserve"> noté sur une échelle de 1 à 5.</w:t>
      </w:r>
    </w:p>
    <w:p w14:paraId="1FFC049B" w14:textId="312C41C0" w:rsidR="00EB3E2C" w:rsidRPr="0031119E" w:rsidRDefault="00EB3E2C" w:rsidP="00EB3E2C">
      <w:pPr>
        <w:pStyle w:val="Titre2"/>
        <w:spacing w:after="0"/>
        <w:jc w:val="both"/>
        <w:rPr>
          <w:b w:val="0"/>
          <w:sz w:val="24"/>
          <w:szCs w:val="24"/>
        </w:rPr>
      </w:pPr>
      <w:bookmarkStart w:id="7" w:name="_Toc472683454"/>
      <w:r w:rsidRPr="0031119E">
        <w:rPr>
          <w:sz w:val="24"/>
          <w:szCs w:val="24"/>
        </w:rPr>
        <w:t>Analyse du degré de prise en compte du genre</w:t>
      </w:r>
      <w:bookmarkEnd w:id="7"/>
      <w:r w:rsidRPr="0031119E">
        <w:rPr>
          <w:sz w:val="24"/>
          <w:szCs w:val="24"/>
        </w:rPr>
        <w:t xml:space="preserve"> : </w:t>
      </w:r>
      <w:r w:rsidRPr="0031119E">
        <w:rPr>
          <w:b w:val="0"/>
          <w:sz w:val="24"/>
          <w:szCs w:val="24"/>
        </w:rPr>
        <w:t>Pour la dimension du genre,  l’indicateur « Coefficient Genre » (CG) a été utilisé pour mesurer et affecter une not</w:t>
      </w:r>
      <w:r w:rsidR="006477DC" w:rsidRPr="0031119E">
        <w:rPr>
          <w:b w:val="0"/>
          <w:sz w:val="24"/>
          <w:szCs w:val="24"/>
        </w:rPr>
        <w:t>e, sur une échelle de 1 à 5 : CG</w:t>
      </w:r>
      <w:r w:rsidRPr="0031119E">
        <w:rPr>
          <w:b w:val="0"/>
          <w:sz w:val="24"/>
          <w:szCs w:val="24"/>
        </w:rPr>
        <w:t xml:space="preserve"> = a + b = ou </w:t>
      </w:r>
      <w:r w:rsidRPr="0031119E">
        <w:rPr>
          <w:b w:val="0"/>
          <w:kern w:val="24"/>
          <w:sz w:val="24"/>
          <w:szCs w:val="24"/>
        </w:rPr>
        <w:t>&lt; 5.</w:t>
      </w:r>
    </w:p>
    <w:p w14:paraId="22496BFA" w14:textId="0EBB7A4C" w:rsidR="00EB3E2C" w:rsidRPr="0031119E" w:rsidRDefault="00EB3E2C" w:rsidP="00EB3E2C">
      <w:pPr>
        <w:pStyle w:val="Titre2"/>
        <w:spacing w:after="0"/>
        <w:jc w:val="both"/>
        <w:rPr>
          <w:b w:val="0"/>
          <w:sz w:val="24"/>
          <w:szCs w:val="24"/>
        </w:rPr>
      </w:pPr>
      <w:bookmarkStart w:id="8" w:name="_Toc472683456"/>
      <w:r w:rsidRPr="0031119E">
        <w:rPr>
          <w:sz w:val="24"/>
          <w:szCs w:val="24"/>
        </w:rPr>
        <w:t>Identification des meilleures pratiques et formulation des recommandations</w:t>
      </w:r>
      <w:bookmarkEnd w:id="8"/>
      <w:r w:rsidRPr="0031119E">
        <w:rPr>
          <w:sz w:val="24"/>
          <w:szCs w:val="24"/>
        </w:rPr>
        <w:t> </w:t>
      </w:r>
      <w:r w:rsidRPr="0031119E">
        <w:rPr>
          <w:b w:val="0"/>
          <w:sz w:val="24"/>
          <w:szCs w:val="24"/>
        </w:rPr>
        <w:t>: A partir du diagnos</w:t>
      </w:r>
      <w:r w:rsidR="00CB2783" w:rsidRPr="0031119E">
        <w:rPr>
          <w:b w:val="0"/>
          <w:sz w:val="24"/>
          <w:szCs w:val="24"/>
        </w:rPr>
        <w:t>tic de la mise en œuvre de l’UNDAF</w:t>
      </w:r>
      <w:r w:rsidRPr="0031119E">
        <w:rPr>
          <w:b w:val="0"/>
          <w:sz w:val="24"/>
          <w:szCs w:val="24"/>
        </w:rPr>
        <w:t>, il a fallu capitaliser les meilleures pratiques utilisées, ainsi que les leçons apprises, et formuler des recommandations pour la poursuite du Projet.</w:t>
      </w:r>
    </w:p>
    <w:p w14:paraId="75C01C1A" w14:textId="77777777" w:rsidR="00407F39" w:rsidRPr="0031119E" w:rsidRDefault="00407F39" w:rsidP="00476FF0">
      <w:pPr>
        <w:jc w:val="both"/>
      </w:pPr>
      <w:r w:rsidRPr="0031119E">
        <w:rPr>
          <w:b/>
        </w:rPr>
        <w:t>Mesure de la qualité de la gestion et de la coordination</w:t>
      </w:r>
      <w:r w:rsidR="00476FF0" w:rsidRPr="0031119E">
        <w:rPr>
          <w:b/>
        </w:rPr>
        <w:t xml:space="preserve"> : </w:t>
      </w:r>
      <w:r w:rsidR="00476FF0" w:rsidRPr="0031119E">
        <w:t>Il a fallu</w:t>
      </w:r>
      <w:r w:rsidRPr="0031119E">
        <w:t xml:space="preserve"> voir si les responsabilités sont correctement délimité</w:t>
      </w:r>
      <w:r w:rsidR="007718CA" w:rsidRPr="0031119E">
        <w:t>es et mises en œuvre de manière complémentaire</w:t>
      </w:r>
      <w:r w:rsidRPr="0031119E">
        <w:t>, et si les fonctions de coordination ont été correctement remplies.</w:t>
      </w:r>
      <w:r w:rsidR="003A7FB1" w:rsidRPr="0031119E">
        <w:t xml:space="preserve"> </w:t>
      </w:r>
      <w:r w:rsidR="00476FF0" w:rsidRPr="0031119E">
        <w:rPr>
          <w:b/>
        </w:rPr>
        <w:t>I</w:t>
      </w:r>
      <w:r w:rsidR="00476FF0" w:rsidRPr="0031119E">
        <w:t>l s’est</w:t>
      </w:r>
      <w:r w:rsidRPr="0031119E">
        <w:t xml:space="preserve"> </w:t>
      </w:r>
      <w:r w:rsidR="007718CA" w:rsidRPr="0031119E">
        <w:t xml:space="preserve">agi </w:t>
      </w:r>
      <w:r w:rsidRPr="0031119E">
        <w:t>notamment d’évaluer les modalités de gestion et les arrangements institu</w:t>
      </w:r>
      <w:r w:rsidR="000A7A2C" w:rsidRPr="0031119E">
        <w:t>tionnels retenus dans l’</w:t>
      </w:r>
      <w:r w:rsidRPr="0031119E">
        <w:t>UN</w:t>
      </w:r>
      <w:r w:rsidR="000A7A2C" w:rsidRPr="0031119E">
        <w:t>DAF par rapport aux</w:t>
      </w:r>
      <w:r w:rsidR="00A059CB" w:rsidRPr="0031119E">
        <w:t xml:space="preserve"> engagements pris par le pays.</w:t>
      </w:r>
      <w:r w:rsidR="00476FF0" w:rsidRPr="0031119E">
        <w:t xml:space="preserve"> Il a fallu</w:t>
      </w:r>
      <w:r w:rsidRPr="0031119E">
        <w:t xml:space="preserve"> aussi évaluer les mécanismes internes de coordination et de mi</w:t>
      </w:r>
      <w:r w:rsidR="000A7A2C" w:rsidRPr="0031119E">
        <w:t>se en œuvre de l’UNDAF</w:t>
      </w:r>
      <w:r w:rsidRPr="0031119E">
        <w:t xml:space="preserve"> en lien avec les mécanismes nationaux (pertinence, forces et faiblesses), en particulier l’Equipe</w:t>
      </w:r>
      <w:r w:rsidR="000A7A2C" w:rsidRPr="0031119E">
        <w:t xml:space="preserve"> Pays des Nations Unies aux Comores</w:t>
      </w:r>
      <w:r w:rsidRPr="0031119E">
        <w:t>, l’Unité de Coordination, les groupes thématiq</w:t>
      </w:r>
      <w:r w:rsidR="000A7A2C" w:rsidRPr="0031119E">
        <w:t>ues inter-agence</w:t>
      </w:r>
      <w:r w:rsidR="00A94026" w:rsidRPr="0031119E">
        <w:t>s</w:t>
      </w:r>
      <w:r w:rsidR="000A7A2C" w:rsidRPr="0031119E">
        <w:t xml:space="preserve"> du SNU</w:t>
      </w:r>
      <w:r w:rsidRPr="0031119E">
        <w:t xml:space="preserve"> et les groupes transversau</w:t>
      </w:r>
      <w:r w:rsidR="000A7A2C" w:rsidRPr="0031119E">
        <w:t>x inter agences du SNU.</w:t>
      </w:r>
    </w:p>
    <w:p w14:paraId="6602F9D2" w14:textId="77777777" w:rsidR="00476FF0" w:rsidRPr="0031119E" w:rsidRDefault="00476FF0" w:rsidP="00476FF0">
      <w:pPr>
        <w:jc w:val="both"/>
        <w:rPr>
          <w:b/>
        </w:rPr>
      </w:pPr>
    </w:p>
    <w:p w14:paraId="1B36C82E" w14:textId="77777777" w:rsidR="00407F39" w:rsidRPr="0031119E" w:rsidRDefault="00D65EFD" w:rsidP="00407F39">
      <w:pPr>
        <w:jc w:val="both"/>
      </w:pPr>
      <w:r w:rsidRPr="0031119E">
        <w:t>Le chronogramme global de la revue est la suivante :</w:t>
      </w:r>
    </w:p>
    <w:p w14:paraId="1FAA4CDA" w14:textId="77777777" w:rsidR="00322C85" w:rsidRPr="0031119E" w:rsidRDefault="00322C85" w:rsidP="00AB2278">
      <w:pPr>
        <w:jc w:val="both"/>
        <w:rPr>
          <w:b/>
        </w:rPr>
      </w:pPr>
    </w:p>
    <w:tbl>
      <w:tblPr>
        <w:tblW w:w="10831" w:type="dxa"/>
        <w:tblInd w:w="55" w:type="dxa"/>
        <w:tblCellMar>
          <w:left w:w="70" w:type="dxa"/>
          <w:right w:w="70" w:type="dxa"/>
        </w:tblCellMar>
        <w:tblLook w:val="04A0" w:firstRow="1" w:lastRow="0" w:firstColumn="1" w:lastColumn="0" w:noHBand="0" w:noVBand="1"/>
      </w:tblPr>
      <w:tblGrid>
        <w:gridCol w:w="7458"/>
        <w:gridCol w:w="3373"/>
      </w:tblGrid>
      <w:tr w:rsidR="0031119E" w:rsidRPr="0031119E" w14:paraId="4B96EECE" w14:textId="77777777" w:rsidTr="00DC499D">
        <w:trPr>
          <w:trHeight w:val="300"/>
        </w:trPr>
        <w:tc>
          <w:tcPr>
            <w:tcW w:w="7458" w:type="dxa"/>
            <w:tcBorders>
              <w:top w:val="nil"/>
              <w:left w:val="nil"/>
              <w:bottom w:val="nil"/>
              <w:right w:val="nil"/>
            </w:tcBorders>
            <w:shd w:val="clear" w:color="auto" w:fill="auto"/>
            <w:noWrap/>
            <w:vAlign w:val="bottom"/>
            <w:hideMark/>
          </w:tcPr>
          <w:p w14:paraId="63530D40" w14:textId="77777777" w:rsidR="0041204B" w:rsidRPr="0031119E" w:rsidRDefault="0041204B" w:rsidP="00FE5B48">
            <w:pPr>
              <w:rPr>
                <w:b/>
              </w:rPr>
            </w:pPr>
            <w:r w:rsidRPr="0031119E">
              <w:rPr>
                <w:b/>
              </w:rPr>
              <w:t xml:space="preserve">Chronogramme général </w:t>
            </w:r>
          </w:p>
        </w:tc>
        <w:tc>
          <w:tcPr>
            <w:tcW w:w="3373" w:type="dxa"/>
            <w:tcBorders>
              <w:top w:val="nil"/>
              <w:left w:val="nil"/>
              <w:bottom w:val="nil"/>
              <w:right w:val="nil"/>
            </w:tcBorders>
            <w:shd w:val="clear" w:color="auto" w:fill="auto"/>
            <w:noWrap/>
            <w:vAlign w:val="bottom"/>
            <w:hideMark/>
          </w:tcPr>
          <w:p w14:paraId="04304A16" w14:textId="77777777" w:rsidR="0041204B" w:rsidRPr="0031119E" w:rsidRDefault="0041204B" w:rsidP="00FE5B48"/>
        </w:tc>
      </w:tr>
      <w:tr w:rsidR="0031119E" w:rsidRPr="0031119E" w14:paraId="713D271C" w14:textId="77777777" w:rsidTr="00DC499D">
        <w:trPr>
          <w:trHeight w:val="300"/>
        </w:trPr>
        <w:tc>
          <w:tcPr>
            <w:tcW w:w="7458" w:type="dxa"/>
            <w:tcBorders>
              <w:top w:val="nil"/>
              <w:left w:val="nil"/>
              <w:bottom w:val="nil"/>
              <w:right w:val="nil"/>
            </w:tcBorders>
            <w:shd w:val="clear" w:color="auto" w:fill="auto"/>
            <w:noWrap/>
            <w:vAlign w:val="bottom"/>
            <w:hideMark/>
          </w:tcPr>
          <w:p w14:paraId="7854333E" w14:textId="77777777" w:rsidR="0041204B" w:rsidRPr="0031119E" w:rsidRDefault="0041204B" w:rsidP="00FE5B48"/>
        </w:tc>
        <w:tc>
          <w:tcPr>
            <w:tcW w:w="3373" w:type="dxa"/>
            <w:tcBorders>
              <w:top w:val="nil"/>
              <w:left w:val="nil"/>
              <w:bottom w:val="nil"/>
              <w:right w:val="nil"/>
            </w:tcBorders>
            <w:shd w:val="clear" w:color="auto" w:fill="auto"/>
            <w:noWrap/>
            <w:vAlign w:val="bottom"/>
            <w:hideMark/>
          </w:tcPr>
          <w:p w14:paraId="513ECCA1" w14:textId="77777777" w:rsidR="0041204B" w:rsidRPr="0031119E" w:rsidRDefault="0041204B" w:rsidP="00FE5B48"/>
        </w:tc>
      </w:tr>
      <w:tr w:rsidR="0031119E" w:rsidRPr="0031119E" w14:paraId="7FD83866" w14:textId="77777777" w:rsidTr="00DC499D">
        <w:trPr>
          <w:trHeight w:val="300"/>
        </w:trPr>
        <w:tc>
          <w:tcPr>
            <w:tcW w:w="7458" w:type="dxa"/>
            <w:tcBorders>
              <w:top w:val="nil"/>
              <w:left w:val="nil"/>
              <w:bottom w:val="nil"/>
              <w:right w:val="nil"/>
            </w:tcBorders>
            <w:shd w:val="clear" w:color="auto" w:fill="auto"/>
            <w:noWrap/>
            <w:vAlign w:val="bottom"/>
            <w:hideMark/>
          </w:tcPr>
          <w:p w14:paraId="52124938" w14:textId="77777777" w:rsidR="0041204B" w:rsidRPr="0031119E" w:rsidRDefault="0041204B" w:rsidP="00FE5B48">
            <w:r w:rsidRPr="0031119E">
              <w:t xml:space="preserve">Revue documentaire  et élaboration du rapport </w:t>
            </w:r>
            <w:r w:rsidR="00FE5B48" w:rsidRPr="0031119E">
              <w:t>initial</w:t>
            </w:r>
          </w:p>
        </w:tc>
        <w:tc>
          <w:tcPr>
            <w:tcW w:w="3373" w:type="dxa"/>
            <w:tcBorders>
              <w:top w:val="nil"/>
              <w:left w:val="nil"/>
              <w:bottom w:val="nil"/>
              <w:right w:val="nil"/>
            </w:tcBorders>
            <w:shd w:val="clear" w:color="auto" w:fill="auto"/>
            <w:noWrap/>
            <w:vAlign w:val="bottom"/>
            <w:hideMark/>
          </w:tcPr>
          <w:p w14:paraId="228FC07D" w14:textId="77777777" w:rsidR="0041204B" w:rsidRPr="0031119E" w:rsidRDefault="0041204B" w:rsidP="00FE5B48">
            <w:r w:rsidRPr="0031119E">
              <w:t>10</w:t>
            </w:r>
            <w:r w:rsidR="00FE5B48" w:rsidRPr="0031119E">
              <w:t>/17</w:t>
            </w:r>
            <w:r w:rsidRPr="0031119E">
              <w:t xml:space="preserve"> - 21 juillet </w:t>
            </w:r>
          </w:p>
        </w:tc>
      </w:tr>
      <w:tr w:rsidR="0031119E" w:rsidRPr="0031119E" w14:paraId="25FF27A8" w14:textId="77777777" w:rsidTr="00DC499D">
        <w:trPr>
          <w:trHeight w:val="300"/>
        </w:trPr>
        <w:tc>
          <w:tcPr>
            <w:tcW w:w="7458" w:type="dxa"/>
            <w:tcBorders>
              <w:top w:val="nil"/>
              <w:left w:val="nil"/>
              <w:bottom w:val="nil"/>
              <w:right w:val="nil"/>
            </w:tcBorders>
            <w:shd w:val="clear" w:color="auto" w:fill="auto"/>
            <w:noWrap/>
            <w:vAlign w:val="bottom"/>
            <w:hideMark/>
          </w:tcPr>
          <w:p w14:paraId="24F89BB7" w14:textId="77777777" w:rsidR="0041204B" w:rsidRPr="0031119E" w:rsidRDefault="0041204B" w:rsidP="00FE5B48">
            <w:r w:rsidRPr="0031119E">
              <w:t xml:space="preserve">Collecte des informations Union et Ngazidja </w:t>
            </w:r>
          </w:p>
        </w:tc>
        <w:tc>
          <w:tcPr>
            <w:tcW w:w="3373" w:type="dxa"/>
            <w:tcBorders>
              <w:top w:val="nil"/>
              <w:left w:val="nil"/>
              <w:bottom w:val="nil"/>
              <w:right w:val="nil"/>
            </w:tcBorders>
            <w:shd w:val="clear" w:color="auto" w:fill="auto"/>
            <w:noWrap/>
            <w:vAlign w:val="bottom"/>
            <w:hideMark/>
          </w:tcPr>
          <w:p w14:paraId="707A7C4A" w14:textId="77777777" w:rsidR="0041204B" w:rsidRPr="0031119E" w:rsidRDefault="0041204B" w:rsidP="00FE5B48">
            <w:r w:rsidRPr="0031119E">
              <w:t xml:space="preserve">22 au 29 juillet </w:t>
            </w:r>
          </w:p>
        </w:tc>
      </w:tr>
      <w:tr w:rsidR="0031119E" w:rsidRPr="0031119E" w14:paraId="23E33767" w14:textId="77777777" w:rsidTr="00DC499D">
        <w:trPr>
          <w:trHeight w:val="300"/>
        </w:trPr>
        <w:tc>
          <w:tcPr>
            <w:tcW w:w="7458" w:type="dxa"/>
            <w:tcBorders>
              <w:top w:val="nil"/>
              <w:left w:val="nil"/>
              <w:bottom w:val="nil"/>
              <w:right w:val="nil"/>
            </w:tcBorders>
            <w:shd w:val="clear" w:color="auto" w:fill="auto"/>
            <w:noWrap/>
            <w:vAlign w:val="bottom"/>
            <w:hideMark/>
          </w:tcPr>
          <w:p w14:paraId="48A12CC6" w14:textId="77777777" w:rsidR="0041204B" w:rsidRPr="0031119E" w:rsidRDefault="0041204B" w:rsidP="00FE5B48">
            <w:r w:rsidRPr="0031119E">
              <w:t>R</w:t>
            </w:r>
            <w:r w:rsidR="00FE5B48" w:rsidRPr="0031119E">
              <w:t>édaction du rapport provisoire</w:t>
            </w:r>
            <w:r w:rsidRPr="0031119E">
              <w:t xml:space="preserve"> </w:t>
            </w:r>
          </w:p>
        </w:tc>
        <w:tc>
          <w:tcPr>
            <w:tcW w:w="3373" w:type="dxa"/>
            <w:tcBorders>
              <w:top w:val="nil"/>
              <w:left w:val="nil"/>
              <w:bottom w:val="nil"/>
              <w:right w:val="nil"/>
            </w:tcBorders>
            <w:shd w:val="clear" w:color="auto" w:fill="auto"/>
            <w:noWrap/>
            <w:vAlign w:val="bottom"/>
            <w:hideMark/>
          </w:tcPr>
          <w:p w14:paraId="6A3F927A" w14:textId="053B637E" w:rsidR="0041204B" w:rsidRPr="0031119E" w:rsidRDefault="00FE5B48" w:rsidP="00FE5B48">
            <w:r w:rsidRPr="0031119E">
              <w:t>30 juillet-3</w:t>
            </w:r>
            <w:r w:rsidR="002A7BE7" w:rsidRPr="0031119E">
              <w:t xml:space="preserve"> aoû</w:t>
            </w:r>
            <w:r w:rsidR="0041204B" w:rsidRPr="0031119E">
              <w:t xml:space="preserve">t </w:t>
            </w:r>
          </w:p>
        </w:tc>
      </w:tr>
      <w:tr w:rsidR="0031119E" w:rsidRPr="0031119E" w14:paraId="449F1ED1" w14:textId="77777777" w:rsidTr="00DC499D">
        <w:trPr>
          <w:trHeight w:val="300"/>
        </w:trPr>
        <w:tc>
          <w:tcPr>
            <w:tcW w:w="7458" w:type="dxa"/>
            <w:tcBorders>
              <w:top w:val="nil"/>
              <w:left w:val="nil"/>
              <w:bottom w:val="nil"/>
              <w:right w:val="nil"/>
            </w:tcBorders>
            <w:shd w:val="clear" w:color="auto" w:fill="auto"/>
            <w:noWrap/>
            <w:vAlign w:val="bottom"/>
            <w:hideMark/>
          </w:tcPr>
          <w:p w14:paraId="5ED11F2A" w14:textId="77777777" w:rsidR="0041204B" w:rsidRPr="0031119E" w:rsidRDefault="0041204B" w:rsidP="00FE5B48">
            <w:r w:rsidRPr="0031119E">
              <w:t xml:space="preserve">Remise du rapport </w:t>
            </w:r>
            <w:r w:rsidR="00FE5B48" w:rsidRPr="0031119E">
              <w:t>provisoire</w:t>
            </w:r>
          </w:p>
        </w:tc>
        <w:tc>
          <w:tcPr>
            <w:tcW w:w="3373" w:type="dxa"/>
            <w:tcBorders>
              <w:top w:val="nil"/>
              <w:left w:val="nil"/>
              <w:bottom w:val="nil"/>
              <w:right w:val="nil"/>
            </w:tcBorders>
            <w:shd w:val="clear" w:color="auto" w:fill="auto"/>
            <w:noWrap/>
            <w:vAlign w:val="bottom"/>
            <w:hideMark/>
          </w:tcPr>
          <w:p w14:paraId="17A589AB" w14:textId="6743975E" w:rsidR="0041204B" w:rsidRPr="0031119E" w:rsidRDefault="002A7BE7" w:rsidP="00FE5B48">
            <w:r w:rsidRPr="0031119E">
              <w:t>3 aoû</w:t>
            </w:r>
            <w:r w:rsidR="0041204B" w:rsidRPr="0031119E">
              <w:t xml:space="preserve">t </w:t>
            </w:r>
          </w:p>
        </w:tc>
      </w:tr>
      <w:tr w:rsidR="0031119E" w:rsidRPr="0031119E" w14:paraId="7C593F6A" w14:textId="77777777" w:rsidTr="00DC499D">
        <w:trPr>
          <w:trHeight w:val="300"/>
        </w:trPr>
        <w:tc>
          <w:tcPr>
            <w:tcW w:w="7458" w:type="dxa"/>
            <w:tcBorders>
              <w:top w:val="nil"/>
              <w:left w:val="nil"/>
              <w:bottom w:val="nil"/>
              <w:right w:val="nil"/>
            </w:tcBorders>
            <w:shd w:val="clear" w:color="auto" w:fill="auto"/>
            <w:noWrap/>
            <w:vAlign w:val="bottom"/>
            <w:hideMark/>
          </w:tcPr>
          <w:p w14:paraId="276E0C86" w14:textId="77777777" w:rsidR="0041204B" w:rsidRPr="0031119E" w:rsidRDefault="0041204B" w:rsidP="00FE5B48">
            <w:r w:rsidRPr="0031119E">
              <w:t>Réunion de présentation du rapport</w:t>
            </w:r>
            <w:r w:rsidR="00FE5B48" w:rsidRPr="0031119E">
              <w:t xml:space="preserve"> provisoire</w:t>
            </w:r>
          </w:p>
        </w:tc>
        <w:tc>
          <w:tcPr>
            <w:tcW w:w="3373" w:type="dxa"/>
            <w:tcBorders>
              <w:top w:val="nil"/>
              <w:left w:val="nil"/>
              <w:bottom w:val="nil"/>
              <w:right w:val="nil"/>
            </w:tcBorders>
            <w:shd w:val="clear" w:color="auto" w:fill="auto"/>
            <w:noWrap/>
            <w:vAlign w:val="bottom"/>
            <w:hideMark/>
          </w:tcPr>
          <w:p w14:paraId="43E326EE" w14:textId="5079F0A0" w:rsidR="0041204B" w:rsidRPr="0031119E" w:rsidRDefault="002A7BE7" w:rsidP="00FE5B48">
            <w:r w:rsidRPr="0031119E">
              <w:t>4 aoû</w:t>
            </w:r>
            <w:r w:rsidR="0041204B" w:rsidRPr="0031119E">
              <w:t xml:space="preserve">t </w:t>
            </w:r>
          </w:p>
        </w:tc>
      </w:tr>
      <w:tr w:rsidR="0031119E" w:rsidRPr="0031119E" w14:paraId="3E95CBC0" w14:textId="77777777" w:rsidTr="00DC499D">
        <w:trPr>
          <w:trHeight w:val="300"/>
        </w:trPr>
        <w:tc>
          <w:tcPr>
            <w:tcW w:w="7458" w:type="dxa"/>
            <w:tcBorders>
              <w:top w:val="nil"/>
              <w:left w:val="nil"/>
              <w:bottom w:val="nil"/>
              <w:right w:val="nil"/>
            </w:tcBorders>
            <w:shd w:val="clear" w:color="auto" w:fill="auto"/>
            <w:noWrap/>
            <w:vAlign w:val="bottom"/>
            <w:hideMark/>
          </w:tcPr>
          <w:p w14:paraId="06E2C63D" w14:textId="24DA3B1E" w:rsidR="0041204B" w:rsidRPr="0031119E" w:rsidRDefault="007E64BF" w:rsidP="00FE5B48">
            <w:r w:rsidRPr="0031119E">
              <w:t xml:space="preserve">Entretien téléphonique avec le </w:t>
            </w:r>
            <w:r w:rsidR="0041204B" w:rsidRPr="0031119E">
              <w:t xml:space="preserve">projet </w:t>
            </w:r>
            <w:r w:rsidR="00145993" w:rsidRPr="0031119E">
              <w:t>d’</w:t>
            </w:r>
            <w:r w:rsidR="0041204B" w:rsidRPr="0031119E">
              <w:t xml:space="preserve">Anjouan </w:t>
            </w:r>
          </w:p>
        </w:tc>
        <w:tc>
          <w:tcPr>
            <w:tcW w:w="3373" w:type="dxa"/>
            <w:tcBorders>
              <w:top w:val="nil"/>
              <w:left w:val="nil"/>
              <w:bottom w:val="nil"/>
              <w:right w:val="nil"/>
            </w:tcBorders>
            <w:shd w:val="clear" w:color="auto" w:fill="auto"/>
            <w:noWrap/>
            <w:vAlign w:val="bottom"/>
            <w:hideMark/>
          </w:tcPr>
          <w:p w14:paraId="44DBC809" w14:textId="379EB24D" w:rsidR="0041204B" w:rsidRPr="0031119E" w:rsidRDefault="007E64BF" w:rsidP="00FE5B48">
            <w:r w:rsidRPr="0031119E">
              <w:t>09</w:t>
            </w:r>
            <w:r w:rsidR="002A7BE7" w:rsidRPr="0031119E">
              <w:t xml:space="preserve"> aoû</w:t>
            </w:r>
            <w:r w:rsidR="0041204B" w:rsidRPr="0031119E">
              <w:t xml:space="preserve">t </w:t>
            </w:r>
          </w:p>
        </w:tc>
      </w:tr>
      <w:tr w:rsidR="0031119E" w:rsidRPr="0031119E" w14:paraId="66402994" w14:textId="77777777" w:rsidTr="00DC499D">
        <w:trPr>
          <w:trHeight w:val="300"/>
        </w:trPr>
        <w:tc>
          <w:tcPr>
            <w:tcW w:w="7458" w:type="dxa"/>
            <w:tcBorders>
              <w:top w:val="nil"/>
              <w:left w:val="nil"/>
              <w:bottom w:val="nil"/>
              <w:right w:val="nil"/>
            </w:tcBorders>
            <w:shd w:val="clear" w:color="auto" w:fill="auto"/>
            <w:noWrap/>
            <w:vAlign w:val="bottom"/>
            <w:hideMark/>
          </w:tcPr>
          <w:p w14:paraId="13B64D5C" w14:textId="27FF71CE" w:rsidR="0041204B" w:rsidRPr="0031119E" w:rsidRDefault="007E64BF" w:rsidP="00FE5B48">
            <w:r w:rsidRPr="0031119E">
              <w:t>Entretien avec les re</w:t>
            </w:r>
            <w:r w:rsidR="002A7BE7" w:rsidRPr="0031119E">
              <w:t>s</w:t>
            </w:r>
            <w:r w:rsidRPr="0031119E">
              <w:t>ponsa</w:t>
            </w:r>
            <w:r w:rsidR="002A7BE7" w:rsidRPr="0031119E">
              <w:t>bles régionaux de la Grande Comore</w:t>
            </w:r>
            <w:r w:rsidR="0041204B" w:rsidRPr="0031119E">
              <w:t xml:space="preserve"> </w:t>
            </w:r>
          </w:p>
        </w:tc>
        <w:tc>
          <w:tcPr>
            <w:tcW w:w="3373" w:type="dxa"/>
            <w:tcBorders>
              <w:top w:val="nil"/>
              <w:left w:val="nil"/>
              <w:bottom w:val="nil"/>
              <w:right w:val="nil"/>
            </w:tcBorders>
            <w:shd w:val="clear" w:color="auto" w:fill="auto"/>
            <w:noWrap/>
            <w:vAlign w:val="bottom"/>
            <w:hideMark/>
          </w:tcPr>
          <w:p w14:paraId="53C27645" w14:textId="14E17B12" w:rsidR="0041204B" w:rsidRPr="0031119E" w:rsidRDefault="002A7BE7" w:rsidP="00FE5B48">
            <w:r w:rsidRPr="0031119E">
              <w:t>09 aoû</w:t>
            </w:r>
            <w:r w:rsidR="0041204B" w:rsidRPr="0031119E">
              <w:t>t</w:t>
            </w:r>
          </w:p>
        </w:tc>
      </w:tr>
      <w:tr w:rsidR="0031119E" w:rsidRPr="0031119E" w14:paraId="206A4E52" w14:textId="77777777" w:rsidTr="00DC499D">
        <w:trPr>
          <w:trHeight w:val="300"/>
        </w:trPr>
        <w:tc>
          <w:tcPr>
            <w:tcW w:w="7458" w:type="dxa"/>
            <w:tcBorders>
              <w:top w:val="nil"/>
              <w:left w:val="nil"/>
              <w:bottom w:val="nil"/>
              <w:right w:val="nil"/>
            </w:tcBorders>
            <w:shd w:val="clear" w:color="auto" w:fill="auto"/>
            <w:noWrap/>
            <w:vAlign w:val="bottom"/>
            <w:hideMark/>
          </w:tcPr>
          <w:p w14:paraId="4687FDEA" w14:textId="77777777" w:rsidR="0041204B" w:rsidRPr="0031119E" w:rsidRDefault="0041204B" w:rsidP="00FE5B48">
            <w:r w:rsidRPr="0031119E">
              <w:t xml:space="preserve">Remise du rapport </w:t>
            </w:r>
            <w:r w:rsidR="00FE5B48" w:rsidRPr="0031119E">
              <w:t>provisoire ayant pris en compte les observations</w:t>
            </w:r>
          </w:p>
        </w:tc>
        <w:tc>
          <w:tcPr>
            <w:tcW w:w="3373" w:type="dxa"/>
            <w:tcBorders>
              <w:top w:val="nil"/>
              <w:left w:val="nil"/>
              <w:bottom w:val="nil"/>
              <w:right w:val="nil"/>
            </w:tcBorders>
            <w:shd w:val="clear" w:color="auto" w:fill="auto"/>
            <w:noWrap/>
            <w:vAlign w:val="bottom"/>
            <w:hideMark/>
          </w:tcPr>
          <w:p w14:paraId="6A24CA1B" w14:textId="3EDFD96D" w:rsidR="0041204B" w:rsidRPr="0031119E" w:rsidRDefault="002A7BE7" w:rsidP="00FE5B48">
            <w:r w:rsidRPr="0031119E">
              <w:t>11 aoû</w:t>
            </w:r>
            <w:r w:rsidR="0041204B" w:rsidRPr="0031119E">
              <w:t>t</w:t>
            </w:r>
          </w:p>
        </w:tc>
      </w:tr>
      <w:tr w:rsidR="0031119E" w:rsidRPr="0031119E" w14:paraId="7B9433E3" w14:textId="77777777" w:rsidTr="00DC499D">
        <w:trPr>
          <w:trHeight w:val="300"/>
        </w:trPr>
        <w:tc>
          <w:tcPr>
            <w:tcW w:w="7458" w:type="dxa"/>
            <w:tcBorders>
              <w:top w:val="nil"/>
              <w:left w:val="nil"/>
              <w:bottom w:val="nil"/>
              <w:right w:val="nil"/>
            </w:tcBorders>
            <w:shd w:val="clear" w:color="auto" w:fill="auto"/>
            <w:noWrap/>
            <w:vAlign w:val="bottom"/>
            <w:hideMark/>
          </w:tcPr>
          <w:p w14:paraId="294B5178" w14:textId="77777777" w:rsidR="0041204B" w:rsidRPr="0031119E" w:rsidRDefault="00B51CCB" w:rsidP="00FE5B48">
            <w:r w:rsidRPr="0031119E">
              <w:t>Ré</w:t>
            </w:r>
            <w:r w:rsidR="0041204B" w:rsidRPr="0031119E">
              <w:t>union de revue</w:t>
            </w:r>
          </w:p>
        </w:tc>
        <w:tc>
          <w:tcPr>
            <w:tcW w:w="3373" w:type="dxa"/>
            <w:tcBorders>
              <w:top w:val="nil"/>
              <w:left w:val="nil"/>
              <w:bottom w:val="nil"/>
              <w:right w:val="nil"/>
            </w:tcBorders>
            <w:shd w:val="clear" w:color="auto" w:fill="auto"/>
            <w:noWrap/>
            <w:vAlign w:val="bottom"/>
            <w:hideMark/>
          </w:tcPr>
          <w:p w14:paraId="49812C7B" w14:textId="4ECA148F" w:rsidR="0041204B" w:rsidRPr="0031119E" w:rsidRDefault="002A7BE7" w:rsidP="00FE5B48">
            <w:r w:rsidRPr="0031119E">
              <w:t>18 aoû</w:t>
            </w:r>
            <w:r w:rsidR="0041204B" w:rsidRPr="0031119E">
              <w:t xml:space="preserve">t </w:t>
            </w:r>
          </w:p>
        </w:tc>
      </w:tr>
      <w:tr w:rsidR="0031119E" w:rsidRPr="0031119E" w14:paraId="7BDFB546" w14:textId="77777777" w:rsidTr="00DC499D">
        <w:trPr>
          <w:trHeight w:val="300"/>
        </w:trPr>
        <w:tc>
          <w:tcPr>
            <w:tcW w:w="7458" w:type="dxa"/>
            <w:tcBorders>
              <w:top w:val="nil"/>
              <w:left w:val="nil"/>
              <w:bottom w:val="nil"/>
              <w:right w:val="nil"/>
            </w:tcBorders>
            <w:shd w:val="clear" w:color="auto" w:fill="auto"/>
            <w:noWrap/>
            <w:vAlign w:val="bottom"/>
            <w:hideMark/>
          </w:tcPr>
          <w:p w14:paraId="7F97770F" w14:textId="77777777" w:rsidR="0041204B" w:rsidRPr="0031119E" w:rsidRDefault="0041204B" w:rsidP="00FE5B48">
            <w:r w:rsidRPr="0031119E">
              <w:t xml:space="preserve">Remise du rapport final </w:t>
            </w:r>
          </w:p>
        </w:tc>
        <w:tc>
          <w:tcPr>
            <w:tcW w:w="3373" w:type="dxa"/>
            <w:tcBorders>
              <w:top w:val="nil"/>
              <w:left w:val="nil"/>
              <w:bottom w:val="nil"/>
              <w:right w:val="nil"/>
            </w:tcBorders>
            <w:shd w:val="clear" w:color="auto" w:fill="auto"/>
            <w:noWrap/>
            <w:vAlign w:val="bottom"/>
            <w:hideMark/>
          </w:tcPr>
          <w:p w14:paraId="70BF745B" w14:textId="0615B7FD" w:rsidR="0041204B" w:rsidRPr="0031119E" w:rsidRDefault="002A7BE7" w:rsidP="00FE5B48">
            <w:r w:rsidRPr="0031119E">
              <w:t>23 aoû</w:t>
            </w:r>
            <w:r w:rsidR="0041204B" w:rsidRPr="0031119E">
              <w:t>t</w:t>
            </w:r>
          </w:p>
        </w:tc>
      </w:tr>
    </w:tbl>
    <w:p w14:paraId="503A4620" w14:textId="77777777" w:rsidR="00AB2278" w:rsidRPr="0031119E" w:rsidRDefault="00AB2278" w:rsidP="00AB2278">
      <w:pPr>
        <w:pStyle w:val="Sansinterligne"/>
        <w:rPr>
          <w:rFonts w:ascii="Times New Roman" w:hAnsi="Times New Roman"/>
          <w:sz w:val="24"/>
          <w:szCs w:val="24"/>
        </w:rPr>
      </w:pPr>
    </w:p>
    <w:p w14:paraId="66A111AA" w14:textId="77777777" w:rsidR="00AB2278" w:rsidRPr="0031119E" w:rsidRDefault="00AB2278" w:rsidP="00AB2278">
      <w:pPr>
        <w:pStyle w:val="Sansinterligne"/>
        <w:rPr>
          <w:rFonts w:ascii="Times New Roman" w:hAnsi="Times New Roman"/>
          <w:b/>
          <w:sz w:val="24"/>
          <w:szCs w:val="24"/>
        </w:rPr>
      </w:pPr>
      <w:r w:rsidRPr="0031119E">
        <w:rPr>
          <w:rFonts w:ascii="Times New Roman" w:hAnsi="Times New Roman"/>
          <w:b/>
          <w:sz w:val="24"/>
          <w:szCs w:val="24"/>
        </w:rPr>
        <w:t xml:space="preserve">III - CONCLUSIONS, CONSTATATIONS ET RESULTATS </w:t>
      </w:r>
    </w:p>
    <w:p w14:paraId="4C2F9101" w14:textId="77777777" w:rsidR="00AB2278" w:rsidRPr="0031119E" w:rsidRDefault="00AB2278" w:rsidP="00AB2278">
      <w:pPr>
        <w:pStyle w:val="Sansinterligne"/>
        <w:rPr>
          <w:rFonts w:ascii="Times New Roman" w:hAnsi="Times New Roman"/>
          <w:b/>
          <w:sz w:val="24"/>
          <w:szCs w:val="24"/>
        </w:rPr>
      </w:pPr>
    </w:p>
    <w:p w14:paraId="57DAC2EE" w14:textId="77777777" w:rsidR="00AB2278" w:rsidRPr="0031119E" w:rsidRDefault="00AB2278" w:rsidP="00AB2278">
      <w:pPr>
        <w:pStyle w:val="Sansinterligne"/>
        <w:rPr>
          <w:rFonts w:ascii="Times New Roman" w:hAnsi="Times New Roman"/>
          <w:b/>
          <w:sz w:val="24"/>
          <w:szCs w:val="24"/>
        </w:rPr>
      </w:pPr>
      <w:r w:rsidRPr="0031119E">
        <w:rPr>
          <w:rFonts w:ascii="Times New Roman" w:hAnsi="Times New Roman"/>
          <w:sz w:val="24"/>
          <w:szCs w:val="24"/>
        </w:rPr>
        <w:t xml:space="preserve"> </w:t>
      </w:r>
      <w:r w:rsidR="00AB07D2" w:rsidRPr="0031119E">
        <w:rPr>
          <w:rFonts w:ascii="Times New Roman" w:hAnsi="Times New Roman"/>
          <w:b/>
          <w:sz w:val="24"/>
          <w:szCs w:val="24"/>
        </w:rPr>
        <w:t>3.1</w:t>
      </w:r>
      <w:r w:rsidR="00C2745D" w:rsidRPr="0031119E">
        <w:rPr>
          <w:rFonts w:ascii="Times New Roman" w:hAnsi="Times New Roman"/>
          <w:b/>
          <w:sz w:val="24"/>
          <w:szCs w:val="24"/>
        </w:rPr>
        <w:t xml:space="preserve">. </w:t>
      </w:r>
      <w:r w:rsidRPr="0031119E">
        <w:rPr>
          <w:rFonts w:ascii="Times New Roman" w:hAnsi="Times New Roman"/>
          <w:b/>
          <w:sz w:val="24"/>
          <w:szCs w:val="24"/>
        </w:rPr>
        <w:t>Analyse du processus de formulation, du cadre logique et de la mise en œuvre</w:t>
      </w:r>
      <w:r w:rsidR="00E4787D" w:rsidRPr="0031119E">
        <w:rPr>
          <w:rFonts w:ascii="Times New Roman" w:hAnsi="Times New Roman"/>
          <w:b/>
          <w:sz w:val="24"/>
          <w:szCs w:val="24"/>
        </w:rPr>
        <w:t xml:space="preserve"> de l’UNDAF</w:t>
      </w:r>
      <w:r w:rsidRPr="0031119E">
        <w:rPr>
          <w:rFonts w:ascii="Times New Roman" w:hAnsi="Times New Roman"/>
          <w:b/>
          <w:sz w:val="24"/>
          <w:szCs w:val="24"/>
        </w:rPr>
        <w:t xml:space="preserve"> </w:t>
      </w:r>
    </w:p>
    <w:p w14:paraId="7E75100E" w14:textId="77777777" w:rsidR="00D65EFD" w:rsidRPr="0031119E" w:rsidRDefault="00D65EFD" w:rsidP="00D65EFD">
      <w:pPr>
        <w:rPr>
          <w:b/>
        </w:rPr>
      </w:pPr>
    </w:p>
    <w:p w14:paraId="6BF5E2FE" w14:textId="77777777" w:rsidR="00D65EFD" w:rsidRPr="0031119E" w:rsidRDefault="00D65EFD" w:rsidP="00D65EFD">
      <w:pPr>
        <w:rPr>
          <w:b/>
        </w:rPr>
      </w:pPr>
      <w:r w:rsidRPr="0031119E">
        <w:rPr>
          <w:b/>
        </w:rPr>
        <w:t xml:space="preserve">Analyse du processus de formulation </w:t>
      </w:r>
      <w:r w:rsidR="00BF2953" w:rsidRPr="0031119E">
        <w:rPr>
          <w:b/>
        </w:rPr>
        <w:t>de l’UNDAF</w:t>
      </w:r>
    </w:p>
    <w:p w14:paraId="5312187E" w14:textId="77777777" w:rsidR="00AB2278" w:rsidRPr="0031119E" w:rsidRDefault="00AB2278" w:rsidP="00AB2278">
      <w:pPr>
        <w:pStyle w:val="Sansinterligne"/>
        <w:rPr>
          <w:rFonts w:ascii="Times New Roman" w:hAnsi="Times New Roman"/>
          <w:sz w:val="24"/>
          <w:szCs w:val="24"/>
        </w:rPr>
      </w:pPr>
    </w:p>
    <w:p w14:paraId="78427B1A" w14:textId="77777777" w:rsidR="00FB27E5" w:rsidRPr="0031119E" w:rsidRDefault="00FB27E5" w:rsidP="00FB27E5">
      <w:pPr>
        <w:autoSpaceDE w:val="0"/>
        <w:autoSpaceDN w:val="0"/>
        <w:adjustRightInd w:val="0"/>
        <w:jc w:val="both"/>
      </w:pPr>
      <w:r w:rsidRPr="0031119E">
        <w:t>L’Union des Comores s’est dotée en 2009 d’une Stratégie de Croissance et de Réduction de la Pauvreté (SCRP) couvrant la période 2010-2014 d</w:t>
      </w:r>
      <w:r w:rsidR="00A94026" w:rsidRPr="0031119E">
        <w:t>ont la version intérimaire a</w:t>
      </w:r>
      <w:r w:rsidRPr="0031119E">
        <w:t xml:space="preserve"> été élaborée </w:t>
      </w:r>
      <w:r w:rsidRPr="0031119E">
        <w:lastRenderedPageBreak/>
        <w:t>en 2003</w:t>
      </w:r>
      <w:r w:rsidR="00A94026" w:rsidRPr="0031119E">
        <w:t xml:space="preserve"> et actualisée en 2005. L’UNDAF</w:t>
      </w:r>
      <w:r w:rsidRPr="0031119E">
        <w:t xml:space="preserve"> (2008-2012) avait été élaboré sur la base de cette version intérimaire 2006-2010</w:t>
      </w:r>
      <w:r w:rsidR="00A94026" w:rsidRPr="0031119E">
        <w:t>,</w:t>
      </w:r>
      <w:r w:rsidRPr="0031119E">
        <w:t xml:space="preserve"> puis actualisé après adoption de la SCRP complète 2010-2014</w:t>
      </w:r>
      <w:r w:rsidR="00E701FC" w:rsidRPr="0031119E">
        <w:t>. L</w:t>
      </w:r>
      <w:r w:rsidRPr="0031119E">
        <w:t xml:space="preserve">e Gouvernement de l’Union des Comores et le SNU ont convenu </w:t>
      </w:r>
      <w:r w:rsidR="00A94026" w:rsidRPr="0031119E">
        <w:t xml:space="preserve">de </w:t>
      </w:r>
      <w:r w:rsidRPr="0031119E">
        <w:t xml:space="preserve">la prolongation </w:t>
      </w:r>
      <w:r w:rsidR="00E701FC" w:rsidRPr="0031119E">
        <w:t>de l’UNDAF</w:t>
      </w:r>
      <w:r w:rsidRPr="0031119E">
        <w:t xml:space="preserve"> de deux ans supplémentaires afin de réaliser l’alignement temporel du nouvel UNDAF 2015-2019 avec le nouveau cadre stratégique de développement du pa</w:t>
      </w:r>
      <w:r w:rsidR="0049469D" w:rsidRPr="0031119E">
        <w:t>ys, la SCA2D 2015-2019</w:t>
      </w:r>
      <w:r w:rsidRPr="0031119E">
        <w:t>.</w:t>
      </w:r>
    </w:p>
    <w:p w14:paraId="297992C7" w14:textId="77777777" w:rsidR="00FB27E5" w:rsidRPr="0031119E" w:rsidRDefault="00FB27E5" w:rsidP="00FB27E5">
      <w:pPr>
        <w:autoSpaceDE w:val="0"/>
        <w:autoSpaceDN w:val="0"/>
        <w:adjustRightInd w:val="0"/>
        <w:jc w:val="both"/>
      </w:pPr>
    </w:p>
    <w:p w14:paraId="3800995C" w14:textId="1FF5C350" w:rsidR="00E701FC" w:rsidRPr="0031119E" w:rsidRDefault="0049469D" w:rsidP="00E701FC">
      <w:pPr>
        <w:autoSpaceDE w:val="0"/>
        <w:autoSpaceDN w:val="0"/>
        <w:adjustRightInd w:val="0"/>
        <w:jc w:val="both"/>
      </w:pPr>
      <w:r w:rsidRPr="0031119E">
        <w:t>L’élaboration de l’UNDAF 2015-2019 a commencé avec la requête de</w:t>
      </w:r>
      <w:r w:rsidR="00E701FC" w:rsidRPr="0031119E">
        <w:t xml:space="preserve"> septembre 2013 du Ministère des Relations Extérieures adressée au Coordonnateur Résident</w:t>
      </w:r>
      <w:r w:rsidRPr="0031119E">
        <w:t xml:space="preserve"> du SNU</w:t>
      </w:r>
      <w:r w:rsidR="00E701FC" w:rsidRPr="0031119E">
        <w:t xml:space="preserve">, avec une attention particulière à son alignement aux </w:t>
      </w:r>
      <w:r w:rsidRPr="0031119E">
        <w:t>priorités de la SCA2D. Pour ce faire,</w:t>
      </w:r>
      <w:r w:rsidR="00E701FC" w:rsidRPr="0031119E">
        <w:t xml:space="preserve"> les Groupes des Résultats du SNU et les Groupes Techniques Sectoriels (GTS) en charge de la préparation </w:t>
      </w:r>
      <w:r w:rsidR="003769EA" w:rsidRPr="0031119E">
        <w:t>de la</w:t>
      </w:r>
      <w:r w:rsidR="00E701FC" w:rsidRPr="0031119E">
        <w:t xml:space="preserve"> SCA2D se </w:t>
      </w:r>
      <w:r w:rsidRPr="0031119E">
        <w:t>sont réunis</w:t>
      </w:r>
      <w:r w:rsidR="00E701FC" w:rsidRPr="0031119E">
        <w:t xml:space="preserve"> pour s’accorder sur les domaines et les thématiques à a</w:t>
      </w:r>
      <w:r w:rsidR="00736361" w:rsidRPr="0031119E">
        <w:t>ppuyer</w:t>
      </w:r>
      <w:r w:rsidR="00E701FC" w:rsidRPr="0031119E">
        <w:t xml:space="preserve">. </w:t>
      </w:r>
      <w:r w:rsidR="00512BE6" w:rsidRPr="0031119E">
        <w:t>Ont été également impliqués dans ce processus, la société civile, le secteur privé et l’université des Comores.</w:t>
      </w:r>
    </w:p>
    <w:p w14:paraId="0A0839B0" w14:textId="77777777" w:rsidR="00E701FC" w:rsidRPr="0031119E" w:rsidRDefault="00E701FC" w:rsidP="00E701FC">
      <w:pPr>
        <w:jc w:val="both"/>
      </w:pPr>
    </w:p>
    <w:p w14:paraId="7899D18D" w14:textId="1B3A0469" w:rsidR="00E701FC" w:rsidRPr="00DC499D" w:rsidRDefault="0049469D" w:rsidP="00E701FC">
      <w:pPr>
        <w:autoSpaceDE w:val="0"/>
        <w:autoSpaceDN w:val="0"/>
        <w:adjustRightInd w:val="0"/>
        <w:jc w:val="both"/>
      </w:pPr>
      <w:r w:rsidRPr="0031119E">
        <w:t>Par ailleurs, les agences du SNU</w:t>
      </w:r>
      <w:r w:rsidR="00E701FC" w:rsidRPr="0031119E">
        <w:t xml:space="preserve"> ont participé à l’atelier de planification stratégique  de la SCA2D qui a précédé </w:t>
      </w:r>
      <w:r w:rsidR="00A94026" w:rsidRPr="0031119E">
        <w:t>celui de l’UNDAF</w:t>
      </w:r>
      <w:r w:rsidRPr="0031119E">
        <w:t xml:space="preserve"> tenu en</w:t>
      </w:r>
      <w:r w:rsidR="00E701FC" w:rsidRPr="0031119E">
        <w:t xml:space="preserve"> </w:t>
      </w:r>
      <w:r w:rsidR="00E701FC" w:rsidRPr="00DC499D">
        <w:t>février 2014. Le gouvernement</w:t>
      </w:r>
      <w:r w:rsidRPr="00DC499D">
        <w:t>,</w:t>
      </w:r>
      <w:r w:rsidR="00E701FC" w:rsidRPr="00DC499D">
        <w:t xml:space="preserve"> ainsi que les autres acteurs nationaux du développement</w:t>
      </w:r>
      <w:r w:rsidRPr="00DC499D">
        <w:t xml:space="preserve">, se sont aussi </w:t>
      </w:r>
      <w:r w:rsidR="00E701FC" w:rsidRPr="00DC499D">
        <w:t xml:space="preserve"> impliqués dans le p</w:t>
      </w:r>
      <w:r w:rsidRPr="00DC499D">
        <w:t>rocessus de formulation de l’UNDAF.</w:t>
      </w:r>
      <w:r w:rsidR="00E701FC" w:rsidRPr="00DC499D">
        <w:t xml:space="preserve"> Une feuille de route a été adoptée pour la for</w:t>
      </w:r>
      <w:r w:rsidR="00A94026" w:rsidRPr="00DC499D">
        <w:t>mulation de la SCA2D et de l’UNDAF</w:t>
      </w:r>
      <w:r w:rsidR="00E701FC" w:rsidRPr="00DC499D">
        <w:t xml:space="preserve"> et</w:t>
      </w:r>
      <w:r w:rsidRPr="00DC499D">
        <w:t>,</w:t>
      </w:r>
      <w:r w:rsidR="00E701FC" w:rsidRPr="00DC499D">
        <w:t xml:space="preserve"> ainsi</w:t>
      </w:r>
      <w:r w:rsidRPr="00DC499D">
        <w:t>,</w:t>
      </w:r>
      <w:r w:rsidR="00E701FC" w:rsidRPr="00DC499D">
        <w:t xml:space="preserve"> les deux processus ont été synchronisés pour permettre un enrichissement mutuel</w:t>
      </w:r>
      <w:r w:rsidRPr="00DC499D">
        <w:t xml:space="preserve"> et un alignement total de l’UNDAF</w:t>
      </w:r>
      <w:r w:rsidR="00E701FC" w:rsidRPr="00DC499D">
        <w:t xml:space="preserve"> sur les priorités nationales.</w:t>
      </w:r>
    </w:p>
    <w:p w14:paraId="40090C67" w14:textId="77777777" w:rsidR="00E701FC" w:rsidRPr="00DC499D" w:rsidRDefault="00E701FC" w:rsidP="00E701FC">
      <w:pPr>
        <w:autoSpaceDE w:val="0"/>
        <w:autoSpaceDN w:val="0"/>
        <w:adjustRightInd w:val="0"/>
        <w:jc w:val="both"/>
      </w:pPr>
    </w:p>
    <w:p w14:paraId="362DA0C3" w14:textId="161180DE" w:rsidR="00E701FC" w:rsidRPr="00DC499D" w:rsidRDefault="00E701FC" w:rsidP="00E701FC">
      <w:pPr>
        <w:jc w:val="both"/>
      </w:pPr>
      <w:r w:rsidRPr="00DC499D">
        <w:t>Au vu du processus suivi pour l’élab</w:t>
      </w:r>
      <w:r w:rsidR="00E3535D" w:rsidRPr="00DC499D">
        <w:t>oration de l’UNDAF, on constate</w:t>
      </w:r>
      <w:r w:rsidRPr="00DC499D">
        <w:t xml:space="preserve"> que la démarche a été à la fois participative, inclusive, exha</w:t>
      </w:r>
      <w:r w:rsidR="00E3535D" w:rsidRPr="00DC499D">
        <w:t>ustive et itérative, une approche</w:t>
      </w:r>
      <w:r w:rsidRPr="00DC499D">
        <w:t xml:space="preserve"> qui garantit sa pertinence, sa cohérence, son adéquation aux besoins réels du pays et la prise en compte des contraintes et défis des Comores.</w:t>
      </w:r>
    </w:p>
    <w:p w14:paraId="0F7D2E69" w14:textId="77777777" w:rsidR="00E701FC" w:rsidRPr="00DC499D" w:rsidRDefault="00E701FC" w:rsidP="00E701FC">
      <w:pPr>
        <w:jc w:val="both"/>
        <w:rPr>
          <w:b/>
        </w:rPr>
      </w:pPr>
    </w:p>
    <w:p w14:paraId="506A3641" w14:textId="77777777" w:rsidR="00FB27E5" w:rsidRPr="00DC499D" w:rsidRDefault="00FB27E5" w:rsidP="00FB27E5">
      <w:pPr>
        <w:rPr>
          <w:b/>
        </w:rPr>
      </w:pPr>
      <w:r w:rsidRPr="00DC499D">
        <w:rPr>
          <w:b/>
        </w:rPr>
        <w:t>Analyse de la stratégie de mis</w:t>
      </w:r>
      <w:r w:rsidR="00BF2953" w:rsidRPr="00DC499D">
        <w:rPr>
          <w:b/>
        </w:rPr>
        <w:t>e en œuvre de l’UNDAF</w:t>
      </w:r>
    </w:p>
    <w:p w14:paraId="15B039BA" w14:textId="77777777" w:rsidR="00FB27E5" w:rsidRPr="00DC499D" w:rsidRDefault="00FB27E5" w:rsidP="00FB27E5">
      <w:pPr>
        <w:jc w:val="both"/>
      </w:pPr>
    </w:p>
    <w:p w14:paraId="24A34D71" w14:textId="0473282B" w:rsidR="00FB27E5" w:rsidRPr="00DC499D" w:rsidRDefault="00FB27E5" w:rsidP="00FB27E5">
      <w:pPr>
        <w:jc w:val="both"/>
      </w:pPr>
      <w:r w:rsidRPr="00DC499D">
        <w:t>La str</w:t>
      </w:r>
      <w:r w:rsidR="001A3662" w:rsidRPr="00DC499D">
        <w:t>atégie de mise en œuvre de l’UNDAF</w:t>
      </w:r>
      <w:r w:rsidRPr="00DC499D">
        <w:t xml:space="preserve"> a été basée sur l’approche DIM (direct Implementation), ou exécutio</w:t>
      </w:r>
      <w:r w:rsidR="001A3662" w:rsidRPr="00DC499D">
        <w:t>n directe. L’exécution de l’UNDAF</w:t>
      </w:r>
      <w:r w:rsidRPr="00DC499D">
        <w:t xml:space="preserve"> incombe</w:t>
      </w:r>
      <w:r w:rsidR="001A3662" w:rsidRPr="00DC499D">
        <w:t xml:space="preserve"> ainsi </w:t>
      </w:r>
      <w:r w:rsidRPr="00DC499D">
        <w:t xml:space="preserve"> entièrem</w:t>
      </w:r>
      <w:r w:rsidR="000F4FB4" w:rsidRPr="00DC499D">
        <w:t>ent au SNU</w:t>
      </w:r>
      <w:r w:rsidRPr="00DC499D">
        <w:t xml:space="preserve">. </w:t>
      </w:r>
    </w:p>
    <w:p w14:paraId="27DEBCB9" w14:textId="77777777" w:rsidR="00FB27E5" w:rsidRPr="00DC499D" w:rsidRDefault="00FB27E5" w:rsidP="00FB27E5">
      <w:pPr>
        <w:jc w:val="both"/>
      </w:pPr>
    </w:p>
    <w:p w14:paraId="400B4D6A" w14:textId="5B36BED2" w:rsidR="00691063" w:rsidRPr="00DC499D" w:rsidRDefault="00E3535D" w:rsidP="00FB27E5">
      <w:pPr>
        <w:jc w:val="both"/>
      </w:pPr>
      <w:r w:rsidRPr="00DC499D">
        <w:t>Cette approche DIM a été préférée à l’approche NIM (National implementation) en réponse aux faibles capacités de gestion des institutions nationales chargées de l’</w:t>
      </w:r>
      <w:r w:rsidR="0002624E" w:rsidRPr="00DC499D">
        <w:t>exécution</w:t>
      </w:r>
      <w:r w:rsidRPr="00DC499D">
        <w:t xml:space="preserve"> des projets/programmes</w:t>
      </w:r>
      <w:r w:rsidR="00691063" w:rsidRPr="00DC499D">
        <w:t>, conformément aux procé</w:t>
      </w:r>
      <w:r w:rsidRPr="00DC499D">
        <w:t>dures et normes du SNU</w:t>
      </w:r>
      <w:r w:rsidR="00691063" w:rsidRPr="00DC499D">
        <w:t>.</w:t>
      </w:r>
      <w:r w:rsidRPr="00DC499D">
        <w:t> </w:t>
      </w:r>
    </w:p>
    <w:p w14:paraId="1A6FA12F" w14:textId="0CA5AA09" w:rsidR="00736361" w:rsidRPr="00DC499D" w:rsidRDefault="00691063" w:rsidP="00FB27E5">
      <w:pPr>
        <w:jc w:val="both"/>
      </w:pPr>
      <w:r w:rsidRPr="00DC499D">
        <w:t xml:space="preserve"> </w:t>
      </w:r>
    </w:p>
    <w:p w14:paraId="478755C6" w14:textId="59D9AFEC" w:rsidR="00736361" w:rsidRPr="00DC499D" w:rsidRDefault="00736361" w:rsidP="00736361">
      <w:pPr>
        <w:pStyle w:val="Commentaire"/>
        <w:jc w:val="both"/>
        <w:rPr>
          <w:rFonts w:ascii="Times New Roman" w:hAnsi="Times New Roman"/>
          <w:sz w:val="24"/>
          <w:szCs w:val="24"/>
        </w:rPr>
      </w:pPr>
      <w:r w:rsidRPr="00DC499D">
        <w:rPr>
          <w:rFonts w:ascii="Times New Roman" w:hAnsi="Times New Roman"/>
          <w:sz w:val="24"/>
          <w:szCs w:val="24"/>
        </w:rPr>
        <w:t xml:space="preserve">Il est à noter, cependant, que la mise en œuvre de l’UNDAF se fait à travers </w:t>
      </w:r>
      <w:r w:rsidRPr="0031119E">
        <w:rPr>
          <w:rFonts w:ascii="Times New Roman" w:hAnsi="Times New Roman"/>
          <w:sz w:val="24"/>
          <w:szCs w:val="24"/>
        </w:rPr>
        <w:t xml:space="preserve">des projets et programmes des agences, dont certains sont exécuté selon la modalité NIM et d’autres selon la </w:t>
      </w:r>
      <w:r w:rsidRPr="00DC499D">
        <w:rPr>
          <w:rFonts w:ascii="Times New Roman" w:hAnsi="Times New Roman"/>
          <w:sz w:val="24"/>
          <w:szCs w:val="24"/>
        </w:rPr>
        <w:t>modalité DIM. De même,  l’application du NIM est modulée par les disp</w:t>
      </w:r>
      <w:r w:rsidR="00691063" w:rsidRPr="00DC499D">
        <w:rPr>
          <w:rFonts w:ascii="Times New Roman" w:hAnsi="Times New Roman"/>
          <w:sz w:val="24"/>
          <w:szCs w:val="24"/>
        </w:rPr>
        <w:t>ositions  du HACT relatives aux</w:t>
      </w:r>
      <w:r w:rsidRPr="00DC499D">
        <w:rPr>
          <w:rFonts w:ascii="Times New Roman" w:hAnsi="Times New Roman"/>
          <w:sz w:val="24"/>
          <w:szCs w:val="24"/>
        </w:rPr>
        <w:t xml:space="preserve"> capacités de mise en œuvre  des partenaires nationaux.</w:t>
      </w:r>
    </w:p>
    <w:p w14:paraId="405B8710" w14:textId="0CCCDC15" w:rsidR="009710A9" w:rsidRPr="00DC499D" w:rsidRDefault="009710A9" w:rsidP="009710A9">
      <w:pPr>
        <w:jc w:val="both"/>
      </w:pPr>
      <w:r w:rsidRPr="00DC499D">
        <w:t xml:space="preserve">Pour pallier à d’éventuelles lenteurs ou lourdeurs, les systèmes « Fast track » (Voie rapide) et « LTA » (Contrat à long terme) ont été utilisés en cas de besoin. </w:t>
      </w:r>
    </w:p>
    <w:p w14:paraId="12594975" w14:textId="77777777" w:rsidR="00C350F4" w:rsidRPr="00DC499D" w:rsidRDefault="00C350F4" w:rsidP="009710A9">
      <w:pPr>
        <w:jc w:val="both"/>
      </w:pPr>
    </w:p>
    <w:p w14:paraId="0663BC6A" w14:textId="77777777" w:rsidR="00C350F4" w:rsidRPr="00DC499D" w:rsidRDefault="00C350F4" w:rsidP="009710A9">
      <w:pPr>
        <w:jc w:val="both"/>
        <w:rPr>
          <w:b/>
        </w:rPr>
      </w:pPr>
      <w:r w:rsidRPr="00DC499D">
        <w:rPr>
          <w:b/>
        </w:rPr>
        <w:t>Analyse du cadre de pilotage et de coordination</w:t>
      </w:r>
    </w:p>
    <w:p w14:paraId="3B3FD6BF" w14:textId="77777777" w:rsidR="00FB27E5" w:rsidRPr="00DC499D" w:rsidRDefault="00FB27E5" w:rsidP="00FB27E5">
      <w:pPr>
        <w:jc w:val="both"/>
      </w:pPr>
    </w:p>
    <w:p w14:paraId="0AF6871C" w14:textId="56DF8D89" w:rsidR="00C350F4" w:rsidRPr="00DC499D" w:rsidRDefault="00C350F4" w:rsidP="00C350F4">
      <w:pPr>
        <w:autoSpaceDE w:val="0"/>
        <w:autoSpaceDN w:val="0"/>
        <w:adjustRightInd w:val="0"/>
        <w:jc w:val="both"/>
      </w:pPr>
      <w:r w:rsidRPr="00DC499D">
        <w:t>Le Comité de pilotage n’a pas du tout fonctionné</w:t>
      </w:r>
      <w:r w:rsidR="00FC70F4" w:rsidRPr="00DC499D">
        <w:t xml:space="preserve"> pour des raisons techniques liées notamment au</w:t>
      </w:r>
      <w:r w:rsidR="00F67588" w:rsidRPr="00DC499D">
        <w:t xml:space="preserve">  renouvellement répété des premiers responsables, tant au niveau du SNU</w:t>
      </w:r>
      <w:r w:rsidR="00FC70F4" w:rsidRPr="00DC499D">
        <w:t xml:space="preserve"> </w:t>
      </w:r>
      <w:r w:rsidR="00FC70F4" w:rsidRPr="00DC499D">
        <w:lastRenderedPageBreak/>
        <w:t>(Coordonnateur Résident)</w:t>
      </w:r>
      <w:r w:rsidR="00F67588" w:rsidRPr="00DC499D">
        <w:t xml:space="preserve"> que du </w:t>
      </w:r>
      <w:r w:rsidR="00FC70F4" w:rsidRPr="00DC499D">
        <w:t xml:space="preserve"> gouvernement (Ministre des Affaires Etrangères)</w:t>
      </w:r>
      <w:r w:rsidR="00F67588" w:rsidRPr="00DC499D">
        <w:t>, ainsi qu’une faible appropriation du dispositif par la partie nationale.</w:t>
      </w:r>
      <w:r w:rsidRPr="00DC499D">
        <w:t xml:space="preserve"> </w:t>
      </w:r>
    </w:p>
    <w:p w14:paraId="2EAA003C" w14:textId="77777777" w:rsidR="00C350F4" w:rsidRPr="00DC499D" w:rsidRDefault="00C350F4" w:rsidP="00C350F4">
      <w:pPr>
        <w:autoSpaceDE w:val="0"/>
        <w:autoSpaceDN w:val="0"/>
        <w:adjustRightInd w:val="0"/>
        <w:jc w:val="both"/>
      </w:pPr>
    </w:p>
    <w:p w14:paraId="4AD7C714" w14:textId="1682CB92" w:rsidR="00C350F4" w:rsidRPr="00DC499D" w:rsidRDefault="000F4FB4" w:rsidP="00C350F4">
      <w:pPr>
        <w:autoSpaceDE w:val="0"/>
        <w:autoSpaceDN w:val="0"/>
        <w:adjustRightInd w:val="0"/>
        <w:jc w:val="both"/>
      </w:pPr>
      <w:r w:rsidRPr="00DC499D">
        <w:t>Le Comité</w:t>
      </w:r>
      <w:r w:rsidR="00C350F4" w:rsidRPr="00DC499D">
        <w:t xml:space="preserve"> de gestion </w:t>
      </w:r>
      <w:r w:rsidRPr="00DC499D">
        <w:t xml:space="preserve">et de suivi </w:t>
      </w:r>
      <w:r w:rsidR="00C350F4" w:rsidRPr="00DC499D">
        <w:t>de l’UNDAF</w:t>
      </w:r>
      <w:r w:rsidR="005A145A" w:rsidRPr="00DC499D">
        <w:t xml:space="preserve"> (PMT)</w:t>
      </w:r>
      <w:r w:rsidR="00C350F4" w:rsidRPr="00DC499D">
        <w:t xml:space="preserve"> a fonctionné assez bien, avec </w:t>
      </w:r>
      <w:r w:rsidR="00A94026" w:rsidRPr="00DC499D">
        <w:t xml:space="preserve">une </w:t>
      </w:r>
      <w:r w:rsidR="00C350F4" w:rsidRPr="00DC499D">
        <w:t>fai</w:t>
      </w:r>
      <w:r w:rsidR="00553DE6" w:rsidRPr="00DC499D">
        <w:t>b</w:t>
      </w:r>
      <w:r w:rsidR="00C350F4" w:rsidRPr="00DC499D">
        <w:t>le participation de la partie nationale.</w:t>
      </w:r>
      <w:r w:rsidR="00691063" w:rsidRPr="00DC499D">
        <w:t xml:space="preserve"> Le comité a pu réaliser</w:t>
      </w:r>
      <w:r w:rsidR="00553DE6" w:rsidRPr="00DC499D">
        <w:t xml:space="preserve"> les revues annuelles pour les années 2015 et 2016.</w:t>
      </w:r>
    </w:p>
    <w:p w14:paraId="52FD1678" w14:textId="77777777" w:rsidR="00553DE6" w:rsidRPr="00DC499D" w:rsidRDefault="00553DE6" w:rsidP="00C350F4">
      <w:pPr>
        <w:autoSpaceDE w:val="0"/>
        <w:autoSpaceDN w:val="0"/>
        <w:adjustRightInd w:val="0"/>
        <w:jc w:val="both"/>
      </w:pPr>
    </w:p>
    <w:p w14:paraId="5253C904" w14:textId="23248907" w:rsidR="00553DE6" w:rsidRPr="0031119E" w:rsidRDefault="00553DE6" w:rsidP="00553DE6">
      <w:pPr>
        <w:autoSpaceDE w:val="0"/>
        <w:autoSpaceDN w:val="0"/>
        <w:adjustRightInd w:val="0"/>
        <w:jc w:val="both"/>
      </w:pPr>
      <w:r w:rsidRPr="00DC499D">
        <w:rPr>
          <w:bCs/>
        </w:rPr>
        <w:t>Les q</w:t>
      </w:r>
      <w:r w:rsidR="00C350F4" w:rsidRPr="00DC499D">
        <w:rPr>
          <w:bCs/>
        </w:rPr>
        <w:t xml:space="preserve">uatre groupes de résultats </w:t>
      </w:r>
      <w:r w:rsidR="00C350F4" w:rsidRPr="00DC499D">
        <w:t xml:space="preserve">correspondant aux quatre Effets </w:t>
      </w:r>
      <w:r w:rsidR="00C350F4" w:rsidRPr="0031119E">
        <w:t xml:space="preserve">de l’UNDAF </w:t>
      </w:r>
      <w:r w:rsidRPr="0031119E">
        <w:t xml:space="preserve">ont </w:t>
      </w:r>
      <w:r w:rsidR="006477DC" w:rsidRPr="0031119E">
        <w:t xml:space="preserve">relativement </w:t>
      </w:r>
      <w:r w:rsidRPr="0031119E">
        <w:t>bien fonctionné</w:t>
      </w:r>
      <w:r w:rsidR="00DD470C" w:rsidRPr="0031119E">
        <w:t>. Cependant, il faut relever la faible participation de la partie nationale aux réunions des groupes</w:t>
      </w:r>
      <w:r w:rsidRPr="0031119E">
        <w:t xml:space="preserve">. </w:t>
      </w:r>
      <w:r w:rsidR="00C350F4" w:rsidRPr="0031119E">
        <w:t>Chaque groupe de résultat est présidé par une agence résidente</w:t>
      </w:r>
      <w:r w:rsidRPr="0031119E">
        <w:t>, à savoir :</w:t>
      </w:r>
    </w:p>
    <w:p w14:paraId="73538CF8" w14:textId="77777777" w:rsidR="00553DE6" w:rsidRPr="0031119E" w:rsidRDefault="00553DE6" w:rsidP="00553DE6">
      <w:pPr>
        <w:autoSpaceDE w:val="0"/>
        <w:autoSpaceDN w:val="0"/>
        <w:adjustRightInd w:val="0"/>
        <w:jc w:val="both"/>
      </w:pPr>
    </w:p>
    <w:p w14:paraId="67540339" w14:textId="77777777" w:rsidR="00553DE6" w:rsidRPr="0031119E" w:rsidRDefault="00553DE6" w:rsidP="00FD75AC">
      <w:pPr>
        <w:pStyle w:val="Paragraphedeliste"/>
        <w:numPr>
          <w:ilvl w:val="0"/>
          <w:numId w:val="8"/>
        </w:numPr>
        <w:autoSpaceDE w:val="0"/>
        <w:autoSpaceDN w:val="0"/>
        <w:adjustRightInd w:val="0"/>
        <w:jc w:val="both"/>
        <w:rPr>
          <w:sz w:val="24"/>
          <w:szCs w:val="24"/>
        </w:rPr>
      </w:pPr>
      <w:r w:rsidRPr="0031119E">
        <w:rPr>
          <w:sz w:val="24"/>
          <w:szCs w:val="24"/>
        </w:rPr>
        <w:t>Groupe N° 1 : PNUD ;</w:t>
      </w:r>
    </w:p>
    <w:p w14:paraId="1D0C88BC" w14:textId="77777777" w:rsidR="00553DE6" w:rsidRPr="0031119E" w:rsidRDefault="00553DE6" w:rsidP="00FD75AC">
      <w:pPr>
        <w:pStyle w:val="Paragraphedeliste"/>
        <w:numPr>
          <w:ilvl w:val="0"/>
          <w:numId w:val="8"/>
        </w:numPr>
        <w:autoSpaceDE w:val="0"/>
        <w:autoSpaceDN w:val="0"/>
        <w:adjustRightInd w:val="0"/>
        <w:jc w:val="both"/>
        <w:rPr>
          <w:sz w:val="24"/>
          <w:szCs w:val="24"/>
        </w:rPr>
      </w:pPr>
      <w:r w:rsidRPr="0031119E">
        <w:rPr>
          <w:sz w:val="24"/>
          <w:szCs w:val="24"/>
        </w:rPr>
        <w:t>Groupe N° 2 : UNICEF;</w:t>
      </w:r>
    </w:p>
    <w:p w14:paraId="04E664C6" w14:textId="77777777" w:rsidR="00C350F4" w:rsidRPr="0031119E" w:rsidRDefault="00553DE6" w:rsidP="00FD75AC">
      <w:pPr>
        <w:pStyle w:val="Paragraphedeliste"/>
        <w:numPr>
          <w:ilvl w:val="0"/>
          <w:numId w:val="8"/>
        </w:numPr>
        <w:autoSpaceDE w:val="0"/>
        <w:autoSpaceDN w:val="0"/>
        <w:adjustRightInd w:val="0"/>
        <w:jc w:val="both"/>
        <w:rPr>
          <w:sz w:val="24"/>
          <w:szCs w:val="24"/>
        </w:rPr>
      </w:pPr>
      <w:r w:rsidRPr="0031119E">
        <w:rPr>
          <w:sz w:val="24"/>
          <w:szCs w:val="24"/>
        </w:rPr>
        <w:t>Groupe N° 3 : UNFPA ;</w:t>
      </w:r>
    </w:p>
    <w:p w14:paraId="15B4B68E" w14:textId="77777777" w:rsidR="00553DE6" w:rsidRPr="0031119E" w:rsidRDefault="00553DE6" w:rsidP="00FD75AC">
      <w:pPr>
        <w:pStyle w:val="Paragraphedeliste"/>
        <w:numPr>
          <w:ilvl w:val="0"/>
          <w:numId w:val="8"/>
        </w:numPr>
        <w:autoSpaceDE w:val="0"/>
        <w:autoSpaceDN w:val="0"/>
        <w:adjustRightInd w:val="0"/>
        <w:jc w:val="both"/>
        <w:rPr>
          <w:sz w:val="24"/>
          <w:szCs w:val="24"/>
        </w:rPr>
      </w:pPr>
      <w:r w:rsidRPr="0031119E">
        <w:rPr>
          <w:sz w:val="24"/>
          <w:szCs w:val="24"/>
        </w:rPr>
        <w:t>Groupe N° 4 : OMS.</w:t>
      </w:r>
    </w:p>
    <w:p w14:paraId="50CC2905" w14:textId="77777777" w:rsidR="003042FD" w:rsidRPr="0031119E" w:rsidRDefault="003042FD" w:rsidP="003042FD">
      <w:pPr>
        <w:pStyle w:val="Paragraphedeliste"/>
        <w:autoSpaceDE w:val="0"/>
        <w:autoSpaceDN w:val="0"/>
        <w:adjustRightInd w:val="0"/>
        <w:jc w:val="both"/>
        <w:rPr>
          <w:sz w:val="24"/>
          <w:szCs w:val="24"/>
        </w:rPr>
      </w:pPr>
    </w:p>
    <w:p w14:paraId="434E90F0" w14:textId="251C9A8B" w:rsidR="00553DE6" w:rsidRPr="0031119E" w:rsidRDefault="00553DE6" w:rsidP="00553DE6">
      <w:pPr>
        <w:autoSpaceDE w:val="0"/>
        <w:autoSpaceDN w:val="0"/>
        <w:adjustRightInd w:val="0"/>
        <w:jc w:val="both"/>
      </w:pPr>
      <w:r w:rsidRPr="0031119E">
        <w:t xml:space="preserve">Cette répartition ne satisfait </w:t>
      </w:r>
      <w:r w:rsidR="000F4FB4" w:rsidRPr="0031119E">
        <w:t xml:space="preserve">pas </w:t>
      </w:r>
      <w:r w:rsidRPr="0031119E">
        <w:t>toute</w:t>
      </w:r>
      <w:r w:rsidR="000F4FB4" w:rsidRPr="0031119E">
        <w:t>s</w:t>
      </w:r>
      <w:r w:rsidRPr="0031119E">
        <w:t xml:space="preserve"> les agences</w:t>
      </w:r>
      <w:r w:rsidR="003042FD" w:rsidRPr="0031119E">
        <w:t>. Il s’agit notamment de l’attribution du chef de file du groupe 2, assuré par l’UNICEF</w:t>
      </w:r>
      <w:r w:rsidR="00C95C3A" w:rsidRPr="0031119E">
        <w:t>, alors que de l’autre côté du Forum des partenaires, c’est l’OMS qui est appelée à jouer le rôle de chef de file et co-Leader avec le Ministère de la santé</w:t>
      </w:r>
      <w:r w:rsidR="003042FD" w:rsidRPr="0031119E">
        <w:t xml:space="preserve">. Ce groupe concerne essentiellement le secteur de l’éducation et de la santé. Ainsi, l’OMS, dont le mandat porte sur la santé, se sent plus concerné par ce groupe 2. La question est de savoir si </w:t>
      </w:r>
      <w:r w:rsidR="00A94026" w:rsidRPr="0031119E">
        <w:t xml:space="preserve">une </w:t>
      </w:r>
      <w:r w:rsidR="003042FD" w:rsidRPr="0031119E">
        <w:t>redistribution des groupes est souhaitable à mi-parcours de la mise en œuvre de l’UNDAF.</w:t>
      </w:r>
      <w:r w:rsidR="006F4586" w:rsidRPr="0031119E">
        <w:t xml:space="preserve"> </w:t>
      </w:r>
      <w:r w:rsidR="00F8278F" w:rsidRPr="0031119E">
        <w:t>Il faudrait donc o</w:t>
      </w:r>
      <w:r w:rsidR="006F4586" w:rsidRPr="0031119E">
        <w:t>rganiser une concertation entre les agences du SNU pour réexaminer la requête formulée par l’</w:t>
      </w:r>
      <w:r w:rsidR="00C95C3A" w:rsidRPr="0031119E">
        <w:t>OMS</w:t>
      </w:r>
      <w:r w:rsidR="00F8278F" w:rsidRPr="0031119E">
        <w:t>.</w:t>
      </w:r>
    </w:p>
    <w:p w14:paraId="381B2526" w14:textId="77777777" w:rsidR="00061E94" w:rsidRPr="0031119E" w:rsidRDefault="00061E94" w:rsidP="00F80E80">
      <w:pPr>
        <w:autoSpaceDE w:val="0"/>
        <w:autoSpaceDN w:val="0"/>
        <w:adjustRightInd w:val="0"/>
        <w:jc w:val="both"/>
      </w:pPr>
    </w:p>
    <w:p w14:paraId="25A15BF4" w14:textId="76DD312B" w:rsidR="000F4FB4" w:rsidRPr="0031119E" w:rsidRDefault="00061E94" w:rsidP="00F80E80">
      <w:pPr>
        <w:autoSpaceDE w:val="0"/>
        <w:autoSpaceDN w:val="0"/>
        <w:adjustRightInd w:val="0"/>
        <w:jc w:val="both"/>
      </w:pPr>
      <w:r w:rsidRPr="0031119E">
        <w:rPr>
          <w:lang w:eastAsia="en-GB"/>
        </w:rPr>
        <w:t>D’autres comités, comme le comité de suivi et évaluatio</w:t>
      </w:r>
      <w:r w:rsidR="005A145A" w:rsidRPr="0031119E">
        <w:rPr>
          <w:lang w:eastAsia="en-GB"/>
        </w:rPr>
        <w:t>n</w:t>
      </w:r>
      <w:r w:rsidRPr="0031119E">
        <w:rPr>
          <w:lang w:eastAsia="en-GB"/>
        </w:rPr>
        <w:t>, l’UNCG</w:t>
      </w:r>
      <w:r w:rsidR="008839DA" w:rsidRPr="0031119E">
        <w:rPr>
          <w:lang w:eastAsia="en-GB"/>
        </w:rPr>
        <w:t>, l’OMT</w:t>
      </w:r>
      <w:r w:rsidRPr="0031119E">
        <w:rPr>
          <w:lang w:eastAsia="en-GB"/>
        </w:rPr>
        <w:t xml:space="preserve"> et le comité genre et droit</w:t>
      </w:r>
      <w:r w:rsidR="000F4FB4" w:rsidRPr="0031119E">
        <w:rPr>
          <w:lang w:eastAsia="en-GB"/>
        </w:rPr>
        <w:t>s</w:t>
      </w:r>
      <w:r w:rsidRPr="0031119E">
        <w:rPr>
          <w:lang w:eastAsia="en-GB"/>
        </w:rPr>
        <w:t xml:space="preserve"> de l’homme ont été mis en place</w:t>
      </w:r>
      <w:r w:rsidR="000F4FB4" w:rsidRPr="0031119E">
        <w:rPr>
          <w:lang w:eastAsia="en-GB"/>
        </w:rPr>
        <w:t>.</w:t>
      </w:r>
      <w:r w:rsidRPr="0031119E">
        <w:rPr>
          <w:lang w:eastAsia="en-GB"/>
        </w:rPr>
        <w:t xml:space="preserve"> </w:t>
      </w:r>
      <w:r w:rsidR="000F4FB4" w:rsidRPr="0031119E">
        <w:t xml:space="preserve">Afin de permettre aux membres des groupes de participer aux réunions et pour réduire le nombre de réunions, le comité de suivi et évaluation et devenu un sous-groupe du comité de gestion et suivi de l’UNDAF. </w:t>
      </w:r>
    </w:p>
    <w:p w14:paraId="60FC28E2" w14:textId="77777777" w:rsidR="000F4FB4" w:rsidRPr="0031119E" w:rsidRDefault="000F4FB4" w:rsidP="00F80E80">
      <w:pPr>
        <w:autoSpaceDE w:val="0"/>
        <w:autoSpaceDN w:val="0"/>
        <w:adjustRightInd w:val="0"/>
        <w:jc w:val="both"/>
      </w:pPr>
    </w:p>
    <w:p w14:paraId="520F078C" w14:textId="051E53D5" w:rsidR="000F4FB4" w:rsidRPr="0031119E" w:rsidRDefault="005A145A" w:rsidP="000F4FB4">
      <w:pPr>
        <w:autoSpaceDE w:val="0"/>
        <w:autoSpaceDN w:val="0"/>
        <w:adjustRightInd w:val="0"/>
        <w:jc w:val="both"/>
        <w:rPr>
          <w:lang w:eastAsia="en-GB"/>
        </w:rPr>
      </w:pPr>
      <w:r w:rsidRPr="0031119E">
        <w:t>Ces comités</w:t>
      </w:r>
      <w:r w:rsidR="00061E94" w:rsidRPr="0031119E">
        <w:rPr>
          <w:lang w:eastAsia="en-GB"/>
        </w:rPr>
        <w:t xml:space="preserve"> ont  relativement </w:t>
      </w:r>
      <w:r w:rsidR="000F4FB4" w:rsidRPr="0031119E">
        <w:rPr>
          <w:lang w:eastAsia="en-GB"/>
        </w:rPr>
        <w:t xml:space="preserve">assez </w:t>
      </w:r>
      <w:r w:rsidR="00061E94" w:rsidRPr="0031119E">
        <w:rPr>
          <w:lang w:eastAsia="en-GB"/>
        </w:rPr>
        <w:t>bien fonctionné</w:t>
      </w:r>
      <w:r w:rsidR="008839DA" w:rsidRPr="0031119E">
        <w:rPr>
          <w:lang w:eastAsia="en-GB"/>
        </w:rPr>
        <w:t>, sauf le comité de suivi-évaluation qui a moins bien fonctionné</w:t>
      </w:r>
      <w:r w:rsidR="00061E94" w:rsidRPr="0031119E">
        <w:rPr>
          <w:lang w:eastAsia="en-GB"/>
        </w:rPr>
        <w:t>.</w:t>
      </w:r>
      <w:r w:rsidR="000F4FB4" w:rsidRPr="0031119E">
        <w:rPr>
          <w:lang w:eastAsia="en-GB"/>
        </w:rPr>
        <w:t xml:space="preserve"> </w:t>
      </w:r>
      <w:r w:rsidR="008839DA" w:rsidRPr="0031119E">
        <w:rPr>
          <w:lang w:eastAsia="en-GB"/>
        </w:rPr>
        <w:t>A</w:t>
      </w:r>
      <w:r w:rsidR="000F4FB4" w:rsidRPr="0031119E">
        <w:t>u niveau de l’UNCG</w:t>
      </w:r>
      <w:r w:rsidR="00A6307D" w:rsidRPr="0031119E">
        <w:t>,</w:t>
      </w:r>
      <w:r w:rsidR="000F4FB4" w:rsidRPr="0031119E">
        <w:t xml:space="preserve"> l’engagement des cha</w:t>
      </w:r>
      <w:r w:rsidR="00A6307D" w:rsidRPr="0031119E">
        <w:t>rgés de communication est à améliorer. De plus, une strat</w:t>
      </w:r>
      <w:r w:rsidR="000F4FB4" w:rsidRPr="0031119E">
        <w:t xml:space="preserve">égie </w:t>
      </w:r>
      <w:r w:rsidR="00145993" w:rsidRPr="0031119E">
        <w:t>de communication des agences</w:t>
      </w:r>
      <w:r w:rsidR="007106C7" w:rsidRPr="0031119E">
        <w:t xml:space="preserve"> existe</w:t>
      </w:r>
      <w:r w:rsidR="00A6307D" w:rsidRPr="0031119E">
        <w:t>,</w:t>
      </w:r>
      <w:r w:rsidR="007106C7" w:rsidRPr="0031119E">
        <w:t xml:space="preserve"> mais qui date</w:t>
      </w:r>
      <w:r w:rsidR="000F4FB4" w:rsidRPr="0031119E">
        <w:t xml:space="preserve"> depuis 2012 et qui nécessite d’être actualisée</w:t>
      </w:r>
      <w:r w:rsidR="00A6307D" w:rsidRPr="0031119E">
        <w:t>.</w:t>
      </w:r>
    </w:p>
    <w:p w14:paraId="7C4A864C" w14:textId="102E878A" w:rsidR="000F4FB4" w:rsidRPr="0031119E" w:rsidRDefault="000F4FB4" w:rsidP="00F80E80">
      <w:pPr>
        <w:autoSpaceDE w:val="0"/>
        <w:autoSpaceDN w:val="0"/>
        <w:adjustRightInd w:val="0"/>
        <w:jc w:val="both"/>
        <w:rPr>
          <w:lang w:eastAsia="en-GB"/>
        </w:rPr>
      </w:pPr>
    </w:p>
    <w:p w14:paraId="62AC93E3" w14:textId="77777777" w:rsidR="00C350F4" w:rsidRPr="0031119E" w:rsidRDefault="00061E94" w:rsidP="005B098A">
      <w:pPr>
        <w:autoSpaceDE w:val="0"/>
        <w:autoSpaceDN w:val="0"/>
        <w:adjustRightInd w:val="0"/>
        <w:jc w:val="both"/>
      </w:pPr>
      <w:r w:rsidRPr="0031119E">
        <w:rPr>
          <w:lang w:eastAsia="en-GB"/>
        </w:rPr>
        <w:t>Au niveau sectoriel, la programmation conjointe des interventions et de leur suivi s’est traduite par des rencontres techniques et thématiques périodiques avec la partie nationale.</w:t>
      </w:r>
      <w:r w:rsidR="005B098A" w:rsidRPr="0031119E">
        <w:t xml:space="preserve"> </w:t>
      </w:r>
    </w:p>
    <w:p w14:paraId="11B25BB6" w14:textId="77777777" w:rsidR="00A47095" w:rsidRPr="0031119E" w:rsidRDefault="00A47095" w:rsidP="009710A9">
      <w:pPr>
        <w:rPr>
          <w:b/>
        </w:rPr>
      </w:pPr>
    </w:p>
    <w:p w14:paraId="02750C58" w14:textId="77777777" w:rsidR="009710A9" w:rsidRPr="0031119E" w:rsidRDefault="009710A9" w:rsidP="009710A9">
      <w:pPr>
        <w:rPr>
          <w:b/>
        </w:rPr>
      </w:pPr>
      <w:r w:rsidRPr="0031119E">
        <w:rPr>
          <w:b/>
        </w:rPr>
        <w:t>Analyse du cadr</w:t>
      </w:r>
      <w:r w:rsidR="00282315" w:rsidRPr="0031119E">
        <w:rPr>
          <w:b/>
        </w:rPr>
        <w:t>e logique</w:t>
      </w:r>
      <w:r w:rsidR="00BF2953" w:rsidRPr="0031119E">
        <w:rPr>
          <w:b/>
        </w:rPr>
        <w:t xml:space="preserve"> de l’UNDAF</w:t>
      </w:r>
      <w:r w:rsidRPr="0031119E">
        <w:rPr>
          <w:b/>
        </w:rPr>
        <w:t>.</w:t>
      </w:r>
    </w:p>
    <w:p w14:paraId="5F673A6C" w14:textId="77777777" w:rsidR="009710A9" w:rsidRPr="0031119E" w:rsidRDefault="009710A9" w:rsidP="009710A9">
      <w:pPr>
        <w:rPr>
          <w:b/>
        </w:rPr>
      </w:pPr>
    </w:p>
    <w:p w14:paraId="163932C2" w14:textId="77777777" w:rsidR="009710A9" w:rsidRPr="0031119E" w:rsidRDefault="009710A9" w:rsidP="009710A9">
      <w:pPr>
        <w:jc w:val="both"/>
      </w:pPr>
      <w:r w:rsidRPr="0031119E">
        <w:t xml:space="preserve">Le document de projet de l’UNDAF </w:t>
      </w:r>
      <w:r w:rsidR="000D1007" w:rsidRPr="0031119E">
        <w:t>est bâti autour de</w:t>
      </w:r>
      <w:r w:rsidR="00F27763" w:rsidRPr="0031119E">
        <w:t xml:space="preserve"> t</w:t>
      </w:r>
      <w:r w:rsidR="005B098A" w:rsidRPr="0031119E">
        <w:t>rois Domaines de coopération et</w:t>
      </w:r>
      <w:r w:rsidRPr="0031119E">
        <w:t xml:space="preserve"> structuré en qua</w:t>
      </w:r>
      <w:r w:rsidR="005B098A" w:rsidRPr="0031119E">
        <w:t>tre Effets</w:t>
      </w:r>
      <w:r w:rsidRPr="0031119E">
        <w:t>.</w:t>
      </w:r>
    </w:p>
    <w:p w14:paraId="2B5CE7B6" w14:textId="77777777" w:rsidR="00F27763" w:rsidRPr="0031119E" w:rsidRDefault="00F27763" w:rsidP="009710A9">
      <w:pPr>
        <w:jc w:val="both"/>
      </w:pPr>
    </w:p>
    <w:p w14:paraId="2632038A" w14:textId="2A239047" w:rsidR="004835A8" w:rsidRPr="0031119E" w:rsidRDefault="00F27763" w:rsidP="004835A8">
      <w:pPr>
        <w:jc w:val="both"/>
      </w:pPr>
      <w:r w:rsidRPr="0031119E">
        <w:t>On</w:t>
      </w:r>
      <w:r w:rsidR="00DE7D59" w:rsidRPr="0031119E">
        <w:t xml:space="preserve"> note, cependant, qu’il</w:t>
      </w:r>
      <w:r w:rsidR="005B098A" w:rsidRPr="0031119E">
        <w:t xml:space="preserve"> n’y a pas d’objectif général</w:t>
      </w:r>
      <w:r w:rsidR="00DE7D59" w:rsidRPr="0031119E">
        <w:t xml:space="preserve"> défini pour l’UNDAF. Celui</w:t>
      </w:r>
      <w:r w:rsidR="004835A8" w:rsidRPr="0031119E">
        <w:t xml:space="preserve">-ci </w:t>
      </w:r>
      <w:r w:rsidR="00DE7D59" w:rsidRPr="0031119E">
        <w:t xml:space="preserve"> devrai</w:t>
      </w:r>
      <w:r w:rsidR="005A145A" w:rsidRPr="0031119E">
        <w:t>t être en rapport avec les objectifs de la SCA2D.</w:t>
      </w:r>
      <w:r w:rsidR="00DE7D59" w:rsidRPr="0031119E">
        <w:t xml:space="preserve"> L’objectif général de l’UNDAF pourrait </w:t>
      </w:r>
      <w:r w:rsidR="005A145A" w:rsidRPr="0031119E">
        <w:t xml:space="preserve">ainsi </w:t>
      </w:r>
      <w:r w:rsidR="004835A8" w:rsidRPr="0031119E">
        <w:t xml:space="preserve">s’adosser sur </w:t>
      </w:r>
      <w:r w:rsidR="00232189" w:rsidRPr="0031119E">
        <w:t>un ou plusieurs des cinq</w:t>
      </w:r>
      <w:r w:rsidR="005A145A" w:rsidRPr="0031119E">
        <w:t xml:space="preserve"> objectifs généraux de la SCA2D qui sont</w:t>
      </w:r>
      <w:r w:rsidR="004835A8" w:rsidRPr="0031119E">
        <w:t xml:space="preserve"> : (i) </w:t>
      </w:r>
      <w:r w:rsidR="005A145A" w:rsidRPr="0031119E">
        <w:t>réduire</w:t>
      </w:r>
      <w:r w:rsidR="004835A8" w:rsidRPr="0031119E">
        <w:t xml:space="preserve"> la pauvreté à un niveau socialement supportable ; (ii) </w:t>
      </w:r>
      <w:r w:rsidR="005A145A" w:rsidRPr="0031119E">
        <w:t>transformer</w:t>
      </w:r>
      <w:r w:rsidR="009C4FBE" w:rsidRPr="0031119E">
        <w:t xml:space="preserve"> les Comores en</w:t>
      </w:r>
      <w:r w:rsidR="004835A8" w:rsidRPr="0031119E">
        <w:t xml:space="preserve"> un pays à </w:t>
      </w:r>
      <w:r w:rsidR="004835A8" w:rsidRPr="0031119E">
        <w:lastRenderedPageBreak/>
        <w:t xml:space="preserve">revenu intermédiaire ; (iii) </w:t>
      </w:r>
      <w:r w:rsidR="000D1007" w:rsidRPr="0031119E">
        <w:t>attei</w:t>
      </w:r>
      <w:r w:rsidR="005A145A" w:rsidRPr="0031119E">
        <w:t>ndre</w:t>
      </w:r>
      <w:r w:rsidR="004835A8" w:rsidRPr="0031119E">
        <w:t xml:space="preserve"> le stade de Nouveau Pays Industrialisé ; (iv) </w:t>
      </w:r>
      <w:r w:rsidR="00232189" w:rsidRPr="0031119E">
        <w:t>renforc</w:t>
      </w:r>
      <w:r w:rsidR="005A145A" w:rsidRPr="0031119E">
        <w:t>er</w:t>
      </w:r>
      <w:r w:rsidR="009C4FBE" w:rsidRPr="0031119E">
        <w:t xml:space="preserve"> </w:t>
      </w:r>
      <w:r w:rsidR="005A145A" w:rsidRPr="0031119E">
        <w:t>l'unité nationale et consolider</w:t>
      </w:r>
      <w:r w:rsidR="004835A8" w:rsidRPr="0031119E">
        <w:t xml:space="preserve"> le processus démocratique ; (v) </w:t>
      </w:r>
      <w:r w:rsidR="000D1007" w:rsidRPr="0031119E">
        <w:t>renfo</w:t>
      </w:r>
      <w:r w:rsidR="005B098A" w:rsidRPr="0031119E">
        <w:t>r</w:t>
      </w:r>
      <w:r w:rsidR="00232189" w:rsidRPr="0031119E">
        <w:t>cer l’</w:t>
      </w:r>
      <w:r w:rsidR="004835A8" w:rsidRPr="0031119E">
        <w:t>économie verte ».</w:t>
      </w:r>
    </w:p>
    <w:p w14:paraId="67BE977A" w14:textId="77777777" w:rsidR="00DE7D59" w:rsidRPr="0031119E" w:rsidRDefault="00DE7D59" w:rsidP="009710A9">
      <w:pPr>
        <w:jc w:val="both"/>
      </w:pPr>
    </w:p>
    <w:p w14:paraId="15C61510" w14:textId="77777777" w:rsidR="009710A9" w:rsidRPr="0031119E" w:rsidRDefault="009710A9" w:rsidP="009710A9">
      <w:pPr>
        <w:jc w:val="both"/>
      </w:pPr>
      <w:r w:rsidRPr="0031119E">
        <w:t xml:space="preserve">Les </w:t>
      </w:r>
      <w:r w:rsidR="009C4FBE" w:rsidRPr="0031119E">
        <w:t xml:space="preserve">quatre </w:t>
      </w:r>
      <w:r w:rsidRPr="0031119E">
        <w:t>Effets</w:t>
      </w:r>
      <w:r w:rsidR="009C4FBE" w:rsidRPr="0031119E">
        <w:t xml:space="preserve"> de l’UNDAF</w:t>
      </w:r>
      <w:r w:rsidRPr="0031119E">
        <w:t xml:space="preserve"> sont complémentaires et cou</w:t>
      </w:r>
      <w:r w:rsidR="00560AD1" w:rsidRPr="0031119E">
        <w:t xml:space="preserve">vrent, ensemble, </w:t>
      </w:r>
      <w:r w:rsidR="00512BE6" w:rsidRPr="0031119E">
        <w:t xml:space="preserve"> les volets des actions</w:t>
      </w:r>
      <w:r w:rsidRPr="0031119E">
        <w:t xml:space="preserve"> prioritaires de développement</w:t>
      </w:r>
      <w:r w:rsidR="00BA2229" w:rsidRPr="0031119E">
        <w:t xml:space="preserve"> des Comores, à savoir, notamment :</w:t>
      </w:r>
    </w:p>
    <w:p w14:paraId="6B22D64F" w14:textId="77777777" w:rsidR="000D1007" w:rsidRPr="0031119E" w:rsidRDefault="000D1007" w:rsidP="009710A9">
      <w:pPr>
        <w:jc w:val="both"/>
      </w:pPr>
    </w:p>
    <w:p w14:paraId="32848A30" w14:textId="77777777" w:rsidR="00BA2229" w:rsidRPr="0031119E" w:rsidRDefault="00BA2229" w:rsidP="00FD75AC">
      <w:pPr>
        <w:pStyle w:val="Paragraphedeliste"/>
        <w:numPr>
          <w:ilvl w:val="0"/>
          <w:numId w:val="8"/>
        </w:numPr>
        <w:jc w:val="both"/>
        <w:rPr>
          <w:sz w:val="24"/>
          <w:szCs w:val="24"/>
        </w:rPr>
      </w:pPr>
      <w:r w:rsidRPr="0031119E">
        <w:rPr>
          <w:sz w:val="24"/>
          <w:szCs w:val="24"/>
        </w:rPr>
        <w:t>La conduite d’actions génératrices de revenus et d’emplois.</w:t>
      </w:r>
    </w:p>
    <w:p w14:paraId="21B62616" w14:textId="77777777" w:rsidR="00BA2229" w:rsidRPr="0031119E" w:rsidRDefault="00BA2229" w:rsidP="00FD75AC">
      <w:pPr>
        <w:pStyle w:val="Paragraphedeliste"/>
        <w:numPr>
          <w:ilvl w:val="0"/>
          <w:numId w:val="8"/>
        </w:numPr>
        <w:jc w:val="both"/>
        <w:rPr>
          <w:sz w:val="24"/>
          <w:szCs w:val="24"/>
        </w:rPr>
      </w:pPr>
      <w:r w:rsidRPr="0031119E">
        <w:rPr>
          <w:sz w:val="24"/>
          <w:szCs w:val="24"/>
        </w:rPr>
        <w:t xml:space="preserve">La satisfaction des besoins </w:t>
      </w:r>
      <w:r w:rsidRPr="0031119E">
        <w:rPr>
          <w:bCs/>
          <w:sz w:val="24"/>
          <w:szCs w:val="24"/>
        </w:rPr>
        <w:t>sociaux de base et de protection de qualité, équitables et durables</w:t>
      </w:r>
      <w:r w:rsidRPr="0031119E">
        <w:rPr>
          <w:b/>
          <w:bCs/>
          <w:sz w:val="24"/>
          <w:szCs w:val="24"/>
        </w:rPr>
        <w:t>.</w:t>
      </w:r>
    </w:p>
    <w:p w14:paraId="63DFDAE1" w14:textId="77777777" w:rsidR="00BA2229" w:rsidRPr="0031119E" w:rsidRDefault="00BA2229" w:rsidP="00FD75AC">
      <w:pPr>
        <w:pStyle w:val="Paragraphedeliste"/>
        <w:numPr>
          <w:ilvl w:val="0"/>
          <w:numId w:val="8"/>
        </w:numPr>
        <w:jc w:val="both"/>
        <w:rPr>
          <w:sz w:val="24"/>
          <w:szCs w:val="24"/>
        </w:rPr>
      </w:pPr>
      <w:r w:rsidRPr="0031119E">
        <w:rPr>
          <w:sz w:val="24"/>
          <w:szCs w:val="24"/>
        </w:rPr>
        <w:t>Le renforcement de la gouvernance politique, administrative et économique.</w:t>
      </w:r>
    </w:p>
    <w:p w14:paraId="1DDCCF1E" w14:textId="77777777" w:rsidR="00BA2229" w:rsidRPr="0031119E" w:rsidRDefault="00BA2229" w:rsidP="00FD75AC">
      <w:pPr>
        <w:pStyle w:val="Paragraphedeliste"/>
        <w:numPr>
          <w:ilvl w:val="0"/>
          <w:numId w:val="8"/>
        </w:numPr>
        <w:jc w:val="both"/>
        <w:rPr>
          <w:sz w:val="24"/>
          <w:szCs w:val="24"/>
        </w:rPr>
      </w:pPr>
      <w:r w:rsidRPr="0031119E">
        <w:rPr>
          <w:sz w:val="24"/>
          <w:szCs w:val="24"/>
        </w:rPr>
        <w:t>L’amélioration de la résilience face aux changements climatiques et aux crises.</w:t>
      </w:r>
    </w:p>
    <w:p w14:paraId="3B028286" w14:textId="77777777" w:rsidR="00C7020A" w:rsidRPr="0031119E" w:rsidRDefault="00C7020A" w:rsidP="00C7020A">
      <w:pPr>
        <w:jc w:val="both"/>
      </w:pPr>
    </w:p>
    <w:p w14:paraId="6A56133D" w14:textId="77777777" w:rsidR="00C7020A" w:rsidRPr="0031119E" w:rsidRDefault="00C7020A" w:rsidP="00C7020A">
      <w:pPr>
        <w:jc w:val="both"/>
      </w:pPr>
      <w:r w:rsidRPr="0031119E">
        <w:t>Ces Effets couvrent trois des quatre Axes stratégiques de la SCA2D, à savoir :</w:t>
      </w:r>
    </w:p>
    <w:p w14:paraId="032CECB9" w14:textId="77777777" w:rsidR="00C7020A" w:rsidRPr="0031119E" w:rsidRDefault="00C7020A" w:rsidP="00C7020A">
      <w:pPr>
        <w:jc w:val="both"/>
      </w:pPr>
    </w:p>
    <w:p w14:paraId="6D821559" w14:textId="77777777" w:rsidR="00C7020A" w:rsidRPr="0031119E" w:rsidRDefault="00C7020A" w:rsidP="00C7020A">
      <w:pPr>
        <w:pStyle w:val="Default"/>
        <w:jc w:val="both"/>
        <w:rPr>
          <w:rFonts w:ascii="Times New Roman" w:hAnsi="Times New Roman" w:cs="Times New Roman"/>
          <w:color w:val="auto"/>
        </w:rPr>
      </w:pPr>
      <w:r w:rsidRPr="0031119E">
        <w:rPr>
          <w:rFonts w:ascii="Times New Roman" w:hAnsi="Times New Roman" w:cs="Times New Roman"/>
          <w:color w:val="auto"/>
        </w:rPr>
        <w:t>Axe 1: Accélération, diversification et durabilité de la croissance</w:t>
      </w:r>
      <w:r w:rsidR="005B098A" w:rsidRPr="0031119E">
        <w:rPr>
          <w:rFonts w:ascii="Times New Roman" w:hAnsi="Times New Roman" w:cs="Times New Roman"/>
          <w:color w:val="auto"/>
        </w:rPr>
        <w:t> ;</w:t>
      </w:r>
    </w:p>
    <w:p w14:paraId="3279F49E" w14:textId="77777777" w:rsidR="00C7020A" w:rsidRPr="0031119E" w:rsidRDefault="00C7020A" w:rsidP="00C7020A">
      <w:pPr>
        <w:pStyle w:val="Default"/>
        <w:jc w:val="both"/>
        <w:rPr>
          <w:rFonts w:ascii="Times New Roman" w:hAnsi="Times New Roman" w:cs="Times New Roman"/>
          <w:color w:val="auto"/>
        </w:rPr>
      </w:pPr>
      <w:r w:rsidRPr="0031119E">
        <w:rPr>
          <w:rFonts w:ascii="Times New Roman" w:hAnsi="Times New Roman" w:cs="Times New Roman"/>
          <w:color w:val="auto"/>
        </w:rPr>
        <w:t>Axe 3: Renforcement de l’accès aux services sociaux de base et à la résilience des ménages</w:t>
      </w:r>
      <w:r w:rsidR="005B098A" w:rsidRPr="0031119E">
        <w:rPr>
          <w:rFonts w:ascii="Times New Roman" w:hAnsi="Times New Roman" w:cs="Times New Roman"/>
          <w:color w:val="auto"/>
        </w:rPr>
        <w:t> ;</w:t>
      </w:r>
      <w:r w:rsidRPr="0031119E">
        <w:rPr>
          <w:rFonts w:ascii="Times New Roman" w:hAnsi="Times New Roman" w:cs="Times New Roman"/>
          <w:color w:val="auto"/>
        </w:rPr>
        <w:t xml:space="preserve"> </w:t>
      </w:r>
    </w:p>
    <w:p w14:paraId="0BAA1091" w14:textId="77777777" w:rsidR="00C7020A" w:rsidRPr="0031119E" w:rsidRDefault="00C7020A" w:rsidP="00C7020A">
      <w:pPr>
        <w:pStyle w:val="Default"/>
        <w:jc w:val="both"/>
        <w:rPr>
          <w:rFonts w:ascii="Times New Roman" w:hAnsi="Times New Roman" w:cs="Times New Roman"/>
          <w:color w:val="auto"/>
        </w:rPr>
      </w:pPr>
      <w:r w:rsidRPr="0031119E">
        <w:rPr>
          <w:rFonts w:ascii="Times New Roman" w:hAnsi="Times New Roman" w:cs="Times New Roman"/>
          <w:color w:val="auto"/>
        </w:rPr>
        <w:t>Axe 4: Renforcement de la gouvernance et des capacités de résilience institutionnelle et humaine</w:t>
      </w:r>
      <w:r w:rsidR="005B098A" w:rsidRPr="0031119E">
        <w:rPr>
          <w:rFonts w:ascii="Times New Roman" w:hAnsi="Times New Roman" w:cs="Times New Roman"/>
          <w:color w:val="auto"/>
        </w:rPr>
        <w:t>.</w:t>
      </w:r>
    </w:p>
    <w:p w14:paraId="164A42E0" w14:textId="77777777" w:rsidR="00C7020A" w:rsidRPr="0031119E" w:rsidRDefault="00C7020A" w:rsidP="00C7020A">
      <w:pPr>
        <w:pStyle w:val="Default"/>
        <w:jc w:val="both"/>
        <w:rPr>
          <w:rFonts w:ascii="Times New Roman" w:hAnsi="Times New Roman" w:cs="Times New Roman"/>
          <w:color w:val="auto"/>
        </w:rPr>
      </w:pPr>
    </w:p>
    <w:p w14:paraId="39F447B1" w14:textId="77777777" w:rsidR="00C7020A" w:rsidRPr="0031119E" w:rsidRDefault="00C7020A" w:rsidP="00C7020A">
      <w:pPr>
        <w:pStyle w:val="Default"/>
        <w:jc w:val="both"/>
        <w:rPr>
          <w:rFonts w:ascii="Times New Roman" w:hAnsi="Times New Roman" w:cs="Times New Roman"/>
          <w:color w:val="auto"/>
        </w:rPr>
      </w:pPr>
      <w:r w:rsidRPr="0031119E">
        <w:rPr>
          <w:rFonts w:ascii="Times New Roman" w:hAnsi="Times New Roman" w:cs="Times New Roman"/>
          <w:color w:val="auto"/>
        </w:rPr>
        <w:t>L’Axe 2 de la SCA2D, non couvert par l’UNDAF concerne le «  Développement des infrastructures de soutien à la croissance ».</w:t>
      </w:r>
    </w:p>
    <w:p w14:paraId="6B6F339B" w14:textId="77777777" w:rsidR="00FF4B70" w:rsidRPr="0031119E" w:rsidRDefault="00FF4B70" w:rsidP="00C7020A">
      <w:pPr>
        <w:pStyle w:val="Default"/>
        <w:jc w:val="both"/>
        <w:rPr>
          <w:rFonts w:ascii="Times New Roman" w:hAnsi="Times New Roman" w:cs="Times New Roman"/>
          <w:color w:val="auto"/>
        </w:rPr>
      </w:pPr>
    </w:p>
    <w:p w14:paraId="241BA723" w14:textId="77777777" w:rsidR="00FF4B70" w:rsidRPr="0031119E" w:rsidRDefault="00FF4B70" w:rsidP="00C7020A">
      <w:pPr>
        <w:pStyle w:val="Default"/>
        <w:jc w:val="both"/>
        <w:rPr>
          <w:rFonts w:ascii="Times New Roman" w:hAnsi="Times New Roman" w:cs="Times New Roman"/>
          <w:color w:val="auto"/>
        </w:rPr>
      </w:pPr>
      <w:r w:rsidRPr="0031119E">
        <w:rPr>
          <w:rFonts w:ascii="Times New Roman" w:hAnsi="Times New Roman" w:cs="Times New Roman"/>
          <w:color w:val="auto"/>
        </w:rPr>
        <w:t>L’Eff</w:t>
      </w:r>
      <w:r w:rsidR="003F14B7" w:rsidRPr="0031119E">
        <w:rPr>
          <w:rFonts w:ascii="Times New Roman" w:hAnsi="Times New Roman" w:cs="Times New Roman"/>
          <w:color w:val="auto"/>
        </w:rPr>
        <w:t>et 1 comporte 9</w:t>
      </w:r>
      <w:r w:rsidR="00556B17" w:rsidRPr="0031119E">
        <w:rPr>
          <w:rFonts w:ascii="Times New Roman" w:hAnsi="Times New Roman" w:cs="Times New Roman"/>
          <w:color w:val="auto"/>
        </w:rPr>
        <w:t xml:space="preserve"> produits</w:t>
      </w:r>
      <w:r w:rsidR="00560AD1" w:rsidRPr="0031119E">
        <w:rPr>
          <w:rFonts w:ascii="Times New Roman" w:hAnsi="Times New Roman" w:cs="Times New Roman"/>
          <w:color w:val="auto"/>
        </w:rPr>
        <w:t xml:space="preserve"> et 16</w:t>
      </w:r>
      <w:r w:rsidR="00512BE6" w:rsidRPr="0031119E">
        <w:rPr>
          <w:rFonts w:ascii="Times New Roman" w:hAnsi="Times New Roman" w:cs="Times New Roman"/>
          <w:color w:val="auto"/>
        </w:rPr>
        <w:t xml:space="preserve"> indicateurs dont : </w:t>
      </w:r>
      <w:r w:rsidR="00556B17" w:rsidRPr="0031119E">
        <w:rPr>
          <w:rFonts w:ascii="Times New Roman" w:hAnsi="Times New Roman" w:cs="Times New Roman"/>
          <w:color w:val="auto"/>
        </w:rPr>
        <w:t>4</w:t>
      </w:r>
      <w:r w:rsidRPr="0031119E">
        <w:rPr>
          <w:rFonts w:ascii="Times New Roman" w:hAnsi="Times New Roman" w:cs="Times New Roman"/>
          <w:color w:val="auto"/>
        </w:rPr>
        <w:t xml:space="preserve"> </w:t>
      </w:r>
      <w:r w:rsidR="00512BE6" w:rsidRPr="0031119E">
        <w:rPr>
          <w:rFonts w:ascii="Times New Roman" w:hAnsi="Times New Roman" w:cs="Times New Roman"/>
          <w:color w:val="auto"/>
        </w:rPr>
        <w:t>indicateurs d’</w:t>
      </w:r>
      <w:r w:rsidR="00556B17" w:rsidRPr="0031119E">
        <w:rPr>
          <w:rFonts w:ascii="Times New Roman" w:hAnsi="Times New Roman" w:cs="Times New Roman"/>
          <w:color w:val="auto"/>
        </w:rPr>
        <w:t>Effets</w:t>
      </w:r>
      <w:r w:rsidRPr="0031119E">
        <w:rPr>
          <w:rFonts w:ascii="Times New Roman" w:hAnsi="Times New Roman" w:cs="Times New Roman"/>
          <w:color w:val="auto"/>
        </w:rPr>
        <w:t xml:space="preserve"> et</w:t>
      </w:r>
      <w:r w:rsidR="00512BE6" w:rsidRPr="0031119E">
        <w:rPr>
          <w:rFonts w:ascii="Times New Roman" w:hAnsi="Times New Roman" w:cs="Times New Roman"/>
          <w:color w:val="auto"/>
        </w:rPr>
        <w:t xml:space="preserve"> 12 indicateurs de </w:t>
      </w:r>
      <w:r w:rsidR="005B098A" w:rsidRPr="0031119E">
        <w:rPr>
          <w:rFonts w:ascii="Times New Roman" w:hAnsi="Times New Roman" w:cs="Times New Roman"/>
          <w:color w:val="auto"/>
        </w:rPr>
        <w:t>P</w:t>
      </w:r>
      <w:r w:rsidR="00556B17" w:rsidRPr="0031119E">
        <w:rPr>
          <w:rFonts w:ascii="Times New Roman" w:hAnsi="Times New Roman" w:cs="Times New Roman"/>
          <w:color w:val="auto"/>
        </w:rPr>
        <w:t xml:space="preserve">roduits. </w:t>
      </w:r>
      <w:r w:rsidR="002B7F7E" w:rsidRPr="0031119E">
        <w:rPr>
          <w:rFonts w:ascii="Times New Roman" w:hAnsi="Times New Roman" w:cs="Times New Roman"/>
          <w:color w:val="auto"/>
        </w:rPr>
        <w:t xml:space="preserve">Les 4 indicateurs d’Effet sont tous SMART, c’est-à-dire, Spécifiques, Mesurables, Atteignables, Réalistes et Temporellement bien définis. Cependant, ils sont nécessaires mais </w:t>
      </w:r>
      <w:r w:rsidR="009C4FBE" w:rsidRPr="0031119E">
        <w:rPr>
          <w:rFonts w:ascii="Times New Roman" w:hAnsi="Times New Roman" w:cs="Times New Roman"/>
          <w:color w:val="auto"/>
        </w:rPr>
        <w:t xml:space="preserve">pas </w:t>
      </w:r>
      <w:r w:rsidR="002B7F7E" w:rsidRPr="0031119E">
        <w:rPr>
          <w:rFonts w:ascii="Times New Roman" w:hAnsi="Times New Roman" w:cs="Times New Roman"/>
          <w:color w:val="auto"/>
        </w:rPr>
        <w:t>suffisants pour permettre d’appré</w:t>
      </w:r>
      <w:r w:rsidR="00814EB7" w:rsidRPr="0031119E">
        <w:rPr>
          <w:rFonts w:ascii="Times New Roman" w:hAnsi="Times New Roman" w:cs="Times New Roman"/>
          <w:color w:val="auto"/>
        </w:rPr>
        <w:t>cier</w:t>
      </w:r>
      <w:r w:rsidR="002B7F7E" w:rsidRPr="0031119E">
        <w:rPr>
          <w:rFonts w:ascii="Times New Roman" w:hAnsi="Times New Roman" w:cs="Times New Roman"/>
          <w:color w:val="auto"/>
        </w:rPr>
        <w:t xml:space="preserve"> le niveau</w:t>
      </w:r>
      <w:r w:rsidR="00814EB7" w:rsidRPr="0031119E">
        <w:rPr>
          <w:rFonts w:ascii="Times New Roman" w:hAnsi="Times New Roman" w:cs="Times New Roman"/>
          <w:color w:val="auto"/>
        </w:rPr>
        <w:t xml:space="preserve"> de réalisation de l’Effet N°1. Il aurait fallu d’autres indicateurs complémentaires tels que : Le revenu monétaire généré ; Le nombre</w:t>
      </w:r>
      <w:r w:rsidR="009C4FBE" w:rsidRPr="0031119E">
        <w:rPr>
          <w:rFonts w:ascii="Times New Roman" w:hAnsi="Times New Roman" w:cs="Times New Roman"/>
          <w:color w:val="auto"/>
        </w:rPr>
        <w:t xml:space="preserve"> d’emplois créés, etc.</w:t>
      </w:r>
      <w:r w:rsidR="00FD3AD8" w:rsidRPr="0031119E">
        <w:rPr>
          <w:rFonts w:ascii="Times New Roman" w:hAnsi="Times New Roman" w:cs="Times New Roman"/>
          <w:color w:val="auto"/>
        </w:rPr>
        <w:t xml:space="preserve"> Les indicateurs de produits sont tous SMART, sauf un </w:t>
      </w:r>
      <w:r w:rsidR="000D1007" w:rsidRPr="0031119E">
        <w:rPr>
          <w:rFonts w:ascii="Times New Roman" w:hAnsi="Times New Roman" w:cs="Times New Roman"/>
          <w:color w:val="auto"/>
        </w:rPr>
        <w:t xml:space="preserve">indicateur qui </w:t>
      </w:r>
      <w:r w:rsidR="00FD3AD8" w:rsidRPr="0031119E">
        <w:rPr>
          <w:rFonts w:ascii="Times New Roman" w:hAnsi="Times New Roman" w:cs="Times New Roman"/>
          <w:color w:val="auto"/>
        </w:rPr>
        <w:t>n’est pas suffisamment précis et facile à mesurer. Il s’ag</w:t>
      </w:r>
      <w:r w:rsidR="000D1007" w:rsidRPr="0031119E">
        <w:rPr>
          <w:rFonts w:ascii="Times New Roman" w:hAnsi="Times New Roman" w:cs="Times New Roman"/>
          <w:color w:val="auto"/>
        </w:rPr>
        <w:t xml:space="preserve">it de </w:t>
      </w:r>
      <w:r w:rsidR="005B098A" w:rsidRPr="0031119E">
        <w:rPr>
          <w:rFonts w:ascii="Times New Roman" w:hAnsi="Times New Roman" w:cs="Times New Roman"/>
          <w:color w:val="auto"/>
        </w:rPr>
        <w:t>l’indicateur</w:t>
      </w:r>
      <w:r w:rsidR="000D1007" w:rsidRPr="0031119E">
        <w:rPr>
          <w:rFonts w:ascii="Times New Roman" w:hAnsi="Times New Roman" w:cs="Times New Roman"/>
          <w:color w:val="auto"/>
        </w:rPr>
        <w:t xml:space="preserve"> : </w:t>
      </w:r>
      <w:r w:rsidR="00FD3AD8" w:rsidRPr="0031119E">
        <w:rPr>
          <w:rFonts w:ascii="Times New Roman" w:hAnsi="Times New Roman" w:cs="Times New Roman"/>
          <w:color w:val="auto"/>
        </w:rPr>
        <w:t>« Evolution des prix à l’exportation ».</w:t>
      </w:r>
    </w:p>
    <w:p w14:paraId="53E7BDDC" w14:textId="77777777" w:rsidR="00556B17" w:rsidRPr="0031119E" w:rsidRDefault="00556B17" w:rsidP="00C7020A">
      <w:pPr>
        <w:pStyle w:val="Default"/>
        <w:jc w:val="both"/>
        <w:rPr>
          <w:rFonts w:ascii="Times New Roman" w:hAnsi="Times New Roman" w:cs="Times New Roman"/>
          <w:color w:val="auto"/>
        </w:rPr>
      </w:pPr>
    </w:p>
    <w:p w14:paraId="7C6B7A15" w14:textId="77777777" w:rsidR="009C4FBE" w:rsidRPr="0031119E" w:rsidRDefault="009C4FBE" w:rsidP="00C7020A">
      <w:pPr>
        <w:pStyle w:val="Default"/>
        <w:jc w:val="both"/>
        <w:rPr>
          <w:rFonts w:ascii="Times New Roman" w:hAnsi="Times New Roman" w:cs="Times New Roman"/>
          <w:color w:val="auto"/>
        </w:rPr>
      </w:pPr>
      <w:r w:rsidRPr="0031119E">
        <w:rPr>
          <w:rFonts w:ascii="Times New Roman" w:hAnsi="Times New Roman" w:cs="Times New Roman"/>
          <w:color w:val="auto"/>
        </w:rPr>
        <w:t>Tableau N° 1 : Analyse des indicateurs d’Effets de l’UNDAF</w:t>
      </w:r>
    </w:p>
    <w:p w14:paraId="42377DAD" w14:textId="77777777" w:rsidR="009C4FBE" w:rsidRPr="0031119E" w:rsidRDefault="009C4FBE" w:rsidP="00C7020A">
      <w:pPr>
        <w:pStyle w:val="Default"/>
        <w:jc w:val="both"/>
        <w:rPr>
          <w:rFonts w:ascii="Times New Roman" w:hAnsi="Times New Roman" w:cs="Times New Roman"/>
          <w:color w:val="auto"/>
        </w:rPr>
      </w:pPr>
    </w:p>
    <w:tbl>
      <w:tblPr>
        <w:tblStyle w:val="Grilledutableau"/>
        <w:tblW w:w="9606" w:type="dxa"/>
        <w:tblLayout w:type="fixed"/>
        <w:tblLook w:val="04A0" w:firstRow="1" w:lastRow="0" w:firstColumn="1" w:lastColumn="0" w:noHBand="0" w:noVBand="1"/>
      </w:tblPr>
      <w:tblGrid>
        <w:gridCol w:w="2943"/>
        <w:gridCol w:w="2694"/>
        <w:gridCol w:w="1417"/>
        <w:gridCol w:w="2552"/>
      </w:tblGrid>
      <w:tr w:rsidR="0031119E" w:rsidRPr="0031119E" w14:paraId="04486B24" w14:textId="77777777" w:rsidTr="005B098A">
        <w:tc>
          <w:tcPr>
            <w:tcW w:w="2943" w:type="dxa"/>
          </w:tcPr>
          <w:p w14:paraId="65DD2E09" w14:textId="77777777" w:rsidR="00814EB7" w:rsidRPr="0031119E" w:rsidRDefault="00814EB7"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Effets de l’UNDAF</w:t>
            </w:r>
          </w:p>
        </w:tc>
        <w:tc>
          <w:tcPr>
            <w:tcW w:w="2694" w:type="dxa"/>
          </w:tcPr>
          <w:p w14:paraId="713C0774" w14:textId="77777777" w:rsidR="00814EB7" w:rsidRPr="0031119E" w:rsidRDefault="00814EB7"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Indicateurs</w:t>
            </w:r>
          </w:p>
        </w:tc>
        <w:tc>
          <w:tcPr>
            <w:tcW w:w="1417" w:type="dxa"/>
          </w:tcPr>
          <w:p w14:paraId="26F6D478" w14:textId="77777777" w:rsidR="00814EB7" w:rsidRPr="0031119E" w:rsidRDefault="00814EB7"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Appréciations</w:t>
            </w:r>
          </w:p>
        </w:tc>
        <w:tc>
          <w:tcPr>
            <w:tcW w:w="2552" w:type="dxa"/>
          </w:tcPr>
          <w:p w14:paraId="6641C5A6" w14:textId="77777777" w:rsidR="00814EB7" w:rsidRPr="0031119E" w:rsidRDefault="00814EB7"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Autres commentaires</w:t>
            </w:r>
          </w:p>
        </w:tc>
      </w:tr>
      <w:tr w:rsidR="0031119E" w:rsidRPr="0031119E" w14:paraId="5CB98A5E" w14:textId="77777777" w:rsidTr="005B098A">
        <w:tc>
          <w:tcPr>
            <w:tcW w:w="2943" w:type="dxa"/>
            <w:vMerge w:val="restart"/>
          </w:tcPr>
          <w:p w14:paraId="694304E4" w14:textId="77777777" w:rsidR="00814EB7" w:rsidRPr="0031119E" w:rsidRDefault="00814EB7"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Effet N° 1</w:t>
            </w:r>
          </w:p>
          <w:p w14:paraId="4B1F7D3D" w14:textId="77777777" w:rsidR="00814EB7" w:rsidRPr="0031119E" w:rsidRDefault="00814EB7" w:rsidP="009C4FBE">
            <w:pPr>
              <w:autoSpaceDE w:val="0"/>
              <w:autoSpaceDN w:val="0"/>
              <w:adjustRightInd w:val="0"/>
              <w:jc w:val="both"/>
              <w:rPr>
                <w:bCs/>
                <w:sz w:val="20"/>
                <w:szCs w:val="20"/>
              </w:rPr>
            </w:pPr>
            <w:r w:rsidRPr="0031119E">
              <w:rPr>
                <w:bCs/>
                <w:sz w:val="20"/>
                <w:szCs w:val="20"/>
              </w:rPr>
              <w:t>D’ici à 2019, les</w:t>
            </w:r>
            <w:r w:rsidR="009C4FBE" w:rsidRPr="0031119E">
              <w:rPr>
                <w:bCs/>
                <w:sz w:val="20"/>
                <w:szCs w:val="20"/>
              </w:rPr>
              <w:t xml:space="preserve"> </w:t>
            </w:r>
            <w:r w:rsidRPr="0031119E">
              <w:rPr>
                <w:bCs/>
                <w:sz w:val="20"/>
                <w:szCs w:val="20"/>
              </w:rPr>
              <w:t>populations, surtout les</w:t>
            </w:r>
            <w:r w:rsidR="009C4FBE" w:rsidRPr="0031119E">
              <w:rPr>
                <w:bCs/>
                <w:sz w:val="20"/>
                <w:szCs w:val="20"/>
              </w:rPr>
              <w:t xml:space="preserve"> </w:t>
            </w:r>
            <w:r w:rsidRPr="0031119E">
              <w:rPr>
                <w:bCs/>
                <w:sz w:val="20"/>
                <w:szCs w:val="20"/>
              </w:rPr>
              <w:t>plus défavorisées,</w:t>
            </w:r>
            <w:r w:rsidR="009C4FBE" w:rsidRPr="0031119E">
              <w:rPr>
                <w:bCs/>
                <w:sz w:val="20"/>
                <w:szCs w:val="20"/>
              </w:rPr>
              <w:t xml:space="preserve"> </w:t>
            </w:r>
            <w:r w:rsidRPr="0031119E">
              <w:rPr>
                <w:bCs/>
                <w:sz w:val="20"/>
                <w:szCs w:val="20"/>
              </w:rPr>
              <w:t>mettent en œuvre  des</w:t>
            </w:r>
            <w:r w:rsidR="009C4FBE" w:rsidRPr="0031119E">
              <w:rPr>
                <w:bCs/>
                <w:sz w:val="20"/>
                <w:szCs w:val="20"/>
              </w:rPr>
              <w:t xml:space="preserve"> </w:t>
            </w:r>
            <w:r w:rsidRPr="0031119E">
              <w:rPr>
                <w:bCs/>
                <w:sz w:val="20"/>
                <w:szCs w:val="20"/>
              </w:rPr>
              <w:t>activités économiques</w:t>
            </w:r>
            <w:r w:rsidR="009C4FBE" w:rsidRPr="0031119E">
              <w:rPr>
                <w:bCs/>
                <w:sz w:val="20"/>
                <w:szCs w:val="20"/>
              </w:rPr>
              <w:t xml:space="preserve"> </w:t>
            </w:r>
            <w:r w:rsidRPr="0031119E">
              <w:rPr>
                <w:bCs/>
                <w:sz w:val="20"/>
                <w:szCs w:val="20"/>
              </w:rPr>
              <w:t>durables, novatrices,</w:t>
            </w:r>
            <w:r w:rsidR="009C4FBE" w:rsidRPr="0031119E">
              <w:rPr>
                <w:bCs/>
                <w:sz w:val="20"/>
                <w:szCs w:val="20"/>
              </w:rPr>
              <w:t xml:space="preserve"> </w:t>
            </w:r>
            <w:r w:rsidRPr="0031119E">
              <w:rPr>
                <w:bCs/>
                <w:sz w:val="20"/>
                <w:szCs w:val="20"/>
              </w:rPr>
              <w:t>inclusives, diversifiées,</w:t>
            </w:r>
            <w:r w:rsidR="009C4FBE" w:rsidRPr="0031119E">
              <w:rPr>
                <w:bCs/>
                <w:sz w:val="20"/>
                <w:szCs w:val="20"/>
              </w:rPr>
              <w:t xml:space="preserve">  </w:t>
            </w:r>
            <w:r w:rsidRPr="0031119E">
              <w:rPr>
                <w:bCs/>
                <w:sz w:val="20"/>
                <w:szCs w:val="20"/>
              </w:rPr>
              <w:t>génératrices de revenus</w:t>
            </w:r>
            <w:r w:rsidR="009C4FBE" w:rsidRPr="0031119E">
              <w:rPr>
                <w:bCs/>
                <w:sz w:val="20"/>
                <w:szCs w:val="20"/>
              </w:rPr>
              <w:t xml:space="preserve"> </w:t>
            </w:r>
            <w:r w:rsidRPr="0031119E">
              <w:rPr>
                <w:bCs/>
                <w:sz w:val="20"/>
                <w:szCs w:val="20"/>
              </w:rPr>
              <w:t>et d’emplois décents</w:t>
            </w:r>
          </w:p>
        </w:tc>
        <w:tc>
          <w:tcPr>
            <w:tcW w:w="2694" w:type="dxa"/>
          </w:tcPr>
          <w:p w14:paraId="121461E8" w14:textId="77777777" w:rsidR="00814EB7" w:rsidRPr="0031119E" w:rsidRDefault="00814EB7" w:rsidP="009C4FBE">
            <w:pPr>
              <w:autoSpaceDE w:val="0"/>
              <w:autoSpaceDN w:val="0"/>
              <w:adjustRightInd w:val="0"/>
              <w:jc w:val="both"/>
              <w:rPr>
                <w:sz w:val="20"/>
                <w:szCs w:val="20"/>
              </w:rPr>
            </w:pPr>
            <w:r w:rsidRPr="0031119E">
              <w:rPr>
                <w:sz w:val="20"/>
                <w:szCs w:val="20"/>
              </w:rPr>
              <w:t>Exportations des produits de</w:t>
            </w:r>
            <w:r w:rsidR="009C4FBE" w:rsidRPr="0031119E">
              <w:rPr>
                <w:sz w:val="20"/>
                <w:szCs w:val="20"/>
              </w:rPr>
              <w:t xml:space="preserve"> </w:t>
            </w:r>
            <w:r w:rsidRPr="0031119E">
              <w:rPr>
                <w:sz w:val="20"/>
                <w:szCs w:val="20"/>
              </w:rPr>
              <w:t>rente en valeur</w:t>
            </w:r>
          </w:p>
        </w:tc>
        <w:tc>
          <w:tcPr>
            <w:tcW w:w="1417" w:type="dxa"/>
          </w:tcPr>
          <w:p w14:paraId="32FCC578" w14:textId="77777777" w:rsidR="00814EB7" w:rsidRPr="0031119E" w:rsidRDefault="00814EB7"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val="restart"/>
          </w:tcPr>
          <w:p w14:paraId="26304B50" w14:textId="77777777" w:rsidR="00814EB7" w:rsidRPr="0031119E" w:rsidRDefault="00814EB7" w:rsidP="00C7020A">
            <w:pPr>
              <w:pStyle w:val="Default"/>
              <w:jc w:val="both"/>
              <w:rPr>
                <w:rFonts w:ascii="Times New Roman" w:hAnsi="Times New Roman" w:cs="Times New Roman"/>
                <w:color w:val="auto"/>
                <w:sz w:val="20"/>
                <w:szCs w:val="20"/>
              </w:rPr>
            </w:pPr>
          </w:p>
          <w:p w14:paraId="25C5F0D0" w14:textId="77777777" w:rsidR="00814EB7" w:rsidRPr="0031119E" w:rsidRDefault="00814EB7" w:rsidP="00814EB7">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 xml:space="preserve">D’autres indicateurs sont nécessaires pour apprécier le niveau de réalisation de l’Effet N°1 : Le revenu monétaire généré ; Le nombre d’emplois créés ; </w:t>
            </w:r>
          </w:p>
          <w:p w14:paraId="35B4309B" w14:textId="77777777" w:rsidR="00814EB7" w:rsidRPr="0031119E" w:rsidRDefault="00814EB7" w:rsidP="00C7020A">
            <w:pPr>
              <w:pStyle w:val="Default"/>
              <w:jc w:val="both"/>
              <w:rPr>
                <w:rFonts w:ascii="Times New Roman" w:hAnsi="Times New Roman" w:cs="Times New Roman"/>
                <w:color w:val="auto"/>
                <w:sz w:val="20"/>
                <w:szCs w:val="20"/>
              </w:rPr>
            </w:pPr>
          </w:p>
        </w:tc>
      </w:tr>
      <w:tr w:rsidR="0031119E" w:rsidRPr="0031119E" w14:paraId="6322E56B" w14:textId="77777777" w:rsidTr="005B098A">
        <w:tc>
          <w:tcPr>
            <w:tcW w:w="2943" w:type="dxa"/>
            <w:vMerge/>
          </w:tcPr>
          <w:p w14:paraId="54FE0CBE" w14:textId="77777777" w:rsidR="00814EB7" w:rsidRPr="0031119E" w:rsidRDefault="00814EB7" w:rsidP="00C7020A">
            <w:pPr>
              <w:pStyle w:val="Default"/>
              <w:jc w:val="both"/>
              <w:rPr>
                <w:rFonts w:ascii="Times New Roman" w:hAnsi="Times New Roman" w:cs="Times New Roman"/>
                <w:color w:val="auto"/>
                <w:sz w:val="20"/>
                <w:szCs w:val="20"/>
              </w:rPr>
            </w:pPr>
          </w:p>
        </w:tc>
        <w:tc>
          <w:tcPr>
            <w:tcW w:w="2694" w:type="dxa"/>
          </w:tcPr>
          <w:p w14:paraId="313BB1A3" w14:textId="77777777" w:rsidR="00814EB7" w:rsidRPr="0031119E" w:rsidRDefault="00814EB7" w:rsidP="009C4FBE">
            <w:pPr>
              <w:autoSpaceDE w:val="0"/>
              <w:autoSpaceDN w:val="0"/>
              <w:adjustRightInd w:val="0"/>
              <w:jc w:val="both"/>
              <w:rPr>
                <w:sz w:val="20"/>
                <w:szCs w:val="20"/>
              </w:rPr>
            </w:pPr>
            <w:r w:rsidRPr="0031119E">
              <w:rPr>
                <w:sz w:val="20"/>
                <w:szCs w:val="20"/>
              </w:rPr>
              <w:t>Incidence de la pauvreté</w:t>
            </w:r>
            <w:r w:rsidR="009C4FBE" w:rsidRPr="0031119E">
              <w:rPr>
                <w:sz w:val="20"/>
                <w:szCs w:val="20"/>
              </w:rPr>
              <w:t xml:space="preserve"> </w:t>
            </w:r>
            <w:r w:rsidRPr="0031119E">
              <w:rPr>
                <w:sz w:val="20"/>
                <w:szCs w:val="20"/>
              </w:rPr>
              <w:t>rurale</w:t>
            </w:r>
          </w:p>
        </w:tc>
        <w:tc>
          <w:tcPr>
            <w:tcW w:w="1417" w:type="dxa"/>
          </w:tcPr>
          <w:p w14:paraId="5A1A812C" w14:textId="77777777" w:rsidR="00814EB7" w:rsidRPr="0031119E" w:rsidRDefault="00814EB7"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45DA4F59" w14:textId="77777777" w:rsidR="00814EB7" w:rsidRPr="0031119E" w:rsidRDefault="00814EB7" w:rsidP="00C7020A">
            <w:pPr>
              <w:pStyle w:val="Default"/>
              <w:jc w:val="both"/>
              <w:rPr>
                <w:rFonts w:ascii="Times New Roman" w:hAnsi="Times New Roman" w:cs="Times New Roman"/>
                <w:color w:val="auto"/>
                <w:sz w:val="20"/>
                <w:szCs w:val="20"/>
              </w:rPr>
            </w:pPr>
          </w:p>
        </w:tc>
      </w:tr>
      <w:tr w:rsidR="0031119E" w:rsidRPr="0031119E" w14:paraId="53606BEE" w14:textId="77777777" w:rsidTr="005B098A">
        <w:tc>
          <w:tcPr>
            <w:tcW w:w="2943" w:type="dxa"/>
            <w:vMerge/>
          </w:tcPr>
          <w:p w14:paraId="4CC81CC7" w14:textId="77777777" w:rsidR="00814EB7" w:rsidRPr="0031119E" w:rsidRDefault="00814EB7" w:rsidP="00C7020A">
            <w:pPr>
              <w:pStyle w:val="Default"/>
              <w:jc w:val="both"/>
              <w:rPr>
                <w:rFonts w:ascii="Times New Roman" w:hAnsi="Times New Roman" w:cs="Times New Roman"/>
                <w:color w:val="auto"/>
                <w:sz w:val="20"/>
                <w:szCs w:val="20"/>
              </w:rPr>
            </w:pPr>
          </w:p>
        </w:tc>
        <w:tc>
          <w:tcPr>
            <w:tcW w:w="2694" w:type="dxa"/>
          </w:tcPr>
          <w:p w14:paraId="3404CF24" w14:textId="77777777" w:rsidR="00814EB7" w:rsidRPr="0031119E" w:rsidRDefault="00814EB7" w:rsidP="009C4FBE">
            <w:pPr>
              <w:autoSpaceDE w:val="0"/>
              <w:autoSpaceDN w:val="0"/>
              <w:adjustRightInd w:val="0"/>
              <w:jc w:val="both"/>
              <w:rPr>
                <w:sz w:val="20"/>
                <w:szCs w:val="20"/>
              </w:rPr>
            </w:pPr>
            <w:r w:rsidRPr="0031119E">
              <w:rPr>
                <w:sz w:val="20"/>
                <w:szCs w:val="20"/>
              </w:rPr>
              <w:t>Pourcentage de couverture</w:t>
            </w:r>
            <w:r w:rsidR="009C4FBE" w:rsidRPr="0031119E">
              <w:rPr>
                <w:sz w:val="20"/>
                <w:szCs w:val="20"/>
              </w:rPr>
              <w:t xml:space="preserve"> </w:t>
            </w:r>
            <w:r w:rsidRPr="0031119E">
              <w:rPr>
                <w:sz w:val="20"/>
                <w:szCs w:val="20"/>
              </w:rPr>
              <w:t>végétale</w:t>
            </w:r>
          </w:p>
        </w:tc>
        <w:tc>
          <w:tcPr>
            <w:tcW w:w="1417" w:type="dxa"/>
          </w:tcPr>
          <w:p w14:paraId="378B718B" w14:textId="77777777" w:rsidR="00814EB7" w:rsidRPr="0031119E" w:rsidRDefault="00814EB7"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7B8FB6B0" w14:textId="77777777" w:rsidR="00814EB7" w:rsidRPr="0031119E" w:rsidRDefault="00814EB7" w:rsidP="00C7020A">
            <w:pPr>
              <w:pStyle w:val="Default"/>
              <w:jc w:val="both"/>
              <w:rPr>
                <w:rFonts w:ascii="Times New Roman" w:hAnsi="Times New Roman" w:cs="Times New Roman"/>
                <w:color w:val="auto"/>
                <w:sz w:val="20"/>
                <w:szCs w:val="20"/>
              </w:rPr>
            </w:pPr>
          </w:p>
        </w:tc>
      </w:tr>
      <w:tr w:rsidR="0031119E" w:rsidRPr="0031119E" w14:paraId="0DE95DEB" w14:textId="77777777" w:rsidTr="005B098A">
        <w:tc>
          <w:tcPr>
            <w:tcW w:w="2943" w:type="dxa"/>
            <w:vMerge/>
          </w:tcPr>
          <w:p w14:paraId="35197C2D" w14:textId="77777777" w:rsidR="00814EB7" w:rsidRPr="0031119E" w:rsidRDefault="00814EB7" w:rsidP="00C7020A">
            <w:pPr>
              <w:pStyle w:val="Default"/>
              <w:jc w:val="both"/>
              <w:rPr>
                <w:rFonts w:ascii="Times New Roman" w:hAnsi="Times New Roman" w:cs="Times New Roman"/>
                <w:color w:val="auto"/>
                <w:sz w:val="20"/>
                <w:szCs w:val="20"/>
              </w:rPr>
            </w:pPr>
          </w:p>
        </w:tc>
        <w:tc>
          <w:tcPr>
            <w:tcW w:w="2694" w:type="dxa"/>
          </w:tcPr>
          <w:p w14:paraId="2DBDA7B6" w14:textId="77777777" w:rsidR="00814EB7" w:rsidRPr="0031119E" w:rsidRDefault="00814EB7" w:rsidP="009C4FBE">
            <w:pPr>
              <w:autoSpaceDE w:val="0"/>
              <w:autoSpaceDN w:val="0"/>
              <w:adjustRightInd w:val="0"/>
              <w:jc w:val="both"/>
              <w:rPr>
                <w:sz w:val="20"/>
                <w:szCs w:val="20"/>
              </w:rPr>
            </w:pPr>
            <w:r w:rsidRPr="0031119E">
              <w:rPr>
                <w:sz w:val="20"/>
                <w:szCs w:val="20"/>
              </w:rPr>
              <w:t>Pourcentage de</w:t>
            </w:r>
          </w:p>
          <w:p w14:paraId="5FD7B108" w14:textId="77777777" w:rsidR="00814EB7" w:rsidRPr="0031119E" w:rsidRDefault="00814EB7" w:rsidP="009C4FBE">
            <w:pPr>
              <w:autoSpaceDE w:val="0"/>
              <w:autoSpaceDN w:val="0"/>
              <w:adjustRightInd w:val="0"/>
              <w:jc w:val="both"/>
              <w:rPr>
                <w:sz w:val="20"/>
                <w:szCs w:val="20"/>
              </w:rPr>
            </w:pPr>
            <w:r w:rsidRPr="0031119E">
              <w:rPr>
                <w:sz w:val="20"/>
                <w:szCs w:val="20"/>
              </w:rPr>
              <w:t>recouvrement des récifs</w:t>
            </w:r>
          </w:p>
          <w:p w14:paraId="70AF576B" w14:textId="77777777" w:rsidR="00814EB7" w:rsidRPr="0031119E" w:rsidRDefault="00814EB7"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coralliens.</w:t>
            </w:r>
          </w:p>
        </w:tc>
        <w:tc>
          <w:tcPr>
            <w:tcW w:w="1417" w:type="dxa"/>
          </w:tcPr>
          <w:p w14:paraId="11B9AA12" w14:textId="77777777" w:rsidR="00814EB7" w:rsidRPr="0031119E" w:rsidRDefault="00814EB7"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1ABE344E" w14:textId="77777777" w:rsidR="00814EB7" w:rsidRPr="0031119E" w:rsidRDefault="00814EB7" w:rsidP="00C7020A">
            <w:pPr>
              <w:pStyle w:val="Default"/>
              <w:jc w:val="both"/>
              <w:rPr>
                <w:rFonts w:ascii="Times New Roman" w:hAnsi="Times New Roman" w:cs="Times New Roman"/>
                <w:color w:val="auto"/>
                <w:sz w:val="20"/>
                <w:szCs w:val="20"/>
              </w:rPr>
            </w:pPr>
          </w:p>
        </w:tc>
      </w:tr>
      <w:tr w:rsidR="0031119E" w:rsidRPr="0031119E" w14:paraId="537655B8" w14:textId="77777777" w:rsidTr="005B098A">
        <w:tc>
          <w:tcPr>
            <w:tcW w:w="2943" w:type="dxa"/>
            <w:vMerge w:val="restart"/>
          </w:tcPr>
          <w:p w14:paraId="4CC4C215" w14:textId="77777777" w:rsidR="00274C88" w:rsidRPr="0031119E" w:rsidRDefault="00274C88" w:rsidP="00C7020A">
            <w:pPr>
              <w:pStyle w:val="Default"/>
              <w:jc w:val="both"/>
              <w:rPr>
                <w:rFonts w:ascii="Times New Roman" w:hAnsi="Times New Roman" w:cs="Times New Roman"/>
                <w:color w:val="auto"/>
                <w:sz w:val="20"/>
                <w:szCs w:val="20"/>
              </w:rPr>
            </w:pPr>
          </w:p>
          <w:p w14:paraId="335684EF" w14:textId="77777777" w:rsidR="00274C88" w:rsidRPr="0031119E" w:rsidRDefault="00274C88" w:rsidP="00C7020A">
            <w:pPr>
              <w:pStyle w:val="Default"/>
              <w:jc w:val="both"/>
              <w:rPr>
                <w:rFonts w:ascii="Times New Roman" w:hAnsi="Times New Roman" w:cs="Times New Roman"/>
                <w:color w:val="auto"/>
                <w:sz w:val="20"/>
                <w:szCs w:val="20"/>
              </w:rPr>
            </w:pPr>
          </w:p>
          <w:p w14:paraId="19368E7B" w14:textId="77777777" w:rsidR="00274C88" w:rsidRPr="0031119E" w:rsidRDefault="00274C88" w:rsidP="00C7020A">
            <w:pPr>
              <w:pStyle w:val="Default"/>
              <w:jc w:val="both"/>
              <w:rPr>
                <w:rFonts w:ascii="Times New Roman" w:hAnsi="Times New Roman" w:cs="Times New Roman"/>
                <w:color w:val="auto"/>
                <w:sz w:val="20"/>
                <w:szCs w:val="20"/>
              </w:rPr>
            </w:pPr>
          </w:p>
          <w:p w14:paraId="5D04CD5D" w14:textId="77777777" w:rsidR="00274C88" w:rsidRPr="0031119E" w:rsidRDefault="00274C88" w:rsidP="00C7020A">
            <w:pPr>
              <w:pStyle w:val="Default"/>
              <w:jc w:val="both"/>
              <w:rPr>
                <w:rFonts w:ascii="Times New Roman" w:hAnsi="Times New Roman" w:cs="Times New Roman"/>
                <w:color w:val="auto"/>
                <w:sz w:val="20"/>
                <w:szCs w:val="20"/>
              </w:rPr>
            </w:pPr>
          </w:p>
          <w:p w14:paraId="1C4749F8" w14:textId="77777777" w:rsidR="00274C88" w:rsidRPr="0031119E" w:rsidRDefault="00274C88" w:rsidP="00C7020A">
            <w:pPr>
              <w:pStyle w:val="Default"/>
              <w:jc w:val="both"/>
              <w:rPr>
                <w:rFonts w:ascii="Times New Roman" w:hAnsi="Times New Roman" w:cs="Times New Roman"/>
                <w:color w:val="auto"/>
                <w:sz w:val="20"/>
                <w:szCs w:val="20"/>
              </w:rPr>
            </w:pPr>
          </w:p>
          <w:p w14:paraId="75ED791F"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Effet N° 2</w:t>
            </w:r>
          </w:p>
          <w:p w14:paraId="324C85C9" w14:textId="77777777" w:rsidR="00274C88" w:rsidRPr="0031119E" w:rsidRDefault="00274C88" w:rsidP="002B7F7E">
            <w:pPr>
              <w:autoSpaceDE w:val="0"/>
              <w:autoSpaceDN w:val="0"/>
              <w:adjustRightInd w:val="0"/>
              <w:rPr>
                <w:bCs/>
                <w:sz w:val="20"/>
                <w:szCs w:val="20"/>
              </w:rPr>
            </w:pPr>
            <w:r w:rsidRPr="0031119E">
              <w:rPr>
                <w:bCs/>
                <w:sz w:val="20"/>
                <w:szCs w:val="20"/>
              </w:rPr>
              <w:t>D’ici à 2019</w:t>
            </w:r>
            <w:r w:rsidRPr="0031119E">
              <w:rPr>
                <w:bCs/>
                <w:i/>
                <w:iCs/>
                <w:sz w:val="20"/>
                <w:szCs w:val="20"/>
              </w:rPr>
              <w:t xml:space="preserve">, </w:t>
            </w:r>
            <w:r w:rsidRPr="0031119E">
              <w:rPr>
                <w:bCs/>
                <w:sz w:val="20"/>
                <w:szCs w:val="20"/>
              </w:rPr>
              <w:t>la</w:t>
            </w:r>
          </w:p>
          <w:p w14:paraId="3CB53CAC" w14:textId="77777777" w:rsidR="00274C88" w:rsidRPr="0031119E" w:rsidRDefault="00274C88" w:rsidP="002B7F7E">
            <w:pPr>
              <w:autoSpaceDE w:val="0"/>
              <w:autoSpaceDN w:val="0"/>
              <w:adjustRightInd w:val="0"/>
              <w:rPr>
                <w:bCs/>
                <w:sz w:val="20"/>
                <w:szCs w:val="20"/>
              </w:rPr>
            </w:pPr>
            <w:r w:rsidRPr="0031119E">
              <w:rPr>
                <w:bCs/>
                <w:sz w:val="20"/>
                <w:szCs w:val="20"/>
              </w:rPr>
              <w:t>population, en</w:t>
            </w:r>
          </w:p>
          <w:p w14:paraId="0FE5655C" w14:textId="77777777" w:rsidR="00274C88" w:rsidRPr="0031119E" w:rsidRDefault="00274C88" w:rsidP="002B7F7E">
            <w:pPr>
              <w:autoSpaceDE w:val="0"/>
              <w:autoSpaceDN w:val="0"/>
              <w:adjustRightInd w:val="0"/>
              <w:rPr>
                <w:bCs/>
                <w:sz w:val="20"/>
                <w:szCs w:val="20"/>
              </w:rPr>
            </w:pPr>
            <w:r w:rsidRPr="0031119E">
              <w:rPr>
                <w:bCs/>
                <w:sz w:val="20"/>
                <w:szCs w:val="20"/>
              </w:rPr>
              <w:t>particulier les</w:t>
            </w:r>
          </w:p>
          <w:p w14:paraId="6E6E29D9" w14:textId="77777777" w:rsidR="00274C88" w:rsidRPr="0031119E" w:rsidRDefault="00274C88" w:rsidP="002B7F7E">
            <w:pPr>
              <w:autoSpaceDE w:val="0"/>
              <w:autoSpaceDN w:val="0"/>
              <w:adjustRightInd w:val="0"/>
              <w:rPr>
                <w:bCs/>
                <w:sz w:val="20"/>
                <w:szCs w:val="20"/>
              </w:rPr>
            </w:pPr>
            <w:r w:rsidRPr="0031119E">
              <w:rPr>
                <w:bCs/>
                <w:sz w:val="20"/>
                <w:szCs w:val="20"/>
              </w:rPr>
              <w:t>groupes</w:t>
            </w:r>
          </w:p>
          <w:p w14:paraId="13486937" w14:textId="77777777" w:rsidR="00274C88" w:rsidRPr="0031119E" w:rsidRDefault="00274C88" w:rsidP="002B7F7E">
            <w:pPr>
              <w:autoSpaceDE w:val="0"/>
              <w:autoSpaceDN w:val="0"/>
              <w:adjustRightInd w:val="0"/>
              <w:rPr>
                <w:bCs/>
                <w:sz w:val="20"/>
                <w:szCs w:val="20"/>
              </w:rPr>
            </w:pPr>
            <w:r w:rsidRPr="0031119E">
              <w:rPr>
                <w:bCs/>
                <w:sz w:val="20"/>
                <w:szCs w:val="20"/>
              </w:rPr>
              <w:lastRenderedPageBreak/>
              <w:t>vulnérables,</w:t>
            </w:r>
          </w:p>
          <w:p w14:paraId="5BF90E5D" w14:textId="77777777" w:rsidR="00274C88" w:rsidRPr="0031119E" w:rsidRDefault="00274C88" w:rsidP="002B7F7E">
            <w:pPr>
              <w:autoSpaceDE w:val="0"/>
              <w:autoSpaceDN w:val="0"/>
              <w:adjustRightInd w:val="0"/>
              <w:rPr>
                <w:bCs/>
                <w:sz w:val="20"/>
                <w:szCs w:val="20"/>
              </w:rPr>
            </w:pPr>
            <w:r w:rsidRPr="0031119E">
              <w:rPr>
                <w:bCs/>
                <w:sz w:val="20"/>
                <w:szCs w:val="20"/>
              </w:rPr>
              <w:t>bénéficie et utilise</w:t>
            </w:r>
          </w:p>
          <w:p w14:paraId="7CA8E624" w14:textId="77777777" w:rsidR="00274C88" w:rsidRPr="0031119E" w:rsidRDefault="00274C88" w:rsidP="002B7F7E">
            <w:pPr>
              <w:autoSpaceDE w:val="0"/>
              <w:autoSpaceDN w:val="0"/>
              <w:adjustRightInd w:val="0"/>
              <w:rPr>
                <w:bCs/>
                <w:sz w:val="20"/>
                <w:szCs w:val="20"/>
              </w:rPr>
            </w:pPr>
            <w:r w:rsidRPr="0031119E">
              <w:rPr>
                <w:bCs/>
                <w:sz w:val="20"/>
                <w:szCs w:val="20"/>
              </w:rPr>
              <w:t>des services</w:t>
            </w:r>
          </w:p>
          <w:p w14:paraId="7691E38B" w14:textId="77777777" w:rsidR="00274C88" w:rsidRPr="0031119E" w:rsidRDefault="00274C88" w:rsidP="002B7F7E">
            <w:pPr>
              <w:autoSpaceDE w:val="0"/>
              <w:autoSpaceDN w:val="0"/>
              <w:adjustRightInd w:val="0"/>
              <w:rPr>
                <w:bCs/>
                <w:sz w:val="20"/>
                <w:szCs w:val="20"/>
              </w:rPr>
            </w:pPr>
            <w:r w:rsidRPr="0031119E">
              <w:rPr>
                <w:bCs/>
                <w:sz w:val="20"/>
                <w:szCs w:val="20"/>
              </w:rPr>
              <w:t>sociaux de base et</w:t>
            </w:r>
          </w:p>
          <w:p w14:paraId="55D33E0F" w14:textId="77777777" w:rsidR="00274C88" w:rsidRPr="0031119E" w:rsidRDefault="00274C88" w:rsidP="002B7F7E">
            <w:pPr>
              <w:autoSpaceDE w:val="0"/>
              <w:autoSpaceDN w:val="0"/>
              <w:adjustRightInd w:val="0"/>
              <w:rPr>
                <w:bCs/>
                <w:sz w:val="20"/>
                <w:szCs w:val="20"/>
              </w:rPr>
            </w:pPr>
            <w:r w:rsidRPr="0031119E">
              <w:rPr>
                <w:bCs/>
                <w:sz w:val="20"/>
                <w:szCs w:val="20"/>
              </w:rPr>
              <w:t>de protection de</w:t>
            </w:r>
          </w:p>
          <w:p w14:paraId="2400BB50" w14:textId="77777777" w:rsidR="00274C88" w:rsidRPr="0031119E" w:rsidRDefault="00274C88" w:rsidP="002B7F7E">
            <w:pPr>
              <w:autoSpaceDE w:val="0"/>
              <w:autoSpaceDN w:val="0"/>
              <w:adjustRightInd w:val="0"/>
              <w:rPr>
                <w:bCs/>
                <w:sz w:val="20"/>
                <w:szCs w:val="20"/>
              </w:rPr>
            </w:pPr>
            <w:r w:rsidRPr="0031119E">
              <w:rPr>
                <w:bCs/>
                <w:sz w:val="20"/>
                <w:szCs w:val="20"/>
              </w:rPr>
              <w:t>qualité, équitables</w:t>
            </w:r>
          </w:p>
          <w:p w14:paraId="4B1EBB30" w14:textId="77777777" w:rsidR="00274C88" w:rsidRPr="0031119E" w:rsidRDefault="00274C88" w:rsidP="002B7F7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et durable</w:t>
            </w:r>
          </w:p>
        </w:tc>
        <w:tc>
          <w:tcPr>
            <w:tcW w:w="2694" w:type="dxa"/>
          </w:tcPr>
          <w:p w14:paraId="74FFF315" w14:textId="77777777" w:rsidR="00274C88" w:rsidRPr="0031119E" w:rsidRDefault="00274C88" w:rsidP="009C4FBE">
            <w:pPr>
              <w:autoSpaceDE w:val="0"/>
              <w:autoSpaceDN w:val="0"/>
              <w:adjustRightInd w:val="0"/>
              <w:jc w:val="both"/>
              <w:rPr>
                <w:sz w:val="20"/>
                <w:szCs w:val="20"/>
              </w:rPr>
            </w:pPr>
            <w:r w:rsidRPr="0031119E">
              <w:rPr>
                <w:sz w:val="20"/>
                <w:szCs w:val="20"/>
              </w:rPr>
              <w:lastRenderedPageBreak/>
              <w:t>Taux net de scolarisation primaire</w:t>
            </w:r>
          </w:p>
          <w:p w14:paraId="1A1D53E2"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désagrégé par sexe</w:t>
            </w:r>
          </w:p>
        </w:tc>
        <w:tc>
          <w:tcPr>
            <w:tcW w:w="1417" w:type="dxa"/>
          </w:tcPr>
          <w:p w14:paraId="7227C443"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val="restart"/>
          </w:tcPr>
          <w:p w14:paraId="7AA14342" w14:textId="77777777" w:rsidR="00274C88" w:rsidRPr="0031119E" w:rsidRDefault="00274C88" w:rsidP="00C7020A">
            <w:pPr>
              <w:pStyle w:val="Default"/>
              <w:jc w:val="both"/>
              <w:rPr>
                <w:rFonts w:ascii="Times New Roman" w:hAnsi="Times New Roman" w:cs="Times New Roman"/>
                <w:color w:val="auto"/>
                <w:sz w:val="20"/>
                <w:szCs w:val="20"/>
              </w:rPr>
            </w:pPr>
          </w:p>
          <w:p w14:paraId="179E442C" w14:textId="77777777" w:rsidR="00274C88" w:rsidRPr="0031119E" w:rsidRDefault="00274C88" w:rsidP="00C7020A">
            <w:pPr>
              <w:pStyle w:val="Default"/>
              <w:jc w:val="both"/>
              <w:rPr>
                <w:rFonts w:ascii="Times New Roman" w:hAnsi="Times New Roman" w:cs="Times New Roman"/>
                <w:color w:val="auto"/>
                <w:sz w:val="20"/>
                <w:szCs w:val="20"/>
              </w:rPr>
            </w:pPr>
          </w:p>
          <w:p w14:paraId="2DAA15F1" w14:textId="77777777" w:rsidR="00274C88" w:rsidRPr="0031119E" w:rsidRDefault="00274C88" w:rsidP="00274C88">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Il faudrait d’autres indicateurs, tels que : Taux de prévalence du VIH/SIDA ; Taux de mortalité néonatale ; Taux de mortalité générale ; Taux d’électrification.</w:t>
            </w:r>
          </w:p>
          <w:p w14:paraId="71187CBD"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43088012" w14:textId="77777777" w:rsidTr="005B098A">
        <w:tc>
          <w:tcPr>
            <w:tcW w:w="2943" w:type="dxa"/>
            <w:vMerge/>
          </w:tcPr>
          <w:p w14:paraId="7DC365CE"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4C259A9A" w14:textId="77777777" w:rsidR="00274C88" w:rsidRPr="0031119E" w:rsidRDefault="00274C88" w:rsidP="009C4FBE">
            <w:pPr>
              <w:autoSpaceDE w:val="0"/>
              <w:autoSpaceDN w:val="0"/>
              <w:adjustRightInd w:val="0"/>
              <w:jc w:val="both"/>
              <w:rPr>
                <w:sz w:val="20"/>
                <w:szCs w:val="20"/>
              </w:rPr>
            </w:pPr>
            <w:r w:rsidRPr="0031119E">
              <w:rPr>
                <w:sz w:val="20"/>
                <w:szCs w:val="20"/>
              </w:rPr>
              <w:t>Taux d’achèvement scolaire en fin</w:t>
            </w:r>
          </w:p>
          <w:p w14:paraId="59A8EF12" w14:textId="77777777" w:rsidR="00274C88" w:rsidRPr="0031119E" w:rsidRDefault="00274C88" w:rsidP="009C4FBE">
            <w:pPr>
              <w:autoSpaceDE w:val="0"/>
              <w:autoSpaceDN w:val="0"/>
              <w:adjustRightInd w:val="0"/>
              <w:jc w:val="both"/>
              <w:rPr>
                <w:sz w:val="20"/>
                <w:szCs w:val="20"/>
              </w:rPr>
            </w:pPr>
            <w:r w:rsidRPr="0031119E">
              <w:rPr>
                <w:sz w:val="20"/>
                <w:szCs w:val="20"/>
              </w:rPr>
              <w:t>de cycle primaire désagrégé par</w:t>
            </w:r>
          </w:p>
          <w:p w14:paraId="40E8594F"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sexe</w:t>
            </w:r>
          </w:p>
        </w:tc>
        <w:tc>
          <w:tcPr>
            <w:tcW w:w="1417" w:type="dxa"/>
          </w:tcPr>
          <w:p w14:paraId="2CB70863"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04C98BE5"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3A95CC88" w14:textId="77777777" w:rsidTr="005B098A">
        <w:tc>
          <w:tcPr>
            <w:tcW w:w="2943" w:type="dxa"/>
            <w:vMerge/>
          </w:tcPr>
          <w:p w14:paraId="38260F00"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271A5263" w14:textId="77777777" w:rsidR="00274C88" w:rsidRPr="0031119E" w:rsidRDefault="00274C88" w:rsidP="009C4FBE">
            <w:pPr>
              <w:autoSpaceDE w:val="0"/>
              <w:autoSpaceDN w:val="0"/>
              <w:adjustRightInd w:val="0"/>
              <w:jc w:val="both"/>
              <w:rPr>
                <w:sz w:val="20"/>
                <w:szCs w:val="20"/>
              </w:rPr>
            </w:pPr>
            <w:r w:rsidRPr="0031119E">
              <w:rPr>
                <w:sz w:val="20"/>
                <w:szCs w:val="20"/>
              </w:rPr>
              <w:t>Taux d’accouchement assisté par</w:t>
            </w:r>
          </w:p>
          <w:p w14:paraId="37D75C35"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lastRenderedPageBreak/>
              <w:t>du personnel qualifie</w:t>
            </w:r>
          </w:p>
        </w:tc>
        <w:tc>
          <w:tcPr>
            <w:tcW w:w="1417" w:type="dxa"/>
          </w:tcPr>
          <w:p w14:paraId="5BF93897"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lastRenderedPageBreak/>
              <w:t>SMART</w:t>
            </w:r>
          </w:p>
        </w:tc>
        <w:tc>
          <w:tcPr>
            <w:tcW w:w="2552" w:type="dxa"/>
            <w:vMerge/>
          </w:tcPr>
          <w:p w14:paraId="02FCE2CF"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375AB12F" w14:textId="77777777" w:rsidTr="005B098A">
        <w:tc>
          <w:tcPr>
            <w:tcW w:w="2943" w:type="dxa"/>
            <w:vMerge/>
          </w:tcPr>
          <w:p w14:paraId="1FD45321"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2F85DBAD" w14:textId="77777777" w:rsidR="00274C88" w:rsidRPr="0031119E" w:rsidRDefault="00274C88" w:rsidP="009C4FBE">
            <w:pPr>
              <w:autoSpaceDE w:val="0"/>
              <w:autoSpaceDN w:val="0"/>
              <w:adjustRightInd w:val="0"/>
              <w:jc w:val="both"/>
              <w:rPr>
                <w:sz w:val="20"/>
                <w:szCs w:val="20"/>
              </w:rPr>
            </w:pPr>
            <w:r w:rsidRPr="0031119E">
              <w:rPr>
                <w:sz w:val="20"/>
                <w:szCs w:val="20"/>
              </w:rPr>
              <w:t>Pourcentage d’enfants victimes de</w:t>
            </w:r>
          </w:p>
          <w:p w14:paraId="3D4948A6" w14:textId="77777777" w:rsidR="00274C88" w:rsidRPr="0031119E" w:rsidRDefault="00274C88" w:rsidP="009C4FBE">
            <w:pPr>
              <w:autoSpaceDE w:val="0"/>
              <w:autoSpaceDN w:val="0"/>
              <w:adjustRightInd w:val="0"/>
              <w:jc w:val="both"/>
              <w:rPr>
                <w:sz w:val="20"/>
                <w:szCs w:val="20"/>
              </w:rPr>
            </w:pPr>
            <w:r w:rsidRPr="0031119E">
              <w:rPr>
                <w:sz w:val="20"/>
                <w:szCs w:val="20"/>
              </w:rPr>
              <w:t>violence désagrégé par sexe et</w:t>
            </w:r>
          </w:p>
          <w:p w14:paraId="3F74E91D"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âge</w:t>
            </w:r>
          </w:p>
        </w:tc>
        <w:tc>
          <w:tcPr>
            <w:tcW w:w="1417" w:type="dxa"/>
          </w:tcPr>
          <w:p w14:paraId="031FCB17"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75BEE4C1"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5BDAF72C" w14:textId="77777777" w:rsidTr="005B098A">
        <w:tc>
          <w:tcPr>
            <w:tcW w:w="2943" w:type="dxa"/>
            <w:vMerge/>
          </w:tcPr>
          <w:p w14:paraId="2D4C263A"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5D6343DA"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Taux de prévalence contraceptive</w:t>
            </w:r>
          </w:p>
        </w:tc>
        <w:tc>
          <w:tcPr>
            <w:tcW w:w="1417" w:type="dxa"/>
          </w:tcPr>
          <w:p w14:paraId="442EF8A8"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5906258A"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4D36F50F" w14:textId="77777777" w:rsidTr="005B098A">
        <w:tc>
          <w:tcPr>
            <w:tcW w:w="2943" w:type="dxa"/>
            <w:vMerge/>
          </w:tcPr>
          <w:p w14:paraId="7A493D3B"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66BEF000" w14:textId="77777777" w:rsidR="00274C88" w:rsidRPr="0031119E" w:rsidRDefault="00274C88" w:rsidP="009C4FBE">
            <w:pPr>
              <w:autoSpaceDE w:val="0"/>
              <w:autoSpaceDN w:val="0"/>
              <w:adjustRightInd w:val="0"/>
              <w:jc w:val="both"/>
              <w:rPr>
                <w:sz w:val="20"/>
                <w:szCs w:val="20"/>
              </w:rPr>
            </w:pPr>
            <w:r w:rsidRPr="0031119E">
              <w:rPr>
                <w:sz w:val="20"/>
                <w:szCs w:val="20"/>
              </w:rPr>
              <w:t>Taux d’enfant de 12-23 mois</w:t>
            </w:r>
          </w:p>
          <w:p w14:paraId="460A1BAC"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complètement vaccinés</w:t>
            </w:r>
          </w:p>
        </w:tc>
        <w:tc>
          <w:tcPr>
            <w:tcW w:w="1417" w:type="dxa"/>
          </w:tcPr>
          <w:p w14:paraId="0CD47000"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4CD973A9"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1486DDF0" w14:textId="77777777" w:rsidTr="005B098A">
        <w:tc>
          <w:tcPr>
            <w:tcW w:w="2943" w:type="dxa"/>
            <w:vMerge/>
          </w:tcPr>
          <w:p w14:paraId="5064120C"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2A1528C8" w14:textId="77777777" w:rsidR="00274C88" w:rsidRPr="0031119E" w:rsidRDefault="00274C88" w:rsidP="009C4FBE">
            <w:pPr>
              <w:autoSpaceDE w:val="0"/>
              <w:autoSpaceDN w:val="0"/>
              <w:adjustRightInd w:val="0"/>
              <w:jc w:val="both"/>
              <w:rPr>
                <w:sz w:val="20"/>
                <w:szCs w:val="20"/>
              </w:rPr>
            </w:pPr>
            <w:r w:rsidRPr="0031119E">
              <w:rPr>
                <w:sz w:val="20"/>
                <w:szCs w:val="20"/>
              </w:rPr>
              <w:t>Taux de malnutrition globale</w:t>
            </w:r>
          </w:p>
          <w:p w14:paraId="08CA5302" w14:textId="77777777" w:rsidR="00274C88" w:rsidRPr="0031119E" w:rsidRDefault="00274C88" w:rsidP="009C4FBE">
            <w:pPr>
              <w:autoSpaceDE w:val="0"/>
              <w:autoSpaceDN w:val="0"/>
              <w:adjustRightInd w:val="0"/>
              <w:jc w:val="both"/>
              <w:rPr>
                <w:sz w:val="20"/>
                <w:szCs w:val="20"/>
              </w:rPr>
            </w:pPr>
            <w:r w:rsidRPr="0031119E">
              <w:rPr>
                <w:sz w:val="20"/>
                <w:szCs w:val="20"/>
              </w:rPr>
              <w:t>(aigue +chronique) chez les</w:t>
            </w:r>
          </w:p>
          <w:p w14:paraId="54DF18BD" w14:textId="77777777" w:rsidR="00274C88" w:rsidRPr="0031119E" w:rsidRDefault="00274C88" w:rsidP="009C4FBE">
            <w:pPr>
              <w:autoSpaceDE w:val="0"/>
              <w:autoSpaceDN w:val="0"/>
              <w:adjustRightInd w:val="0"/>
              <w:jc w:val="both"/>
              <w:rPr>
                <w:sz w:val="20"/>
                <w:szCs w:val="20"/>
              </w:rPr>
            </w:pPr>
            <w:r w:rsidRPr="0031119E">
              <w:rPr>
                <w:sz w:val="20"/>
                <w:szCs w:val="20"/>
              </w:rPr>
              <w:t>enfants de 0-59 mois désagrégé</w:t>
            </w:r>
          </w:p>
          <w:p w14:paraId="0DC50087"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par sexe</w:t>
            </w:r>
          </w:p>
        </w:tc>
        <w:tc>
          <w:tcPr>
            <w:tcW w:w="1417" w:type="dxa"/>
          </w:tcPr>
          <w:p w14:paraId="59B1E3CD"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187D287C"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584E8BA2" w14:textId="77777777" w:rsidTr="005B098A">
        <w:tc>
          <w:tcPr>
            <w:tcW w:w="2943" w:type="dxa"/>
            <w:vMerge/>
          </w:tcPr>
          <w:p w14:paraId="14FCFF35"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48D73E83" w14:textId="77777777" w:rsidR="00274C88" w:rsidRPr="0031119E" w:rsidRDefault="00274C88" w:rsidP="009C4FBE">
            <w:pPr>
              <w:autoSpaceDE w:val="0"/>
              <w:autoSpaceDN w:val="0"/>
              <w:adjustRightInd w:val="0"/>
              <w:jc w:val="both"/>
              <w:rPr>
                <w:sz w:val="20"/>
                <w:szCs w:val="20"/>
              </w:rPr>
            </w:pPr>
            <w:r w:rsidRPr="0031119E">
              <w:rPr>
                <w:sz w:val="20"/>
                <w:szCs w:val="20"/>
              </w:rPr>
              <w:t>Proportion de la population</w:t>
            </w:r>
          </w:p>
          <w:p w14:paraId="04861284" w14:textId="77777777" w:rsidR="00274C88" w:rsidRPr="0031119E" w:rsidRDefault="00274C88" w:rsidP="009C4FBE">
            <w:pPr>
              <w:autoSpaceDE w:val="0"/>
              <w:autoSpaceDN w:val="0"/>
              <w:adjustRightInd w:val="0"/>
              <w:jc w:val="both"/>
              <w:rPr>
                <w:sz w:val="20"/>
                <w:szCs w:val="20"/>
              </w:rPr>
            </w:pPr>
            <w:r w:rsidRPr="0031119E">
              <w:rPr>
                <w:sz w:val="20"/>
                <w:szCs w:val="20"/>
              </w:rPr>
              <w:t>utilisant des infrastructures</w:t>
            </w:r>
          </w:p>
          <w:p w14:paraId="26810D26"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d’assainissement amélioré</w:t>
            </w:r>
          </w:p>
        </w:tc>
        <w:tc>
          <w:tcPr>
            <w:tcW w:w="1417" w:type="dxa"/>
          </w:tcPr>
          <w:p w14:paraId="3FE23150"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638AA0FA"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537308A6" w14:textId="77777777" w:rsidTr="005B098A">
        <w:tc>
          <w:tcPr>
            <w:tcW w:w="2943" w:type="dxa"/>
            <w:vMerge/>
          </w:tcPr>
          <w:p w14:paraId="584FA682"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02B3AF35" w14:textId="77777777" w:rsidR="00274C88" w:rsidRPr="0031119E" w:rsidRDefault="00274C88" w:rsidP="009C4FBE">
            <w:pPr>
              <w:autoSpaceDE w:val="0"/>
              <w:autoSpaceDN w:val="0"/>
              <w:adjustRightInd w:val="0"/>
              <w:jc w:val="both"/>
              <w:rPr>
                <w:sz w:val="20"/>
                <w:szCs w:val="20"/>
              </w:rPr>
            </w:pPr>
            <w:r w:rsidRPr="0031119E">
              <w:rPr>
                <w:sz w:val="20"/>
                <w:szCs w:val="20"/>
              </w:rPr>
              <w:t>Proportion de la population ayant</w:t>
            </w:r>
          </w:p>
          <w:p w14:paraId="42553FE6"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accès à l’eau potable</w:t>
            </w:r>
          </w:p>
        </w:tc>
        <w:tc>
          <w:tcPr>
            <w:tcW w:w="1417" w:type="dxa"/>
          </w:tcPr>
          <w:p w14:paraId="5B812483"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04628ACA"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3C5C0C7E" w14:textId="77777777" w:rsidTr="005B098A">
        <w:tc>
          <w:tcPr>
            <w:tcW w:w="2943" w:type="dxa"/>
            <w:vMerge/>
          </w:tcPr>
          <w:p w14:paraId="7F1FBB04"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7F568C2C" w14:textId="77777777" w:rsidR="00274C88" w:rsidRPr="0031119E" w:rsidRDefault="00274C88" w:rsidP="009C4FBE">
            <w:pPr>
              <w:autoSpaceDE w:val="0"/>
              <w:autoSpaceDN w:val="0"/>
              <w:adjustRightInd w:val="0"/>
              <w:jc w:val="both"/>
              <w:rPr>
                <w:sz w:val="20"/>
                <w:szCs w:val="20"/>
              </w:rPr>
            </w:pPr>
            <w:r w:rsidRPr="0031119E">
              <w:rPr>
                <w:sz w:val="20"/>
                <w:szCs w:val="20"/>
              </w:rPr>
              <w:t>Taux de chômage désagrégé par</w:t>
            </w:r>
          </w:p>
          <w:p w14:paraId="364C80C7"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sexe</w:t>
            </w:r>
          </w:p>
        </w:tc>
        <w:tc>
          <w:tcPr>
            <w:tcW w:w="1417" w:type="dxa"/>
          </w:tcPr>
          <w:p w14:paraId="2FF51175"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67AB9410"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64F5182D" w14:textId="77777777" w:rsidTr="005B098A">
        <w:tc>
          <w:tcPr>
            <w:tcW w:w="2943" w:type="dxa"/>
            <w:vMerge/>
          </w:tcPr>
          <w:p w14:paraId="32582015"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79D38517" w14:textId="77777777" w:rsidR="00274C88" w:rsidRPr="0031119E" w:rsidRDefault="00274C88" w:rsidP="009C4FBE">
            <w:pPr>
              <w:autoSpaceDE w:val="0"/>
              <w:autoSpaceDN w:val="0"/>
              <w:adjustRightInd w:val="0"/>
              <w:jc w:val="both"/>
              <w:rPr>
                <w:sz w:val="20"/>
                <w:szCs w:val="20"/>
              </w:rPr>
            </w:pPr>
            <w:r w:rsidRPr="0031119E">
              <w:rPr>
                <w:sz w:val="20"/>
                <w:szCs w:val="20"/>
              </w:rPr>
              <w:t>Proportion de la population ayant</w:t>
            </w:r>
          </w:p>
          <w:p w14:paraId="42A5BDCA" w14:textId="77777777" w:rsidR="00274C88" w:rsidRPr="0031119E" w:rsidRDefault="00274C88" w:rsidP="009C4FBE">
            <w:pPr>
              <w:autoSpaceDE w:val="0"/>
              <w:autoSpaceDN w:val="0"/>
              <w:adjustRightInd w:val="0"/>
              <w:jc w:val="both"/>
              <w:rPr>
                <w:sz w:val="20"/>
                <w:szCs w:val="20"/>
              </w:rPr>
            </w:pPr>
            <w:r w:rsidRPr="0031119E">
              <w:rPr>
                <w:sz w:val="20"/>
                <w:szCs w:val="20"/>
              </w:rPr>
              <w:t>adhéré à la caisse de retraite et</w:t>
            </w:r>
          </w:p>
          <w:p w14:paraId="6B6EC0BA"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de prévoyance sociale</w:t>
            </w:r>
          </w:p>
        </w:tc>
        <w:tc>
          <w:tcPr>
            <w:tcW w:w="1417" w:type="dxa"/>
          </w:tcPr>
          <w:p w14:paraId="12E49151"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65A779B6"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62D4D4B4" w14:textId="77777777" w:rsidTr="005B098A">
        <w:tc>
          <w:tcPr>
            <w:tcW w:w="2943" w:type="dxa"/>
            <w:vMerge/>
          </w:tcPr>
          <w:p w14:paraId="29AD671E"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7C59AB88" w14:textId="77777777" w:rsidR="00274C88" w:rsidRPr="0031119E" w:rsidRDefault="00274C88" w:rsidP="009C4FBE">
            <w:pPr>
              <w:autoSpaceDE w:val="0"/>
              <w:autoSpaceDN w:val="0"/>
              <w:adjustRightInd w:val="0"/>
              <w:jc w:val="both"/>
              <w:rPr>
                <w:sz w:val="20"/>
                <w:szCs w:val="20"/>
              </w:rPr>
            </w:pPr>
            <w:r w:rsidRPr="0031119E">
              <w:rPr>
                <w:sz w:val="20"/>
                <w:szCs w:val="20"/>
              </w:rPr>
              <w:t>Part du budget national allouée</w:t>
            </w:r>
          </w:p>
          <w:p w14:paraId="1716851B"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aux secteurs sociaux.</w:t>
            </w:r>
          </w:p>
        </w:tc>
        <w:tc>
          <w:tcPr>
            <w:tcW w:w="1417" w:type="dxa"/>
          </w:tcPr>
          <w:p w14:paraId="55FD2AA8"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6C5A64AB"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63E652DC" w14:textId="77777777" w:rsidTr="005B098A">
        <w:tc>
          <w:tcPr>
            <w:tcW w:w="2943" w:type="dxa"/>
            <w:vMerge/>
          </w:tcPr>
          <w:p w14:paraId="19F0DC7A"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4846FB0D" w14:textId="77777777" w:rsidR="00274C88" w:rsidRPr="0031119E" w:rsidRDefault="00274C88" w:rsidP="009C4FBE">
            <w:pPr>
              <w:autoSpaceDE w:val="0"/>
              <w:autoSpaceDN w:val="0"/>
              <w:adjustRightInd w:val="0"/>
              <w:jc w:val="both"/>
              <w:rPr>
                <w:sz w:val="20"/>
                <w:szCs w:val="20"/>
              </w:rPr>
            </w:pPr>
            <w:r w:rsidRPr="0031119E">
              <w:rPr>
                <w:sz w:val="20"/>
                <w:szCs w:val="20"/>
              </w:rPr>
              <w:t>Pourcentage d’enfants protégés</w:t>
            </w:r>
          </w:p>
          <w:p w14:paraId="661A0D8B" w14:textId="77777777" w:rsidR="00274C88" w:rsidRPr="0031119E" w:rsidRDefault="00274C88" w:rsidP="009C4FBE">
            <w:pPr>
              <w:autoSpaceDE w:val="0"/>
              <w:autoSpaceDN w:val="0"/>
              <w:adjustRightInd w:val="0"/>
              <w:jc w:val="both"/>
              <w:rPr>
                <w:sz w:val="20"/>
                <w:szCs w:val="20"/>
              </w:rPr>
            </w:pPr>
            <w:r w:rsidRPr="0031119E">
              <w:rPr>
                <w:sz w:val="20"/>
                <w:szCs w:val="20"/>
              </w:rPr>
              <w:t>par un programme de protection</w:t>
            </w:r>
          </w:p>
          <w:p w14:paraId="108675F3" w14:textId="77777777" w:rsidR="00274C88" w:rsidRPr="0031119E" w:rsidRDefault="00274C88" w:rsidP="009C4FBE">
            <w:pPr>
              <w:autoSpaceDE w:val="0"/>
              <w:autoSpaceDN w:val="0"/>
              <w:adjustRightInd w:val="0"/>
              <w:jc w:val="both"/>
              <w:rPr>
                <w:sz w:val="20"/>
                <w:szCs w:val="20"/>
              </w:rPr>
            </w:pPr>
            <w:r w:rsidRPr="0031119E">
              <w:rPr>
                <w:sz w:val="20"/>
                <w:szCs w:val="20"/>
              </w:rPr>
              <w:t>sociale lié à leur santé, éducation,</w:t>
            </w:r>
          </w:p>
          <w:p w14:paraId="1167A6B3"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ou protection.</w:t>
            </w:r>
          </w:p>
        </w:tc>
        <w:tc>
          <w:tcPr>
            <w:tcW w:w="1417" w:type="dxa"/>
          </w:tcPr>
          <w:p w14:paraId="5072D613"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608B87D1"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574D8532" w14:textId="77777777" w:rsidTr="005B098A">
        <w:tc>
          <w:tcPr>
            <w:tcW w:w="2943" w:type="dxa"/>
            <w:vMerge/>
          </w:tcPr>
          <w:p w14:paraId="1605BE61" w14:textId="77777777" w:rsidR="00274C88" w:rsidRPr="0031119E" w:rsidRDefault="00274C88" w:rsidP="00C7020A">
            <w:pPr>
              <w:pStyle w:val="Default"/>
              <w:jc w:val="both"/>
              <w:rPr>
                <w:rFonts w:ascii="Times New Roman" w:hAnsi="Times New Roman" w:cs="Times New Roman"/>
                <w:color w:val="auto"/>
                <w:sz w:val="20"/>
                <w:szCs w:val="20"/>
              </w:rPr>
            </w:pPr>
          </w:p>
        </w:tc>
        <w:tc>
          <w:tcPr>
            <w:tcW w:w="2694" w:type="dxa"/>
          </w:tcPr>
          <w:p w14:paraId="75655DC3" w14:textId="77777777" w:rsidR="00274C88" w:rsidRPr="0031119E" w:rsidRDefault="00274C88" w:rsidP="009C4FBE">
            <w:pPr>
              <w:autoSpaceDE w:val="0"/>
              <w:autoSpaceDN w:val="0"/>
              <w:adjustRightInd w:val="0"/>
              <w:jc w:val="both"/>
              <w:rPr>
                <w:sz w:val="20"/>
                <w:szCs w:val="20"/>
              </w:rPr>
            </w:pPr>
            <w:r w:rsidRPr="0031119E">
              <w:rPr>
                <w:sz w:val="20"/>
                <w:szCs w:val="20"/>
              </w:rPr>
              <w:t>Nombre de plaintes déposées et</w:t>
            </w:r>
          </w:p>
          <w:p w14:paraId="4CCAE977" w14:textId="77777777" w:rsidR="00274C88" w:rsidRPr="0031119E" w:rsidRDefault="00274C88" w:rsidP="009C4FBE">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traitées jusqu’à la délibération</w:t>
            </w:r>
          </w:p>
        </w:tc>
        <w:tc>
          <w:tcPr>
            <w:tcW w:w="1417" w:type="dxa"/>
          </w:tcPr>
          <w:p w14:paraId="1F6B5C2A" w14:textId="77777777" w:rsidR="00274C88" w:rsidRPr="0031119E" w:rsidRDefault="00274C88"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74BB7A3E" w14:textId="77777777" w:rsidR="00274C88" w:rsidRPr="0031119E" w:rsidRDefault="00274C88" w:rsidP="00C7020A">
            <w:pPr>
              <w:pStyle w:val="Default"/>
              <w:jc w:val="both"/>
              <w:rPr>
                <w:rFonts w:ascii="Times New Roman" w:hAnsi="Times New Roman" w:cs="Times New Roman"/>
                <w:color w:val="auto"/>
                <w:sz w:val="20"/>
                <w:szCs w:val="20"/>
              </w:rPr>
            </w:pPr>
          </w:p>
        </w:tc>
      </w:tr>
      <w:tr w:rsidR="0031119E" w:rsidRPr="0031119E" w14:paraId="67C36820" w14:textId="77777777" w:rsidTr="005B098A">
        <w:tc>
          <w:tcPr>
            <w:tcW w:w="2943" w:type="dxa"/>
            <w:vMerge w:val="restart"/>
          </w:tcPr>
          <w:p w14:paraId="53FBC5ED" w14:textId="77777777" w:rsidR="007D413F" w:rsidRPr="0031119E" w:rsidRDefault="007D413F" w:rsidP="00C7020A">
            <w:pPr>
              <w:pStyle w:val="Default"/>
              <w:jc w:val="both"/>
              <w:rPr>
                <w:rFonts w:ascii="Times New Roman" w:hAnsi="Times New Roman" w:cs="Times New Roman"/>
                <w:color w:val="auto"/>
                <w:sz w:val="20"/>
                <w:szCs w:val="20"/>
              </w:rPr>
            </w:pPr>
          </w:p>
          <w:p w14:paraId="7CE4EB1D" w14:textId="77777777" w:rsidR="007D413F" w:rsidRPr="0031119E" w:rsidRDefault="007D413F" w:rsidP="00C7020A">
            <w:pPr>
              <w:pStyle w:val="Default"/>
              <w:jc w:val="both"/>
              <w:rPr>
                <w:rFonts w:ascii="Times New Roman" w:hAnsi="Times New Roman" w:cs="Times New Roman"/>
                <w:color w:val="auto"/>
                <w:sz w:val="20"/>
                <w:szCs w:val="20"/>
              </w:rPr>
            </w:pPr>
          </w:p>
          <w:p w14:paraId="751CA574" w14:textId="77777777" w:rsidR="007D413F" w:rsidRPr="0031119E" w:rsidRDefault="007D413F" w:rsidP="00C7020A">
            <w:pPr>
              <w:pStyle w:val="Default"/>
              <w:jc w:val="both"/>
              <w:rPr>
                <w:rFonts w:ascii="Times New Roman" w:hAnsi="Times New Roman" w:cs="Times New Roman"/>
                <w:color w:val="auto"/>
                <w:sz w:val="20"/>
                <w:szCs w:val="20"/>
              </w:rPr>
            </w:pPr>
          </w:p>
          <w:p w14:paraId="67043EF6" w14:textId="77777777" w:rsidR="007D413F" w:rsidRPr="0031119E" w:rsidRDefault="007D413F" w:rsidP="00C7020A">
            <w:pPr>
              <w:pStyle w:val="Default"/>
              <w:jc w:val="both"/>
              <w:rPr>
                <w:rFonts w:ascii="Times New Roman" w:hAnsi="Times New Roman" w:cs="Times New Roman"/>
                <w:color w:val="auto"/>
                <w:sz w:val="20"/>
                <w:szCs w:val="20"/>
              </w:rPr>
            </w:pPr>
          </w:p>
          <w:p w14:paraId="28F04BE5" w14:textId="77777777" w:rsidR="007D413F" w:rsidRPr="0031119E" w:rsidRDefault="007D413F" w:rsidP="00C7020A">
            <w:pPr>
              <w:pStyle w:val="Default"/>
              <w:jc w:val="both"/>
              <w:rPr>
                <w:rFonts w:ascii="Times New Roman" w:hAnsi="Times New Roman" w:cs="Times New Roman"/>
                <w:color w:val="auto"/>
                <w:sz w:val="20"/>
                <w:szCs w:val="20"/>
              </w:rPr>
            </w:pPr>
          </w:p>
          <w:p w14:paraId="259C5294"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Effet N° 3</w:t>
            </w:r>
          </w:p>
          <w:p w14:paraId="7918CF0E" w14:textId="77777777" w:rsidR="007D413F" w:rsidRPr="0031119E" w:rsidRDefault="007D413F" w:rsidP="00274C88">
            <w:pPr>
              <w:autoSpaceDE w:val="0"/>
              <w:autoSpaceDN w:val="0"/>
              <w:adjustRightInd w:val="0"/>
              <w:rPr>
                <w:bCs/>
                <w:sz w:val="20"/>
                <w:szCs w:val="20"/>
              </w:rPr>
            </w:pPr>
            <w:r w:rsidRPr="0031119E">
              <w:rPr>
                <w:bCs/>
                <w:sz w:val="20"/>
                <w:szCs w:val="20"/>
              </w:rPr>
              <w:t>D’ici à 2019, les</w:t>
            </w:r>
          </w:p>
          <w:p w14:paraId="47CC3D61" w14:textId="77777777" w:rsidR="007D413F" w:rsidRPr="0031119E" w:rsidRDefault="007D413F" w:rsidP="00274C88">
            <w:pPr>
              <w:autoSpaceDE w:val="0"/>
              <w:autoSpaceDN w:val="0"/>
              <w:adjustRightInd w:val="0"/>
              <w:rPr>
                <w:bCs/>
                <w:sz w:val="20"/>
                <w:szCs w:val="20"/>
              </w:rPr>
            </w:pPr>
            <w:r w:rsidRPr="0031119E">
              <w:rPr>
                <w:bCs/>
                <w:sz w:val="20"/>
                <w:szCs w:val="20"/>
              </w:rPr>
              <w:t>institutions</w:t>
            </w:r>
          </w:p>
          <w:p w14:paraId="015B7E4B" w14:textId="77777777" w:rsidR="007D413F" w:rsidRPr="0031119E" w:rsidRDefault="007D413F" w:rsidP="00274C88">
            <w:pPr>
              <w:autoSpaceDE w:val="0"/>
              <w:autoSpaceDN w:val="0"/>
              <w:adjustRightInd w:val="0"/>
              <w:rPr>
                <w:bCs/>
                <w:sz w:val="20"/>
                <w:szCs w:val="20"/>
              </w:rPr>
            </w:pPr>
            <w:r w:rsidRPr="0031119E">
              <w:rPr>
                <w:bCs/>
                <w:sz w:val="20"/>
                <w:szCs w:val="20"/>
              </w:rPr>
              <w:t>étatiques et non</w:t>
            </w:r>
          </w:p>
          <w:p w14:paraId="2E08C4BC" w14:textId="77777777" w:rsidR="007D413F" w:rsidRPr="0031119E" w:rsidRDefault="007D413F" w:rsidP="00274C88">
            <w:pPr>
              <w:autoSpaceDE w:val="0"/>
              <w:autoSpaceDN w:val="0"/>
              <w:adjustRightInd w:val="0"/>
              <w:rPr>
                <w:bCs/>
                <w:sz w:val="20"/>
                <w:szCs w:val="20"/>
              </w:rPr>
            </w:pPr>
            <w:r w:rsidRPr="0031119E">
              <w:rPr>
                <w:bCs/>
                <w:sz w:val="20"/>
                <w:szCs w:val="20"/>
              </w:rPr>
              <w:t>étatiques exercent</w:t>
            </w:r>
          </w:p>
          <w:p w14:paraId="217030B3" w14:textId="77777777" w:rsidR="007D413F" w:rsidRPr="0031119E" w:rsidRDefault="007D413F" w:rsidP="00274C88">
            <w:pPr>
              <w:autoSpaceDE w:val="0"/>
              <w:autoSpaceDN w:val="0"/>
              <w:adjustRightInd w:val="0"/>
              <w:rPr>
                <w:bCs/>
                <w:sz w:val="20"/>
                <w:szCs w:val="20"/>
              </w:rPr>
            </w:pPr>
            <w:r w:rsidRPr="0031119E">
              <w:rPr>
                <w:bCs/>
                <w:sz w:val="20"/>
                <w:szCs w:val="20"/>
              </w:rPr>
              <w:t>une meilleure</w:t>
            </w:r>
          </w:p>
          <w:p w14:paraId="6808FE2E" w14:textId="77777777" w:rsidR="007D413F" w:rsidRPr="0031119E" w:rsidRDefault="007D413F" w:rsidP="00274C88">
            <w:pPr>
              <w:autoSpaceDE w:val="0"/>
              <w:autoSpaceDN w:val="0"/>
              <w:adjustRightInd w:val="0"/>
              <w:rPr>
                <w:bCs/>
                <w:sz w:val="20"/>
                <w:szCs w:val="20"/>
              </w:rPr>
            </w:pPr>
            <w:r w:rsidRPr="0031119E">
              <w:rPr>
                <w:bCs/>
                <w:sz w:val="20"/>
                <w:szCs w:val="20"/>
              </w:rPr>
              <w:t>gouvernance</w:t>
            </w:r>
          </w:p>
          <w:p w14:paraId="3C0C2748" w14:textId="77777777" w:rsidR="007D413F" w:rsidRPr="0031119E" w:rsidRDefault="007D413F" w:rsidP="00274C88">
            <w:pPr>
              <w:autoSpaceDE w:val="0"/>
              <w:autoSpaceDN w:val="0"/>
              <w:adjustRightInd w:val="0"/>
              <w:rPr>
                <w:bCs/>
                <w:sz w:val="20"/>
                <w:szCs w:val="20"/>
              </w:rPr>
            </w:pPr>
            <w:r w:rsidRPr="0031119E">
              <w:rPr>
                <w:bCs/>
                <w:sz w:val="20"/>
                <w:szCs w:val="20"/>
              </w:rPr>
              <w:t>politique,</w:t>
            </w:r>
          </w:p>
          <w:p w14:paraId="394BBAFD" w14:textId="77777777" w:rsidR="007D413F" w:rsidRPr="0031119E" w:rsidRDefault="007D413F" w:rsidP="00274C88">
            <w:pPr>
              <w:autoSpaceDE w:val="0"/>
              <w:autoSpaceDN w:val="0"/>
              <w:adjustRightInd w:val="0"/>
              <w:rPr>
                <w:bCs/>
                <w:sz w:val="20"/>
                <w:szCs w:val="20"/>
              </w:rPr>
            </w:pPr>
            <w:r w:rsidRPr="0031119E">
              <w:rPr>
                <w:bCs/>
                <w:sz w:val="20"/>
                <w:szCs w:val="20"/>
              </w:rPr>
              <w:t>administrative, et</w:t>
            </w:r>
          </w:p>
          <w:p w14:paraId="295160D7" w14:textId="77777777" w:rsidR="007D413F" w:rsidRPr="0031119E" w:rsidRDefault="007D413F" w:rsidP="00274C88">
            <w:pPr>
              <w:autoSpaceDE w:val="0"/>
              <w:autoSpaceDN w:val="0"/>
              <w:adjustRightInd w:val="0"/>
              <w:rPr>
                <w:bCs/>
                <w:sz w:val="20"/>
                <w:szCs w:val="20"/>
              </w:rPr>
            </w:pPr>
            <w:r w:rsidRPr="0031119E">
              <w:rPr>
                <w:bCs/>
                <w:sz w:val="20"/>
                <w:szCs w:val="20"/>
              </w:rPr>
              <w:t>économique, en</w:t>
            </w:r>
          </w:p>
          <w:p w14:paraId="31FCE548" w14:textId="77777777" w:rsidR="007D413F" w:rsidRPr="0031119E" w:rsidRDefault="007D413F" w:rsidP="00274C88">
            <w:pPr>
              <w:autoSpaceDE w:val="0"/>
              <w:autoSpaceDN w:val="0"/>
              <w:adjustRightInd w:val="0"/>
              <w:rPr>
                <w:bCs/>
                <w:sz w:val="20"/>
                <w:szCs w:val="20"/>
              </w:rPr>
            </w:pPr>
            <w:r w:rsidRPr="0031119E">
              <w:rPr>
                <w:bCs/>
                <w:sz w:val="20"/>
                <w:szCs w:val="20"/>
              </w:rPr>
              <w:t>adéquation avec</w:t>
            </w:r>
          </w:p>
          <w:p w14:paraId="4DF4D871" w14:textId="77777777" w:rsidR="007D413F" w:rsidRPr="0031119E" w:rsidRDefault="007D413F" w:rsidP="00274C88">
            <w:pPr>
              <w:autoSpaceDE w:val="0"/>
              <w:autoSpaceDN w:val="0"/>
              <w:adjustRightInd w:val="0"/>
              <w:rPr>
                <w:bCs/>
                <w:sz w:val="20"/>
                <w:szCs w:val="20"/>
              </w:rPr>
            </w:pPr>
            <w:r w:rsidRPr="0031119E">
              <w:rPr>
                <w:bCs/>
                <w:sz w:val="20"/>
                <w:szCs w:val="20"/>
              </w:rPr>
              <w:t>les pratiques de</w:t>
            </w:r>
          </w:p>
          <w:p w14:paraId="4520465C" w14:textId="77777777" w:rsidR="007D413F" w:rsidRPr="0031119E" w:rsidRDefault="007D413F" w:rsidP="00274C88">
            <w:pPr>
              <w:autoSpaceDE w:val="0"/>
              <w:autoSpaceDN w:val="0"/>
              <w:adjustRightInd w:val="0"/>
              <w:rPr>
                <w:bCs/>
                <w:sz w:val="20"/>
                <w:szCs w:val="20"/>
              </w:rPr>
            </w:pPr>
            <w:r w:rsidRPr="0031119E">
              <w:rPr>
                <w:bCs/>
                <w:sz w:val="20"/>
                <w:szCs w:val="20"/>
              </w:rPr>
              <w:t>droits de l’homme</w:t>
            </w:r>
          </w:p>
          <w:p w14:paraId="02381310" w14:textId="77777777" w:rsidR="007D413F" w:rsidRPr="0031119E" w:rsidRDefault="007D413F" w:rsidP="00274C88">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et de résilience</w:t>
            </w:r>
          </w:p>
        </w:tc>
        <w:tc>
          <w:tcPr>
            <w:tcW w:w="2694" w:type="dxa"/>
          </w:tcPr>
          <w:p w14:paraId="3C4005E9" w14:textId="77777777" w:rsidR="007D413F" w:rsidRPr="0031119E" w:rsidRDefault="007D413F" w:rsidP="009C4FBE">
            <w:pPr>
              <w:autoSpaceDE w:val="0"/>
              <w:autoSpaceDN w:val="0"/>
              <w:adjustRightInd w:val="0"/>
              <w:jc w:val="both"/>
              <w:rPr>
                <w:bCs/>
                <w:sz w:val="20"/>
                <w:szCs w:val="20"/>
              </w:rPr>
            </w:pPr>
            <w:r w:rsidRPr="0031119E">
              <w:rPr>
                <w:bCs/>
                <w:sz w:val="20"/>
                <w:szCs w:val="20"/>
              </w:rPr>
              <w:t>Nombre de communes qui</w:t>
            </w:r>
          </w:p>
          <w:p w14:paraId="7F2F7EDB" w14:textId="77777777" w:rsidR="007D413F" w:rsidRPr="0031119E" w:rsidRDefault="007D413F" w:rsidP="009C4FBE">
            <w:pPr>
              <w:autoSpaceDE w:val="0"/>
              <w:autoSpaceDN w:val="0"/>
              <w:adjustRightInd w:val="0"/>
              <w:jc w:val="both"/>
              <w:rPr>
                <w:bCs/>
                <w:sz w:val="20"/>
                <w:szCs w:val="20"/>
              </w:rPr>
            </w:pPr>
            <w:r w:rsidRPr="0031119E">
              <w:rPr>
                <w:bCs/>
                <w:sz w:val="20"/>
                <w:szCs w:val="20"/>
              </w:rPr>
              <w:t>utilisent efficacement les</w:t>
            </w:r>
          </w:p>
          <w:p w14:paraId="5C2285C7" w14:textId="77777777" w:rsidR="007D413F" w:rsidRPr="0031119E" w:rsidRDefault="007D413F" w:rsidP="009C4FBE">
            <w:pPr>
              <w:autoSpaceDE w:val="0"/>
              <w:autoSpaceDN w:val="0"/>
              <w:adjustRightInd w:val="0"/>
              <w:jc w:val="both"/>
              <w:rPr>
                <w:bCs/>
                <w:sz w:val="20"/>
                <w:szCs w:val="20"/>
              </w:rPr>
            </w:pPr>
            <w:r w:rsidRPr="0031119E">
              <w:rPr>
                <w:bCs/>
                <w:sz w:val="20"/>
                <w:szCs w:val="20"/>
              </w:rPr>
              <w:t>mécanismes et outils de</w:t>
            </w:r>
          </w:p>
          <w:p w14:paraId="337304A0" w14:textId="77777777" w:rsidR="007D413F" w:rsidRPr="0031119E" w:rsidRDefault="007D413F" w:rsidP="009C4FBE">
            <w:pPr>
              <w:autoSpaceDE w:val="0"/>
              <w:autoSpaceDN w:val="0"/>
              <w:adjustRightInd w:val="0"/>
              <w:jc w:val="both"/>
              <w:rPr>
                <w:bCs/>
                <w:sz w:val="20"/>
                <w:szCs w:val="20"/>
              </w:rPr>
            </w:pPr>
            <w:r w:rsidRPr="0031119E">
              <w:rPr>
                <w:bCs/>
                <w:sz w:val="20"/>
                <w:szCs w:val="20"/>
              </w:rPr>
              <w:t>planification et de mise en</w:t>
            </w:r>
          </w:p>
          <w:p w14:paraId="5E854617"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œuvre  du développement local</w:t>
            </w:r>
          </w:p>
        </w:tc>
        <w:tc>
          <w:tcPr>
            <w:tcW w:w="1417" w:type="dxa"/>
          </w:tcPr>
          <w:p w14:paraId="39DEC3A3"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val="restart"/>
          </w:tcPr>
          <w:p w14:paraId="3204118B" w14:textId="77777777" w:rsidR="007D413F" w:rsidRPr="0031119E" w:rsidRDefault="007D413F" w:rsidP="00C7020A">
            <w:pPr>
              <w:pStyle w:val="Default"/>
              <w:jc w:val="both"/>
              <w:rPr>
                <w:rFonts w:ascii="Times New Roman" w:hAnsi="Times New Roman" w:cs="Times New Roman"/>
                <w:color w:val="auto"/>
                <w:sz w:val="20"/>
                <w:szCs w:val="20"/>
              </w:rPr>
            </w:pPr>
          </w:p>
          <w:p w14:paraId="6121C65A"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D’autres indicateurs sont indispensables pour caractériser la bonne gouvernance tels que : Le taux de participation aux élections ; Le taux d’abstention ; le Nombre des partis politiques ; le nombre des organes de presses privés et indépendants</w:t>
            </w:r>
          </w:p>
        </w:tc>
      </w:tr>
      <w:tr w:rsidR="0031119E" w:rsidRPr="0031119E" w14:paraId="174478F6" w14:textId="77777777" w:rsidTr="005B098A">
        <w:tc>
          <w:tcPr>
            <w:tcW w:w="2943" w:type="dxa"/>
            <w:vMerge/>
          </w:tcPr>
          <w:p w14:paraId="4E7E7003" w14:textId="77777777" w:rsidR="007D413F" w:rsidRPr="0031119E" w:rsidRDefault="007D413F" w:rsidP="00C7020A">
            <w:pPr>
              <w:pStyle w:val="Default"/>
              <w:jc w:val="both"/>
              <w:rPr>
                <w:rFonts w:ascii="Times New Roman" w:hAnsi="Times New Roman" w:cs="Times New Roman"/>
                <w:color w:val="auto"/>
                <w:sz w:val="20"/>
                <w:szCs w:val="20"/>
              </w:rPr>
            </w:pPr>
          </w:p>
        </w:tc>
        <w:tc>
          <w:tcPr>
            <w:tcW w:w="2694" w:type="dxa"/>
          </w:tcPr>
          <w:p w14:paraId="639BFB81" w14:textId="77777777" w:rsidR="007D413F" w:rsidRPr="0031119E" w:rsidRDefault="007D413F" w:rsidP="009C4FBE">
            <w:pPr>
              <w:autoSpaceDE w:val="0"/>
              <w:autoSpaceDN w:val="0"/>
              <w:adjustRightInd w:val="0"/>
              <w:jc w:val="both"/>
              <w:rPr>
                <w:bCs/>
                <w:sz w:val="20"/>
                <w:szCs w:val="20"/>
              </w:rPr>
            </w:pPr>
            <w:r w:rsidRPr="0031119E">
              <w:rPr>
                <w:bCs/>
                <w:sz w:val="20"/>
                <w:szCs w:val="20"/>
              </w:rPr>
              <w:t>Proportion des cas de</w:t>
            </w:r>
          </w:p>
          <w:p w14:paraId="720C6A96" w14:textId="77777777" w:rsidR="007D413F" w:rsidRPr="0031119E" w:rsidRDefault="007D413F" w:rsidP="009C4FBE">
            <w:pPr>
              <w:autoSpaceDE w:val="0"/>
              <w:autoSpaceDN w:val="0"/>
              <w:adjustRightInd w:val="0"/>
              <w:jc w:val="both"/>
              <w:rPr>
                <w:bCs/>
                <w:sz w:val="20"/>
                <w:szCs w:val="20"/>
              </w:rPr>
            </w:pPr>
            <w:r w:rsidRPr="0031119E">
              <w:rPr>
                <w:bCs/>
                <w:sz w:val="20"/>
                <w:szCs w:val="20"/>
              </w:rPr>
              <w:t>violations des droits de</w:t>
            </w:r>
          </w:p>
          <w:p w14:paraId="6161FDD1" w14:textId="77777777" w:rsidR="007D413F" w:rsidRPr="0031119E" w:rsidRDefault="007D413F" w:rsidP="009C4FBE">
            <w:pPr>
              <w:autoSpaceDE w:val="0"/>
              <w:autoSpaceDN w:val="0"/>
              <w:adjustRightInd w:val="0"/>
              <w:jc w:val="both"/>
              <w:rPr>
                <w:bCs/>
                <w:sz w:val="20"/>
                <w:szCs w:val="20"/>
              </w:rPr>
            </w:pPr>
            <w:r w:rsidRPr="0031119E">
              <w:rPr>
                <w:bCs/>
                <w:sz w:val="20"/>
                <w:szCs w:val="20"/>
              </w:rPr>
              <w:t>l’homme rapportés ayant fait</w:t>
            </w:r>
          </w:p>
          <w:p w14:paraId="0753288D"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l’objet d’investigation</w:t>
            </w:r>
          </w:p>
        </w:tc>
        <w:tc>
          <w:tcPr>
            <w:tcW w:w="1417" w:type="dxa"/>
          </w:tcPr>
          <w:p w14:paraId="1C4752BC"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773DC1E5" w14:textId="77777777" w:rsidR="007D413F" w:rsidRPr="0031119E" w:rsidRDefault="007D413F" w:rsidP="00C7020A">
            <w:pPr>
              <w:pStyle w:val="Default"/>
              <w:jc w:val="both"/>
              <w:rPr>
                <w:rFonts w:ascii="Times New Roman" w:hAnsi="Times New Roman" w:cs="Times New Roman"/>
                <w:color w:val="auto"/>
                <w:sz w:val="20"/>
                <w:szCs w:val="20"/>
              </w:rPr>
            </w:pPr>
          </w:p>
        </w:tc>
      </w:tr>
      <w:tr w:rsidR="0031119E" w:rsidRPr="0031119E" w14:paraId="17C0A4DA" w14:textId="77777777" w:rsidTr="005B098A">
        <w:tc>
          <w:tcPr>
            <w:tcW w:w="2943" w:type="dxa"/>
            <w:vMerge/>
          </w:tcPr>
          <w:p w14:paraId="38E13821" w14:textId="77777777" w:rsidR="007D413F" w:rsidRPr="0031119E" w:rsidRDefault="007D413F" w:rsidP="00C7020A">
            <w:pPr>
              <w:pStyle w:val="Default"/>
              <w:jc w:val="both"/>
              <w:rPr>
                <w:rFonts w:ascii="Times New Roman" w:hAnsi="Times New Roman" w:cs="Times New Roman"/>
                <w:color w:val="auto"/>
                <w:sz w:val="20"/>
                <w:szCs w:val="20"/>
              </w:rPr>
            </w:pPr>
          </w:p>
        </w:tc>
        <w:tc>
          <w:tcPr>
            <w:tcW w:w="2694" w:type="dxa"/>
          </w:tcPr>
          <w:p w14:paraId="33331DC2" w14:textId="77777777" w:rsidR="007D413F" w:rsidRPr="0031119E" w:rsidRDefault="007D413F" w:rsidP="009C4FBE">
            <w:pPr>
              <w:autoSpaceDE w:val="0"/>
              <w:autoSpaceDN w:val="0"/>
              <w:adjustRightInd w:val="0"/>
              <w:jc w:val="both"/>
              <w:rPr>
                <w:bCs/>
                <w:sz w:val="20"/>
                <w:szCs w:val="20"/>
              </w:rPr>
            </w:pPr>
            <w:r w:rsidRPr="0031119E">
              <w:rPr>
                <w:bCs/>
                <w:sz w:val="20"/>
                <w:szCs w:val="20"/>
              </w:rPr>
              <w:t>Existence d’une commission</w:t>
            </w:r>
          </w:p>
          <w:p w14:paraId="4B09782A" w14:textId="77777777" w:rsidR="007D413F" w:rsidRPr="0031119E" w:rsidRDefault="007D413F" w:rsidP="009C4FBE">
            <w:pPr>
              <w:autoSpaceDE w:val="0"/>
              <w:autoSpaceDN w:val="0"/>
              <w:adjustRightInd w:val="0"/>
              <w:jc w:val="both"/>
              <w:rPr>
                <w:bCs/>
                <w:sz w:val="20"/>
                <w:szCs w:val="20"/>
              </w:rPr>
            </w:pPr>
            <w:r w:rsidRPr="0031119E">
              <w:rPr>
                <w:bCs/>
                <w:sz w:val="20"/>
                <w:szCs w:val="20"/>
              </w:rPr>
              <w:t>nationale électorale</w:t>
            </w:r>
          </w:p>
          <w:p w14:paraId="4553B12F"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indépendante et permanente</w:t>
            </w:r>
          </w:p>
        </w:tc>
        <w:tc>
          <w:tcPr>
            <w:tcW w:w="1417" w:type="dxa"/>
          </w:tcPr>
          <w:p w14:paraId="36C12E51"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2C1AB5E4" w14:textId="77777777" w:rsidR="007D413F" w:rsidRPr="0031119E" w:rsidRDefault="007D413F" w:rsidP="00C7020A">
            <w:pPr>
              <w:pStyle w:val="Default"/>
              <w:jc w:val="both"/>
              <w:rPr>
                <w:rFonts w:ascii="Times New Roman" w:hAnsi="Times New Roman" w:cs="Times New Roman"/>
                <w:color w:val="auto"/>
                <w:sz w:val="20"/>
                <w:szCs w:val="20"/>
              </w:rPr>
            </w:pPr>
          </w:p>
        </w:tc>
      </w:tr>
      <w:tr w:rsidR="0031119E" w:rsidRPr="0031119E" w14:paraId="1C06ED86" w14:textId="77777777" w:rsidTr="005B098A">
        <w:tc>
          <w:tcPr>
            <w:tcW w:w="2943" w:type="dxa"/>
            <w:vMerge/>
          </w:tcPr>
          <w:p w14:paraId="5480FB70" w14:textId="77777777" w:rsidR="007D413F" w:rsidRPr="0031119E" w:rsidRDefault="007D413F" w:rsidP="00C7020A">
            <w:pPr>
              <w:pStyle w:val="Default"/>
              <w:jc w:val="both"/>
              <w:rPr>
                <w:rFonts w:ascii="Times New Roman" w:hAnsi="Times New Roman" w:cs="Times New Roman"/>
                <w:color w:val="auto"/>
                <w:sz w:val="20"/>
                <w:szCs w:val="20"/>
              </w:rPr>
            </w:pPr>
          </w:p>
        </w:tc>
        <w:tc>
          <w:tcPr>
            <w:tcW w:w="2694" w:type="dxa"/>
          </w:tcPr>
          <w:p w14:paraId="733AD306" w14:textId="77777777" w:rsidR="007D413F" w:rsidRPr="0031119E" w:rsidRDefault="007D413F" w:rsidP="009C4FBE">
            <w:pPr>
              <w:autoSpaceDE w:val="0"/>
              <w:autoSpaceDN w:val="0"/>
              <w:adjustRightInd w:val="0"/>
              <w:jc w:val="both"/>
              <w:rPr>
                <w:bCs/>
                <w:sz w:val="20"/>
                <w:szCs w:val="20"/>
              </w:rPr>
            </w:pPr>
            <w:r w:rsidRPr="0031119E">
              <w:rPr>
                <w:bCs/>
                <w:sz w:val="20"/>
                <w:szCs w:val="20"/>
              </w:rPr>
              <w:t>Existence d’un projet de loi sur</w:t>
            </w:r>
          </w:p>
          <w:p w14:paraId="32BE7721" w14:textId="77777777" w:rsidR="007D413F" w:rsidRPr="0031119E" w:rsidRDefault="007D413F" w:rsidP="009C4FBE">
            <w:pPr>
              <w:autoSpaceDE w:val="0"/>
              <w:autoSpaceDN w:val="0"/>
              <w:adjustRightInd w:val="0"/>
              <w:jc w:val="both"/>
              <w:rPr>
                <w:bCs/>
                <w:sz w:val="20"/>
                <w:szCs w:val="20"/>
              </w:rPr>
            </w:pPr>
            <w:r w:rsidRPr="0031119E">
              <w:rPr>
                <w:bCs/>
                <w:sz w:val="20"/>
                <w:szCs w:val="20"/>
              </w:rPr>
              <w:t>la participation des femmes aux</w:t>
            </w:r>
          </w:p>
          <w:p w14:paraId="4FED00D5"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postes de décisions</w:t>
            </w:r>
          </w:p>
        </w:tc>
        <w:tc>
          <w:tcPr>
            <w:tcW w:w="1417" w:type="dxa"/>
          </w:tcPr>
          <w:p w14:paraId="5245CF08"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 mais pas suffisant pour caractériser la bonne gouvernance électorale</w:t>
            </w:r>
          </w:p>
        </w:tc>
        <w:tc>
          <w:tcPr>
            <w:tcW w:w="2552" w:type="dxa"/>
            <w:vMerge/>
          </w:tcPr>
          <w:p w14:paraId="5B245613" w14:textId="77777777" w:rsidR="007D413F" w:rsidRPr="0031119E" w:rsidRDefault="007D413F" w:rsidP="00C7020A">
            <w:pPr>
              <w:pStyle w:val="Default"/>
              <w:jc w:val="both"/>
              <w:rPr>
                <w:rFonts w:ascii="Times New Roman" w:hAnsi="Times New Roman" w:cs="Times New Roman"/>
                <w:color w:val="auto"/>
                <w:sz w:val="20"/>
                <w:szCs w:val="20"/>
              </w:rPr>
            </w:pPr>
          </w:p>
        </w:tc>
      </w:tr>
      <w:tr w:rsidR="0031119E" w:rsidRPr="0031119E" w14:paraId="7C2D632A" w14:textId="77777777" w:rsidTr="005B098A">
        <w:tc>
          <w:tcPr>
            <w:tcW w:w="2943" w:type="dxa"/>
            <w:vMerge/>
          </w:tcPr>
          <w:p w14:paraId="50D2E041" w14:textId="77777777" w:rsidR="007D413F" w:rsidRPr="0031119E" w:rsidRDefault="007D413F" w:rsidP="00C7020A">
            <w:pPr>
              <w:pStyle w:val="Default"/>
              <w:jc w:val="both"/>
              <w:rPr>
                <w:rFonts w:ascii="Times New Roman" w:hAnsi="Times New Roman" w:cs="Times New Roman"/>
                <w:color w:val="auto"/>
                <w:sz w:val="20"/>
                <w:szCs w:val="20"/>
              </w:rPr>
            </w:pPr>
          </w:p>
        </w:tc>
        <w:tc>
          <w:tcPr>
            <w:tcW w:w="2694" w:type="dxa"/>
          </w:tcPr>
          <w:p w14:paraId="44F20EC1" w14:textId="77777777" w:rsidR="007D413F" w:rsidRPr="0031119E" w:rsidRDefault="007D413F" w:rsidP="009C4FBE">
            <w:pPr>
              <w:autoSpaceDE w:val="0"/>
              <w:autoSpaceDN w:val="0"/>
              <w:adjustRightInd w:val="0"/>
              <w:jc w:val="both"/>
              <w:rPr>
                <w:bCs/>
                <w:sz w:val="20"/>
                <w:szCs w:val="20"/>
              </w:rPr>
            </w:pPr>
            <w:r w:rsidRPr="0031119E">
              <w:rPr>
                <w:bCs/>
                <w:sz w:val="20"/>
                <w:szCs w:val="20"/>
              </w:rPr>
              <w:t>Nombre d’unités de</w:t>
            </w:r>
          </w:p>
          <w:p w14:paraId="152CE698" w14:textId="77777777" w:rsidR="007D413F" w:rsidRPr="0031119E" w:rsidRDefault="007D413F" w:rsidP="009C4FBE">
            <w:pPr>
              <w:autoSpaceDE w:val="0"/>
              <w:autoSpaceDN w:val="0"/>
              <w:adjustRightInd w:val="0"/>
              <w:jc w:val="both"/>
              <w:rPr>
                <w:bCs/>
                <w:sz w:val="20"/>
                <w:szCs w:val="20"/>
              </w:rPr>
            </w:pPr>
            <w:r w:rsidRPr="0031119E">
              <w:rPr>
                <w:bCs/>
                <w:sz w:val="20"/>
                <w:szCs w:val="20"/>
              </w:rPr>
              <w:lastRenderedPageBreak/>
              <w:t>planification opérationnelles au</w:t>
            </w:r>
          </w:p>
          <w:p w14:paraId="76971EF2"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niveau sectoriel et des iles</w:t>
            </w:r>
          </w:p>
        </w:tc>
        <w:tc>
          <w:tcPr>
            <w:tcW w:w="1417" w:type="dxa"/>
          </w:tcPr>
          <w:p w14:paraId="1E8B1FEE"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lastRenderedPageBreak/>
              <w:t>SMART</w:t>
            </w:r>
          </w:p>
        </w:tc>
        <w:tc>
          <w:tcPr>
            <w:tcW w:w="2552" w:type="dxa"/>
            <w:vMerge/>
          </w:tcPr>
          <w:p w14:paraId="5A54A43B" w14:textId="77777777" w:rsidR="007D413F" w:rsidRPr="0031119E" w:rsidRDefault="007D413F" w:rsidP="00C7020A">
            <w:pPr>
              <w:pStyle w:val="Default"/>
              <w:jc w:val="both"/>
              <w:rPr>
                <w:rFonts w:ascii="Times New Roman" w:hAnsi="Times New Roman" w:cs="Times New Roman"/>
                <w:color w:val="auto"/>
                <w:sz w:val="20"/>
                <w:szCs w:val="20"/>
              </w:rPr>
            </w:pPr>
          </w:p>
        </w:tc>
      </w:tr>
      <w:tr w:rsidR="0031119E" w:rsidRPr="0031119E" w14:paraId="049191D9" w14:textId="77777777" w:rsidTr="005B098A">
        <w:tc>
          <w:tcPr>
            <w:tcW w:w="2943" w:type="dxa"/>
            <w:vMerge/>
          </w:tcPr>
          <w:p w14:paraId="74424C7F" w14:textId="77777777" w:rsidR="007D413F" w:rsidRPr="0031119E" w:rsidRDefault="007D413F" w:rsidP="00C7020A">
            <w:pPr>
              <w:pStyle w:val="Default"/>
              <w:jc w:val="both"/>
              <w:rPr>
                <w:rFonts w:ascii="Times New Roman" w:hAnsi="Times New Roman" w:cs="Times New Roman"/>
                <w:color w:val="auto"/>
                <w:sz w:val="20"/>
                <w:szCs w:val="20"/>
              </w:rPr>
            </w:pPr>
          </w:p>
        </w:tc>
        <w:tc>
          <w:tcPr>
            <w:tcW w:w="2694" w:type="dxa"/>
          </w:tcPr>
          <w:p w14:paraId="2E7DA949" w14:textId="77777777" w:rsidR="007D413F" w:rsidRPr="0031119E" w:rsidRDefault="007D413F" w:rsidP="009C4FBE">
            <w:pPr>
              <w:autoSpaceDE w:val="0"/>
              <w:autoSpaceDN w:val="0"/>
              <w:adjustRightInd w:val="0"/>
              <w:jc w:val="both"/>
              <w:rPr>
                <w:bCs/>
                <w:sz w:val="20"/>
                <w:szCs w:val="20"/>
              </w:rPr>
            </w:pPr>
            <w:r w:rsidRPr="0031119E">
              <w:rPr>
                <w:bCs/>
                <w:sz w:val="20"/>
                <w:szCs w:val="20"/>
              </w:rPr>
              <w:t>Nombre de mécanismes de</w:t>
            </w:r>
          </w:p>
          <w:p w14:paraId="25D426D2" w14:textId="77777777" w:rsidR="007D413F" w:rsidRPr="0031119E" w:rsidRDefault="007D413F" w:rsidP="009C4FBE">
            <w:pPr>
              <w:autoSpaceDE w:val="0"/>
              <w:autoSpaceDN w:val="0"/>
              <w:adjustRightInd w:val="0"/>
              <w:jc w:val="both"/>
              <w:rPr>
                <w:bCs/>
                <w:sz w:val="20"/>
                <w:szCs w:val="20"/>
              </w:rPr>
            </w:pPr>
            <w:r w:rsidRPr="0031119E">
              <w:rPr>
                <w:bCs/>
                <w:sz w:val="20"/>
                <w:szCs w:val="20"/>
              </w:rPr>
              <w:t>prévention et de gestion de</w:t>
            </w:r>
          </w:p>
          <w:p w14:paraId="56E1FCD6" w14:textId="77777777" w:rsidR="007D413F" w:rsidRPr="0031119E" w:rsidRDefault="007D413F" w:rsidP="009C4FBE">
            <w:pPr>
              <w:autoSpaceDE w:val="0"/>
              <w:autoSpaceDN w:val="0"/>
              <w:adjustRightInd w:val="0"/>
              <w:jc w:val="both"/>
              <w:rPr>
                <w:bCs/>
                <w:sz w:val="20"/>
                <w:szCs w:val="20"/>
              </w:rPr>
            </w:pPr>
            <w:r w:rsidRPr="0031119E">
              <w:rPr>
                <w:bCs/>
                <w:sz w:val="20"/>
                <w:szCs w:val="20"/>
              </w:rPr>
              <w:t>conflits fonctionnels au niveau</w:t>
            </w:r>
          </w:p>
          <w:p w14:paraId="36AD8093"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national et local.</w:t>
            </w:r>
          </w:p>
        </w:tc>
        <w:tc>
          <w:tcPr>
            <w:tcW w:w="1417" w:type="dxa"/>
          </w:tcPr>
          <w:p w14:paraId="392A5148"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277D14BE" w14:textId="77777777" w:rsidR="007D413F" w:rsidRPr="0031119E" w:rsidRDefault="007D413F" w:rsidP="00C7020A">
            <w:pPr>
              <w:pStyle w:val="Default"/>
              <w:jc w:val="both"/>
              <w:rPr>
                <w:rFonts w:ascii="Times New Roman" w:hAnsi="Times New Roman" w:cs="Times New Roman"/>
                <w:color w:val="auto"/>
                <w:sz w:val="20"/>
                <w:szCs w:val="20"/>
              </w:rPr>
            </w:pPr>
          </w:p>
        </w:tc>
      </w:tr>
      <w:tr w:rsidR="0031119E" w:rsidRPr="0031119E" w14:paraId="5C94472F" w14:textId="77777777" w:rsidTr="005B098A">
        <w:tc>
          <w:tcPr>
            <w:tcW w:w="2943" w:type="dxa"/>
            <w:vMerge/>
          </w:tcPr>
          <w:p w14:paraId="5F94D69F" w14:textId="77777777" w:rsidR="007D413F" w:rsidRPr="0031119E" w:rsidRDefault="007D413F" w:rsidP="00C7020A">
            <w:pPr>
              <w:pStyle w:val="Default"/>
              <w:jc w:val="both"/>
              <w:rPr>
                <w:rFonts w:ascii="Times New Roman" w:hAnsi="Times New Roman" w:cs="Times New Roman"/>
                <w:color w:val="auto"/>
                <w:sz w:val="20"/>
                <w:szCs w:val="20"/>
              </w:rPr>
            </w:pPr>
          </w:p>
        </w:tc>
        <w:tc>
          <w:tcPr>
            <w:tcW w:w="2694" w:type="dxa"/>
          </w:tcPr>
          <w:p w14:paraId="6BFA72B7" w14:textId="77777777" w:rsidR="007D413F" w:rsidRPr="0031119E" w:rsidRDefault="007D413F" w:rsidP="009C4FBE">
            <w:pPr>
              <w:autoSpaceDE w:val="0"/>
              <w:autoSpaceDN w:val="0"/>
              <w:adjustRightInd w:val="0"/>
              <w:jc w:val="both"/>
              <w:rPr>
                <w:bCs/>
                <w:sz w:val="20"/>
                <w:szCs w:val="20"/>
              </w:rPr>
            </w:pPr>
            <w:r w:rsidRPr="0031119E">
              <w:rPr>
                <w:bCs/>
                <w:sz w:val="20"/>
                <w:szCs w:val="20"/>
              </w:rPr>
              <w:t>Nombre d’enfants qui</w:t>
            </w:r>
          </w:p>
          <w:p w14:paraId="020FD856" w14:textId="77777777" w:rsidR="007D413F" w:rsidRPr="0031119E" w:rsidRDefault="007D413F" w:rsidP="009C4FBE">
            <w:pPr>
              <w:autoSpaceDE w:val="0"/>
              <w:autoSpaceDN w:val="0"/>
              <w:adjustRightInd w:val="0"/>
              <w:jc w:val="both"/>
              <w:rPr>
                <w:bCs/>
                <w:sz w:val="20"/>
                <w:szCs w:val="20"/>
              </w:rPr>
            </w:pPr>
            <w:r w:rsidRPr="0031119E">
              <w:rPr>
                <w:bCs/>
                <w:sz w:val="20"/>
                <w:szCs w:val="20"/>
              </w:rPr>
              <w:t>fréquentent les tribunaux pour</w:t>
            </w:r>
          </w:p>
          <w:p w14:paraId="34EB067A"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mineurs</w:t>
            </w:r>
          </w:p>
        </w:tc>
        <w:tc>
          <w:tcPr>
            <w:tcW w:w="1417" w:type="dxa"/>
          </w:tcPr>
          <w:p w14:paraId="376448BF"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vMerge/>
          </w:tcPr>
          <w:p w14:paraId="1D478A60" w14:textId="77777777" w:rsidR="007D413F" w:rsidRPr="0031119E" w:rsidRDefault="007D413F" w:rsidP="00C7020A">
            <w:pPr>
              <w:pStyle w:val="Default"/>
              <w:jc w:val="both"/>
              <w:rPr>
                <w:rFonts w:ascii="Times New Roman" w:hAnsi="Times New Roman" w:cs="Times New Roman"/>
                <w:color w:val="auto"/>
                <w:sz w:val="20"/>
                <w:szCs w:val="20"/>
              </w:rPr>
            </w:pPr>
          </w:p>
        </w:tc>
      </w:tr>
      <w:tr w:rsidR="0031119E" w:rsidRPr="0031119E" w14:paraId="5B37D462" w14:textId="77777777" w:rsidTr="005B098A">
        <w:tc>
          <w:tcPr>
            <w:tcW w:w="2943" w:type="dxa"/>
            <w:vMerge w:val="restart"/>
          </w:tcPr>
          <w:p w14:paraId="3F7BCCC3"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Effet N° 4</w:t>
            </w:r>
          </w:p>
          <w:p w14:paraId="0B6B23E5" w14:textId="77777777" w:rsidR="007D413F" w:rsidRPr="0031119E" w:rsidRDefault="007D413F" w:rsidP="007D413F">
            <w:pPr>
              <w:autoSpaceDE w:val="0"/>
              <w:autoSpaceDN w:val="0"/>
              <w:adjustRightInd w:val="0"/>
              <w:rPr>
                <w:bCs/>
                <w:sz w:val="20"/>
                <w:szCs w:val="20"/>
              </w:rPr>
            </w:pPr>
            <w:r w:rsidRPr="0031119E">
              <w:rPr>
                <w:bCs/>
                <w:sz w:val="20"/>
                <w:szCs w:val="20"/>
              </w:rPr>
              <w:t>D’ici à 2019</w:t>
            </w:r>
            <w:r w:rsidRPr="0031119E">
              <w:rPr>
                <w:i/>
                <w:iCs/>
                <w:sz w:val="20"/>
                <w:szCs w:val="20"/>
              </w:rPr>
              <w:t xml:space="preserve">, </w:t>
            </w:r>
            <w:r w:rsidRPr="0031119E">
              <w:rPr>
                <w:bCs/>
                <w:sz w:val="20"/>
                <w:szCs w:val="20"/>
              </w:rPr>
              <w:t>les</w:t>
            </w:r>
          </w:p>
          <w:p w14:paraId="284CAD82" w14:textId="77777777" w:rsidR="007D413F" w:rsidRPr="0031119E" w:rsidRDefault="007D413F" w:rsidP="007D413F">
            <w:pPr>
              <w:autoSpaceDE w:val="0"/>
              <w:autoSpaceDN w:val="0"/>
              <w:adjustRightInd w:val="0"/>
              <w:rPr>
                <w:bCs/>
                <w:sz w:val="20"/>
                <w:szCs w:val="20"/>
              </w:rPr>
            </w:pPr>
            <w:r w:rsidRPr="0031119E">
              <w:rPr>
                <w:bCs/>
                <w:sz w:val="20"/>
                <w:szCs w:val="20"/>
              </w:rPr>
              <w:t>populations les</w:t>
            </w:r>
          </w:p>
          <w:p w14:paraId="20A9193D" w14:textId="77777777" w:rsidR="007D413F" w:rsidRPr="0031119E" w:rsidRDefault="007D413F" w:rsidP="007D413F">
            <w:pPr>
              <w:autoSpaceDE w:val="0"/>
              <w:autoSpaceDN w:val="0"/>
              <w:adjustRightInd w:val="0"/>
              <w:rPr>
                <w:bCs/>
                <w:sz w:val="20"/>
                <w:szCs w:val="20"/>
              </w:rPr>
            </w:pPr>
            <w:r w:rsidRPr="0031119E">
              <w:rPr>
                <w:bCs/>
                <w:sz w:val="20"/>
                <w:szCs w:val="20"/>
              </w:rPr>
              <w:t>plus vulnérables</w:t>
            </w:r>
          </w:p>
          <w:p w14:paraId="1239F7CE" w14:textId="77777777" w:rsidR="007D413F" w:rsidRPr="0031119E" w:rsidRDefault="007D413F" w:rsidP="007D413F">
            <w:pPr>
              <w:autoSpaceDE w:val="0"/>
              <w:autoSpaceDN w:val="0"/>
              <w:adjustRightInd w:val="0"/>
              <w:rPr>
                <w:bCs/>
                <w:sz w:val="20"/>
                <w:szCs w:val="20"/>
              </w:rPr>
            </w:pPr>
            <w:r w:rsidRPr="0031119E">
              <w:rPr>
                <w:bCs/>
                <w:sz w:val="20"/>
                <w:szCs w:val="20"/>
              </w:rPr>
              <w:t>assurent leur</w:t>
            </w:r>
          </w:p>
          <w:p w14:paraId="54E4479E" w14:textId="77777777" w:rsidR="007D413F" w:rsidRPr="0031119E" w:rsidRDefault="007D413F" w:rsidP="007D413F">
            <w:pPr>
              <w:autoSpaceDE w:val="0"/>
              <w:autoSpaceDN w:val="0"/>
              <w:adjustRightInd w:val="0"/>
              <w:rPr>
                <w:bCs/>
                <w:sz w:val="20"/>
                <w:szCs w:val="20"/>
              </w:rPr>
            </w:pPr>
            <w:r w:rsidRPr="0031119E">
              <w:rPr>
                <w:bCs/>
                <w:sz w:val="20"/>
                <w:szCs w:val="20"/>
              </w:rPr>
              <w:t>résilience aux</w:t>
            </w:r>
          </w:p>
          <w:p w14:paraId="549C5190" w14:textId="77777777" w:rsidR="007D413F" w:rsidRPr="0031119E" w:rsidRDefault="007D413F" w:rsidP="007D413F">
            <w:pPr>
              <w:autoSpaceDE w:val="0"/>
              <w:autoSpaceDN w:val="0"/>
              <w:adjustRightInd w:val="0"/>
              <w:rPr>
                <w:bCs/>
                <w:sz w:val="20"/>
                <w:szCs w:val="20"/>
              </w:rPr>
            </w:pPr>
            <w:r w:rsidRPr="0031119E">
              <w:rPr>
                <w:bCs/>
                <w:sz w:val="20"/>
                <w:szCs w:val="20"/>
              </w:rPr>
              <w:t>changements</w:t>
            </w:r>
          </w:p>
          <w:p w14:paraId="0BF1E100" w14:textId="77777777" w:rsidR="007D413F" w:rsidRPr="0031119E" w:rsidRDefault="007D413F" w:rsidP="007D413F">
            <w:pPr>
              <w:autoSpaceDE w:val="0"/>
              <w:autoSpaceDN w:val="0"/>
              <w:adjustRightInd w:val="0"/>
              <w:rPr>
                <w:bCs/>
                <w:sz w:val="20"/>
                <w:szCs w:val="20"/>
              </w:rPr>
            </w:pPr>
            <w:r w:rsidRPr="0031119E">
              <w:rPr>
                <w:bCs/>
                <w:sz w:val="20"/>
                <w:szCs w:val="20"/>
              </w:rPr>
              <w:t>climatiques et aux</w:t>
            </w:r>
          </w:p>
          <w:p w14:paraId="59516EC0" w14:textId="77777777" w:rsidR="007D413F" w:rsidRPr="0031119E" w:rsidRDefault="007D413F" w:rsidP="007D413F">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crises</w:t>
            </w:r>
          </w:p>
        </w:tc>
        <w:tc>
          <w:tcPr>
            <w:tcW w:w="2694" w:type="dxa"/>
          </w:tcPr>
          <w:p w14:paraId="2412ACF8" w14:textId="77777777" w:rsidR="007D413F" w:rsidRPr="0031119E" w:rsidRDefault="007D413F" w:rsidP="009C4FBE">
            <w:pPr>
              <w:autoSpaceDE w:val="0"/>
              <w:autoSpaceDN w:val="0"/>
              <w:adjustRightInd w:val="0"/>
              <w:jc w:val="both"/>
              <w:rPr>
                <w:bCs/>
                <w:sz w:val="20"/>
                <w:szCs w:val="20"/>
              </w:rPr>
            </w:pPr>
            <w:r w:rsidRPr="0031119E">
              <w:rPr>
                <w:bCs/>
                <w:sz w:val="20"/>
                <w:szCs w:val="20"/>
              </w:rPr>
              <w:t>Pourcentage des</w:t>
            </w:r>
          </w:p>
          <w:p w14:paraId="7B826B2D" w14:textId="77777777" w:rsidR="007D413F" w:rsidRPr="0031119E" w:rsidRDefault="007D413F" w:rsidP="009C4FBE">
            <w:pPr>
              <w:autoSpaceDE w:val="0"/>
              <w:autoSpaceDN w:val="0"/>
              <w:adjustRightInd w:val="0"/>
              <w:jc w:val="both"/>
              <w:rPr>
                <w:bCs/>
                <w:sz w:val="20"/>
                <w:szCs w:val="20"/>
              </w:rPr>
            </w:pPr>
            <w:r w:rsidRPr="0031119E">
              <w:rPr>
                <w:bCs/>
                <w:sz w:val="20"/>
                <w:szCs w:val="20"/>
              </w:rPr>
              <w:t>communes cibles maitrisant les</w:t>
            </w:r>
          </w:p>
          <w:p w14:paraId="55568951" w14:textId="77777777" w:rsidR="007D413F" w:rsidRPr="0031119E" w:rsidRDefault="007D413F" w:rsidP="009C4FBE">
            <w:pPr>
              <w:autoSpaceDE w:val="0"/>
              <w:autoSpaceDN w:val="0"/>
              <w:adjustRightInd w:val="0"/>
              <w:jc w:val="both"/>
              <w:rPr>
                <w:bCs/>
                <w:sz w:val="20"/>
                <w:szCs w:val="20"/>
              </w:rPr>
            </w:pPr>
            <w:r w:rsidRPr="0031119E">
              <w:rPr>
                <w:bCs/>
                <w:sz w:val="20"/>
                <w:szCs w:val="20"/>
              </w:rPr>
              <w:t>plans de préparation et de</w:t>
            </w:r>
          </w:p>
          <w:p w14:paraId="73DEDEE2"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réponse aux urgences</w:t>
            </w:r>
          </w:p>
        </w:tc>
        <w:tc>
          <w:tcPr>
            <w:tcW w:w="1417" w:type="dxa"/>
          </w:tcPr>
          <w:p w14:paraId="48198AF9"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tcPr>
          <w:p w14:paraId="16F54A80" w14:textId="77777777" w:rsidR="007D413F" w:rsidRPr="0031119E" w:rsidRDefault="007D413F" w:rsidP="00C7020A">
            <w:pPr>
              <w:pStyle w:val="Default"/>
              <w:jc w:val="both"/>
              <w:rPr>
                <w:rFonts w:ascii="Times New Roman" w:hAnsi="Times New Roman" w:cs="Times New Roman"/>
                <w:color w:val="auto"/>
                <w:sz w:val="20"/>
                <w:szCs w:val="20"/>
              </w:rPr>
            </w:pPr>
          </w:p>
        </w:tc>
      </w:tr>
      <w:tr w:rsidR="0031119E" w:rsidRPr="0031119E" w14:paraId="12FB61DD" w14:textId="77777777" w:rsidTr="005B098A">
        <w:tc>
          <w:tcPr>
            <w:tcW w:w="2943" w:type="dxa"/>
            <w:vMerge/>
          </w:tcPr>
          <w:p w14:paraId="07DBA32C" w14:textId="77777777" w:rsidR="007D413F" w:rsidRPr="0031119E" w:rsidRDefault="007D413F" w:rsidP="00C7020A">
            <w:pPr>
              <w:pStyle w:val="Default"/>
              <w:jc w:val="both"/>
              <w:rPr>
                <w:rFonts w:ascii="Times New Roman" w:hAnsi="Times New Roman" w:cs="Times New Roman"/>
                <w:color w:val="auto"/>
                <w:sz w:val="20"/>
                <w:szCs w:val="20"/>
              </w:rPr>
            </w:pPr>
          </w:p>
        </w:tc>
        <w:tc>
          <w:tcPr>
            <w:tcW w:w="2694" w:type="dxa"/>
          </w:tcPr>
          <w:p w14:paraId="100F9439" w14:textId="77777777" w:rsidR="007D413F" w:rsidRPr="0031119E" w:rsidRDefault="007D413F" w:rsidP="009C4FBE">
            <w:pPr>
              <w:autoSpaceDE w:val="0"/>
              <w:autoSpaceDN w:val="0"/>
              <w:adjustRightInd w:val="0"/>
              <w:jc w:val="both"/>
              <w:rPr>
                <w:bCs/>
                <w:sz w:val="20"/>
                <w:szCs w:val="20"/>
              </w:rPr>
            </w:pPr>
            <w:r w:rsidRPr="0031119E">
              <w:rPr>
                <w:bCs/>
                <w:sz w:val="20"/>
                <w:szCs w:val="20"/>
              </w:rPr>
              <w:t xml:space="preserve"> % de la population des</w:t>
            </w:r>
          </w:p>
          <w:p w14:paraId="40B5FBE4" w14:textId="77777777" w:rsidR="007D413F" w:rsidRPr="0031119E" w:rsidRDefault="007D413F" w:rsidP="009C4FBE">
            <w:pPr>
              <w:autoSpaceDE w:val="0"/>
              <w:autoSpaceDN w:val="0"/>
              <w:adjustRightInd w:val="0"/>
              <w:jc w:val="both"/>
              <w:rPr>
                <w:bCs/>
                <w:sz w:val="20"/>
                <w:szCs w:val="20"/>
              </w:rPr>
            </w:pPr>
            <w:r w:rsidRPr="0031119E">
              <w:rPr>
                <w:bCs/>
                <w:sz w:val="20"/>
                <w:szCs w:val="20"/>
              </w:rPr>
              <w:t>zones cibles désagrégé par</w:t>
            </w:r>
          </w:p>
          <w:p w14:paraId="208D219D" w14:textId="77777777" w:rsidR="007D413F" w:rsidRPr="0031119E" w:rsidRDefault="007D413F" w:rsidP="009C4FBE">
            <w:pPr>
              <w:autoSpaceDE w:val="0"/>
              <w:autoSpaceDN w:val="0"/>
              <w:adjustRightInd w:val="0"/>
              <w:jc w:val="both"/>
              <w:rPr>
                <w:bCs/>
                <w:sz w:val="20"/>
                <w:szCs w:val="20"/>
              </w:rPr>
            </w:pPr>
            <w:r w:rsidRPr="0031119E">
              <w:rPr>
                <w:bCs/>
                <w:sz w:val="20"/>
                <w:szCs w:val="20"/>
              </w:rPr>
              <w:t>sexe qui adopte des pratiques</w:t>
            </w:r>
          </w:p>
          <w:p w14:paraId="614F37F5" w14:textId="77777777" w:rsidR="007D413F" w:rsidRPr="0031119E" w:rsidRDefault="007D413F" w:rsidP="009C4FBE">
            <w:pPr>
              <w:autoSpaceDE w:val="0"/>
              <w:autoSpaceDN w:val="0"/>
              <w:adjustRightInd w:val="0"/>
              <w:jc w:val="both"/>
              <w:rPr>
                <w:bCs/>
                <w:sz w:val="20"/>
                <w:szCs w:val="20"/>
              </w:rPr>
            </w:pPr>
            <w:r w:rsidRPr="0031119E">
              <w:rPr>
                <w:bCs/>
                <w:sz w:val="20"/>
                <w:szCs w:val="20"/>
              </w:rPr>
              <w:t>et techniques d’adaptation au</w:t>
            </w:r>
          </w:p>
          <w:p w14:paraId="3722AD7D"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changement climatique.</w:t>
            </w:r>
          </w:p>
        </w:tc>
        <w:tc>
          <w:tcPr>
            <w:tcW w:w="1417" w:type="dxa"/>
          </w:tcPr>
          <w:p w14:paraId="48665513"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tcPr>
          <w:p w14:paraId="18DA8A61" w14:textId="77777777" w:rsidR="007D413F" w:rsidRPr="0031119E" w:rsidRDefault="007D413F" w:rsidP="00C7020A">
            <w:pPr>
              <w:pStyle w:val="Default"/>
              <w:jc w:val="both"/>
              <w:rPr>
                <w:rFonts w:ascii="Times New Roman" w:hAnsi="Times New Roman" w:cs="Times New Roman"/>
                <w:color w:val="auto"/>
                <w:sz w:val="20"/>
                <w:szCs w:val="20"/>
              </w:rPr>
            </w:pPr>
          </w:p>
        </w:tc>
      </w:tr>
      <w:tr w:rsidR="007D413F" w:rsidRPr="0031119E" w14:paraId="6F4A87D0" w14:textId="77777777" w:rsidTr="005B098A">
        <w:tc>
          <w:tcPr>
            <w:tcW w:w="2943" w:type="dxa"/>
            <w:vMerge/>
          </w:tcPr>
          <w:p w14:paraId="50E61EB8" w14:textId="77777777" w:rsidR="007D413F" w:rsidRPr="0031119E" w:rsidRDefault="007D413F" w:rsidP="00C7020A">
            <w:pPr>
              <w:pStyle w:val="Default"/>
              <w:jc w:val="both"/>
              <w:rPr>
                <w:rFonts w:ascii="Times New Roman" w:hAnsi="Times New Roman" w:cs="Times New Roman"/>
                <w:color w:val="auto"/>
                <w:sz w:val="20"/>
                <w:szCs w:val="20"/>
              </w:rPr>
            </w:pPr>
          </w:p>
        </w:tc>
        <w:tc>
          <w:tcPr>
            <w:tcW w:w="2694" w:type="dxa"/>
          </w:tcPr>
          <w:p w14:paraId="273564F8" w14:textId="77777777" w:rsidR="007D413F" w:rsidRPr="0031119E" w:rsidRDefault="007D413F" w:rsidP="009C4FBE">
            <w:pPr>
              <w:autoSpaceDE w:val="0"/>
              <w:autoSpaceDN w:val="0"/>
              <w:adjustRightInd w:val="0"/>
              <w:jc w:val="both"/>
              <w:rPr>
                <w:bCs/>
                <w:sz w:val="20"/>
                <w:szCs w:val="20"/>
              </w:rPr>
            </w:pPr>
            <w:r w:rsidRPr="0031119E">
              <w:rPr>
                <w:bCs/>
                <w:sz w:val="20"/>
                <w:szCs w:val="20"/>
              </w:rPr>
              <w:t>Inclusion des approches et</w:t>
            </w:r>
          </w:p>
          <w:p w14:paraId="466F35B1" w14:textId="77777777" w:rsidR="007D413F" w:rsidRPr="0031119E" w:rsidRDefault="007D413F" w:rsidP="009C4FBE">
            <w:pPr>
              <w:autoSpaceDE w:val="0"/>
              <w:autoSpaceDN w:val="0"/>
              <w:adjustRightInd w:val="0"/>
              <w:jc w:val="both"/>
              <w:rPr>
                <w:bCs/>
                <w:sz w:val="20"/>
                <w:szCs w:val="20"/>
              </w:rPr>
            </w:pPr>
            <w:r w:rsidRPr="0031119E">
              <w:rPr>
                <w:bCs/>
                <w:sz w:val="20"/>
                <w:szCs w:val="20"/>
              </w:rPr>
              <w:t>mesures d’atténuation des</w:t>
            </w:r>
          </w:p>
          <w:p w14:paraId="336B9899" w14:textId="77777777" w:rsidR="007D413F" w:rsidRPr="0031119E" w:rsidRDefault="007D413F" w:rsidP="009C4FBE">
            <w:pPr>
              <w:autoSpaceDE w:val="0"/>
              <w:autoSpaceDN w:val="0"/>
              <w:adjustRightInd w:val="0"/>
              <w:jc w:val="both"/>
              <w:rPr>
                <w:bCs/>
                <w:sz w:val="20"/>
                <w:szCs w:val="20"/>
              </w:rPr>
            </w:pPr>
            <w:r w:rsidRPr="0031119E">
              <w:rPr>
                <w:bCs/>
                <w:sz w:val="20"/>
                <w:szCs w:val="20"/>
              </w:rPr>
              <w:t>effets du changement</w:t>
            </w:r>
          </w:p>
          <w:p w14:paraId="41CA027E" w14:textId="77777777" w:rsidR="007D413F" w:rsidRPr="0031119E" w:rsidRDefault="007D413F" w:rsidP="009C4FBE">
            <w:pPr>
              <w:autoSpaceDE w:val="0"/>
              <w:autoSpaceDN w:val="0"/>
              <w:adjustRightInd w:val="0"/>
              <w:jc w:val="both"/>
              <w:rPr>
                <w:bCs/>
                <w:sz w:val="20"/>
                <w:szCs w:val="20"/>
              </w:rPr>
            </w:pPr>
            <w:r w:rsidRPr="0031119E">
              <w:rPr>
                <w:bCs/>
                <w:sz w:val="20"/>
                <w:szCs w:val="20"/>
              </w:rPr>
              <w:t>climatiques dans les</w:t>
            </w:r>
          </w:p>
          <w:p w14:paraId="7DCE7E9A" w14:textId="77777777" w:rsidR="007D413F" w:rsidRPr="0031119E" w:rsidRDefault="007D413F" w:rsidP="009C4FBE">
            <w:pPr>
              <w:pStyle w:val="Default"/>
              <w:jc w:val="both"/>
              <w:rPr>
                <w:rFonts w:ascii="Times New Roman" w:hAnsi="Times New Roman" w:cs="Times New Roman"/>
                <w:color w:val="auto"/>
                <w:sz w:val="20"/>
                <w:szCs w:val="20"/>
              </w:rPr>
            </w:pPr>
            <w:r w:rsidRPr="0031119E">
              <w:rPr>
                <w:rFonts w:ascii="Times New Roman" w:hAnsi="Times New Roman" w:cs="Times New Roman"/>
                <w:bCs/>
                <w:color w:val="auto"/>
                <w:sz w:val="20"/>
                <w:szCs w:val="20"/>
              </w:rPr>
              <w:t>programmes et plans sectoriels</w:t>
            </w:r>
          </w:p>
        </w:tc>
        <w:tc>
          <w:tcPr>
            <w:tcW w:w="1417" w:type="dxa"/>
          </w:tcPr>
          <w:p w14:paraId="75DBCA2F" w14:textId="77777777" w:rsidR="007D413F" w:rsidRPr="0031119E" w:rsidRDefault="007D413F" w:rsidP="00C7020A">
            <w:pPr>
              <w:pStyle w:val="Default"/>
              <w:jc w:val="both"/>
              <w:rPr>
                <w:rFonts w:ascii="Times New Roman" w:hAnsi="Times New Roman" w:cs="Times New Roman"/>
                <w:color w:val="auto"/>
                <w:sz w:val="20"/>
                <w:szCs w:val="20"/>
              </w:rPr>
            </w:pPr>
            <w:r w:rsidRPr="0031119E">
              <w:rPr>
                <w:rFonts w:ascii="Times New Roman" w:hAnsi="Times New Roman" w:cs="Times New Roman"/>
                <w:color w:val="auto"/>
                <w:sz w:val="20"/>
                <w:szCs w:val="20"/>
              </w:rPr>
              <w:t>SMART</w:t>
            </w:r>
          </w:p>
        </w:tc>
        <w:tc>
          <w:tcPr>
            <w:tcW w:w="2552" w:type="dxa"/>
          </w:tcPr>
          <w:p w14:paraId="0BE8712D" w14:textId="77777777" w:rsidR="007D413F" w:rsidRPr="0031119E" w:rsidRDefault="007D413F" w:rsidP="00C7020A">
            <w:pPr>
              <w:pStyle w:val="Default"/>
              <w:jc w:val="both"/>
              <w:rPr>
                <w:rFonts w:ascii="Times New Roman" w:hAnsi="Times New Roman" w:cs="Times New Roman"/>
                <w:color w:val="auto"/>
                <w:sz w:val="20"/>
                <w:szCs w:val="20"/>
              </w:rPr>
            </w:pPr>
          </w:p>
        </w:tc>
      </w:tr>
    </w:tbl>
    <w:p w14:paraId="194926CF" w14:textId="77777777" w:rsidR="00512BE6" w:rsidRPr="0031119E" w:rsidRDefault="00512BE6" w:rsidP="00C7020A">
      <w:pPr>
        <w:pStyle w:val="Default"/>
        <w:jc w:val="both"/>
        <w:rPr>
          <w:rFonts w:ascii="Times New Roman" w:hAnsi="Times New Roman" w:cs="Times New Roman"/>
          <w:color w:val="auto"/>
          <w:sz w:val="20"/>
          <w:szCs w:val="20"/>
        </w:rPr>
      </w:pPr>
    </w:p>
    <w:p w14:paraId="26628A93" w14:textId="7BDEFABF" w:rsidR="005B098A" w:rsidRPr="0031119E" w:rsidRDefault="00556B17" w:rsidP="00C7020A">
      <w:pPr>
        <w:pStyle w:val="Default"/>
        <w:jc w:val="both"/>
        <w:rPr>
          <w:rFonts w:ascii="Times New Roman" w:hAnsi="Times New Roman" w:cs="Times New Roman"/>
          <w:color w:val="auto"/>
        </w:rPr>
      </w:pPr>
      <w:r w:rsidRPr="0031119E">
        <w:rPr>
          <w:rFonts w:ascii="Times New Roman" w:hAnsi="Times New Roman" w:cs="Times New Roman"/>
          <w:color w:val="auto"/>
        </w:rPr>
        <w:t>L’Effet 2 com</w:t>
      </w:r>
      <w:r w:rsidR="005B098A" w:rsidRPr="0031119E">
        <w:rPr>
          <w:rFonts w:ascii="Times New Roman" w:hAnsi="Times New Roman" w:cs="Times New Roman"/>
          <w:color w:val="auto"/>
        </w:rPr>
        <w:t>pte 19 P</w:t>
      </w:r>
      <w:r w:rsidR="00560AD1" w:rsidRPr="0031119E">
        <w:rPr>
          <w:rFonts w:ascii="Times New Roman" w:hAnsi="Times New Roman" w:cs="Times New Roman"/>
          <w:color w:val="auto"/>
        </w:rPr>
        <w:t>roduits et 66 indicateurs, dont :</w:t>
      </w:r>
      <w:r w:rsidR="002B7F7E" w:rsidRPr="0031119E">
        <w:rPr>
          <w:rFonts w:ascii="Times New Roman" w:hAnsi="Times New Roman" w:cs="Times New Roman"/>
          <w:color w:val="auto"/>
        </w:rPr>
        <w:t xml:space="preserve"> 14 indicateurs d’Effets et 52</w:t>
      </w:r>
      <w:r w:rsidRPr="0031119E">
        <w:rPr>
          <w:rFonts w:ascii="Times New Roman" w:hAnsi="Times New Roman" w:cs="Times New Roman"/>
          <w:color w:val="auto"/>
        </w:rPr>
        <w:t xml:space="preserve"> </w:t>
      </w:r>
      <w:r w:rsidR="002B7F7E" w:rsidRPr="0031119E">
        <w:rPr>
          <w:rFonts w:ascii="Times New Roman" w:hAnsi="Times New Roman" w:cs="Times New Roman"/>
          <w:color w:val="auto"/>
        </w:rPr>
        <w:t xml:space="preserve">indicateurs de </w:t>
      </w:r>
      <w:r w:rsidR="005B098A" w:rsidRPr="0031119E">
        <w:rPr>
          <w:rFonts w:ascii="Times New Roman" w:hAnsi="Times New Roman" w:cs="Times New Roman"/>
          <w:color w:val="auto"/>
        </w:rPr>
        <w:t>P</w:t>
      </w:r>
      <w:r w:rsidR="00894CF3" w:rsidRPr="0031119E">
        <w:rPr>
          <w:rFonts w:ascii="Times New Roman" w:hAnsi="Times New Roman" w:cs="Times New Roman"/>
          <w:color w:val="auto"/>
        </w:rPr>
        <w:t>roduits.</w:t>
      </w:r>
      <w:r w:rsidR="00274C88" w:rsidRPr="0031119E">
        <w:rPr>
          <w:rFonts w:ascii="Times New Roman" w:hAnsi="Times New Roman" w:cs="Times New Roman"/>
          <w:color w:val="auto"/>
        </w:rPr>
        <w:t xml:space="preserve"> Les indicateurs </w:t>
      </w:r>
      <w:r w:rsidR="000D1007" w:rsidRPr="0031119E">
        <w:rPr>
          <w:rFonts w:ascii="Times New Roman" w:hAnsi="Times New Roman" w:cs="Times New Roman"/>
          <w:color w:val="auto"/>
        </w:rPr>
        <w:t xml:space="preserve">d’Effets </w:t>
      </w:r>
      <w:r w:rsidR="00274C88" w:rsidRPr="0031119E">
        <w:rPr>
          <w:rFonts w:ascii="Times New Roman" w:hAnsi="Times New Roman" w:cs="Times New Roman"/>
          <w:color w:val="auto"/>
        </w:rPr>
        <w:t xml:space="preserve">sont tous SMART, mais ne sont </w:t>
      </w:r>
      <w:r w:rsidR="00BF2D71" w:rsidRPr="0031119E">
        <w:rPr>
          <w:rFonts w:ascii="Times New Roman" w:hAnsi="Times New Roman" w:cs="Times New Roman"/>
          <w:color w:val="auto"/>
        </w:rPr>
        <w:t xml:space="preserve">pas </w:t>
      </w:r>
      <w:r w:rsidR="00274C88" w:rsidRPr="0031119E">
        <w:rPr>
          <w:rFonts w:ascii="Times New Roman" w:hAnsi="Times New Roman" w:cs="Times New Roman"/>
          <w:color w:val="auto"/>
        </w:rPr>
        <w:t xml:space="preserve">suffisants. Il faudrait d’autres </w:t>
      </w:r>
      <w:r w:rsidR="005B098A" w:rsidRPr="0031119E">
        <w:rPr>
          <w:rFonts w:ascii="Times New Roman" w:hAnsi="Times New Roman" w:cs="Times New Roman"/>
          <w:color w:val="auto"/>
        </w:rPr>
        <w:t>indicateurs, tels que : le t</w:t>
      </w:r>
      <w:r w:rsidR="00274C88" w:rsidRPr="0031119E">
        <w:rPr>
          <w:rFonts w:ascii="Times New Roman" w:hAnsi="Times New Roman" w:cs="Times New Roman"/>
          <w:color w:val="auto"/>
        </w:rPr>
        <w:t>a</w:t>
      </w:r>
      <w:r w:rsidR="005B098A" w:rsidRPr="0031119E">
        <w:rPr>
          <w:rFonts w:ascii="Times New Roman" w:hAnsi="Times New Roman" w:cs="Times New Roman"/>
          <w:color w:val="auto"/>
        </w:rPr>
        <w:t>ux de prévalence du VIH/SIDA ;  le taux de mortalité néonatale ; le taux de mortalité générale ; le t</w:t>
      </w:r>
      <w:r w:rsidR="00274C88" w:rsidRPr="0031119E">
        <w:rPr>
          <w:rFonts w:ascii="Times New Roman" w:hAnsi="Times New Roman" w:cs="Times New Roman"/>
          <w:color w:val="auto"/>
        </w:rPr>
        <w:t>aux d’électrification.</w:t>
      </w:r>
      <w:r w:rsidR="005B098A" w:rsidRPr="0031119E">
        <w:rPr>
          <w:rFonts w:ascii="Times New Roman" w:hAnsi="Times New Roman" w:cs="Times New Roman"/>
          <w:color w:val="auto"/>
        </w:rPr>
        <w:t xml:space="preserve"> Les 52 indicateurs de P</w:t>
      </w:r>
      <w:r w:rsidR="00FD3AD8" w:rsidRPr="0031119E">
        <w:rPr>
          <w:rFonts w:ascii="Times New Roman" w:hAnsi="Times New Roman" w:cs="Times New Roman"/>
          <w:color w:val="auto"/>
        </w:rPr>
        <w:t>roduits sont SMART, sauf neuf qui sont, soit difficiles à</w:t>
      </w:r>
      <w:r w:rsidR="005B098A" w:rsidRPr="0031119E">
        <w:rPr>
          <w:rFonts w:ascii="Times New Roman" w:hAnsi="Times New Roman" w:cs="Times New Roman"/>
          <w:color w:val="auto"/>
        </w:rPr>
        <w:t xml:space="preserve"> mesurer, soit vagues, soit</w:t>
      </w:r>
      <w:r w:rsidR="00FD3AD8" w:rsidRPr="0031119E">
        <w:rPr>
          <w:rFonts w:ascii="Times New Roman" w:hAnsi="Times New Roman" w:cs="Times New Roman"/>
          <w:color w:val="auto"/>
        </w:rPr>
        <w:t xml:space="preserve"> associés à des cibles qui ne sont pas ré</w:t>
      </w:r>
      <w:r w:rsidR="00F20FC5" w:rsidRPr="0031119E">
        <w:rPr>
          <w:rFonts w:ascii="Times New Roman" w:hAnsi="Times New Roman" w:cs="Times New Roman"/>
          <w:color w:val="auto"/>
        </w:rPr>
        <w:t>a</w:t>
      </w:r>
      <w:r w:rsidR="00FD3AD8" w:rsidRPr="0031119E">
        <w:rPr>
          <w:rFonts w:ascii="Times New Roman" w:hAnsi="Times New Roman" w:cs="Times New Roman"/>
          <w:color w:val="auto"/>
        </w:rPr>
        <w:t>liste</w:t>
      </w:r>
      <w:r w:rsidR="00F20FC5" w:rsidRPr="0031119E">
        <w:rPr>
          <w:rFonts w:ascii="Times New Roman" w:hAnsi="Times New Roman" w:cs="Times New Roman"/>
          <w:color w:val="auto"/>
        </w:rPr>
        <w:t>s</w:t>
      </w:r>
      <w:r w:rsidR="00FD3AD8" w:rsidRPr="0031119E">
        <w:rPr>
          <w:rFonts w:ascii="Times New Roman" w:hAnsi="Times New Roman" w:cs="Times New Roman"/>
          <w:color w:val="auto"/>
        </w:rPr>
        <w:t xml:space="preserve">. </w:t>
      </w:r>
    </w:p>
    <w:p w14:paraId="2D6AE5CC" w14:textId="77777777" w:rsidR="005B098A" w:rsidRPr="0031119E" w:rsidRDefault="005B098A" w:rsidP="00C7020A">
      <w:pPr>
        <w:pStyle w:val="Default"/>
        <w:jc w:val="both"/>
        <w:rPr>
          <w:rFonts w:ascii="Times New Roman" w:hAnsi="Times New Roman" w:cs="Times New Roman"/>
          <w:color w:val="auto"/>
        </w:rPr>
      </w:pPr>
    </w:p>
    <w:p w14:paraId="78FE8604" w14:textId="77777777" w:rsidR="00FD3AD8" w:rsidRPr="0031119E" w:rsidRDefault="00FD3AD8" w:rsidP="00C7020A">
      <w:pPr>
        <w:pStyle w:val="Default"/>
        <w:jc w:val="both"/>
        <w:rPr>
          <w:rFonts w:ascii="Times New Roman" w:hAnsi="Times New Roman" w:cs="Times New Roman"/>
          <w:color w:val="auto"/>
        </w:rPr>
      </w:pPr>
      <w:r w:rsidRPr="0031119E">
        <w:rPr>
          <w:rFonts w:ascii="Times New Roman" w:hAnsi="Times New Roman" w:cs="Times New Roman"/>
          <w:color w:val="auto"/>
        </w:rPr>
        <w:t>Par exemple :</w:t>
      </w:r>
    </w:p>
    <w:p w14:paraId="57684F86" w14:textId="77777777" w:rsidR="00FD3AD8" w:rsidRPr="0031119E" w:rsidRDefault="00FD3AD8" w:rsidP="00C7020A">
      <w:pPr>
        <w:pStyle w:val="Default"/>
        <w:jc w:val="both"/>
        <w:rPr>
          <w:rFonts w:ascii="Times New Roman" w:hAnsi="Times New Roman" w:cs="Times New Roman"/>
          <w:color w:val="auto"/>
        </w:rPr>
      </w:pPr>
    </w:p>
    <w:p w14:paraId="57BF9C1F" w14:textId="77777777" w:rsidR="00556B17" w:rsidRPr="0031119E" w:rsidRDefault="00D74F77" w:rsidP="00D74F77">
      <w:pPr>
        <w:pStyle w:val="Default"/>
        <w:jc w:val="both"/>
        <w:rPr>
          <w:rFonts w:ascii="Times New Roman" w:hAnsi="Times New Roman" w:cs="Times New Roman"/>
          <w:color w:val="auto"/>
        </w:rPr>
      </w:pPr>
      <w:r w:rsidRPr="0031119E">
        <w:rPr>
          <w:rFonts w:ascii="Times New Roman" w:hAnsi="Times New Roman" w:cs="Times New Roman"/>
          <w:color w:val="auto"/>
        </w:rPr>
        <w:t>« </w:t>
      </w:r>
      <w:r w:rsidR="00FD3AD8" w:rsidRPr="0031119E">
        <w:rPr>
          <w:rFonts w:ascii="Times New Roman" w:hAnsi="Times New Roman" w:cs="Times New Roman"/>
          <w:color w:val="auto"/>
        </w:rPr>
        <w:t>Proportion des membres de la communauté qui démontrent la compréhension sur les politiques de protection de l’enfant</w:t>
      </w:r>
      <w:r w:rsidRPr="0031119E">
        <w:rPr>
          <w:rFonts w:ascii="Times New Roman" w:hAnsi="Times New Roman" w:cs="Times New Roman"/>
          <w:color w:val="auto"/>
        </w:rPr>
        <w:t> » : Cet indicateur est vague et difficile à mesurer.</w:t>
      </w:r>
    </w:p>
    <w:p w14:paraId="6CD5464C" w14:textId="77777777" w:rsidR="00D74F77" w:rsidRPr="0031119E" w:rsidRDefault="00D74F77" w:rsidP="00D74F77">
      <w:pPr>
        <w:pStyle w:val="Default"/>
        <w:jc w:val="both"/>
        <w:rPr>
          <w:rFonts w:ascii="Times New Roman" w:hAnsi="Times New Roman" w:cs="Times New Roman"/>
          <w:color w:val="auto"/>
        </w:rPr>
      </w:pPr>
    </w:p>
    <w:p w14:paraId="4CF6C72C" w14:textId="77777777" w:rsidR="00D74F77" w:rsidRPr="0031119E" w:rsidRDefault="00D74F77" w:rsidP="00D74F77">
      <w:pPr>
        <w:pStyle w:val="Default"/>
        <w:jc w:val="both"/>
        <w:rPr>
          <w:rFonts w:ascii="Times New Roman" w:hAnsi="Times New Roman" w:cs="Times New Roman"/>
          <w:color w:val="auto"/>
        </w:rPr>
      </w:pPr>
      <w:r w:rsidRPr="0031119E">
        <w:rPr>
          <w:rFonts w:ascii="Times New Roman" w:hAnsi="Times New Roman" w:cs="Times New Roman"/>
          <w:color w:val="auto"/>
        </w:rPr>
        <w:t>« Appui au renforcement du système d’information et formation des cadres ». Cet indicateur est com</w:t>
      </w:r>
      <w:r w:rsidR="005B098A" w:rsidRPr="0031119E">
        <w:rPr>
          <w:rFonts w:ascii="Times New Roman" w:hAnsi="Times New Roman" w:cs="Times New Roman"/>
          <w:color w:val="auto"/>
        </w:rPr>
        <w:t>posite. Il pourrait être scindé</w:t>
      </w:r>
      <w:r w:rsidRPr="0031119E">
        <w:rPr>
          <w:rFonts w:ascii="Times New Roman" w:hAnsi="Times New Roman" w:cs="Times New Roman"/>
          <w:color w:val="auto"/>
        </w:rPr>
        <w:t xml:space="preserve"> en deux indicateur</w:t>
      </w:r>
      <w:r w:rsidR="005B098A" w:rsidRPr="0031119E">
        <w:rPr>
          <w:rFonts w:ascii="Times New Roman" w:hAnsi="Times New Roman" w:cs="Times New Roman"/>
          <w:color w:val="auto"/>
        </w:rPr>
        <w:t>s</w:t>
      </w:r>
      <w:r w:rsidRPr="0031119E">
        <w:rPr>
          <w:rFonts w:ascii="Times New Roman" w:hAnsi="Times New Roman" w:cs="Times New Roman"/>
          <w:color w:val="auto"/>
        </w:rPr>
        <w:t>. Par ailleurs, son premier alinéa est vague et non mesurable.</w:t>
      </w:r>
    </w:p>
    <w:p w14:paraId="3243BCAD" w14:textId="77777777" w:rsidR="00D74F77" w:rsidRPr="0031119E" w:rsidRDefault="00D74F77" w:rsidP="00D74F77">
      <w:pPr>
        <w:pStyle w:val="Default"/>
        <w:jc w:val="both"/>
        <w:rPr>
          <w:rFonts w:ascii="Times New Roman" w:hAnsi="Times New Roman" w:cs="Times New Roman"/>
          <w:color w:val="auto"/>
        </w:rPr>
      </w:pPr>
    </w:p>
    <w:p w14:paraId="6BA9FC95" w14:textId="2421AF72" w:rsidR="00D74F77" w:rsidRPr="0031119E" w:rsidRDefault="000D1007" w:rsidP="00D74F77">
      <w:pPr>
        <w:pStyle w:val="Default"/>
        <w:jc w:val="both"/>
        <w:rPr>
          <w:rFonts w:ascii="Times New Roman" w:hAnsi="Times New Roman" w:cs="Times New Roman"/>
          <w:color w:val="auto"/>
        </w:rPr>
      </w:pPr>
      <w:r w:rsidRPr="0031119E">
        <w:rPr>
          <w:rFonts w:ascii="Times New Roman" w:hAnsi="Times New Roman" w:cs="Times New Roman"/>
          <w:color w:val="auto"/>
        </w:rPr>
        <w:t>« P</w:t>
      </w:r>
      <w:r w:rsidR="00D74F77" w:rsidRPr="0031119E">
        <w:rPr>
          <w:rFonts w:ascii="Times New Roman" w:hAnsi="Times New Roman" w:cs="Times New Roman"/>
          <w:color w:val="auto"/>
        </w:rPr>
        <w:t xml:space="preserve">roportion de la population affectée par une situation humanitaire ayant </w:t>
      </w:r>
      <w:r w:rsidRPr="0031119E">
        <w:rPr>
          <w:rFonts w:ascii="Times New Roman" w:hAnsi="Times New Roman" w:cs="Times New Roman"/>
          <w:color w:val="auto"/>
        </w:rPr>
        <w:t>accès à une latrine améliorée »</w:t>
      </w:r>
      <w:r w:rsidR="00D74F77" w:rsidRPr="0031119E">
        <w:rPr>
          <w:rFonts w:ascii="Times New Roman" w:hAnsi="Times New Roman" w:cs="Times New Roman"/>
          <w:color w:val="auto"/>
        </w:rPr>
        <w:t xml:space="preserve">. Cet indicateur </w:t>
      </w:r>
      <w:r w:rsidR="00F406F8" w:rsidRPr="0031119E">
        <w:rPr>
          <w:rFonts w:ascii="Times New Roman" w:hAnsi="Times New Roman" w:cs="Times New Roman"/>
          <w:color w:val="auto"/>
        </w:rPr>
        <w:t>est difficile à collecter, surtout annuellement, car nécessitant la conduite d’enquête</w:t>
      </w:r>
      <w:r w:rsidR="00055E55" w:rsidRPr="0031119E">
        <w:rPr>
          <w:rFonts w:ascii="Times New Roman" w:hAnsi="Times New Roman" w:cs="Times New Roman"/>
          <w:color w:val="auto"/>
        </w:rPr>
        <w:t>s. Par ailleurs,</w:t>
      </w:r>
      <w:r w:rsidR="00D74F77" w:rsidRPr="0031119E">
        <w:rPr>
          <w:rFonts w:ascii="Times New Roman" w:hAnsi="Times New Roman" w:cs="Times New Roman"/>
          <w:color w:val="auto"/>
        </w:rPr>
        <w:t xml:space="preserve"> la ci</w:t>
      </w:r>
      <w:r w:rsidR="00F20FC5" w:rsidRPr="0031119E">
        <w:rPr>
          <w:rFonts w:ascii="Times New Roman" w:hAnsi="Times New Roman" w:cs="Times New Roman"/>
          <w:color w:val="auto"/>
        </w:rPr>
        <w:t>b</w:t>
      </w:r>
      <w:r w:rsidR="00D74F77" w:rsidRPr="0031119E">
        <w:rPr>
          <w:rFonts w:ascii="Times New Roman" w:hAnsi="Times New Roman" w:cs="Times New Roman"/>
          <w:color w:val="auto"/>
        </w:rPr>
        <w:t>le qui lui est associ</w:t>
      </w:r>
      <w:r w:rsidR="00824BC2" w:rsidRPr="0031119E">
        <w:rPr>
          <w:rFonts w:ascii="Times New Roman" w:hAnsi="Times New Roman" w:cs="Times New Roman"/>
          <w:color w:val="auto"/>
        </w:rPr>
        <w:t>é</w:t>
      </w:r>
      <w:r w:rsidR="00055E55" w:rsidRPr="0031119E">
        <w:rPr>
          <w:rFonts w:ascii="Times New Roman" w:hAnsi="Times New Roman" w:cs="Times New Roman"/>
          <w:color w:val="auto"/>
        </w:rPr>
        <w:t>e, qui</w:t>
      </w:r>
      <w:r w:rsidR="00824BC2" w:rsidRPr="0031119E">
        <w:rPr>
          <w:rFonts w:ascii="Times New Roman" w:hAnsi="Times New Roman" w:cs="Times New Roman"/>
          <w:color w:val="auto"/>
        </w:rPr>
        <w:t xml:space="preserve"> doit évoluer</w:t>
      </w:r>
      <w:r w:rsidR="00F20FC5" w:rsidRPr="0031119E">
        <w:rPr>
          <w:rFonts w:ascii="Times New Roman" w:hAnsi="Times New Roman" w:cs="Times New Roman"/>
          <w:color w:val="auto"/>
        </w:rPr>
        <w:t xml:space="preserve"> en 4 ans de 0% à 100%</w:t>
      </w:r>
      <w:r w:rsidR="00055E55" w:rsidRPr="0031119E">
        <w:rPr>
          <w:rFonts w:ascii="Times New Roman" w:hAnsi="Times New Roman" w:cs="Times New Roman"/>
          <w:color w:val="auto"/>
        </w:rPr>
        <w:t xml:space="preserve"> et ne semble pas réaliste</w:t>
      </w:r>
      <w:r w:rsidR="00F20FC5" w:rsidRPr="0031119E">
        <w:rPr>
          <w:rFonts w:ascii="Times New Roman" w:hAnsi="Times New Roman" w:cs="Times New Roman"/>
          <w:color w:val="auto"/>
        </w:rPr>
        <w:t>.</w:t>
      </w:r>
      <w:r w:rsidR="00D74F77" w:rsidRPr="0031119E">
        <w:rPr>
          <w:rFonts w:ascii="Times New Roman" w:hAnsi="Times New Roman" w:cs="Times New Roman"/>
          <w:color w:val="auto"/>
        </w:rPr>
        <w:t> </w:t>
      </w:r>
    </w:p>
    <w:p w14:paraId="34465CAF" w14:textId="77777777" w:rsidR="00BF2D71" w:rsidRPr="0031119E" w:rsidRDefault="00BF2D71" w:rsidP="00D74F77">
      <w:pPr>
        <w:pStyle w:val="Default"/>
        <w:jc w:val="both"/>
        <w:rPr>
          <w:rFonts w:ascii="Times New Roman" w:hAnsi="Times New Roman" w:cs="Times New Roman"/>
          <w:color w:val="auto"/>
        </w:rPr>
      </w:pPr>
    </w:p>
    <w:p w14:paraId="0A5E839D" w14:textId="01D419D7" w:rsidR="00BF2D71" w:rsidRPr="0031119E" w:rsidRDefault="00BF2D71" w:rsidP="00D74F77">
      <w:pPr>
        <w:pStyle w:val="Default"/>
        <w:jc w:val="both"/>
        <w:rPr>
          <w:rFonts w:ascii="Times New Roman" w:hAnsi="Times New Roman" w:cs="Times New Roman"/>
          <w:color w:val="auto"/>
        </w:rPr>
      </w:pPr>
      <w:r w:rsidRPr="0031119E">
        <w:rPr>
          <w:rFonts w:ascii="Times New Roman" w:hAnsi="Times New Roman" w:cs="Times New Roman"/>
          <w:color w:val="auto"/>
        </w:rPr>
        <w:t>« </w:t>
      </w:r>
      <w:r w:rsidR="00F14FAE" w:rsidRPr="0031119E">
        <w:rPr>
          <w:rFonts w:ascii="Times New Roman" w:hAnsi="Times New Roman" w:cs="Times New Roman"/>
          <w:color w:val="auto"/>
        </w:rPr>
        <w:t>Taux de prévalence contraceptive des méthodes modernes ». Cet indicateur est difficilement mesurable.</w:t>
      </w:r>
    </w:p>
    <w:p w14:paraId="66E532A0" w14:textId="77777777" w:rsidR="00F14FAE" w:rsidRPr="0031119E" w:rsidRDefault="00F14FAE" w:rsidP="00D74F77">
      <w:pPr>
        <w:pStyle w:val="Default"/>
        <w:jc w:val="both"/>
        <w:rPr>
          <w:rFonts w:ascii="Times New Roman" w:hAnsi="Times New Roman" w:cs="Times New Roman"/>
          <w:color w:val="auto"/>
        </w:rPr>
      </w:pPr>
    </w:p>
    <w:p w14:paraId="40F00E4B" w14:textId="71BA1127" w:rsidR="00F14FAE" w:rsidRPr="0031119E" w:rsidRDefault="00F14FAE" w:rsidP="00D74F77">
      <w:pPr>
        <w:pStyle w:val="Default"/>
        <w:jc w:val="both"/>
        <w:rPr>
          <w:rFonts w:ascii="Times New Roman" w:hAnsi="Times New Roman" w:cs="Times New Roman"/>
          <w:color w:val="auto"/>
        </w:rPr>
      </w:pPr>
      <w:r w:rsidRPr="0031119E">
        <w:rPr>
          <w:rFonts w:ascii="Times New Roman" w:hAnsi="Times New Roman" w:cs="Times New Roman"/>
          <w:color w:val="auto"/>
        </w:rPr>
        <w:t>«  Proportion de jeunes de 16 à 24 ans qui connaissent au moins 2 méthodes de prévention contre le VIH ». Cet indicateur est difficile à collecter.</w:t>
      </w:r>
    </w:p>
    <w:p w14:paraId="5ABBCD26" w14:textId="77777777" w:rsidR="00F14FAE" w:rsidRPr="0031119E" w:rsidRDefault="00F14FAE" w:rsidP="00D74F77">
      <w:pPr>
        <w:pStyle w:val="Default"/>
        <w:jc w:val="both"/>
        <w:rPr>
          <w:rFonts w:ascii="Times New Roman" w:hAnsi="Times New Roman" w:cs="Times New Roman"/>
          <w:color w:val="auto"/>
        </w:rPr>
      </w:pPr>
    </w:p>
    <w:p w14:paraId="0A310A05" w14:textId="4A55CEE9" w:rsidR="00F14FAE" w:rsidRPr="0031119E" w:rsidRDefault="00F14FAE" w:rsidP="00D74F77">
      <w:pPr>
        <w:pStyle w:val="Default"/>
        <w:jc w:val="both"/>
        <w:rPr>
          <w:rFonts w:ascii="Times New Roman" w:hAnsi="Times New Roman" w:cs="Times New Roman"/>
          <w:color w:val="auto"/>
        </w:rPr>
      </w:pPr>
      <w:r w:rsidRPr="0031119E">
        <w:rPr>
          <w:rFonts w:ascii="Times New Roman" w:hAnsi="Times New Roman" w:cs="Times New Roman"/>
          <w:color w:val="auto"/>
        </w:rPr>
        <w:lastRenderedPageBreak/>
        <w:t>« Pourcentage des membres de la communauté</w:t>
      </w:r>
      <w:r w:rsidR="00FD12D3" w:rsidRPr="0031119E">
        <w:rPr>
          <w:rFonts w:ascii="Times New Roman" w:hAnsi="Times New Roman" w:cs="Times New Roman"/>
          <w:color w:val="auto"/>
        </w:rPr>
        <w:t xml:space="preserve"> qui démontrent la compréhension sur les politiques de protection de l’enfant, les lois, les services et les ressources ». </w:t>
      </w:r>
      <w:r w:rsidR="00B245E8" w:rsidRPr="0031119E">
        <w:rPr>
          <w:rFonts w:ascii="Times New Roman" w:hAnsi="Times New Roman" w:cs="Times New Roman"/>
          <w:color w:val="auto"/>
        </w:rPr>
        <w:t>Cet indicateur</w:t>
      </w:r>
      <w:r w:rsidR="00FD12D3" w:rsidRPr="0031119E">
        <w:rPr>
          <w:rFonts w:ascii="Times New Roman" w:hAnsi="Times New Roman" w:cs="Times New Roman"/>
          <w:color w:val="auto"/>
        </w:rPr>
        <w:t xml:space="preserve"> n’est pas suffisamment précis et sera difficile à mesurer et à collecter.</w:t>
      </w:r>
    </w:p>
    <w:p w14:paraId="4743B0CC" w14:textId="77777777" w:rsidR="00FD12D3" w:rsidRPr="0031119E" w:rsidRDefault="00FD12D3" w:rsidP="00D74F77">
      <w:pPr>
        <w:pStyle w:val="Default"/>
        <w:jc w:val="both"/>
        <w:rPr>
          <w:rFonts w:ascii="Times New Roman" w:hAnsi="Times New Roman" w:cs="Times New Roman"/>
          <w:color w:val="auto"/>
        </w:rPr>
      </w:pPr>
    </w:p>
    <w:p w14:paraId="28223422" w14:textId="3A4CFF48" w:rsidR="00FD12D3" w:rsidRPr="0031119E" w:rsidRDefault="00FD12D3" w:rsidP="00D74F77">
      <w:pPr>
        <w:pStyle w:val="Default"/>
        <w:jc w:val="both"/>
        <w:rPr>
          <w:rFonts w:ascii="Times New Roman" w:hAnsi="Times New Roman" w:cs="Times New Roman"/>
          <w:color w:val="auto"/>
        </w:rPr>
      </w:pPr>
      <w:r w:rsidRPr="0031119E">
        <w:rPr>
          <w:rFonts w:ascii="Times New Roman" w:hAnsi="Times New Roman" w:cs="Times New Roman"/>
          <w:color w:val="auto"/>
        </w:rPr>
        <w:t>« </w:t>
      </w:r>
      <w:r w:rsidR="00B245E8" w:rsidRPr="0031119E">
        <w:rPr>
          <w:rFonts w:ascii="Times New Roman" w:hAnsi="Times New Roman" w:cs="Times New Roman"/>
          <w:color w:val="auto"/>
        </w:rPr>
        <w:t xml:space="preserve"> L’élargissement de l’accès à l’éducation par les TICs amélioré ». Cet indicateur est vague et sera difficile à mesurer.</w:t>
      </w:r>
    </w:p>
    <w:p w14:paraId="7F9961E1" w14:textId="77777777" w:rsidR="00B245E8" w:rsidRPr="0031119E" w:rsidRDefault="00B245E8" w:rsidP="00D74F77">
      <w:pPr>
        <w:pStyle w:val="Default"/>
        <w:jc w:val="both"/>
        <w:rPr>
          <w:rFonts w:ascii="Times New Roman" w:hAnsi="Times New Roman" w:cs="Times New Roman"/>
          <w:color w:val="auto"/>
        </w:rPr>
      </w:pPr>
    </w:p>
    <w:p w14:paraId="4E0B93A1" w14:textId="77777777" w:rsidR="00B245E8" w:rsidRPr="0031119E" w:rsidRDefault="00B245E8" w:rsidP="00D74F77">
      <w:pPr>
        <w:pStyle w:val="Default"/>
        <w:jc w:val="both"/>
        <w:rPr>
          <w:rFonts w:ascii="Times New Roman" w:hAnsi="Times New Roman" w:cs="Times New Roman"/>
          <w:color w:val="auto"/>
        </w:rPr>
      </w:pPr>
      <w:r w:rsidRPr="0031119E">
        <w:rPr>
          <w:rFonts w:ascii="Times New Roman" w:hAnsi="Times New Roman" w:cs="Times New Roman"/>
          <w:color w:val="auto"/>
        </w:rPr>
        <w:t>«  Le développement des capacités et du planning dans le secteur de l’éducation et formation des cadres ». Cet indicateur est composite et peut-être scindé en 3 indicateurs. Il n’est pas mesurable.</w:t>
      </w:r>
    </w:p>
    <w:p w14:paraId="7441A52F" w14:textId="77777777" w:rsidR="00B245E8" w:rsidRPr="0031119E" w:rsidRDefault="00B245E8" w:rsidP="00D74F77">
      <w:pPr>
        <w:pStyle w:val="Default"/>
        <w:jc w:val="both"/>
        <w:rPr>
          <w:rFonts w:ascii="Times New Roman" w:hAnsi="Times New Roman" w:cs="Times New Roman"/>
          <w:color w:val="auto"/>
        </w:rPr>
      </w:pPr>
    </w:p>
    <w:p w14:paraId="36EA4174" w14:textId="649A68A6" w:rsidR="00B245E8" w:rsidRPr="0031119E" w:rsidRDefault="00B245E8" w:rsidP="00D74F77">
      <w:pPr>
        <w:pStyle w:val="Default"/>
        <w:jc w:val="both"/>
        <w:rPr>
          <w:rFonts w:ascii="Times New Roman" w:hAnsi="Times New Roman" w:cs="Times New Roman"/>
          <w:color w:val="auto"/>
        </w:rPr>
      </w:pPr>
      <w:r w:rsidRPr="0031119E">
        <w:rPr>
          <w:rFonts w:ascii="Times New Roman" w:hAnsi="Times New Roman" w:cs="Times New Roman"/>
          <w:color w:val="auto"/>
        </w:rPr>
        <w:t>«  Appui au renforcement du système d’information EMIS/SIGE et formation des ca</w:t>
      </w:r>
      <w:r w:rsidR="00145993" w:rsidRPr="0031119E">
        <w:rPr>
          <w:rFonts w:ascii="Times New Roman" w:hAnsi="Times New Roman" w:cs="Times New Roman"/>
          <w:color w:val="auto"/>
        </w:rPr>
        <w:t>dres ». Cet indicateur est</w:t>
      </w:r>
      <w:r w:rsidRPr="0031119E">
        <w:rPr>
          <w:rFonts w:ascii="Times New Roman" w:hAnsi="Times New Roman" w:cs="Times New Roman"/>
          <w:color w:val="auto"/>
        </w:rPr>
        <w:t xml:space="preserve"> composite. Il est, en plus, peu précis et sera difficile à mesurer et à collecter. </w:t>
      </w:r>
    </w:p>
    <w:p w14:paraId="734BC1C2" w14:textId="77777777" w:rsidR="00556B17" w:rsidRPr="0031119E" w:rsidRDefault="00556B17" w:rsidP="00C7020A">
      <w:pPr>
        <w:pStyle w:val="Default"/>
        <w:jc w:val="both"/>
        <w:rPr>
          <w:rFonts w:ascii="Times New Roman" w:hAnsi="Times New Roman" w:cs="Times New Roman"/>
          <w:color w:val="auto"/>
        </w:rPr>
      </w:pPr>
    </w:p>
    <w:p w14:paraId="3C552364" w14:textId="77777777" w:rsidR="00556B17" w:rsidRPr="0031119E" w:rsidRDefault="00556B17" w:rsidP="00C7020A">
      <w:pPr>
        <w:pStyle w:val="Default"/>
        <w:jc w:val="both"/>
        <w:rPr>
          <w:rFonts w:ascii="Times New Roman" w:hAnsi="Times New Roman" w:cs="Times New Roman"/>
          <w:color w:val="auto"/>
        </w:rPr>
      </w:pPr>
      <w:r w:rsidRPr="0031119E">
        <w:rPr>
          <w:rFonts w:ascii="Times New Roman" w:hAnsi="Times New Roman" w:cs="Times New Roman"/>
          <w:color w:val="auto"/>
        </w:rPr>
        <w:t>L’</w:t>
      </w:r>
      <w:r w:rsidR="00560AD1" w:rsidRPr="0031119E">
        <w:rPr>
          <w:rFonts w:ascii="Times New Roman" w:hAnsi="Times New Roman" w:cs="Times New Roman"/>
          <w:color w:val="auto"/>
        </w:rPr>
        <w:t>Effet 3 compte 3</w:t>
      </w:r>
      <w:r w:rsidRPr="0031119E">
        <w:rPr>
          <w:rFonts w:ascii="Times New Roman" w:hAnsi="Times New Roman" w:cs="Times New Roman"/>
          <w:color w:val="auto"/>
        </w:rPr>
        <w:t xml:space="preserve"> </w:t>
      </w:r>
      <w:r w:rsidR="00560AD1" w:rsidRPr="0031119E">
        <w:rPr>
          <w:rFonts w:ascii="Times New Roman" w:hAnsi="Times New Roman" w:cs="Times New Roman"/>
          <w:color w:val="auto"/>
        </w:rPr>
        <w:t>Produits  et 28 indicateurs dont :</w:t>
      </w:r>
      <w:r w:rsidR="008577A2" w:rsidRPr="0031119E">
        <w:rPr>
          <w:rFonts w:ascii="Times New Roman" w:hAnsi="Times New Roman" w:cs="Times New Roman"/>
          <w:color w:val="auto"/>
        </w:rPr>
        <w:t xml:space="preserve"> 7 indicateurs d’Effets et 21 indicateurs de </w:t>
      </w:r>
      <w:r w:rsidRPr="0031119E">
        <w:rPr>
          <w:rFonts w:ascii="Times New Roman" w:hAnsi="Times New Roman" w:cs="Times New Roman"/>
          <w:color w:val="auto"/>
        </w:rPr>
        <w:t xml:space="preserve">Produits. </w:t>
      </w:r>
      <w:r w:rsidR="007D413F" w:rsidRPr="0031119E">
        <w:rPr>
          <w:rFonts w:ascii="Times New Roman" w:hAnsi="Times New Roman" w:cs="Times New Roman"/>
          <w:color w:val="auto"/>
        </w:rPr>
        <w:t>Les indicateurs d’Effets sont tous SMART mais d’autres indicateurs sont indispensables pour caractériser la bonne gouvernance tels que : Le taux de participation aux élections ; Le taux d’abstention ; le Nombre des partis politiques ; le nombre des organes de presses privés et indépendants.</w:t>
      </w:r>
      <w:r w:rsidR="00FC64D4" w:rsidRPr="0031119E">
        <w:rPr>
          <w:rFonts w:ascii="Times New Roman" w:hAnsi="Times New Roman" w:cs="Times New Roman"/>
          <w:color w:val="auto"/>
        </w:rPr>
        <w:t xml:space="preserve"> Les indicateurs de P</w:t>
      </w:r>
      <w:r w:rsidR="00BE7ECE" w:rsidRPr="0031119E">
        <w:rPr>
          <w:rFonts w:ascii="Times New Roman" w:hAnsi="Times New Roman" w:cs="Times New Roman"/>
          <w:color w:val="auto"/>
        </w:rPr>
        <w:t>roduits sont SMART, à l’exception de</w:t>
      </w:r>
      <w:r w:rsidR="00E96D14" w:rsidRPr="0031119E">
        <w:rPr>
          <w:rFonts w:ascii="Times New Roman" w:hAnsi="Times New Roman" w:cs="Times New Roman"/>
          <w:color w:val="auto"/>
        </w:rPr>
        <w:t xml:space="preserve"> deux indicateurs, à savoir :</w:t>
      </w:r>
    </w:p>
    <w:p w14:paraId="293B8D2B" w14:textId="77777777" w:rsidR="00E96D14" w:rsidRPr="0031119E" w:rsidRDefault="00E96D14" w:rsidP="00C7020A">
      <w:pPr>
        <w:pStyle w:val="Default"/>
        <w:jc w:val="both"/>
        <w:rPr>
          <w:rFonts w:ascii="Times New Roman" w:hAnsi="Times New Roman" w:cs="Times New Roman"/>
          <w:color w:val="auto"/>
        </w:rPr>
      </w:pPr>
    </w:p>
    <w:p w14:paraId="6CA37C4A" w14:textId="77777777" w:rsidR="00E96D14" w:rsidRPr="0031119E" w:rsidRDefault="00E96D14" w:rsidP="00FD75AC">
      <w:pPr>
        <w:pStyle w:val="Default"/>
        <w:numPr>
          <w:ilvl w:val="0"/>
          <w:numId w:val="8"/>
        </w:numPr>
        <w:jc w:val="both"/>
        <w:rPr>
          <w:rFonts w:ascii="Times New Roman" w:hAnsi="Times New Roman" w:cs="Times New Roman"/>
          <w:color w:val="auto"/>
        </w:rPr>
      </w:pPr>
      <w:r w:rsidRPr="0031119E">
        <w:rPr>
          <w:rFonts w:ascii="Times New Roman" w:hAnsi="Times New Roman" w:cs="Times New Roman"/>
          <w:color w:val="auto"/>
        </w:rPr>
        <w:t>« Mesure dans laquelle les politiques gouvernementales sont conforme avec la CDE et les normes internationales pertinentes » : Cet indicate</w:t>
      </w:r>
      <w:r w:rsidR="00FC64D4" w:rsidRPr="0031119E">
        <w:rPr>
          <w:rFonts w:ascii="Times New Roman" w:hAnsi="Times New Roman" w:cs="Times New Roman"/>
          <w:color w:val="auto"/>
        </w:rPr>
        <w:t>ur n’est pas précis,</w:t>
      </w:r>
      <w:r w:rsidRPr="0031119E">
        <w:rPr>
          <w:rFonts w:ascii="Times New Roman" w:hAnsi="Times New Roman" w:cs="Times New Roman"/>
          <w:color w:val="auto"/>
        </w:rPr>
        <w:t xml:space="preserve"> ni spécifique, ni mesurable.</w:t>
      </w:r>
    </w:p>
    <w:p w14:paraId="56E422A2" w14:textId="77777777" w:rsidR="00B620EF" w:rsidRPr="0031119E" w:rsidRDefault="00B620EF" w:rsidP="00B620EF">
      <w:pPr>
        <w:pStyle w:val="Default"/>
        <w:ind w:left="720"/>
        <w:jc w:val="both"/>
        <w:rPr>
          <w:rFonts w:ascii="Times New Roman" w:hAnsi="Times New Roman" w:cs="Times New Roman"/>
          <w:color w:val="auto"/>
        </w:rPr>
      </w:pPr>
    </w:p>
    <w:p w14:paraId="09119585" w14:textId="77777777" w:rsidR="00E96D14" w:rsidRPr="0031119E" w:rsidRDefault="00FC64D4" w:rsidP="00FD75AC">
      <w:pPr>
        <w:pStyle w:val="Default"/>
        <w:numPr>
          <w:ilvl w:val="0"/>
          <w:numId w:val="8"/>
        </w:numPr>
        <w:jc w:val="both"/>
        <w:rPr>
          <w:rFonts w:ascii="Times New Roman" w:hAnsi="Times New Roman" w:cs="Times New Roman"/>
          <w:color w:val="auto"/>
        </w:rPr>
      </w:pPr>
      <w:r w:rsidRPr="0031119E">
        <w:rPr>
          <w:rFonts w:ascii="Times New Roman" w:hAnsi="Times New Roman" w:cs="Times New Roman"/>
          <w:color w:val="auto"/>
        </w:rPr>
        <w:t>« </w:t>
      </w:r>
      <w:r w:rsidR="00E96D14" w:rsidRPr="0031119E">
        <w:rPr>
          <w:rFonts w:ascii="Times New Roman" w:hAnsi="Times New Roman" w:cs="Times New Roman"/>
          <w:color w:val="auto"/>
        </w:rPr>
        <w:t>Pourcentage des collectivités qui utilisent les mécanismes et les outils de planification et de mise en œuvre du développement local ». Cet indicateur est difficilement mesurable.</w:t>
      </w:r>
    </w:p>
    <w:p w14:paraId="02A1BBAE" w14:textId="77777777" w:rsidR="00556B17" w:rsidRPr="0031119E" w:rsidRDefault="00556B17" w:rsidP="00C7020A">
      <w:pPr>
        <w:pStyle w:val="Default"/>
        <w:jc w:val="both"/>
        <w:rPr>
          <w:rFonts w:ascii="Times New Roman" w:hAnsi="Times New Roman" w:cs="Times New Roman"/>
          <w:color w:val="auto"/>
        </w:rPr>
      </w:pPr>
    </w:p>
    <w:p w14:paraId="11A9A3B5" w14:textId="77777777" w:rsidR="00556B17" w:rsidRPr="0031119E" w:rsidRDefault="00556B17" w:rsidP="00C7020A">
      <w:pPr>
        <w:pStyle w:val="Default"/>
        <w:jc w:val="both"/>
        <w:rPr>
          <w:rFonts w:ascii="Times New Roman" w:hAnsi="Times New Roman" w:cs="Times New Roman"/>
          <w:color w:val="auto"/>
        </w:rPr>
      </w:pPr>
      <w:r w:rsidRPr="0031119E">
        <w:rPr>
          <w:rFonts w:ascii="Times New Roman" w:hAnsi="Times New Roman" w:cs="Times New Roman"/>
          <w:color w:val="auto"/>
        </w:rPr>
        <w:t>L’</w:t>
      </w:r>
      <w:r w:rsidR="00560AD1" w:rsidRPr="0031119E">
        <w:rPr>
          <w:rFonts w:ascii="Times New Roman" w:hAnsi="Times New Roman" w:cs="Times New Roman"/>
          <w:color w:val="auto"/>
        </w:rPr>
        <w:t>Effet 4 compte 4</w:t>
      </w:r>
      <w:r w:rsidR="00FC64D4" w:rsidRPr="0031119E">
        <w:rPr>
          <w:rFonts w:ascii="Times New Roman" w:hAnsi="Times New Roman" w:cs="Times New Roman"/>
          <w:color w:val="auto"/>
        </w:rPr>
        <w:t xml:space="preserve"> P</w:t>
      </w:r>
      <w:r w:rsidRPr="0031119E">
        <w:rPr>
          <w:rFonts w:ascii="Times New Roman" w:hAnsi="Times New Roman" w:cs="Times New Roman"/>
          <w:color w:val="auto"/>
        </w:rPr>
        <w:t>roduits</w:t>
      </w:r>
      <w:r w:rsidR="007D413F" w:rsidRPr="0031119E">
        <w:rPr>
          <w:rFonts w:ascii="Times New Roman" w:hAnsi="Times New Roman" w:cs="Times New Roman"/>
          <w:color w:val="auto"/>
        </w:rPr>
        <w:t xml:space="preserve"> et 11 indicateurs dont :</w:t>
      </w:r>
      <w:r w:rsidRPr="0031119E">
        <w:rPr>
          <w:rFonts w:ascii="Times New Roman" w:hAnsi="Times New Roman" w:cs="Times New Roman"/>
          <w:color w:val="auto"/>
        </w:rPr>
        <w:t xml:space="preserve"> 3 indicateur</w:t>
      </w:r>
      <w:r w:rsidR="00E96D14" w:rsidRPr="0031119E">
        <w:rPr>
          <w:rFonts w:ascii="Times New Roman" w:hAnsi="Times New Roman" w:cs="Times New Roman"/>
          <w:color w:val="auto"/>
        </w:rPr>
        <w:t>s d’</w:t>
      </w:r>
      <w:r w:rsidR="007D413F" w:rsidRPr="0031119E">
        <w:rPr>
          <w:rFonts w:ascii="Times New Roman" w:hAnsi="Times New Roman" w:cs="Times New Roman"/>
          <w:color w:val="auto"/>
        </w:rPr>
        <w:t>Effets et 8</w:t>
      </w:r>
      <w:r w:rsidR="00E96D14" w:rsidRPr="0031119E">
        <w:rPr>
          <w:rFonts w:ascii="Times New Roman" w:hAnsi="Times New Roman" w:cs="Times New Roman"/>
          <w:color w:val="auto"/>
        </w:rPr>
        <w:t xml:space="preserve"> indicateurs de </w:t>
      </w:r>
      <w:r w:rsidR="00894CF3" w:rsidRPr="0031119E">
        <w:rPr>
          <w:rFonts w:ascii="Times New Roman" w:hAnsi="Times New Roman" w:cs="Times New Roman"/>
          <w:color w:val="auto"/>
        </w:rPr>
        <w:t>Produits.</w:t>
      </w:r>
      <w:r w:rsidR="009640E9" w:rsidRPr="0031119E">
        <w:rPr>
          <w:rFonts w:ascii="Times New Roman" w:hAnsi="Times New Roman" w:cs="Times New Roman"/>
          <w:color w:val="auto"/>
        </w:rPr>
        <w:t xml:space="preserve"> Les indicateurs d’Effet sont tous SMART.</w:t>
      </w:r>
      <w:r w:rsidR="00E96D14" w:rsidRPr="0031119E">
        <w:rPr>
          <w:rFonts w:ascii="Times New Roman" w:hAnsi="Times New Roman" w:cs="Times New Roman"/>
          <w:color w:val="auto"/>
        </w:rPr>
        <w:t xml:space="preserve"> Les indicateurs de Produits</w:t>
      </w:r>
      <w:r w:rsidR="00AF2741" w:rsidRPr="0031119E">
        <w:rPr>
          <w:rFonts w:ascii="Times New Roman" w:hAnsi="Times New Roman" w:cs="Times New Roman"/>
          <w:color w:val="auto"/>
        </w:rPr>
        <w:t xml:space="preserve"> sont SMART, à l’exception de deux, à savoir :</w:t>
      </w:r>
    </w:p>
    <w:p w14:paraId="33FA11A7" w14:textId="77777777" w:rsidR="00AF2741" w:rsidRPr="0031119E" w:rsidRDefault="00AF2741" w:rsidP="00C7020A">
      <w:pPr>
        <w:pStyle w:val="Default"/>
        <w:jc w:val="both"/>
        <w:rPr>
          <w:rFonts w:ascii="Times New Roman" w:hAnsi="Times New Roman" w:cs="Times New Roman"/>
          <w:color w:val="auto"/>
        </w:rPr>
      </w:pPr>
    </w:p>
    <w:p w14:paraId="1B83F54F" w14:textId="77777777" w:rsidR="00AF2741" w:rsidRPr="0031119E" w:rsidRDefault="00AF2741" w:rsidP="00FD75AC">
      <w:pPr>
        <w:pStyle w:val="Default"/>
        <w:numPr>
          <w:ilvl w:val="0"/>
          <w:numId w:val="8"/>
        </w:numPr>
        <w:jc w:val="both"/>
        <w:rPr>
          <w:rFonts w:ascii="Times New Roman" w:hAnsi="Times New Roman" w:cs="Times New Roman"/>
          <w:color w:val="auto"/>
        </w:rPr>
      </w:pPr>
      <w:r w:rsidRPr="0031119E">
        <w:rPr>
          <w:rFonts w:ascii="Times New Roman" w:hAnsi="Times New Roman" w:cs="Times New Roman"/>
          <w:color w:val="auto"/>
        </w:rPr>
        <w:t>« Informations agro-météorologiques fiables mises régulièrement à la disposition des décideurs et autres usager</w:t>
      </w:r>
      <w:r w:rsidR="00FC64D4" w:rsidRPr="0031119E">
        <w:rPr>
          <w:rFonts w:ascii="Times New Roman" w:hAnsi="Times New Roman" w:cs="Times New Roman"/>
          <w:color w:val="auto"/>
        </w:rPr>
        <w:t>s</w:t>
      </w:r>
      <w:r w:rsidRPr="0031119E">
        <w:rPr>
          <w:rFonts w:ascii="Times New Roman" w:hAnsi="Times New Roman" w:cs="Times New Roman"/>
          <w:color w:val="auto"/>
        </w:rPr>
        <w:t> ». Cet indicateur n’est pas suffisamment précis pour être mesurable.</w:t>
      </w:r>
    </w:p>
    <w:p w14:paraId="30668FAC" w14:textId="77777777" w:rsidR="00B620EF" w:rsidRPr="0031119E" w:rsidRDefault="00B620EF" w:rsidP="00B620EF">
      <w:pPr>
        <w:pStyle w:val="Default"/>
        <w:ind w:left="720"/>
        <w:jc w:val="both"/>
        <w:rPr>
          <w:rFonts w:ascii="Times New Roman" w:hAnsi="Times New Roman" w:cs="Times New Roman"/>
          <w:color w:val="auto"/>
        </w:rPr>
      </w:pPr>
    </w:p>
    <w:p w14:paraId="69A28742" w14:textId="77777777" w:rsidR="00AF2741" w:rsidRPr="0031119E" w:rsidRDefault="00AF2741" w:rsidP="00FD75AC">
      <w:pPr>
        <w:pStyle w:val="Default"/>
        <w:numPr>
          <w:ilvl w:val="0"/>
          <w:numId w:val="8"/>
        </w:numPr>
        <w:jc w:val="both"/>
        <w:rPr>
          <w:rFonts w:ascii="Times New Roman" w:hAnsi="Times New Roman" w:cs="Times New Roman"/>
          <w:color w:val="auto"/>
        </w:rPr>
      </w:pPr>
      <w:r w:rsidRPr="0031119E">
        <w:rPr>
          <w:rFonts w:ascii="Times New Roman" w:hAnsi="Times New Roman" w:cs="Times New Roman"/>
          <w:color w:val="auto"/>
        </w:rPr>
        <w:t>« Proportion de programmes et plans qui intègrent des approches favorisant la résilience de la ressource en eau au changement climatique ». Cet indicateur n’est pas facilement mesurable.</w:t>
      </w:r>
    </w:p>
    <w:p w14:paraId="1B2BDDA6" w14:textId="77777777" w:rsidR="00894CF3" w:rsidRPr="0031119E" w:rsidRDefault="00894CF3" w:rsidP="00C7020A">
      <w:pPr>
        <w:pStyle w:val="Default"/>
        <w:jc w:val="both"/>
        <w:rPr>
          <w:rFonts w:ascii="Times New Roman" w:hAnsi="Times New Roman" w:cs="Times New Roman"/>
          <w:color w:val="auto"/>
        </w:rPr>
      </w:pPr>
    </w:p>
    <w:p w14:paraId="7CE2E7A4" w14:textId="77777777" w:rsidR="00894CF3" w:rsidRPr="0031119E" w:rsidRDefault="00AF2741" w:rsidP="00C7020A">
      <w:pPr>
        <w:pStyle w:val="Default"/>
        <w:jc w:val="both"/>
        <w:rPr>
          <w:rFonts w:ascii="Times New Roman" w:hAnsi="Times New Roman" w:cs="Times New Roman"/>
          <w:color w:val="auto"/>
        </w:rPr>
      </w:pPr>
      <w:r w:rsidRPr="0031119E">
        <w:rPr>
          <w:rFonts w:ascii="Times New Roman" w:hAnsi="Times New Roman" w:cs="Times New Roman"/>
          <w:color w:val="auto"/>
        </w:rPr>
        <w:t>Par ailleurs, i</w:t>
      </w:r>
      <w:r w:rsidR="00EC4E7E" w:rsidRPr="0031119E">
        <w:rPr>
          <w:rFonts w:ascii="Times New Roman" w:hAnsi="Times New Roman" w:cs="Times New Roman"/>
          <w:color w:val="auto"/>
        </w:rPr>
        <w:t xml:space="preserve">l n’y a pas d’indicateurs </w:t>
      </w:r>
      <w:r w:rsidR="00894CF3" w:rsidRPr="0031119E">
        <w:rPr>
          <w:rFonts w:ascii="Times New Roman" w:hAnsi="Times New Roman" w:cs="Times New Roman"/>
          <w:color w:val="auto"/>
        </w:rPr>
        <w:t xml:space="preserve"> proposés pour </w:t>
      </w:r>
      <w:r w:rsidR="00EC4E7E" w:rsidRPr="0031119E">
        <w:rPr>
          <w:rFonts w:ascii="Times New Roman" w:hAnsi="Times New Roman" w:cs="Times New Roman"/>
          <w:color w:val="auto"/>
        </w:rPr>
        <w:t>le suivi-évaluation d</w:t>
      </w:r>
      <w:r w:rsidR="00894CF3" w:rsidRPr="0031119E">
        <w:rPr>
          <w:rFonts w:ascii="Times New Roman" w:hAnsi="Times New Roman" w:cs="Times New Roman"/>
          <w:color w:val="auto"/>
        </w:rPr>
        <w:t>es activités.</w:t>
      </w:r>
    </w:p>
    <w:p w14:paraId="27DD8394" w14:textId="77777777" w:rsidR="00556B17" w:rsidRPr="0031119E" w:rsidRDefault="00556B17" w:rsidP="00C7020A">
      <w:pPr>
        <w:pStyle w:val="Default"/>
        <w:jc w:val="both"/>
        <w:rPr>
          <w:rFonts w:ascii="Times New Roman" w:hAnsi="Times New Roman" w:cs="Times New Roman"/>
          <w:color w:val="auto"/>
        </w:rPr>
      </w:pPr>
    </w:p>
    <w:p w14:paraId="780D8820" w14:textId="77777777" w:rsidR="002E0756" w:rsidRPr="0031119E" w:rsidRDefault="002E0756" w:rsidP="00C7020A">
      <w:pPr>
        <w:pStyle w:val="Default"/>
        <w:jc w:val="both"/>
        <w:rPr>
          <w:rFonts w:ascii="Times New Roman" w:hAnsi="Times New Roman" w:cs="Times New Roman"/>
          <w:b/>
          <w:color w:val="auto"/>
        </w:rPr>
      </w:pPr>
      <w:r w:rsidRPr="0031119E">
        <w:rPr>
          <w:rFonts w:ascii="Times New Roman" w:hAnsi="Times New Roman" w:cs="Times New Roman"/>
          <w:b/>
          <w:color w:val="auto"/>
        </w:rPr>
        <w:t>Le dispositif de suivi-évaluation et de rapportage</w:t>
      </w:r>
    </w:p>
    <w:p w14:paraId="3A2C18C7" w14:textId="77777777" w:rsidR="002E0756" w:rsidRPr="0031119E" w:rsidRDefault="002E0756" w:rsidP="00C7020A">
      <w:pPr>
        <w:pStyle w:val="Default"/>
        <w:jc w:val="both"/>
        <w:rPr>
          <w:rFonts w:ascii="Times New Roman" w:hAnsi="Times New Roman" w:cs="Times New Roman"/>
          <w:color w:val="auto"/>
        </w:rPr>
      </w:pPr>
    </w:p>
    <w:p w14:paraId="48BF6C86" w14:textId="3B67C166" w:rsidR="00D37ACE" w:rsidRPr="0031119E" w:rsidRDefault="00D37ACE" w:rsidP="00D37ACE">
      <w:pPr>
        <w:autoSpaceDE w:val="0"/>
        <w:autoSpaceDN w:val="0"/>
        <w:adjustRightInd w:val="0"/>
        <w:jc w:val="both"/>
      </w:pPr>
      <w:r w:rsidRPr="0031119E">
        <w:t xml:space="preserve">Le </w:t>
      </w:r>
      <w:r w:rsidR="00FC0FCF" w:rsidRPr="0031119E">
        <w:t>comité</w:t>
      </w:r>
      <w:r w:rsidRPr="0031119E">
        <w:t xml:space="preserve"> de Suivi/Evaluation de l’UNDAF</w:t>
      </w:r>
      <w:r w:rsidR="00282315" w:rsidRPr="0031119E">
        <w:t xml:space="preserve"> </w:t>
      </w:r>
      <w:r w:rsidR="00D256E0" w:rsidRPr="0031119E">
        <w:t xml:space="preserve">devait regrouper les chargés de suivi-évaluation des agences du SNU. </w:t>
      </w:r>
      <w:r w:rsidR="008F488D" w:rsidRPr="0031119E">
        <w:t>Mais, s</w:t>
      </w:r>
      <w:r w:rsidR="003717F6" w:rsidRPr="0031119E">
        <w:t>eul l’UNCEF dispose d’un spécialiste en suivi</w:t>
      </w:r>
      <w:r w:rsidR="00232189" w:rsidRPr="0031119E">
        <w:t>- évaluation</w:t>
      </w:r>
      <w:r w:rsidR="003717F6" w:rsidRPr="0031119E">
        <w:t xml:space="preserve">. La coordination ne dispose pas non plus de chargé </w:t>
      </w:r>
      <w:r w:rsidR="00EE2C77" w:rsidRPr="0031119E">
        <w:t>de</w:t>
      </w:r>
      <w:r w:rsidR="003717F6" w:rsidRPr="0031119E">
        <w:t xml:space="preserve"> suivi-évaluation. L</w:t>
      </w:r>
      <w:r w:rsidR="00FC0FCF" w:rsidRPr="0031119E">
        <w:t xml:space="preserve">e comité n’a </w:t>
      </w:r>
      <w:r w:rsidR="003717F6" w:rsidRPr="0031119E">
        <w:t xml:space="preserve">donc </w:t>
      </w:r>
      <w:r w:rsidR="00FC0FCF" w:rsidRPr="0031119E">
        <w:t xml:space="preserve">pas </w:t>
      </w:r>
      <w:r w:rsidR="00FC0FCF" w:rsidRPr="0031119E">
        <w:lastRenderedPageBreak/>
        <w:t>très bien fonctionné</w:t>
      </w:r>
      <w:r w:rsidR="00D256E0" w:rsidRPr="0031119E">
        <w:t>.</w:t>
      </w:r>
      <w:r w:rsidR="00A37A14" w:rsidRPr="0031119E">
        <w:t xml:space="preserve"> L</w:t>
      </w:r>
      <w:r w:rsidR="00FC64D4" w:rsidRPr="0031119E">
        <w:t>e rythme de s</w:t>
      </w:r>
      <w:r w:rsidR="00A37A14" w:rsidRPr="0031119E">
        <w:t>es réunions ont été erratiques.</w:t>
      </w:r>
      <w:r w:rsidR="00D256E0" w:rsidRPr="0031119E">
        <w:t xml:space="preserve"> Le  suivi-évaluation comporte</w:t>
      </w:r>
      <w:r w:rsidR="00282315" w:rsidRPr="0031119E">
        <w:t xml:space="preserve"> des revues annuelles, une évaluation à</w:t>
      </w:r>
      <w:r w:rsidRPr="0031119E">
        <w:t xml:space="preserve"> </w:t>
      </w:r>
      <w:r w:rsidR="00282315" w:rsidRPr="0031119E">
        <w:t>mi-parcours, des évaluations thématiques et une évaluation finale, menées conjointement par le SNU et le</w:t>
      </w:r>
      <w:r w:rsidRPr="0031119E">
        <w:t xml:space="preserve"> </w:t>
      </w:r>
      <w:r w:rsidR="00282315" w:rsidRPr="0031119E">
        <w:t xml:space="preserve">Gouvernement. </w:t>
      </w:r>
      <w:r w:rsidRPr="0031119E">
        <w:t>Effectivement, des revue</w:t>
      </w:r>
      <w:r w:rsidR="00FC64D4" w:rsidRPr="0031119E">
        <w:t>s ont été faites en 2015 et 2016</w:t>
      </w:r>
      <w:r w:rsidRPr="0031119E">
        <w:t>. Elles</w:t>
      </w:r>
      <w:r w:rsidR="00282315" w:rsidRPr="0031119E">
        <w:t xml:space="preserve"> ont pour objectifs de mesurer le niveau d</w:t>
      </w:r>
      <w:r w:rsidR="00232189" w:rsidRPr="0031119E">
        <w:t>e réalisation des activités</w:t>
      </w:r>
      <w:r w:rsidR="00FC64D4" w:rsidRPr="0031119E">
        <w:t>, de proposer</w:t>
      </w:r>
      <w:r w:rsidR="00282315" w:rsidRPr="0031119E">
        <w:t xml:space="preserve"> des mesures correctives requises et de renforcer la concertation entre</w:t>
      </w:r>
      <w:r w:rsidRPr="0031119E">
        <w:t xml:space="preserve"> </w:t>
      </w:r>
      <w:r w:rsidR="00282315" w:rsidRPr="0031119E">
        <w:t>les acteurs</w:t>
      </w:r>
      <w:r w:rsidRPr="0031119E">
        <w:t xml:space="preserve">. Des </w:t>
      </w:r>
      <w:r w:rsidR="00282315" w:rsidRPr="0031119E">
        <w:t>plan</w:t>
      </w:r>
      <w:r w:rsidRPr="0031119E">
        <w:t xml:space="preserve">s d’action biannuels </w:t>
      </w:r>
      <w:r w:rsidR="00282315" w:rsidRPr="0031119E">
        <w:t xml:space="preserve"> </w:t>
      </w:r>
      <w:r w:rsidRPr="0031119E">
        <w:t>(PTB) sont réalisés tous les deux ans et permettent</w:t>
      </w:r>
      <w:r w:rsidR="00D256E0" w:rsidRPr="0031119E">
        <w:t xml:space="preserve"> </w:t>
      </w:r>
      <w:r w:rsidRPr="0031119E">
        <w:t xml:space="preserve"> de faire d</w:t>
      </w:r>
      <w:r w:rsidR="00282315" w:rsidRPr="0031119E">
        <w:t>es ajustements</w:t>
      </w:r>
      <w:r w:rsidRPr="0031119E">
        <w:t xml:space="preserve"> </w:t>
      </w:r>
      <w:r w:rsidR="00282315" w:rsidRPr="0031119E">
        <w:t>requis. Toutes les agences résidentes et non résidentes participent à l’ensemble des revues de manière à</w:t>
      </w:r>
      <w:r w:rsidRPr="0031119E">
        <w:t xml:space="preserve"> </w:t>
      </w:r>
      <w:r w:rsidR="00282315" w:rsidRPr="0031119E">
        <w:t>favoriser les synergies entre les programmes. Les leçons apprises des différentes revue</w:t>
      </w:r>
      <w:r w:rsidR="00FC64D4" w:rsidRPr="0031119E">
        <w:t>s s</w:t>
      </w:r>
      <w:r w:rsidR="00282315" w:rsidRPr="0031119E">
        <w:t>ont analysées</w:t>
      </w:r>
      <w:r w:rsidRPr="0031119E">
        <w:t xml:space="preserve"> </w:t>
      </w:r>
      <w:r w:rsidR="00282315" w:rsidRPr="0031119E">
        <w:t xml:space="preserve">régulièrement en vue d’opérer les ajustements requis. </w:t>
      </w:r>
      <w:r w:rsidRPr="0031119E">
        <w:t>En pratique, l</w:t>
      </w:r>
      <w:r w:rsidR="00282315" w:rsidRPr="0031119E">
        <w:t xml:space="preserve">es évaluations thématiques </w:t>
      </w:r>
      <w:r w:rsidRPr="0031119E">
        <w:t>n’ont pas été réalisées. Elles devaient servir à alimenter l’UNDAF</w:t>
      </w:r>
      <w:r w:rsidR="00282315" w:rsidRPr="0031119E">
        <w:t xml:space="preserve"> sur les thèmes transversaux retenus.</w:t>
      </w:r>
    </w:p>
    <w:p w14:paraId="72B32F89" w14:textId="77777777" w:rsidR="00D37ACE" w:rsidRPr="0031119E" w:rsidRDefault="00D37ACE" w:rsidP="00D37ACE">
      <w:pPr>
        <w:autoSpaceDE w:val="0"/>
        <w:autoSpaceDN w:val="0"/>
        <w:adjustRightInd w:val="0"/>
        <w:jc w:val="both"/>
      </w:pPr>
    </w:p>
    <w:p w14:paraId="5F339952" w14:textId="059581B4" w:rsidR="00D256E0" w:rsidRPr="0031119E" w:rsidRDefault="00D37ACE" w:rsidP="00D37ACE">
      <w:pPr>
        <w:autoSpaceDE w:val="0"/>
        <w:autoSpaceDN w:val="0"/>
        <w:adjustRightInd w:val="0"/>
        <w:jc w:val="both"/>
      </w:pPr>
      <w:r w:rsidRPr="0031119E">
        <w:t>La revue à mi-parcours de l’UNDAF, prévue au milieu du temps</w:t>
      </w:r>
      <w:r w:rsidR="00D256E0" w:rsidRPr="0031119E">
        <w:t xml:space="preserve"> de mise en œuvre des activi</w:t>
      </w:r>
      <w:r w:rsidR="00232189" w:rsidRPr="0031119E">
        <w:t>tés, est en train de s’exécuter</w:t>
      </w:r>
      <w:r w:rsidR="00D256E0" w:rsidRPr="0031119E">
        <w:t>.</w:t>
      </w:r>
    </w:p>
    <w:p w14:paraId="598DD70C" w14:textId="77777777" w:rsidR="00D256E0" w:rsidRPr="0031119E" w:rsidRDefault="00D256E0" w:rsidP="00D37ACE">
      <w:pPr>
        <w:autoSpaceDE w:val="0"/>
        <w:autoSpaceDN w:val="0"/>
        <w:adjustRightInd w:val="0"/>
        <w:jc w:val="both"/>
      </w:pPr>
    </w:p>
    <w:p w14:paraId="317FD5A8" w14:textId="77777777" w:rsidR="00C7020A" w:rsidRPr="0031119E" w:rsidRDefault="00D256E0" w:rsidP="00FC64D4">
      <w:pPr>
        <w:autoSpaceDE w:val="0"/>
        <w:autoSpaceDN w:val="0"/>
        <w:adjustRightInd w:val="0"/>
        <w:jc w:val="both"/>
      </w:pPr>
      <w:r w:rsidRPr="0031119E">
        <w:t>L</w:t>
      </w:r>
      <w:r w:rsidR="00282315" w:rsidRPr="0031119E">
        <w:t xml:space="preserve">’évaluation finale </w:t>
      </w:r>
      <w:r w:rsidRPr="0031119E">
        <w:t>devrait intervenir en fin 2019. Elle</w:t>
      </w:r>
      <w:r w:rsidR="00282315" w:rsidRPr="0031119E">
        <w:t xml:space="preserve"> porte</w:t>
      </w:r>
      <w:r w:rsidRPr="0031119E">
        <w:t>ra</w:t>
      </w:r>
      <w:r w:rsidR="00282315" w:rsidRPr="0031119E">
        <w:t xml:space="preserve"> sur les résultats</w:t>
      </w:r>
      <w:r w:rsidR="00D37ACE" w:rsidRPr="0031119E">
        <w:t xml:space="preserve"> </w:t>
      </w:r>
      <w:r w:rsidR="00282315" w:rsidRPr="0031119E">
        <w:t>globaux du</w:t>
      </w:r>
      <w:r w:rsidRPr="0031119E">
        <w:t xml:space="preserve"> cycle de programmation de l’UNDAF. </w:t>
      </w:r>
    </w:p>
    <w:p w14:paraId="10344FE5" w14:textId="77777777" w:rsidR="00C7020A" w:rsidRPr="0031119E" w:rsidRDefault="00C7020A" w:rsidP="00C7020A">
      <w:pPr>
        <w:jc w:val="both"/>
        <w:rPr>
          <w:b/>
        </w:rPr>
      </w:pPr>
    </w:p>
    <w:p w14:paraId="41E9D111" w14:textId="79543156" w:rsidR="004729AD" w:rsidRPr="0031119E" w:rsidRDefault="00FC64D4" w:rsidP="009710A9">
      <w:pPr>
        <w:jc w:val="both"/>
        <w:rPr>
          <w:b/>
        </w:rPr>
      </w:pPr>
      <w:r w:rsidRPr="0031119E">
        <w:rPr>
          <w:b/>
        </w:rPr>
        <w:t>Les projets</w:t>
      </w:r>
      <w:r w:rsidR="004729AD" w:rsidRPr="0031119E">
        <w:rPr>
          <w:b/>
        </w:rPr>
        <w:t xml:space="preserve"> conjoints</w:t>
      </w:r>
      <w:r w:rsidR="00EE44F8" w:rsidRPr="0031119E">
        <w:rPr>
          <w:b/>
        </w:rPr>
        <w:t xml:space="preserve"> </w:t>
      </w:r>
    </w:p>
    <w:p w14:paraId="420660F4" w14:textId="77777777" w:rsidR="004729AD" w:rsidRPr="0031119E" w:rsidRDefault="004729AD" w:rsidP="009710A9">
      <w:pPr>
        <w:jc w:val="both"/>
      </w:pPr>
    </w:p>
    <w:p w14:paraId="7F76071A" w14:textId="77777777" w:rsidR="00D773BB" w:rsidRPr="0031119E" w:rsidRDefault="00D773BB" w:rsidP="00D773BB">
      <w:pPr>
        <w:jc w:val="both"/>
      </w:pPr>
      <w:r w:rsidRPr="0031119E">
        <w:t>Lors de la retraite de janvier 2017 à Antananarivo, le Système des nations Unies aux Comores a adopté une Déclaration dans laquelle il s’engage, entre autres, à « poursuivre, renforcer et concrétiser l’initiative « Unis dans l’action » notamment par le développement et la mise en œuvre d’interventions communes et de projets conjoints axés sur des thématiques telles que le Genre, la Jeunesse et la Nutrition ».</w:t>
      </w:r>
    </w:p>
    <w:p w14:paraId="6DFB6FE5" w14:textId="77777777" w:rsidR="00D773BB" w:rsidRPr="0031119E" w:rsidRDefault="00D773BB" w:rsidP="00D773BB">
      <w:pPr>
        <w:jc w:val="both"/>
      </w:pPr>
    </w:p>
    <w:p w14:paraId="6200A358" w14:textId="77777777" w:rsidR="00D773BB" w:rsidRPr="0031119E" w:rsidRDefault="00D773BB" w:rsidP="00D773BB">
      <w:pPr>
        <w:jc w:val="both"/>
      </w:pPr>
      <w:r w:rsidRPr="0031119E">
        <w:t>En application de cet engagement, l’UNCT  a priorisé, pour 2017, le développement de trois projets conjoints sur les thématiques : Genre, Nutrition et Jeunesse.</w:t>
      </w:r>
    </w:p>
    <w:p w14:paraId="4D874A40" w14:textId="77777777" w:rsidR="00D773BB" w:rsidRPr="0031119E" w:rsidRDefault="00D773BB" w:rsidP="00D773BB">
      <w:pPr>
        <w:pStyle w:val="yiv5096068167msonormal"/>
        <w:jc w:val="both"/>
      </w:pPr>
      <w:r w:rsidRPr="0031119E">
        <w:t xml:space="preserve">Pour le projet Genre, une mission de l’UNWOMEN était à Moroni pour faire une évaluation de la situation et un consultant a été recruté par le PNUD pour la rédaction du document de projet. Ce dernier devrait être disponible d’ici la fin du mois d’Août. </w:t>
      </w:r>
    </w:p>
    <w:p w14:paraId="5A384693" w14:textId="23C68A16" w:rsidR="00D773BB" w:rsidRPr="0031119E" w:rsidRDefault="00D773BB" w:rsidP="00D773BB">
      <w:pPr>
        <w:pStyle w:val="yiv5096068167msonormal"/>
        <w:jc w:val="both"/>
      </w:pPr>
      <w:r w:rsidRPr="0031119E">
        <w:t>Pour le projet Jeunesse, il faut attendre la finalisation de la politique nationale de la jeunesse afin de pouvoir tirer des axes de cette politique afin de décrire le document de projet.</w:t>
      </w:r>
      <w:r w:rsidR="00232189" w:rsidRPr="0031119E">
        <w:t xml:space="preserve"> Au cas où l’élaboration de la politique prendrait du retard, le projet </w:t>
      </w:r>
      <w:r w:rsidR="00F952C8" w:rsidRPr="0031119E">
        <w:t xml:space="preserve">pourra </w:t>
      </w:r>
      <w:r w:rsidR="007701E6" w:rsidRPr="0031119E">
        <w:t xml:space="preserve">contribuer à sa finalisation et </w:t>
      </w:r>
      <w:r w:rsidR="00F952C8" w:rsidRPr="0031119E">
        <w:t>à s</w:t>
      </w:r>
      <w:r w:rsidR="007701E6" w:rsidRPr="0031119E">
        <w:t>a mise en œuvre.</w:t>
      </w:r>
    </w:p>
    <w:p w14:paraId="3BF860A0" w14:textId="77777777" w:rsidR="00D773BB" w:rsidRPr="0031119E" w:rsidRDefault="00D773BB" w:rsidP="00D773BB">
      <w:pPr>
        <w:pStyle w:val="yiv5096068167msonormal"/>
        <w:jc w:val="both"/>
      </w:pPr>
      <w:r w:rsidRPr="0031119E">
        <w:t>Les projets conjoints disposant de document et en démarrage sont les suivants :</w:t>
      </w:r>
    </w:p>
    <w:p w14:paraId="429FB131" w14:textId="5002C98A" w:rsidR="00D773BB" w:rsidRPr="0031119E" w:rsidRDefault="00D773BB" w:rsidP="00D773BB">
      <w:pPr>
        <w:jc w:val="both"/>
        <w:rPr>
          <w:b/>
        </w:rPr>
      </w:pPr>
      <w:r w:rsidRPr="0031119E">
        <w:rPr>
          <w:b/>
        </w:rPr>
        <w:t xml:space="preserve">Le projet « Appui à l’amélioration de la gouvernance de </w:t>
      </w:r>
      <w:r w:rsidR="007106C7" w:rsidRPr="0031119E">
        <w:rPr>
          <w:b/>
        </w:rPr>
        <w:t xml:space="preserve">la </w:t>
      </w:r>
      <w:r w:rsidRPr="0031119E">
        <w:rPr>
          <w:b/>
        </w:rPr>
        <w:t>nutrition et à la réduction de la malnutrition en Union des Comores » </w:t>
      </w:r>
    </w:p>
    <w:p w14:paraId="035D8131" w14:textId="77777777" w:rsidR="00D773BB" w:rsidRPr="0031119E" w:rsidRDefault="00D773BB" w:rsidP="00D773BB">
      <w:pPr>
        <w:jc w:val="both"/>
        <w:rPr>
          <w:b/>
        </w:rPr>
      </w:pPr>
    </w:p>
    <w:p w14:paraId="3531E6DB" w14:textId="77777777" w:rsidR="00D773BB" w:rsidRPr="0031119E" w:rsidRDefault="00D773BB" w:rsidP="00D773BB">
      <w:pPr>
        <w:jc w:val="both"/>
        <w:rPr>
          <w:rFonts w:eastAsia="Calibri"/>
          <w:iCs/>
          <w:lang w:eastAsia="en-US"/>
        </w:rPr>
      </w:pPr>
      <w:r w:rsidRPr="0031119E">
        <w:rPr>
          <w:b/>
        </w:rPr>
        <w:t>L’</w:t>
      </w:r>
      <w:r w:rsidRPr="0031119E">
        <w:rPr>
          <w:rFonts w:eastAsia="Calibri"/>
          <w:iCs/>
          <w:lang w:eastAsia="en-US"/>
        </w:rPr>
        <w:t xml:space="preserve">objectif principal du projet est de contribuer à la réduction de la mortalité maternelle et infantile. Les principaux résultats visés sont : </w:t>
      </w:r>
    </w:p>
    <w:p w14:paraId="56721FEC" w14:textId="2CA86AFE" w:rsidR="00D773BB" w:rsidRPr="0031119E" w:rsidRDefault="00D773BB" w:rsidP="00FD75AC">
      <w:pPr>
        <w:numPr>
          <w:ilvl w:val="0"/>
          <w:numId w:val="20"/>
        </w:numPr>
        <w:jc w:val="both"/>
        <w:rPr>
          <w:rFonts w:eastAsia="Calibri"/>
          <w:iCs/>
          <w:lang w:eastAsia="en-US"/>
        </w:rPr>
      </w:pPr>
      <w:r w:rsidRPr="0031119E">
        <w:rPr>
          <w:rFonts w:eastAsia="Calibri"/>
          <w:iCs/>
          <w:lang w:eastAsia="en-US"/>
        </w:rPr>
        <w:t>L’amélioration de la gouvernance de la nutritio</w:t>
      </w:r>
      <w:r w:rsidR="002A0ABB" w:rsidRPr="0031119E">
        <w:rPr>
          <w:rFonts w:eastAsia="Calibri"/>
          <w:iCs/>
          <w:lang w:eastAsia="en-US"/>
        </w:rPr>
        <w:t xml:space="preserve">n à travers le renforcement des </w:t>
      </w:r>
      <w:r w:rsidRPr="0031119E">
        <w:rPr>
          <w:rFonts w:eastAsia="Calibri"/>
          <w:iCs/>
          <w:lang w:eastAsia="en-US"/>
        </w:rPr>
        <w:t>capacités institutionnelles.</w:t>
      </w:r>
    </w:p>
    <w:p w14:paraId="733F7BB2" w14:textId="4C45F59E" w:rsidR="00D773BB" w:rsidRPr="0031119E" w:rsidRDefault="00D773BB" w:rsidP="00FD75AC">
      <w:pPr>
        <w:numPr>
          <w:ilvl w:val="0"/>
          <w:numId w:val="20"/>
        </w:numPr>
        <w:jc w:val="both"/>
        <w:rPr>
          <w:rFonts w:eastAsia="Calibri"/>
          <w:iCs/>
          <w:lang w:eastAsia="en-US"/>
        </w:rPr>
      </w:pPr>
      <w:r w:rsidRPr="0031119E">
        <w:rPr>
          <w:rFonts w:eastAsia="Calibri"/>
          <w:iCs/>
          <w:lang w:eastAsia="en-US"/>
        </w:rPr>
        <w:lastRenderedPageBreak/>
        <w:t>L’adoption des bonnes pratiques nutritionnelles et alimentaires par l</w:t>
      </w:r>
      <w:r w:rsidR="002A0ABB" w:rsidRPr="0031119E">
        <w:rPr>
          <w:rFonts w:eastAsia="Calibri"/>
          <w:iCs/>
          <w:lang w:eastAsia="en-US"/>
        </w:rPr>
        <w:t>es populations, les familles et l</w:t>
      </w:r>
      <w:r w:rsidRPr="0031119E">
        <w:rPr>
          <w:rFonts w:eastAsia="Calibri"/>
          <w:iCs/>
          <w:lang w:eastAsia="en-US"/>
        </w:rPr>
        <w:t>es communautés cibles</w:t>
      </w:r>
      <w:r w:rsidR="002A0ABB" w:rsidRPr="0031119E">
        <w:rPr>
          <w:rFonts w:eastAsia="Calibri"/>
          <w:iCs/>
          <w:lang w:eastAsia="en-US"/>
        </w:rPr>
        <w:t>,</w:t>
      </w:r>
      <w:r w:rsidRPr="0031119E">
        <w:rPr>
          <w:rFonts w:eastAsia="Calibri"/>
          <w:iCs/>
          <w:lang w:eastAsia="en-US"/>
        </w:rPr>
        <w:t xml:space="preserve"> y compris dans les situations humanitaires.</w:t>
      </w:r>
    </w:p>
    <w:p w14:paraId="65794922" w14:textId="77777777" w:rsidR="00D773BB" w:rsidRPr="0031119E" w:rsidRDefault="00D773BB" w:rsidP="00FD75AC">
      <w:pPr>
        <w:numPr>
          <w:ilvl w:val="0"/>
          <w:numId w:val="20"/>
        </w:numPr>
        <w:jc w:val="both"/>
        <w:rPr>
          <w:rFonts w:eastAsia="Calibri"/>
          <w:iCs/>
          <w:lang w:eastAsia="en-US"/>
        </w:rPr>
      </w:pPr>
      <w:r w:rsidRPr="0031119E">
        <w:rPr>
          <w:rFonts w:eastAsia="Calibri"/>
          <w:iCs/>
          <w:lang w:eastAsia="en-US"/>
        </w:rPr>
        <w:t xml:space="preserve">L’utilisation des services de prévention et de prise en charge de la malnutrition par les populations cibles. </w:t>
      </w:r>
    </w:p>
    <w:p w14:paraId="78F785B9" w14:textId="77777777" w:rsidR="00D773BB" w:rsidRPr="0031119E" w:rsidRDefault="00D773BB" w:rsidP="00D773BB">
      <w:pPr>
        <w:pStyle w:val="Default"/>
        <w:contextualSpacing/>
        <w:jc w:val="both"/>
        <w:rPr>
          <w:rFonts w:ascii="Times New Roman" w:hAnsi="Times New Roman" w:cs="Times New Roman"/>
          <w:iCs/>
          <w:color w:val="auto"/>
        </w:rPr>
      </w:pPr>
    </w:p>
    <w:p w14:paraId="4AD20B62" w14:textId="77777777" w:rsidR="00D773BB" w:rsidRPr="0031119E" w:rsidRDefault="00D773BB" w:rsidP="00D773BB">
      <w:pPr>
        <w:jc w:val="both"/>
        <w:rPr>
          <w:rFonts w:eastAsia="Calibri"/>
          <w:iCs/>
          <w:lang w:eastAsia="en-US"/>
        </w:rPr>
      </w:pPr>
      <w:r w:rsidRPr="0031119E">
        <w:rPr>
          <w:rFonts w:eastAsia="Calibri"/>
          <w:iCs/>
          <w:lang w:eastAsia="en-US"/>
        </w:rPr>
        <w:t>Le projet couvrira 11 districts sanitaires dont quatre à Anjouan, quatre à Ngazidja et trois à Mwali. Il sera exécuté de 2017 à 2019.</w:t>
      </w:r>
    </w:p>
    <w:p w14:paraId="770B8E22" w14:textId="77777777" w:rsidR="00D773BB" w:rsidRPr="0031119E" w:rsidRDefault="00D773BB" w:rsidP="00D773BB">
      <w:pPr>
        <w:pStyle w:val="Default"/>
        <w:contextualSpacing/>
        <w:jc w:val="both"/>
        <w:rPr>
          <w:rFonts w:ascii="Times New Roman" w:hAnsi="Times New Roman" w:cs="Times New Roman"/>
          <w:iCs/>
          <w:color w:val="auto"/>
        </w:rPr>
      </w:pPr>
    </w:p>
    <w:p w14:paraId="11589EE6" w14:textId="77777777" w:rsidR="00D773BB" w:rsidRPr="0031119E" w:rsidRDefault="00D773BB" w:rsidP="00D773BB">
      <w:pPr>
        <w:pStyle w:val="Default"/>
        <w:contextualSpacing/>
        <w:jc w:val="both"/>
        <w:rPr>
          <w:rFonts w:ascii="Times New Roman" w:hAnsi="Times New Roman" w:cs="Times New Roman"/>
          <w:iCs/>
          <w:color w:val="auto"/>
        </w:rPr>
      </w:pPr>
      <w:r w:rsidRPr="0031119E">
        <w:rPr>
          <w:rFonts w:ascii="Times New Roman" w:hAnsi="Times New Roman" w:cs="Times New Roman"/>
          <w:iCs/>
          <w:color w:val="auto"/>
        </w:rPr>
        <w:t>Le Ministère de la Santé sera responsable de l’exécution de ce projet à travers la Direction de la Santé Familiale.  Les Directions Régionales de la Santé seront chargées de la mise en œuvre des interventions au niveau local. Les partenaires du système des Nations Unies appuieront la coordination, le plaidoyer et la mobilisation des fonds.</w:t>
      </w:r>
    </w:p>
    <w:p w14:paraId="0FD48A4A" w14:textId="77777777" w:rsidR="00D773BB" w:rsidRPr="0031119E" w:rsidRDefault="00D773BB" w:rsidP="00D773BB">
      <w:pPr>
        <w:pStyle w:val="Default"/>
        <w:contextualSpacing/>
        <w:jc w:val="both"/>
        <w:rPr>
          <w:rFonts w:ascii="Times New Roman" w:hAnsi="Times New Roman" w:cs="Times New Roman"/>
          <w:iCs/>
          <w:color w:val="auto"/>
        </w:rPr>
      </w:pPr>
    </w:p>
    <w:p w14:paraId="67C9FD37" w14:textId="77777777" w:rsidR="00D773BB" w:rsidRPr="0031119E" w:rsidRDefault="00D773BB" w:rsidP="00D773BB">
      <w:pPr>
        <w:jc w:val="both"/>
      </w:pPr>
      <w:r w:rsidRPr="0031119E">
        <w:t>Le montant estimatif du budget est de 3 000 000 US$, dont 96.000 $US pour l’OMS et 480.000 $US pour l’UNICEF. Le montant non couvert est de 2.600.000 $US. La contribution du Gouvernement sera en nature. La gestion parallèle des fonds a été choisie.</w:t>
      </w:r>
    </w:p>
    <w:p w14:paraId="4B0419FF" w14:textId="77777777" w:rsidR="00D773BB" w:rsidRPr="0031119E" w:rsidRDefault="00D773BB" w:rsidP="00D773BB">
      <w:pPr>
        <w:jc w:val="both"/>
      </w:pPr>
    </w:p>
    <w:p w14:paraId="77661E81" w14:textId="77777777" w:rsidR="00D773BB" w:rsidRPr="0031119E" w:rsidRDefault="00D773BB" w:rsidP="00D773BB">
      <w:pPr>
        <w:jc w:val="both"/>
      </w:pPr>
      <w:r w:rsidRPr="0031119E">
        <w:rPr>
          <w:b/>
        </w:rPr>
        <w:t>Le projet « Appui pour l’accélération de la réduction de la mortalité maternelle, infantile et néo-natale en Union des Comores ».</w:t>
      </w:r>
      <w:r w:rsidRPr="0031119E">
        <w:t xml:space="preserve"> </w:t>
      </w:r>
    </w:p>
    <w:p w14:paraId="23AD3706" w14:textId="77777777" w:rsidR="00D773BB" w:rsidRPr="0031119E" w:rsidRDefault="00D773BB" w:rsidP="00D773BB">
      <w:pPr>
        <w:jc w:val="both"/>
      </w:pPr>
    </w:p>
    <w:p w14:paraId="472493E8" w14:textId="15FA91D8" w:rsidR="00D773BB" w:rsidRPr="0031119E" w:rsidRDefault="00D773BB" w:rsidP="00D773BB">
      <w:pPr>
        <w:jc w:val="both"/>
      </w:pPr>
      <w:r w:rsidRPr="0031119E">
        <w:t>Le projet devra s’exécuter en trois ans</w:t>
      </w:r>
      <w:r w:rsidR="007106C7" w:rsidRPr="0031119E">
        <w:t>,</w:t>
      </w:r>
      <w:r w:rsidRPr="0031119E">
        <w:t xml:space="preserve"> de 2017 à 2019. Son objectif général est de contribuer à la réduction de la mortalité maternelle de 172 à 146 pour 100 000 naissances vivantes, de la mortalité infantile de 50 à 33 pour 1000 et de la mortalité néonatale de 24 à 19,5 pour 1000 d’ici 2019.</w:t>
      </w:r>
    </w:p>
    <w:p w14:paraId="614B03FF" w14:textId="77777777" w:rsidR="00D773BB" w:rsidRPr="0031119E" w:rsidRDefault="00D773BB" w:rsidP="00D773BB">
      <w:pPr>
        <w:ind w:left="-567"/>
        <w:jc w:val="both"/>
      </w:pPr>
    </w:p>
    <w:p w14:paraId="15E529E0" w14:textId="77777777" w:rsidR="00D773BB" w:rsidRPr="0031119E" w:rsidRDefault="00D773BB" w:rsidP="00D773BB">
      <w:pPr>
        <w:jc w:val="both"/>
      </w:pPr>
      <w:r w:rsidRPr="0031119E">
        <w:t>Le montant estimatif du budget est de</w:t>
      </w:r>
      <w:r w:rsidRPr="0031119E">
        <w:rPr>
          <w:b/>
        </w:rPr>
        <w:t xml:space="preserve"> </w:t>
      </w:r>
      <w:r w:rsidRPr="0031119E">
        <w:t xml:space="preserve"> </w:t>
      </w:r>
      <w:r w:rsidRPr="0031119E">
        <w:rPr>
          <w:rFonts w:ascii="Arial" w:hAnsi="Arial" w:cs="Arial"/>
          <w:bCs/>
          <w:sz w:val="20"/>
          <w:szCs w:val="20"/>
        </w:rPr>
        <w:t xml:space="preserve">2 589 400 </w:t>
      </w:r>
      <w:r w:rsidRPr="0031119E">
        <w:t>US$, dont 185.000 $US pour l’OMS, 425.000 $US pour l’UNFPA et 250.000 $US pour l’UNICEF, avec un budget non couvert de 1.729.400 $US. La contribution du Gouvernement sera en nature. La gestion parallèle des fonds sera utilisée.</w:t>
      </w:r>
    </w:p>
    <w:p w14:paraId="138440DB" w14:textId="77777777" w:rsidR="00D773BB" w:rsidRPr="0031119E" w:rsidRDefault="00D773BB" w:rsidP="00D773BB"/>
    <w:p w14:paraId="53B8DA2A" w14:textId="77777777" w:rsidR="00D773BB" w:rsidRPr="0031119E" w:rsidRDefault="00D773BB" w:rsidP="00D773BB">
      <w:pPr>
        <w:jc w:val="both"/>
        <w:rPr>
          <w:b/>
        </w:rPr>
      </w:pPr>
      <w:r w:rsidRPr="0031119E">
        <w:rPr>
          <w:b/>
        </w:rPr>
        <w:t>Le projet « Gestion intégrée des déchets solides, ménagers et hospitaliers  en Union des Comores ».</w:t>
      </w:r>
    </w:p>
    <w:p w14:paraId="32EC9DF8" w14:textId="77777777" w:rsidR="002A0ABB" w:rsidRPr="0031119E" w:rsidRDefault="002A0ABB" w:rsidP="00D773BB">
      <w:pPr>
        <w:jc w:val="both"/>
        <w:rPr>
          <w:b/>
        </w:rPr>
      </w:pPr>
    </w:p>
    <w:p w14:paraId="75965778" w14:textId="2441A253" w:rsidR="00D773BB" w:rsidRPr="0031119E" w:rsidRDefault="00D773BB" w:rsidP="00D773BB">
      <w:pPr>
        <w:jc w:val="both"/>
      </w:pPr>
      <w:r w:rsidRPr="0031119E">
        <w:t xml:space="preserve">Ce projet vise </w:t>
      </w:r>
      <w:r w:rsidRPr="0031119E">
        <w:rPr>
          <w:lang w:val="fr-CA"/>
        </w:rPr>
        <w:t>la mise en place d’un système opérationnel de gestion des déchets solides, ménagers et hospitaliers de l'agglomération de Moroni et des collectivités avoisinantes, ainsi qu’au niveau des 3 principaux centres hospitaliers du pays</w:t>
      </w:r>
      <w:r w:rsidRPr="0031119E">
        <w:t>.</w:t>
      </w:r>
    </w:p>
    <w:p w14:paraId="23A68B1C" w14:textId="77777777" w:rsidR="00D773BB" w:rsidRPr="0031119E" w:rsidRDefault="00D773BB" w:rsidP="00D773BB">
      <w:pPr>
        <w:jc w:val="both"/>
      </w:pPr>
    </w:p>
    <w:p w14:paraId="47337608" w14:textId="77777777" w:rsidR="00D773BB" w:rsidRPr="0031119E" w:rsidRDefault="00D773BB" w:rsidP="00D773BB">
      <w:pPr>
        <w:jc w:val="both"/>
      </w:pPr>
      <w:r w:rsidRPr="0031119E">
        <w:t>La contribution des agences du SNU est de 516.000 US$ dont 19.000 $US pour l’OMS, 200.000 $US pour le PNUD, 198.000 $US pour l’UNFPA, 99.000 $US pour l’UNICEF. L’apport du Gouvernement sera en nature. Le budget non couvert est de 234.000 $US. La gestion parallèle des fonds sera utilisée.</w:t>
      </w:r>
      <w:r w:rsidRPr="0031119E">
        <w:tab/>
      </w:r>
      <w:r w:rsidRPr="0031119E">
        <w:tab/>
      </w:r>
      <w:r w:rsidRPr="0031119E">
        <w:tab/>
      </w:r>
      <w:r w:rsidRPr="0031119E">
        <w:tab/>
      </w:r>
      <w:r w:rsidRPr="0031119E">
        <w:tab/>
        <w:t xml:space="preserve">   </w:t>
      </w:r>
    </w:p>
    <w:p w14:paraId="1C43E7FA" w14:textId="77777777" w:rsidR="00D773BB" w:rsidRPr="0031119E" w:rsidRDefault="00D773BB" w:rsidP="00D773BB">
      <w:pPr>
        <w:jc w:val="both"/>
      </w:pPr>
    </w:p>
    <w:p w14:paraId="09C23A13" w14:textId="717F7DE1" w:rsidR="004729AD" w:rsidRPr="0031119E" w:rsidRDefault="00EA1531" w:rsidP="004729AD">
      <w:pPr>
        <w:jc w:val="both"/>
      </w:pPr>
      <w:r w:rsidRPr="0031119E">
        <w:t>Les</w:t>
      </w:r>
      <w:r w:rsidR="00FC64D4" w:rsidRPr="0031119E">
        <w:t xml:space="preserve"> projets</w:t>
      </w:r>
      <w:r w:rsidRPr="0031119E">
        <w:t xml:space="preserve"> conjoints</w:t>
      </w:r>
      <w:r w:rsidR="00FC0FCF" w:rsidRPr="0031119E">
        <w:t xml:space="preserve"> en cours d</w:t>
      </w:r>
      <w:r w:rsidRPr="0031119E">
        <w:t>’exécution sont</w:t>
      </w:r>
      <w:r w:rsidR="00FC0FCF" w:rsidRPr="0031119E">
        <w:t> :</w:t>
      </w:r>
    </w:p>
    <w:p w14:paraId="430D1BB2" w14:textId="77777777" w:rsidR="00DE4015" w:rsidRPr="0031119E" w:rsidRDefault="00DE4015" w:rsidP="004729AD">
      <w:pPr>
        <w:jc w:val="both"/>
      </w:pPr>
    </w:p>
    <w:p w14:paraId="7B3A9EAD" w14:textId="77777777" w:rsidR="00FC0FCF" w:rsidRPr="0031119E" w:rsidRDefault="00FC0FCF" w:rsidP="004729AD">
      <w:pPr>
        <w:jc w:val="both"/>
      </w:pPr>
    </w:p>
    <w:p w14:paraId="12E64065" w14:textId="77777777" w:rsidR="00FC0FCF" w:rsidRPr="0031119E" w:rsidRDefault="00FC0FCF" w:rsidP="00FD75AC">
      <w:pPr>
        <w:pStyle w:val="Paragraphedeliste"/>
        <w:numPr>
          <w:ilvl w:val="0"/>
          <w:numId w:val="8"/>
        </w:numPr>
        <w:jc w:val="both"/>
        <w:rPr>
          <w:sz w:val="24"/>
          <w:szCs w:val="24"/>
        </w:rPr>
      </w:pPr>
      <w:r w:rsidRPr="0031119E">
        <w:rPr>
          <w:sz w:val="24"/>
          <w:szCs w:val="24"/>
        </w:rPr>
        <w:t>La mise en place des systèmes nationaux des aires protégées (PNUD, UNESCO)</w:t>
      </w:r>
      <w:r w:rsidR="008F2BBA" w:rsidRPr="0031119E">
        <w:rPr>
          <w:sz w:val="24"/>
          <w:szCs w:val="24"/>
        </w:rPr>
        <w:t>.</w:t>
      </w:r>
    </w:p>
    <w:p w14:paraId="198987CF" w14:textId="77777777" w:rsidR="00D773BB" w:rsidRPr="0031119E" w:rsidRDefault="00D773BB" w:rsidP="00D773BB">
      <w:pPr>
        <w:ind w:left="360"/>
        <w:jc w:val="both"/>
      </w:pPr>
    </w:p>
    <w:p w14:paraId="5683F4EB" w14:textId="7616CF27" w:rsidR="00CF0BB5" w:rsidRPr="0031119E" w:rsidRDefault="00D773BB" w:rsidP="00FD75AC">
      <w:pPr>
        <w:pStyle w:val="Commentaire"/>
        <w:numPr>
          <w:ilvl w:val="0"/>
          <w:numId w:val="8"/>
        </w:numPr>
        <w:spacing w:line="240" w:lineRule="auto"/>
        <w:jc w:val="both"/>
        <w:rPr>
          <w:rFonts w:ascii="Times New Roman" w:hAnsi="Times New Roman"/>
          <w:sz w:val="24"/>
          <w:szCs w:val="24"/>
        </w:rPr>
      </w:pPr>
      <w:r w:rsidRPr="0031119E">
        <w:rPr>
          <w:rFonts w:ascii="Times New Roman" w:hAnsi="Times New Roman"/>
          <w:sz w:val="24"/>
          <w:szCs w:val="24"/>
        </w:rPr>
        <w:t>La s</w:t>
      </w:r>
      <w:r w:rsidR="00CF0BB5" w:rsidRPr="0031119E">
        <w:rPr>
          <w:rFonts w:ascii="Times New Roman" w:hAnsi="Times New Roman"/>
          <w:sz w:val="24"/>
          <w:szCs w:val="24"/>
        </w:rPr>
        <w:t xml:space="preserve">tratégie de renforcement du système sanitaire et phytosanitaire des Comores </w:t>
      </w:r>
      <w:r w:rsidR="008F2BBA" w:rsidRPr="0031119E">
        <w:rPr>
          <w:rFonts w:ascii="Times New Roman" w:hAnsi="Times New Roman"/>
          <w:sz w:val="24"/>
          <w:szCs w:val="24"/>
        </w:rPr>
        <w:t xml:space="preserve">(PNUD, FAO, </w:t>
      </w:r>
      <w:r w:rsidR="008F4103" w:rsidRPr="0031119E">
        <w:rPr>
          <w:rFonts w:ascii="Times New Roman" w:hAnsi="Times New Roman"/>
          <w:sz w:val="24"/>
          <w:szCs w:val="24"/>
        </w:rPr>
        <w:t>OMS et ITC</w:t>
      </w:r>
      <w:r w:rsidR="008F2BBA" w:rsidRPr="0031119E">
        <w:rPr>
          <w:rFonts w:ascii="Times New Roman" w:hAnsi="Times New Roman"/>
          <w:sz w:val="24"/>
          <w:szCs w:val="24"/>
        </w:rPr>
        <w:t>).</w:t>
      </w:r>
    </w:p>
    <w:p w14:paraId="2D381C0C" w14:textId="4685E406" w:rsidR="008F2BBA" w:rsidRPr="0031119E" w:rsidRDefault="00D773BB" w:rsidP="00FD75AC">
      <w:pPr>
        <w:pStyle w:val="Commentaire"/>
        <w:numPr>
          <w:ilvl w:val="0"/>
          <w:numId w:val="8"/>
        </w:numPr>
        <w:spacing w:line="240" w:lineRule="auto"/>
        <w:jc w:val="both"/>
        <w:rPr>
          <w:rFonts w:ascii="Times New Roman" w:hAnsi="Times New Roman"/>
          <w:sz w:val="24"/>
          <w:szCs w:val="24"/>
        </w:rPr>
      </w:pPr>
      <w:r w:rsidRPr="0031119E">
        <w:rPr>
          <w:rFonts w:ascii="Times New Roman" w:hAnsi="Times New Roman"/>
          <w:sz w:val="24"/>
          <w:szCs w:val="24"/>
        </w:rPr>
        <w:lastRenderedPageBreak/>
        <w:t>L’</w:t>
      </w:r>
      <w:r w:rsidR="00CF0BB5" w:rsidRPr="0031119E">
        <w:rPr>
          <w:rFonts w:ascii="Times New Roman" w:hAnsi="Times New Roman"/>
          <w:sz w:val="24"/>
          <w:szCs w:val="24"/>
        </w:rPr>
        <w:t>Amélioration de la compétitivité des exportations des filières vanille, ylang-ylang et girofle</w:t>
      </w:r>
      <w:r w:rsidR="008F2BBA" w:rsidRPr="0031119E">
        <w:rPr>
          <w:rFonts w:ascii="Times New Roman" w:hAnsi="Times New Roman"/>
          <w:sz w:val="24"/>
          <w:szCs w:val="24"/>
        </w:rPr>
        <w:t xml:space="preserve"> (PNUD</w:t>
      </w:r>
      <w:r w:rsidR="008F4103" w:rsidRPr="0031119E">
        <w:rPr>
          <w:rFonts w:ascii="Times New Roman" w:hAnsi="Times New Roman"/>
          <w:sz w:val="24"/>
          <w:szCs w:val="24"/>
        </w:rPr>
        <w:t xml:space="preserve"> et</w:t>
      </w:r>
      <w:r w:rsidR="008F2BBA" w:rsidRPr="0031119E">
        <w:rPr>
          <w:rFonts w:ascii="Times New Roman" w:hAnsi="Times New Roman"/>
          <w:sz w:val="24"/>
          <w:szCs w:val="24"/>
        </w:rPr>
        <w:t xml:space="preserve"> </w:t>
      </w:r>
      <w:r w:rsidR="008F4103" w:rsidRPr="0031119E">
        <w:rPr>
          <w:rFonts w:ascii="Times New Roman" w:hAnsi="Times New Roman"/>
          <w:sz w:val="24"/>
          <w:szCs w:val="24"/>
        </w:rPr>
        <w:t>ITC</w:t>
      </w:r>
      <w:r w:rsidR="008F2BBA" w:rsidRPr="0031119E">
        <w:rPr>
          <w:rFonts w:ascii="Times New Roman" w:hAnsi="Times New Roman"/>
          <w:sz w:val="24"/>
          <w:szCs w:val="24"/>
        </w:rPr>
        <w:t>).</w:t>
      </w:r>
    </w:p>
    <w:p w14:paraId="5C98D425" w14:textId="77777777" w:rsidR="008F2BBA" w:rsidRPr="0031119E" w:rsidRDefault="00813DC3" w:rsidP="00FD75AC">
      <w:pPr>
        <w:pStyle w:val="Paragraphedeliste"/>
        <w:numPr>
          <w:ilvl w:val="0"/>
          <w:numId w:val="8"/>
        </w:numPr>
        <w:jc w:val="both"/>
        <w:rPr>
          <w:sz w:val="24"/>
          <w:szCs w:val="24"/>
        </w:rPr>
      </w:pPr>
      <w:r w:rsidRPr="0031119E">
        <w:rPr>
          <w:sz w:val="24"/>
          <w:szCs w:val="24"/>
        </w:rPr>
        <w:t>Les Collectivités territoriales mettent en place un système de gestion intégrées des déchets gestion</w:t>
      </w:r>
      <w:r w:rsidR="008F2BBA" w:rsidRPr="0031119E">
        <w:rPr>
          <w:sz w:val="24"/>
          <w:szCs w:val="24"/>
        </w:rPr>
        <w:t xml:space="preserve"> (UNICEF, BIT, PNUD, OMS) ;</w:t>
      </w:r>
    </w:p>
    <w:p w14:paraId="76E9338E" w14:textId="77777777" w:rsidR="00D773BB" w:rsidRPr="0031119E" w:rsidRDefault="00D773BB" w:rsidP="00D773BB">
      <w:pPr>
        <w:jc w:val="both"/>
      </w:pPr>
    </w:p>
    <w:p w14:paraId="6E0F7CD6" w14:textId="77777777" w:rsidR="008F2BBA" w:rsidRPr="0031119E" w:rsidRDefault="008F2BBA" w:rsidP="00FD75AC">
      <w:pPr>
        <w:pStyle w:val="Paragraphedeliste"/>
        <w:numPr>
          <w:ilvl w:val="0"/>
          <w:numId w:val="8"/>
        </w:numPr>
        <w:jc w:val="both"/>
        <w:rPr>
          <w:sz w:val="24"/>
          <w:szCs w:val="24"/>
        </w:rPr>
      </w:pPr>
      <w:r w:rsidRPr="0031119E">
        <w:rPr>
          <w:sz w:val="24"/>
          <w:szCs w:val="24"/>
        </w:rPr>
        <w:t>L’assistance au processus électoral (UNICEF, PNUD, etc.) ;</w:t>
      </w:r>
    </w:p>
    <w:p w14:paraId="6AF0831D" w14:textId="77777777" w:rsidR="00D773BB" w:rsidRPr="0031119E" w:rsidRDefault="00D773BB" w:rsidP="00D773BB">
      <w:pPr>
        <w:jc w:val="both"/>
      </w:pPr>
    </w:p>
    <w:p w14:paraId="6334FF12" w14:textId="77777777" w:rsidR="008F2BBA" w:rsidRPr="0031119E" w:rsidRDefault="008960F2" w:rsidP="00FD75AC">
      <w:pPr>
        <w:pStyle w:val="Paragraphedeliste"/>
        <w:numPr>
          <w:ilvl w:val="0"/>
          <w:numId w:val="8"/>
        </w:numPr>
        <w:jc w:val="both"/>
        <w:rPr>
          <w:sz w:val="24"/>
          <w:szCs w:val="24"/>
        </w:rPr>
      </w:pPr>
      <w:r w:rsidRPr="0031119E">
        <w:rPr>
          <w:sz w:val="24"/>
          <w:szCs w:val="24"/>
        </w:rPr>
        <w:t>Les institutions disposent des outils et moyens nécessaires pour la gestion des risques et des catastrophes y compris la coordination intersectorielle</w:t>
      </w:r>
      <w:r w:rsidR="008F2BBA" w:rsidRPr="0031119E">
        <w:rPr>
          <w:sz w:val="24"/>
          <w:szCs w:val="24"/>
        </w:rPr>
        <w:t xml:space="preserve"> (PNUD, OMS, etc.).</w:t>
      </w:r>
    </w:p>
    <w:p w14:paraId="032A53F2" w14:textId="0B874569" w:rsidR="00426CEB" w:rsidRPr="0031119E" w:rsidRDefault="00426CEB" w:rsidP="00FD75AC">
      <w:pPr>
        <w:pStyle w:val="Paragraphedeliste"/>
        <w:numPr>
          <w:ilvl w:val="0"/>
          <w:numId w:val="8"/>
        </w:numPr>
        <w:jc w:val="both"/>
        <w:rPr>
          <w:sz w:val="24"/>
          <w:szCs w:val="24"/>
        </w:rPr>
      </w:pPr>
      <w:r w:rsidRPr="0031119E">
        <w:rPr>
          <w:sz w:val="24"/>
          <w:szCs w:val="24"/>
        </w:rPr>
        <w:t xml:space="preserve">La santé de la mère et de l’enfant (UNICEF, </w:t>
      </w:r>
      <w:r w:rsidR="00BC2C1E" w:rsidRPr="0031119E">
        <w:rPr>
          <w:sz w:val="24"/>
          <w:szCs w:val="24"/>
        </w:rPr>
        <w:t xml:space="preserve">OMS, UNFPA, </w:t>
      </w:r>
      <w:r w:rsidRPr="0031119E">
        <w:rPr>
          <w:sz w:val="24"/>
          <w:szCs w:val="24"/>
        </w:rPr>
        <w:t>etc.)</w:t>
      </w:r>
    </w:p>
    <w:p w14:paraId="09E32ECD" w14:textId="77777777" w:rsidR="00426CEB" w:rsidRPr="0031119E" w:rsidRDefault="00426CEB" w:rsidP="00FD75AC">
      <w:pPr>
        <w:pStyle w:val="Paragraphedeliste"/>
        <w:numPr>
          <w:ilvl w:val="0"/>
          <w:numId w:val="8"/>
        </w:numPr>
        <w:jc w:val="both"/>
        <w:rPr>
          <w:sz w:val="24"/>
          <w:szCs w:val="24"/>
        </w:rPr>
      </w:pPr>
      <w:r w:rsidRPr="0031119E">
        <w:rPr>
          <w:sz w:val="24"/>
          <w:szCs w:val="24"/>
        </w:rPr>
        <w:t>Etc.</w:t>
      </w:r>
    </w:p>
    <w:p w14:paraId="6B8737AD" w14:textId="77777777" w:rsidR="008F2BBA" w:rsidRPr="0031119E" w:rsidRDefault="008F2BBA" w:rsidP="008F2BBA">
      <w:pPr>
        <w:jc w:val="both"/>
      </w:pPr>
    </w:p>
    <w:p w14:paraId="3D6FEA70" w14:textId="56884267" w:rsidR="004729AD" w:rsidRPr="0031119E" w:rsidRDefault="008F2BBA" w:rsidP="004729AD">
      <w:pPr>
        <w:jc w:val="both"/>
      </w:pPr>
      <w:r w:rsidRPr="0031119E">
        <w:t>Ces projet</w:t>
      </w:r>
      <w:r w:rsidR="00EA1531" w:rsidRPr="0031119E">
        <w:t xml:space="preserve">s </w:t>
      </w:r>
      <w:r w:rsidR="007701E6" w:rsidRPr="0031119E">
        <w:t xml:space="preserve">ne sont pas réellement </w:t>
      </w:r>
      <w:r w:rsidR="00EA1531" w:rsidRPr="0031119E">
        <w:t>conjoints</w:t>
      </w:r>
      <w:r w:rsidR="007701E6" w:rsidRPr="0031119E">
        <w:t>. Ils</w:t>
      </w:r>
      <w:r w:rsidR="00EA1531" w:rsidRPr="0031119E">
        <w:t xml:space="preserve"> n’ont</w:t>
      </w:r>
      <w:r w:rsidRPr="0031119E">
        <w:t xml:space="preserve"> pas de panier commun recevant les apports financiers des agences partenaires.</w:t>
      </w:r>
      <w:r w:rsidR="00426CEB" w:rsidRPr="0031119E">
        <w:t xml:space="preserve"> </w:t>
      </w:r>
      <w:r w:rsidR="00EA1531" w:rsidRPr="0031119E">
        <w:rPr>
          <w:rFonts w:eastAsiaTheme="minorEastAsia"/>
        </w:rPr>
        <w:t>C</w:t>
      </w:r>
      <w:r w:rsidR="004729AD" w:rsidRPr="0031119E">
        <w:rPr>
          <w:rFonts w:eastAsiaTheme="minorEastAsia"/>
        </w:rPr>
        <w:t>ompte tenu des spécificité</w:t>
      </w:r>
      <w:r w:rsidR="00EA1531" w:rsidRPr="0031119E">
        <w:rPr>
          <w:rFonts w:eastAsiaTheme="minorEastAsia"/>
        </w:rPr>
        <w:t>s des agences impliquées</w:t>
      </w:r>
      <w:r w:rsidR="004729AD" w:rsidRPr="0031119E">
        <w:rPr>
          <w:rFonts w:eastAsiaTheme="minorEastAsia"/>
        </w:rPr>
        <w:t xml:space="preserve">, </w:t>
      </w:r>
      <w:r w:rsidR="00EA1531" w:rsidRPr="0031119E">
        <w:rPr>
          <w:rFonts w:eastAsiaTheme="minorEastAsia"/>
        </w:rPr>
        <w:t xml:space="preserve">notamment de </w:t>
      </w:r>
      <w:r w:rsidR="004729AD" w:rsidRPr="0031119E">
        <w:rPr>
          <w:rFonts w:eastAsiaTheme="minorEastAsia"/>
        </w:rPr>
        <w:t>leurs normes et procéd</w:t>
      </w:r>
      <w:r w:rsidR="00EA1531" w:rsidRPr="0031119E">
        <w:rPr>
          <w:rFonts w:eastAsiaTheme="minorEastAsia"/>
        </w:rPr>
        <w:t>ures internes,  la modalité de g</w:t>
      </w:r>
      <w:r w:rsidR="004729AD" w:rsidRPr="0031119E">
        <w:rPr>
          <w:rFonts w:eastAsiaTheme="minorEastAsia"/>
        </w:rPr>
        <w:t xml:space="preserve">estion parallèle des fonds a été </w:t>
      </w:r>
      <w:r w:rsidR="00EA1531" w:rsidRPr="0031119E">
        <w:rPr>
          <w:rFonts w:eastAsiaTheme="minorEastAsia"/>
        </w:rPr>
        <w:t>adoptée</w:t>
      </w:r>
      <w:r w:rsidR="004729AD" w:rsidRPr="0031119E">
        <w:rPr>
          <w:rFonts w:eastAsiaTheme="minorEastAsia"/>
        </w:rPr>
        <w:t>.</w:t>
      </w:r>
    </w:p>
    <w:p w14:paraId="0981AC53" w14:textId="77777777" w:rsidR="004729AD" w:rsidRPr="0031119E" w:rsidRDefault="004729AD" w:rsidP="004729AD">
      <w:pPr>
        <w:jc w:val="both"/>
        <w:rPr>
          <w:rFonts w:eastAsiaTheme="minorEastAsia"/>
        </w:rPr>
      </w:pPr>
    </w:p>
    <w:p w14:paraId="084CF551" w14:textId="77777777" w:rsidR="00EA1531" w:rsidRPr="0031119E" w:rsidRDefault="00EA1531" w:rsidP="008960F2">
      <w:pPr>
        <w:jc w:val="both"/>
      </w:pPr>
      <w:r w:rsidRPr="0031119E">
        <w:t xml:space="preserve">Les projets conjoints constituent une étape au passage au </w:t>
      </w:r>
      <w:r w:rsidR="004729AD" w:rsidRPr="0031119E">
        <w:t>« Delivering As One »</w:t>
      </w:r>
      <w:r w:rsidR="008960F2" w:rsidRPr="0031119E">
        <w:t xml:space="preserve"> </w:t>
      </w:r>
      <w:r w:rsidR="004729AD" w:rsidRPr="0031119E">
        <w:t>(DAO) ou « Unis dans l’Action »</w:t>
      </w:r>
      <w:r w:rsidRPr="0031119E">
        <w:t>.</w:t>
      </w:r>
    </w:p>
    <w:p w14:paraId="4329CBE2" w14:textId="77777777" w:rsidR="00EA1531" w:rsidRPr="0031119E" w:rsidRDefault="00EA1531" w:rsidP="008960F2">
      <w:pPr>
        <w:jc w:val="both"/>
      </w:pPr>
    </w:p>
    <w:p w14:paraId="027BA547" w14:textId="41ABE1DE" w:rsidR="00EE44F8" w:rsidRPr="0031119E" w:rsidRDefault="00EE44F8" w:rsidP="008960F2">
      <w:pPr>
        <w:jc w:val="both"/>
        <w:rPr>
          <w:b/>
          <w:lang w:val="en-US"/>
        </w:rPr>
      </w:pPr>
      <w:r w:rsidRPr="0031119E">
        <w:rPr>
          <w:b/>
          <w:lang w:val="en-US"/>
        </w:rPr>
        <w:t>Le Delivering As One (DAO)</w:t>
      </w:r>
    </w:p>
    <w:p w14:paraId="5C8050E2" w14:textId="77777777" w:rsidR="00EE44F8" w:rsidRPr="0031119E" w:rsidRDefault="00EE44F8" w:rsidP="008960F2">
      <w:pPr>
        <w:jc w:val="both"/>
        <w:rPr>
          <w:lang w:val="en-US"/>
        </w:rPr>
      </w:pPr>
    </w:p>
    <w:p w14:paraId="700013D8" w14:textId="357F7957" w:rsidR="008960F2" w:rsidRPr="0031119E" w:rsidRDefault="00EA1531" w:rsidP="008960F2">
      <w:pPr>
        <w:jc w:val="both"/>
      </w:pPr>
      <w:r w:rsidRPr="0031119E">
        <w:t>Le DAO</w:t>
      </w:r>
      <w:r w:rsidR="004729AD" w:rsidRPr="0031119E">
        <w:t xml:space="preserve"> a pour objectif de consolider les synergies programmatiques et opérationnelles entre les Fonds, les Programmes et les Institutions Spécialisées qui forment le Système des Nations Unies. Il s’agit de renforcer les impacts et les résultats de l’action de coopération du Système des Nations Unies en faisant un usage optimal des ressources humaines, techniques et financières. Le « Delivering As One » repose sur 5 piliers qui sont</w:t>
      </w:r>
      <w:r w:rsidR="008960F2" w:rsidRPr="0031119E">
        <w:t> :</w:t>
      </w:r>
      <w:r w:rsidR="004729AD" w:rsidRPr="0031119E">
        <w:t xml:space="preserve"> (i) un Programme Unique, (ii) un Cadre Budgétaire Unique, (iii) un Leader Unique, (iv) des Services Opérationnels Communs et (v) une Stratégie Conjointe de Communication.</w:t>
      </w:r>
      <w:r w:rsidR="008960F2" w:rsidRPr="0031119E">
        <w:t xml:space="preserve"> </w:t>
      </w:r>
      <w:r w:rsidR="004729AD" w:rsidRPr="0031119E">
        <w:t>Le DAO</w:t>
      </w:r>
      <w:r w:rsidR="008960F2" w:rsidRPr="0031119E">
        <w:t xml:space="preserve"> devra permettre au SNU de se </w:t>
      </w:r>
      <w:r w:rsidR="004729AD" w:rsidRPr="0031119E">
        <w:t>concentrer sur ses avantages comparatifs pour un impact renforcé sur le dév</w:t>
      </w:r>
      <w:r w:rsidR="008960F2" w:rsidRPr="0031119E">
        <w:t>eloppement et le bien-être des populations</w:t>
      </w:r>
      <w:r w:rsidR="004729AD" w:rsidRPr="0031119E">
        <w:t>. La réforme devrait pousser les agences à être plus comp</w:t>
      </w:r>
      <w:r w:rsidR="008960F2" w:rsidRPr="0031119E">
        <w:t>lémentaires.</w:t>
      </w:r>
    </w:p>
    <w:p w14:paraId="4E0638DC" w14:textId="77777777" w:rsidR="004729AD" w:rsidRPr="0031119E" w:rsidRDefault="004729AD" w:rsidP="008960F2">
      <w:pPr>
        <w:jc w:val="both"/>
      </w:pPr>
      <w:r w:rsidRPr="0031119E">
        <w:t xml:space="preserve"> </w:t>
      </w:r>
    </w:p>
    <w:p w14:paraId="40E1990E" w14:textId="228120D0" w:rsidR="00571D96" w:rsidRPr="0031119E" w:rsidRDefault="000F2022" w:rsidP="00BF2953">
      <w:pPr>
        <w:spacing w:after="240" w:line="276" w:lineRule="auto"/>
        <w:jc w:val="both"/>
      </w:pPr>
      <w:r w:rsidRPr="0031119E">
        <w:t>Le point</w:t>
      </w:r>
      <w:r w:rsidR="00AE7A99" w:rsidRPr="0031119E">
        <w:t>,</w:t>
      </w:r>
      <w:r w:rsidRPr="0031119E">
        <w:t xml:space="preserve"> ci-après</w:t>
      </w:r>
      <w:r w:rsidR="00AE7A99" w:rsidRPr="0031119E">
        <w:t>,</w:t>
      </w:r>
      <w:r w:rsidRPr="0031119E">
        <w:t xml:space="preserve"> a été fait en 2016 sur l’état d’avancement vers le DAO :</w:t>
      </w:r>
    </w:p>
    <w:p w14:paraId="0610F1E8" w14:textId="7805D65D" w:rsidR="00AE7A99" w:rsidRPr="0031119E" w:rsidRDefault="000F2022" w:rsidP="00BF2953">
      <w:pPr>
        <w:spacing w:after="240" w:line="276" w:lineRule="auto"/>
        <w:jc w:val="both"/>
      </w:pPr>
      <w:r w:rsidRPr="0031119E">
        <w:t xml:space="preserve">- </w:t>
      </w:r>
      <w:r w:rsidR="00AD2A49" w:rsidRPr="0031119E">
        <w:t>Elaboration et mise en œuvre</w:t>
      </w:r>
      <w:r w:rsidR="00403BED" w:rsidRPr="0031119E">
        <w:t xml:space="preserve"> de l’UNDAF : Le plan cadre des </w:t>
      </w:r>
      <w:r w:rsidR="00AD2A49" w:rsidRPr="0031119E">
        <w:t xml:space="preserve">NU pour l’assistance aux Comores est </w:t>
      </w:r>
      <w:r w:rsidR="00403BED" w:rsidRPr="0031119E">
        <w:t xml:space="preserve">mis </w:t>
      </w:r>
      <w:r w:rsidR="00AD2A49" w:rsidRPr="0031119E">
        <w:t xml:space="preserve">en œuvre depuis 2008 avec deux </w:t>
      </w:r>
      <w:r w:rsidR="00AE7A99" w:rsidRPr="0031119E">
        <w:t xml:space="preserve">phases : l’UNDAF2008-2014 et l’UNDAF </w:t>
      </w:r>
      <w:r w:rsidR="00AD2A49" w:rsidRPr="0031119E">
        <w:t xml:space="preserve">2015-2019. Les </w:t>
      </w:r>
      <w:r w:rsidR="00AE7A99" w:rsidRPr="0031119E">
        <w:t xml:space="preserve">textes légaux </w:t>
      </w:r>
      <w:r w:rsidR="00AD2A49" w:rsidRPr="0031119E">
        <w:t>ont été signés par le gouvernement en 2007 pour la première p</w:t>
      </w:r>
      <w:r w:rsidR="00AE7A99" w:rsidRPr="0031119E">
        <w:t>h</w:t>
      </w:r>
      <w:r w:rsidR="00AD2A49" w:rsidRPr="0031119E">
        <w:t xml:space="preserve">ase, et en </w:t>
      </w:r>
      <w:r w:rsidR="00AE7A99" w:rsidRPr="0031119E">
        <w:t>2014 pour la deuxième phase</w:t>
      </w:r>
      <w:r w:rsidR="00AD2A49" w:rsidRPr="0031119E">
        <w:t>.</w:t>
      </w:r>
    </w:p>
    <w:p w14:paraId="1CCAA6F3" w14:textId="5729E8FA" w:rsidR="00AE7A99" w:rsidRPr="0031119E" w:rsidRDefault="00AE7A99" w:rsidP="00AE7A99">
      <w:pPr>
        <w:spacing w:after="240"/>
        <w:jc w:val="both"/>
      </w:pPr>
      <w:r w:rsidRPr="0031119E">
        <w:t xml:space="preserve">- Mise en place des groupes de résultats et des groupes thématiques : Des TDR ont été élaborés  </w:t>
      </w:r>
      <w:r w:rsidR="00403BED" w:rsidRPr="0031119E">
        <w:t>pour les groupes, lesquels ont été mis en place</w:t>
      </w:r>
      <w:r w:rsidRPr="0031119E">
        <w:t xml:space="preserve"> par Arrêtés ministériels</w:t>
      </w:r>
      <w:r w:rsidR="00403BED" w:rsidRPr="0031119E">
        <w:t xml:space="preserve">. Ils </w:t>
      </w:r>
      <w:r w:rsidRPr="0031119E">
        <w:t xml:space="preserve"> sont fonctionnels. Chaque groupe de résultat est présidé par un Chef d’Agence. </w:t>
      </w:r>
      <w:r w:rsidR="00403BED" w:rsidRPr="0031119E">
        <w:t>Il en est de même des</w:t>
      </w:r>
      <w:r w:rsidRPr="0031119E">
        <w:t xml:space="preserve"> groupes thématiques.</w:t>
      </w:r>
    </w:p>
    <w:p w14:paraId="5556A3A1" w14:textId="411E02DC" w:rsidR="000F2022" w:rsidRPr="0031119E" w:rsidRDefault="00AD2A49" w:rsidP="002C4457">
      <w:pPr>
        <w:spacing w:after="240"/>
        <w:jc w:val="both"/>
      </w:pPr>
      <w:r w:rsidRPr="0031119E">
        <w:t>- Elaboration des revues annuelles </w:t>
      </w:r>
      <w:r w:rsidR="002C4457" w:rsidRPr="0031119E">
        <w:t xml:space="preserve">de l’UNDAF </w:t>
      </w:r>
      <w:r w:rsidRPr="0031119E">
        <w:t>: Chaque année</w:t>
      </w:r>
      <w:r w:rsidR="002C4457" w:rsidRPr="0031119E">
        <w:t>,</w:t>
      </w:r>
      <w:r w:rsidRPr="0031119E">
        <w:t xml:space="preserve"> l’équipe pays met à disposition un rapport annuel de l’UNDAF. </w:t>
      </w:r>
      <w:r w:rsidR="00AE7A99" w:rsidRPr="0031119E">
        <w:t>Une version</w:t>
      </w:r>
      <w:r w:rsidR="002C4457" w:rsidRPr="0031119E">
        <w:t xml:space="preserve"> provisoire</w:t>
      </w:r>
      <w:r w:rsidRPr="0031119E">
        <w:t xml:space="preserve"> </w:t>
      </w:r>
      <w:r w:rsidR="002C4457" w:rsidRPr="0031119E">
        <w:t xml:space="preserve">est </w:t>
      </w:r>
      <w:r w:rsidRPr="0031119E">
        <w:t>préparé</w:t>
      </w:r>
      <w:r w:rsidR="00AE7A99" w:rsidRPr="0031119E">
        <w:t>e</w:t>
      </w:r>
      <w:r w:rsidRPr="0031119E">
        <w:t xml:space="preserve"> p</w:t>
      </w:r>
      <w:r w:rsidR="002C4457" w:rsidRPr="0031119E">
        <w:t>ar le Comité de gestion de l’UNDAF, avec l’appui du Comité suivi-</w:t>
      </w:r>
      <w:r w:rsidRPr="0031119E">
        <w:t>évaluation</w:t>
      </w:r>
      <w:r w:rsidR="00403BED" w:rsidRPr="0031119E">
        <w:t>. Cette version</w:t>
      </w:r>
      <w:r w:rsidRPr="0031119E">
        <w:t xml:space="preserve"> est </w:t>
      </w:r>
      <w:r w:rsidRPr="0031119E">
        <w:lastRenderedPageBreak/>
        <w:t>transmis</w:t>
      </w:r>
      <w:r w:rsidR="00AE7A99" w:rsidRPr="0031119E">
        <w:t>e</w:t>
      </w:r>
      <w:r w:rsidRPr="0031119E">
        <w:t xml:space="preserve"> aux G</w:t>
      </w:r>
      <w:r w:rsidR="002C4457" w:rsidRPr="0031119E">
        <w:t xml:space="preserve">roupes de </w:t>
      </w:r>
      <w:r w:rsidRPr="0031119E">
        <w:t>R</w:t>
      </w:r>
      <w:r w:rsidR="002C4457" w:rsidRPr="0031119E">
        <w:t xml:space="preserve">ésultats (GRs). Les GRs </w:t>
      </w:r>
      <w:r w:rsidR="00403BED" w:rsidRPr="0031119E">
        <w:t>la complètent et l’achemine</w:t>
      </w:r>
      <w:r w:rsidRPr="0031119E">
        <w:t xml:space="preserve"> au B</w:t>
      </w:r>
      <w:r w:rsidR="002C4457" w:rsidRPr="0031119E">
        <w:t xml:space="preserve">ureau du </w:t>
      </w:r>
      <w:r w:rsidRPr="0031119E">
        <w:t>C</w:t>
      </w:r>
      <w:r w:rsidR="002C4457" w:rsidRPr="0031119E">
        <w:t xml:space="preserve">oordonnateur </w:t>
      </w:r>
      <w:r w:rsidRPr="0031119E">
        <w:t>R</w:t>
      </w:r>
      <w:r w:rsidR="002C4457" w:rsidRPr="0031119E">
        <w:t>ésident</w:t>
      </w:r>
      <w:r w:rsidRPr="0031119E">
        <w:t xml:space="preserve"> pour consolidat</w:t>
      </w:r>
      <w:r w:rsidR="00403BED" w:rsidRPr="0031119E">
        <w:t>ion. Après</w:t>
      </w:r>
      <w:r w:rsidR="00AE7A99" w:rsidRPr="0031119E">
        <w:t xml:space="preserve"> à la consolidation, le</w:t>
      </w:r>
      <w:r w:rsidRPr="0031119E">
        <w:t xml:space="preserve"> rapport</w:t>
      </w:r>
      <w:r w:rsidR="00AE7A99" w:rsidRPr="0031119E">
        <w:t xml:space="preserve">  est soumis au</w:t>
      </w:r>
      <w:r w:rsidRPr="0031119E">
        <w:t xml:space="preserve"> PMT pour </w:t>
      </w:r>
      <w:r w:rsidR="002C4457" w:rsidRPr="0031119E">
        <w:t>un contrôle</w:t>
      </w:r>
      <w:r w:rsidRPr="0031119E">
        <w:t xml:space="preserve"> de qualité avant d’être partagé avec l’UNCT.   </w:t>
      </w:r>
    </w:p>
    <w:p w14:paraId="46EED8A0" w14:textId="6AD1CF72" w:rsidR="002C4457" w:rsidRPr="0031119E" w:rsidRDefault="002C4457" w:rsidP="002C4457">
      <w:pPr>
        <w:spacing w:after="240"/>
        <w:jc w:val="both"/>
      </w:pPr>
      <w:r w:rsidRPr="0031119E">
        <w:t>- Elaboration de</w:t>
      </w:r>
      <w:r w:rsidR="00AE7A99" w:rsidRPr="0031119E">
        <w:t>s</w:t>
      </w:r>
      <w:r w:rsidRPr="0031119E">
        <w:t xml:space="preserve"> plans de Travail Annuels (PTA) conjoints : Chaque année, les groupes de résultats développent leur PTA avec la participation des secteurs au niveau national. Ces PTA sont signés avec le Ministre des Affaires Etrangères.</w:t>
      </w:r>
    </w:p>
    <w:p w14:paraId="31301E17" w14:textId="37608684" w:rsidR="003A04C6" w:rsidRPr="0031119E" w:rsidRDefault="003A04C6" w:rsidP="003A04C6">
      <w:pPr>
        <w:jc w:val="both"/>
      </w:pPr>
      <w:r w:rsidRPr="0031119E">
        <w:t>- Elaboration d’un Cadre budgé</w:t>
      </w:r>
      <w:r w:rsidR="00AE7A99" w:rsidRPr="0031119E">
        <w:t>taire commun à moyen terme</w:t>
      </w:r>
      <w:r w:rsidRPr="0031119E">
        <w:t xml:space="preserve"> </w:t>
      </w:r>
      <w:r w:rsidR="00403BED" w:rsidRPr="0031119E">
        <w:t xml:space="preserve">(CBMT) </w:t>
      </w:r>
      <w:r w:rsidRPr="0031119E">
        <w:t>et d’un Cadre budgétaire annuel (CBA) : Un Fichier avec toutes les contributions des agences est partagés par le RC à toutes les agences résidentes et non résidentes. Cependant, les agences communiquent difficilement leur budget.</w:t>
      </w:r>
    </w:p>
    <w:p w14:paraId="69AB5C0F" w14:textId="77777777" w:rsidR="003A04C6" w:rsidRPr="0031119E" w:rsidRDefault="003A04C6" w:rsidP="003A04C6">
      <w:pPr>
        <w:jc w:val="both"/>
      </w:pPr>
    </w:p>
    <w:p w14:paraId="6499F3D1" w14:textId="0D155291" w:rsidR="003A04C6" w:rsidRPr="0031119E" w:rsidRDefault="003A04C6" w:rsidP="003A04C6">
      <w:pPr>
        <w:pStyle w:val="PrformatHTML"/>
        <w:jc w:val="both"/>
        <w:rPr>
          <w:rFonts w:ascii="Times New Roman" w:hAnsi="Times New Roman" w:cs="Times New Roman"/>
          <w:sz w:val="24"/>
          <w:szCs w:val="24"/>
        </w:rPr>
      </w:pPr>
      <w:r w:rsidRPr="0031119E">
        <w:rPr>
          <w:rFonts w:ascii="Times New Roman" w:hAnsi="Times New Roman" w:cs="Times New Roman"/>
          <w:sz w:val="24"/>
          <w:szCs w:val="24"/>
        </w:rPr>
        <w:t xml:space="preserve">- Stratégie conjointe de mobilisation des ressources : L’UNCT dispose depuis février 2015 d’une stratégie de mobilisation de ressources. Une cellule de mobilisation des ressources composée des </w:t>
      </w:r>
      <w:r w:rsidR="00403BED" w:rsidRPr="0031119E">
        <w:rPr>
          <w:rFonts w:ascii="Times New Roman" w:hAnsi="Times New Roman" w:cs="Times New Roman"/>
          <w:sz w:val="24"/>
          <w:szCs w:val="24"/>
        </w:rPr>
        <w:t xml:space="preserve">représentants des </w:t>
      </w:r>
      <w:r w:rsidRPr="0031119E">
        <w:rPr>
          <w:rFonts w:ascii="Times New Roman" w:hAnsi="Times New Roman" w:cs="Times New Roman"/>
          <w:sz w:val="24"/>
          <w:szCs w:val="24"/>
        </w:rPr>
        <w:t>agences du SNU a été créé</w:t>
      </w:r>
      <w:r w:rsidR="00AE7A99" w:rsidRPr="0031119E">
        <w:rPr>
          <w:rFonts w:ascii="Times New Roman" w:hAnsi="Times New Roman" w:cs="Times New Roman"/>
          <w:sz w:val="24"/>
          <w:szCs w:val="24"/>
        </w:rPr>
        <w:t>e</w:t>
      </w:r>
      <w:r w:rsidRPr="0031119E">
        <w:rPr>
          <w:rFonts w:ascii="Times New Roman" w:hAnsi="Times New Roman" w:cs="Times New Roman"/>
          <w:sz w:val="24"/>
          <w:szCs w:val="24"/>
        </w:rPr>
        <w:t xml:space="preserve"> afin de faire le suivi de la stratégie et mettre en œuvre un plan d’action pour l’année 2017.</w:t>
      </w:r>
    </w:p>
    <w:p w14:paraId="6367AD46" w14:textId="77777777" w:rsidR="007701E6" w:rsidRPr="0031119E" w:rsidRDefault="007701E6" w:rsidP="003A04C6">
      <w:pPr>
        <w:pStyle w:val="PrformatHTML"/>
        <w:jc w:val="both"/>
        <w:rPr>
          <w:rFonts w:ascii="Times New Roman" w:hAnsi="Times New Roman" w:cs="Times New Roman"/>
          <w:sz w:val="24"/>
          <w:szCs w:val="24"/>
        </w:rPr>
      </w:pPr>
    </w:p>
    <w:p w14:paraId="66F4BBA0" w14:textId="446855B0" w:rsidR="00EE44F8" w:rsidRPr="0031119E" w:rsidRDefault="00EE44F8" w:rsidP="00EE44F8">
      <w:pPr>
        <w:pStyle w:val="PrformatHTML"/>
        <w:jc w:val="both"/>
        <w:rPr>
          <w:rFonts w:ascii="Times New Roman" w:hAnsi="Times New Roman" w:cs="Times New Roman"/>
          <w:sz w:val="24"/>
          <w:szCs w:val="24"/>
        </w:rPr>
      </w:pPr>
      <w:r w:rsidRPr="0031119E">
        <w:rPr>
          <w:rFonts w:ascii="Times New Roman" w:hAnsi="Times New Roman" w:cs="Times New Roman"/>
          <w:sz w:val="24"/>
          <w:szCs w:val="24"/>
        </w:rPr>
        <w:t xml:space="preserve">- Mise en place du groupe communication : L’UNCG existe et est composé des différents chargés de communication des agences. Le Représentant de l’UNICEF appuie l’UNCG. </w:t>
      </w:r>
    </w:p>
    <w:p w14:paraId="71AC2CD5" w14:textId="77777777" w:rsidR="007701E6" w:rsidRPr="0031119E" w:rsidRDefault="007701E6" w:rsidP="00EE44F8">
      <w:pPr>
        <w:pStyle w:val="PrformatHTML"/>
        <w:jc w:val="both"/>
        <w:rPr>
          <w:rFonts w:ascii="Times New Roman" w:hAnsi="Times New Roman" w:cs="Times New Roman"/>
          <w:sz w:val="24"/>
          <w:szCs w:val="24"/>
        </w:rPr>
      </w:pPr>
    </w:p>
    <w:p w14:paraId="2B6E8B67" w14:textId="7B897558" w:rsidR="00AD2A49" w:rsidRPr="0031119E" w:rsidRDefault="00EE44F8" w:rsidP="00AE7A99">
      <w:pPr>
        <w:spacing w:after="240"/>
        <w:jc w:val="both"/>
      </w:pPr>
      <w:r w:rsidRPr="0031119E">
        <w:t>- Elaboration de pr</w:t>
      </w:r>
      <w:r w:rsidR="007701E6" w:rsidRPr="0031119E">
        <w:t>ojets conjoints : Plusieurs</w:t>
      </w:r>
      <w:r w:rsidRPr="0031119E">
        <w:t xml:space="preserve"> projets conjoints </w:t>
      </w:r>
      <w:r w:rsidR="007701E6" w:rsidRPr="0031119E">
        <w:t xml:space="preserve"> </w:t>
      </w:r>
      <w:r w:rsidRPr="0031119E">
        <w:t xml:space="preserve">ont </w:t>
      </w:r>
      <w:r w:rsidR="007701E6" w:rsidRPr="0031119E">
        <w:t xml:space="preserve">été </w:t>
      </w:r>
      <w:r w:rsidRPr="0031119E">
        <w:t xml:space="preserve">élaborés </w:t>
      </w:r>
      <w:r w:rsidR="007701E6" w:rsidRPr="0031119E">
        <w:t>et sont en instance de mise en œuvre.</w:t>
      </w:r>
      <w:r w:rsidRPr="0031119E">
        <w:t xml:space="preserve"> </w:t>
      </w:r>
    </w:p>
    <w:p w14:paraId="687C819D" w14:textId="77777777" w:rsidR="00AB2278" w:rsidRPr="0031119E" w:rsidRDefault="00AB07D2" w:rsidP="00AB2278">
      <w:pPr>
        <w:pStyle w:val="Sansinterligne"/>
        <w:rPr>
          <w:rFonts w:ascii="Times New Roman" w:hAnsi="Times New Roman"/>
          <w:b/>
          <w:sz w:val="24"/>
          <w:szCs w:val="24"/>
        </w:rPr>
      </w:pPr>
      <w:r w:rsidRPr="0031119E">
        <w:rPr>
          <w:rFonts w:ascii="Times New Roman" w:hAnsi="Times New Roman"/>
          <w:b/>
          <w:sz w:val="24"/>
          <w:szCs w:val="24"/>
        </w:rPr>
        <w:t>3.2</w:t>
      </w:r>
      <w:r w:rsidR="00AB2278" w:rsidRPr="0031119E">
        <w:rPr>
          <w:rFonts w:ascii="Times New Roman" w:hAnsi="Times New Roman"/>
          <w:b/>
          <w:sz w:val="24"/>
          <w:szCs w:val="24"/>
        </w:rPr>
        <w:t xml:space="preserve">. Etat de mise en œuvre technique </w:t>
      </w:r>
      <w:r w:rsidR="00E4787D" w:rsidRPr="0031119E">
        <w:rPr>
          <w:rFonts w:ascii="Times New Roman" w:hAnsi="Times New Roman"/>
          <w:b/>
          <w:sz w:val="24"/>
          <w:szCs w:val="24"/>
        </w:rPr>
        <w:t xml:space="preserve">de l’UNDAF  </w:t>
      </w:r>
    </w:p>
    <w:p w14:paraId="0B85654A" w14:textId="77777777" w:rsidR="00AB2278" w:rsidRPr="0031119E" w:rsidRDefault="00AB2278" w:rsidP="00AB2278">
      <w:pPr>
        <w:pStyle w:val="Sansinterligne"/>
        <w:jc w:val="both"/>
        <w:rPr>
          <w:rFonts w:ascii="Times New Roman" w:hAnsi="Times New Roman"/>
          <w:b/>
          <w:sz w:val="24"/>
          <w:szCs w:val="24"/>
        </w:rPr>
      </w:pPr>
    </w:p>
    <w:p w14:paraId="178B8806" w14:textId="77777777" w:rsidR="001669F4" w:rsidRPr="0031119E" w:rsidRDefault="001669F4" w:rsidP="00AB2278">
      <w:pPr>
        <w:pStyle w:val="Sansinterligne"/>
        <w:jc w:val="both"/>
        <w:rPr>
          <w:rFonts w:ascii="Times New Roman" w:hAnsi="Times New Roman"/>
          <w:sz w:val="24"/>
          <w:szCs w:val="24"/>
        </w:rPr>
      </w:pPr>
      <w:r w:rsidRPr="0031119E">
        <w:rPr>
          <w:rFonts w:ascii="Times New Roman" w:hAnsi="Times New Roman"/>
          <w:b/>
          <w:sz w:val="24"/>
          <w:szCs w:val="24"/>
        </w:rPr>
        <w:t>L’</w:t>
      </w:r>
      <w:r w:rsidRPr="0031119E">
        <w:rPr>
          <w:rFonts w:ascii="Times New Roman" w:hAnsi="Times New Roman"/>
          <w:sz w:val="24"/>
          <w:szCs w:val="24"/>
        </w:rPr>
        <w:t>état de mise en œuvre est établi par Effet et par Produit, qui sont, au préalable, rappelés.</w:t>
      </w:r>
    </w:p>
    <w:p w14:paraId="5EEE143C" w14:textId="77777777" w:rsidR="001669F4" w:rsidRPr="0031119E" w:rsidRDefault="001669F4" w:rsidP="00AB2278">
      <w:pPr>
        <w:pStyle w:val="Sansinterligne"/>
        <w:jc w:val="both"/>
        <w:rPr>
          <w:rFonts w:ascii="Times New Roman" w:hAnsi="Times New Roman"/>
          <w:sz w:val="24"/>
          <w:szCs w:val="24"/>
        </w:rPr>
      </w:pPr>
    </w:p>
    <w:p w14:paraId="6E8B3BA1" w14:textId="77777777" w:rsidR="00AB2278" w:rsidRPr="0031119E" w:rsidRDefault="00AB07D2" w:rsidP="00015DB8">
      <w:pPr>
        <w:autoSpaceDE w:val="0"/>
        <w:autoSpaceDN w:val="0"/>
        <w:adjustRightInd w:val="0"/>
        <w:jc w:val="both"/>
        <w:rPr>
          <w:rFonts w:ascii="Arial-BoldMT" w:hAnsi="Arial-BoldMT" w:cs="Arial-BoldMT"/>
          <w:b/>
          <w:bCs/>
          <w:sz w:val="22"/>
          <w:szCs w:val="22"/>
        </w:rPr>
      </w:pPr>
      <w:r w:rsidRPr="0031119E">
        <w:rPr>
          <w:b/>
        </w:rPr>
        <w:t>3.2</w:t>
      </w:r>
      <w:r w:rsidR="00AB2278" w:rsidRPr="0031119E">
        <w:rPr>
          <w:b/>
        </w:rPr>
        <w:t xml:space="preserve">.1. </w:t>
      </w:r>
      <w:r w:rsidR="00E4787D" w:rsidRPr="0031119E">
        <w:rPr>
          <w:b/>
        </w:rPr>
        <w:t xml:space="preserve">Effet N° 1 : </w:t>
      </w:r>
      <w:r w:rsidR="00015DB8" w:rsidRPr="0031119E">
        <w:rPr>
          <w:b/>
          <w:sz w:val="22"/>
          <w:szCs w:val="22"/>
        </w:rPr>
        <w:t>D</w:t>
      </w:r>
      <w:r w:rsidR="00E4787D" w:rsidRPr="0031119E">
        <w:rPr>
          <w:b/>
          <w:sz w:val="22"/>
          <w:szCs w:val="22"/>
        </w:rPr>
        <w:t>’ici à 2019, les populations, surtout les plus</w:t>
      </w:r>
      <w:r w:rsidR="00015DB8" w:rsidRPr="0031119E">
        <w:rPr>
          <w:b/>
          <w:sz w:val="22"/>
          <w:szCs w:val="22"/>
        </w:rPr>
        <w:t xml:space="preserve"> défavorisées, mettent en œuvre </w:t>
      </w:r>
      <w:r w:rsidR="00E4787D" w:rsidRPr="0031119E">
        <w:rPr>
          <w:b/>
          <w:sz w:val="22"/>
          <w:szCs w:val="22"/>
        </w:rPr>
        <w:t xml:space="preserve">des </w:t>
      </w:r>
      <w:r w:rsidR="00E4787D" w:rsidRPr="0031119E">
        <w:rPr>
          <w:b/>
          <w:bCs/>
          <w:sz w:val="22"/>
          <w:szCs w:val="22"/>
        </w:rPr>
        <w:t>activités économiques durables, novatrices, inclusives, diversifiées, génératrices de revenus et d’emplois décents</w:t>
      </w:r>
      <w:r w:rsidR="00E4787D" w:rsidRPr="0031119E">
        <w:rPr>
          <w:rFonts w:ascii="Arial-BoldMT" w:hAnsi="Arial-BoldMT" w:cs="Arial-BoldMT"/>
          <w:bCs/>
          <w:sz w:val="22"/>
          <w:szCs w:val="22"/>
        </w:rPr>
        <w:t>.</w:t>
      </w:r>
      <w:r w:rsidR="00AB2278" w:rsidRPr="0031119E">
        <w:rPr>
          <w:rFonts w:ascii="Arial" w:hAnsi="Arial" w:cs="Arial"/>
        </w:rPr>
        <w:t xml:space="preserve"> </w:t>
      </w:r>
    </w:p>
    <w:p w14:paraId="6E7B76A9" w14:textId="77777777" w:rsidR="001669F4" w:rsidRPr="0031119E" w:rsidRDefault="001A186A" w:rsidP="001669F4">
      <w:pPr>
        <w:pStyle w:val="Titre3"/>
        <w:rPr>
          <w:rFonts w:ascii="Times New Roman" w:hAnsi="Times New Roman" w:cs="Times New Roman"/>
          <w:sz w:val="24"/>
          <w:szCs w:val="24"/>
        </w:rPr>
      </w:pPr>
      <w:bookmarkStart w:id="9" w:name="_Toc453672338"/>
      <w:bookmarkStart w:id="10" w:name="_Toc473648546"/>
      <w:bookmarkStart w:id="11" w:name="_Toc452044941"/>
      <w:r w:rsidRPr="0031119E">
        <w:rPr>
          <w:rFonts w:ascii="Times New Roman" w:hAnsi="Times New Roman" w:cs="Times New Roman"/>
          <w:sz w:val="24"/>
          <w:szCs w:val="24"/>
        </w:rPr>
        <w:t>Produit 1.1 : Les populations pauvres et vulnérables notamment les femmes des zones cibles accèdent à des services financiers et non financiers adaptés à leurs besoins</w:t>
      </w:r>
      <w:bookmarkEnd w:id="9"/>
    </w:p>
    <w:p w14:paraId="1184363F" w14:textId="77777777" w:rsidR="001669F4" w:rsidRPr="0031119E" w:rsidRDefault="001669F4" w:rsidP="001669F4">
      <w:pPr>
        <w:rPr>
          <w:lang w:val="fr-CA"/>
        </w:rPr>
      </w:pPr>
    </w:p>
    <w:p w14:paraId="1821C450" w14:textId="77777777" w:rsidR="001A186A" w:rsidRPr="0031119E" w:rsidRDefault="001A186A" w:rsidP="001A186A">
      <w:pPr>
        <w:pStyle w:val="Titre3"/>
        <w:spacing w:before="0" w:after="0"/>
        <w:jc w:val="both"/>
        <w:rPr>
          <w:rFonts w:ascii="Times New Roman" w:hAnsi="Times New Roman" w:cs="Times New Roman"/>
          <w:b w:val="0"/>
          <w:sz w:val="24"/>
          <w:szCs w:val="24"/>
        </w:rPr>
      </w:pPr>
      <w:r w:rsidRPr="0031119E">
        <w:rPr>
          <w:rFonts w:ascii="Times New Roman" w:hAnsi="Times New Roman" w:cs="Times New Roman"/>
          <w:b w:val="0"/>
          <w:sz w:val="24"/>
          <w:szCs w:val="24"/>
          <w:lang w:val="fr-CA"/>
        </w:rPr>
        <w:t xml:space="preserve">En matière de micro finance, il y a eu la création et l’expérimentation de produits </w:t>
      </w:r>
      <w:r w:rsidR="001669F4" w:rsidRPr="0031119E">
        <w:rPr>
          <w:rFonts w:ascii="Times New Roman" w:hAnsi="Times New Roman" w:cs="Times New Roman"/>
          <w:b w:val="0"/>
          <w:sz w:val="24"/>
          <w:szCs w:val="24"/>
          <w:lang w:val="fr-CA"/>
        </w:rPr>
        <w:t>d’</w:t>
      </w:r>
      <w:r w:rsidRPr="0031119E">
        <w:rPr>
          <w:rFonts w:ascii="Times New Roman" w:hAnsi="Times New Roman" w:cs="Times New Roman"/>
          <w:b w:val="0"/>
          <w:sz w:val="24"/>
          <w:szCs w:val="24"/>
          <w:lang w:val="fr-CA"/>
        </w:rPr>
        <w:t xml:space="preserve">épargne </w:t>
      </w:r>
      <w:r w:rsidR="001669F4" w:rsidRPr="0031119E">
        <w:rPr>
          <w:rFonts w:ascii="Times New Roman" w:hAnsi="Times New Roman" w:cs="Times New Roman"/>
          <w:b w:val="0"/>
          <w:sz w:val="24"/>
          <w:szCs w:val="24"/>
          <w:lang w:val="fr-CA"/>
        </w:rPr>
        <w:t xml:space="preserve">et de crédit sous forme </w:t>
      </w:r>
      <w:r w:rsidR="00A26C6F" w:rsidRPr="0031119E">
        <w:rPr>
          <w:rFonts w:ascii="Times New Roman" w:hAnsi="Times New Roman" w:cs="Times New Roman"/>
          <w:b w:val="0"/>
          <w:sz w:val="24"/>
          <w:szCs w:val="24"/>
          <w:lang w:val="fr-CA"/>
        </w:rPr>
        <w:t>de tontine</w:t>
      </w:r>
      <w:r w:rsidRPr="0031119E">
        <w:rPr>
          <w:rFonts w:ascii="Times New Roman" w:hAnsi="Times New Roman" w:cs="Times New Roman"/>
          <w:b w:val="0"/>
          <w:sz w:val="24"/>
          <w:szCs w:val="24"/>
          <w:lang w:val="fr-CA"/>
        </w:rPr>
        <w:t xml:space="preserve"> dans les Sanduks de Fomboni et Domoni. Cela a contribué au redressement des portefeuilles à risque de l’Union des Sanduks de la Grande Comore. </w:t>
      </w:r>
      <w:bookmarkEnd w:id="10"/>
      <w:bookmarkEnd w:id="11"/>
      <w:r w:rsidRPr="0031119E">
        <w:rPr>
          <w:rFonts w:ascii="Times New Roman" w:hAnsi="Times New Roman" w:cs="Times New Roman"/>
          <w:b w:val="0"/>
          <w:sz w:val="24"/>
          <w:szCs w:val="24"/>
          <w:lang w:val="fr-CA"/>
        </w:rPr>
        <w:t xml:space="preserve">Les acquis ont servi de base pour proposer un projet conjoint BIT/PNUD au financement de la BID à hauteur de 5 millions de dollars. </w:t>
      </w:r>
    </w:p>
    <w:p w14:paraId="6274F818" w14:textId="77777777" w:rsidR="00A67EA1" w:rsidRPr="0031119E" w:rsidRDefault="00A67EA1" w:rsidP="00A67EA1">
      <w:pPr>
        <w:pStyle w:val="Titre3"/>
        <w:jc w:val="both"/>
        <w:rPr>
          <w:rFonts w:ascii="Times New Roman" w:hAnsi="Times New Roman" w:cs="Times New Roman"/>
          <w:sz w:val="24"/>
          <w:szCs w:val="24"/>
        </w:rPr>
      </w:pPr>
      <w:bookmarkStart w:id="12" w:name="_Toc453672339"/>
      <w:r w:rsidRPr="0031119E">
        <w:rPr>
          <w:rFonts w:ascii="Times New Roman" w:hAnsi="Times New Roman" w:cs="Times New Roman"/>
          <w:sz w:val="24"/>
          <w:szCs w:val="24"/>
        </w:rPr>
        <w:t>Produit 1.2 : La compétitivité des produits issus des filières ylang, girofle et vanille est améliorée.</w:t>
      </w:r>
      <w:bookmarkEnd w:id="12"/>
    </w:p>
    <w:p w14:paraId="3C5E920D" w14:textId="537DBB7B" w:rsidR="00B416A3" w:rsidRPr="0031119E" w:rsidRDefault="00371528" w:rsidP="00B9413F">
      <w:pPr>
        <w:pStyle w:val="Titre3"/>
        <w:jc w:val="both"/>
        <w:rPr>
          <w:rFonts w:ascii="Times New Roman" w:hAnsi="Times New Roman" w:cs="Times New Roman"/>
          <w:b w:val="0"/>
          <w:bCs w:val="0"/>
          <w:sz w:val="24"/>
          <w:szCs w:val="24"/>
        </w:rPr>
      </w:pPr>
      <w:r w:rsidRPr="0031119E">
        <w:rPr>
          <w:rFonts w:ascii="Times New Roman" w:hAnsi="Times New Roman" w:cs="Times New Roman"/>
          <w:b w:val="0"/>
          <w:bCs w:val="0"/>
          <w:sz w:val="24"/>
          <w:szCs w:val="24"/>
        </w:rPr>
        <w:t>Les efforts entrepris à ce niveau ont permis la structuration des producteurs des trois filières en 18 Sociétés  Coopératives. Il</w:t>
      </w:r>
      <w:r w:rsidR="00B9413F" w:rsidRPr="0031119E">
        <w:rPr>
          <w:rFonts w:ascii="Times New Roman" w:hAnsi="Times New Roman" w:cs="Times New Roman"/>
          <w:b w:val="0"/>
          <w:bCs w:val="0"/>
          <w:sz w:val="24"/>
          <w:szCs w:val="24"/>
        </w:rPr>
        <w:t>s</w:t>
      </w:r>
      <w:r w:rsidRPr="0031119E">
        <w:rPr>
          <w:rFonts w:ascii="Times New Roman" w:hAnsi="Times New Roman" w:cs="Times New Roman"/>
          <w:b w:val="0"/>
          <w:bCs w:val="0"/>
          <w:sz w:val="24"/>
          <w:szCs w:val="24"/>
        </w:rPr>
        <w:t xml:space="preserve"> ont également </w:t>
      </w:r>
      <w:r w:rsidR="00B416A3" w:rsidRPr="0031119E">
        <w:rPr>
          <w:rFonts w:ascii="Times New Roman" w:hAnsi="Times New Roman" w:cs="Times New Roman"/>
          <w:b w:val="0"/>
          <w:bCs w:val="0"/>
          <w:sz w:val="24"/>
          <w:szCs w:val="24"/>
        </w:rPr>
        <w:t xml:space="preserve">permis à la chaine de valeurs de la filière girofle de disposer d’un plan d’action visant le renforcement de leur compétitivité. Les actions menées ont consisté notamment en une concertation entre les producteurs de girofles, les dirigeants de Sociétés Coopératives, les exportateurs et  les représentants de services de </w:t>
      </w:r>
      <w:r w:rsidR="00B416A3" w:rsidRPr="0031119E">
        <w:rPr>
          <w:rFonts w:ascii="Times New Roman" w:hAnsi="Times New Roman" w:cs="Times New Roman"/>
          <w:b w:val="0"/>
          <w:bCs w:val="0"/>
          <w:sz w:val="24"/>
          <w:szCs w:val="24"/>
        </w:rPr>
        <w:lastRenderedPageBreak/>
        <w:t>l’Etat. A l’issue de la concertation, un plan d’action consolidé d’urgence pour la filière girofle a été validé et partagé avec tous les acteurs.</w:t>
      </w:r>
    </w:p>
    <w:p w14:paraId="198E34FA" w14:textId="77777777" w:rsidR="00B9413F" w:rsidRPr="0031119E" w:rsidRDefault="00B9413F" w:rsidP="00B9413F">
      <w:pPr>
        <w:jc w:val="both"/>
      </w:pPr>
    </w:p>
    <w:p w14:paraId="478D4738" w14:textId="0A914B22" w:rsidR="00371528" w:rsidRPr="0031119E" w:rsidRDefault="00371528" w:rsidP="00B9413F">
      <w:pPr>
        <w:jc w:val="both"/>
      </w:pPr>
      <w:r w:rsidRPr="0031119E">
        <w:t>Pour renforcer les capacités d’exportation des</w:t>
      </w:r>
      <w:r w:rsidR="00B9413F" w:rsidRPr="0031119E">
        <w:t xml:space="preserve"> acteurs des chaînes de valeur d</w:t>
      </w:r>
      <w:r w:rsidRPr="0031119E">
        <w:t xml:space="preserve">es actions </w:t>
      </w:r>
      <w:r w:rsidR="00B9413F" w:rsidRPr="0031119E">
        <w:t xml:space="preserve">ont été </w:t>
      </w:r>
      <w:r w:rsidRPr="0031119E">
        <w:t xml:space="preserve">menées </w:t>
      </w:r>
      <w:r w:rsidR="00B9413F" w:rsidRPr="0031119E">
        <w:t xml:space="preserve">et </w:t>
      </w:r>
      <w:r w:rsidRPr="0031119E">
        <w:t>ont permis les résultats suivants :</w:t>
      </w:r>
    </w:p>
    <w:p w14:paraId="02FC1F49" w14:textId="77777777" w:rsidR="00B9413F" w:rsidRPr="0031119E" w:rsidRDefault="00B9413F" w:rsidP="00B9413F">
      <w:pPr>
        <w:jc w:val="both"/>
      </w:pPr>
    </w:p>
    <w:p w14:paraId="11F1FCAC" w14:textId="77777777" w:rsidR="00371528" w:rsidRPr="0031119E" w:rsidRDefault="00371528" w:rsidP="00B9413F">
      <w:pPr>
        <w:jc w:val="both"/>
      </w:pPr>
      <w:r w:rsidRPr="0031119E">
        <w:t>- 345 membres des sociétés coopératives ont été formées sur les bonnes pratiques de production et de transformation des produits de rente ;</w:t>
      </w:r>
    </w:p>
    <w:p w14:paraId="1D48F562" w14:textId="77777777" w:rsidR="00B9413F" w:rsidRPr="0031119E" w:rsidRDefault="00B9413F" w:rsidP="00B9413F">
      <w:pPr>
        <w:jc w:val="both"/>
      </w:pPr>
    </w:p>
    <w:p w14:paraId="0B771759" w14:textId="471B6037" w:rsidR="00371528" w:rsidRPr="0031119E" w:rsidRDefault="00371528" w:rsidP="00B9413F">
      <w:pPr>
        <w:jc w:val="both"/>
      </w:pPr>
      <w:r w:rsidRPr="0031119E">
        <w:t>- Les éq</w:t>
      </w:r>
      <w:r w:rsidR="00B9413F" w:rsidRPr="0031119E">
        <w:t xml:space="preserve">uipements et matériels </w:t>
      </w:r>
      <w:r w:rsidRPr="0031119E">
        <w:t xml:space="preserve"> destinés à renforcer les capacités de production des sociétés coopératives des t</w:t>
      </w:r>
      <w:r w:rsidR="00403BED" w:rsidRPr="0031119E">
        <w:t>rois filières sont acquis. Ceci</w:t>
      </w:r>
      <w:r w:rsidRPr="0031119E">
        <w:t xml:space="preserve"> permettra d’améliorer la qualité de la production des produits de rente.</w:t>
      </w:r>
    </w:p>
    <w:p w14:paraId="6608CFA7" w14:textId="77777777" w:rsidR="00A223A6" w:rsidRPr="0031119E" w:rsidRDefault="00A223A6" w:rsidP="00A223A6">
      <w:pPr>
        <w:pStyle w:val="Titre3"/>
        <w:jc w:val="both"/>
        <w:rPr>
          <w:rFonts w:ascii="Times New Roman" w:hAnsi="Times New Roman" w:cs="Times New Roman"/>
          <w:sz w:val="24"/>
          <w:szCs w:val="24"/>
        </w:rPr>
      </w:pPr>
      <w:bookmarkStart w:id="13" w:name="_Toc453672340"/>
      <w:r w:rsidRPr="0031119E">
        <w:rPr>
          <w:rFonts w:ascii="Times New Roman" w:hAnsi="Times New Roman" w:cs="Times New Roman"/>
          <w:sz w:val="24"/>
          <w:szCs w:val="24"/>
        </w:rPr>
        <w:t>Produit 1.3 : Le pays dispose d’un système national d’aires protégées marine et terrestre cogérées avec les communautés locales et développe des activités économiques compatible avec les objectifs de conservation.</w:t>
      </w:r>
      <w:bookmarkEnd w:id="13"/>
    </w:p>
    <w:p w14:paraId="7B133885" w14:textId="77777777" w:rsidR="001669F4" w:rsidRPr="0031119E" w:rsidRDefault="001669F4" w:rsidP="00F01CDA">
      <w:pPr>
        <w:jc w:val="both"/>
      </w:pPr>
    </w:p>
    <w:p w14:paraId="5901BCAA" w14:textId="77777777" w:rsidR="00D2018C" w:rsidRPr="0031119E" w:rsidRDefault="003C6EDF" w:rsidP="003433D9">
      <w:pPr>
        <w:pStyle w:val="Sansinterligne"/>
        <w:jc w:val="both"/>
        <w:rPr>
          <w:rFonts w:ascii="Times New Roman" w:hAnsi="Times New Roman"/>
          <w:sz w:val="24"/>
          <w:szCs w:val="24"/>
        </w:rPr>
      </w:pPr>
      <w:r w:rsidRPr="0031119E">
        <w:rPr>
          <w:rFonts w:ascii="Times New Roman" w:hAnsi="Times New Roman"/>
          <w:sz w:val="24"/>
          <w:szCs w:val="24"/>
        </w:rPr>
        <w:t xml:space="preserve">L’adoption en Conseil des Ministres de la loi sur les aires protégées des Comores et </w:t>
      </w:r>
      <w:r w:rsidR="00D2018C" w:rsidRPr="0031119E">
        <w:rPr>
          <w:rFonts w:ascii="Times New Roman" w:hAnsi="Times New Roman"/>
          <w:sz w:val="24"/>
          <w:szCs w:val="24"/>
        </w:rPr>
        <w:t>sa transmission officielle</w:t>
      </w:r>
      <w:r w:rsidRPr="0031119E">
        <w:rPr>
          <w:rFonts w:ascii="Times New Roman" w:hAnsi="Times New Roman"/>
          <w:sz w:val="24"/>
          <w:szCs w:val="24"/>
        </w:rPr>
        <w:t xml:space="preserve"> à l’Assemblée Nationale par le Gouvernement : En adoptant cette loi, le Gouvernement accompagne pleinement le processus de mise en place des aires protégées et a inséré la mise en place des aires protégées </w:t>
      </w:r>
      <w:r w:rsidR="00B45D16" w:rsidRPr="0031119E">
        <w:rPr>
          <w:rFonts w:ascii="Times New Roman" w:hAnsi="Times New Roman"/>
          <w:sz w:val="24"/>
          <w:szCs w:val="24"/>
        </w:rPr>
        <w:t xml:space="preserve">dans son plan de développement.  </w:t>
      </w:r>
    </w:p>
    <w:p w14:paraId="18C68885" w14:textId="77777777" w:rsidR="00D2018C" w:rsidRPr="0031119E" w:rsidRDefault="00D2018C" w:rsidP="003433D9">
      <w:pPr>
        <w:pStyle w:val="Sansinterligne"/>
        <w:jc w:val="both"/>
        <w:rPr>
          <w:rFonts w:ascii="Times New Roman" w:hAnsi="Times New Roman"/>
          <w:sz w:val="24"/>
          <w:szCs w:val="24"/>
        </w:rPr>
      </w:pPr>
    </w:p>
    <w:p w14:paraId="33D10CFE" w14:textId="792886AD" w:rsidR="00D2018C" w:rsidRPr="0031119E" w:rsidRDefault="00B45D16" w:rsidP="003433D9">
      <w:pPr>
        <w:pStyle w:val="Sansinterligne"/>
        <w:jc w:val="both"/>
        <w:rPr>
          <w:rFonts w:ascii="Times New Roman" w:hAnsi="Times New Roman"/>
          <w:sz w:val="24"/>
          <w:szCs w:val="24"/>
        </w:rPr>
      </w:pPr>
      <w:r w:rsidRPr="0031119E">
        <w:rPr>
          <w:rFonts w:ascii="Times New Roman" w:hAnsi="Times New Roman"/>
          <w:sz w:val="24"/>
          <w:szCs w:val="24"/>
        </w:rPr>
        <w:t>Le Plaidoyer et la signature par le Gouverneur de l’Ile de Mwali de l’arrêté portant constitution du Comité régional MAB de l’Ile de Mohéli : En attendant l</w:t>
      </w:r>
      <w:r w:rsidR="00D2018C" w:rsidRPr="0031119E">
        <w:rPr>
          <w:rFonts w:ascii="Times New Roman" w:hAnsi="Times New Roman"/>
          <w:sz w:val="24"/>
          <w:szCs w:val="24"/>
        </w:rPr>
        <w:t>a mise en place</w:t>
      </w:r>
      <w:r w:rsidR="00E3590D" w:rsidRPr="0031119E">
        <w:rPr>
          <w:rFonts w:ascii="Times New Roman" w:hAnsi="Times New Roman"/>
          <w:sz w:val="24"/>
          <w:szCs w:val="24"/>
        </w:rPr>
        <w:t>,</w:t>
      </w:r>
      <w:r w:rsidR="00D2018C" w:rsidRPr="0031119E">
        <w:rPr>
          <w:rFonts w:ascii="Times New Roman" w:hAnsi="Times New Roman"/>
          <w:sz w:val="24"/>
          <w:szCs w:val="24"/>
        </w:rPr>
        <w:t xml:space="preserve"> au niveau de l’U</w:t>
      </w:r>
      <w:r w:rsidRPr="0031119E">
        <w:rPr>
          <w:rFonts w:ascii="Times New Roman" w:hAnsi="Times New Roman"/>
          <w:sz w:val="24"/>
          <w:szCs w:val="24"/>
        </w:rPr>
        <w:t>nion, du comité na</w:t>
      </w:r>
      <w:r w:rsidR="00D2018C" w:rsidRPr="0031119E">
        <w:rPr>
          <w:rFonts w:ascii="Times New Roman" w:hAnsi="Times New Roman"/>
          <w:sz w:val="24"/>
          <w:szCs w:val="24"/>
        </w:rPr>
        <w:t>tional MAB, les autorités de l’î</w:t>
      </w:r>
      <w:r w:rsidRPr="0031119E">
        <w:rPr>
          <w:rFonts w:ascii="Times New Roman" w:hAnsi="Times New Roman"/>
          <w:sz w:val="24"/>
          <w:szCs w:val="24"/>
        </w:rPr>
        <w:t>le</w:t>
      </w:r>
      <w:r w:rsidR="00E3590D" w:rsidRPr="0031119E">
        <w:rPr>
          <w:rFonts w:ascii="Times New Roman" w:hAnsi="Times New Roman"/>
          <w:sz w:val="24"/>
          <w:szCs w:val="24"/>
        </w:rPr>
        <w:t xml:space="preserve"> de Mohéli ont montré leur</w:t>
      </w:r>
      <w:r w:rsidRPr="0031119E">
        <w:rPr>
          <w:rFonts w:ascii="Times New Roman" w:hAnsi="Times New Roman"/>
          <w:sz w:val="24"/>
          <w:szCs w:val="24"/>
        </w:rPr>
        <w:t xml:space="preserve"> engagement au processus de classement de leur île en Réserve </w:t>
      </w:r>
      <w:r w:rsidR="00D2018C" w:rsidRPr="0031119E">
        <w:rPr>
          <w:rFonts w:ascii="Times New Roman" w:hAnsi="Times New Roman"/>
          <w:sz w:val="24"/>
          <w:szCs w:val="24"/>
        </w:rPr>
        <w:t>de Biosphère</w:t>
      </w:r>
      <w:r w:rsidRPr="0031119E">
        <w:rPr>
          <w:rFonts w:ascii="Times New Roman" w:hAnsi="Times New Roman"/>
          <w:sz w:val="24"/>
          <w:szCs w:val="24"/>
        </w:rPr>
        <w:t xml:space="preserve">. </w:t>
      </w:r>
    </w:p>
    <w:p w14:paraId="005C857A" w14:textId="77777777" w:rsidR="00D2018C" w:rsidRPr="0031119E" w:rsidRDefault="00D2018C" w:rsidP="003433D9">
      <w:pPr>
        <w:pStyle w:val="Sansinterligne"/>
        <w:jc w:val="both"/>
        <w:rPr>
          <w:rFonts w:ascii="Times New Roman" w:hAnsi="Times New Roman"/>
          <w:sz w:val="24"/>
          <w:szCs w:val="24"/>
        </w:rPr>
      </w:pPr>
    </w:p>
    <w:p w14:paraId="25DD0B0F" w14:textId="77777777" w:rsidR="00D2018C" w:rsidRPr="0031119E" w:rsidRDefault="00B45D16" w:rsidP="003433D9">
      <w:pPr>
        <w:pStyle w:val="Sansinterligne"/>
        <w:jc w:val="both"/>
        <w:rPr>
          <w:rFonts w:ascii="Times New Roman" w:hAnsi="Times New Roman"/>
          <w:sz w:val="24"/>
          <w:szCs w:val="24"/>
        </w:rPr>
      </w:pPr>
      <w:r w:rsidRPr="0031119E">
        <w:rPr>
          <w:rFonts w:ascii="Times New Roman" w:hAnsi="Times New Roman"/>
          <w:sz w:val="24"/>
          <w:szCs w:val="24"/>
        </w:rPr>
        <w:t>Processus de mise en place du Fonds Environnemental pour les Aires Protégées des Comores</w:t>
      </w:r>
      <w:r w:rsidR="00D2018C" w:rsidRPr="0031119E">
        <w:rPr>
          <w:rFonts w:ascii="Times New Roman" w:hAnsi="Times New Roman"/>
          <w:sz w:val="24"/>
          <w:szCs w:val="24"/>
        </w:rPr>
        <w:t> (FEC) : Il y a eu, dans ce cadre, la</w:t>
      </w:r>
      <w:r w:rsidRPr="0031119E">
        <w:rPr>
          <w:rFonts w:ascii="Times New Roman" w:hAnsi="Times New Roman"/>
          <w:sz w:val="24"/>
          <w:szCs w:val="24"/>
        </w:rPr>
        <w:t xml:space="preserve"> mise en place du Cons</w:t>
      </w:r>
      <w:r w:rsidR="00D2018C" w:rsidRPr="0031119E">
        <w:rPr>
          <w:rFonts w:ascii="Times New Roman" w:hAnsi="Times New Roman"/>
          <w:sz w:val="24"/>
          <w:szCs w:val="24"/>
        </w:rPr>
        <w:t>eil d’Administration du FEC ;</w:t>
      </w:r>
      <w:r w:rsidRPr="0031119E">
        <w:rPr>
          <w:rFonts w:ascii="Times New Roman" w:hAnsi="Times New Roman"/>
          <w:sz w:val="24"/>
          <w:szCs w:val="24"/>
        </w:rPr>
        <w:t xml:space="preserve"> </w:t>
      </w:r>
      <w:r w:rsidR="00D2018C" w:rsidRPr="0031119E">
        <w:rPr>
          <w:rFonts w:ascii="Times New Roman" w:hAnsi="Times New Roman"/>
          <w:sz w:val="24"/>
          <w:szCs w:val="24"/>
        </w:rPr>
        <w:t>l’</w:t>
      </w:r>
      <w:r w:rsidRPr="0031119E">
        <w:rPr>
          <w:rFonts w:ascii="Times New Roman" w:hAnsi="Times New Roman"/>
          <w:sz w:val="24"/>
          <w:szCs w:val="24"/>
        </w:rPr>
        <w:t>enregistrement des statuts régissant le</w:t>
      </w:r>
      <w:r w:rsidR="00D2018C" w:rsidRPr="0031119E">
        <w:rPr>
          <w:rFonts w:ascii="Times New Roman" w:hAnsi="Times New Roman"/>
          <w:sz w:val="24"/>
          <w:szCs w:val="24"/>
        </w:rPr>
        <w:t xml:space="preserve"> FEC ;</w:t>
      </w:r>
      <w:r w:rsidRPr="0031119E">
        <w:rPr>
          <w:rFonts w:ascii="Times New Roman" w:hAnsi="Times New Roman"/>
          <w:sz w:val="24"/>
          <w:szCs w:val="24"/>
        </w:rPr>
        <w:t xml:space="preserve"> </w:t>
      </w:r>
      <w:r w:rsidR="00D2018C" w:rsidRPr="0031119E">
        <w:rPr>
          <w:rFonts w:ascii="Times New Roman" w:hAnsi="Times New Roman"/>
          <w:sz w:val="24"/>
          <w:szCs w:val="24"/>
        </w:rPr>
        <w:t xml:space="preserve">la </w:t>
      </w:r>
      <w:r w:rsidRPr="0031119E">
        <w:rPr>
          <w:rFonts w:ascii="Times New Roman" w:hAnsi="Times New Roman"/>
          <w:sz w:val="24"/>
          <w:szCs w:val="24"/>
        </w:rPr>
        <w:t>validation des é</w:t>
      </w:r>
      <w:r w:rsidR="00D2018C" w:rsidRPr="0031119E">
        <w:rPr>
          <w:rFonts w:ascii="Times New Roman" w:hAnsi="Times New Roman"/>
          <w:sz w:val="24"/>
          <w:szCs w:val="24"/>
        </w:rPr>
        <w:t>tudes économiques et juridiques ; le</w:t>
      </w:r>
      <w:r w:rsidRPr="0031119E">
        <w:rPr>
          <w:rFonts w:ascii="Times New Roman" w:hAnsi="Times New Roman"/>
          <w:sz w:val="24"/>
          <w:szCs w:val="24"/>
        </w:rPr>
        <w:t xml:space="preserve"> vote par le Conseil d’Administration de la FAPBM de l’enclenchement du processus de rapprochement avec le FEC</w:t>
      </w:r>
      <w:r w:rsidR="00D2018C" w:rsidRPr="0031119E">
        <w:rPr>
          <w:rFonts w:ascii="Times New Roman" w:hAnsi="Times New Roman"/>
          <w:sz w:val="24"/>
          <w:szCs w:val="24"/>
        </w:rPr>
        <w:t xml:space="preserve">. </w:t>
      </w:r>
    </w:p>
    <w:p w14:paraId="4A396B9F" w14:textId="77777777" w:rsidR="00D2018C" w:rsidRPr="0031119E" w:rsidRDefault="00D2018C" w:rsidP="003433D9">
      <w:pPr>
        <w:pStyle w:val="Sansinterligne"/>
        <w:jc w:val="both"/>
        <w:rPr>
          <w:rFonts w:ascii="Times New Roman" w:hAnsi="Times New Roman"/>
          <w:sz w:val="24"/>
          <w:szCs w:val="24"/>
        </w:rPr>
      </w:pPr>
    </w:p>
    <w:p w14:paraId="50B5C1AB" w14:textId="77777777" w:rsidR="00D2018C" w:rsidRPr="0031119E" w:rsidRDefault="00D2018C" w:rsidP="003433D9">
      <w:pPr>
        <w:pStyle w:val="Sansinterligne"/>
        <w:jc w:val="both"/>
        <w:rPr>
          <w:rFonts w:ascii="Times New Roman" w:hAnsi="Times New Roman"/>
          <w:sz w:val="24"/>
          <w:szCs w:val="24"/>
        </w:rPr>
      </w:pPr>
      <w:r w:rsidRPr="0031119E">
        <w:rPr>
          <w:rFonts w:ascii="Times New Roman" w:hAnsi="Times New Roman"/>
          <w:sz w:val="24"/>
          <w:szCs w:val="24"/>
        </w:rPr>
        <w:t>L</w:t>
      </w:r>
      <w:r w:rsidR="00B45D16" w:rsidRPr="0031119E">
        <w:rPr>
          <w:rFonts w:ascii="Times New Roman" w:hAnsi="Times New Roman"/>
          <w:sz w:val="24"/>
          <w:szCs w:val="24"/>
        </w:rPr>
        <w:t>a  Mise en place de 40 comités de cogestion villageois en Grande Comore, où siègent 600 femmes : Ainsi</w:t>
      </w:r>
      <w:r w:rsidRPr="0031119E">
        <w:rPr>
          <w:rFonts w:ascii="Times New Roman" w:hAnsi="Times New Roman"/>
          <w:sz w:val="24"/>
          <w:szCs w:val="24"/>
        </w:rPr>
        <w:t>,</w:t>
      </w:r>
      <w:r w:rsidR="00B45D16" w:rsidRPr="0031119E">
        <w:rPr>
          <w:rFonts w:ascii="Times New Roman" w:hAnsi="Times New Roman"/>
          <w:sz w:val="24"/>
          <w:szCs w:val="24"/>
        </w:rPr>
        <w:t xml:space="preserve"> les aires protégées disposent des interlocuteurs fidèles, des partenaires et relais des informations auprès des communautés villageoises</w:t>
      </w:r>
      <w:r w:rsidRPr="0031119E">
        <w:rPr>
          <w:rFonts w:ascii="Times New Roman" w:hAnsi="Times New Roman"/>
          <w:sz w:val="24"/>
          <w:szCs w:val="24"/>
        </w:rPr>
        <w:t xml:space="preserve">. </w:t>
      </w:r>
    </w:p>
    <w:p w14:paraId="3AE31215" w14:textId="77777777" w:rsidR="00D2018C" w:rsidRPr="0031119E" w:rsidRDefault="00D2018C" w:rsidP="003433D9">
      <w:pPr>
        <w:pStyle w:val="Sansinterligne"/>
        <w:jc w:val="both"/>
        <w:rPr>
          <w:rFonts w:ascii="Times New Roman" w:hAnsi="Times New Roman"/>
          <w:sz w:val="24"/>
          <w:szCs w:val="24"/>
        </w:rPr>
      </w:pPr>
    </w:p>
    <w:p w14:paraId="3CAD2100" w14:textId="26906C41" w:rsidR="00B45D16" w:rsidRPr="0031119E" w:rsidRDefault="00B45D16" w:rsidP="003433D9">
      <w:pPr>
        <w:pStyle w:val="Sansinterligne"/>
        <w:jc w:val="both"/>
        <w:rPr>
          <w:rFonts w:ascii="Times New Roman" w:hAnsi="Times New Roman"/>
          <w:sz w:val="24"/>
          <w:szCs w:val="24"/>
        </w:rPr>
      </w:pPr>
      <w:r w:rsidRPr="0031119E">
        <w:rPr>
          <w:rFonts w:ascii="Times New Roman" w:hAnsi="Times New Roman"/>
          <w:sz w:val="24"/>
          <w:szCs w:val="24"/>
        </w:rPr>
        <w:t>En outre</w:t>
      </w:r>
      <w:r w:rsidR="00D2018C" w:rsidRPr="0031119E">
        <w:rPr>
          <w:rFonts w:ascii="Times New Roman" w:hAnsi="Times New Roman"/>
          <w:sz w:val="24"/>
          <w:szCs w:val="24"/>
        </w:rPr>
        <w:t>,</w:t>
      </w:r>
      <w:r w:rsidRPr="0031119E">
        <w:rPr>
          <w:rFonts w:ascii="Times New Roman" w:hAnsi="Times New Roman"/>
          <w:sz w:val="24"/>
          <w:szCs w:val="24"/>
        </w:rPr>
        <w:t xml:space="preserve"> l’appui fourni a permis la délimitation géo-référencée des Aires Protégée</w:t>
      </w:r>
      <w:r w:rsidR="00E3590D" w:rsidRPr="0031119E">
        <w:rPr>
          <w:rFonts w:ascii="Times New Roman" w:hAnsi="Times New Roman"/>
          <w:sz w:val="24"/>
          <w:szCs w:val="24"/>
        </w:rPr>
        <w:t>s terrestres et marines</w:t>
      </w:r>
      <w:r w:rsidRPr="0031119E">
        <w:rPr>
          <w:rFonts w:ascii="Times New Roman" w:hAnsi="Times New Roman"/>
          <w:sz w:val="24"/>
          <w:szCs w:val="24"/>
        </w:rPr>
        <w:t xml:space="preserve"> et </w:t>
      </w:r>
      <w:r w:rsidR="00D2018C" w:rsidRPr="0031119E">
        <w:rPr>
          <w:rFonts w:ascii="Times New Roman" w:hAnsi="Times New Roman"/>
          <w:sz w:val="24"/>
          <w:szCs w:val="24"/>
        </w:rPr>
        <w:t xml:space="preserve">la </w:t>
      </w:r>
      <w:r w:rsidRPr="0031119E">
        <w:rPr>
          <w:rFonts w:ascii="Times New Roman" w:hAnsi="Times New Roman"/>
          <w:sz w:val="24"/>
          <w:szCs w:val="24"/>
        </w:rPr>
        <w:t>finalisation des nouvelles cart</w:t>
      </w:r>
      <w:r w:rsidR="00B9413F" w:rsidRPr="0031119E">
        <w:rPr>
          <w:rFonts w:ascii="Times New Roman" w:hAnsi="Times New Roman"/>
          <w:sz w:val="24"/>
          <w:szCs w:val="24"/>
        </w:rPr>
        <w:t>es des délimitations précises.</w:t>
      </w:r>
    </w:p>
    <w:p w14:paraId="7D30D8DB" w14:textId="77777777" w:rsidR="003C6EDF" w:rsidRPr="0031119E" w:rsidRDefault="003C6EDF" w:rsidP="00240E1C">
      <w:pPr>
        <w:jc w:val="both"/>
        <w:rPr>
          <w:lang w:val="fr-CA"/>
        </w:rPr>
      </w:pPr>
    </w:p>
    <w:p w14:paraId="2E32F14F" w14:textId="53F1A21F" w:rsidR="00F01CDA" w:rsidRPr="0031119E" w:rsidRDefault="00F01CDA" w:rsidP="00B9413F">
      <w:pPr>
        <w:jc w:val="both"/>
        <w:rPr>
          <w:b/>
          <w:lang w:val="fr-CA"/>
        </w:rPr>
      </w:pPr>
      <w:bookmarkStart w:id="14" w:name="_Toc453672341"/>
      <w:r w:rsidRPr="0031119E">
        <w:rPr>
          <w:b/>
        </w:rPr>
        <w:t xml:space="preserve">Produit 1.4 : la Politique Commerciale de l'Union des Comores est renforcée </w:t>
      </w:r>
      <w:bookmarkEnd w:id="14"/>
    </w:p>
    <w:p w14:paraId="73602243" w14:textId="77777777" w:rsidR="001669F4" w:rsidRPr="0031119E" w:rsidRDefault="001669F4" w:rsidP="00F01CDA">
      <w:pPr>
        <w:jc w:val="both"/>
      </w:pPr>
    </w:p>
    <w:p w14:paraId="4A0F57E1" w14:textId="70527C69" w:rsidR="00F01CDA" w:rsidRPr="00DC499D" w:rsidRDefault="00F01CDA" w:rsidP="00F01CDA">
      <w:pPr>
        <w:jc w:val="both"/>
        <w:rPr>
          <w:lang w:val="fr-CA" w:eastAsia="en-US"/>
        </w:rPr>
      </w:pPr>
      <w:r w:rsidRPr="0031119E">
        <w:t>Une</w:t>
      </w:r>
      <w:r w:rsidRPr="0031119E">
        <w:rPr>
          <w:lang w:val="fr-CA"/>
        </w:rPr>
        <w:t xml:space="preserve"> politique agricole a été actualisée</w:t>
      </w:r>
      <w:r w:rsidR="00265E2D" w:rsidRPr="0031119E">
        <w:rPr>
          <w:lang w:val="fr-CA"/>
        </w:rPr>
        <w:t xml:space="preserve"> et</w:t>
      </w:r>
      <w:r w:rsidRPr="0031119E">
        <w:rPr>
          <w:lang w:val="fr-CA"/>
        </w:rPr>
        <w:t xml:space="preserve"> une stratégie agricole formulée</w:t>
      </w:r>
      <w:r w:rsidR="001669F4" w:rsidRPr="0031119E">
        <w:rPr>
          <w:lang w:val="fr-CA"/>
        </w:rPr>
        <w:t xml:space="preserve">. </w:t>
      </w:r>
      <w:r w:rsidR="007F7C41" w:rsidRPr="0031119E">
        <w:rPr>
          <w:lang w:val="fr-CA"/>
        </w:rPr>
        <w:t>U</w:t>
      </w:r>
      <w:r w:rsidRPr="0031119E">
        <w:rPr>
          <w:lang w:val="fr-CA"/>
        </w:rPr>
        <w:t>ne société nationale de</w:t>
      </w:r>
      <w:r w:rsidR="007F7C41" w:rsidRPr="0031119E">
        <w:rPr>
          <w:lang w:val="fr-CA"/>
        </w:rPr>
        <w:t xml:space="preserve"> pêche et </w:t>
      </w:r>
      <w:r w:rsidRPr="0031119E">
        <w:rPr>
          <w:lang w:val="fr-CA"/>
        </w:rPr>
        <w:t xml:space="preserve">une Société privée </w:t>
      </w:r>
      <w:r w:rsidRPr="00DC499D">
        <w:rPr>
          <w:lang w:val="fr-CA"/>
        </w:rPr>
        <w:t>de production des conserves</w:t>
      </w:r>
      <w:r w:rsidR="001669F4" w:rsidRPr="00DC499D">
        <w:rPr>
          <w:lang w:val="fr-CA"/>
        </w:rPr>
        <w:t xml:space="preserve"> de thon</w:t>
      </w:r>
      <w:r w:rsidR="007F7C41" w:rsidRPr="00DC499D">
        <w:rPr>
          <w:lang w:val="fr-CA"/>
        </w:rPr>
        <w:t xml:space="preserve"> ont été créées. Par ailleurs,</w:t>
      </w:r>
      <w:r w:rsidRPr="00DC499D">
        <w:rPr>
          <w:lang w:val="fr-CA"/>
        </w:rPr>
        <w:t xml:space="preserve"> le pays a enclenché le processus formel d’adhésion à l’OMC à travers l’élaboration de l’aide-mémoire sur le régime du commerce extérieur.</w:t>
      </w:r>
      <w:r w:rsidR="007F7C41" w:rsidRPr="00DC499D">
        <w:rPr>
          <w:lang w:val="fr-CA" w:eastAsia="en-US"/>
        </w:rPr>
        <w:t xml:space="preserve"> </w:t>
      </w:r>
      <w:r w:rsidR="007F7C41" w:rsidRPr="00DC499D">
        <w:rPr>
          <w:lang w:val="fr-CA"/>
        </w:rPr>
        <w:t>D</w:t>
      </w:r>
      <w:r w:rsidRPr="00DC499D">
        <w:rPr>
          <w:lang w:val="fr-CA"/>
        </w:rPr>
        <w:t>es membres de la commission nationale des négociations</w:t>
      </w:r>
      <w:r w:rsidR="007F7C41" w:rsidRPr="00DC499D">
        <w:rPr>
          <w:lang w:val="fr-CA"/>
        </w:rPr>
        <w:t xml:space="preserve"> ont é</w:t>
      </w:r>
      <w:r w:rsidR="00936443" w:rsidRPr="00DC499D">
        <w:rPr>
          <w:lang w:val="fr-CA"/>
        </w:rPr>
        <w:t>té formés. Le</w:t>
      </w:r>
      <w:r w:rsidRPr="00DC499D">
        <w:rPr>
          <w:lang w:val="fr-CA"/>
        </w:rPr>
        <w:t xml:space="preserve"> code des investissements </w:t>
      </w:r>
      <w:r w:rsidR="00936443" w:rsidRPr="00DC499D">
        <w:rPr>
          <w:lang w:val="fr-CA"/>
        </w:rPr>
        <w:t>a été évalué et est en cours de validation</w:t>
      </w:r>
      <w:r w:rsidR="007F7C41" w:rsidRPr="00DC499D">
        <w:rPr>
          <w:lang w:val="fr-CA"/>
        </w:rPr>
        <w:t>. En plus,</w:t>
      </w:r>
      <w:r w:rsidRPr="00DC499D">
        <w:rPr>
          <w:lang w:val="fr-CA"/>
        </w:rPr>
        <w:t xml:space="preserve"> le gouvernement </w:t>
      </w:r>
      <w:r w:rsidR="007F7C41" w:rsidRPr="00DC499D">
        <w:rPr>
          <w:lang w:val="fr-CA"/>
        </w:rPr>
        <w:t xml:space="preserve">a été appuyé </w:t>
      </w:r>
      <w:r w:rsidRPr="00DC499D">
        <w:rPr>
          <w:lang w:val="fr-CA"/>
        </w:rPr>
        <w:t>pour mener une enquête sur les barrières non tarifaires</w:t>
      </w:r>
      <w:r w:rsidR="007F7C41" w:rsidRPr="00DC499D">
        <w:rPr>
          <w:lang w:val="fr-CA"/>
        </w:rPr>
        <w:t>.</w:t>
      </w:r>
      <w:r w:rsidRPr="00DC499D">
        <w:rPr>
          <w:lang w:val="fr-CA"/>
        </w:rPr>
        <w:t xml:space="preserve"> </w:t>
      </w:r>
    </w:p>
    <w:p w14:paraId="49AB302C" w14:textId="77777777" w:rsidR="007F7C41" w:rsidRPr="00DC499D" w:rsidRDefault="007F7C41" w:rsidP="007F7C41">
      <w:pPr>
        <w:pStyle w:val="Titre3"/>
        <w:jc w:val="both"/>
        <w:rPr>
          <w:rFonts w:ascii="Times New Roman" w:hAnsi="Times New Roman" w:cs="Times New Roman"/>
          <w:sz w:val="24"/>
          <w:szCs w:val="24"/>
        </w:rPr>
      </w:pPr>
      <w:bookmarkStart w:id="15" w:name="_Toc453672342"/>
      <w:r w:rsidRPr="00DC499D">
        <w:rPr>
          <w:rFonts w:ascii="Times New Roman" w:hAnsi="Times New Roman" w:cs="Times New Roman"/>
          <w:sz w:val="24"/>
          <w:szCs w:val="24"/>
        </w:rPr>
        <w:lastRenderedPageBreak/>
        <w:t>Produit 1.5 : La Maison de l’Emploi (MDE) facilite et sécurisé l’insertion professionnelle de 5000 jeunes</w:t>
      </w:r>
      <w:bookmarkEnd w:id="15"/>
    </w:p>
    <w:p w14:paraId="4763F53B" w14:textId="77777777" w:rsidR="001669F4" w:rsidRPr="00DC499D" w:rsidRDefault="001669F4" w:rsidP="0047473E">
      <w:pPr>
        <w:jc w:val="both"/>
      </w:pPr>
    </w:p>
    <w:p w14:paraId="60C3ABD4" w14:textId="4C60F0BB" w:rsidR="007F7C41" w:rsidRPr="00DC499D" w:rsidRDefault="0047473E" w:rsidP="0047473E">
      <w:pPr>
        <w:jc w:val="both"/>
        <w:rPr>
          <w:lang w:val="fr-CA"/>
        </w:rPr>
      </w:pPr>
      <w:r w:rsidRPr="00DC499D">
        <w:t>Le SNU</w:t>
      </w:r>
      <w:r w:rsidR="007F7C41" w:rsidRPr="00DC499D">
        <w:rPr>
          <w:lang w:val="fr-CA"/>
        </w:rPr>
        <w:t xml:space="preserve"> a permis l'insertion professionnelle de 307</w:t>
      </w:r>
      <w:r w:rsidRPr="00DC499D">
        <w:rPr>
          <w:lang w:val="fr-CA"/>
        </w:rPr>
        <w:t xml:space="preserve"> jeunes</w:t>
      </w:r>
      <w:r w:rsidR="007F7C41" w:rsidRPr="00DC499D">
        <w:rPr>
          <w:lang w:val="fr-CA"/>
        </w:rPr>
        <w:t>. Ces emplois sont repartis dans le commerce, la restauration, l'agriculture, la pêche, le tourisme, l'aviculture, l'artisanat,  la coif</w:t>
      </w:r>
      <w:r w:rsidRPr="00DC499D">
        <w:rPr>
          <w:lang w:val="fr-CA"/>
        </w:rPr>
        <w:t>fure, la couture et la sécurité</w:t>
      </w:r>
      <w:r w:rsidR="007F7C41" w:rsidRPr="00DC499D">
        <w:rPr>
          <w:lang w:val="fr-CA"/>
        </w:rPr>
        <w:t>.</w:t>
      </w:r>
      <w:r w:rsidRPr="00DC499D">
        <w:rPr>
          <w:lang w:val="fr-CA" w:eastAsia="en-US"/>
        </w:rPr>
        <w:t xml:space="preserve"> </w:t>
      </w:r>
      <w:r w:rsidR="007F7C41" w:rsidRPr="00DC499D">
        <w:rPr>
          <w:lang w:val="fr-CA"/>
        </w:rPr>
        <w:t>Par ailleurs, l’opérationnalisation de la Maison de l’Emploi a permis l’intégration des jeunes dans la prise de décisions pour la promotion de l’emploi de</w:t>
      </w:r>
      <w:r w:rsidRPr="00DC499D">
        <w:rPr>
          <w:lang w:val="fr-CA"/>
        </w:rPr>
        <w:t>s jeunes.</w:t>
      </w:r>
      <w:r w:rsidR="007F7C41" w:rsidRPr="00DC499D">
        <w:rPr>
          <w:lang w:val="fr-CA"/>
        </w:rPr>
        <w:t xml:space="preserve"> 740 jeunes ont bénéficié des formations techniques et professionnelles.</w:t>
      </w:r>
      <w:r w:rsidRPr="00DC499D">
        <w:rPr>
          <w:lang w:val="fr-CA"/>
        </w:rPr>
        <w:t xml:space="preserve"> </w:t>
      </w:r>
      <w:r w:rsidR="007F7C41" w:rsidRPr="00DC499D">
        <w:rPr>
          <w:lang w:val="fr-CA"/>
        </w:rPr>
        <w:t xml:space="preserve">Cet appui a également permis au Gouvernement de disposer d'un Plan d'Urgence pour l'emploi des jeunes. </w:t>
      </w:r>
      <w:r w:rsidRPr="00DC499D">
        <w:rPr>
          <w:lang w:val="fr-CA"/>
        </w:rPr>
        <w:t>Un</w:t>
      </w:r>
      <w:r w:rsidR="00936443" w:rsidRPr="00DC499D">
        <w:rPr>
          <w:lang w:val="fr-CA"/>
        </w:rPr>
        <w:t xml:space="preserve"> Système d'Informatisation</w:t>
      </w:r>
      <w:r w:rsidR="007F7C41" w:rsidRPr="00DC499D">
        <w:rPr>
          <w:lang w:val="fr-CA"/>
        </w:rPr>
        <w:t xml:space="preserve"> pour l'Emploi au niveau de la Maison de l'Emploi </w:t>
      </w:r>
      <w:r w:rsidRPr="00DC499D">
        <w:rPr>
          <w:lang w:val="fr-CA"/>
        </w:rPr>
        <w:t>a été renforcé avec</w:t>
      </w:r>
      <w:r w:rsidR="007F7C41" w:rsidRPr="00DC499D">
        <w:rPr>
          <w:lang w:val="fr-CA"/>
        </w:rPr>
        <w:t xml:space="preserve"> la mise à disposition des équipements informatiques, l'installation du logiciel et la </w:t>
      </w:r>
      <w:r w:rsidRPr="00DC499D">
        <w:rPr>
          <w:lang w:val="fr-CA"/>
        </w:rPr>
        <w:t>formation du personnel</w:t>
      </w:r>
      <w:r w:rsidR="007F7C41" w:rsidRPr="00DC499D">
        <w:rPr>
          <w:lang w:val="fr-CA"/>
        </w:rPr>
        <w:t>. 25 jeunes femmes de ménage et 20 jeunes hommes spécialisés en mécanique automobile ont bénéficié d’un programme d</w:t>
      </w:r>
      <w:r w:rsidRPr="00DC499D">
        <w:rPr>
          <w:lang w:val="fr-CA"/>
        </w:rPr>
        <w:t>e formation professionnelle</w:t>
      </w:r>
      <w:r w:rsidR="007F7C41" w:rsidRPr="00DC499D">
        <w:rPr>
          <w:lang w:val="fr-CA"/>
        </w:rPr>
        <w:t>.</w:t>
      </w:r>
      <w:r w:rsidRPr="00DC499D">
        <w:rPr>
          <w:lang w:val="fr-CA"/>
        </w:rPr>
        <w:t xml:space="preserve"> Le</w:t>
      </w:r>
      <w:r w:rsidR="007F7C41" w:rsidRPr="00DC499D">
        <w:rPr>
          <w:lang w:val="fr-CA"/>
        </w:rPr>
        <w:t xml:space="preserve"> Ministère de la Jeu</w:t>
      </w:r>
      <w:r w:rsidRPr="00DC499D">
        <w:rPr>
          <w:lang w:val="fr-CA"/>
        </w:rPr>
        <w:t>nesse et de l'emploi a pu</w:t>
      </w:r>
      <w:r w:rsidR="007F7C41" w:rsidRPr="00DC499D">
        <w:rPr>
          <w:lang w:val="fr-CA"/>
        </w:rPr>
        <w:t xml:space="preserve"> disposer d'un plan pluriannuel de renforcement des </w:t>
      </w:r>
      <w:r w:rsidRPr="00DC499D">
        <w:rPr>
          <w:lang w:val="fr-CA"/>
        </w:rPr>
        <w:t>capacités et d'un schéma</w:t>
      </w:r>
      <w:r w:rsidR="007F7C41" w:rsidRPr="00DC499D">
        <w:rPr>
          <w:lang w:val="fr-CA"/>
        </w:rPr>
        <w:t xml:space="preserve"> de réformes</w:t>
      </w:r>
      <w:r w:rsidRPr="00DC499D">
        <w:rPr>
          <w:lang w:val="fr-CA"/>
        </w:rPr>
        <w:t>.</w:t>
      </w:r>
      <w:r w:rsidR="00936443" w:rsidRPr="00DC499D">
        <w:rPr>
          <w:lang w:val="fr-CA"/>
        </w:rPr>
        <w:t xml:space="preserve"> Il y a eu l’installation de la cellule de création d’entreprises à la MDE.</w:t>
      </w:r>
    </w:p>
    <w:p w14:paraId="4DA3C439" w14:textId="0F962639" w:rsidR="008A6543" w:rsidRPr="00DC499D" w:rsidRDefault="008A6543" w:rsidP="008A6543">
      <w:pPr>
        <w:pStyle w:val="Titre3"/>
        <w:jc w:val="both"/>
        <w:rPr>
          <w:rFonts w:ascii="Times New Roman" w:hAnsi="Times New Roman" w:cs="Times New Roman"/>
          <w:sz w:val="24"/>
          <w:szCs w:val="24"/>
        </w:rPr>
      </w:pPr>
      <w:bookmarkStart w:id="16" w:name="_Toc453672343"/>
      <w:r w:rsidRPr="00DC499D">
        <w:rPr>
          <w:rFonts w:ascii="Times New Roman" w:hAnsi="Times New Roman" w:cs="Times New Roman"/>
          <w:sz w:val="24"/>
          <w:szCs w:val="24"/>
        </w:rPr>
        <w:t xml:space="preserve">Produit 1.6 : </w:t>
      </w:r>
      <w:bookmarkEnd w:id="16"/>
      <w:r w:rsidR="00A543E0" w:rsidRPr="00DC499D">
        <w:rPr>
          <w:rFonts w:ascii="Times New Roman" w:hAnsi="Times New Roman" w:cs="Times New Roman"/>
          <w:sz w:val="24"/>
          <w:szCs w:val="24"/>
        </w:rPr>
        <w:t>Appui à la mise en place et à la gestion des poulaillers familiaux pour l’amélioration de la nutrition et des ressources des ménages ruraux en Union des Comores</w:t>
      </w:r>
    </w:p>
    <w:p w14:paraId="1EABA13D" w14:textId="77777777" w:rsidR="00644CCF" w:rsidRPr="00DC499D" w:rsidRDefault="00644CCF" w:rsidP="008A6543">
      <w:pPr>
        <w:pStyle w:val="Sansinterligne"/>
        <w:jc w:val="both"/>
        <w:rPr>
          <w:rFonts w:ascii="Times New Roman" w:hAnsi="Times New Roman"/>
          <w:sz w:val="24"/>
          <w:szCs w:val="24"/>
          <w:lang w:val="fr-CA"/>
        </w:rPr>
      </w:pPr>
    </w:p>
    <w:p w14:paraId="39557588" w14:textId="61276820" w:rsidR="008A6543" w:rsidRPr="00DC499D" w:rsidRDefault="008A6543" w:rsidP="008A6543">
      <w:pPr>
        <w:pStyle w:val="Sansinterligne"/>
        <w:jc w:val="both"/>
        <w:rPr>
          <w:rFonts w:ascii="Times New Roman" w:hAnsi="Times New Roman"/>
          <w:sz w:val="24"/>
          <w:szCs w:val="24"/>
          <w:lang w:val="fr-CA"/>
        </w:rPr>
      </w:pPr>
      <w:r w:rsidRPr="00DC499D">
        <w:rPr>
          <w:rFonts w:ascii="Times New Roman" w:hAnsi="Times New Roman"/>
          <w:sz w:val="24"/>
          <w:szCs w:val="24"/>
          <w:lang w:val="fr-CA"/>
        </w:rPr>
        <w:t>Dans le cadre de la promotion de la filière avicole, l’étude sur l’analyse de la filière est disponible et a permis d’élaborer un programme d’accompagnement</w:t>
      </w:r>
      <w:r w:rsidR="00644CCF" w:rsidRPr="00DC499D">
        <w:rPr>
          <w:rFonts w:ascii="Times New Roman" w:hAnsi="Times New Roman"/>
          <w:sz w:val="24"/>
          <w:szCs w:val="24"/>
          <w:lang w:val="fr-CA"/>
        </w:rPr>
        <w:t xml:space="preserve"> du pays</w:t>
      </w:r>
      <w:r w:rsidRPr="00DC499D">
        <w:rPr>
          <w:rFonts w:ascii="Times New Roman" w:hAnsi="Times New Roman"/>
          <w:sz w:val="24"/>
          <w:szCs w:val="24"/>
          <w:lang w:val="fr-CA"/>
        </w:rPr>
        <w:t>. Un projet à hauteur de 329 000 USD a été signé entre le Gouvernement et la FAO</w:t>
      </w:r>
      <w:r w:rsidR="00A543E0" w:rsidRPr="00DC499D">
        <w:rPr>
          <w:rFonts w:ascii="Times New Roman" w:hAnsi="Times New Roman"/>
          <w:sz w:val="24"/>
          <w:szCs w:val="24"/>
          <w:lang w:val="fr-CA"/>
        </w:rPr>
        <w:t>, et est en cours d’exécution.</w:t>
      </w:r>
    </w:p>
    <w:p w14:paraId="1E8AAA1D" w14:textId="77777777" w:rsidR="008A6543" w:rsidRPr="00DC499D" w:rsidRDefault="008A6543" w:rsidP="008A6543">
      <w:pPr>
        <w:pStyle w:val="Titre3"/>
        <w:jc w:val="both"/>
        <w:rPr>
          <w:rFonts w:ascii="Times New Roman" w:hAnsi="Times New Roman" w:cs="Times New Roman"/>
          <w:sz w:val="24"/>
          <w:szCs w:val="24"/>
        </w:rPr>
      </w:pPr>
      <w:bookmarkStart w:id="17" w:name="_Toc453672344"/>
      <w:r w:rsidRPr="00DC499D">
        <w:rPr>
          <w:rFonts w:ascii="Times New Roman" w:hAnsi="Times New Roman" w:cs="Times New Roman"/>
          <w:sz w:val="24"/>
          <w:szCs w:val="24"/>
        </w:rPr>
        <w:t>Produit 1.7 : Les capacités des groupements de revendeuses et des opérateurs en matière de transformation et commercialisation des  produits locaux sont améliorées.</w:t>
      </w:r>
      <w:bookmarkEnd w:id="17"/>
    </w:p>
    <w:p w14:paraId="48ACEDDB" w14:textId="77777777" w:rsidR="00644CCF" w:rsidRPr="00DC499D" w:rsidRDefault="00644CCF" w:rsidP="008A6543">
      <w:pPr>
        <w:jc w:val="both"/>
        <w:rPr>
          <w:lang w:val="fr-CA"/>
        </w:rPr>
      </w:pPr>
    </w:p>
    <w:p w14:paraId="2D2DC3CD" w14:textId="77777777" w:rsidR="008A6543" w:rsidRPr="00DC499D" w:rsidRDefault="008A6543" w:rsidP="008A6543">
      <w:pPr>
        <w:jc w:val="both"/>
        <w:rPr>
          <w:lang w:val="fr-CA" w:eastAsia="en-US"/>
        </w:rPr>
      </w:pPr>
      <w:r w:rsidRPr="00DC499D">
        <w:rPr>
          <w:lang w:val="fr-CA"/>
        </w:rPr>
        <w:t>L’action du SNU a permis de mettre en place des parcelles de comparaison variétale de boutures de manioc et d’ouvrir une boutique d’intrants agricoles. Des formations de formateurs en analyse socio-économique des exploitations, entre autres, ont été réalisées.</w:t>
      </w:r>
    </w:p>
    <w:p w14:paraId="4FBD4FC3" w14:textId="77777777" w:rsidR="008A6543" w:rsidRPr="00DC499D" w:rsidRDefault="008A6543" w:rsidP="008A6543">
      <w:pPr>
        <w:jc w:val="both"/>
        <w:rPr>
          <w:lang w:val="fr-CA"/>
        </w:rPr>
      </w:pPr>
      <w:r w:rsidRPr="00DC499D">
        <w:rPr>
          <w:lang w:val="fr-CA"/>
        </w:rPr>
        <w:t xml:space="preserve">En outre, des producteurs vulnérables ont été appuyés à travers les expérimentations dans les Champs École Paysan et ont bénéficié d’encadrement technique, d’intrants et de petits matériels. Le SNU a aussi appuyé la fabrication locale de matériel de sarclage du riz. De plus, </w:t>
      </w:r>
      <w:r w:rsidR="00821D7D" w:rsidRPr="00DC499D">
        <w:rPr>
          <w:lang w:val="fr-CA"/>
        </w:rPr>
        <w:t xml:space="preserve">il y a eu </w:t>
      </w:r>
      <w:r w:rsidRPr="00DC499D">
        <w:rPr>
          <w:lang w:val="fr-CA"/>
        </w:rPr>
        <w:t>des formations sur l’approche champ école de 169 producteurs dont 82,25% des femmes et 28% des jeunes.</w:t>
      </w:r>
    </w:p>
    <w:p w14:paraId="2CA9BFD6" w14:textId="77777777" w:rsidR="00821D7D" w:rsidRPr="00DC499D" w:rsidRDefault="00821D7D" w:rsidP="00821D7D">
      <w:pPr>
        <w:pStyle w:val="Titre3"/>
        <w:jc w:val="both"/>
        <w:rPr>
          <w:rFonts w:ascii="Times New Roman" w:hAnsi="Times New Roman" w:cs="Times New Roman"/>
          <w:sz w:val="24"/>
          <w:szCs w:val="24"/>
        </w:rPr>
      </w:pPr>
      <w:bookmarkStart w:id="18" w:name="_Toc453672345"/>
      <w:r w:rsidRPr="00DC499D">
        <w:rPr>
          <w:rFonts w:ascii="Times New Roman" w:hAnsi="Times New Roman" w:cs="Times New Roman"/>
          <w:sz w:val="24"/>
          <w:szCs w:val="24"/>
        </w:rPr>
        <w:t>Produit 1.8 : Le système national de contrôle de la sécurité sanitaire des aliments et les Capacités  du Comité National du Codex Alimentarius sont renforcés</w:t>
      </w:r>
      <w:bookmarkEnd w:id="18"/>
    </w:p>
    <w:p w14:paraId="07313FF9" w14:textId="77777777" w:rsidR="00644CCF" w:rsidRPr="00DC499D" w:rsidRDefault="00644CCF" w:rsidP="00821D7D">
      <w:pPr>
        <w:jc w:val="both"/>
      </w:pPr>
    </w:p>
    <w:p w14:paraId="076FF506" w14:textId="3E001DEF" w:rsidR="008A6543" w:rsidRPr="00DC499D" w:rsidRDefault="00821D7D" w:rsidP="00821D7D">
      <w:pPr>
        <w:jc w:val="both"/>
        <w:rPr>
          <w:lang w:val="fr-CA" w:eastAsia="en-US"/>
        </w:rPr>
      </w:pPr>
      <w:r w:rsidRPr="00DC499D">
        <w:t>U</w:t>
      </w:r>
      <w:r w:rsidRPr="00DC499D">
        <w:rPr>
          <w:lang w:val="fr-CA"/>
        </w:rPr>
        <w:t>n diagnostic du système national de sécurité sanitaire des aliments a été réalisé. La mise en place d’une stratégie de renforcement du système sanitaire et phytosanitaire en Union des Comores est intervenu</w:t>
      </w:r>
      <w:r w:rsidR="00644CCF" w:rsidRPr="00DC499D">
        <w:rPr>
          <w:lang w:val="fr-CA"/>
        </w:rPr>
        <w:t>e</w:t>
      </w:r>
      <w:r w:rsidRPr="00DC499D">
        <w:rPr>
          <w:lang w:val="fr-CA"/>
        </w:rPr>
        <w:t xml:space="preserve"> afin d’assurer une meilleure s</w:t>
      </w:r>
      <w:r w:rsidR="00644CCF" w:rsidRPr="00DC499D">
        <w:rPr>
          <w:lang w:val="fr-CA"/>
        </w:rPr>
        <w:t>écurité alimentaire aux Comores</w:t>
      </w:r>
      <w:r w:rsidRPr="00DC499D">
        <w:rPr>
          <w:lang w:val="fr-CA"/>
        </w:rPr>
        <w:t>. Sur la base des diagnostics élaborés</w:t>
      </w:r>
      <w:r w:rsidR="00936443" w:rsidRPr="00DC499D">
        <w:rPr>
          <w:lang w:val="fr-CA"/>
        </w:rPr>
        <w:t xml:space="preserve"> et adoptés</w:t>
      </w:r>
      <w:r w:rsidRPr="00DC499D">
        <w:rPr>
          <w:lang w:val="fr-CA"/>
        </w:rPr>
        <w:t xml:space="preserve">, des projets de textes règlementaires ont été définis et remis au Gouvernement. Une proposition de réorganisation du système de contrôle de qualité et de sécurité sanitaire des aliments et une proposition de mise en place d’un cadre de coordination et de concertation entre les intervenants dans le système de sécurité sanitaire des aliments ont été formulées. Des ateliers de formation sur l’accès au marché des produits </w:t>
      </w:r>
      <w:r w:rsidRPr="00DC499D">
        <w:rPr>
          <w:lang w:val="fr-CA"/>
        </w:rPr>
        <w:lastRenderedPageBreak/>
        <w:t>végétaux ainsi que sur les procédures d’accès au marché de la filière Pêche  ont été tenus ainsi que des ateliers de formation et de sensibilisation des acteurs et des décideurs politiques.</w:t>
      </w:r>
    </w:p>
    <w:p w14:paraId="6D17982E" w14:textId="77777777" w:rsidR="00821D7D" w:rsidRPr="00DC499D" w:rsidRDefault="00821D7D" w:rsidP="00821D7D">
      <w:pPr>
        <w:autoSpaceDE w:val="0"/>
        <w:autoSpaceDN w:val="0"/>
        <w:adjustRightInd w:val="0"/>
        <w:jc w:val="both"/>
        <w:rPr>
          <w:lang w:val="fr-CA"/>
        </w:rPr>
      </w:pPr>
    </w:p>
    <w:p w14:paraId="3D3614F9" w14:textId="25D1E96A" w:rsidR="00821D7D" w:rsidRPr="00DC499D" w:rsidRDefault="00821D7D" w:rsidP="00821D7D">
      <w:pPr>
        <w:jc w:val="both"/>
        <w:rPr>
          <w:lang w:val="fr-CA"/>
        </w:rPr>
      </w:pPr>
      <w:r w:rsidRPr="00DC499D">
        <w:rPr>
          <w:lang w:val="fr-CA"/>
        </w:rPr>
        <w:t>Les évaluations des capacités phytosanitaires, du dispositif institutionnel en matière de sécurité sanitaire des aliments, du dispositif institutionnel du secteur de la pêche ont été réalisées et validées avec l’appui du PNUD et de la FAO, et serviront de base pour l’élaboration de la stratégie nationale SPS.</w:t>
      </w:r>
      <w:r w:rsidR="000905B0" w:rsidRPr="00DC499D">
        <w:rPr>
          <w:lang w:val="fr-CA"/>
        </w:rPr>
        <w:t xml:space="preserve"> </w:t>
      </w:r>
      <w:r w:rsidRPr="00DC499D">
        <w:rPr>
          <w:lang w:val="fr-CA"/>
        </w:rPr>
        <w:t xml:space="preserve">Par ailleurs, des campagnes de sensibilisation des professionnels impliqués dans l’utilisation optimale des pesticides ont été réalisées. 6 cadres de l’administration centrale ont été formés et ont bénéficié de voyage d’études sur la protection des végétaux et sur la pêche. De même, une formation sur l’accord SPS a été organisée. </w:t>
      </w:r>
    </w:p>
    <w:p w14:paraId="5ECF5C76" w14:textId="77777777" w:rsidR="00821D7D" w:rsidRPr="00DC499D" w:rsidRDefault="00821D7D" w:rsidP="00821D7D">
      <w:pPr>
        <w:pStyle w:val="Titre3"/>
        <w:jc w:val="both"/>
        <w:rPr>
          <w:rFonts w:ascii="Times New Roman" w:hAnsi="Times New Roman" w:cs="Times New Roman"/>
          <w:sz w:val="24"/>
          <w:szCs w:val="24"/>
        </w:rPr>
      </w:pPr>
      <w:bookmarkStart w:id="19" w:name="_Toc453672346"/>
      <w:r w:rsidRPr="00DC499D">
        <w:rPr>
          <w:rFonts w:ascii="Times New Roman" w:hAnsi="Times New Roman" w:cs="Times New Roman"/>
          <w:sz w:val="24"/>
          <w:szCs w:val="24"/>
        </w:rPr>
        <w:t>Produit 1.9 : Les capacités de protection des bassins versants et de gestion de la fertilité du sol des communautés villageoises sont améliorées.</w:t>
      </w:r>
      <w:bookmarkEnd w:id="19"/>
    </w:p>
    <w:p w14:paraId="541B0A0F" w14:textId="77777777" w:rsidR="00644CCF" w:rsidRPr="00DC499D" w:rsidRDefault="00644CCF" w:rsidP="000D5957">
      <w:pPr>
        <w:jc w:val="both"/>
      </w:pPr>
    </w:p>
    <w:p w14:paraId="2C5DD092" w14:textId="774C8B07" w:rsidR="000D5957" w:rsidRPr="00DC499D" w:rsidRDefault="000D5957" w:rsidP="000D5957">
      <w:pPr>
        <w:jc w:val="both"/>
        <w:rPr>
          <w:lang w:val="fr-CA" w:eastAsia="en-US"/>
        </w:rPr>
      </w:pPr>
      <w:r w:rsidRPr="00DC499D">
        <w:t>U</w:t>
      </w:r>
      <w:r w:rsidR="00821D7D" w:rsidRPr="00DC499D">
        <w:rPr>
          <w:lang w:val="fr-CA"/>
        </w:rPr>
        <w:t>n document de projet visant la promotion de l’agroforesterie à travers le développement et la mise en œuvre d’une politique appropriée est en cours de finalisation.</w:t>
      </w:r>
      <w:r w:rsidRPr="00DC499D">
        <w:rPr>
          <w:lang w:val="fr-CA" w:eastAsia="en-US"/>
        </w:rPr>
        <w:t xml:space="preserve"> </w:t>
      </w:r>
      <w:r w:rsidR="00821D7D" w:rsidRPr="00DC499D">
        <w:rPr>
          <w:lang w:val="fr-CA"/>
        </w:rPr>
        <w:t>Par ailleurs, les Comore</w:t>
      </w:r>
      <w:r w:rsidRPr="00DC499D">
        <w:rPr>
          <w:lang w:val="fr-CA"/>
        </w:rPr>
        <w:t>s ont bénéficié de l’appui</w:t>
      </w:r>
      <w:r w:rsidR="00821D7D" w:rsidRPr="00DC499D">
        <w:rPr>
          <w:lang w:val="fr-CA"/>
        </w:rPr>
        <w:t xml:space="preserve"> pour le développement de la nouvelle stratégie des Pêches et de l’Aquaculture 2015-2020 au niveau de la COI. </w:t>
      </w:r>
      <w:r w:rsidRPr="00DC499D">
        <w:rPr>
          <w:lang w:val="fr-CA"/>
        </w:rPr>
        <w:t>Le document du projet « Élaboration d’une stratégie nationale pour le développement du secteur</w:t>
      </w:r>
      <w:r w:rsidR="00A543E0" w:rsidRPr="00DC499D">
        <w:rPr>
          <w:lang w:val="fr-CA"/>
        </w:rPr>
        <w:t xml:space="preserve"> agroforesterie » est en cours d’élaboration avec la FAO</w:t>
      </w:r>
      <w:r w:rsidRPr="00DC499D">
        <w:rPr>
          <w:lang w:val="fr-CA"/>
        </w:rPr>
        <w:t xml:space="preserve">. </w:t>
      </w:r>
    </w:p>
    <w:p w14:paraId="261732D4" w14:textId="77777777" w:rsidR="000D5957" w:rsidRPr="00DC499D" w:rsidRDefault="000D5957" w:rsidP="000D5957">
      <w:pPr>
        <w:rPr>
          <w:lang w:val="fr-CA"/>
        </w:rPr>
      </w:pPr>
    </w:p>
    <w:p w14:paraId="6305B4EC" w14:textId="77777777" w:rsidR="00AB2278" w:rsidRPr="00DC499D" w:rsidRDefault="00AB07D2" w:rsidP="00015DB8">
      <w:pPr>
        <w:autoSpaceDE w:val="0"/>
        <w:autoSpaceDN w:val="0"/>
        <w:adjustRightInd w:val="0"/>
        <w:jc w:val="both"/>
        <w:rPr>
          <w:b/>
        </w:rPr>
      </w:pPr>
      <w:r w:rsidRPr="00DC499D">
        <w:rPr>
          <w:b/>
        </w:rPr>
        <w:t>3.2</w:t>
      </w:r>
      <w:r w:rsidR="00AB2278" w:rsidRPr="00DC499D">
        <w:rPr>
          <w:b/>
        </w:rPr>
        <w:t>.2.</w:t>
      </w:r>
      <w:r w:rsidR="00015DB8" w:rsidRPr="00DC499D">
        <w:rPr>
          <w:b/>
        </w:rPr>
        <w:t xml:space="preserve"> </w:t>
      </w:r>
      <w:r w:rsidR="00015DB8" w:rsidRPr="00DC499D">
        <w:rPr>
          <w:b/>
          <w:bCs/>
        </w:rPr>
        <w:t xml:space="preserve">Effet 2 : </w:t>
      </w:r>
      <w:r w:rsidR="00015DB8" w:rsidRPr="00DC499D">
        <w:rPr>
          <w:b/>
        </w:rPr>
        <w:t xml:space="preserve">D’ici à 2019, </w:t>
      </w:r>
      <w:r w:rsidR="00015DB8" w:rsidRPr="00DC499D">
        <w:rPr>
          <w:b/>
          <w:bCs/>
        </w:rPr>
        <w:t xml:space="preserve">la population, </w:t>
      </w:r>
      <w:r w:rsidR="00015DB8" w:rsidRPr="00DC499D">
        <w:rPr>
          <w:b/>
        </w:rPr>
        <w:t xml:space="preserve">en particulier les groupes vulnérables, </w:t>
      </w:r>
      <w:r w:rsidR="00015DB8" w:rsidRPr="00DC499D">
        <w:rPr>
          <w:b/>
          <w:bCs/>
        </w:rPr>
        <w:t xml:space="preserve">bénéficie et utilise des services sociaux de base </w:t>
      </w:r>
      <w:r w:rsidR="00015DB8" w:rsidRPr="00DC499D">
        <w:rPr>
          <w:b/>
        </w:rPr>
        <w:t xml:space="preserve">et de protection de qualité, équitables et durables. </w:t>
      </w:r>
    </w:p>
    <w:p w14:paraId="6CFAADA1" w14:textId="77777777" w:rsidR="000D5957" w:rsidRPr="00DC499D" w:rsidRDefault="000D5957" w:rsidP="000D5957">
      <w:pPr>
        <w:pStyle w:val="Titre3"/>
        <w:jc w:val="both"/>
        <w:rPr>
          <w:rFonts w:ascii="Times New Roman" w:hAnsi="Times New Roman" w:cs="Times New Roman"/>
          <w:sz w:val="24"/>
          <w:szCs w:val="24"/>
        </w:rPr>
      </w:pPr>
      <w:bookmarkStart w:id="20" w:name="_Toc453672348"/>
      <w:bookmarkStart w:id="21" w:name="_Toc452044951"/>
      <w:r w:rsidRPr="00DC499D">
        <w:rPr>
          <w:rFonts w:ascii="Times New Roman" w:hAnsi="Times New Roman" w:cs="Times New Roman"/>
          <w:sz w:val="24"/>
          <w:szCs w:val="24"/>
        </w:rPr>
        <w:t>Produit 2.1: Les capacités des institutions, des acteurs et des bénéficiaires du pré-primaire sont renforcées</w:t>
      </w:r>
      <w:bookmarkEnd w:id="20"/>
      <w:bookmarkEnd w:id="21"/>
    </w:p>
    <w:p w14:paraId="67E3E8E8" w14:textId="77777777" w:rsidR="00644CCF" w:rsidRPr="00DC499D" w:rsidRDefault="00644CCF" w:rsidP="005C0998">
      <w:pPr>
        <w:jc w:val="both"/>
      </w:pPr>
    </w:p>
    <w:p w14:paraId="2D6AEA05" w14:textId="77777777" w:rsidR="000D5957" w:rsidRPr="00DC499D" w:rsidRDefault="000D5957" w:rsidP="005C0998">
      <w:pPr>
        <w:jc w:val="both"/>
        <w:rPr>
          <w:lang w:val="fr-CA"/>
        </w:rPr>
      </w:pPr>
      <w:r w:rsidRPr="00DC499D">
        <w:t>L</w:t>
      </w:r>
      <w:r w:rsidRPr="00DC499D">
        <w:rPr>
          <w:lang w:val="fr-CA"/>
        </w:rPr>
        <w:t xml:space="preserve">e gouvernement a engagé, avec l’appui du SNU, la révision et la finalisation du manuel d’éducation parentale existant et à la mise à jour du curricula du préscolaire à travers l’enseignement coranique rénové. La couverture de l’Enseignement Coranique Rénové (ECR) a augmenté : Sur 337 établissements scolaires publics, 169 offrent des classes ECR, soit 50,14% du total des écoles. 6.000 élèves de ces écoles ont bénéficié de fournitures de 152 matériels de jeux (Kits ECD) et 212 enseignants ont bénéficié d’une semaine de formation sur l’utilisation de ces kits. </w:t>
      </w:r>
    </w:p>
    <w:p w14:paraId="79A07E35" w14:textId="77777777" w:rsidR="005C0998" w:rsidRPr="00DC499D" w:rsidRDefault="005C0998" w:rsidP="005C0998">
      <w:pPr>
        <w:pStyle w:val="Titre3"/>
        <w:jc w:val="both"/>
        <w:rPr>
          <w:rFonts w:ascii="Times New Roman" w:hAnsi="Times New Roman" w:cs="Times New Roman"/>
          <w:sz w:val="24"/>
          <w:szCs w:val="24"/>
        </w:rPr>
      </w:pPr>
      <w:bookmarkStart w:id="22" w:name="_Toc453672349"/>
      <w:r w:rsidRPr="00DC499D">
        <w:rPr>
          <w:rFonts w:ascii="Times New Roman" w:hAnsi="Times New Roman" w:cs="Times New Roman"/>
          <w:sz w:val="24"/>
          <w:szCs w:val="24"/>
        </w:rPr>
        <w:t>Produit 2.2 : L’accès, la qualité et les acquis au niveau primaire sont améliorés.</w:t>
      </w:r>
      <w:bookmarkEnd w:id="22"/>
    </w:p>
    <w:p w14:paraId="1D16A088" w14:textId="324DBD32" w:rsidR="005C0998" w:rsidRPr="00DC499D" w:rsidRDefault="005C0998" w:rsidP="00644CCF">
      <w:pPr>
        <w:spacing w:after="120"/>
        <w:jc w:val="both"/>
        <w:rPr>
          <w:lang w:val="fr-CA"/>
        </w:rPr>
      </w:pPr>
      <w:r w:rsidRPr="00DC499D">
        <w:t>E</w:t>
      </w:r>
      <w:r w:rsidR="00B43998" w:rsidRPr="00DC499D">
        <w:rPr>
          <w:lang w:val="fr-CA"/>
        </w:rPr>
        <w:t>n 2015, au niveau de l’enseignement</w:t>
      </w:r>
      <w:r w:rsidRPr="00DC499D">
        <w:rPr>
          <w:lang w:val="fr-CA"/>
        </w:rPr>
        <w:t xml:space="preserve"> primaire, le taux d’achèvement est passé de 70% à 80% et le taux net d’admis</w:t>
      </w:r>
      <w:r w:rsidR="00644CCF" w:rsidRPr="00DC499D">
        <w:rPr>
          <w:lang w:val="fr-CA"/>
        </w:rPr>
        <w:t>sion est passé de 47.9% à 42%. P</w:t>
      </w:r>
      <w:r w:rsidRPr="00DC499D">
        <w:rPr>
          <w:lang w:val="fr-CA"/>
        </w:rPr>
        <w:t>ar contre, le taux de survie a atteint 65% et le taux de redoublement 17%.</w:t>
      </w:r>
      <w:r w:rsidR="00644CCF" w:rsidRPr="00DC499D">
        <w:rPr>
          <w:lang w:val="fr-CA"/>
        </w:rPr>
        <w:t xml:space="preserve"> </w:t>
      </w:r>
      <w:r w:rsidRPr="00DC499D">
        <w:rPr>
          <w:lang w:val="fr-CA"/>
        </w:rPr>
        <w:t>En 2015, l’inscription de 10,239  enfants déscolarisés ou à risque de non-scolarisation a été assurée dans des cours accélérés et en CP1 dans les zones cible du projet. En outre des mesures ont été prises pour</w:t>
      </w:r>
      <w:r w:rsidR="00644CCF" w:rsidRPr="00DC499D">
        <w:rPr>
          <w:lang w:val="fr-CA"/>
        </w:rPr>
        <w:t xml:space="preserve"> assurer une fourniture de  311.</w:t>
      </w:r>
      <w:r w:rsidRPr="00DC499D">
        <w:rPr>
          <w:lang w:val="fr-CA"/>
        </w:rPr>
        <w:t>500  manuels d’éveil de français et de mathématique pour 100% des élèves du CP. 93 salles de classes dans 23 écoles ont été construites ou réhabilitées.</w:t>
      </w:r>
      <w:r w:rsidR="00644CCF" w:rsidRPr="00DC499D">
        <w:rPr>
          <w:lang w:val="fr-CA"/>
        </w:rPr>
        <w:t xml:space="preserve"> </w:t>
      </w:r>
      <w:r w:rsidRPr="00DC499D">
        <w:rPr>
          <w:lang w:val="fr-CA"/>
        </w:rPr>
        <w:t>150</w:t>
      </w:r>
      <w:r w:rsidR="00644CCF" w:rsidRPr="00DC499D">
        <w:rPr>
          <w:lang w:val="fr-CA"/>
        </w:rPr>
        <w:t>.000 élèves du primaire public et privé</w:t>
      </w:r>
      <w:r w:rsidRPr="00DC499D">
        <w:rPr>
          <w:lang w:val="fr-CA"/>
        </w:rPr>
        <w:t xml:space="preserve"> ont bénéficié de manuels d’éveil. La production de matériel de sensibilisation sur la prise en charge des enfants vivant avec </w:t>
      </w:r>
      <w:r w:rsidR="00644CCF" w:rsidRPr="00DC499D">
        <w:rPr>
          <w:lang w:val="fr-CA"/>
        </w:rPr>
        <w:t xml:space="preserve">un </w:t>
      </w:r>
      <w:r w:rsidRPr="00DC499D">
        <w:rPr>
          <w:lang w:val="fr-CA"/>
        </w:rPr>
        <w:t xml:space="preserve">handicap a été appuyée. </w:t>
      </w:r>
      <w:r w:rsidRPr="00DC499D">
        <w:rPr>
          <w:lang w:val="fr-CA"/>
        </w:rPr>
        <w:lastRenderedPageBreak/>
        <w:t xml:space="preserve">7.700 élèves de 34 écoles primaires ont bénéficié de 35 constructions et 62 réhabilitations de salles de classe et de leur équipement en table-bancs. </w:t>
      </w:r>
    </w:p>
    <w:p w14:paraId="08193CD4" w14:textId="77777777" w:rsidR="007B6F27" w:rsidRPr="00DC499D" w:rsidRDefault="007B6F27" w:rsidP="007B6F27">
      <w:pPr>
        <w:pStyle w:val="Titre3"/>
        <w:jc w:val="both"/>
        <w:rPr>
          <w:rFonts w:ascii="Times New Roman" w:hAnsi="Times New Roman" w:cs="Times New Roman"/>
          <w:sz w:val="24"/>
          <w:szCs w:val="24"/>
        </w:rPr>
      </w:pPr>
      <w:bookmarkStart w:id="23" w:name="_Toc453672350"/>
      <w:bookmarkStart w:id="24" w:name="_Toc452044953"/>
      <w:r w:rsidRPr="00DC499D">
        <w:rPr>
          <w:rFonts w:ascii="Times New Roman" w:hAnsi="Times New Roman" w:cs="Times New Roman"/>
          <w:sz w:val="24"/>
          <w:szCs w:val="24"/>
        </w:rPr>
        <w:t>Produit 2.3 : Un système de formation de base aux métiers et de préparation au marché du travail est assuré.</w:t>
      </w:r>
      <w:bookmarkEnd w:id="23"/>
      <w:bookmarkEnd w:id="24"/>
    </w:p>
    <w:p w14:paraId="4B3F4611" w14:textId="77777777" w:rsidR="007B6F27" w:rsidRPr="00DC499D" w:rsidRDefault="007B6F27" w:rsidP="007B6F27">
      <w:pPr>
        <w:spacing w:after="120"/>
        <w:jc w:val="both"/>
        <w:rPr>
          <w:strike/>
          <w:lang w:val="fr-CA"/>
        </w:rPr>
      </w:pPr>
      <w:r w:rsidRPr="00DC499D">
        <w:rPr>
          <w:lang w:val="fr-CA"/>
        </w:rPr>
        <w:t>Le SNU a appuyé la formation professionnelle de 110 jeunes dans des métiers porteurs liés à l’aviculture, l’apiculture, la pêche, la coiffure, la couture et l’artisanat.  22 jeunes ont pu bénéficier de formation des formateurs en technique de communication.  Cette formation a permis aux responsables des structures d’encadrement des jeunes, aux pairs éducateurs et aux gestionnaires de programmes destinés à la jeunesse de disposer d’outils et de compétences spécifiques leur permettant de mieux communiquer a</w:t>
      </w:r>
      <w:r w:rsidR="00644CCF" w:rsidRPr="00DC499D">
        <w:rPr>
          <w:lang w:val="fr-CA"/>
        </w:rPr>
        <w:t>vec les jeunes</w:t>
      </w:r>
      <w:r w:rsidRPr="00DC499D">
        <w:rPr>
          <w:lang w:val="fr-CA"/>
        </w:rPr>
        <w:t xml:space="preserve">. </w:t>
      </w:r>
    </w:p>
    <w:p w14:paraId="556FC4BA" w14:textId="77777777" w:rsidR="007B6F27" w:rsidRPr="00DC499D" w:rsidRDefault="007B6F27" w:rsidP="007B6F27">
      <w:pPr>
        <w:pStyle w:val="Titre3"/>
        <w:jc w:val="both"/>
        <w:rPr>
          <w:rFonts w:ascii="Times New Roman" w:hAnsi="Times New Roman" w:cs="Times New Roman"/>
          <w:sz w:val="24"/>
          <w:szCs w:val="24"/>
        </w:rPr>
      </w:pPr>
      <w:bookmarkStart w:id="25" w:name="_Toc453672351"/>
      <w:bookmarkStart w:id="26" w:name="_Toc452044954"/>
      <w:r w:rsidRPr="00DC499D">
        <w:rPr>
          <w:rFonts w:ascii="Times New Roman" w:hAnsi="Times New Roman" w:cs="Times New Roman"/>
          <w:sz w:val="24"/>
          <w:szCs w:val="24"/>
        </w:rPr>
        <w:t>Produit 2.4 : Demande, accès et utilisation accrue d’un paquet complet d’interventions en santé maternelle, néonatale et infantile, y compris dans les situations humanitaires</w:t>
      </w:r>
      <w:bookmarkEnd w:id="25"/>
      <w:bookmarkEnd w:id="26"/>
    </w:p>
    <w:p w14:paraId="5B208A51" w14:textId="20F9F1FF" w:rsidR="00B43998" w:rsidRPr="00DC499D" w:rsidRDefault="00B43998" w:rsidP="007B6F27">
      <w:pPr>
        <w:spacing w:after="120"/>
        <w:jc w:val="both"/>
        <w:rPr>
          <w:lang w:val="fr-CA"/>
        </w:rPr>
      </w:pPr>
      <w:r w:rsidRPr="00DC499D">
        <w:rPr>
          <w:lang w:val="fr-CA"/>
        </w:rPr>
        <w:t>Le renforcement du PEV a été poursuivi à travers l’approvisionnement en vaccins et matériel de vaccination, l’amélioration de la capacité de stockage et la qualité de la chaine de froid, la formation d’un logisticien national, et l’appui technique à l’élaboration d’un projet de renforcement du système de santé (RSS) pour la mobilisation des ressources auprès de l’Alliance GAVI.</w:t>
      </w:r>
    </w:p>
    <w:p w14:paraId="5D089651" w14:textId="77777777" w:rsidR="007B6F27" w:rsidRPr="00DC499D" w:rsidRDefault="007B6F27" w:rsidP="007B6F27">
      <w:pPr>
        <w:spacing w:after="120"/>
        <w:jc w:val="both"/>
        <w:rPr>
          <w:lang w:val="fr-CA"/>
        </w:rPr>
      </w:pPr>
      <w:r w:rsidRPr="00DC499D">
        <w:rPr>
          <w:lang w:val="fr-CA"/>
        </w:rPr>
        <w:t>Le SNU a doté l’ensemble des districts sanitaires en médicaments pour la prise en charge des urgences obstétricales, ainsi que le renforcement des capacités de 25 prestataires de services.  Un appui a été fourni pour mener des séances d</w:t>
      </w:r>
      <w:r w:rsidR="00D34B34" w:rsidRPr="00DC499D">
        <w:rPr>
          <w:lang w:val="fr-CA"/>
        </w:rPr>
        <w:t>e sensibilisation.</w:t>
      </w:r>
      <w:r w:rsidRPr="00DC499D">
        <w:rPr>
          <w:lang w:val="fr-CA"/>
        </w:rPr>
        <w:t xml:space="preserve"> L’ensemble des districts a été doté de kit de médicament pour la consultation prénatale.</w:t>
      </w:r>
    </w:p>
    <w:p w14:paraId="2D7B9651" w14:textId="3B26741E" w:rsidR="007B6F27" w:rsidRPr="00DC499D" w:rsidRDefault="007B6F27" w:rsidP="007B6F27">
      <w:pPr>
        <w:spacing w:after="120"/>
        <w:jc w:val="both"/>
        <w:rPr>
          <w:lang w:val="fr-CA"/>
        </w:rPr>
      </w:pPr>
      <w:r w:rsidRPr="00DC499D">
        <w:rPr>
          <w:lang w:val="fr-CA"/>
        </w:rPr>
        <w:t>Le SNU a recruté et mis à la disposition onze  sages-femmes d</w:t>
      </w:r>
      <w:r w:rsidR="00B43998" w:rsidRPr="00DC499D">
        <w:rPr>
          <w:lang w:val="fr-CA"/>
        </w:rPr>
        <w:t xml:space="preserve">ans quatre districts sanitaires ciblés sur les </w:t>
      </w:r>
      <w:r w:rsidR="0002624E" w:rsidRPr="00DC499D">
        <w:rPr>
          <w:lang w:val="fr-CA"/>
        </w:rPr>
        <w:t>dix-sept</w:t>
      </w:r>
      <w:r w:rsidR="00B43998" w:rsidRPr="00DC499D">
        <w:rPr>
          <w:lang w:val="fr-CA"/>
        </w:rPr>
        <w:t>.</w:t>
      </w:r>
      <w:r w:rsidRPr="00DC499D">
        <w:rPr>
          <w:lang w:val="fr-CA"/>
        </w:rPr>
        <w:t xml:space="preserve"> </w:t>
      </w:r>
    </w:p>
    <w:p w14:paraId="794262AF" w14:textId="77777777" w:rsidR="007B6F27" w:rsidRPr="00DC499D" w:rsidRDefault="007B6F27" w:rsidP="007B6F27">
      <w:pPr>
        <w:spacing w:after="120"/>
        <w:jc w:val="both"/>
        <w:rPr>
          <w:lang w:val="fr-CA"/>
        </w:rPr>
      </w:pPr>
      <w:r w:rsidRPr="00DC499D">
        <w:rPr>
          <w:lang w:val="fr-CA"/>
        </w:rPr>
        <w:t xml:space="preserve">Le système d’information sanitaire a été renforcé à travers un appui en production d’outils de collecte de données sur la santé. </w:t>
      </w:r>
    </w:p>
    <w:p w14:paraId="02D0DBCC" w14:textId="0D921C35" w:rsidR="007B6F27" w:rsidRPr="00DC499D" w:rsidRDefault="007B6F27" w:rsidP="007B6F27">
      <w:pPr>
        <w:spacing w:after="120"/>
        <w:jc w:val="both"/>
        <w:rPr>
          <w:lang w:val="fr-CA"/>
        </w:rPr>
      </w:pPr>
      <w:r w:rsidRPr="00DC499D">
        <w:rPr>
          <w:lang w:val="fr-CA"/>
        </w:rPr>
        <w:t xml:space="preserve"> L’ensemble de formations sanitaires ont été approvisionné en </w:t>
      </w:r>
      <w:r w:rsidR="00276D4C" w:rsidRPr="00DC499D">
        <w:rPr>
          <w:lang w:val="fr-CA"/>
        </w:rPr>
        <w:t>produits contraceptifs et</w:t>
      </w:r>
      <w:r w:rsidRPr="00DC499D">
        <w:rPr>
          <w:lang w:val="fr-CA"/>
        </w:rPr>
        <w:t xml:space="preserve"> la formation </w:t>
      </w:r>
      <w:r w:rsidR="00B43998" w:rsidRPr="00DC499D">
        <w:rPr>
          <w:lang w:val="fr-CA"/>
        </w:rPr>
        <w:t xml:space="preserve">en ER/PF </w:t>
      </w:r>
      <w:r w:rsidRPr="00DC499D">
        <w:rPr>
          <w:lang w:val="fr-CA"/>
        </w:rPr>
        <w:t xml:space="preserve">de 50 prestataires de services </w:t>
      </w:r>
      <w:r w:rsidR="00276D4C" w:rsidRPr="00DC499D">
        <w:rPr>
          <w:lang w:val="fr-CA"/>
        </w:rPr>
        <w:t>a été assurée</w:t>
      </w:r>
      <w:r w:rsidRPr="00DC499D">
        <w:rPr>
          <w:lang w:val="fr-CA"/>
        </w:rPr>
        <w:t>.</w:t>
      </w:r>
    </w:p>
    <w:p w14:paraId="218CDD47" w14:textId="7D16E65B" w:rsidR="007B6F27" w:rsidRPr="00DC499D" w:rsidRDefault="00B43998" w:rsidP="007B6F27">
      <w:pPr>
        <w:jc w:val="both"/>
        <w:rPr>
          <w:lang w:val="fr-CA"/>
        </w:rPr>
      </w:pPr>
      <w:r w:rsidRPr="00DC499D">
        <w:t>D</w:t>
      </w:r>
      <w:r w:rsidRPr="00DC499D">
        <w:rPr>
          <w:lang w:val="fr-CA"/>
        </w:rPr>
        <w:t>es interventions ont été menées pour accroitre l’offre de soins de santé : réhabilitation de maternité</w:t>
      </w:r>
      <w:r w:rsidR="00005462" w:rsidRPr="00DC499D">
        <w:rPr>
          <w:lang w:val="fr-CA"/>
        </w:rPr>
        <w:t>s</w:t>
      </w:r>
      <w:r w:rsidRPr="00DC499D">
        <w:rPr>
          <w:lang w:val="fr-CA"/>
        </w:rPr>
        <w:t>,  dotation en médicaments, matériel et équipement de structures de santé pour la prise en charge de la femme enceinte, des accouchements et des urgences néonatales. Des appuis techniques et financiers ont été apportés à l’élaboration de la stratégie « Chaque nouveau-né un plan d’action 2016-2020 » et au développement du programme SR-PF 2016-2019. Une formation de 15 formateurs a été réalisée sur la santé du nouveau – né. Une campagne de vaccination a eu lieu en 2016 et a permis d’atteindre environ 90% des enfants âgés 6 à 59 mois</w:t>
      </w:r>
      <w:r w:rsidR="007B6F27" w:rsidRPr="00DC499D">
        <w:rPr>
          <w:lang w:val="fr-CA"/>
        </w:rPr>
        <w:t xml:space="preserve"> </w:t>
      </w:r>
    </w:p>
    <w:p w14:paraId="3411C12A" w14:textId="77777777" w:rsidR="00276D4C" w:rsidRPr="00DC499D" w:rsidRDefault="007B6F27" w:rsidP="00276D4C">
      <w:pPr>
        <w:pStyle w:val="Titre3"/>
        <w:jc w:val="both"/>
        <w:rPr>
          <w:rFonts w:ascii="Times New Roman" w:hAnsi="Times New Roman" w:cs="Times New Roman"/>
          <w:sz w:val="24"/>
          <w:szCs w:val="24"/>
        </w:rPr>
      </w:pPr>
      <w:r w:rsidRPr="00DC499D">
        <w:rPr>
          <w:rFonts w:ascii="Times New Roman" w:hAnsi="Times New Roman" w:cs="Times New Roman"/>
          <w:sz w:val="24"/>
          <w:szCs w:val="24"/>
          <w:lang w:val="fr-CA"/>
        </w:rPr>
        <w:t xml:space="preserve"> </w:t>
      </w:r>
      <w:bookmarkStart w:id="27" w:name="_Toc453672352"/>
      <w:r w:rsidR="00276D4C" w:rsidRPr="00DC499D">
        <w:rPr>
          <w:rFonts w:ascii="Times New Roman" w:hAnsi="Times New Roman" w:cs="Times New Roman"/>
          <w:sz w:val="24"/>
          <w:szCs w:val="24"/>
        </w:rPr>
        <w:t>Produit 2.5 : Demande, accès et utilisation accrue de services intégrés de prévention, de traitement, de soins du paludisme, de la tuberculose et des IST/VIH et soutien des PVVIH, y compris la prise en charge psychosociale et nutritionnelle</w:t>
      </w:r>
      <w:bookmarkEnd w:id="27"/>
    </w:p>
    <w:p w14:paraId="78860F9B" w14:textId="77777777" w:rsidR="00B43998" w:rsidRPr="00DC499D" w:rsidRDefault="00276D4C" w:rsidP="00B43998">
      <w:pPr>
        <w:spacing w:after="120"/>
        <w:jc w:val="both"/>
      </w:pPr>
      <w:r w:rsidRPr="00DC499D">
        <w:rPr>
          <w:lang w:val="fr-CA"/>
        </w:rPr>
        <w:t xml:space="preserve">Les capacités des acteurs des programmes </w:t>
      </w:r>
      <w:r w:rsidR="006C160A" w:rsidRPr="00DC499D">
        <w:rPr>
          <w:lang w:val="fr-CA"/>
        </w:rPr>
        <w:t>de santé</w:t>
      </w:r>
      <w:r w:rsidRPr="00DC499D">
        <w:rPr>
          <w:lang w:val="fr-CA"/>
        </w:rPr>
        <w:t xml:space="preserve"> ont été renforcées sur la prévention de la transmission mère – enfant et la gestio</w:t>
      </w:r>
      <w:r w:rsidR="006C160A" w:rsidRPr="00DC499D">
        <w:rPr>
          <w:lang w:val="fr-CA"/>
        </w:rPr>
        <w:t>n des données sur le paludisme. L</w:t>
      </w:r>
      <w:r w:rsidRPr="00DC499D">
        <w:rPr>
          <w:lang w:val="fr-CA"/>
        </w:rPr>
        <w:t>e plan stratégique  national de lutte contre</w:t>
      </w:r>
      <w:r w:rsidR="006C160A" w:rsidRPr="00DC499D">
        <w:rPr>
          <w:lang w:val="fr-CA"/>
        </w:rPr>
        <w:t xml:space="preserve"> le VIH  et le SIDA et</w:t>
      </w:r>
      <w:r w:rsidRPr="00DC499D">
        <w:rPr>
          <w:lang w:val="fr-CA"/>
        </w:rPr>
        <w:t xml:space="preserve"> le Guide de prise en charge du VIH</w:t>
      </w:r>
      <w:r w:rsidR="006C160A" w:rsidRPr="00DC499D">
        <w:rPr>
          <w:lang w:val="fr-CA"/>
        </w:rPr>
        <w:t xml:space="preserve"> ont été révisés</w:t>
      </w:r>
      <w:r w:rsidRPr="00DC499D">
        <w:rPr>
          <w:lang w:val="fr-CA"/>
        </w:rPr>
        <w:t>. La politique de la gratuité de la prise en charge médicale et biologi</w:t>
      </w:r>
      <w:r w:rsidR="006C160A" w:rsidRPr="00DC499D">
        <w:rPr>
          <w:lang w:val="fr-CA"/>
        </w:rPr>
        <w:t>que des PVVIH est  en vigueur.</w:t>
      </w:r>
      <w:r w:rsidR="00E10FC2" w:rsidRPr="00DC499D">
        <w:rPr>
          <w:lang w:val="fr-CA"/>
        </w:rPr>
        <w:t xml:space="preserve"> L</w:t>
      </w:r>
      <w:r w:rsidRPr="00DC499D">
        <w:rPr>
          <w:lang w:val="fr-CA"/>
        </w:rPr>
        <w:t>a Direction de la Lutte contre le SIDA</w:t>
      </w:r>
      <w:r w:rsidR="00E10FC2" w:rsidRPr="00DC499D">
        <w:rPr>
          <w:lang w:val="fr-CA"/>
        </w:rPr>
        <w:t xml:space="preserve"> a reçu </w:t>
      </w:r>
      <w:r w:rsidRPr="00DC499D">
        <w:rPr>
          <w:lang w:val="fr-CA"/>
        </w:rPr>
        <w:t xml:space="preserve"> 27 000 tests pour assurer le dépistage systématique du VIH chez les femmes enceintes</w:t>
      </w:r>
      <w:r w:rsidR="00E10FC2" w:rsidRPr="00DC499D">
        <w:rPr>
          <w:lang w:val="fr-CA"/>
        </w:rPr>
        <w:t>.</w:t>
      </w:r>
      <w:r w:rsidRPr="00DC499D">
        <w:rPr>
          <w:lang w:val="fr-CA"/>
        </w:rPr>
        <w:t xml:space="preserve"> </w:t>
      </w:r>
      <w:r w:rsidR="00B43998" w:rsidRPr="00DC499D">
        <w:rPr>
          <w:lang w:val="fr-CA"/>
        </w:rPr>
        <w:t xml:space="preserve">Un paquet minimum </w:t>
      </w:r>
      <w:r w:rsidR="00B43998" w:rsidRPr="00DC499D">
        <w:rPr>
          <w:lang w:val="fr-CA"/>
        </w:rPr>
        <w:lastRenderedPageBreak/>
        <w:t>d’intervention pour la lutte contre le VIH / Sida a été apporté au niveau district pour améliorer la prévention et la prise en charge des personnes vivant avec le VIH.</w:t>
      </w:r>
    </w:p>
    <w:p w14:paraId="45AB6259" w14:textId="77777777" w:rsidR="00276D4C" w:rsidRPr="00DC499D" w:rsidRDefault="00276D4C" w:rsidP="006C160A">
      <w:pPr>
        <w:jc w:val="both"/>
        <w:rPr>
          <w:lang w:val="fr-CA"/>
        </w:rPr>
      </w:pPr>
      <w:r w:rsidRPr="00DC499D">
        <w:rPr>
          <w:lang w:val="fr-CA"/>
        </w:rPr>
        <w:t>La mise en œuvre de la stratégie de la santé communautaire a permis de former 75 jeunes en communication. Le</w:t>
      </w:r>
      <w:r w:rsidR="006C160A" w:rsidRPr="00DC499D">
        <w:rPr>
          <w:lang w:val="fr-CA"/>
        </w:rPr>
        <w:t xml:space="preserve"> SNU a apporté son appui</w:t>
      </w:r>
      <w:r w:rsidRPr="00DC499D">
        <w:rPr>
          <w:lang w:val="fr-CA"/>
        </w:rPr>
        <w:t xml:space="preserve"> à la finalisation</w:t>
      </w:r>
      <w:r w:rsidR="006C160A" w:rsidRPr="00DC499D">
        <w:rPr>
          <w:lang w:val="fr-CA"/>
        </w:rPr>
        <w:t>/révision</w:t>
      </w:r>
      <w:r w:rsidRPr="00DC499D">
        <w:rPr>
          <w:lang w:val="fr-CA"/>
        </w:rPr>
        <w:t xml:space="preserve"> du Guide de </w:t>
      </w:r>
      <w:r w:rsidR="006C160A" w:rsidRPr="00DC499D">
        <w:rPr>
          <w:lang w:val="fr-CA"/>
        </w:rPr>
        <w:t>santé</w:t>
      </w:r>
      <w:r w:rsidRPr="00DC499D">
        <w:rPr>
          <w:lang w:val="fr-CA"/>
        </w:rPr>
        <w:t>, à l’élaboration des notes conceptuelles VIH, Paludisme et Tuberculose</w:t>
      </w:r>
      <w:r w:rsidR="006C160A" w:rsidRPr="00DC499D">
        <w:rPr>
          <w:lang w:val="fr-CA"/>
        </w:rPr>
        <w:t>.</w:t>
      </w:r>
      <w:r w:rsidR="00D34B34" w:rsidRPr="00DC499D">
        <w:rPr>
          <w:lang w:val="fr-CA"/>
        </w:rPr>
        <w:t xml:space="preserve"> D’autres activités </w:t>
      </w:r>
      <w:r w:rsidRPr="00DC499D">
        <w:rPr>
          <w:lang w:val="fr-CA"/>
        </w:rPr>
        <w:t>on</w:t>
      </w:r>
      <w:r w:rsidR="00D34B34" w:rsidRPr="00DC499D">
        <w:rPr>
          <w:lang w:val="fr-CA"/>
        </w:rPr>
        <w:t>t été menée</w:t>
      </w:r>
      <w:r w:rsidRPr="00DC499D">
        <w:rPr>
          <w:lang w:val="fr-CA"/>
        </w:rPr>
        <w:t xml:space="preserve">s avec l’appui des agences du SNU. </w:t>
      </w:r>
      <w:r w:rsidR="006C160A" w:rsidRPr="00DC499D">
        <w:rPr>
          <w:lang w:val="fr-CA"/>
        </w:rPr>
        <w:t>Il s’agit</w:t>
      </w:r>
      <w:r w:rsidR="00D34B34" w:rsidRPr="00DC499D">
        <w:rPr>
          <w:lang w:val="fr-CA"/>
        </w:rPr>
        <w:t>,</w:t>
      </w:r>
      <w:r w:rsidR="006C160A" w:rsidRPr="00DC499D">
        <w:rPr>
          <w:lang w:val="fr-CA"/>
        </w:rPr>
        <w:t xml:space="preserve"> entre </w:t>
      </w:r>
      <w:r w:rsidR="00A26C6F" w:rsidRPr="00DC499D">
        <w:rPr>
          <w:lang w:val="fr-CA"/>
        </w:rPr>
        <w:t>autres</w:t>
      </w:r>
      <w:r w:rsidR="006C160A" w:rsidRPr="00DC499D">
        <w:rPr>
          <w:lang w:val="fr-CA"/>
        </w:rPr>
        <w:t>, de l</w:t>
      </w:r>
      <w:r w:rsidRPr="00DC499D">
        <w:rPr>
          <w:lang w:val="fr-CA"/>
        </w:rPr>
        <w:t>a supervision des activités de lutte contre le paludi</w:t>
      </w:r>
      <w:r w:rsidR="006C160A" w:rsidRPr="00DC499D">
        <w:rPr>
          <w:lang w:val="fr-CA"/>
        </w:rPr>
        <w:t>sme dans les districts de santé et de l</w:t>
      </w:r>
      <w:r w:rsidRPr="00DC499D">
        <w:rPr>
          <w:lang w:val="fr-CA"/>
        </w:rPr>
        <w:t>a formation de l’équipe nationale à la gestion des données du paludisme</w:t>
      </w:r>
      <w:r w:rsidR="006C160A" w:rsidRPr="00DC499D">
        <w:rPr>
          <w:lang w:val="fr-CA"/>
        </w:rPr>
        <w:t>.</w:t>
      </w:r>
      <w:r w:rsidRPr="00DC499D">
        <w:rPr>
          <w:lang w:val="fr-CA"/>
        </w:rPr>
        <w:t xml:space="preserve"> </w:t>
      </w:r>
    </w:p>
    <w:p w14:paraId="5AE8CA65" w14:textId="77777777" w:rsidR="00E10FC2" w:rsidRPr="00DC499D" w:rsidRDefault="00E10FC2" w:rsidP="00E10FC2">
      <w:pPr>
        <w:pStyle w:val="Titre3"/>
        <w:jc w:val="both"/>
        <w:rPr>
          <w:rFonts w:ascii="Times New Roman" w:hAnsi="Times New Roman" w:cs="Times New Roman"/>
          <w:sz w:val="24"/>
          <w:szCs w:val="24"/>
        </w:rPr>
      </w:pPr>
      <w:bookmarkStart w:id="28" w:name="_Toc453672353"/>
      <w:bookmarkStart w:id="29" w:name="_Toc452044956"/>
      <w:r w:rsidRPr="00DC499D">
        <w:rPr>
          <w:rFonts w:ascii="Times New Roman" w:hAnsi="Times New Roman" w:cs="Times New Roman"/>
          <w:sz w:val="24"/>
          <w:szCs w:val="24"/>
        </w:rPr>
        <w:t>Produit 2.6 : Demande, accès et utilisation accrue des services de promotion, prévention et de prise en charge de la malnutrition, y compris dans les situations humanitaires</w:t>
      </w:r>
      <w:bookmarkEnd w:id="28"/>
      <w:bookmarkEnd w:id="29"/>
    </w:p>
    <w:p w14:paraId="2FA96B45" w14:textId="5F901B8A" w:rsidR="00E10FC2" w:rsidRPr="00DC499D" w:rsidRDefault="00E10FC2" w:rsidP="00E10FC2">
      <w:pPr>
        <w:jc w:val="both"/>
        <w:rPr>
          <w:lang w:val="fr-CA"/>
        </w:rPr>
      </w:pPr>
      <w:r w:rsidRPr="00DC499D">
        <w:rPr>
          <w:lang w:val="fr-CA"/>
        </w:rPr>
        <w:t>Le SNU a appuyé la mise en œuvre d’un projet d’Alimentation du Nourrisson et du Jeune Enfant couvrant 69 villages et ciblant 9200 enfants de moins de cinq ans. Les capacités de prise en char</w:t>
      </w:r>
      <w:r w:rsidR="00D145DD" w:rsidRPr="00DC499D">
        <w:rPr>
          <w:lang w:val="fr-CA"/>
        </w:rPr>
        <w:t>ge de la malnutrition sont</w:t>
      </w:r>
      <w:r w:rsidRPr="00DC499D">
        <w:rPr>
          <w:lang w:val="fr-CA"/>
        </w:rPr>
        <w:t xml:space="preserve"> renforcées à travers l’approvisionnement régulier en i</w:t>
      </w:r>
      <w:r w:rsidR="00D145DD" w:rsidRPr="00DC499D">
        <w:rPr>
          <w:lang w:val="fr-CA"/>
        </w:rPr>
        <w:t>ntrants nutritionnels</w:t>
      </w:r>
      <w:r w:rsidRPr="00DC499D">
        <w:rPr>
          <w:lang w:val="fr-CA"/>
        </w:rPr>
        <w:t>.</w:t>
      </w:r>
      <w:r w:rsidR="00D145DD" w:rsidRPr="00DC499D">
        <w:rPr>
          <w:lang w:val="fr-CA"/>
        </w:rPr>
        <w:t xml:space="preserve"> </w:t>
      </w:r>
      <w:r w:rsidRPr="00DC499D">
        <w:rPr>
          <w:lang w:val="fr-CA"/>
        </w:rPr>
        <w:t>Une campagne de dépistage intégrée à la supplémentation à la vitamine A et au déparasitage à l’Albendazole a été organisée en Juin</w:t>
      </w:r>
      <w:r w:rsidR="00EC5F4C" w:rsidRPr="00DC499D">
        <w:rPr>
          <w:lang w:val="fr-CA"/>
        </w:rPr>
        <w:t xml:space="preserve"> 2016</w:t>
      </w:r>
      <w:r w:rsidRPr="00DC499D">
        <w:rPr>
          <w:lang w:val="fr-CA"/>
        </w:rPr>
        <w:t>. La prise en charge de la malnutrition est améliorée à travers la disponibilité des centres de prise en charge de la malnutrition au niveau des dist</w:t>
      </w:r>
      <w:r w:rsidR="00D145DD" w:rsidRPr="00DC499D">
        <w:rPr>
          <w:lang w:val="fr-CA"/>
        </w:rPr>
        <w:t>ricts sanitaires</w:t>
      </w:r>
      <w:r w:rsidRPr="00DC499D">
        <w:rPr>
          <w:lang w:val="fr-CA"/>
        </w:rPr>
        <w:t>. Les enfants de moins de 5 ans diagnostiqués malnutris sont traités gratuitement dans ces centres nutritionnels.</w:t>
      </w:r>
    </w:p>
    <w:p w14:paraId="11850319" w14:textId="77777777" w:rsidR="00D145DD" w:rsidRPr="00DC499D" w:rsidRDefault="00D145DD" w:rsidP="00D145DD">
      <w:pPr>
        <w:pStyle w:val="Titre3"/>
        <w:jc w:val="both"/>
        <w:rPr>
          <w:rFonts w:ascii="Times New Roman" w:hAnsi="Times New Roman" w:cs="Times New Roman"/>
          <w:sz w:val="24"/>
          <w:szCs w:val="24"/>
        </w:rPr>
      </w:pPr>
      <w:bookmarkStart w:id="30" w:name="_Toc453672354"/>
      <w:r w:rsidRPr="00DC499D">
        <w:rPr>
          <w:rFonts w:ascii="Times New Roman" w:hAnsi="Times New Roman" w:cs="Times New Roman"/>
          <w:sz w:val="24"/>
          <w:szCs w:val="24"/>
        </w:rPr>
        <w:t>Produit 2.7 : Accès, utilisation et gestion améliorés des services et infrastructures d’eau et assainissement, y compris en situation humanitaire.</w:t>
      </w:r>
      <w:bookmarkEnd w:id="30"/>
    </w:p>
    <w:p w14:paraId="36D47F12" w14:textId="4656CE88" w:rsidR="00E83E11" w:rsidRPr="00DC499D" w:rsidRDefault="00D145DD" w:rsidP="00E83E11">
      <w:pPr>
        <w:jc w:val="both"/>
        <w:rPr>
          <w:lang w:val="fr-CA"/>
        </w:rPr>
      </w:pPr>
      <w:r w:rsidRPr="00DC499D">
        <w:rPr>
          <w:lang w:val="fr-CA"/>
        </w:rPr>
        <w:t>Un projet d’émissions radio-télévisées sur la santé et l’environn</w:t>
      </w:r>
      <w:r w:rsidR="00D34B34" w:rsidRPr="00DC499D">
        <w:rPr>
          <w:lang w:val="fr-CA"/>
        </w:rPr>
        <w:t>ement a été élaboré. La formation de</w:t>
      </w:r>
      <w:r w:rsidRPr="00DC499D">
        <w:rPr>
          <w:lang w:val="fr-CA"/>
        </w:rPr>
        <w:t xml:space="preserve"> trois techniciens d’hygiène et assainissement était programmé pour 2015 mais n’a pas pu être réalisé, faute de ressources financières suffisantes.</w:t>
      </w:r>
      <w:r w:rsidR="008A3D05" w:rsidRPr="00DC499D">
        <w:rPr>
          <w:lang w:val="fr-CA"/>
        </w:rPr>
        <w:t xml:space="preserve"> </w:t>
      </w:r>
      <w:r w:rsidR="00E83E11" w:rsidRPr="00DC499D">
        <w:rPr>
          <w:lang w:val="fr-CA"/>
        </w:rPr>
        <w:t>Un programme pilote sur le marketing de l’assainissement a été initié</w:t>
      </w:r>
      <w:r w:rsidR="008A3D05" w:rsidRPr="00DC499D">
        <w:rPr>
          <w:lang w:val="fr-CA"/>
        </w:rPr>
        <w:t xml:space="preserve"> en 2016. </w:t>
      </w:r>
      <w:r w:rsidR="00E83E11" w:rsidRPr="00DC499D">
        <w:rPr>
          <w:lang w:val="fr-CA"/>
        </w:rPr>
        <w:t xml:space="preserve">Le concept du Système d’Information </w:t>
      </w:r>
      <w:r w:rsidR="008A3D05" w:rsidRPr="00DC499D">
        <w:rPr>
          <w:lang w:val="fr-CA"/>
        </w:rPr>
        <w:t xml:space="preserve">sur l’Eau aux Comores (SIEC) a été validé. </w:t>
      </w:r>
      <w:r w:rsidR="00EC5F4C" w:rsidRPr="00DC499D">
        <w:rPr>
          <w:lang w:val="fr-CA"/>
        </w:rPr>
        <w:t>La</w:t>
      </w:r>
      <w:r w:rsidR="00E83E11" w:rsidRPr="00DC499D">
        <w:rPr>
          <w:lang w:val="fr-CA"/>
        </w:rPr>
        <w:t xml:space="preserve"> politique nationale en eau et assainissement adoptée en 2014 </w:t>
      </w:r>
      <w:r w:rsidR="00EC5F4C" w:rsidRPr="00DC499D">
        <w:rPr>
          <w:lang w:val="fr-CA"/>
        </w:rPr>
        <w:t>n’</w:t>
      </w:r>
      <w:r w:rsidR="00E83E11" w:rsidRPr="00DC499D">
        <w:rPr>
          <w:lang w:val="fr-CA"/>
        </w:rPr>
        <w:t xml:space="preserve">a </w:t>
      </w:r>
      <w:r w:rsidR="00EC5F4C" w:rsidRPr="00DC499D">
        <w:rPr>
          <w:lang w:val="fr-CA"/>
        </w:rPr>
        <w:t>été vulgarisée qu’en</w:t>
      </w:r>
      <w:r w:rsidR="00E83E11" w:rsidRPr="00DC499D">
        <w:rPr>
          <w:lang w:val="fr-CA"/>
        </w:rPr>
        <w:t xml:space="preserve"> 2016.</w:t>
      </w:r>
    </w:p>
    <w:p w14:paraId="111B96BB" w14:textId="77777777" w:rsidR="00E83E11" w:rsidRPr="00DC499D" w:rsidRDefault="00E83E11" w:rsidP="00E83E11">
      <w:pPr>
        <w:jc w:val="both"/>
        <w:rPr>
          <w:lang w:val="fr-CA"/>
        </w:rPr>
      </w:pPr>
    </w:p>
    <w:p w14:paraId="6A723875" w14:textId="1981BCDF" w:rsidR="00D145DD" w:rsidRPr="00DC499D" w:rsidRDefault="00E70EDC" w:rsidP="00D145DD">
      <w:pPr>
        <w:pStyle w:val="Titre3"/>
        <w:spacing w:before="0" w:after="0"/>
        <w:jc w:val="both"/>
        <w:rPr>
          <w:rFonts w:ascii="Times New Roman" w:hAnsi="Times New Roman" w:cs="Times New Roman"/>
          <w:sz w:val="24"/>
          <w:szCs w:val="24"/>
        </w:rPr>
      </w:pPr>
      <w:bookmarkStart w:id="31" w:name="_Toc473648562"/>
      <w:r w:rsidRPr="00DC499D">
        <w:rPr>
          <w:rFonts w:ascii="Times New Roman" w:hAnsi="Times New Roman" w:cs="Times New Roman"/>
          <w:sz w:val="24"/>
          <w:szCs w:val="24"/>
        </w:rPr>
        <w:t>Produit 2.8</w:t>
      </w:r>
      <w:r w:rsidR="00D145DD" w:rsidRPr="00DC499D">
        <w:rPr>
          <w:rFonts w:ascii="Times New Roman" w:hAnsi="Times New Roman" w:cs="Times New Roman"/>
          <w:sz w:val="24"/>
          <w:szCs w:val="24"/>
        </w:rPr>
        <w:t> : Demande, accès et utilisation accrus des services de protection sociale, particulièrement pour les populations les plus vulnérables</w:t>
      </w:r>
      <w:bookmarkEnd w:id="31"/>
    </w:p>
    <w:p w14:paraId="3AECC702" w14:textId="77777777" w:rsidR="00D145DD" w:rsidRPr="00DC499D" w:rsidRDefault="00D145DD" w:rsidP="00D145DD">
      <w:pPr>
        <w:jc w:val="both"/>
        <w:rPr>
          <w:lang w:val="fr-CA"/>
        </w:rPr>
      </w:pPr>
      <w:r w:rsidRPr="00DC499D">
        <w:rPr>
          <w:lang w:val="fr-CA"/>
        </w:rPr>
        <w:t xml:space="preserve">Les capacités en matière de collecte, de traitement et d’exploitation des données sur les conditions de vie des populations ont été renforcées pour 4 nouveaux agents de la Direction nationale et la Direction régionale d’Anjouan en charge de la protection sociale. </w:t>
      </w:r>
    </w:p>
    <w:p w14:paraId="289B5DC9" w14:textId="77777777" w:rsidR="00D145DD" w:rsidRPr="00DC499D" w:rsidRDefault="00D145DD" w:rsidP="00D145DD">
      <w:pPr>
        <w:jc w:val="both"/>
        <w:rPr>
          <w:lang w:val="fr-CA"/>
        </w:rPr>
      </w:pPr>
    </w:p>
    <w:p w14:paraId="6B69BB7D" w14:textId="77777777" w:rsidR="00D145DD" w:rsidRPr="00DC499D" w:rsidRDefault="00D145DD" w:rsidP="00D145DD">
      <w:pPr>
        <w:jc w:val="both"/>
        <w:rPr>
          <w:lang w:val="fr-CA"/>
        </w:rPr>
      </w:pPr>
      <w:r w:rsidRPr="00DC499D">
        <w:rPr>
          <w:lang w:val="fr-CA"/>
        </w:rPr>
        <w:t>Par ailleurs, 539 ménages vulnérables ont reçu ces transferts monétaires, bénéficiant ainsi à 1 687 enfants de moins de 18 ans, pour un montant total de 41.9 millions de francs comoriens.</w:t>
      </w:r>
    </w:p>
    <w:p w14:paraId="524A9196" w14:textId="77777777" w:rsidR="00D34B34" w:rsidRPr="00DC499D" w:rsidRDefault="00D34B34" w:rsidP="00D145DD">
      <w:pPr>
        <w:jc w:val="both"/>
        <w:rPr>
          <w:lang w:val="fr-CA"/>
        </w:rPr>
      </w:pPr>
    </w:p>
    <w:p w14:paraId="6309FED5" w14:textId="2C37894E" w:rsidR="00D145DD" w:rsidRPr="00DC499D" w:rsidRDefault="00D145DD" w:rsidP="002D12C6">
      <w:pPr>
        <w:jc w:val="both"/>
        <w:rPr>
          <w:lang w:val="fr-CA"/>
        </w:rPr>
      </w:pPr>
      <w:r w:rsidRPr="00DC499D">
        <w:rPr>
          <w:lang w:val="fr-CA"/>
        </w:rPr>
        <w:t>En vue de renforcer la mise en œuvre et la coordination des interventions de protection sociale dans le pays, environ une trentaine d</w:t>
      </w:r>
      <w:r w:rsidR="00EC5F4C" w:rsidRPr="00DC499D">
        <w:rPr>
          <w:lang w:val="fr-CA"/>
        </w:rPr>
        <w:t>’agents du niveau</w:t>
      </w:r>
      <w:r w:rsidR="00D34B34" w:rsidRPr="00DC499D">
        <w:rPr>
          <w:lang w:val="fr-CA"/>
        </w:rPr>
        <w:t xml:space="preserve"> central</w:t>
      </w:r>
      <w:r w:rsidRPr="00DC499D">
        <w:rPr>
          <w:lang w:val="fr-CA"/>
        </w:rPr>
        <w:t xml:space="preserve"> et d</w:t>
      </w:r>
      <w:r w:rsidR="00EC5F4C" w:rsidRPr="00DC499D">
        <w:rPr>
          <w:lang w:val="fr-CA"/>
        </w:rPr>
        <w:t>e l’île</w:t>
      </w:r>
      <w:r w:rsidRPr="00DC499D">
        <w:rPr>
          <w:lang w:val="fr-CA"/>
        </w:rPr>
        <w:t xml:space="preserve"> de Ngazid</w:t>
      </w:r>
      <w:r w:rsidR="00D34B34" w:rsidRPr="00DC499D">
        <w:rPr>
          <w:lang w:val="fr-CA"/>
        </w:rPr>
        <w:t>ja ont été formés</w:t>
      </w:r>
      <w:r w:rsidRPr="00DC499D">
        <w:rPr>
          <w:lang w:val="fr-CA"/>
        </w:rPr>
        <w:t xml:space="preserve"> sur des thématiques relatives à la protection sociale</w:t>
      </w:r>
      <w:r w:rsidR="00D34B34" w:rsidRPr="00DC499D">
        <w:rPr>
          <w:lang w:val="fr-CA"/>
        </w:rPr>
        <w:t>,</w:t>
      </w:r>
      <w:r w:rsidRPr="00DC499D">
        <w:rPr>
          <w:lang w:val="fr-CA"/>
        </w:rPr>
        <w:t xml:space="preserve"> y compris les mécanismes des filets sociaux</w:t>
      </w:r>
      <w:r w:rsidR="00D34B34" w:rsidRPr="00DC499D">
        <w:rPr>
          <w:lang w:val="fr-CA"/>
        </w:rPr>
        <w:t>, de sécurité et de</w:t>
      </w:r>
      <w:r w:rsidRPr="00DC499D">
        <w:rPr>
          <w:lang w:val="fr-CA"/>
        </w:rPr>
        <w:t xml:space="preserve"> transferts monétaires. Une</w:t>
      </w:r>
      <w:r w:rsidR="00D34B34" w:rsidRPr="00DC499D">
        <w:rPr>
          <w:lang w:val="fr-CA"/>
        </w:rPr>
        <w:t xml:space="preserve"> base de données a été</w:t>
      </w:r>
      <w:r w:rsidRPr="00DC499D">
        <w:rPr>
          <w:lang w:val="fr-CA"/>
        </w:rPr>
        <w:t xml:space="preserve"> développée avec le support technique et financier de</w:t>
      </w:r>
      <w:r w:rsidR="00D34B34" w:rsidRPr="00DC499D">
        <w:rPr>
          <w:lang w:val="fr-CA"/>
        </w:rPr>
        <w:t xml:space="preserve"> l’Unicef.</w:t>
      </w:r>
      <w:r w:rsidR="002D12C6" w:rsidRPr="00DC499D">
        <w:rPr>
          <w:lang w:val="fr-CA"/>
        </w:rPr>
        <w:t xml:space="preserve"> </w:t>
      </w:r>
    </w:p>
    <w:p w14:paraId="7B19ABCB" w14:textId="77777777" w:rsidR="002D12C6" w:rsidRPr="00DC499D" w:rsidRDefault="002D12C6" w:rsidP="002D12C6">
      <w:pPr>
        <w:jc w:val="both"/>
        <w:rPr>
          <w:lang w:val="fr-CA"/>
        </w:rPr>
      </w:pPr>
    </w:p>
    <w:p w14:paraId="118216D6" w14:textId="2A182394" w:rsidR="00A40D33" w:rsidRPr="00DC499D" w:rsidRDefault="00E70EDC" w:rsidP="00A40D33">
      <w:pPr>
        <w:pStyle w:val="Titre3"/>
        <w:spacing w:before="0" w:after="0"/>
        <w:jc w:val="both"/>
        <w:rPr>
          <w:rFonts w:ascii="Times New Roman" w:hAnsi="Times New Roman" w:cs="Times New Roman"/>
          <w:sz w:val="24"/>
          <w:szCs w:val="24"/>
        </w:rPr>
      </w:pPr>
      <w:bookmarkStart w:id="32" w:name="_Toc473648563"/>
      <w:bookmarkStart w:id="33" w:name="_Toc453672356"/>
      <w:bookmarkStart w:id="34" w:name="_Toc452044959"/>
      <w:r w:rsidRPr="00DC499D">
        <w:rPr>
          <w:rFonts w:ascii="Times New Roman" w:hAnsi="Times New Roman" w:cs="Times New Roman"/>
          <w:sz w:val="24"/>
          <w:szCs w:val="24"/>
        </w:rPr>
        <w:t>Produit 2.</w:t>
      </w:r>
      <w:r w:rsidR="002D12C6" w:rsidRPr="00DC499D">
        <w:rPr>
          <w:rFonts w:ascii="Times New Roman" w:hAnsi="Times New Roman" w:cs="Times New Roman"/>
          <w:sz w:val="24"/>
          <w:szCs w:val="24"/>
        </w:rPr>
        <w:t>9</w:t>
      </w:r>
      <w:r w:rsidR="00A40D33" w:rsidRPr="00DC499D">
        <w:rPr>
          <w:rFonts w:ascii="Times New Roman" w:hAnsi="Times New Roman" w:cs="Times New Roman"/>
          <w:sz w:val="24"/>
          <w:szCs w:val="24"/>
        </w:rPr>
        <w:t> : Demande, accès et utilisation accrus des services holistiques de protection des femmes et des enfants</w:t>
      </w:r>
      <w:bookmarkEnd w:id="32"/>
    </w:p>
    <w:p w14:paraId="46B2C0F8" w14:textId="77777777" w:rsidR="00A40D33" w:rsidRPr="00DC499D" w:rsidRDefault="00A40D33" w:rsidP="00A40D33"/>
    <w:bookmarkEnd w:id="33"/>
    <w:bookmarkEnd w:id="34"/>
    <w:p w14:paraId="0465659D" w14:textId="2F0B38B5" w:rsidR="00F816A4" w:rsidRPr="00DC499D" w:rsidRDefault="002D12C6" w:rsidP="00F816A4">
      <w:pPr>
        <w:spacing w:after="120"/>
        <w:jc w:val="both"/>
        <w:rPr>
          <w:lang w:val="fr-CA"/>
        </w:rPr>
      </w:pPr>
      <w:r w:rsidRPr="00DC499D">
        <w:rPr>
          <w:lang w:val="fr-CA"/>
        </w:rPr>
        <w:lastRenderedPageBreak/>
        <w:t>De</w:t>
      </w:r>
      <w:r w:rsidR="00F816A4" w:rsidRPr="00DC499D">
        <w:rPr>
          <w:lang w:val="fr-CA"/>
        </w:rPr>
        <w:t xml:space="preserve"> nouveaux locaux des services d’écoute et de protection des enfants victimes de violence de Ngazidja et de Mohéli ont été inaugurés. Ces locaux ont été réhabilités et équipés avec l’appui des fonds de l’Opération Riyali. Le service d’écoute d’Anjouan s’est vu alloué des locaux au sein du CHR de Hombo qui ont été aménagés et équipés avec l’appui de l’UNICEF. Le renforcement des capacités de ces services d’écoute dans les trois îles a permis d’améliorer davantage la protection des enfants contre les différentes formes de violence et d’abus. En 2015, 460 cas d'actes de violence et de mauvais traitements des enfants ont été enregistrés dans les trois services d’écoute et de protection des enfants dont plus de la moitié à Anjouan (244 cas).</w:t>
      </w:r>
    </w:p>
    <w:p w14:paraId="40F7FA59" w14:textId="77777777" w:rsidR="00F816A4" w:rsidRPr="00DC499D" w:rsidRDefault="00F816A4" w:rsidP="00F816A4">
      <w:pPr>
        <w:spacing w:after="120"/>
        <w:jc w:val="both"/>
        <w:rPr>
          <w:lang w:val="fr-CA"/>
        </w:rPr>
      </w:pPr>
      <w:r w:rsidRPr="00DC499D">
        <w:rPr>
          <w:lang w:val="fr-CA"/>
        </w:rPr>
        <w:t xml:space="preserve">L’UNFPA a fourni un appui pour le renforcement des capacités du personnel (25) sur la prise en charge psychologique des cas </w:t>
      </w:r>
      <w:r w:rsidR="00370F42" w:rsidRPr="00DC499D">
        <w:rPr>
          <w:lang w:val="fr-CA"/>
        </w:rPr>
        <w:t xml:space="preserve">de </w:t>
      </w:r>
      <w:r w:rsidRPr="00DC499D">
        <w:rPr>
          <w:lang w:val="fr-CA"/>
        </w:rPr>
        <w:t>violence basée sur le Genre.</w:t>
      </w:r>
    </w:p>
    <w:p w14:paraId="7A5211F2" w14:textId="3EC5D30A" w:rsidR="002D12C6" w:rsidRPr="00DC499D" w:rsidRDefault="002D12C6" w:rsidP="002D12C6">
      <w:pPr>
        <w:jc w:val="both"/>
        <w:rPr>
          <w:lang w:val="fr-CA"/>
        </w:rPr>
      </w:pPr>
      <w:r w:rsidRPr="00DC499D">
        <w:rPr>
          <w:lang w:val="fr-CA"/>
        </w:rPr>
        <w:t>La cartographie et l’évaluation formative du système de protection de l’enfant ont por</w:t>
      </w:r>
      <w:r w:rsidR="00EC5F4C" w:rsidRPr="00DC499D">
        <w:rPr>
          <w:lang w:val="fr-CA"/>
        </w:rPr>
        <w:t>té notamment sur les services</w:t>
      </w:r>
      <w:r w:rsidRPr="00DC499D">
        <w:rPr>
          <w:lang w:val="fr-CA"/>
        </w:rPr>
        <w:t xml:space="preserve"> d’écoute et </w:t>
      </w:r>
      <w:r w:rsidR="00EC5F4C" w:rsidRPr="00DC499D">
        <w:rPr>
          <w:lang w:val="fr-CA"/>
        </w:rPr>
        <w:t>ont</w:t>
      </w:r>
      <w:r w:rsidRPr="00DC499D">
        <w:rPr>
          <w:lang w:val="fr-CA"/>
        </w:rPr>
        <w:t xml:space="preserve"> formulé plusieurs recommandations en vue de renforcer les services holistiques de protection des enfants.</w:t>
      </w:r>
    </w:p>
    <w:p w14:paraId="3020EDDD" w14:textId="77777777" w:rsidR="002D12C6" w:rsidRPr="00DC499D" w:rsidRDefault="002D12C6" w:rsidP="00F816A4">
      <w:pPr>
        <w:spacing w:after="120"/>
        <w:jc w:val="both"/>
        <w:rPr>
          <w:lang w:val="fr-CA"/>
        </w:rPr>
      </w:pPr>
    </w:p>
    <w:p w14:paraId="044BF8A9" w14:textId="6D67D4C5" w:rsidR="00F816A4" w:rsidRPr="00DC499D" w:rsidRDefault="00E70EDC" w:rsidP="00F816A4">
      <w:pPr>
        <w:pStyle w:val="Titre3"/>
        <w:spacing w:before="0" w:after="0"/>
        <w:jc w:val="both"/>
        <w:rPr>
          <w:rFonts w:ascii="Times New Roman" w:hAnsi="Times New Roman" w:cs="Times New Roman"/>
          <w:sz w:val="24"/>
          <w:szCs w:val="24"/>
        </w:rPr>
      </w:pPr>
      <w:bookmarkStart w:id="35" w:name="_Toc473648564"/>
      <w:r w:rsidRPr="00DC499D">
        <w:rPr>
          <w:rFonts w:ascii="Times New Roman" w:hAnsi="Times New Roman" w:cs="Times New Roman"/>
          <w:sz w:val="24"/>
          <w:szCs w:val="24"/>
        </w:rPr>
        <w:t>Produit 2.</w:t>
      </w:r>
      <w:r w:rsidR="002D12C6" w:rsidRPr="00DC499D">
        <w:rPr>
          <w:rFonts w:ascii="Times New Roman" w:hAnsi="Times New Roman" w:cs="Times New Roman"/>
          <w:sz w:val="24"/>
          <w:szCs w:val="24"/>
        </w:rPr>
        <w:t>10</w:t>
      </w:r>
      <w:r w:rsidR="00370F42" w:rsidRPr="00DC499D">
        <w:rPr>
          <w:rFonts w:ascii="Times New Roman" w:hAnsi="Times New Roman" w:cs="Times New Roman"/>
          <w:sz w:val="24"/>
          <w:szCs w:val="24"/>
        </w:rPr>
        <w:t xml:space="preserve"> </w:t>
      </w:r>
      <w:r w:rsidR="00F816A4" w:rsidRPr="00DC499D">
        <w:rPr>
          <w:rFonts w:ascii="Times New Roman" w:hAnsi="Times New Roman" w:cs="Times New Roman"/>
          <w:sz w:val="24"/>
          <w:szCs w:val="24"/>
        </w:rPr>
        <w:t>: Les autorités nationales disposent des évidences et des outils opératoires pour augmenter les ressources budgétaires en faveur de la santé des plus défavorisés</w:t>
      </w:r>
      <w:bookmarkEnd w:id="35"/>
    </w:p>
    <w:p w14:paraId="398768E0" w14:textId="77777777" w:rsidR="002D12C6" w:rsidRPr="00DC499D" w:rsidRDefault="002D12C6" w:rsidP="00F816A4">
      <w:pPr>
        <w:jc w:val="both"/>
        <w:rPr>
          <w:lang w:val="fr-CA"/>
        </w:rPr>
      </w:pPr>
    </w:p>
    <w:p w14:paraId="267AD766" w14:textId="2B9BC3D3" w:rsidR="00EC5F4C" w:rsidRPr="00DC499D" w:rsidRDefault="00EC5F4C" w:rsidP="00EC5F4C">
      <w:pPr>
        <w:jc w:val="both"/>
        <w:rPr>
          <w:lang w:val="fr-CA"/>
        </w:rPr>
      </w:pPr>
      <w:r w:rsidRPr="00DC499D">
        <w:rPr>
          <w:lang w:val="fr-CA"/>
        </w:rPr>
        <w:t>Les comptes nationaux de la santé de 2015 sont en cours de finalisation. 25 cadres nationaux ont été formés sur la méthodologie SHA2011 d’élaboration des comptes de la santé. Les équipes ont été formées sur le terrain pour la collecte des données. En outre, le pays dispose des évidences sur la pauvreté des ménages à partir des données de l’enquête 1-2-3.</w:t>
      </w:r>
    </w:p>
    <w:p w14:paraId="1902354F" w14:textId="01E5CD71" w:rsidR="00F240C6" w:rsidRPr="00DC499D" w:rsidRDefault="00E70EDC" w:rsidP="00F240C6">
      <w:pPr>
        <w:pStyle w:val="Titre3"/>
        <w:jc w:val="both"/>
        <w:rPr>
          <w:rFonts w:ascii="Times New Roman" w:hAnsi="Times New Roman" w:cs="Times New Roman"/>
          <w:sz w:val="24"/>
          <w:szCs w:val="24"/>
        </w:rPr>
      </w:pPr>
      <w:bookmarkStart w:id="36" w:name="_Toc453672357"/>
      <w:r w:rsidRPr="00DC499D">
        <w:rPr>
          <w:rFonts w:ascii="Times New Roman" w:hAnsi="Times New Roman" w:cs="Times New Roman"/>
          <w:sz w:val="24"/>
          <w:szCs w:val="24"/>
        </w:rPr>
        <w:t>Produit 2.1</w:t>
      </w:r>
      <w:r w:rsidR="002D12C6" w:rsidRPr="00DC499D">
        <w:rPr>
          <w:rFonts w:ascii="Times New Roman" w:hAnsi="Times New Roman" w:cs="Times New Roman"/>
          <w:sz w:val="24"/>
          <w:szCs w:val="24"/>
        </w:rPr>
        <w:t>1</w:t>
      </w:r>
      <w:r w:rsidR="00F240C6" w:rsidRPr="00DC499D">
        <w:rPr>
          <w:rFonts w:ascii="Times New Roman" w:hAnsi="Times New Roman" w:cs="Times New Roman"/>
          <w:sz w:val="24"/>
          <w:szCs w:val="24"/>
        </w:rPr>
        <w:t> : Les capacités des groupes cible sont renforcées au niveau de la culture de la paix, du civisme et de la citoyenneté.</w:t>
      </w:r>
      <w:bookmarkEnd w:id="36"/>
    </w:p>
    <w:p w14:paraId="04C3DCDD" w14:textId="1AA0DD60" w:rsidR="00F240C6" w:rsidRPr="00DC499D" w:rsidRDefault="00EC5F4C" w:rsidP="00F240C6">
      <w:pPr>
        <w:jc w:val="both"/>
        <w:rPr>
          <w:lang w:val="fr-CA"/>
        </w:rPr>
      </w:pPr>
      <w:r w:rsidRPr="00DC499D">
        <w:rPr>
          <w:lang w:val="fr-CA"/>
        </w:rPr>
        <w:t>Le SNU</w:t>
      </w:r>
      <w:r w:rsidR="00F240C6" w:rsidRPr="00DC499D">
        <w:rPr>
          <w:lang w:val="fr-CA"/>
        </w:rPr>
        <w:t xml:space="preserve"> a appuyé l’organisation </w:t>
      </w:r>
      <w:r w:rsidR="00370F42" w:rsidRPr="00DC499D">
        <w:rPr>
          <w:lang w:val="fr-CA"/>
        </w:rPr>
        <w:t>d’</w:t>
      </w:r>
      <w:r w:rsidR="00F240C6" w:rsidRPr="00DC499D">
        <w:rPr>
          <w:lang w:val="fr-CA"/>
        </w:rPr>
        <w:t>une formation de 108 jeunes l</w:t>
      </w:r>
      <w:r w:rsidR="00370F42" w:rsidRPr="00DC499D">
        <w:rPr>
          <w:lang w:val="fr-CA"/>
        </w:rPr>
        <w:t xml:space="preserve">eaders sur l'éducation civique, </w:t>
      </w:r>
      <w:r w:rsidR="00F240C6" w:rsidRPr="00DC499D">
        <w:rPr>
          <w:lang w:val="fr-CA"/>
        </w:rPr>
        <w:t xml:space="preserve">les droits humains, la démocratie et la citoyenneté en 2015, et financé l’élaboration des modules et d'un manuel de formation. </w:t>
      </w:r>
    </w:p>
    <w:p w14:paraId="68FCB07F" w14:textId="77777777" w:rsidR="00F240C6" w:rsidRPr="00DC499D" w:rsidRDefault="00F240C6" w:rsidP="00015DB8">
      <w:pPr>
        <w:autoSpaceDE w:val="0"/>
        <w:autoSpaceDN w:val="0"/>
        <w:adjustRightInd w:val="0"/>
        <w:jc w:val="both"/>
      </w:pPr>
    </w:p>
    <w:p w14:paraId="410BEA67" w14:textId="754D297B" w:rsidR="00F240C6" w:rsidRPr="00DC499D" w:rsidRDefault="00E70EDC" w:rsidP="00F240C6">
      <w:pPr>
        <w:pStyle w:val="Titre3"/>
        <w:spacing w:before="0" w:after="0"/>
        <w:jc w:val="both"/>
        <w:rPr>
          <w:rFonts w:ascii="Times New Roman" w:hAnsi="Times New Roman" w:cs="Times New Roman"/>
          <w:sz w:val="24"/>
          <w:szCs w:val="24"/>
        </w:rPr>
      </w:pPr>
      <w:bookmarkStart w:id="37" w:name="_Toc473648565"/>
      <w:r w:rsidRPr="00DC499D">
        <w:rPr>
          <w:rFonts w:ascii="Times New Roman" w:hAnsi="Times New Roman" w:cs="Times New Roman"/>
          <w:sz w:val="24"/>
          <w:szCs w:val="24"/>
        </w:rPr>
        <w:t>Produit 2.1</w:t>
      </w:r>
      <w:r w:rsidR="002D12C6" w:rsidRPr="00DC499D">
        <w:rPr>
          <w:rFonts w:ascii="Times New Roman" w:hAnsi="Times New Roman" w:cs="Times New Roman"/>
          <w:sz w:val="24"/>
          <w:szCs w:val="24"/>
        </w:rPr>
        <w:t>2</w:t>
      </w:r>
      <w:r w:rsidR="00F240C6" w:rsidRPr="00DC499D">
        <w:rPr>
          <w:rFonts w:ascii="Times New Roman" w:hAnsi="Times New Roman" w:cs="Times New Roman"/>
          <w:sz w:val="24"/>
          <w:szCs w:val="24"/>
        </w:rPr>
        <w:t xml:space="preserve"> : Les autorités nationales disposent d’outils pour le renforcement des systèmes de santé et la mise en œuvre des soins de santé primaire</w:t>
      </w:r>
      <w:bookmarkEnd w:id="37"/>
    </w:p>
    <w:p w14:paraId="2C3D3E75" w14:textId="77777777" w:rsidR="002D12C6" w:rsidRPr="00DC499D" w:rsidRDefault="002D12C6" w:rsidP="00F240C6">
      <w:pPr>
        <w:jc w:val="both"/>
      </w:pPr>
    </w:p>
    <w:p w14:paraId="4BB3026E" w14:textId="6A58E397" w:rsidR="00AA4D82" w:rsidRPr="00DC499D" w:rsidRDefault="00AA4D82" w:rsidP="00AA4D82">
      <w:pPr>
        <w:jc w:val="both"/>
        <w:rPr>
          <w:lang w:val="fr-CA"/>
        </w:rPr>
      </w:pPr>
      <w:bookmarkStart w:id="38" w:name="_Toc452044962"/>
      <w:bookmarkStart w:id="39" w:name="_Toc473648566"/>
      <w:r w:rsidRPr="00DC499D">
        <w:rPr>
          <w:lang w:val="fr-CA"/>
        </w:rPr>
        <w:t>Le profil national des ressources humaines issu du recensement 2016 est élaboré. Un appui a été apporté à la formation de 7 médecins en spécialité médicale telle que l’imagerie médicale, l’anesthésie – réanimation, en biologie médicale, etc. Une stratégie de santé communautaire a été élaborée, ainsi qu’une stratégie de communication sur le PEV.</w:t>
      </w:r>
    </w:p>
    <w:p w14:paraId="4780BB77" w14:textId="77777777" w:rsidR="00AA4D82" w:rsidRPr="00DC499D" w:rsidRDefault="00AA4D82" w:rsidP="00F240C6">
      <w:pPr>
        <w:pStyle w:val="Titre3"/>
        <w:spacing w:before="0" w:after="0"/>
        <w:jc w:val="both"/>
        <w:rPr>
          <w:rFonts w:ascii="Times New Roman" w:hAnsi="Times New Roman" w:cs="Times New Roman"/>
          <w:sz w:val="24"/>
          <w:szCs w:val="24"/>
          <w:lang w:val="fr-CA"/>
        </w:rPr>
      </w:pPr>
    </w:p>
    <w:p w14:paraId="53AFC796" w14:textId="2B9F943F" w:rsidR="00F240C6" w:rsidRPr="00DC499D" w:rsidRDefault="00E70EDC" w:rsidP="00F240C6">
      <w:pPr>
        <w:pStyle w:val="Titre3"/>
        <w:spacing w:before="0" w:after="0"/>
        <w:jc w:val="both"/>
        <w:rPr>
          <w:rFonts w:ascii="Times New Roman" w:hAnsi="Times New Roman" w:cs="Times New Roman"/>
          <w:sz w:val="24"/>
          <w:szCs w:val="24"/>
        </w:rPr>
      </w:pPr>
      <w:r w:rsidRPr="00DC499D">
        <w:rPr>
          <w:rFonts w:ascii="Times New Roman" w:hAnsi="Times New Roman" w:cs="Times New Roman"/>
          <w:sz w:val="24"/>
          <w:szCs w:val="24"/>
        </w:rPr>
        <w:t>Produit 2.1</w:t>
      </w:r>
      <w:r w:rsidR="002D12C6" w:rsidRPr="00DC499D">
        <w:rPr>
          <w:rFonts w:ascii="Times New Roman" w:hAnsi="Times New Roman" w:cs="Times New Roman"/>
          <w:sz w:val="24"/>
          <w:szCs w:val="24"/>
        </w:rPr>
        <w:t>3</w:t>
      </w:r>
      <w:r w:rsidR="00370F42" w:rsidRPr="00DC499D">
        <w:rPr>
          <w:rFonts w:ascii="Times New Roman" w:hAnsi="Times New Roman" w:cs="Times New Roman"/>
          <w:sz w:val="24"/>
          <w:szCs w:val="24"/>
        </w:rPr>
        <w:t xml:space="preserve"> </w:t>
      </w:r>
      <w:r w:rsidR="00F240C6" w:rsidRPr="00DC499D">
        <w:rPr>
          <w:rFonts w:ascii="Times New Roman" w:hAnsi="Times New Roman" w:cs="Times New Roman"/>
          <w:sz w:val="24"/>
          <w:szCs w:val="24"/>
        </w:rPr>
        <w:t>: La Gouvernance et le leadership pour renforcer le partenariat, la coordination et la gestion des services sanitaires sont améliorés</w:t>
      </w:r>
      <w:bookmarkEnd w:id="38"/>
      <w:bookmarkEnd w:id="39"/>
    </w:p>
    <w:p w14:paraId="240706EF" w14:textId="77777777" w:rsidR="002D12C6" w:rsidRPr="00DC499D" w:rsidRDefault="002D12C6" w:rsidP="00F240C6">
      <w:pPr>
        <w:jc w:val="both"/>
      </w:pPr>
    </w:p>
    <w:p w14:paraId="670794F7" w14:textId="77777777" w:rsidR="00AA4D82" w:rsidRPr="00DC499D" w:rsidRDefault="00AA4D82" w:rsidP="00AA4D82">
      <w:pPr>
        <w:jc w:val="both"/>
        <w:rPr>
          <w:lang w:val="fr-CA"/>
        </w:rPr>
      </w:pPr>
      <w:r w:rsidRPr="00DC499D">
        <w:t>U</w:t>
      </w:r>
      <w:r w:rsidRPr="00DC499D">
        <w:rPr>
          <w:lang w:val="fr-CA"/>
        </w:rPr>
        <w:t>n appui a été apporté au ministère pour l’organisation des PTFs, la tenue de deux réunions des partenaires IHP+, d’une réunion de coordination technique du CNTS et du CNS, et des réunions de revues et de planification annuelles pour 2015 et 2016 et de missions conjointes et à l’élaboration des textes d’application du code de la santé.</w:t>
      </w:r>
    </w:p>
    <w:p w14:paraId="28EAB487" w14:textId="77777777" w:rsidR="00AA4D82" w:rsidRPr="00DC499D" w:rsidRDefault="00AA4D82" w:rsidP="00AA4D82">
      <w:pPr>
        <w:autoSpaceDE w:val="0"/>
        <w:autoSpaceDN w:val="0"/>
        <w:adjustRightInd w:val="0"/>
        <w:jc w:val="both"/>
      </w:pPr>
    </w:p>
    <w:p w14:paraId="56F2AFFC" w14:textId="401F7D47" w:rsidR="00F240C6" w:rsidRPr="00DC499D" w:rsidRDefault="00E70EDC" w:rsidP="00F240C6">
      <w:pPr>
        <w:pStyle w:val="Titre3"/>
        <w:spacing w:before="0" w:after="0"/>
        <w:jc w:val="both"/>
        <w:rPr>
          <w:rFonts w:ascii="Times New Roman" w:hAnsi="Times New Roman" w:cs="Times New Roman"/>
          <w:sz w:val="24"/>
          <w:szCs w:val="24"/>
        </w:rPr>
      </w:pPr>
      <w:bookmarkStart w:id="40" w:name="_Toc473648567"/>
      <w:r w:rsidRPr="00DC499D">
        <w:rPr>
          <w:rFonts w:ascii="Times New Roman" w:hAnsi="Times New Roman" w:cs="Times New Roman"/>
          <w:sz w:val="24"/>
          <w:szCs w:val="24"/>
        </w:rPr>
        <w:t>Produit 2.1</w:t>
      </w:r>
      <w:r w:rsidR="00EE4BBF" w:rsidRPr="00DC499D">
        <w:rPr>
          <w:rFonts w:ascii="Times New Roman" w:hAnsi="Times New Roman" w:cs="Times New Roman"/>
          <w:sz w:val="24"/>
          <w:szCs w:val="24"/>
        </w:rPr>
        <w:t>4</w:t>
      </w:r>
      <w:r w:rsidR="00F240C6" w:rsidRPr="00DC499D">
        <w:rPr>
          <w:rFonts w:ascii="Times New Roman" w:hAnsi="Times New Roman" w:cs="Times New Roman"/>
          <w:sz w:val="24"/>
          <w:szCs w:val="24"/>
        </w:rPr>
        <w:t> : La règlementation Sanitaire international est mise en œuvre</w:t>
      </w:r>
      <w:bookmarkEnd w:id="40"/>
    </w:p>
    <w:p w14:paraId="1315EE94" w14:textId="77777777" w:rsidR="00EE4BBF" w:rsidRPr="00DC499D" w:rsidRDefault="00EE4BBF" w:rsidP="00F240C6">
      <w:pPr>
        <w:jc w:val="both"/>
      </w:pPr>
    </w:p>
    <w:p w14:paraId="31F37EC5" w14:textId="77777777" w:rsidR="00AA4D82" w:rsidRPr="00DC499D" w:rsidRDefault="00AA4D82" w:rsidP="00AA4D82">
      <w:pPr>
        <w:jc w:val="both"/>
        <w:rPr>
          <w:lang w:val="fr-CA"/>
        </w:rPr>
      </w:pPr>
      <w:r w:rsidRPr="00DC499D">
        <w:rPr>
          <w:lang w:val="fr-CA"/>
        </w:rPr>
        <w:lastRenderedPageBreak/>
        <w:t>Les outils de surveillance et de communication pour la mise en œuvre du RSI ont été élaborés et reproduits. Les données de surveillance des maladies sont collectées, analysées régulièrement, et partagées sous forme de bulletins épidémiologiques.</w:t>
      </w:r>
    </w:p>
    <w:p w14:paraId="65530D20" w14:textId="77777777" w:rsidR="00AA4D82" w:rsidRPr="00DC499D" w:rsidRDefault="00AA4D82" w:rsidP="00AA4D82">
      <w:pPr>
        <w:jc w:val="both"/>
        <w:rPr>
          <w:lang w:val="fr-CA"/>
        </w:rPr>
      </w:pPr>
    </w:p>
    <w:p w14:paraId="7D86E07F" w14:textId="3E2B825B" w:rsidR="00AA4D82" w:rsidRPr="00DC499D" w:rsidRDefault="00AA4D82" w:rsidP="00AA4D82">
      <w:pPr>
        <w:jc w:val="both"/>
      </w:pPr>
      <w:r w:rsidRPr="00DC499D">
        <w:rPr>
          <w:lang w:val="fr-CA"/>
        </w:rPr>
        <w:t>Un appui a été apporté au Ministère de la santé pour la création et la mise en place d’équipes techniques  aux niveaux de l’aéroport international et du port de Moroni pendant la période de l’épidémie d’Ébola. Cependant, le système de surveillance sanitaire au niveau des frontières n’est pas mis en place.</w:t>
      </w:r>
    </w:p>
    <w:p w14:paraId="01C4698B" w14:textId="6352147A" w:rsidR="00E83E11" w:rsidRPr="00DC499D" w:rsidRDefault="00E70EDC" w:rsidP="00E83E11">
      <w:pPr>
        <w:pStyle w:val="Titre3"/>
        <w:jc w:val="both"/>
        <w:rPr>
          <w:rFonts w:ascii="Times New Roman" w:hAnsi="Times New Roman" w:cs="Times New Roman"/>
          <w:sz w:val="24"/>
          <w:szCs w:val="24"/>
        </w:rPr>
      </w:pPr>
      <w:bookmarkStart w:id="41" w:name="_Toc453672360"/>
      <w:r w:rsidRPr="00DC499D">
        <w:rPr>
          <w:rFonts w:ascii="Times New Roman" w:hAnsi="Times New Roman" w:cs="Times New Roman"/>
          <w:sz w:val="24"/>
          <w:szCs w:val="24"/>
        </w:rPr>
        <w:t>Produit 2.1</w:t>
      </w:r>
      <w:r w:rsidR="00EE4BBF" w:rsidRPr="00DC499D">
        <w:rPr>
          <w:rFonts w:ascii="Times New Roman" w:hAnsi="Times New Roman" w:cs="Times New Roman"/>
          <w:sz w:val="24"/>
          <w:szCs w:val="24"/>
        </w:rPr>
        <w:t>5</w:t>
      </w:r>
      <w:r w:rsidR="00E83E11" w:rsidRPr="00DC499D">
        <w:rPr>
          <w:rFonts w:ascii="Times New Roman" w:hAnsi="Times New Roman" w:cs="Times New Roman"/>
          <w:sz w:val="24"/>
          <w:szCs w:val="24"/>
        </w:rPr>
        <w:t> : Un cadre opérationnel  de préparation et de réponse aux situations humanitaires est en place.</w:t>
      </w:r>
      <w:bookmarkEnd w:id="41"/>
    </w:p>
    <w:p w14:paraId="6711B7AF" w14:textId="1BA955D6" w:rsidR="00E83E11" w:rsidRPr="00DC499D" w:rsidRDefault="003C3D74" w:rsidP="00E83E11">
      <w:pPr>
        <w:spacing w:after="120"/>
        <w:jc w:val="both"/>
        <w:rPr>
          <w:lang w:val="fr-CA"/>
        </w:rPr>
      </w:pPr>
      <w:r w:rsidRPr="00DC499D">
        <w:rPr>
          <w:lang w:val="fr-CA"/>
        </w:rPr>
        <w:t xml:space="preserve">Le SNU a supporté la mise en œuvre </w:t>
      </w:r>
      <w:r w:rsidR="00370F42" w:rsidRPr="00DC499D">
        <w:rPr>
          <w:lang w:val="fr-CA"/>
        </w:rPr>
        <w:t>des activités</w:t>
      </w:r>
      <w:r w:rsidR="00E83E11" w:rsidRPr="00DC499D">
        <w:rPr>
          <w:lang w:val="fr-CA"/>
        </w:rPr>
        <w:t xml:space="preserve"> dans le cadre de </w:t>
      </w:r>
      <w:r w:rsidR="00370F42" w:rsidRPr="00DC499D">
        <w:rPr>
          <w:lang w:val="fr-CA"/>
        </w:rPr>
        <w:t xml:space="preserve">la </w:t>
      </w:r>
      <w:r w:rsidR="00E83E11" w:rsidRPr="00DC499D">
        <w:rPr>
          <w:lang w:val="fr-CA"/>
        </w:rPr>
        <w:t xml:space="preserve">préparation et de </w:t>
      </w:r>
      <w:r w:rsidR="00370F42" w:rsidRPr="00DC499D">
        <w:rPr>
          <w:lang w:val="fr-CA"/>
        </w:rPr>
        <w:t xml:space="preserve">la </w:t>
      </w:r>
      <w:r w:rsidR="00E83E11" w:rsidRPr="00DC499D">
        <w:rPr>
          <w:lang w:val="fr-CA"/>
        </w:rPr>
        <w:t>réponse aux situations humanitaires comme l’organisation des réunions de coordinations du Comité National de gestion des risques et catastrophes du secteur de la santé.</w:t>
      </w:r>
    </w:p>
    <w:p w14:paraId="2DC0ABA4" w14:textId="18D9F412" w:rsidR="00E83E11" w:rsidRPr="00DC499D" w:rsidRDefault="00E70EDC" w:rsidP="00E83E11">
      <w:pPr>
        <w:pStyle w:val="Titre3"/>
        <w:spacing w:before="0" w:after="0"/>
        <w:jc w:val="both"/>
        <w:rPr>
          <w:rFonts w:ascii="Times New Roman" w:hAnsi="Times New Roman" w:cs="Times New Roman"/>
          <w:sz w:val="24"/>
          <w:szCs w:val="24"/>
        </w:rPr>
      </w:pPr>
      <w:bookmarkStart w:id="42" w:name="_Toc473648568"/>
      <w:r w:rsidRPr="00DC499D">
        <w:rPr>
          <w:rFonts w:ascii="Times New Roman" w:hAnsi="Times New Roman" w:cs="Times New Roman"/>
          <w:sz w:val="24"/>
          <w:szCs w:val="24"/>
        </w:rPr>
        <w:t>Produit 2.1</w:t>
      </w:r>
      <w:r w:rsidR="00EE4BBF" w:rsidRPr="00DC499D">
        <w:rPr>
          <w:rFonts w:ascii="Times New Roman" w:hAnsi="Times New Roman" w:cs="Times New Roman"/>
          <w:sz w:val="24"/>
          <w:szCs w:val="24"/>
        </w:rPr>
        <w:t>6</w:t>
      </w:r>
      <w:r w:rsidR="00E83E11" w:rsidRPr="00DC499D">
        <w:rPr>
          <w:rFonts w:ascii="Times New Roman" w:hAnsi="Times New Roman" w:cs="Times New Roman"/>
          <w:sz w:val="24"/>
          <w:szCs w:val="24"/>
        </w:rPr>
        <w:t xml:space="preserve"> : Demande, accès et utilisation accrue des services de promotion, prévention et de prise en charge des Maladies Non Transmissibles(MNT)</w:t>
      </w:r>
      <w:bookmarkEnd w:id="42"/>
    </w:p>
    <w:p w14:paraId="7C752510" w14:textId="77777777" w:rsidR="00EE4BBF" w:rsidRPr="00DC499D" w:rsidRDefault="00EE4BBF" w:rsidP="001B13ED">
      <w:pPr>
        <w:autoSpaceDE w:val="0"/>
        <w:autoSpaceDN w:val="0"/>
        <w:adjustRightInd w:val="0"/>
        <w:jc w:val="both"/>
      </w:pPr>
    </w:p>
    <w:p w14:paraId="53856EBF" w14:textId="26CDB6C5" w:rsidR="008A3D05" w:rsidRPr="00DC499D" w:rsidRDefault="00E83E11" w:rsidP="001B13ED">
      <w:pPr>
        <w:autoSpaceDE w:val="0"/>
        <w:autoSpaceDN w:val="0"/>
        <w:adjustRightInd w:val="0"/>
        <w:jc w:val="both"/>
        <w:rPr>
          <w:lang w:val="fr-CA"/>
        </w:rPr>
      </w:pPr>
      <w:r w:rsidRPr="00DC499D">
        <w:rPr>
          <w:lang w:val="fr-CA"/>
        </w:rPr>
        <w:t>Les</w:t>
      </w:r>
      <w:r w:rsidR="001B13ED" w:rsidRPr="00DC499D">
        <w:rPr>
          <w:lang w:val="fr-CA"/>
        </w:rPr>
        <w:t xml:space="preserve"> 17 districts sanitaires</w:t>
      </w:r>
      <w:r w:rsidRPr="00DC499D">
        <w:rPr>
          <w:lang w:val="fr-CA"/>
        </w:rPr>
        <w:t xml:space="preserve"> ont été dotés en matériels de dépistage de MNT et des protoco</w:t>
      </w:r>
      <w:r w:rsidR="001B13ED" w:rsidRPr="00DC499D">
        <w:rPr>
          <w:lang w:val="fr-CA"/>
        </w:rPr>
        <w:t xml:space="preserve">les de prise en charge des MNT </w:t>
      </w:r>
      <w:r w:rsidRPr="00DC499D">
        <w:rPr>
          <w:lang w:val="fr-CA"/>
        </w:rPr>
        <w:t xml:space="preserve">ont </w:t>
      </w:r>
      <w:r w:rsidR="001B13ED" w:rsidRPr="00DC499D">
        <w:rPr>
          <w:lang w:val="fr-CA"/>
        </w:rPr>
        <w:t>été élaborés et validé</w:t>
      </w:r>
      <w:r w:rsidRPr="00DC499D">
        <w:rPr>
          <w:lang w:val="fr-CA"/>
        </w:rPr>
        <w:t>s. Les 17 médecins de district et c</w:t>
      </w:r>
      <w:r w:rsidR="001B13ED" w:rsidRPr="00DC499D">
        <w:rPr>
          <w:lang w:val="fr-CA"/>
        </w:rPr>
        <w:t>ertains infirmiers ont été formé</w:t>
      </w:r>
      <w:r w:rsidRPr="00DC499D">
        <w:rPr>
          <w:lang w:val="fr-CA"/>
        </w:rPr>
        <w:t>s sur la prise en charge des MNT</w:t>
      </w:r>
      <w:r w:rsidR="001B13ED" w:rsidRPr="00DC499D">
        <w:rPr>
          <w:lang w:val="fr-CA"/>
        </w:rPr>
        <w:t>.</w:t>
      </w:r>
      <w:bookmarkStart w:id="43" w:name="_Toc452044964"/>
      <w:bookmarkStart w:id="44" w:name="_Toc453672361"/>
      <w:r w:rsidR="001B13ED" w:rsidRPr="00DC499D">
        <w:rPr>
          <w:lang w:val="fr-CA"/>
        </w:rPr>
        <w:t xml:space="preserve"> </w:t>
      </w:r>
      <w:r w:rsidR="008A3D05" w:rsidRPr="00DC499D">
        <w:rPr>
          <w:lang w:val="fr-CA"/>
        </w:rPr>
        <w:t xml:space="preserve">La promotion, la </w:t>
      </w:r>
      <w:r w:rsidR="003C3D74" w:rsidRPr="00DC499D">
        <w:rPr>
          <w:lang w:val="fr-CA"/>
        </w:rPr>
        <w:t>prévention et la prise en charge</w:t>
      </w:r>
      <w:r w:rsidR="008A3D05" w:rsidRPr="00DC499D">
        <w:rPr>
          <w:lang w:val="fr-CA"/>
        </w:rPr>
        <w:t xml:space="preserve"> des MNT </w:t>
      </w:r>
      <w:r w:rsidR="003C3D74" w:rsidRPr="00DC499D">
        <w:rPr>
          <w:lang w:val="fr-CA"/>
        </w:rPr>
        <w:t>a été renforcée par la dotation</w:t>
      </w:r>
      <w:r w:rsidR="008A3D05" w:rsidRPr="00DC499D">
        <w:rPr>
          <w:lang w:val="fr-CA"/>
        </w:rPr>
        <w:t xml:space="preserve"> de</w:t>
      </w:r>
      <w:r w:rsidR="003C3D74" w:rsidRPr="00DC499D">
        <w:rPr>
          <w:lang w:val="fr-CA"/>
        </w:rPr>
        <w:t xml:space="preserve"> matériel de dépistage dans</w:t>
      </w:r>
      <w:r w:rsidR="008A3D05" w:rsidRPr="00DC499D">
        <w:rPr>
          <w:lang w:val="fr-CA"/>
        </w:rPr>
        <w:t xml:space="preserve"> 10 formations sanitaires. Les 7 districts sanitaires d’Anjouan ont été formés pour le dépistage et le traitement des MNT. </w:t>
      </w:r>
    </w:p>
    <w:bookmarkEnd w:id="43"/>
    <w:bookmarkEnd w:id="44"/>
    <w:p w14:paraId="73A18164" w14:textId="77777777" w:rsidR="00E83E11" w:rsidRPr="00DC499D" w:rsidRDefault="00E83E11" w:rsidP="00E83E11">
      <w:pPr>
        <w:autoSpaceDE w:val="0"/>
        <w:autoSpaceDN w:val="0"/>
        <w:adjustRightInd w:val="0"/>
        <w:jc w:val="both"/>
        <w:rPr>
          <w:lang w:val="fr-CA"/>
        </w:rPr>
      </w:pPr>
    </w:p>
    <w:p w14:paraId="15EDD8EF" w14:textId="49BADB30" w:rsidR="008A3D05" w:rsidRPr="00DC499D" w:rsidRDefault="00E70EDC" w:rsidP="008A3D05">
      <w:pPr>
        <w:pStyle w:val="Titre3"/>
        <w:spacing w:before="0" w:after="0"/>
        <w:jc w:val="both"/>
        <w:rPr>
          <w:rFonts w:ascii="Times New Roman" w:hAnsi="Times New Roman" w:cs="Times New Roman"/>
          <w:sz w:val="24"/>
          <w:szCs w:val="24"/>
        </w:rPr>
      </w:pPr>
      <w:r w:rsidRPr="00DC499D">
        <w:rPr>
          <w:rFonts w:ascii="Times New Roman" w:hAnsi="Times New Roman" w:cs="Times New Roman"/>
          <w:sz w:val="24"/>
          <w:szCs w:val="24"/>
        </w:rPr>
        <w:t>Produit 2.</w:t>
      </w:r>
      <w:r w:rsidR="00BA655B" w:rsidRPr="00DC499D">
        <w:rPr>
          <w:rFonts w:ascii="Times New Roman" w:hAnsi="Times New Roman" w:cs="Times New Roman"/>
          <w:sz w:val="24"/>
          <w:szCs w:val="24"/>
        </w:rPr>
        <w:t>17</w:t>
      </w:r>
      <w:r w:rsidR="008A3D05" w:rsidRPr="00DC499D">
        <w:rPr>
          <w:rFonts w:ascii="Times New Roman" w:hAnsi="Times New Roman" w:cs="Times New Roman"/>
          <w:sz w:val="24"/>
          <w:szCs w:val="24"/>
        </w:rPr>
        <w:t> : Les capacités des groupes cible sont renforcées au niveau de la culture de la paix, du civisme et de la citoyenneté.</w:t>
      </w:r>
    </w:p>
    <w:p w14:paraId="60A80930" w14:textId="77777777" w:rsidR="008A3D05" w:rsidRPr="00DC499D" w:rsidRDefault="008A3D05" w:rsidP="008A3D05"/>
    <w:p w14:paraId="29755167" w14:textId="77777777" w:rsidR="008A3D05" w:rsidRPr="00DC499D" w:rsidRDefault="008A3D05" w:rsidP="008A3D05">
      <w:pPr>
        <w:jc w:val="both"/>
        <w:rPr>
          <w:lang w:val="fr-CA"/>
        </w:rPr>
      </w:pPr>
      <w:r w:rsidRPr="00DC499D">
        <w:rPr>
          <w:lang w:val="fr-CA"/>
        </w:rPr>
        <w:t>A</w:t>
      </w:r>
      <w:r w:rsidR="001B13ED" w:rsidRPr="00DC499D">
        <w:rPr>
          <w:lang w:val="fr-CA"/>
        </w:rPr>
        <w:t>ucune activité n’a été réalisée au niveau de ce Produit</w:t>
      </w:r>
      <w:r w:rsidRPr="00DC499D">
        <w:rPr>
          <w:lang w:val="fr-CA"/>
        </w:rPr>
        <w:t>.</w:t>
      </w:r>
    </w:p>
    <w:p w14:paraId="14C0A387" w14:textId="0FCF91B8" w:rsidR="008A3D05" w:rsidRPr="00DC499D" w:rsidRDefault="00E70EDC" w:rsidP="008A3D05">
      <w:pPr>
        <w:pStyle w:val="Titre3"/>
        <w:jc w:val="both"/>
        <w:rPr>
          <w:rFonts w:ascii="Times New Roman" w:hAnsi="Times New Roman" w:cs="Times New Roman"/>
          <w:sz w:val="24"/>
          <w:szCs w:val="24"/>
        </w:rPr>
      </w:pPr>
      <w:bookmarkStart w:id="45" w:name="_Toc452044966"/>
      <w:bookmarkStart w:id="46" w:name="_Toc453672363"/>
      <w:r w:rsidRPr="00DC499D">
        <w:rPr>
          <w:rFonts w:ascii="Times New Roman" w:hAnsi="Times New Roman" w:cs="Times New Roman"/>
          <w:sz w:val="24"/>
          <w:szCs w:val="24"/>
        </w:rPr>
        <w:t>Produit 2.</w:t>
      </w:r>
      <w:r w:rsidR="00BA655B" w:rsidRPr="00DC499D">
        <w:rPr>
          <w:rFonts w:ascii="Times New Roman" w:hAnsi="Times New Roman" w:cs="Times New Roman"/>
          <w:sz w:val="24"/>
          <w:szCs w:val="24"/>
        </w:rPr>
        <w:t>18</w:t>
      </w:r>
      <w:r w:rsidR="008A3D05" w:rsidRPr="00DC499D">
        <w:rPr>
          <w:rFonts w:ascii="Times New Roman" w:hAnsi="Times New Roman" w:cs="Times New Roman"/>
          <w:sz w:val="24"/>
          <w:szCs w:val="24"/>
        </w:rPr>
        <w:t> : Les capacités renforcées au niveau institutionnel pour le développement et l'opérationnalisation des stratégies inclusives et fondées sur des preuves pour améliorer la planification et la gestion du secteur au niveau national</w:t>
      </w:r>
      <w:bookmarkEnd w:id="45"/>
      <w:bookmarkEnd w:id="46"/>
    </w:p>
    <w:p w14:paraId="7C2CF806" w14:textId="77777777" w:rsidR="008A3D05" w:rsidRPr="00DC499D" w:rsidRDefault="008A3D05" w:rsidP="008A3D05">
      <w:pPr>
        <w:jc w:val="both"/>
        <w:rPr>
          <w:lang w:val="fr-CA"/>
        </w:rPr>
      </w:pPr>
    </w:p>
    <w:p w14:paraId="0786FC30" w14:textId="045822B6" w:rsidR="00265E2D" w:rsidRPr="00DC499D" w:rsidRDefault="00265E2D" w:rsidP="008A3D05">
      <w:pPr>
        <w:jc w:val="both"/>
        <w:rPr>
          <w:lang w:val="fr-CA"/>
        </w:rPr>
      </w:pPr>
      <w:r w:rsidRPr="00DC499D">
        <w:rPr>
          <w:lang w:val="fr-CA"/>
        </w:rPr>
        <w:t xml:space="preserve">L’UNICEF, en qualité d’agence de coordination et entité de gestion des fonds du partenariat mondial pour l’éducation, a contribué à une revue conjointe à mi-parcours du plan intérimaire de l’éducation 2013-2015. Cette revue a souligné le manque de capacités nationales pour mieux coordonner et piloter le secteur de l’éducation. Une feuille de route a été établie et validée par le Ministère de l’éducation nationale en collaboration avec ces partenaires en décembre 2015. Des missions de conseil ont été organisées pour améliorer les systèmes d’information du ministère de l’éducation. En 2016, avec l’appui du SNU, le Gouvernement a obtenu des fonds du Partenariat Mondial pour l’Éducation pour l’élaboration d’un Plan de Transition du Secteur de l’Éducation (PTSE) 2018-2020 qui vise prioritairement le renforcement des capacités de gestion de l’éducation à tous les niveaux. Ainsi, une série d’actions de renforcement des capacités est entreprise, notamment l’analyse succinct de performance et du fonctionnement du système éducatif, la simulation macroéconomique et financier de la politique éducative à l’horizon 2026 et la mise à jour de la politique éducative, qui ont nécessité beaucoup de formations :  4 cadres ont participé à un atelier sur l’analyse sectorielle, 13 cadres à des formations sur la planification sectorielle, et 15 cadres ont bénéficié de séances de renforcement des capacités dans la préparation du </w:t>
      </w:r>
      <w:r w:rsidRPr="00DC499D">
        <w:rPr>
          <w:lang w:val="fr-CA"/>
        </w:rPr>
        <w:lastRenderedPageBreak/>
        <w:t xml:space="preserve">Budget programme pour l’éducation (CDMT), tous les responsables administratifs (environ 50 cadres de l’administration) et les chefs d’établissement scolaires publics (environ 520 acteurs de l’éducation) à tous les niveaux du système éducatif ont été formés et sensibilisés sur le PTSE et disposent du Plan d’Actions Triennal Budgétisé qui couvre l’ensemble des interventions à conduire dans le période 2018-2020.  </w:t>
      </w:r>
    </w:p>
    <w:p w14:paraId="7D09D2FE" w14:textId="77777777" w:rsidR="00265E2D" w:rsidRPr="00DC499D" w:rsidRDefault="00265E2D" w:rsidP="008A3D05">
      <w:pPr>
        <w:jc w:val="both"/>
        <w:rPr>
          <w:lang w:val="fr-CA"/>
        </w:rPr>
      </w:pPr>
    </w:p>
    <w:p w14:paraId="64340832" w14:textId="7A22B5B0" w:rsidR="00C84030" w:rsidRPr="00DC499D" w:rsidRDefault="00C84030" w:rsidP="00C84030">
      <w:pPr>
        <w:pStyle w:val="Titre3"/>
        <w:spacing w:before="0" w:after="0"/>
        <w:jc w:val="both"/>
        <w:rPr>
          <w:rFonts w:ascii="Times New Roman" w:hAnsi="Times New Roman" w:cs="Times New Roman"/>
          <w:sz w:val="24"/>
          <w:szCs w:val="24"/>
        </w:rPr>
      </w:pPr>
      <w:r w:rsidRPr="00DC499D">
        <w:rPr>
          <w:rFonts w:ascii="Times New Roman" w:hAnsi="Times New Roman" w:cs="Times New Roman"/>
          <w:sz w:val="24"/>
          <w:szCs w:val="24"/>
        </w:rPr>
        <w:t>Pr</w:t>
      </w:r>
      <w:r w:rsidR="00E70EDC" w:rsidRPr="00DC499D">
        <w:rPr>
          <w:rFonts w:ascii="Times New Roman" w:hAnsi="Times New Roman" w:cs="Times New Roman"/>
          <w:sz w:val="24"/>
          <w:szCs w:val="24"/>
        </w:rPr>
        <w:t>oduit 2.</w:t>
      </w:r>
      <w:r w:rsidR="00120CE4" w:rsidRPr="00DC499D">
        <w:rPr>
          <w:rFonts w:ascii="Times New Roman" w:hAnsi="Times New Roman" w:cs="Times New Roman"/>
          <w:sz w:val="24"/>
          <w:szCs w:val="24"/>
        </w:rPr>
        <w:t>19</w:t>
      </w:r>
      <w:r w:rsidRPr="00DC499D">
        <w:rPr>
          <w:rFonts w:ascii="Times New Roman" w:hAnsi="Times New Roman" w:cs="Times New Roman"/>
          <w:sz w:val="24"/>
          <w:szCs w:val="24"/>
        </w:rPr>
        <w:t xml:space="preserve"> : la capacité de l'institution de formation des enseignants pour les écoles secondaires </w:t>
      </w:r>
    </w:p>
    <w:p w14:paraId="3B2B567B" w14:textId="77777777" w:rsidR="00C84030" w:rsidRPr="00DC499D" w:rsidRDefault="00C84030" w:rsidP="00C84030">
      <w:pPr>
        <w:jc w:val="both"/>
        <w:rPr>
          <w:lang w:val="fr-CA"/>
        </w:rPr>
      </w:pPr>
    </w:p>
    <w:p w14:paraId="08A1913E" w14:textId="77777777" w:rsidR="001B13ED" w:rsidRPr="00DC499D" w:rsidRDefault="001B13ED" w:rsidP="001B13ED">
      <w:pPr>
        <w:jc w:val="both"/>
        <w:rPr>
          <w:lang w:val="fr-CA"/>
        </w:rPr>
      </w:pPr>
      <w:r w:rsidRPr="00DC499D">
        <w:rPr>
          <w:lang w:val="fr-CA"/>
        </w:rPr>
        <w:t>Aucune activité n’a été réalisée au niveau de ce Produit.</w:t>
      </w:r>
    </w:p>
    <w:p w14:paraId="394DA1DC" w14:textId="5050AFF8" w:rsidR="00C84030" w:rsidRPr="00DC499D" w:rsidRDefault="00E70EDC" w:rsidP="00C84030">
      <w:pPr>
        <w:pStyle w:val="Titre3"/>
        <w:jc w:val="both"/>
        <w:rPr>
          <w:rFonts w:ascii="Times New Roman" w:hAnsi="Times New Roman" w:cs="Times New Roman"/>
          <w:sz w:val="24"/>
          <w:szCs w:val="24"/>
        </w:rPr>
      </w:pPr>
      <w:bookmarkStart w:id="47" w:name="_Toc452044968"/>
      <w:bookmarkStart w:id="48" w:name="_Toc453672365"/>
      <w:r w:rsidRPr="00DC499D">
        <w:rPr>
          <w:rFonts w:ascii="Times New Roman" w:hAnsi="Times New Roman" w:cs="Times New Roman"/>
          <w:sz w:val="24"/>
          <w:szCs w:val="24"/>
        </w:rPr>
        <w:t>Produit 2.</w:t>
      </w:r>
      <w:r w:rsidR="00120CE4" w:rsidRPr="00DC499D">
        <w:rPr>
          <w:rFonts w:ascii="Times New Roman" w:hAnsi="Times New Roman" w:cs="Times New Roman"/>
          <w:sz w:val="24"/>
          <w:szCs w:val="24"/>
        </w:rPr>
        <w:t>20</w:t>
      </w:r>
      <w:r w:rsidR="00C84030" w:rsidRPr="00DC499D">
        <w:rPr>
          <w:rFonts w:ascii="Times New Roman" w:hAnsi="Times New Roman" w:cs="Times New Roman"/>
          <w:sz w:val="24"/>
          <w:szCs w:val="24"/>
        </w:rPr>
        <w:t> : L'accès des femmes aux programmes d'éducation de base de qualité pour l'alphabétisation fonctionnelle</w:t>
      </w:r>
      <w:bookmarkEnd w:id="47"/>
      <w:bookmarkEnd w:id="48"/>
      <w:r w:rsidR="00C84030" w:rsidRPr="00DC499D">
        <w:rPr>
          <w:rFonts w:ascii="Times New Roman" w:hAnsi="Times New Roman" w:cs="Times New Roman"/>
          <w:sz w:val="24"/>
          <w:szCs w:val="24"/>
        </w:rPr>
        <w:t xml:space="preserve"> </w:t>
      </w:r>
    </w:p>
    <w:p w14:paraId="0AA7DA15" w14:textId="77777777" w:rsidR="003A6AA0" w:rsidRPr="00DC499D" w:rsidRDefault="003A6AA0" w:rsidP="003A6AA0"/>
    <w:p w14:paraId="3A8853B0" w14:textId="1311C1DC" w:rsidR="003A6AA0" w:rsidRPr="00DC499D" w:rsidRDefault="003A6AA0" w:rsidP="003A6AA0">
      <w:pPr>
        <w:jc w:val="both"/>
        <w:rPr>
          <w:lang w:val="fr-CA"/>
        </w:rPr>
      </w:pPr>
      <w:r w:rsidRPr="00DC499D">
        <w:rPr>
          <w:lang w:val="fr-CA"/>
        </w:rPr>
        <w:t>L’UNESCO a appuyé l’organisation d’une journée international de l’alphabétisation avec pour thème « alphabétisation et société durable ». L’UNICEF a engagé un processus d’éducation parentale, incluant des aspects d’alphabétisation et de renforcement des compétences de la vie courante, qui touchera en grande partie les femmes. Les outils de travail permettant l’accès des parents, en particulier les femmes, au p</w:t>
      </w:r>
      <w:r w:rsidR="000B0F15" w:rsidRPr="00DC499D">
        <w:rPr>
          <w:lang w:val="fr-CA"/>
        </w:rPr>
        <w:t xml:space="preserve">rogramme d’éducation parentale </w:t>
      </w:r>
      <w:r w:rsidRPr="00DC499D">
        <w:rPr>
          <w:lang w:val="fr-CA"/>
        </w:rPr>
        <w:t xml:space="preserve">ont </w:t>
      </w:r>
      <w:r w:rsidR="000B0F15" w:rsidRPr="00DC499D">
        <w:rPr>
          <w:lang w:val="fr-CA"/>
        </w:rPr>
        <w:t xml:space="preserve">été </w:t>
      </w:r>
      <w:r w:rsidRPr="00DC499D">
        <w:rPr>
          <w:lang w:val="fr-CA"/>
        </w:rPr>
        <w:t xml:space="preserve">finalisés.      </w:t>
      </w:r>
    </w:p>
    <w:p w14:paraId="32805937" w14:textId="1A834E57" w:rsidR="00C84030" w:rsidRPr="00DC499D" w:rsidRDefault="00E70EDC" w:rsidP="00C84030">
      <w:pPr>
        <w:pStyle w:val="Titre3"/>
        <w:jc w:val="both"/>
        <w:rPr>
          <w:rFonts w:ascii="Times New Roman" w:hAnsi="Times New Roman" w:cs="Times New Roman"/>
          <w:sz w:val="24"/>
          <w:szCs w:val="24"/>
        </w:rPr>
      </w:pPr>
      <w:bookmarkStart w:id="49" w:name="_Toc453672366"/>
      <w:r w:rsidRPr="00DC499D">
        <w:rPr>
          <w:rFonts w:ascii="Times New Roman" w:hAnsi="Times New Roman" w:cs="Times New Roman"/>
          <w:sz w:val="24"/>
          <w:szCs w:val="24"/>
        </w:rPr>
        <w:t>Produit 2.</w:t>
      </w:r>
      <w:r w:rsidR="00120CE4" w:rsidRPr="00DC499D">
        <w:rPr>
          <w:rFonts w:ascii="Times New Roman" w:hAnsi="Times New Roman" w:cs="Times New Roman"/>
          <w:sz w:val="24"/>
          <w:szCs w:val="24"/>
        </w:rPr>
        <w:t>21</w:t>
      </w:r>
      <w:r w:rsidR="00C84030" w:rsidRPr="00DC499D">
        <w:rPr>
          <w:rFonts w:ascii="Times New Roman" w:hAnsi="Times New Roman" w:cs="Times New Roman"/>
          <w:sz w:val="24"/>
          <w:szCs w:val="24"/>
        </w:rPr>
        <w:t> : La connaissance et la formation avancée pour la construction de sociétés du savoir et de soutenir d'autres niveaux du système éducatif</w:t>
      </w:r>
      <w:bookmarkEnd w:id="49"/>
    </w:p>
    <w:p w14:paraId="00EB59F1" w14:textId="77777777" w:rsidR="00C84030" w:rsidRPr="00DC499D" w:rsidRDefault="001B13ED" w:rsidP="00C84030">
      <w:pPr>
        <w:pStyle w:val="Paragraphedeliste"/>
        <w:spacing w:before="120" w:after="120"/>
        <w:ind w:left="0"/>
        <w:jc w:val="both"/>
        <w:rPr>
          <w:sz w:val="24"/>
          <w:szCs w:val="24"/>
        </w:rPr>
      </w:pPr>
      <w:r w:rsidRPr="00DC499D">
        <w:rPr>
          <w:sz w:val="24"/>
          <w:szCs w:val="24"/>
        </w:rPr>
        <w:t>Un p</w:t>
      </w:r>
      <w:r w:rsidR="00C84030" w:rsidRPr="00DC499D">
        <w:rPr>
          <w:sz w:val="24"/>
          <w:szCs w:val="24"/>
        </w:rPr>
        <w:t xml:space="preserve">rojet </w:t>
      </w:r>
      <w:r w:rsidRPr="00DC499D">
        <w:rPr>
          <w:sz w:val="24"/>
          <w:szCs w:val="24"/>
        </w:rPr>
        <w:t xml:space="preserve">est </w:t>
      </w:r>
      <w:r w:rsidR="00C84030" w:rsidRPr="00DC499D">
        <w:rPr>
          <w:sz w:val="24"/>
          <w:szCs w:val="24"/>
        </w:rPr>
        <w:t>en cours sur la mise en place d’un campus virtuel avec l’Université des Comores. Un</w:t>
      </w:r>
      <w:r w:rsidRPr="00DC499D">
        <w:rPr>
          <w:sz w:val="24"/>
          <w:szCs w:val="24"/>
        </w:rPr>
        <w:t>e demande de financement a été</w:t>
      </w:r>
      <w:r w:rsidR="00C84030" w:rsidRPr="00DC499D">
        <w:rPr>
          <w:sz w:val="24"/>
          <w:szCs w:val="24"/>
        </w:rPr>
        <w:t xml:space="preserve"> faite auprès des partenaires</w:t>
      </w:r>
      <w:r w:rsidRPr="00DC499D">
        <w:rPr>
          <w:sz w:val="24"/>
          <w:szCs w:val="24"/>
        </w:rPr>
        <w:t>,</w:t>
      </w:r>
      <w:r w:rsidR="00C84030" w:rsidRPr="00DC499D">
        <w:rPr>
          <w:sz w:val="24"/>
          <w:szCs w:val="24"/>
        </w:rPr>
        <w:t xml:space="preserve"> plus particulièrement la BID.</w:t>
      </w:r>
    </w:p>
    <w:p w14:paraId="5FE6268D" w14:textId="77777777" w:rsidR="00C84030" w:rsidRPr="00DC499D" w:rsidRDefault="00C84030" w:rsidP="008A3D05">
      <w:pPr>
        <w:autoSpaceDE w:val="0"/>
        <w:autoSpaceDN w:val="0"/>
        <w:adjustRightInd w:val="0"/>
        <w:jc w:val="both"/>
        <w:rPr>
          <w:lang w:val="fr-CA"/>
        </w:rPr>
      </w:pPr>
    </w:p>
    <w:p w14:paraId="1B61CB50" w14:textId="77777777" w:rsidR="00015DB8" w:rsidRPr="00DC499D" w:rsidRDefault="00AB07D2" w:rsidP="00015DB8">
      <w:pPr>
        <w:autoSpaceDE w:val="0"/>
        <w:autoSpaceDN w:val="0"/>
        <w:adjustRightInd w:val="0"/>
        <w:jc w:val="both"/>
        <w:rPr>
          <w:b/>
          <w:bCs/>
        </w:rPr>
      </w:pPr>
      <w:r w:rsidRPr="00DC499D">
        <w:rPr>
          <w:b/>
        </w:rPr>
        <w:t>3.2</w:t>
      </w:r>
      <w:r w:rsidR="00015DB8" w:rsidRPr="00DC499D">
        <w:rPr>
          <w:b/>
        </w:rPr>
        <w:t xml:space="preserve">.3. </w:t>
      </w:r>
      <w:r w:rsidR="00015DB8" w:rsidRPr="00DC499D">
        <w:rPr>
          <w:b/>
          <w:bCs/>
        </w:rPr>
        <w:t xml:space="preserve">Effet N° 3 : </w:t>
      </w:r>
      <w:r w:rsidR="00015DB8" w:rsidRPr="00DC499D">
        <w:rPr>
          <w:b/>
        </w:rPr>
        <w:t xml:space="preserve">D’ici à 2019, les institutions étatiques et non étatiques exercent une </w:t>
      </w:r>
      <w:r w:rsidR="00015DB8" w:rsidRPr="00DC499D">
        <w:rPr>
          <w:b/>
          <w:bCs/>
        </w:rPr>
        <w:t xml:space="preserve">meilleure gouvernance politique, administrative, et économique, </w:t>
      </w:r>
      <w:r w:rsidR="00015DB8" w:rsidRPr="00DC499D">
        <w:rPr>
          <w:b/>
        </w:rPr>
        <w:t>en adéquation avec les pratiques de droits de</w:t>
      </w:r>
      <w:r w:rsidR="00015DB8" w:rsidRPr="00DC499D">
        <w:rPr>
          <w:b/>
          <w:bCs/>
        </w:rPr>
        <w:t xml:space="preserve"> </w:t>
      </w:r>
      <w:r w:rsidR="00015DB8" w:rsidRPr="00DC499D">
        <w:rPr>
          <w:b/>
        </w:rPr>
        <w:t xml:space="preserve">l’homme et de résilience. </w:t>
      </w:r>
    </w:p>
    <w:p w14:paraId="11C18412" w14:textId="6982584A" w:rsidR="00C84030" w:rsidRPr="00DC499D" w:rsidRDefault="002655A5" w:rsidP="00C84030">
      <w:pPr>
        <w:pStyle w:val="Titre3"/>
        <w:jc w:val="both"/>
        <w:rPr>
          <w:rFonts w:ascii="Times New Roman" w:hAnsi="Times New Roman" w:cs="Times New Roman"/>
          <w:sz w:val="24"/>
          <w:szCs w:val="24"/>
        </w:rPr>
      </w:pPr>
      <w:bookmarkStart w:id="50" w:name="_Toc453672368"/>
      <w:r w:rsidRPr="00DC499D">
        <w:rPr>
          <w:rFonts w:ascii="Times New Roman" w:hAnsi="Times New Roman" w:cs="Times New Roman"/>
          <w:sz w:val="24"/>
          <w:szCs w:val="24"/>
        </w:rPr>
        <w:t xml:space="preserve">Produit </w:t>
      </w:r>
      <w:r w:rsidR="00C84030" w:rsidRPr="00DC499D">
        <w:rPr>
          <w:rFonts w:ascii="Times New Roman" w:hAnsi="Times New Roman" w:cs="Times New Roman"/>
          <w:sz w:val="24"/>
          <w:szCs w:val="24"/>
        </w:rPr>
        <w:t>3.1 : Les  institutions nationales, insulaires et communales disposent des capacités et des  cadres opérationnels et assurent la promotion du Genre et des Droits de l’Homme</w:t>
      </w:r>
      <w:bookmarkEnd w:id="50"/>
    </w:p>
    <w:p w14:paraId="47F46F5F" w14:textId="07D18235" w:rsidR="00C84030" w:rsidRPr="00DC499D" w:rsidRDefault="00C84030" w:rsidP="001B13ED">
      <w:pPr>
        <w:jc w:val="both"/>
        <w:rPr>
          <w:bCs/>
        </w:rPr>
      </w:pPr>
      <w:r w:rsidRPr="00DC499D">
        <w:rPr>
          <w:bCs/>
        </w:rPr>
        <w:t>Concernant le volet</w:t>
      </w:r>
      <w:r w:rsidR="00413DE1" w:rsidRPr="00DC499D">
        <w:rPr>
          <w:bCs/>
        </w:rPr>
        <w:t xml:space="preserve"> Genre, </w:t>
      </w:r>
      <w:r w:rsidR="00DB2C27" w:rsidRPr="00DC499D">
        <w:rPr>
          <w:bCs/>
        </w:rPr>
        <w:t>22</w:t>
      </w:r>
      <w:r w:rsidR="00413DE1" w:rsidRPr="00DC499D">
        <w:rPr>
          <w:bCs/>
        </w:rPr>
        <w:t xml:space="preserve"> </w:t>
      </w:r>
      <w:r w:rsidRPr="00DC499D">
        <w:rPr>
          <w:bCs/>
        </w:rPr>
        <w:t xml:space="preserve">personnes ont été formées  pour appuyer le Groupe thématique Genre du Système des Nations Unies. La Journée Internationale de la Femme (JIF) et la journée mondiale </w:t>
      </w:r>
      <w:r w:rsidR="001B13ED" w:rsidRPr="00DC499D">
        <w:rPr>
          <w:bCs/>
        </w:rPr>
        <w:t xml:space="preserve">de </w:t>
      </w:r>
      <w:r w:rsidRPr="00DC499D">
        <w:rPr>
          <w:bCs/>
        </w:rPr>
        <w:t>lutte contre les Violences basées sur le genre ont été célébrées avec l’implication effective des Organisations de la</w:t>
      </w:r>
      <w:r w:rsidR="00413DE1" w:rsidRPr="00DC499D">
        <w:rPr>
          <w:bCs/>
        </w:rPr>
        <w:t xml:space="preserve"> société civile. L</w:t>
      </w:r>
      <w:r w:rsidRPr="00DC499D">
        <w:rPr>
          <w:bCs/>
        </w:rPr>
        <w:t>es structures nationales en charge du Genre ont été formées à la prise en charge, juridique, psychologique et médicale des cas de  Violences Basées sur le Genre (VBG)</w:t>
      </w:r>
      <w:r w:rsidR="00413DE1" w:rsidRPr="00DC499D">
        <w:rPr>
          <w:bCs/>
        </w:rPr>
        <w:t>. U</w:t>
      </w:r>
      <w:r w:rsidRPr="00DC499D">
        <w:rPr>
          <w:bCs/>
        </w:rPr>
        <w:t>n lot d’équipement informatique et des mobiliers de b</w:t>
      </w:r>
      <w:r w:rsidR="00413DE1" w:rsidRPr="00DC499D">
        <w:rPr>
          <w:bCs/>
        </w:rPr>
        <w:t>ureau</w:t>
      </w:r>
      <w:r w:rsidRPr="00DC499D">
        <w:rPr>
          <w:bCs/>
        </w:rPr>
        <w:t xml:space="preserve"> ont été acq</w:t>
      </w:r>
      <w:r w:rsidR="00413DE1" w:rsidRPr="00DC499D">
        <w:rPr>
          <w:bCs/>
        </w:rPr>
        <w:t>uis au profit de la commission nationale des droits de l’homme et des libertés</w:t>
      </w:r>
      <w:r w:rsidRPr="00DC499D">
        <w:rPr>
          <w:bCs/>
        </w:rPr>
        <w:t>. Les nouveaux locaux affectés aux services d’écoute et de protection des enfants victimes des violences à Anjouan et à la Grande Comore ont été réhabilités et équipés.</w:t>
      </w:r>
      <w:r w:rsidR="00413DE1" w:rsidRPr="00DC499D">
        <w:rPr>
          <w:bCs/>
        </w:rPr>
        <w:t xml:space="preserve"> L</w:t>
      </w:r>
      <w:r w:rsidRPr="00DC499D">
        <w:rPr>
          <w:bCs/>
        </w:rPr>
        <w:t>e programme de transfert de fonds au profit des personnes vulnéra</w:t>
      </w:r>
      <w:r w:rsidR="00413DE1" w:rsidRPr="00DC499D">
        <w:rPr>
          <w:bCs/>
        </w:rPr>
        <w:t xml:space="preserve">bles a été étendu dans trois </w:t>
      </w:r>
      <w:r w:rsidRPr="00DC499D">
        <w:rPr>
          <w:bCs/>
        </w:rPr>
        <w:t xml:space="preserve"> localités.</w:t>
      </w:r>
      <w:r w:rsidR="00413DE1" w:rsidRPr="00DC499D">
        <w:rPr>
          <w:bCs/>
        </w:rPr>
        <w:t xml:space="preserve"> I</w:t>
      </w:r>
      <w:r w:rsidRPr="00DC499D">
        <w:rPr>
          <w:lang w:val="fr-CA"/>
        </w:rPr>
        <w:t>l a été réalisé l’appui à l’évaluation de la PNEEG en vue</w:t>
      </w:r>
      <w:r w:rsidR="00413DE1" w:rsidRPr="00DC499D">
        <w:rPr>
          <w:lang w:val="fr-CA"/>
        </w:rPr>
        <w:t xml:space="preserve"> d’une réactualisation. L</w:t>
      </w:r>
      <w:r w:rsidRPr="00DC499D">
        <w:rPr>
          <w:lang w:val="fr-CA"/>
        </w:rPr>
        <w:t>e commissariat national à la promotion du genre a été appuyé pour participer à la IXème table ronde des premières dames du COMESA</w:t>
      </w:r>
      <w:r w:rsidR="00413DE1" w:rsidRPr="00DC499D">
        <w:rPr>
          <w:lang w:val="fr-CA"/>
        </w:rPr>
        <w:t>. L</w:t>
      </w:r>
      <w:r w:rsidRPr="00DC499D">
        <w:rPr>
          <w:lang w:val="fr-CA"/>
        </w:rPr>
        <w:t>e</w:t>
      </w:r>
      <w:r w:rsidR="003A6AA0" w:rsidRPr="00DC499D">
        <w:rPr>
          <w:lang w:val="fr-CA"/>
        </w:rPr>
        <w:t xml:space="preserve"> service</w:t>
      </w:r>
      <w:r w:rsidRPr="00DC499D">
        <w:rPr>
          <w:lang w:val="fr-CA"/>
        </w:rPr>
        <w:t xml:space="preserve"> d’écoute d’Anjouan a été doté d’un lot d’équipement informatique et des mobiliers de bureau.</w:t>
      </w:r>
      <w:r w:rsidR="00413DE1" w:rsidRPr="00DC499D">
        <w:rPr>
          <w:bCs/>
        </w:rPr>
        <w:t xml:space="preserve"> </w:t>
      </w:r>
      <w:r w:rsidRPr="00DC499D">
        <w:rPr>
          <w:lang w:val="fr-CA"/>
        </w:rPr>
        <w:t xml:space="preserve">Des </w:t>
      </w:r>
      <w:r w:rsidRPr="00DC499D">
        <w:rPr>
          <w:lang w:val="fr-CA"/>
        </w:rPr>
        <w:lastRenderedPageBreak/>
        <w:t>membres des forces de</w:t>
      </w:r>
      <w:r w:rsidR="00413DE1" w:rsidRPr="00DC499D">
        <w:rPr>
          <w:lang w:val="fr-CA"/>
        </w:rPr>
        <w:t xml:space="preserve"> l’ordre</w:t>
      </w:r>
      <w:r w:rsidRPr="00DC499D">
        <w:rPr>
          <w:lang w:val="fr-CA"/>
        </w:rPr>
        <w:t xml:space="preserve"> ont bén</w:t>
      </w:r>
      <w:r w:rsidR="00413DE1" w:rsidRPr="00DC499D">
        <w:rPr>
          <w:lang w:val="fr-CA"/>
        </w:rPr>
        <w:t xml:space="preserve">éficié d’une formation </w:t>
      </w:r>
      <w:r w:rsidRPr="00DC499D">
        <w:rPr>
          <w:lang w:val="fr-CA"/>
        </w:rPr>
        <w:t xml:space="preserve"> sur le rôle des femmes dans les organes de sécurité. Un journaliste de l’Office de radio et  Télévision des Comores (ORTC) a bénéficié d’une formation organisée au Kenya par l’Union Africaine sur la lutte contre les mariages des enfants.</w:t>
      </w:r>
    </w:p>
    <w:p w14:paraId="4262EA74" w14:textId="77777777" w:rsidR="003A6AA0" w:rsidRPr="00DC499D" w:rsidRDefault="003A6AA0" w:rsidP="003A6AA0">
      <w:bookmarkStart w:id="51" w:name="_Toc453672369"/>
    </w:p>
    <w:p w14:paraId="07615845" w14:textId="77777777" w:rsidR="00DB2C27" w:rsidRPr="00DC499D" w:rsidRDefault="00DB2C27" w:rsidP="00DB2C27">
      <w:pPr>
        <w:pStyle w:val="Titre3"/>
        <w:jc w:val="both"/>
        <w:rPr>
          <w:rFonts w:ascii="Times New Roman" w:hAnsi="Times New Roman" w:cs="Times New Roman"/>
          <w:sz w:val="24"/>
          <w:szCs w:val="24"/>
        </w:rPr>
      </w:pPr>
      <w:r w:rsidRPr="00DC499D">
        <w:rPr>
          <w:rFonts w:ascii="Times New Roman" w:hAnsi="Times New Roman" w:cs="Times New Roman"/>
          <w:sz w:val="24"/>
          <w:szCs w:val="24"/>
        </w:rPr>
        <w:t>Produit 3.2 : Les capacités nationales en matière de réforme administrative, de planification, de coordination, de production, d’analyse et de diffusion de données sont renforcées</w:t>
      </w:r>
      <w:bookmarkEnd w:id="51"/>
      <w:r w:rsidRPr="00DC499D">
        <w:rPr>
          <w:rFonts w:ascii="Times New Roman" w:hAnsi="Times New Roman" w:cs="Times New Roman"/>
          <w:sz w:val="24"/>
          <w:szCs w:val="24"/>
        </w:rPr>
        <w:t xml:space="preserve">   </w:t>
      </w:r>
    </w:p>
    <w:p w14:paraId="3A611D59" w14:textId="77777777" w:rsidR="00120CE4" w:rsidRPr="00DC499D" w:rsidRDefault="00120CE4" w:rsidP="00DB2C27">
      <w:pPr>
        <w:jc w:val="both"/>
        <w:rPr>
          <w:bCs/>
        </w:rPr>
      </w:pPr>
    </w:p>
    <w:p w14:paraId="3C8410DB" w14:textId="77777777" w:rsidR="00DB2C27" w:rsidRPr="00DC499D" w:rsidRDefault="00DB2C27" w:rsidP="00DB2C27">
      <w:pPr>
        <w:jc w:val="both"/>
        <w:rPr>
          <w:bCs/>
        </w:rPr>
      </w:pPr>
      <w:r w:rsidRPr="00DC499D">
        <w:rPr>
          <w:bCs/>
        </w:rPr>
        <w:t xml:space="preserve">L’une des activités phares dans ce domaine est l’appui à l’organisation technique et financier du 4ème Recensement Général de la Population et d’Habitas (RGPH) aux Comores. A ce propos plusieurs activités ont bénéficié </w:t>
      </w:r>
      <w:r w:rsidR="001B13ED" w:rsidRPr="00DC499D">
        <w:rPr>
          <w:bCs/>
        </w:rPr>
        <w:t xml:space="preserve">de </w:t>
      </w:r>
      <w:r w:rsidRPr="00DC499D">
        <w:rPr>
          <w:bCs/>
        </w:rPr>
        <w:t>l’appui</w:t>
      </w:r>
      <w:r w:rsidR="001B13ED" w:rsidRPr="00DC499D">
        <w:rPr>
          <w:bCs/>
        </w:rPr>
        <w:t xml:space="preserve"> du système des Nations Unies. U</w:t>
      </w:r>
      <w:r w:rsidRPr="00DC499D">
        <w:rPr>
          <w:bCs/>
        </w:rPr>
        <w:t xml:space="preserve">n plaidoyer a été </w:t>
      </w:r>
      <w:r w:rsidR="001B13ED" w:rsidRPr="00DC499D">
        <w:rPr>
          <w:bCs/>
        </w:rPr>
        <w:t xml:space="preserve">notamment </w:t>
      </w:r>
      <w:r w:rsidRPr="00DC499D">
        <w:rPr>
          <w:bCs/>
        </w:rPr>
        <w:t>fait auprès du Gouvernement et des partenaires pour la mobilisation des ressources pou</w:t>
      </w:r>
      <w:r w:rsidR="001B13ED" w:rsidRPr="00DC499D">
        <w:rPr>
          <w:bCs/>
        </w:rPr>
        <w:t>r le RGPH.  Un appui a été donné</w:t>
      </w:r>
      <w:r w:rsidRPr="00DC499D">
        <w:rPr>
          <w:bCs/>
        </w:rPr>
        <w:t xml:space="preserve"> pour la mise en place du cadre institutionnel de la réalisation du RGPH à travers un décret portant sur l’organisation du RGPH, des Arrêtés ministériels pour la mise en place du Bureau National du Recensement (BNR), du Comité National du Recensement (CNR), du Comité Technique du Recensement(CTR)</w:t>
      </w:r>
      <w:r w:rsidR="00E335C3" w:rsidRPr="00DC499D">
        <w:rPr>
          <w:bCs/>
        </w:rPr>
        <w:t>,</w:t>
      </w:r>
      <w:r w:rsidRPr="00DC499D">
        <w:rPr>
          <w:bCs/>
        </w:rPr>
        <w:t xml:space="preserve"> etc.</w:t>
      </w:r>
    </w:p>
    <w:p w14:paraId="31876778" w14:textId="77777777" w:rsidR="00E335C3" w:rsidRPr="00DC499D" w:rsidRDefault="00E335C3" w:rsidP="00DB2C27">
      <w:pPr>
        <w:jc w:val="both"/>
        <w:rPr>
          <w:bCs/>
        </w:rPr>
      </w:pPr>
    </w:p>
    <w:p w14:paraId="1F142D72" w14:textId="6FE94802" w:rsidR="002655A5" w:rsidRPr="00DC499D" w:rsidRDefault="00E335C3" w:rsidP="002655A5">
      <w:pPr>
        <w:jc w:val="both"/>
        <w:rPr>
          <w:bCs/>
        </w:rPr>
      </w:pPr>
      <w:r w:rsidRPr="00DC499D">
        <w:rPr>
          <w:bCs/>
        </w:rPr>
        <w:t>Il y a eu l</w:t>
      </w:r>
      <w:r w:rsidR="00DB2C27" w:rsidRPr="00DC499D">
        <w:rPr>
          <w:bCs/>
        </w:rPr>
        <w:t>’élaboration et la validation du document du projet du Recensement Général de la Population et d’Habit</w:t>
      </w:r>
      <w:r w:rsidRPr="00DC499D">
        <w:rPr>
          <w:bCs/>
        </w:rPr>
        <w:t>at (RGPH),</w:t>
      </w:r>
      <w:r w:rsidR="00DB2C27" w:rsidRPr="00DC499D">
        <w:rPr>
          <w:bCs/>
        </w:rPr>
        <w:t xml:space="preserve"> le recrutement et la mise en place</w:t>
      </w:r>
      <w:r w:rsidRPr="00DC499D">
        <w:rPr>
          <w:bCs/>
        </w:rPr>
        <w:t xml:space="preserve"> d’une unité de gestion du RGPH, et l</w:t>
      </w:r>
      <w:r w:rsidR="00DB2C27" w:rsidRPr="00DC499D">
        <w:rPr>
          <w:bCs/>
        </w:rPr>
        <w:t>a fo</w:t>
      </w:r>
      <w:r w:rsidRPr="00DC499D">
        <w:rPr>
          <w:bCs/>
        </w:rPr>
        <w:t>rmation de 94</w:t>
      </w:r>
      <w:r w:rsidR="00DB2C27" w:rsidRPr="00DC499D">
        <w:rPr>
          <w:bCs/>
        </w:rPr>
        <w:t xml:space="preserve"> agents et assimilés pour la réalisation des travaux de cartographie c</w:t>
      </w:r>
      <w:r w:rsidRPr="00DC499D">
        <w:rPr>
          <w:bCs/>
        </w:rPr>
        <w:t>ensitaire du RGPH. Les travaux de cartographie ont été</w:t>
      </w:r>
      <w:r w:rsidR="00DB2C27" w:rsidRPr="00DC499D">
        <w:rPr>
          <w:bCs/>
        </w:rPr>
        <w:t xml:space="preserve"> réalisés.</w:t>
      </w:r>
      <w:r w:rsidR="002655A5" w:rsidRPr="00DC499D">
        <w:rPr>
          <w:bCs/>
        </w:rPr>
        <w:t xml:space="preserve"> L’ensemble des documents techniques pour le RGPH  ont été élaborés, le RGPH pilote réalisé, et les données ont été analysées et discutées lors d’un atelier national.</w:t>
      </w:r>
    </w:p>
    <w:p w14:paraId="32992C21" w14:textId="48820EDC" w:rsidR="00DB2C27" w:rsidRPr="00DC499D" w:rsidRDefault="00DB2C27" w:rsidP="00DB2C27">
      <w:pPr>
        <w:jc w:val="both"/>
        <w:rPr>
          <w:bCs/>
        </w:rPr>
      </w:pPr>
    </w:p>
    <w:p w14:paraId="3600FEA8" w14:textId="77777777" w:rsidR="00E335C3" w:rsidRPr="00DC499D" w:rsidRDefault="00DB2C27" w:rsidP="00DB2C27">
      <w:pPr>
        <w:jc w:val="both"/>
        <w:rPr>
          <w:bCs/>
        </w:rPr>
      </w:pPr>
      <w:r w:rsidRPr="00DC499D">
        <w:rPr>
          <w:bCs/>
        </w:rPr>
        <w:t>Sur le plan logistique</w:t>
      </w:r>
      <w:r w:rsidR="00E335C3" w:rsidRPr="00DC499D">
        <w:rPr>
          <w:bCs/>
        </w:rPr>
        <w:t>,</w:t>
      </w:r>
      <w:r w:rsidRPr="00DC499D">
        <w:rPr>
          <w:bCs/>
        </w:rPr>
        <w:t xml:space="preserve"> le projet RGPH a été équi</w:t>
      </w:r>
      <w:r w:rsidR="00E335C3" w:rsidRPr="00DC499D">
        <w:rPr>
          <w:bCs/>
        </w:rPr>
        <w:t>pé en équipements informatiques</w:t>
      </w:r>
      <w:r w:rsidRPr="00DC499D">
        <w:rPr>
          <w:bCs/>
        </w:rPr>
        <w:t xml:space="preserve"> </w:t>
      </w:r>
      <w:r w:rsidR="00E335C3" w:rsidRPr="00DC499D">
        <w:rPr>
          <w:bCs/>
        </w:rPr>
        <w:t xml:space="preserve">et </w:t>
      </w:r>
      <w:r w:rsidRPr="00DC499D">
        <w:rPr>
          <w:bCs/>
        </w:rPr>
        <w:t>matériels de c</w:t>
      </w:r>
      <w:r w:rsidR="00E335C3" w:rsidRPr="00DC499D">
        <w:rPr>
          <w:bCs/>
        </w:rPr>
        <w:t>artographie, et a bénéficié de</w:t>
      </w:r>
      <w:r w:rsidRPr="00DC499D">
        <w:rPr>
          <w:bCs/>
        </w:rPr>
        <w:t xml:space="preserve"> fournitures de bureau. </w:t>
      </w:r>
    </w:p>
    <w:p w14:paraId="5F364ED1" w14:textId="77777777" w:rsidR="00E335C3" w:rsidRPr="00DC499D" w:rsidRDefault="00E335C3" w:rsidP="00DB2C27">
      <w:pPr>
        <w:jc w:val="both"/>
        <w:rPr>
          <w:bCs/>
        </w:rPr>
      </w:pPr>
    </w:p>
    <w:p w14:paraId="5F3BD79D" w14:textId="4F0B0519" w:rsidR="002655A5" w:rsidRPr="00DC499D" w:rsidRDefault="00DB2C27" w:rsidP="002655A5">
      <w:pPr>
        <w:jc w:val="both"/>
        <w:rPr>
          <w:bCs/>
        </w:rPr>
      </w:pPr>
      <w:r w:rsidRPr="00DC499D">
        <w:rPr>
          <w:bCs/>
        </w:rPr>
        <w:t>Dans le cadre du renforcement des capacités techniques du personnel de l’Institut National de la Statistique des Etudes Économiques et Démographiques (INSEED)</w:t>
      </w:r>
      <w:r w:rsidR="00E335C3" w:rsidRPr="00DC499D">
        <w:rPr>
          <w:bCs/>
        </w:rPr>
        <w:t>,</w:t>
      </w:r>
      <w:r w:rsidRPr="00DC499D">
        <w:rPr>
          <w:bCs/>
        </w:rPr>
        <w:t xml:space="preserve"> trois bourses de formation à l’IFORD de Yaoundé en Démographie ont été octroyées. </w:t>
      </w:r>
      <w:r w:rsidR="002655A5" w:rsidRPr="00DC499D">
        <w:rPr>
          <w:bCs/>
        </w:rPr>
        <w:t xml:space="preserve">De même, la mise à la disposition de l’INSEED d’un conseiller technique principal (CTP) a été un appui à la réalisation du RGPH.  </w:t>
      </w:r>
    </w:p>
    <w:p w14:paraId="417A9552" w14:textId="77777777" w:rsidR="00DB2C27" w:rsidRPr="00DC499D" w:rsidRDefault="00DB2C27" w:rsidP="00DB2C27">
      <w:pPr>
        <w:jc w:val="both"/>
        <w:rPr>
          <w:bCs/>
        </w:rPr>
      </w:pPr>
    </w:p>
    <w:p w14:paraId="43D8193A" w14:textId="77777777" w:rsidR="00DB2C27" w:rsidRPr="00DC499D" w:rsidRDefault="00DB2C27" w:rsidP="00DB2C27">
      <w:pPr>
        <w:jc w:val="both"/>
        <w:rPr>
          <w:bCs/>
        </w:rPr>
      </w:pPr>
      <w:r w:rsidRPr="00DC499D">
        <w:rPr>
          <w:bCs/>
        </w:rPr>
        <w:t xml:space="preserve">Dans le domaine de la disponibilité de données pour la prise de décisions et l’orientation des politiques et programme, une étude approfondie sur les Violences Basées sur le Genre et l’état des besoins non satisfaits de Planification Familiale a été réalisé à partir des données de l’EDS/MICS. Le document a été multiplié en 200 exemplaires. </w:t>
      </w:r>
    </w:p>
    <w:p w14:paraId="544CA959" w14:textId="77777777" w:rsidR="00E335C3" w:rsidRPr="00DC499D" w:rsidRDefault="00E335C3" w:rsidP="00DB2C27">
      <w:pPr>
        <w:jc w:val="both"/>
        <w:rPr>
          <w:bCs/>
        </w:rPr>
      </w:pPr>
    </w:p>
    <w:p w14:paraId="1C09AF06" w14:textId="77777777" w:rsidR="00DB2C27" w:rsidRPr="00DC499D" w:rsidRDefault="00DB2C27" w:rsidP="00DB2C27">
      <w:pPr>
        <w:jc w:val="both"/>
        <w:rPr>
          <w:bCs/>
        </w:rPr>
      </w:pPr>
      <w:r w:rsidRPr="00DC499D">
        <w:rPr>
          <w:bCs/>
        </w:rPr>
        <w:t xml:space="preserve">Un Appui a été apporté au ministère de la santé à l’élaboration et à la mise en œuvre du Plan National de Développement du Système National d’Information Sanitaire 2015-2019. En outre, dans le domaine de la coordination de </w:t>
      </w:r>
      <w:r w:rsidR="00E335C3" w:rsidRPr="00DC499D">
        <w:rPr>
          <w:bCs/>
        </w:rPr>
        <w:t>l’aide,  une plateforme regroupant</w:t>
      </w:r>
      <w:r w:rsidRPr="00DC499D">
        <w:rPr>
          <w:bCs/>
        </w:rPr>
        <w:t xml:space="preserve"> les partenaires de coopération bi- et multilatérale</w:t>
      </w:r>
      <w:r w:rsidR="00E335C3" w:rsidRPr="00DC499D">
        <w:rPr>
          <w:bCs/>
        </w:rPr>
        <w:t xml:space="preserve"> a été mise en place</w:t>
      </w:r>
      <w:r w:rsidRPr="00DC499D">
        <w:rPr>
          <w:bCs/>
        </w:rPr>
        <w:t>. Un appui technique a été apporté au pays à l’élaboration de la note technique demandant l’adhésion des Comores à l’initiative International Health Partnership (IHP+</w:t>
      </w:r>
      <w:r w:rsidR="00E335C3" w:rsidRPr="00DC499D">
        <w:rPr>
          <w:bCs/>
        </w:rPr>
        <w:t>) et à l’élaboration d’une</w:t>
      </w:r>
      <w:r w:rsidRPr="00DC499D">
        <w:rPr>
          <w:bCs/>
        </w:rPr>
        <w:t xml:space="preserve"> note technique sollicitant d’inclure les Comores parmi les pays devant bénéficier du Vème programme de suivi de la performance.</w:t>
      </w:r>
    </w:p>
    <w:p w14:paraId="3A8C3E0A" w14:textId="77777777" w:rsidR="00E335C3" w:rsidRPr="00DC499D" w:rsidRDefault="00E335C3" w:rsidP="00DB2C27">
      <w:pPr>
        <w:pStyle w:val="Sansinterligne"/>
        <w:rPr>
          <w:rFonts w:ascii="Times New Roman" w:hAnsi="Times New Roman"/>
          <w:bCs/>
          <w:sz w:val="24"/>
          <w:szCs w:val="24"/>
        </w:rPr>
      </w:pPr>
    </w:p>
    <w:p w14:paraId="3134DCB3" w14:textId="77777777" w:rsidR="00C84030" w:rsidRPr="00DC499D" w:rsidRDefault="00DB2C27" w:rsidP="00E335C3">
      <w:pPr>
        <w:pStyle w:val="Sansinterligne"/>
        <w:jc w:val="both"/>
        <w:rPr>
          <w:rFonts w:ascii="Times New Roman" w:hAnsi="Times New Roman"/>
          <w:bCs/>
          <w:sz w:val="24"/>
          <w:szCs w:val="24"/>
        </w:rPr>
      </w:pPr>
      <w:r w:rsidRPr="00DC499D">
        <w:rPr>
          <w:rFonts w:ascii="Times New Roman" w:hAnsi="Times New Roman"/>
          <w:bCs/>
          <w:sz w:val="24"/>
          <w:szCs w:val="24"/>
        </w:rPr>
        <w:t>Les capacités des directions et services chargés de la protection sociale, ont été renforcées dans le domaine de la planification et le suivi de la mise en œuvre des activités</w:t>
      </w:r>
      <w:r w:rsidR="00E335C3" w:rsidRPr="00DC499D">
        <w:rPr>
          <w:rFonts w:ascii="Times New Roman" w:hAnsi="Times New Roman"/>
          <w:bCs/>
          <w:sz w:val="24"/>
          <w:szCs w:val="24"/>
        </w:rPr>
        <w:t>,</w:t>
      </w:r>
      <w:r w:rsidRPr="00DC499D">
        <w:rPr>
          <w:rFonts w:ascii="Times New Roman" w:hAnsi="Times New Roman"/>
          <w:bCs/>
          <w:sz w:val="24"/>
          <w:szCs w:val="24"/>
        </w:rPr>
        <w:t xml:space="preserve"> notamment avec la réception des équipements informatiques et de communication. Le pers</w:t>
      </w:r>
      <w:r w:rsidR="00E335C3" w:rsidRPr="00DC499D">
        <w:rPr>
          <w:rFonts w:ascii="Times New Roman" w:hAnsi="Times New Roman"/>
          <w:bCs/>
          <w:sz w:val="24"/>
          <w:szCs w:val="24"/>
        </w:rPr>
        <w:t>onnel de ces entités a</w:t>
      </w:r>
      <w:r w:rsidRPr="00DC499D">
        <w:rPr>
          <w:rFonts w:ascii="Times New Roman" w:hAnsi="Times New Roman"/>
          <w:bCs/>
          <w:sz w:val="24"/>
          <w:szCs w:val="24"/>
        </w:rPr>
        <w:t xml:space="preserve"> été formé sur la collecte et la sais</w:t>
      </w:r>
      <w:r w:rsidR="00E335C3" w:rsidRPr="00DC499D">
        <w:rPr>
          <w:rFonts w:ascii="Times New Roman" w:hAnsi="Times New Roman"/>
          <w:bCs/>
          <w:sz w:val="24"/>
          <w:szCs w:val="24"/>
        </w:rPr>
        <w:t>ie de données d’enquête. Six personnes</w:t>
      </w:r>
      <w:r w:rsidRPr="00DC499D">
        <w:rPr>
          <w:rFonts w:ascii="Times New Roman" w:hAnsi="Times New Roman"/>
          <w:bCs/>
          <w:sz w:val="24"/>
          <w:szCs w:val="24"/>
        </w:rPr>
        <w:t xml:space="preserve"> ont été formées sur la méthodologie de l'enquête des ménages, la supervision et le contrôle de qualité et le traitement informatique des données</w:t>
      </w:r>
      <w:r w:rsidR="00E335C3" w:rsidRPr="00DC499D">
        <w:rPr>
          <w:rFonts w:ascii="Times New Roman" w:hAnsi="Times New Roman"/>
          <w:bCs/>
          <w:sz w:val="24"/>
          <w:szCs w:val="24"/>
        </w:rPr>
        <w:t>.</w:t>
      </w:r>
    </w:p>
    <w:p w14:paraId="54039B6A" w14:textId="1D858B73" w:rsidR="00DB2C27" w:rsidRPr="00DC499D" w:rsidRDefault="00E70EDC" w:rsidP="00DB2C27">
      <w:pPr>
        <w:pStyle w:val="Titre3"/>
        <w:jc w:val="both"/>
        <w:rPr>
          <w:rFonts w:ascii="Times New Roman" w:hAnsi="Times New Roman" w:cs="Times New Roman"/>
          <w:sz w:val="24"/>
          <w:szCs w:val="24"/>
        </w:rPr>
      </w:pPr>
      <w:bookmarkStart w:id="52" w:name="_Toc473648577"/>
      <w:r w:rsidRPr="00DC499D">
        <w:rPr>
          <w:rFonts w:ascii="Times New Roman" w:hAnsi="Times New Roman" w:cs="Times New Roman"/>
          <w:sz w:val="24"/>
          <w:szCs w:val="24"/>
        </w:rPr>
        <w:t>Produit 3.3</w:t>
      </w:r>
      <w:r w:rsidR="00DB2C27" w:rsidRPr="00DC499D">
        <w:rPr>
          <w:rFonts w:ascii="Times New Roman" w:hAnsi="Times New Roman" w:cs="Times New Roman"/>
          <w:sz w:val="24"/>
          <w:szCs w:val="24"/>
        </w:rPr>
        <w:t> : Les capacités nationales en matière de réforme administrative, de planification, de coordination, de production, d’analyse et de diffusion de données sont renforcées</w:t>
      </w:r>
      <w:bookmarkEnd w:id="52"/>
    </w:p>
    <w:p w14:paraId="296E09ED" w14:textId="77777777" w:rsidR="00DB2C27" w:rsidRPr="00DC499D" w:rsidRDefault="00DB2C27" w:rsidP="00DB2C27">
      <w:pPr>
        <w:spacing w:after="120"/>
        <w:jc w:val="both"/>
        <w:rPr>
          <w:lang w:val="fr-CA"/>
        </w:rPr>
      </w:pPr>
      <w:r w:rsidRPr="00DC499D">
        <w:rPr>
          <w:lang w:val="fr-CA"/>
        </w:rPr>
        <w:t xml:space="preserve">Pour le Recensement pilote, une formation d’une poule de formateurs de 18 personnes a été réalisée qui, leur tour, ont formé 85 personnes ressources. </w:t>
      </w:r>
    </w:p>
    <w:p w14:paraId="7D7F8975" w14:textId="77777777" w:rsidR="00F5430E" w:rsidRPr="00DC499D" w:rsidRDefault="00DB2C27" w:rsidP="00DB2C27">
      <w:pPr>
        <w:spacing w:after="120"/>
        <w:jc w:val="both"/>
        <w:rPr>
          <w:lang w:val="fr-CA"/>
        </w:rPr>
      </w:pPr>
      <w:r w:rsidRPr="00DC499D">
        <w:rPr>
          <w:lang w:val="fr-CA"/>
        </w:rPr>
        <w:t xml:space="preserve">Des émissions radiotélévisées ont été réalisées pour la sensibilisation des populations au sujet du RGPH. Au  plan logistique, le projet RGPH a été équipé en équipements informatiques, matériels de cartographie et de fournitures de bureau. </w:t>
      </w:r>
    </w:p>
    <w:p w14:paraId="20C94ED5" w14:textId="77777777" w:rsidR="00DB2C27" w:rsidRPr="00DC499D" w:rsidRDefault="00DB2C27" w:rsidP="00DB2C27">
      <w:pPr>
        <w:spacing w:after="120"/>
        <w:jc w:val="both"/>
        <w:rPr>
          <w:lang w:val="fr-CA"/>
        </w:rPr>
      </w:pPr>
      <w:r w:rsidRPr="00DC499D">
        <w:rPr>
          <w:lang w:val="fr-CA"/>
        </w:rPr>
        <w:t>Dans le cadre du renforcement des capacités techniques du personnel de l’Institut National de la Statistique des Études Économiques et D</w:t>
      </w:r>
      <w:r w:rsidR="00F5430E" w:rsidRPr="00DC499D">
        <w:rPr>
          <w:lang w:val="fr-CA"/>
        </w:rPr>
        <w:t>émographiques (INSEED) trois</w:t>
      </w:r>
      <w:r w:rsidRPr="00DC499D">
        <w:rPr>
          <w:lang w:val="fr-CA"/>
        </w:rPr>
        <w:t xml:space="preserve"> </w:t>
      </w:r>
      <w:r w:rsidR="00F5430E" w:rsidRPr="00DC499D">
        <w:rPr>
          <w:lang w:val="fr-CA"/>
        </w:rPr>
        <w:t xml:space="preserve">bourses de formation </w:t>
      </w:r>
      <w:r w:rsidR="00247C83" w:rsidRPr="00DC499D">
        <w:rPr>
          <w:lang w:val="fr-CA"/>
        </w:rPr>
        <w:t xml:space="preserve"> ont été octroyées.</w:t>
      </w:r>
    </w:p>
    <w:p w14:paraId="65E208A2" w14:textId="77777777" w:rsidR="00DB2C27" w:rsidRPr="00DC499D" w:rsidRDefault="00247C83" w:rsidP="00DB2C27">
      <w:pPr>
        <w:spacing w:after="120"/>
        <w:jc w:val="both"/>
      </w:pPr>
      <w:r w:rsidRPr="00DC499D">
        <w:rPr>
          <w:lang w:val="fr-CA"/>
        </w:rPr>
        <w:t>Un Appui a été</w:t>
      </w:r>
      <w:r w:rsidR="00DB2C27" w:rsidRPr="00DC499D">
        <w:rPr>
          <w:lang w:val="fr-CA"/>
        </w:rPr>
        <w:t xml:space="preserve"> apporté au ministère de la santé en vue de l’élaboration et de la mise en œuvre du Plan National de Développement du Système Nationa</w:t>
      </w:r>
      <w:r w:rsidR="00F5430E" w:rsidRPr="00DC499D">
        <w:rPr>
          <w:lang w:val="fr-CA"/>
        </w:rPr>
        <w:t>l d’Information Sanitaire.</w:t>
      </w:r>
      <w:r w:rsidR="00DB2C27" w:rsidRPr="00DC499D">
        <w:rPr>
          <w:lang w:val="fr-CA"/>
        </w:rPr>
        <w:t xml:space="preserve"> Les capacités des directions et services chargés de la protection sociale, ont été renforcées dans le domaine de la planification et le suivi de la mise en œuvre des activités, notamment avec la réception d’équipements informatiques et de communication. Le personnel de ces entités a également été formé sur la collecte et la saisie de données d’enquête.  </w:t>
      </w:r>
      <w:r w:rsidR="00DB2C27" w:rsidRPr="00DC499D">
        <w:t xml:space="preserve">  </w:t>
      </w:r>
    </w:p>
    <w:p w14:paraId="2B722517" w14:textId="699A2EA6" w:rsidR="00F5430E" w:rsidRPr="00DC499D" w:rsidRDefault="00F5430E" w:rsidP="00F5430E">
      <w:pPr>
        <w:pStyle w:val="Titre3"/>
        <w:jc w:val="both"/>
        <w:rPr>
          <w:rFonts w:ascii="Times New Roman" w:hAnsi="Times New Roman" w:cs="Times New Roman"/>
          <w:sz w:val="24"/>
          <w:szCs w:val="24"/>
        </w:rPr>
      </w:pPr>
      <w:bookmarkStart w:id="53" w:name="_Toc453672370"/>
      <w:r w:rsidRPr="00DC499D">
        <w:rPr>
          <w:rFonts w:ascii="Times New Roman" w:hAnsi="Times New Roman" w:cs="Times New Roman"/>
          <w:sz w:val="24"/>
          <w:szCs w:val="24"/>
        </w:rPr>
        <w:t>Produi</w:t>
      </w:r>
      <w:r w:rsidR="00E70EDC" w:rsidRPr="00DC499D">
        <w:rPr>
          <w:rFonts w:ascii="Times New Roman" w:hAnsi="Times New Roman" w:cs="Times New Roman"/>
          <w:sz w:val="24"/>
          <w:szCs w:val="24"/>
        </w:rPr>
        <w:t>t 3.4</w:t>
      </w:r>
      <w:r w:rsidRPr="00DC499D">
        <w:rPr>
          <w:rFonts w:ascii="Times New Roman" w:hAnsi="Times New Roman" w:cs="Times New Roman"/>
          <w:sz w:val="24"/>
          <w:szCs w:val="24"/>
        </w:rPr>
        <w:t> : Des structures de prévention, de médiation et de résolution des conflits sont disponibles et opérationnelles</w:t>
      </w:r>
      <w:bookmarkEnd w:id="53"/>
    </w:p>
    <w:p w14:paraId="5505AEF5" w14:textId="73D82246" w:rsidR="00247C83" w:rsidRPr="00DC499D" w:rsidRDefault="00F5430E" w:rsidP="00247C83">
      <w:pPr>
        <w:jc w:val="both"/>
        <w:rPr>
          <w:lang w:eastAsia="en-GB"/>
        </w:rPr>
      </w:pPr>
      <w:r w:rsidRPr="00DC499D">
        <w:rPr>
          <w:bCs/>
        </w:rPr>
        <w:t>Dans le cadre de la mise en œuvre du projet PBF</w:t>
      </w:r>
      <w:r w:rsidR="00247C83" w:rsidRPr="00DC499D">
        <w:rPr>
          <w:bCs/>
        </w:rPr>
        <w:t>,</w:t>
      </w:r>
      <w:r w:rsidRPr="00DC499D">
        <w:rPr>
          <w:bCs/>
        </w:rPr>
        <w:t xml:space="preserve"> </w:t>
      </w:r>
      <w:r w:rsidRPr="00DC499D">
        <w:t>un recensement des associations des jeunes a été réalisé et 350 jeunes dont 155 filles ont été formés en médiation sociale</w:t>
      </w:r>
      <w:r w:rsidR="00247C83" w:rsidRPr="00DC499D">
        <w:t>,</w:t>
      </w:r>
      <w:r w:rsidRPr="00DC499D">
        <w:t xml:space="preserve"> résolution pacifique des conflits, leadership et plaidoyer</w:t>
      </w:r>
      <w:r w:rsidR="00247C83" w:rsidRPr="00DC499D">
        <w:t>,</w:t>
      </w:r>
      <w:r w:rsidRPr="00DC499D">
        <w:t xml:space="preserve"> avec l’appui de l’UNFPA. </w:t>
      </w:r>
      <w:r w:rsidR="00E07D70" w:rsidRPr="00DC499D">
        <w:t xml:space="preserve">Un réseau des femmes leaders pour la paix a été mis en place, et 500 femmes ont été formées en médiation et gestion des conflits. </w:t>
      </w:r>
      <w:r w:rsidRPr="00DC499D">
        <w:t>Les agents formés ont été constitués en  structures c</w:t>
      </w:r>
      <w:r w:rsidR="00A85301" w:rsidRPr="00DC499D">
        <w:t>ommunautaires</w:t>
      </w:r>
      <w:r w:rsidRPr="00DC499D">
        <w:t>.</w:t>
      </w:r>
      <w:r w:rsidR="00247C83" w:rsidRPr="00DC499D">
        <w:t xml:space="preserve"> </w:t>
      </w:r>
      <w:r w:rsidRPr="00DC499D">
        <w:t>Un réseau opérationnel de jeunes leaders pour la paix a été mis en place avec ses textes rég</w:t>
      </w:r>
      <w:r w:rsidR="00247C83" w:rsidRPr="00DC499D">
        <w:t xml:space="preserve">lementaires et ses structures. </w:t>
      </w:r>
      <w:r w:rsidRPr="00DC499D">
        <w:t>Un Centre convivial d’échanges et de promotion de paix a été appuyé</w:t>
      </w:r>
      <w:r w:rsidR="00A85301" w:rsidRPr="00DC499D">
        <w:t xml:space="preserve"> dans chaque île</w:t>
      </w:r>
      <w:r w:rsidRPr="00DC499D">
        <w:t>.</w:t>
      </w:r>
      <w:r w:rsidR="00247C83" w:rsidRPr="00DC499D">
        <w:t xml:space="preserve"> </w:t>
      </w:r>
      <w:r w:rsidR="00A85301" w:rsidRPr="00DC499D">
        <w:rPr>
          <w:lang w:eastAsia="en-GB"/>
        </w:rPr>
        <w:t>U</w:t>
      </w:r>
      <w:r w:rsidRPr="00DC499D">
        <w:rPr>
          <w:lang w:eastAsia="en-GB"/>
        </w:rPr>
        <w:t xml:space="preserve">n atelier national de réflexion stratégique a eu lieu pour la consolidation de la paix et la cohésion sociale. </w:t>
      </w:r>
    </w:p>
    <w:p w14:paraId="5615D168" w14:textId="77777777" w:rsidR="00247C83" w:rsidRPr="00DC499D" w:rsidRDefault="00247C83" w:rsidP="00247C83">
      <w:pPr>
        <w:jc w:val="both"/>
        <w:rPr>
          <w:lang w:eastAsia="en-GB"/>
        </w:rPr>
      </w:pPr>
    </w:p>
    <w:p w14:paraId="5D030A68" w14:textId="77777777" w:rsidR="00F5430E" w:rsidRPr="00DC499D" w:rsidRDefault="00F5430E" w:rsidP="00F5430E">
      <w:pPr>
        <w:spacing w:after="160" w:line="259" w:lineRule="auto"/>
        <w:jc w:val="both"/>
        <w:rPr>
          <w:lang w:eastAsia="en-GB"/>
        </w:rPr>
      </w:pPr>
      <w:r w:rsidRPr="00DC499D">
        <w:rPr>
          <w:lang w:eastAsia="en-GB"/>
        </w:rPr>
        <w:t xml:space="preserve">Dans le domaine de la gestion des processus électoraux, les actions menées ont permis le renforcement des capacités de la CENI et de la Direction générale des élections par la dotation en matériels informatiques. Le mode opératoire relatif au fichier électoral </w:t>
      </w:r>
      <w:r w:rsidR="00247C83" w:rsidRPr="00DC499D">
        <w:rPr>
          <w:lang w:eastAsia="en-GB"/>
        </w:rPr>
        <w:t>biométrique a été</w:t>
      </w:r>
      <w:r w:rsidRPr="00DC499D">
        <w:rPr>
          <w:lang w:eastAsia="en-GB"/>
        </w:rPr>
        <w:t xml:space="preserve"> élaboré</w:t>
      </w:r>
      <w:r w:rsidR="00247C83" w:rsidRPr="00DC499D">
        <w:rPr>
          <w:lang w:eastAsia="en-GB"/>
        </w:rPr>
        <w:t>,</w:t>
      </w:r>
      <w:r w:rsidRPr="00DC499D">
        <w:rPr>
          <w:lang w:eastAsia="en-GB"/>
        </w:rPr>
        <w:t xml:space="preserve"> ainsi qu'un inventaire exhaustif de tous </w:t>
      </w:r>
      <w:r w:rsidR="00247C83" w:rsidRPr="00DC499D">
        <w:rPr>
          <w:lang w:eastAsia="en-GB"/>
        </w:rPr>
        <w:t>les biens acquis par le projet « </w:t>
      </w:r>
      <w:r w:rsidRPr="00DC499D">
        <w:rPr>
          <w:lang w:eastAsia="en-GB"/>
        </w:rPr>
        <w:t>d'appui à l'élaboration du fichier électoral biométrique de l'Union des Comores</w:t>
      </w:r>
      <w:r w:rsidR="00247C83" w:rsidRPr="00DC499D">
        <w:rPr>
          <w:lang w:eastAsia="en-GB"/>
        </w:rPr>
        <w:t> ».</w:t>
      </w:r>
      <w:r w:rsidRPr="00DC499D">
        <w:rPr>
          <w:lang w:eastAsia="en-GB"/>
        </w:rPr>
        <w:t xml:space="preserve"> Le bâtiment abritant le Centre National de Traitement des Données Électorales (CNTDE) a été réhabilité et les défaillances techniques relatives au fonctionnement de l’infrastructure informatique, notamment les applications VRS et AFIS</w:t>
      </w:r>
      <w:r w:rsidR="00247C83" w:rsidRPr="00DC499D">
        <w:rPr>
          <w:lang w:eastAsia="en-GB"/>
        </w:rPr>
        <w:t>,</w:t>
      </w:r>
      <w:r w:rsidRPr="00DC499D">
        <w:rPr>
          <w:lang w:eastAsia="en-GB"/>
        </w:rPr>
        <w:t xml:space="preserve"> ont été corrigées. </w:t>
      </w:r>
    </w:p>
    <w:p w14:paraId="58B32C12" w14:textId="77777777" w:rsidR="00F5430E" w:rsidRPr="00DC499D" w:rsidRDefault="00F5430E" w:rsidP="004F697F">
      <w:pPr>
        <w:spacing w:after="160"/>
        <w:jc w:val="both"/>
        <w:rPr>
          <w:lang w:eastAsia="en-GB"/>
        </w:rPr>
      </w:pPr>
      <w:r w:rsidRPr="00DC499D">
        <w:rPr>
          <w:lang w:eastAsia="en-GB"/>
        </w:rPr>
        <w:lastRenderedPageBreak/>
        <w:t>L’UNESCO a apporté un appui à l’association des femmes journalistes pour le renforcement de capacité dans le secteur du journalisme d’investigation. Des campagnes de sensibilisation télé ont été réalisées pour la promotion du vivre ensemble, civisme, citoyenneté et culture de la paix.</w:t>
      </w:r>
    </w:p>
    <w:p w14:paraId="276D2BAE" w14:textId="00951FE0" w:rsidR="009863EE" w:rsidRPr="00DC499D" w:rsidRDefault="009863EE" w:rsidP="004F697F">
      <w:pPr>
        <w:spacing w:after="160"/>
        <w:jc w:val="both"/>
        <w:rPr>
          <w:rFonts w:eastAsia="Calibri"/>
          <w:lang w:eastAsia="en-US"/>
        </w:rPr>
      </w:pPr>
      <w:r w:rsidRPr="00DC499D">
        <w:rPr>
          <w:rFonts w:eastAsia="Calibri"/>
          <w:lang w:eastAsia="en-US"/>
        </w:rPr>
        <w:t>En matière de gouvernance démocratique, l’assistance du PNUD a permis de renforcer la contribution des femmes à un environnement apaisé</w:t>
      </w:r>
      <w:r w:rsidR="004F697F" w:rsidRPr="00DC499D">
        <w:rPr>
          <w:rFonts w:eastAsia="Calibri"/>
          <w:lang w:eastAsia="en-US"/>
        </w:rPr>
        <w:t>,</w:t>
      </w:r>
      <w:r w:rsidRPr="00DC499D">
        <w:rPr>
          <w:rFonts w:eastAsia="Calibri"/>
          <w:lang w:eastAsia="en-US"/>
        </w:rPr>
        <w:t xml:space="preserve"> facilitant ainsi la tenue d’élections libres, démocratiques et inclusives à travers les élections présidentielles et des gouverneurs des îles de 2016. </w:t>
      </w:r>
    </w:p>
    <w:p w14:paraId="223170C7" w14:textId="14614F47" w:rsidR="009863EE" w:rsidRPr="00DC499D" w:rsidRDefault="009863EE" w:rsidP="004F697F">
      <w:pPr>
        <w:spacing w:after="160"/>
        <w:jc w:val="both"/>
        <w:rPr>
          <w:rFonts w:eastAsia="Calibri"/>
          <w:lang w:eastAsia="en-US"/>
        </w:rPr>
      </w:pPr>
      <w:r w:rsidRPr="00DC499D">
        <w:rPr>
          <w:rFonts w:eastAsia="Calibri"/>
          <w:lang w:eastAsia="en-US"/>
        </w:rPr>
        <w:t>En matière de prévention des conflits, les actions conduites par le PNUD ont permis une meilleure maitrise/résolution des tensions et conflits potentiels liés aux élections, à travers le dialogue et les mécanismes de prévention de conflits impliquant de</w:t>
      </w:r>
      <w:r w:rsidR="001D3A98" w:rsidRPr="00DC499D">
        <w:rPr>
          <w:rFonts w:eastAsia="Calibri"/>
          <w:lang w:eastAsia="en-US"/>
        </w:rPr>
        <w:t>s</w:t>
      </w:r>
      <w:r w:rsidRPr="00DC499D">
        <w:rPr>
          <w:rFonts w:eastAsia="Calibri"/>
          <w:lang w:eastAsia="en-US"/>
        </w:rPr>
        <w:t xml:space="preserve"> structures de femmes et de jeunes. En effet, cette dynamique a été portée tout au long du processus électoral (2016) par la « Plateforme de veille des femmes et des jeunes pour des élections apaisées et</w:t>
      </w:r>
      <w:r w:rsidR="004F697F" w:rsidRPr="00DC499D">
        <w:rPr>
          <w:rFonts w:eastAsia="Calibri"/>
          <w:lang w:eastAsia="en-US"/>
        </w:rPr>
        <w:t xml:space="preserve"> crédibles en Union des Comores »</w:t>
      </w:r>
      <w:r w:rsidRPr="00DC499D">
        <w:rPr>
          <w:rFonts w:eastAsia="Calibri"/>
          <w:lang w:eastAsia="en-US"/>
        </w:rPr>
        <w:t xml:space="preserve"> regroupant dix (10) organisations de la société civile, mise</w:t>
      </w:r>
      <w:r w:rsidR="001D3A98" w:rsidRPr="00DC499D">
        <w:rPr>
          <w:rFonts w:eastAsia="Calibri"/>
          <w:lang w:eastAsia="en-US"/>
        </w:rPr>
        <w:t>s</w:t>
      </w:r>
      <w:r w:rsidRPr="00DC499D">
        <w:rPr>
          <w:rFonts w:eastAsia="Calibri"/>
          <w:lang w:eastAsia="en-US"/>
        </w:rPr>
        <w:t xml:space="preserve"> en place à cet effet. </w:t>
      </w:r>
      <w:r w:rsidR="004F697F" w:rsidRPr="00DC499D">
        <w:rPr>
          <w:rFonts w:eastAsia="Calibri"/>
          <w:lang w:eastAsia="en-US"/>
        </w:rPr>
        <w:t>Ceci a permis u</w:t>
      </w:r>
      <w:r w:rsidRPr="00DC499D">
        <w:rPr>
          <w:rFonts w:eastAsia="Calibri"/>
          <w:lang w:eastAsia="en-US"/>
        </w:rPr>
        <w:t xml:space="preserve">ne expérience de monitoring et d’observation électorale innovante appréciée par les différentes parties prenantes au processus électoral.  </w:t>
      </w:r>
    </w:p>
    <w:p w14:paraId="5DC04F78" w14:textId="0D124CD3" w:rsidR="009863EE" w:rsidRPr="00DC499D" w:rsidRDefault="009863EE" w:rsidP="004F697F">
      <w:pPr>
        <w:spacing w:after="160"/>
        <w:jc w:val="both"/>
        <w:rPr>
          <w:rFonts w:eastAsia="Calibri"/>
          <w:lang w:eastAsia="en-US"/>
        </w:rPr>
      </w:pPr>
      <w:r w:rsidRPr="00DC499D">
        <w:rPr>
          <w:rFonts w:eastAsia="Calibri"/>
          <w:lang w:eastAsia="en-US"/>
        </w:rPr>
        <w:t>En matière de réforme du secteur de la sécurité, la diffusion de la Politique nationale de défense et de séc</w:t>
      </w:r>
      <w:r w:rsidR="004F697F" w:rsidRPr="00DC499D">
        <w:rPr>
          <w:rFonts w:eastAsia="Calibri"/>
          <w:lang w:eastAsia="en-US"/>
        </w:rPr>
        <w:t>urité « KATIBA» sous forme de</w:t>
      </w:r>
      <w:r w:rsidRPr="00DC499D">
        <w:rPr>
          <w:rFonts w:eastAsia="Calibri"/>
          <w:lang w:eastAsia="en-US"/>
        </w:rPr>
        <w:t xml:space="preserve"> livre édité (100 exemplaires), a permis au Pays de disposer définitivement d’une stratégie nationale </w:t>
      </w:r>
      <w:r w:rsidR="004F697F" w:rsidRPr="00DC499D">
        <w:rPr>
          <w:rFonts w:eastAsia="Calibri"/>
          <w:lang w:eastAsia="en-US"/>
        </w:rPr>
        <w:t>en la matière et d’un</w:t>
      </w:r>
      <w:r w:rsidRPr="00DC499D">
        <w:rPr>
          <w:rFonts w:eastAsia="Calibri"/>
          <w:lang w:eastAsia="en-US"/>
        </w:rPr>
        <w:t xml:space="preserve"> outil de mobilisation de ressources auprès des partenaires potentiels. </w:t>
      </w:r>
    </w:p>
    <w:p w14:paraId="35B58BE1" w14:textId="68689865" w:rsidR="009863EE" w:rsidRPr="00DC499D" w:rsidRDefault="00E07D70" w:rsidP="004F697F">
      <w:pPr>
        <w:spacing w:after="160"/>
        <w:jc w:val="both"/>
        <w:rPr>
          <w:rFonts w:eastAsia="Calibri"/>
          <w:lang w:eastAsia="en-US"/>
        </w:rPr>
      </w:pPr>
      <w:r w:rsidRPr="00DC499D">
        <w:rPr>
          <w:rFonts w:eastAsia="Calibri"/>
          <w:lang w:eastAsia="en-US"/>
        </w:rPr>
        <w:t>Dans c</w:t>
      </w:r>
      <w:r w:rsidR="009863EE" w:rsidRPr="00DC499D">
        <w:rPr>
          <w:rFonts w:eastAsia="Calibri"/>
          <w:lang w:eastAsia="en-US"/>
        </w:rPr>
        <w:t>e domain</w:t>
      </w:r>
      <w:r w:rsidRPr="00DC499D">
        <w:rPr>
          <w:rFonts w:eastAsia="Calibri"/>
          <w:lang w:eastAsia="en-US"/>
        </w:rPr>
        <w:t>e</w:t>
      </w:r>
      <w:r w:rsidR="004F697F" w:rsidRPr="00DC499D">
        <w:rPr>
          <w:rFonts w:eastAsia="Calibri"/>
          <w:lang w:eastAsia="en-US"/>
        </w:rPr>
        <w:t xml:space="preserve">, il y a </w:t>
      </w:r>
      <w:r w:rsidRPr="00DC499D">
        <w:rPr>
          <w:rFonts w:eastAsia="Calibri"/>
          <w:lang w:eastAsia="en-US"/>
        </w:rPr>
        <w:t>eu également</w:t>
      </w:r>
      <w:r w:rsidR="004F697F" w:rsidRPr="00DC499D">
        <w:rPr>
          <w:rFonts w:eastAsia="Calibri"/>
          <w:lang w:eastAsia="en-US"/>
        </w:rPr>
        <w:t xml:space="preserve"> la construction de</w:t>
      </w:r>
      <w:r w:rsidR="009863EE" w:rsidRPr="00DC499D">
        <w:rPr>
          <w:rFonts w:eastAsia="Calibri"/>
          <w:lang w:eastAsia="en-US"/>
        </w:rPr>
        <w:t xml:space="preserve"> 5 infrastructures de défense et de sécurité comprenant</w:t>
      </w:r>
      <w:r w:rsidR="004F697F" w:rsidRPr="00DC499D">
        <w:rPr>
          <w:rFonts w:eastAsia="Calibri"/>
          <w:lang w:eastAsia="en-US"/>
        </w:rPr>
        <w:t xml:space="preserve"> : la </w:t>
      </w:r>
      <w:r w:rsidR="009863EE" w:rsidRPr="00DC499D">
        <w:rPr>
          <w:rFonts w:eastAsia="Calibri"/>
          <w:lang w:eastAsia="en-US"/>
        </w:rPr>
        <w:t xml:space="preserve"> construction d’un Commissariat central de la police nationale de troi</w:t>
      </w:r>
      <w:r w:rsidR="00A317D7" w:rsidRPr="00DC499D">
        <w:rPr>
          <w:rFonts w:eastAsia="Calibri"/>
          <w:lang w:eastAsia="en-US"/>
        </w:rPr>
        <w:t>s niveaux à Mutsamudu (Anjouan) ;</w:t>
      </w:r>
      <w:r w:rsidR="009863EE" w:rsidRPr="00DC499D">
        <w:rPr>
          <w:rFonts w:eastAsia="Calibri"/>
          <w:lang w:eastAsia="en-US"/>
        </w:rPr>
        <w:t xml:space="preserve"> des infrastructures annexes de l’Ecole nationale </w:t>
      </w:r>
      <w:r w:rsidR="00A317D7" w:rsidRPr="00DC499D">
        <w:rPr>
          <w:rFonts w:eastAsia="Calibri"/>
          <w:lang w:eastAsia="en-US"/>
        </w:rPr>
        <w:t xml:space="preserve">de la Police à Patsy (Anjouan) ; </w:t>
      </w:r>
      <w:r w:rsidR="009863EE" w:rsidRPr="00DC499D">
        <w:rPr>
          <w:rFonts w:eastAsia="Calibri"/>
          <w:lang w:eastAsia="en-US"/>
        </w:rPr>
        <w:t>la réhabilitation/construction du camp militaire d’Ongoni (Anjouan) et deux brigades de la police national</w:t>
      </w:r>
      <w:r w:rsidR="00A317D7" w:rsidRPr="00DC499D">
        <w:rPr>
          <w:rFonts w:eastAsia="Calibri"/>
          <w:lang w:eastAsia="en-US"/>
        </w:rPr>
        <w:t>e à Mohéli et en Grande Comore. S</w:t>
      </w:r>
      <w:r w:rsidR="009863EE" w:rsidRPr="00DC499D">
        <w:rPr>
          <w:rFonts w:eastAsia="Calibri"/>
          <w:lang w:eastAsia="en-US"/>
        </w:rPr>
        <w:t>eule la Bri</w:t>
      </w:r>
      <w:r w:rsidR="00A317D7" w:rsidRPr="00DC499D">
        <w:rPr>
          <w:rFonts w:eastAsia="Calibri"/>
          <w:lang w:eastAsia="en-US"/>
        </w:rPr>
        <w:t>gade de la police de la grande C</w:t>
      </w:r>
      <w:r w:rsidR="009863EE" w:rsidRPr="00DC499D">
        <w:rPr>
          <w:rFonts w:eastAsia="Calibri"/>
          <w:lang w:eastAsia="en-US"/>
        </w:rPr>
        <w:t>omore n’est pas finalisée. Le PNUD a entamé des discussions avec les autorités compétentes afin que l’Etat puisse jouer pleinement son rôle dans la finalisation de ce chantier.</w:t>
      </w:r>
    </w:p>
    <w:p w14:paraId="7DB8636E" w14:textId="77777777" w:rsidR="00C84030" w:rsidRPr="00DC499D" w:rsidRDefault="00F5430E" w:rsidP="00A85301">
      <w:pPr>
        <w:jc w:val="both"/>
        <w:rPr>
          <w:lang w:val="fr-CA"/>
        </w:rPr>
      </w:pPr>
      <w:r w:rsidRPr="00DC499D">
        <w:rPr>
          <w:lang w:val="fr-CA"/>
        </w:rPr>
        <w:t xml:space="preserve">Sur le plan organisationnel, la mise en réseau de 10 associations de la société civile issues des 3 îles s’est traduite par le développement de compétences réelles en matière d’observation électorale et de monitoring de la violence électorale, en milieu urbain, péri-urbain et rural. </w:t>
      </w:r>
    </w:p>
    <w:p w14:paraId="25CB6395" w14:textId="77777777" w:rsidR="00C84030" w:rsidRPr="00DC499D" w:rsidRDefault="00C84030" w:rsidP="00C84030">
      <w:pPr>
        <w:pStyle w:val="Sansinterligne"/>
        <w:rPr>
          <w:rFonts w:ascii="Times New Roman" w:hAnsi="Times New Roman"/>
          <w:sz w:val="24"/>
          <w:szCs w:val="24"/>
        </w:rPr>
      </w:pPr>
    </w:p>
    <w:p w14:paraId="06B7FEE8" w14:textId="77777777" w:rsidR="00015DB8" w:rsidRPr="00DC499D" w:rsidRDefault="00AB07D2" w:rsidP="00015DB8">
      <w:pPr>
        <w:autoSpaceDE w:val="0"/>
        <w:autoSpaceDN w:val="0"/>
        <w:adjustRightInd w:val="0"/>
        <w:jc w:val="both"/>
        <w:rPr>
          <w:b/>
          <w:bCs/>
        </w:rPr>
      </w:pPr>
      <w:r w:rsidRPr="00DC499D">
        <w:rPr>
          <w:b/>
        </w:rPr>
        <w:t>3.2</w:t>
      </w:r>
      <w:r w:rsidR="00015DB8" w:rsidRPr="00DC499D">
        <w:rPr>
          <w:b/>
        </w:rPr>
        <w:t xml:space="preserve">.4. </w:t>
      </w:r>
      <w:r w:rsidR="00015DB8" w:rsidRPr="00DC499D">
        <w:rPr>
          <w:b/>
          <w:bCs/>
        </w:rPr>
        <w:t xml:space="preserve">Effet N°4 : </w:t>
      </w:r>
      <w:r w:rsidR="00015DB8" w:rsidRPr="00DC499D">
        <w:rPr>
          <w:b/>
        </w:rPr>
        <w:t xml:space="preserve">D’ici à 2019, les populations les plus vulnérables </w:t>
      </w:r>
      <w:r w:rsidR="00015DB8" w:rsidRPr="00DC499D">
        <w:rPr>
          <w:b/>
          <w:bCs/>
        </w:rPr>
        <w:t>assurent leur résilience aux changements climatiques et aux crises.</w:t>
      </w:r>
      <w:r w:rsidR="00015DB8" w:rsidRPr="00DC499D">
        <w:rPr>
          <w:b/>
        </w:rPr>
        <w:t xml:space="preserve"> </w:t>
      </w:r>
    </w:p>
    <w:p w14:paraId="5BBAD176" w14:textId="77777777" w:rsidR="00803937" w:rsidRPr="00DC499D" w:rsidRDefault="00803937" w:rsidP="00803937">
      <w:pPr>
        <w:pStyle w:val="Titre3"/>
        <w:jc w:val="both"/>
        <w:rPr>
          <w:rFonts w:ascii="Times New Roman" w:hAnsi="Times New Roman" w:cs="Times New Roman"/>
          <w:sz w:val="24"/>
          <w:szCs w:val="24"/>
        </w:rPr>
      </w:pPr>
      <w:bookmarkStart w:id="54" w:name="_Toc453672372"/>
      <w:r w:rsidRPr="00DC499D">
        <w:rPr>
          <w:rFonts w:ascii="Times New Roman" w:hAnsi="Times New Roman" w:cs="Times New Roman"/>
          <w:sz w:val="24"/>
          <w:szCs w:val="24"/>
        </w:rPr>
        <w:t>Produit 4.1 : Le pays dispose des capacités, des outils et des technologies d’adaptation nécessaires pour réduire la vulnérabilité de l’agriculture au changement climatique</w:t>
      </w:r>
      <w:bookmarkEnd w:id="54"/>
      <w:r w:rsidRPr="00DC499D">
        <w:rPr>
          <w:rFonts w:ascii="Times New Roman" w:hAnsi="Times New Roman" w:cs="Times New Roman"/>
          <w:sz w:val="24"/>
          <w:szCs w:val="24"/>
        </w:rPr>
        <w:t xml:space="preserve"> </w:t>
      </w:r>
    </w:p>
    <w:p w14:paraId="217F35F6" w14:textId="70E57F00" w:rsidR="00130FC0" w:rsidRPr="00DC499D" w:rsidRDefault="00A317D7" w:rsidP="00130FC0">
      <w:pPr>
        <w:jc w:val="both"/>
        <w:rPr>
          <w:lang w:eastAsia="en-GB"/>
        </w:rPr>
      </w:pPr>
      <w:r w:rsidRPr="00DC499D">
        <w:rPr>
          <w:lang w:eastAsia="en-GB"/>
        </w:rPr>
        <w:t xml:space="preserve">Pour les </w:t>
      </w:r>
      <w:r w:rsidR="00130FC0" w:rsidRPr="00DC499D">
        <w:rPr>
          <w:lang w:eastAsia="en-GB"/>
        </w:rPr>
        <w:t>année</w:t>
      </w:r>
      <w:r w:rsidRPr="00DC499D">
        <w:rPr>
          <w:lang w:eastAsia="en-GB"/>
        </w:rPr>
        <w:t>s</w:t>
      </w:r>
      <w:r w:rsidR="00130FC0" w:rsidRPr="00DC499D">
        <w:rPr>
          <w:lang w:eastAsia="en-GB"/>
        </w:rPr>
        <w:t xml:space="preserve"> 2015 et 2016, l’appui du SNU à travers le PNUD a porté sur des initiatives d’adaptation dans le domaine de l’eau et de l’agriculture. En ce qui concerne la gestion durable de l’eau, ont été réalisés  des travaux  de pose de la conduite de refoulement pour l’approvisionnement durable en eau potable de la capitale et ses environs, et l’installation des équipements hydromécaniques   au niveau des sites de  production d’eau  potable TP5, ONU4 et d’une unité de traitement. A Anjouan et à Mohéli, la construction de réseaux d’adduction d’eau en vue d’améliorer l’accès durable à l’eau à des fins agricoles et domestiques ont permis l’alimentation durable en eau potable des neuf communautés </w:t>
      </w:r>
      <w:r w:rsidR="00130FC0" w:rsidRPr="00DC499D">
        <w:rPr>
          <w:lang w:eastAsia="en-GB"/>
        </w:rPr>
        <w:lastRenderedPageBreak/>
        <w:t>villageoises. L’expérience réussi</w:t>
      </w:r>
      <w:r w:rsidRPr="00DC499D">
        <w:rPr>
          <w:lang w:eastAsia="en-GB"/>
        </w:rPr>
        <w:t>e au niveau de ce projet</w:t>
      </w:r>
      <w:r w:rsidR="00130FC0" w:rsidRPr="00DC499D">
        <w:rPr>
          <w:lang w:eastAsia="en-GB"/>
        </w:rPr>
        <w:t xml:space="preserve"> a permis au pays d’entamer le processus pour porter à l’échelle cette initiative d’adaptation. Ainsi</w:t>
      </w:r>
      <w:r w:rsidRPr="00DC499D">
        <w:rPr>
          <w:lang w:eastAsia="en-GB"/>
        </w:rPr>
        <w:t>,</w:t>
      </w:r>
      <w:r w:rsidR="00130FC0" w:rsidRPr="00DC499D">
        <w:rPr>
          <w:lang w:eastAsia="en-GB"/>
        </w:rPr>
        <w:t xml:space="preserve"> avec l’appui du PNUD, le Ministère en charge de l’eau a pu élaborer et soumettre au Secrétariat du Fonds </w:t>
      </w:r>
      <w:r w:rsidR="00130FC0" w:rsidRPr="00DC499D">
        <w:rPr>
          <w:rFonts w:ascii="PMingLiU" w:eastAsia="PMingLiU" w:hAnsi="PMingLiU" w:cs="PMingLiU"/>
          <w:lang w:eastAsia="en-GB"/>
        </w:rPr>
        <w:br/>
      </w:r>
      <w:r w:rsidR="00130FC0" w:rsidRPr="00DC499D">
        <w:rPr>
          <w:lang w:eastAsia="en-GB"/>
        </w:rPr>
        <w:t>Vert pour le Climat la note conceptuelle pour un nouveau projet de grande envergure (50.000.000$) d’adaptation de la gestion de l’eau aux changements climatiques. Le projet est inscrit dans le programme de travail du Fonds Vert pour le Climat.  Les éléments constitutifs du manuel (observation, collecte, concentration au niveau central) sont déjà identifiés et intégrés dans le schéma global d'acquisition des données primaires, de leur traitement pour l'élaboration des produits agro</w:t>
      </w:r>
      <w:r w:rsidRPr="00DC499D">
        <w:rPr>
          <w:lang w:eastAsia="en-GB"/>
        </w:rPr>
        <w:t>-</w:t>
      </w:r>
      <w:r w:rsidR="00130FC0" w:rsidRPr="00DC499D">
        <w:rPr>
          <w:lang w:eastAsia="en-GB"/>
        </w:rPr>
        <w:t>météo</w:t>
      </w:r>
      <w:r w:rsidRPr="00DC499D">
        <w:rPr>
          <w:lang w:eastAsia="en-GB"/>
        </w:rPr>
        <w:t>rologiques,</w:t>
      </w:r>
      <w:r w:rsidR="00130FC0" w:rsidRPr="00DC499D">
        <w:rPr>
          <w:lang w:eastAsia="en-GB"/>
        </w:rPr>
        <w:t xml:space="preserve"> ainsi que de leur diffusion auprès des usagers. Ceci couplé à l’acquisition et l’installation des équipements de mesure des paramètr</w:t>
      </w:r>
      <w:r w:rsidRPr="00DC499D">
        <w:rPr>
          <w:lang w:eastAsia="en-GB"/>
        </w:rPr>
        <w:t>es hydrométéorologiques et agro-</w:t>
      </w:r>
      <w:r w:rsidR="00130FC0" w:rsidRPr="00DC499D">
        <w:rPr>
          <w:lang w:eastAsia="en-GB"/>
        </w:rPr>
        <w:t>météorologiques, ainsi que d’une station Synergie (Eumetcast) en partenariat avec l’Agence Nationale de l’Aviation Civile et d</w:t>
      </w:r>
      <w:r w:rsidRPr="00DC499D">
        <w:rPr>
          <w:lang w:eastAsia="en-GB"/>
        </w:rPr>
        <w:t>e la Météorologie (ANACM) a</w:t>
      </w:r>
      <w:r w:rsidR="00130FC0" w:rsidRPr="00DC499D">
        <w:rPr>
          <w:lang w:eastAsia="en-GB"/>
        </w:rPr>
        <w:t xml:space="preserve"> permis d’assurer la collecte permanente des données météorologiques et agro météorologiques. Et,</w:t>
      </w:r>
      <w:r w:rsidRPr="00DC499D">
        <w:rPr>
          <w:lang w:eastAsia="en-GB"/>
        </w:rPr>
        <w:t xml:space="preserve"> pour la première fois</w:t>
      </w:r>
      <w:r w:rsidR="00130FC0" w:rsidRPr="00DC499D">
        <w:rPr>
          <w:lang w:eastAsia="en-GB"/>
        </w:rPr>
        <w:t>, la Direction de la météo</w:t>
      </w:r>
      <w:r w:rsidRPr="00DC499D">
        <w:rPr>
          <w:lang w:eastAsia="en-GB"/>
        </w:rPr>
        <w:t>rologie</w:t>
      </w:r>
      <w:r w:rsidR="00130FC0" w:rsidRPr="00DC499D">
        <w:rPr>
          <w:lang w:eastAsia="en-GB"/>
        </w:rPr>
        <w:t xml:space="preserve"> est en mesure d’établir des prévisions météorologiques de façon autonome, et ainsi</w:t>
      </w:r>
      <w:r w:rsidRPr="00DC499D">
        <w:rPr>
          <w:lang w:eastAsia="en-GB"/>
        </w:rPr>
        <w:t>,</w:t>
      </w:r>
      <w:r w:rsidR="00130FC0" w:rsidRPr="00DC499D">
        <w:rPr>
          <w:lang w:eastAsia="en-GB"/>
        </w:rPr>
        <w:t xml:space="preserve"> de produire des bulletins météorologiques, ainsi que des bulletins agro météorologiques décadaires.  </w:t>
      </w:r>
    </w:p>
    <w:p w14:paraId="2F46157E" w14:textId="77777777" w:rsidR="00A317D7" w:rsidRPr="00DC499D" w:rsidRDefault="00A317D7" w:rsidP="00130FC0">
      <w:pPr>
        <w:tabs>
          <w:tab w:val="left" w:pos="567"/>
          <w:tab w:val="left" w:pos="851"/>
        </w:tabs>
        <w:jc w:val="both"/>
      </w:pPr>
    </w:p>
    <w:p w14:paraId="2845DC7C" w14:textId="365B4E2E" w:rsidR="00130FC0" w:rsidRPr="00DC499D" w:rsidRDefault="0016508C" w:rsidP="00130FC0">
      <w:pPr>
        <w:tabs>
          <w:tab w:val="left" w:pos="567"/>
          <w:tab w:val="left" w:pos="851"/>
        </w:tabs>
        <w:jc w:val="both"/>
      </w:pPr>
      <w:r w:rsidRPr="00DC499D">
        <w:t>L'appui</w:t>
      </w:r>
      <w:r w:rsidR="00130FC0" w:rsidRPr="00DC499D">
        <w:t xml:space="preserve"> technique et financier apporté a permis de déployer le plan de formation élaboré avec l’appui du projet, à travers des formations in-situ et à l’extérieur auprès d’institutions spécialisées : (i) 2 agents de l'ANACM envoyés en formation à AGRHYMET (au Niger) depuis 2016 (pour une durée de 3 ans). A leur retour, ces ingénieurs occuperont les unités agro</w:t>
      </w:r>
      <w:r w:rsidR="00A317D7" w:rsidRPr="00DC499D">
        <w:t>-</w:t>
      </w:r>
      <w:r w:rsidRPr="00DC499D">
        <w:t>mé</w:t>
      </w:r>
      <w:r w:rsidR="00A317D7" w:rsidRPr="00DC499D">
        <w:t>téorologiques</w:t>
      </w:r>
      <w:r w:rsidR="00130FC0" w:rsidRPr="00DC499D">
        <w:t xml:space="preserve"> insulaires à Anjouan et Mohél</w:t>
      </w:r>
      <w:r w:rsidRPr="00DC499D">
        <w:t>i ; (ii) La formation de 8 cadres sur l’agro-</w:t>
      </w:r>
      <w:r w:rsidR="00130FC0" w:rsidRPr="00DC499D">
        <w:t>météo</w:t>
      </w:r>
      <w:r w:rsidRPr="00DC499D">
        <w:t>rologie</w:t>
      </w:r>
      <w:r w:rsidR="00130FC0" w:rsidRPr="00DC499D">
        <w:t xml:space="preserve"> et la formation  du personnel du service agro météo (in-situ) sur la production des bulletins agro météo</w:t>
      </w:r>
      <w:r w:rsidRPr="00DC499D">
        <w:t>. Ceci a</w:t>
      </w:r>
      <w:r w:rsidR="00130FC0" w:rsidRPr="00DC499D">
        <w:t xml:space="preserve"> permis à l’Agence Nationale de l’Aviation Civile et de la Météorologie (ANACM) de produire d’une manière autonome et à court terme des prévisions météorologiques et des bulletins agro météorologiques destinées aux utilisateurs cibles (décideurs, grand public, pêcheurs, agriculteurs, secteur privé, institutions comme : la DNSAE, la DGSC, la Direction des Routes, l'INRAPE et les CRDE). </w:t>
      </w:r>
    </w:p>
    <w:p w14:paraId="1B284AC7" w14:textId="77777777" w:rsidR="00130FC0" w:rsidRPr="00DC499D" w:rsidRDefault="00130FC0" w:rsidP="00130FC0">
      <w:pPr>
        <w:jc w:val="both"/>
        <w:rPr>
          <w:lang w:eastAsia="en-GB"/>
        </w:rPr>
      </w:pPr>
    </w:p>
    <w:p w14:paraId="73C983F0" w14:textId="014FCEFA" w:rsidR="00130FC0" w:rsidRPr="00DC499D" w:rsidRDefault="00DA1FB1" w:rsidP="00130FC0">
      <w:pPr>
        <w:jc w:val="both"/>
        <w:rPr>
          <w:lang w:eastAsia="en-GB"/>
        </w:rPr>
      </w:pPr>
      <w:r w:rsidRPr="00DC499D">
        <w:rPr>
          <w:lang w:eastAsia="en-GB"/>
        </w:rPr>
        <w:t>L</w:t>
      </w:r>
      <w:r w:rsidR="00130FC0" w:rsidRPr="00DC499D">
        <w:rPr>
          <w:lang w:eastAsia="en-GB"/>
        </w:rPr>
        <w:t>’approche de stabulation pour l’élevage des caprins et des bovins</w:t>
      </w:r>
      <w:r w:rsidRPr="00DC499D">
        <w:rPr>
          <w:lang w:eastAsia="en-GB"/>
        </w:rPr>
        <w:t xml:space="preserve"> a été développée</w:t>
      </w:r>
      <w:r w:rsidR="00130FC0" w:rsidRPr="00DC499D">
        <w:rPr>
          <w:lang w:eastAsia="en-GB"/>
        </w:rPr>
        <w:t xml:space="preserve">, ce qui permet d’opérer une meilleure gestion </w:t>
      </w:r>
      <w:r w:rsidRPr="00DC499D">
        <w:rPr>
          <w:lang w:eastAsia="en-GB"/>
        </w:rPr>
        <w:t>de la consommation en eau</w:t>
      </w:r>
      <w:r w:rsidR="00130FC0" w:rsidRPr="00DC499D">
        <w:rPr>
          <w:lang w:eastAsia="en-GB"/>
        </w:rPr>
        <w:t>. L’appui technique fourni aux 6 Centres Régionaux de Développement Economique a permis l’opérationnalisation d’un système de vulgarisation agricole innovant et de proximité, notamment à travers la diffusion de matériel végétal et la mise en place d’aménagement antiérosifs (ananas, légumineuses, graminées fourragères,…) , de techniques de restauration de la f</w:t>
      </w:r>
      <w:r w:rsidR="0016508C" w:rsidRPr="00DC499D">
        <w:rPr>
          <w:lang w:eastAsia="en-GB"/>
        </w:rPr>
        <w:t>ertilité des sols</w:t>
      </w:r>
      <w:r w:rsidRPr="00DC499D">
        <w:rPr>
          <w:lang w:eastAsia="en-GB"/>
        </w:rPr>
        <w:t>, de 186 compostières . Il y a eu, également,</w:t>
      </w:r>
      <w:r w:rsidR="00130FC0" w:rsidRPr="00DC499D">
        <w:rPr>
          <w:lang w:eastAsia="en-GB"/>
        </w:rPr>
        <w:t xml:space="preserve"> l’introduction pour essai de plants de variétés tolérantes au climat dans plusieurs zones et à des altitudes différentes, après acclimatation au niveau des CRDEs et de l’INRAPE (bananiers variété FHIA 17, 18, et 23 ; pomme de terre Désiré, Spunta, Jeannette, et Bernadette).</w:t>
      </w:r>
    </w:p>
    <w:p w14:paraId="14D7919D" w14:textId="77777777" w:rsidR="00130FC0" w:rsidRPr="00DC499D" w:rsidRDefault="00130FC0" w:rsidP="00130FC0">
      <w:pPr>
        <w:jc w:val="both"/>
        <w:rPr>
          <w:lang w:eastAsia="en-GB"/>
        </w:rPr>
      </w:pPr>
    </w:p>
    <w:p w14:paraId="6F44E544" w14:textId="5FAE0803" w:rsidR="00340CCB" w:rsidRPr="00DC499D" w:rsidRDefault="00DA1FB1" w:rsidP="00340CCB">
      <w:pPr>
        <w:jc w:val="both"/>
        <w:rPr>
          <w:lang w:eastAsia="en-GB"/>
        </w:rPr>
      </w:pPr>
      <w:r w:rsidRPr="00DC499D">
        <w:rPr>
          <w:lang w:eastAsia="en-GB"/>
        </w:rPr>
        <w:t>Pour soutenir ces initiatives, l’action menée a également permis l’élaboration</w:t>
      </w:r>
      <w:r w:rsidRPr="00DC499D">
        <w:t xml:space="preserve"> participative de lignes directrices pour l'adaptation aux changements climatiques dans le secteur agricole. Ces lignes directrices serviront de directives pour le choix de bonnes pratiques dans le secteur agricole. Pour mettre en œuvre les lignes directrices sur le terrain, 4 "guides pratiques de terrain" ont été élaborés. Il s’agit : (i) d'un guide sur la valorisation et la gestion de l’eau, (ii) d'un guide sur les techniques de défense et de restauration des sols, (iii) d'un guide sur les techniques économiques d'élevage caprin et (iv) d'un guide sur les techniques économiques d'élevage bovins.</w:t>
      </w:r>
    </w:p>
    <w:p w14:paraId="3276324F" w14:textId="77777777" w:rsidR="00340CCB" w:rsidRPr="00DC499D" w:rsidRDefault="00340CCB" w:rsidP="00340CCB">
      <w:pPr>
        <w:jc w:val="both"/>
        <w:rPr>
          <w:lang w:eastAsia="en-GB"/>
        </w:rPr>
      </w:pPr>
    </w:p>
    <w:p w14:paraId="1C6B700E" w14:textId="050D2A03" w:rsidR="00130FC0" w:rsidRPr="00DC499D" w:rsidRDefault="00130FC0" w:rsidP="00130FC0">
      <w:pPr>
        <w:spacing w:after="160" w:line="259" w:lineRule="auto"/>
        <w:jc w:val="both"/>
        <w:rPr>
          <w:lang w:eastAsia="en-GB"/>
        </w:rPr>
      </w:pPr>
      <w:r w:rsidRPr="00DC499D">
        <w:rPr>
          <w:lang w:eastAsia="en-GB"/>
        </w:rPr>
        <w:t>Le travail effectué dans le cadre de la promotion de la gestion intégr</w:t>
      </w:r>
      <w:r w:rsidR="0016508C" w:rsidRPr="00DC499D">
        <w:rPr>
          <w:lang w:eastAsia="en-GB"/>
        </w:rPr>
        <w:t>ée des ressources en eau (GIRE)</w:t>
      </w:r>
      <w:r w:rsidRPr="00DC499D">
        <w:rPr>
          <w:lang w:eastAsia="en-GB"/>
        </w:rPr>
        <w:t xml:space="preserve"> a permis de procéder à l’évaluation des ressources hydriques d’Anjouan, de mettre en place un système de suivi de la ressource, et de mettre en œuvre pou</w:t>
      </w:r>
      <w:r w:rsidR="00340CCB" w:rsidRPr="00DC499D">
        <w:rPr>
          <w:lang w:eastAsia="en-GB"/>
        </w:rPr>
        <w:t>r la première fois dans le pays</w:t>
      </w:r>
      <w:r w:rsidRPr="00DC499D">
        <w:rPr>
          <w:lang w:eastAsia="en-GB"/>
        </w:rPr>
        <w:t xml:space="preserve"> un projet de démonstration de la GIRE au niveau de la ville de Mustamudu sur l’île d’Anjouan.</w:t>
      </w:r>
      <w:r w:rsidR="00340CCB" w:rsidRPr="00DC499D">
        <w:rPr>
          <w:lang w:eastAsia="en-GB"/>
        </w:rPr>
        <w:t xml:space="preserve"> Un</w:t>
      </w:r>
      <w:r w:rsidR="00340CCB" w:rsidRPr="00DC499D">
        <w:t xml:space="preserve"> laboratoire d’analyse de l’eau a aussi été installé à Anjouan.</w:t>
      </w:r>
    </w:p>
    <w:p w14:paraId="60B6979C" w14:textId="1AF1511C" w:rsidR="00130FC0" w:rsidRPr="00DC499D" w:rsidRDefault="00130FC0" w:rsidP="00130FC0">
      <w:pPr>
        <w:jc w:val="both"/>
        <w:rPr>
          <w:lang w:val="fr-CA"/>
        </w:rPr>
      </w:pPr>
      <w:r w:rsidRPr="00DC499D">
        <w:rPr>
          <w:lang w:val="fr-CA"/>
        </w:rPr>
        <w:t>La réalisation des activités liées à la résilience du secteur agric</w:t>
      </w:r>
      <w:r w:rsidR="0016508C" w:rsidRPr="00DC499D">
        <w:rPr>
          <w:lang w:val="fr-CA"/>
        </w:rPr>
        <w:t>ole aux changements climatiques</w:t>
      </w:r>
      <w:r w:rsidRPr="00DC499D">
        <w:rPr>
          <w:lang w:val="fr-CA"/>
        </w:rPr>
        <w:t xml:space="preserve"> a enr</w:t>
      </w:r>
      <w:r w:rsidR="00340CCB" w:rsidRPr="00DC499D">
        <w:rPr>
          <w:lang w:val="fr-CA"/>
        </w:rPr>
        <w:t>egistré des changements satisfaisants</w:t>
      </w:r>
      <w:r w:rsidRPr="00DC499D">
        <w:rPr>
          <w:lang w:val="fr-CA"/>
        </w:rPr>
        <w:t xml:space="preserve"> dans la méthodologie de travail des Centres Ruraux de Développement Économique (CRDE) suivant des normes scientifiques, avec</w:t>
      </w:r>
      <w:r w:rsidR="0016508C" w:rsidRPr="00DC499D">
        <w:rPr>
          <w:lang w:val="fr-CA"/>
        </w:rPr>
        <w:t>,</w:t>
      </w:r>
      <w:r w:rsidRPr="00DC499D">
        <w:rPr>
          <w:lang w:val="fr-CA"/>
        </w:rPr>
        <w:t xml:space="preserve"> notamment, la vulgarisation des bonnes pratiques agricoles qui a permis l’aménagement de 714 ha, pour 1784 paysans (42% de femmes). </w:t>
      </w:r>
    </w:p>
    <w:p w14:paraId="57E3234C" w14:textId="77777777" w:rsidR="00130FC0" w:rsidRPr="00DC499D" w:rsidRDefault="00130FC0" w:rsidP="00130FC0">
      <w:pPr>
        <w:jc w:val="both"/>
        <w:rPr>
          <w:lang w:val="fr-CA"/>
        </w:rPr>
      </w:pPr>
    </w:p>
    <w:p w14:paraId="3FCDFC77" w14:textId="44031A5F" w:rsidR="00130FC0" w:rsidRPr="00DC499D" w:rsidRDefault="00130FC0" w:rsidP="00130FC0">
      <w:pPr>
        <w:jc w:val="both"/>
        <w:rPr>
          <w:lang w:val="fr-CA"/>
        </w:rPr>
      </w:pPr>
      <w:r w:rsidRPr="00DC499D">
        <w:rPr>
          <w:lang w:val="fr-CA"/>
        </w:rPr>
        <w:t xml:space="preserve">En termes de coopération, le partenariat établi avec l’Université des Comores a permis d’initier </w:t>
      </w:r>
      <w:r w:rsidR="00665D97" w:rsidRPr="00DC499D">
        <w:rPr>
          <w:lang w:val="fr-CA"/>
        </w:rPr>
        <w:t xml:space="preserve">un plan d’analyse des sols dans </w:t>
      </w:r>
      <w:r w:rsidRPr="00DC499D">
        <w:rPr>
          <w:lang w:val="fr-CA"/>
        </w:rPr>
        <w:t>les terroirs des 6 CRDEs.</w:t>
      </w:r>
    </w:p>
    <w:p w14:paraId="0982D601" w14:textId="4617934A" w:rsidR="0044665B" w:rsidRPr="00DC499D" w:rsidRDefault="0044665B" w:rsidP="0044665B">
      <w:pPr>
        <w:pStyle w:val="Titre3"/>
        <w:jc w:val="both"/>
        <w:rPr>
          <w:rFonts w:ascii="Times New Roman" w:hAnsi="Times New Roman" w:cs="Times New Roman"/>
          <w:sz w:val="24"/>
          <w:szCs w:val="24"/>
        </w:rPr>
      </w:pPr>
      <w:bookmarkStart w:id="55" w:name="_Toc453672373"/>
      <w:r w:rsidRPr="00DC499D">
        <w:rPr>
          <w:rFonts w:ascii="Times New Roman" w:hAnsi="Times New Roman" w:cs="Times New Roman"/>
          <w:sz w:val="24"/>
          <w:szCs w:val="24"/>
        </w:rPr>
        <w:t>Produit 4.2 : Les institutions disposent des outils et moyens nécessaires pour la gestion des risques et des catastrophes y compris la coordination intersectorielle</w:t>
      </w:r>
      <w:bookmarkEnd w:id="55"/>
      <w:r w:rsidRPr="00DC499D">
        <w:rPr>
          <w:rFonts w:ascii="Times New Roman" w:hAnsi="Times New Roman" w:cs="Times New Roman"/>
          <w:sz w:val="24"/>
          <w:szCs w:val="24"/>
        </w:rPr>
        <w:t xml:space="preserve">  </w:t>
      </w:r>
    </w:p>
    <w:p w14:paraId="3AAFAC95" w14:textId="77777777" w:rsidR="00120CE4" w:rsidRPr="00DC499D" w:rsidRDefault="00120CE4" w:rsidP="0057077E">
      <w:pPr>
        <w:spacing w:after="160"/>
        <w:jc w:val="both"/>
        <w:rPr>
          <w:lang w:eastAsia="en-GB"/>
        </w:rPr>
      </w:pPr>
    </w:p>
    <w:p w14:paraId="03A30DCC" w14:textId="117A637D" w:rsidR="00B45D16" w:rsidRPr="00DC499D" w:rsidRDefault="00B45D16" w:rsidP="0057077E">
      <w:pPr>
        <w:spacing w:after="160"/>
        <w:jc w:val="both"/>
        <w:rPr>
          <w:lang w:eastAsia="en-GB"/>
        </w:rPr>
      </w:pPr>
      <w:r w:rsidRPr="00DC499D">
        <w:rPr>
          <w:lang w:eastAsia="en-GB"/>
        </w:rPr>
        <w:t xml:space="preserve">Un appui technique et financier </w:t>
      </w:r>
      <w:r w:rsidR="00665D97" w:rsidRPr="00DC499D">
        <w:rPr>
          <w:lang w:eastAsia="en-GB"/>
        </w:rPr>
        <w:t xml:space="preserve">du SNU </w:t>
      </w:r>
      <w:r w:rsidRPr="00DC499D">
        <w:rPr>
          <w:lang w:eastAsia="en-GB"/>
        </w:rPr>
        <w:t xml:space="preserve">a été apporté pour l’actualisation du Plan </w:t>
      </w:r>
      <w:r w:rsidR="00A26F99" w:rsidRPr="00DC499D">
        <w:rPr>
          <w:lang w:eastAsia="en-GB"/>
        </w:rPr>
        <w:t>de</w:t>
      </w:r>
      <w:r w:rsidRPr="00DC499D">
        <w:rPr>
          <w:lang w:eastAsia="en-GB"/>
        </w:rPr>
        <w:t xml:space="preserve"> contingence multi-aléas 2015 – 2016</w:t>
      </w:r>
      <w:r w:rsidR="00A26F99" w:rsidRPr="00DC499D">
        <w:rPr>
          <w:lang w:eastAsia="en-GB"/>
        </w:rPr>
        <w:t xml:space="preserve"> et pour</w:t>
      </w:r>
      <w:r w:rsidR="00120CE4" w:rsidRPr="00DC499D">
        <w:rPr>
          <w:lang w:eastAsia="en-GB"/>
        </w:rPr>
        <w:t xml:space="preserve"> l’élaboration des plan ORSEC (</w:t>
      </w:r>
      <w:r w:rsidRPr="00DC499D">
        <w:rPr>
          <w:lang w:eastAsia="en-GB"/>
        </w:rPr>
        <w:t>Orga</w:t>
      </w:r>
      <w:r w:rsidR="00A26F99" w:rsidRPr="00DC499D">
        <w:rPr>
          <w:lang w:eastAsia="en-GB"/>
        </w:rPr>
        <w:t>nisation de secours)  dans les î</w:t>
      </w:r>
      <w:r w:rsidRPr="00DC499D">
        <w:rPr>
          <w:lang w:eastAsia="en-GB"/>
        </w:rPr>
        <w:t>les.</w:t>
      </w:r>
    </w:p>
    <w:p w14:paraId="21550B7A" w14:textId="54845244" w:rsidR="00B45D16" w:rsidRPr="00DC499D" w:rsidRDefault="00B45D16" w:rsidP="0057077E">
      <w:pPr>
        <w:spacing w:after="160"/>
        <w:jc w:val="both"/>
        <w:rPr>
          <w:lang w:eastAsia="en-GB"/>
        </w:rPr>
      </w:pPr>
      <w:r w:rsidRPr="00DC499D">
        <w:rPr>
          <w:lang w:eastAsia="en-GB"/>
        </w:rPr>
        <w:t>La  création  d’une Base de données Géographiques  de référence nationale, avec l’appui du SNU,  a  permis à la Direction Générale de la Sécurité Civile de disposer d’un outil  d’interaction et de communication avec la  Plateforme Nationale de Prévention et réduction des Risque de Catastrophe (PNPRRC), et pour l’élaboration des cartes thématiques. D</w:t>
      </w:r>
      <w:r w:rsidR="00665D97" w:rsidRPr="00DC499D">
        <w:rPr>
          <w:lang w:eastAsia="en-GB"/>
        </w:rPr>
        <w:t xml:space="preserve">e même, l’équipement des unités de sapeurs-pompiers en </w:t>
      </w:r>
      <w:r w:rsidRPr="00DC499D">
        <w:rPr>
          <w:lang w:eastAsia="en-GB"/>
        </w:rPr>
        <w:t>camion</w:t>
      </w:r>
      <w:r w:rsidR="0057077E" w:rsidRPr="00DC499D">
        <w:rPr>
          <w:lang w:eastAsia="en-GB"/>
        </w:rPr>
        <w:t xml:space="preserve">-citerne a permis </w:t>
      </w:r>
      <w:r w:rsidR="00665D97" w:rsidRPr="00DC499D">
        <w:rPr>
          <w:lang w:eastAsia="en-GB"/>
        </w:rPr>
        <w:t xml:space="preserve">de multiplier </w:t>
      </w:r>
      <w:r w:rsidRPr="00DC499D">
        <w:rPr>
          <w:lang w:eastAsia="en-GB"/>
        </w:rPr>
        <w:t>considérableme</w:t>
      </w:r>
      <w:r w:rsidR="00665D97" w:rsidRPr="00DC499D">
        <w:rPr>
          <w:lang w:eastAsia="en-GB"/>
        </w:rPr>
        <w:t>nt les capacités opérationnelles d’intervention. L’appui du SNU</w:t>
      </w:r>
      <w:r w:rsidRPr="00DC499D">
        <w:rPr>
          <w:lang w:eastAsia="en-GB"/>
        </w:rPr>
        <w:t xml:space="preserve"> a permis  au pays de disposer d’un</w:t>
      </w:r>
      <w:r w:rsidR="0057077E" w:rsidRPr="00DC499D">
        <w:rPr>
          <w:lang w:eastAsia="en-GB"/>
        </w:rPr>
        <w:t>e stratégie nationale pour la ré</w:t>
      </w:r>
      <w:r w:rsidRPr="00DC499D">
        <w:rPr>
          <w:lang w:eastAsia="en-GB"/>
        </w:rPr>
        <w:t>duction des risques des catastrophes.</w:t>
      </w:r>
    </w:p>
    <w:p w14:paraId="56A5FBEB" w14:textId="7CE56EF3" w:rsidR="00B45D16" w:rsidRPr="00DC499D" w:rsidRDefault="00974725" w:rsidP="0057077E">
      <w:pPr>
        <w:spacing w:after="160"/>
        <w:jc w:val="both"/>
        <w:rPr>
          <w:lang w:eastAsia="en-GB"/>
        </w:rPr>
      </w:pPr>
      <w:r w:rsidRPr="00DC499D">
        <w:rPr>
          <w:lang w:eastAsia="en-GB"/>
        </w:rPr>
        <w:t xml:space="preserve"> En outre, un appui a été </w:t>
      </w:r>
      <w:r w:rsidR="004901CB" w:rsidRPr="00DC499D">
        <w:rPr>
          <w:lang w:eastAsia="en-GB"/>
        </w:rPr>
        <w:t>ap</w:t>
      </w:r>
      <w:r w:rsidR="00B45D16" w:rsidRPr="00DC499D">
        <w:rPr>
          <w:lang w:eastAsia="en-GB"/>
        </w:rPr>
        <w:t xml:space="preserve">porté sur la mise en place d’une base de données </w:t>
      </w:r>
      <w:r w:rsidR="00BF6E99" w:rsidRPr="00DC499D">
        <w:rPr>
          <w:lang w:eastAsia="en-GB"/>
        </w:rPr>
        <w:t>sismique</w:t>
      </w:r>
      <w:r w:rsidR="00B45D16" w:rsidRPr="00DC499D">
        <w:rPr>
          <w:lang w:eastAsia="en-GB"/>
        </w:rPr>
        <w:t xml:space="preserve"> permetta</w:t>
      </w:r>
      <w:r w:rsidR="0057077E" w:rsidRPr="00DC499D">
        <w:rPr>
          <w:lang w:eastAsia="en-GB"/>
        </w:rPr>
        <w:t>nt d’assurer une surveillance ré</w:t>
      </w:r>
      <w:r w:rsidR="00B45D16" w:rsidRPr="00DC499D">
        <w:rPr>
          <w:lang w:eastAsia="en-GB"/>
        </w:rPr>
        <w:t>gulière des activités du volcan Karthala.</w:t>
      </w:r>
    </w:p>
    <w:p w14:paraId="38BE53D8" w14:textId="77777777" w:rsidR="00B45D16" w:rsidRPr="00DC499D" w:rsidRDefault="00B45D16" w:rsidP="0057077E">
      <w:pPr>
        <w:jc w:val="both"/>
        <w:rPr>
          <w:lang w:val="fr-CA"/>
        </w:rPr>
      </w:pPr>
      <w:r w:rsidRPr="00DC499D">
        <w:rPr>
          <w:lang w:val="fr-CA"/>
        </w:rPr>
        <w:t xml:space="preserve">Les actions menées ont permis la mise en place d'une unité pilote de volontaires de sécurité civile dans la Commune de Mbadani, à Ngazidja, regroupant 6 localités. Ce qui a permis de former 100 volontaires de sécurité civile. </w:t>
      </w:r>
    </w:p>
    <w:p w14:paraId="78A34767" w14:textId="77777777" w:rsidR="00B45D16" w:rsidRPr="00DC499D" w:rsidRDefault="00B45D16" w:rsidP="0057077E">
      <w:pPr>
        <w:jc w:val="both"/>
        <w:rPr>
          <w:lang w:val="fr-CA"/>
        </w:rPr>
      </w:pPr>
    </w:p>
    <w:p w14:paraId="2AF734A1" w14:textId="77777777" w:rsidR="00B45D16" w:rsidRPr="00DC499D" w:rsidRDefault="00B45D16" w:rsidP="0057077E">
      <w:pPr>
        <w:jc w:val="both"/>
        <w:rPr>
          <w:lang w:val="fr-CA"/>
        </w:rPr>
      </w:pPr>
      <w:r w:rsidRPr="00DC499D">
        <w:rPr>
          <w:lang w:val="fr-CA"/>
        </w:rPr>
        <w:t>En ce qui concerne la coordination, le pays dispose de cinq secteurs cibles identifiés dans le plan de contingence.</w:t>
      </w:r>
    </w:p>
    <w:p w14:paraId="303A259F" w14:textId="77777777" w:rsidR="00911ACC" w:rsidRPr="00DC499D" w:rsidRDefault="00911ACC" w:rsidP="00911ACC">
      <w:pPr>
        <w:pStyle w:val="Titre3"/>
        <w:jc w:val="both"/>
        <w:rPr>
          <w:rFonts w:ascii="Times New Roman" w:hAnsi="Times New Roman" w:cs="Times New Roman"/>
          <w:sz w:val="24"/>
          <w:szCs w:val="24"/>
        </w:rPr>
      </w:pPr>
      <w:bookmarkStart w:id="56" w:name="_Toc453672374"/>
      <w:r w:rsidRPr="00DC499D">
        <w:rPr>
          <w:rFonts w:ascii="Times New Roman" w:hAnsi="Times New Roman" w:cs="Times New Roman"/>
          <w:sz w:val="24"/>
          <w:szCs w:val="24"/>
        </w:rPr>
        <w:t>Produit 4.3 : Le pays dispose du cadre politique, juridique et réglementaire nécessaire pour promouvoir le développement des énergies renouvelables</w:t>
      </w:r>
      <w:bookmarkEnd w:id="56"/>
    </w:p>
    <w:p w14:paraId="08DE5C23" w14:textId="77777777" w:rsidR="00974725" w:rsidRPr="00DC499D" w:rsidRDefault="00974725" w:rsidP="00911ACC">
      <w:pPr>
        <w:tabs>
          <w:tab w:val="left" w:pos="1961"/>
        </w:tabs>
        <w:jc w:val="both"/>
        <w:rPr>
          <w:lang w:eastAsia="en-GB"/>
        </w:rPr>
      </w:pPr>
    </w:p>
    <w:p w14:paraId="41C205F3" w14:textId="18D0C902" w:rsidR="00911ACC" w:rsidRPr="00DC499D" w:rsidRDefault="00911ACC" w:rsidP="00911ACC">
      <w:pPr>
        <w:tabs>
          <w:tab w:val="left" w:pos="1961"/>
        </w:tabs>
        <w:jc w:val="both"/>
      </w:pPr>
      <w:r w:rsidRPr="00DC499D">
        <w:rPr>
          <w:lang w:eastAsia="en-GB"/>
        </w:rPr>
        <w:t>L’appui du SNU a permis l’exploration de surface du volcan Karthala dans le cadre de l’initiative  géothermie et de confirmer le potentiel du pays</w:t>
      </w:r>
      <w:r w:rsidR="00974725" w:rsidRPr="00DC499D">
        <w:rPr>
          <w:lang w:eastAsia="en-GB"/>
        </w:rPr>
        <w:t>, grâce à un partenariat PNUD/Nouvelle Zélande/Gouvernement de l’Union des Comores. De plus, le SNU</w:t>
      </w:r>
      <w:r w:rsidRPr="00DC499D">
        <w:rPr>
          <w:lang w:eastAsia="en-GB"/>
        </w:rPr>
        <w:t xml:space="preserve"> a accompagné le pays dans l’élaboration d’une feuille de route sur l’énergie devant permettre de mieux orienter et cibler les investissements du pays dans le domaine de l’énergie. </w:t>
      </w:r>
    </w:p>
    <w:p w14:paraId="4B6B162A" w14:textId="77777777" w:rsidR="00185B29" w:rsidRPr="00DC499D" w:rsidRDefault="00185B29" w:rsidP="00911ACC">
      <w:pPr>
        <w:jc w:val="both"/>
        <w:rPr>
          <w:lang w:val="fr-CA"/>
        </w:rPr>
      </w:pPr>
    </w:p>
    <w:p w14:paraId="69FB7E46" w14:textId="5C05A69F" w:rsidR="00057533" w:rsidRPr="00DC499D" w:rsidRDefault="00185B29" w:rsidP="00057533">
      <w:pPr>
        <w:tabs>
          <w:tab w:val="left" w:pos="1961"/>
        </w:tabs>
        <w:jc w:val="both"/>
      </w:pPr>
      <w:r w:rsidRPr="00DC499D">
        <w:rPr>
          <w:lang w:val="fr-CA"/>
        </w:rPr>
        <w:t>De même</w:t>
      </w:r>
      <w:r w:rsidR="00974725" w:rsidRPr="00DC499D">
        <w:rPr>
          <w:lang w:val="fr-CA"/>
        </w:rPr>
        <w:t>, le SNU</w:t>
      </w:r>
      <w:r w:rsidR="00057533" w:rsidRPr="00DC499D">
        <w:rPr>
          <w:lang w:eastAsia="en-GB"/>
        </w:rPr>
        <w:t xml:space="preserve"> a accompagné, par un appui technique, le Bureau Géologique des Comores dans l’élaboration du nouveau Code Minier des Comores, qui va permettre au pays de disposer d’un cadre légal pour le développement de la géothermie notamment.</w:t>
      </w:r>
    </w:p>
    <w:p w14:paraId="7ABB11E5" w14:textId="77777777" w:rsidR="00B46F12" w:rsidRPr="00DC499D" w:rsidRDefault="00B46F12" w:rsidP="00B46F12">
      <w:pPr>
        <w:pStyle w:val="Titre3"/>
        <w:jc w:val="both"/>
        <w:rPr>
          <w:rFonts w:ascii="Times New Roman" w:hAnsi="Times New Roman" w:cs="Times New Roman"/>
          <w:sz w:val="24"/>
          <w:szCs w:val="24"/>
        </w:rPr>
      </w:pPr>
      <w:bookmarkStart w:id="57" w:name="_Toc453672375"/>
      <w:r w:rsidRPr="00DC499D">
        <w:rPr>
          <w:rFonts w:ascii="Times New Roman" w:hAnsi="Times New Roman" w:cs="Times New Roman"/>
          <w:sz w:val="24"/>
          <w:szCs w:val="24"/>
        </w:rPr>
        <w:t>Produit 4.4 : Les Collectivités territoriales mettent en place un système de gestion intégrées des déchets</w:t>
      </w:r>
      <w:bookmarkEnd w:id="57"/>
      <w:r w:rsidRPr="00DC499D">
        <w:rPr>
          <w:rFonts w:ascii="Times New Roman" w:hAnsi="Times New Roman" w:cs="Times New Roman"/>
          <w:sz w:val="24"/>
          <w:szCs w:val="24"/>
        </w:rPr>
        <w:t xml:space="preserve">  </w:t>
      </w:r>
    </w:p>
    <w:p w14:paraId="27CB6582" w14:textId="00AB9EC1" w:rsidR="00B46F12" w:rsidRPr="00DC499D" w:rsidRDefault="00B46F12" w:rsidP="00B46F12">
      <w:pPr>
        <w:jc w:val="both"/>
        <w:rPr>
          <w:lang w:val="fr-CA"/>
        </w:rPr>
      </w:pPr>
      <w:r w:rsidRPr="00DC499D">
        <w:rPr>
          <w:lang w:val="fr-CA"/>
        </w:rPr>
        <w:t xml:space="preserve">L’appui technique et financier fourni </w:t>
      </w:r>
      <w:r w:rsidR="00974725" w:rsidRPr="00DC499D">
        <w:rPr>
          <w:lang w:val="fr-CA"/>
        </w:rPr>
        <w:t xml:space="preserve">par le SNU </w:t>
      </w:r>
      <w:r w:rsidRPr="00DC499D">
        <w:rPr>
          <w:lang w:val="fr-CA"/>
        </w:rPr>
        <w:t xml:space="preserve">a permis au pays d’élaborer les </w:t>
      </w:r>
      <w:r w:rsidR="00974725" w:rsidRPr="00DC499D">
        <w:rPr>
          <w:lang w:val="fr-CA"/>
        </w:rPr>
        <w:t>documents techniques requis dans la perspective</w:t>
      </w:r>
      <w:r w:rsidRPr="00DC499D">
        <w:rPr>
          <w:lang w:val="fr-CA"/>
        </w:rPr>
        <w:t xml:space="preserve"> de mobiliser 3.000.000$ auprès du FEM pour un projet de gestion intégrée des déchets solides et hospitaliers pour la capitale et les centres hospitaliers El-Maarouf, de Hombo et de Fomboni. </w:t>
      </w:r>
    </w:p>
    <w:p w14:paraId="5D4F81BB" w14:textId="77777777" w:rsidR="00F845CF" w:rsidRPr="00DC499D" w:rsidRDefault="00F845CF" w:rsidP="00B46F12">
      <w:pPr>
        <w:jc w:val="both"/>
        <w:rPr>
          <w:lang w:val="fr-CA"/>
        </w:rPr>
      </w:pPr>
    </w:p>
    <w:p w14:paraId="4E30BCB2" w14:textId="401F98DC" w:rsidR="00F845CF" w:rsidRPr="00DC499D" w:rsidRDefault="00F845CF" w:rsidP="00B46F12">
      <w:pPr>
        <w:jc w:val="both"/>
        <w:rPr>
          <w:lang w:val="fr-CA"/>
        </w:rPr>
      </w:pPr>
      <w:r w:rsidRPr="00DC499D">
        <w:rPr>
          <w:lang w:val="fr-CA"/>
        </w:rPr>
        <w:t>Par ailleurs, en matière d’assainissement, l’UNESCO a facilité la participation du Ministère de la production à des ateliers au niveau régional dans le secteur de l’eau.</w:t>
      </w:r>
    </w:p>
    <w:p w14:paraId="4101F249" w14:textId="77777777" w:rsidR="00911ACC" w:rsidRPr="00DC499D" w:rsidRDefault="00911ACC" w:rsidP="0044665B">
      <w:pPr>
        <w:pStyle w:val="Sansinterligne"/>
        <w:jc w:val="both"/>
        <w:rPr>
          <w:rFonts w:ascii="Times New Roman" w:hAnsi="Times New Roman"/>
          <w:sz w:val="24"/>
          <w:szCs w:val="24"/>
        </w:rPr>
      </w:pPr>
    </w:p>
    <w:p w14:paraId="02B8ADFE" w14:textId="77777777" w:rsidR="00AB2278" w:rsidRPr="00DC499D" w:rsidRDefault="00AB07D2" w:rsidP="00AB2278">
      <w:pPr>
        <w:pStyle w:val="Sansinterligne"/>
        <w:rPr>
          <w:rFonts w:ascii="Times New Roman" w:hAnsi="Times New Roman"/>
          <w:b/>
          <w:sz w:val="24"/>
          <w:szCs w:val="24"/>
        </w:rPr>
      </w:pPr>
      <w:r w:rsidRPr="00DC499D">
        <w:rPr>
          <w:rFonts w:ascii="Times New Roman" w:hAnsi="Times New Roman"/>
          <w:b/>
          <w:sz w:val="24"/>
          <w:szCs w:val="24"/>
        </w:rPr>
        <w:t>3.3</w:t>
      </w:r>
      <w:r w:rsidR="00AB2278" w:rsidRPr="00DC499D">
        <w:rPr>
          <w:rFonts w:ascii="Times New Roman" w:hAnsi="Times New Roman"/>
          <w:b/>
          <w:sz w:val="24"/>
          <w:szCs w:val="24"/>
        </w:rPr>
        <w:t xml:space="preserve">. Etat de mise en œuvre financière </w:t>
      </w:r>
      <w:r w:rsidR="00015DB8" w:rsidRPr="00DC499D">
        <w:rPr>
          <w:rFonts w:ascii="Times New Roman" w:hAnsi="Times New Roman"/>
          <w:b/>
          <w:sz w:val="24"/>
          <w:szCs w:val="24"/>
        </w:rPr>
        <w:t>de l’UNDAF</w:t>
      </w:r>
      <w:r w:rsidR="00AB2278" w:rsidRPr="00DC499D">
        <w:rPr>
          <w:rFonts w:ascii="Times New Roman" w:hAnsi="Times New Roman"/>
          <w:b/>
          <w:sz w:val="24"/>
          <w:szCs w:val="24"/>
        </w:rPr>
        <w:t xml:space="preserve"> </w:t>
      </w:r>
    </w:p>
    <w:p w14:paraId="01F7AA17" w14:textId="77777777" w:rsidR="00AB2278" w:rsidRPr="00DC499D" w:rsidRDefault="00AB2278" w:rsidP="00AB2278">
      <w:pPr>
        <w:pStyle w:val="Sansinterligne"/>
        <w:rPr>
          <w:rFonts w:ascii="Times New Roman" w:hAnsi="Times New Roman"/>
          <w:sz w:val="24"/>
          <w:szCs w:val="24"/>
        </w:rPr>
      </w:pPr>
    </w:p>
    <w:p w14:paraId="1544EC68" w14:textId="77777777" w:rsidR="00AB2278" w:rsidRPr="00DC499D" w:rsidRDefault="009C414A" w:rsidP="00AB2278">
      <w:pPr>
        <w:pStyle w:val="Sansinterligne"/>
        <w:rPr>
          <w:rFonts w:ascii="Times New Roman" w:hAnsi="Times New Roman"/>
          <w:b/>
          <w:sz w:val="24"/>
          <w:szCs w:val="24"/>
        </w:rPr>
      </w:pPr>
      <w:r w:rsidRPr="00DC499D">
        <w:rPr>
          <w:rFonts w:ascii="Times New Roman" w:hAnsi="Times New Roman"/>
          <w:b/>
          <w:sz w:val="24"/>
          <w:szCs w:val="24"/>
        </w:rPr>
        <w:t>3.3.1. Financement de l’UNDAF</w:t>
      </w:r>
    </w:p>
    <w:p w14:paraId="102E172A" w14:textId="77777777" w:rsidR="00BF2953" w:rsidRPr="00DC499D" w:rsidRDefault="00BF2953" w:rsidP="00AB2278">
      <w:pPr>
        <w:pStyle w:val="Sansinterligne"/>
        <w:rPr>
          <w:rFonts w:ascii="Times New Roman" w:hAnsi="Times New Roman"/>
          <w:b/>
          <w:sz w:val="24"/>
          <w:szCs w:val="24"/>
        </w:rPr>
      </w:pPr>
    </w:p>
    <w:p w14:paraId="533B59C0" w14:textId="77777777" w:rsidR="001B4A49" w:rsidRPr="00DC499D" w:rsidRDefault="009C107A" w:rsidP="009C107A">
      <w:pPr>
        <w:autoSpaceDE w:val="0"/>
        <w:autoSpaceDN w:val="0"/>
        <w:adjustRightInd w:val="0"/>
        <w:jc w:val="both"/>
      </w:pPr>
      <w:r w:rsidRPr="00DC499D">
        <w:t>Les ressources financières estimatives, en dollars américains (USD), projetées pour la mise en œuvre de l’UNDAF 2015-2019 des Comores, est de</w:t>
      </w:r>
      <w:r w:rsidR="001B4A49" w:rsidRPr="00DC499D">
        <w:t xml:space="preserve"> 94 835 000 USD.</w:t>
      </w:r>
    </w:p>
    <w:p w14:paraId="26EF0AF0" w14:textId="77777777" w:rsidR="001B4A49" w:rsidRPr="00DC499D" w:rsidRDefault="001B4A49" w:rsidP="009C107A">
      <w:pPr>
        <w:autoSpaceDE w:val="0"/>
        <w:autoSpaceDN w:val="0"/>
        <w:adjustRightInd w:val="0"/>
        <w:jc w:val="both"/>
      </w:pPr>
    </w:p>
    <w:p w14:paraId="3B8367F0" w14:textId="5FC81EAC" w:rsidR="009C107A" w:rsidRPr="00DC499D" w:rsidRDefault="001B4A49" w:rsidP="009C107A">
      <w:pPr>
        <w:autoSpaceDE w:val="0"/>
        <w:autoSpaceDN w:val="0"/>
        <w:adjustRightInd w:val="0"/>
        <w:jc w:val="both"/>
      </w:pPr>
      <w:r w:rsidRPr="00DC499D">
        <w:t xml:space="preserve">Le budget déjà mobilisé est de </w:t>
      </w:r>
      <w:r w:rsidR="009C107A" w:rsidRPr="00DC499D">
        <w:t xml:space="preserve"> </w:t>
      </w:r>
      <w:r w:rsidR="009C414A" w:rsidRPr="00DC499D">
        <w:t>56 426 000 $US, soit</w:t>
      </w:r>
      <w:r w:rsidR="009C107A" w:rsidRPr="00DC499D">
        <w:t xml:space="preserve"> </w:t>
      </w:r>
      <w:r w:rsidRPr="00DC499D">
        <w:t xml:space="preserve"> </w:t>
      </w:r>
      <w:r w:rsidR="009C107A" w:rsidRPr="00DC499D">
        <w:t>59,5%.</w:t>
      </w:r>
      <w:r w:rsidR="0002324C" w:rsidRPr="00DC499D">
        <w:t xml:space="preserve"> </w:t>
      </w:r>
      <w:r w:rsidR="009C414A" w:rsidRPr="00DC499D">
        <w:t xml:space="preserve">Ce taux de mobilisation </w:t>
      </w:r>
      <w:r w:rsidR="004B57F1" w:rsidRPr="00DC499D">
        <w:t xml:space="preserve">au départ </w:t>
      </w:r>
      <w:r w:rsidR="009C414A" w:rsidRPr="00DC499D">
        <w:t>est assez faible</w:t>
      </w:r>
      <w:r w:rsidR="004B57F1" w:rsidRPr="00DC499D">
        <w:t xml:space="preserve">. </w:t>
      </w:r>
    </w:p>
    <w:p w14:paraId="3B37385B" w14:textId="77777777" w:rsidR="0002324C" w:rsidRPr="00DC499D" w:rsidRDefault="0002324C" w:rsidP="009C107A">
      <w:pPr>
        <w:autoSpaceDE w:val="0"/>
        <w:autoSpaceDN w:val="0"/>
        <w:adjustRightInd w:val="0"/>
        <w:jc w:val="both"/>
      </w:pPr>
    </w:p>
    <w:p w14:paraId="5079D08D" w14:textId="77777777" w:rsidR="0015124F" w:rsidRPr="00DC499D" w:rsidRDefault="004B66DA" w:rsidP="009C107A">
      <w:pPr>
        <w:autoSpaceDE w:val="0"/>
        <w:autoSpaceDN w:val="0"/>
        <w:adjustRightInd w:val="0"/>
        <w:jc w:val="both"/>
      </w:pPr>
      <w:r w:rsidRPr="00DC499D">
        <w:t>Les plus grands contributeurs sont</w:t>
      </w:r>
      <w:r w:rsidR="0015124F" w:rsidRPr="00DC499D">
        <w:t> :</w:t>
      </w:r>
    </w:p>
    <w:p w14:paraId="6C4294BA" w14:textId="77777777" w:rsidR="0015124F" w:rsidRPr="00DC499D" w:rsidRDefault="0015124F" w:rsidP="009C107A">
      <w:pPr>
        <w:autoSpaceDE w:val="0"/>
        <w:autoSpaceDN w:val="0"/>
        <w:adjustRightInd w:val="0"/>
        <w:jc w:val="both"/>
      </w:pPr>
    </w:p>
    <w:p w14:paraId="515085CD" w14:textId="77777777" w:rsidR="0002324C" w:rsidRPr="00DC499D" w:rsidRDefault="0015124F" w:rsidP="00FD75AC">
      <w:pPr>
        <w:pStyle w:val="Paragraphedeliste"/>
        <w:numPr>
          <w:ilvl w:val="0"/>
          <w:numId w:val="6"/>
        </w:numPr>
        <w:autoSpaceDE w:val="0"/>
        <w:autoSpaceDN w:val="0"/>
        <w:adjustRightInd w:val="0"/>
        <w:jc w:val="both"/>
        <w:rPr>
          <w:sz w:val="24"/>
          <w:szCs w:val="24"/>
        </w:rPr>
      </w:pPr>
      <w:r w:rsidRPr="00DC499D">
        <w:rPr>
          <w:sz w:val="24"/>
          <w:szCs w:val="24"/>
        </w:rPr>
        <w:t>L</w:t>
      </w:r>
      <w:r w:rsidR="004B66DA" w:rsidRPr="00DC499D">
        <w:rPr>
          <w:sz w:val="24"/>
          <w:szCs w:val="24"/>
        </w:rPr>
        <w:t>e PNUD</w:t>
      </w:r>
      <w:r w:rsidR="008960F2" w:rsidRPr="00DC499D">
        <w:rPr>
          <w:sz w:val="24"/>
          <w:szCs w:val="24"/>
        </w:rPr>
        <w:t xml:space="preserve"> : </w:t>
      </w:r>
      <w:r w:rsidR="004B66DA" w:rsidRPr="00DC499D">
        <w:rPr>
          <w:sz w:val="24"/>
          <w:szCs w:val="24"/>
        </w:rPr>
        <w:t xml:space="preserve">Budget prévisionnel : </w:t>
      </w:r>
      <w:r w:rsidRPr="00DC499D">
        <w:rPr>
          <w:sz w:val="24"/>
          <w:szCs w:val="24"/>
        </w:rPr>
        <w:t>44.200.000 $US ;</w:t>
      </w:r>
      <w:r w:rsidR="004B66DA" w:rsidRPr="00DC499D">
        <w:rPr>
          <w:sz w:val="24"/>
          <w:szCs w:val="24"/>
        </w:rPr>
        <w:t xml:space="preserve"> Budget mobilisé : </w:t>
      </w:r>
      <w:r w:rsidR="004B66DA" w:rsidRPr="00DC499D">
        <w:rPr>
          <w:bCs/>
          <w:sz w:val="24"/>
          <w:szCs w:val="24"/>
        </w:rPr>
        <w:t>37 800</w:t>
      </w:r>
      <w:r w:rsidRPr="00DC499D">
        <w:rPr>
          <w:bCs/>
          <w:sz w:val="24"/>
          <w:szCs w:val="24"/>
        </w:rPr>
        <w:t> </w:t>
      </w:r>
      <w:r w:rsidR="004B66DA" w:rsidRPr="00DC499D">
        <w:rPr>
          <w:bCs/>
          <w:sz w:val="24"/>
          <w:szCs w:val="24"/>
        </w:rPr>
        <w:t>000</w:t>
      </w:r>
      <w:r w:rsidR="008960F2" w:rsidRPr="00DC499D">
        <w:rPr>
          <w:bCs/>
          <w:sz w:val="24"/>
          <w:szCs w:val="24"/>
        </w:rPr>
        <w:t xml:space="preserve"> $US</w:t>
      </w:r>
      <w:r w:rsidRPr="00DC499D">
        <w:rPr>
          <w:bCs/>
          <w:sz w:val="24"/>
          <w:szCs w:val="24"/>
        </w:rPr>
        <w:t>.</w:t>
      </w:r>
    </w:p>
    <w:p w14:paraId="1929E869" w14:textId="77777777" w:rsidR="0015124F" w:rsidRPr="00DC499D" w:rsidRDefault="0015124F" w:rsidP="00FD75AC">
      <w:pPr>
        <w:pStyle w:val="Paragraphedeliste"/>
        <w:numPr>
          <w:ilvl w:val="0"/>
          <w:numId w:val="6"/>
        </w:numPr>
        <w:autoSpaceDE w:val="0"/>
        <w:autoSpaceDN w:val="0"/>
        <w:adjustRightInd w:val="0"/>
        <w:jc w:val="both"/>
        <w:rPr>
          <w:sz w:val="24"/>
          <w:szCs w:val="24"/>
        </w:rPr>
      </w:pPr>
      <w:r w:rsidRPr="00DC499D">
        <w:rPr>
          <w:sz w:val="24"/>
          <w:szCs w:val="24"/>
        </w:rPr>
        <w:t>L’UNICEF</w:t>
      </w:r>
      <w:r w:rsidR="008960F2" w:rsidRPr="00DC499D">
        <w:rPr>
          <w:sz w:val="24"/>
          <w:szCs w:val="24"/>
        </w:rPr>
        <w:t xml:space="preserve"> : </w:t>
      </w:r>
      <w:r w:rsidRPr="00DC499D">
        <w:rPr>
          <w:sz w:val="24"/>
          <w:szCs w:val="24"/>
        </w:rPr>
        <w:t xml:space="preserve">Budget prévisionnel : 20.885.000 $US ; Budget mobilisé : </w:t>
      </w:r>
      <w:r w:rsidRPr="00DC499D">
        <w:rPr>
          <w:b/>
          <w:bCs/>
          <w:sz w:val="24"/>
          <w:szCs w:val="24"/>
        </w:rPr>
        <w:t>7. 226 000 $US.</w:t>
      </w:r>
    </w:p>
    <w:p w14:paraId="77C5BCF0" w14:textId="77777777" w:rsidR="0002324C" w:rsidRPr="00DC499D" w:rsidRDefault="0002324C" w:rsidP="009C107A">
      <w:pPr>
        <w:autoSpaceDE w:val="0"/>
        <w:autoSpaceDN w:val="0"/>
        <w:adjustRightInd w:val="0"/>
        <w:jc w:val="both"/>
      </w:pPr>
    </w:p>
    <w:p w14:paraId="77EE3740" w14:textId="1B4D93D0" w:rsidR="0002324C" w:rsidRPr="00DC499D" w:rsidRDefault="0015124F" w:rsidP="009C107A">
      <w:pPr>
        <w:autoSpaceDE w:val="0"/>
        <w:autoSpaceDN w:val="0"/>
        <w:adjustRightInd w:val="0"/>
        <w:jc w:val="both"/>
      </w:pPr>
      <w:r w:rsidRPr="00DC499D">
        <w:t xml:space="preserve">L’Effet N° 2 a le plus gros budget </w:t>
      </w:r>
      <w:r w:rsidR="00985450" w:rsidRPr="00DC499D">
        <w:t xml:space="preserve">(32 320 000 $US), et l’Effet N° </w:t>
      </w:r>
      <w:r w:rsidRPr="00DC499D">
        <w:t>3 le plus petit budget (12 115 000). La prépondérance budgétaire de l’Effet N° 2 se justifie dans la mesure où il concerne des domaines</w:t>
      </w:r>
      <w:r w:rsidR="001B4A49" w:rsidRPr="00DC499D">
        <w:t xml:space="preserve"> sociaux prioritaires pour les populations, notamment, l’éducation et la formation</w:t>
      </w:r>
      <w:r w:rsidR="004B57F1" w:rsidRPr="00DC499D">
        <w:t xml:space="preserve"> continue ou professionnelle</w:t>
      </w:r>
      <w:r w:rsidR="001B4A49" w:rsidRPr="00DC499D">
        <w:t>,  la santé, la nutrition, l’eau et l’assainissement, et la protection sociale. L’Effet N° 1 vient en deuxième position en termes de budget (26 300 000 $US). Cela se justifie aussi dans la mesure où cet Effet adresse un domaine également prioritaire, à savoir la question de l’emploi et de l’accroissement des revenu</w:t>
      </w:r>
      <w:r w:rsidR="009C414A" w:rsidRPr="00DC499D">
        <w:t>s</w:t>
      </w:r>
      <w:r w:rsidR="001B4A49" w:rsidRPr="00DC499D">
        <w:t xml:space="preserve"> des ménages.</w:t>
      </w:r>
    </w:p>
    <w:p w14:paraId="08CA7A08" w14:textId="77777777" w:rsidR="0002324C" w:rsidRPr="00DC499D" w:rsidRDefault="0002324C" w:rsidP="009C107A">
      <w:pPr>
        <w:autoSpaceDE w:val="0"/>
        <w:autoSpaceDN w:val="0"/>
        <w:adjustRightInd w:val="0"/>
        <w:jc w:val="both"/>
      </w:pPr>
    </w:p>
    <w:p w14:paraId="5AB8280C" w14:textId="77777777" w:rsidR="0002324C" w:rsidRPr="00DC499D" w:rsidRDefault="0002324C" w:rsidP="009C107A">
      <w:pPr>
        <w:autoSpaceDE w:val="0"/>
        <w:autoSpaceDN w:val="0"/>
        <w:adjustRightInd w:val="0"/>
        <w:jc w:val="both"/>
      </w:pPr>
      <w:r w:rsidRPr="00DC499D">
        <w:t>Tableau N° 2 : Budget prévisionnel, budget mobilisé, budget à mobiliser de l’UNDAF en $US</w:t>
      </w:r>
    </w:p>
    <w:p w14:paraId="65E53577" w14:textId="77777777" w:rsidR="009C107A" w:rsidRPr="00DC499D" w:rsidRDefault="009C107A" w:rsidP="00AB2278">
      <w:pPr>
        <w:pStyle w:val="Sansinterligne"/>
        <w:rPr>
          <w:rFonts w:ascii="Times New Roman" w:hAnsi="Times New Roman"/>
          <w:b/>
          <w:sz w:val="24"/>
          <w:szCs w:val="24"/>
        </w:rPr>
      </w:pPr>
    </w:p>
    <w:tbl>
      <w:tblPr>
        <w:tblStyle w:val="Grilledutableau"/>
        <w:tblW w:w="9889" w:type="dxa"/>
        <w:tblLayout w:type="fixed"/>
        <w:tblLook w:val="04A0" w:firstRow="1" w:lastRow="0" w:firstColumn="1" w:lastColumn="0" w:noHBand="0" w:noVBand="1"/>
      </w:tblPr>
      <w:tblGrid>
        <w:gridCol w:w="1102"/>
        <w:gridCol w:w="1154"/>
        <w:gridCol w:w="1254"/>
        <w:gridCol w:w="1134"/>
        <w:gridCol w:w="1276"/>
        <w:gridCol w:w="1276"/>
        <w:gridCol w:w="1417"/>
        <w:gridCol w:w="1276"/>
      </w:tblGrid>
      <w:tr w:rsidR="00DC499D" w:rsidRPr="00DC499D" w14:paraId="7CE73AE2" w14:textId="77777777" w:rsidTr="0002324C">
        <w:tc>
          <w:tcPr>
            <w:tcW w:w="1102" w:type="dxa"/>
          </w:tcPr>
          <w:p w14:paraId="2540FFA8" w14:textId="77777777" w:rsidR="009C107A" w:rsidRPr="00DC499D" w:rsidRDefault="009C107A" w:rsidP="00AB2278">
            <w:pPr>
              <w:pStyle w:val="Sansinterligne"/>
              <w:rPr>
                <w:rFonts w:ascii="Times New Roman" w:hAnsi="Times New Roman"/>
                <w:sz w:val="24"/>
                <w:szCs w:val="24"/>
              </w:rPr>
            </w:pPr>
            <w:r w:rsidRPr="00DC499D">
              <w:rPr>
                <w:rFonts w:ascii="Times New Roman" w:hAnsi="Times New Roman"/>
                <w:sz w:val="24"/>
                <w:szCs w:val="24"/>
              </w:rPr>
              <w:t>Agences du SNU</w:t>
            </w:r>
          </w:p>
        </w:tc>
        <w:tc>
          <w:tcPr>
            <w:tcW w:w="1154" w:type="dxa"/>
          </w:tcPr>
          <w:p w14:paraId="499C9950" w14:textId="77777777" w:rsidR="0002324C" w:rsidRPr="00DC499D" w:rsidRDefault="0002324C" w:rsidP="00AB2278">
            <w:pPr>
              <w:pStyle w:val="Sansinterligne"/>
              <w:rPr>
                <w:rFonts w:ascii="Times New Roman" w:hAnsi="Times New Roman"/>
                <w:sz w:val="24"/>
                <w:szCs w:val="24"/>
              </w:rPr>
            </w:pPr>
          </w:p>
          <w:p w14:paraId="17B25E44" w14:textId="77777777" w:rsidR="009C107A" w:rsidRPr="00DC499D" w:rsidRDefault="009C107A" w:rsidP="00AB2278">
            <w:pPr>
              <w:pStyle w:val="Sansinterligne"/>
              <w:rPr>
                <w:rFonts w:ascii="Times New Roman" w:hAnsi="Times New Roman"/>
                <w:sz w:val="24"/>
                <w:szCs w:val="24"/>
              </w:rPr>
            </w:pPr>
            <w:r w:rsidRPr="00DC499D">
              <w:rPr>
                <w:rFonts w:ascii="Times New Roman" w:hAnsi="Times New Roman"/>
                <w:sz w:val="24"/>
                <w:szCs w:val="24"/>
              </w:rPr>
              <w:t>Effet 1</w:t>
            </w:r>
          </w:p>
        </w:tc>
        <w:tc>
          <w:tcPr>
            <w:tcW w:w="1254" w:type="dxa"/>
          </w:tcPr>
          <w:p w14:paraId="30D72621" w14:textId="77777777" w:rsidR="0002324C" w:rsidRPr="00DC499D" w:rsidRDefault="0002324C" w:rsidP="00AB2278">
            <w:pPr>
              <w:pStyle w:val="Sansinterligne"/>
              <w:rPr>
                <w:rFonts w:ascii="Times New Roman" w:hAnsi="Times New Roman"/>
                <w:sz w:val="24"/>
                <w:szCs w:val="24"/>
              </w:rPr>
            </w:pPr>
          </w:p>
          <w:p w14:paraId="48DE8825" w14:textId="77777777" w:rsidR="009C107A" w:rsidRPr="00DC499D" w:rsidRDefault="009C107A" w:rsidP="00AB2278">
            <w:pPr>
              <w:pStyle w:val="Sansinterligne"/>
              <w:rPr>
                <w:rFonts w:ascii="Times New Roman" w:hAnsi="Times New Roman"/>
                <w:sz w:val="24"/>
                <w:szCs w:val="24"/>
              </w:rPr>
            </w:pPr>
            <w:r w:rsidRPr="00DC499D">
              <w:rPr>
                <w:rFonts w:ascii="Times New Roman" w:hAnsi="Times New Roman"/>
                <w:sz w:val="24"/>
                <w:szCs w:val="24"/>
              </w:rPr>
              <w:t>Effet 2</w:t>
            </w:r>
          </w:p>
        </w:tc>
        <w:tc>
          <w:tcPr>
            <w:tcW w:w="1134" w:type="dxa"/>
          </w:tcPr>
          <w:p w14:paraId="1C19CA36" w14:textId="77777777" w:rsidR="0002324C" w:rsidRPr="00DC499D" w:rsidRDefault="0002324C" w:rsidP="00AB2278">
            <w:pPr>
              <w:pStyle w:val="Sansinterligne"/>
              <w:rPr>
                <w:rFonts w:ascii="Times New Roman" w:hAnsi="Times New Roman"/>
                <w:sz w:val="24"/>
                <w:szCs w:val="24"/>
              </w:rPr>
            </w:pPr>
          </w:p>
          <w:p w14:paraId="246F3A22" w14:textId="77777777" w:rsidR="009C107A" w:rsidRPr="00DC499D" w:rsidRDefault="004B66DA" w:rsidP="00AB2278">
            <w:pPr>
              <w:pStyle w:val="Sansinterligne"/>
              <w:rPr>
                <w:rFonts w:ascii="Times New Roman" w:hAnsi="Times New Roman"/>
                <w:sz w:val="24"/>
                <w:szCs w:val="24"/>
              </w:rPr>
            </w:pPr>
            <w:r w:rsidRPr="00DC499D">
              <w:rPr>
                <w:rFonts w:ascii="Times New Roman" w:hAnsi="Times New Roman"/>
                <w:sz w:val="24"/>
                <w:szCs w:val="24"/>
              </w:rPr>
              <w:t>E</w:t>
            </w:r>
            <w:r w:rsidR="009C107A" w:rsidRPr="00DC499D">
              <w:rPr>
                <w:rFonts w:ascii="Times New Roman" w:hAnsi="Times New Roman"/>
                <w:sz w:val="24"/>
                <w:szCs w:val="24"/>
              </w:rPr>
              <w:t>ffet 3</w:t>
            </w:r>
          </w:p>
        </w:tc>
        <w:tc>
          <w:tcPr>
            <w:tcW w:w="1276" w:type="dxa"/>
          </w:tcPr>
          <w:p w14:paraId="5A15ECE3" w14:textId="77777777" w:rsidR="0002324C" w:rsidRPr="00DC499D" w:rsidRDefault="0002324C" w:rsidP="00AB2278">
            <w:pPr>
              <w:pStyle w:val="Sansinterligne"/>
              <w:rPr>
                <w:rFonts w:ascii="Times New Roman" w:hAnsi="Times New Roman"/>
                <w:sz w:val="24"/>
                <w:szCs w:val="24"/>
              </w:rPr>
            </w:pPr>
          </w:p>
          <w:p w14:paraId="162DA5B2" w14:textId="77777777" w:rsidR="009C107A" w:rsidRPr="00DC499D" w:rsidRDefault="009C107A" w:rsidP="00AB2278">
            <w:pPr>
              <w:pStyle w:val="Sansinterligne"/>
              <w:rPr>
                <w:rFonts w:ascii="Times New Roman" w:hAnsi="Times New Roman"/>
                <w:sz w:val="24"/>
                <w:szCs w:val="24"/>
              </w:rPr>
            </w:pPr>
            <w:r w:rsidRPr="00DC499D">
              <w:rPr>
                <w:rFonts w:ascii="Times New Roman" w:hAnsi="Times New Roman"/>
                <w:sz w:val="24"/>
                <w:szCs w:val="24"/>
              </w:rPr>
              <w:t>Effet 4</w:t>
            </w:r>
          </w:p>
        </w:tc>
        <w:tc>
          <w:tcPr>
            <w:tcW w:w="1276" w:type="dxa"/>
          </w:tcPr>
          <w:p w14:paraId="703A6059" w14:textId="77777777" w:rsidR="0002324C" w:rsidRPr="00DC499D" w:rsidRDefault="0002324C" w:rsidP="00AB2278">
            <w:pPr>
              <w:pStyle w:val="Sansinterligne"/>
              <w:rPr>
                <w:rFonts w:ascii="Times New Roman" w:hAnsi="Times New Roman"/>
                <w:sz w:val="24"/>
                <w:szCs w:val="24"/>
              </w:rPr>
            </w:pPr>
          </w:p>
          <w:p w14:paraId="0A8F2980"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sz w:val="24"/>
                <w:szCs w:val="24"/>
              </w:rPr>
              <w:t>Tota</w:t>
            </w:r>
            <w:r w:rsidR="00985450" w:rsidRPr="00DC499D">
              <w:rPr>
                <w:rFonts w:ascii="Times New Roman" w:hAnsi="Times New Roman"/>
                <w:sz w:val="24"/>
                <w:szCs w:val="24"/>
              </w:rPr>
              <w:t>ux</w:t>
            </w:r>
          </w:p>
        </w:tc>
        <w:tc>
          <w:tcPr>
            <w:tcW w:w="1417" w:type="dxa"/>
          </w:tcPr>
          <w:p w14:paraId="3137CE05"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sz w:val="24"/>
                <w:szCs w:val="24"/>
              </w:rPr>
              <w:t>Fonds disponibles</w:t>
            </w:r>
          </w:p>
        </w:tc>
        <w:tc>
          <w:tcPr>
            <w:tcW w:w="1276" w:type="dxa"/>
          </w:tcPr>
          <w:p w14:paraId="44E76A56"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sz w:val="24"/>
                <w:szCs w:val="24"/>
              </w:rPr>
              <w:t>Fonds à mobiliser</w:t>
            </w:r>
          </w:p>
        </w:tc>
      </w:tr>
      <w:tr w:rsidR="00DC499D" w:rsidRPr="00DC499D" w14:paraId="00935F60" w14:textId="77777777" w:rsidTr="0002324C">
        <w:tc>
          <w:tcPr>
            <w:tcW w:w="1102" w:type="dxa"/>
          </w:tcPr>
          <w:p w14:paraId="4DCAE18B"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sz w:val="24"/>
                <w:szCs w:val="24"/>
              </w:rPr>
              <w:t>PNUD</w:t>
            </w:r>
          </w:p>
        </w:tc>
        <w:tc>
          <w:tcPr>
            <w:tcW w:w="1154" w:type="dxa"/>
          </w:tcPr>
          <w:p w14:paraId="7B3B6BA2"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bCs/>
                <w:sz w:val="24"/>
                <w:szCs w:val="24"/>
              </w:rPr>
              <w:t>10 800 000</w:t>
            </w:r>
          </w:p>
        </w:tc>
        <w:tc>
          <w:tcPr>
            <w:tcW w:w="1254" w:type="dxa"/>
          </w:tcPr>
          <w:p w14:paraId="319D1366" w14:textId="77777777" w:rsidR="009C107A" w:rsidRPr="00DC499D" w:rsidRDefault="009C107A" w:rsidP="00AB2278">
            <w:pPr>
              <w:pStyle w:val="Sansinterligne"/>
              <w:rPr>
                <w:rFonts w:ascii="Times New Roman" w:hAnsi="Times New Roman"/>
                <w:sz w:val="24"/>
                <w:szCs w:val="24"/>
              </w:rPr>
            </w:pPr>
          </w:p>
        </w:tc>
        <w:tc>
          <w:tcPr>
            <w:tcW w:w="1134" w:type="dxa"/>
          </w:tcPr>
          <w:p w14:paraId="71FDF91B"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bCs/>
                <w:sz w:val="24"/>
                <w:szCs w:val="24"/>
              </w:rPr>
              <w:t>9 700 000</w:t>
            </w:r>
          </w:p>
        </w:tc>
        <w:tc>
          <w:tcPr>
            <w:tcW w:w="1276" w:type="dxa"/>
          </w:tcPr>
          <w:p w14:paraId="374A84D5"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bCs/>
                <w:sz w:val="24"/>
                <w:szCs w:val="24"/>
              </w:rPr>
              <w:t>23 700 000</w:t>
            </w:r>
          </w:p>
        </w:tc>
        <w:tc>
          <w:tcPr>
            <w:tcW w:w="1276" w:type="dxa"/>
          </w:tcPr>
          <w:p w14:paraId="40D6BB51"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sz w:val="24"/>
                <w:szCs w:val="24"/>
              </w:rPr>
              <w:t>44 200 000</w:t>
            </w:r>
          </w:p>
        </w:tc>
        <w:tc>
          <w:tcPr>
            <w:tcW w:w="1417" w:type="dxa"/>
          </w:tcPr>
          <w:p w14:paraId="08DCE766"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bCs/>
                <w:sz w:val="24"/>
                <w:szCs w:val="24"/>
              </w:rPr>
              <w:t>37 800 000</w:t>
            </w:r>
          </w:p>
        </w:tc>
        <w:tc>
          <w:tcPr>
            <w:tcW w:w="1276" w:type="dxa"/>
          </w:tcPr>
          <w:p w14:paraId="1DA5E6C9"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bCs/>
                <w:sz w:val="24"/>
                <w:szCs w:val="24"/>
              </w:rPr>
              <w:t>6 400 000</w:t>
            </w:r>
          </w:p>
        </w:tc>
      </w:tr>
      <w:tr w:rsidR="00DC499D" w:rsidRPr="00DC499D" w14:paraId="72D4AB94" w14:textId="77777777" w:rsidTr="0002324C">
        <w:tc>
          <w:tcPr>
            <w:tcW w:w="1102" w:type="dxa"/>
          </w:tcPr>
          <w:p w14:paraId="30BE9BC0"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sz w:val="24"/>
                <w:szCs w:val="24"/>
              </w:rPr>
              <w:lastRenderedPageBreak/>
              <w:t>UNFPA</w:t>
            </w:r>
          </w:p>
        </w:tc>
        <w:tc>
          <w:tcPr>
            <w:tcW w:w="1154" w:type="dxa"/>
          </w:tcPr>
          <w:p w14:paraId="1B69DF3C" w14:textId="77777777" w:rsidR="009C107A" w:rsidRPr="00DC499D" w:rsidRDefault="009C107A" w:rsidP="00AB2278">
            <w:pPr>
              <w:pStyle w:val="Sansinterligne"/>
              <w:rPr>
                <w:rFonts w:ascii="Times New Roman" w:hAnsi="Times New Roman"/>
                <w:sz w:val="24"/>
                <w:szCs w:val="24"/>
              </w:rPr>
            </w:pPr>
          </w:p>
        </w:tc>
        <w:tc>
          <w:tcPr>
            <w:tcW w:w="1254" w:type="dxa"/>
          </w:tcPr>
          <w:p w14:paraId="47A5AE8A" w14:textId="77777777" w:rsidR="009C107A" w:rsidRPr="00DC499D" w:rsidRDefault="00C221C7" w:rsidP="00C221C7">
            <w:pPr>
              <w:pStyle w:val="Sansinterligne"/>
              <w:rPr>
                <w:rFonts w:ascii="Times New Roman" w:hAnsi="Times New Roman"/>
                <w:sz w:val="24"/>
                <w:szCs w:val="24"/>
              </w:rPr>
            </w:pPr>
            <w:r w:rsidRPr="00DC499D">
              <w:rPr>
                <w:rFonts w:ascii="Times New Roman" w:hAnsi="Times New Roman"/>
                <w:bCs/>
                <w:sz w:val="24"/>
                <w:szCs w:val="24"/>
              </w:rPr>
              <w:t xml:space="preserve">7 300 000 </w:t>
            </w:r>
          </w:p>
        </w:tc>
        <w:tc>
          <w:tcPr>
            <w:tcW w:w="1134" w:type="dxa"/>
          </w:tcPr>
          <w:p w14:paraId="3A25CCFF"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bCs/>
                <w:sz w:val="24"/>
                <w:szCs w:val="24"/>
              </w:rPr>
              <w:t>800 000</w:t>
            </w:r>
          </w:p>
        </w:tc>
        <w:tc>
          <w:tcPr>
            <w:tcW w:w="1276" w:type="dxa"/>
          </w:tcPr>
          <w:p w14:paraId="57362129"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bCs/>
                <w:sz w:val="24"/>
                <w:szCs w:val="24"/>
              </w:rPr>
              <w:t>400 000 8 500 000</w:t>
            </w:r>
          </w:p>
        </w:tc>
        <w:tc>
          <w:tcPr>
            <w:tcW w:w="1276" w:type="dxa"/>
          </w:tcPr>
          <w:p w14:paraId="52A30985"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sz w:val="24"/>
                <w:szCs w:val="24"/>
              </w:rPr>
              <w:t>8 500 000</w:t>
            </w:r>
          </w:p>
        </w:tc>
        <w:tc>
          <w:tcPr>
            <w:tcW w:w="1417" w:type="dxa"/>
          </w:tcPr>
          <w:p w14:paraId="53B1152C"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sz w:val="24"/>
                <w:szCs w:val="24"/>
              </w:rPr>
              <w:t>4 000 000</w:t>
            </w:r>
          </w:p>
        </w:tc>
        <w:tc>
          <w:tcPr>
            <w:tcW w:w="1276" w:type="dxa"/>
          </w:tcPr>
          <w:p w14:paraId="4B861B5D" w14:textId="77777777" w:rsidR="009C107A" w:rsidRPr="00DC499D" w:rsidRDefault="00C221C7" w:rsidP="00AB2278">
            <w:pPr>
              <w:pStyle w:val="Sansinterligne"/>
              <w:rPr>
                <w:rFonts w:ascii="Times New Roman" w:hAnsi="Times New Roman"/>
                <w:sz w:val="24"/>
                <w:szCs w:val="24"/>
              </w:rPr>
            </w:pPr>
            <w:r w:rsidRPr="00DC499D">
              <w:rPr>
                <w:rFonts w:ascii="Times New Roman" w:hAnsi="Times New Roman"/>
                <w:sz w:val="24"/>
                <w:szCs w:val="24"/>
              </w:rPr>
              <w:t>4 50à 000</w:t>
            </w:r>
          </w:p>
        </w:tc>
      </w:tr>
      <w:tr w:rsidR="00DC499D" w:rsidRPr="00DC499D" w14:paraId="6D8121D0" w14:textId="77777777" w:rsidTr="0002324C">
        <w:tc>
          <w:tcPr>
            <w:tcW w:w="1102" w:type="dxa"/>
          </w:tcPr>
          <w:p w14:paraId="63C74313" w14:textId="77777777" w:rsidR="009C107A" w:rsidRPr="00DC499D" w:rsidRDefault="00C221C7" w:rsidP="00AB2278">
            <w:pPr>
              <w:pStyle w:val="Sansinterligne"/>
              <w:rPr>
                <w:rFonts w:ascii="Times New Roman" w:hAnsi="Times New Roman"/>
                <w:sz w:val="20"/>
                <w:szCs w:val="20"/>
              </w:rPr>
            </w:pPr>
            <w:r w:rsidRPr="00DC499D">
              <w:rPr>
                <w:rFonts w:ascii="Times New Roman" w:hAnsi="Times New Roman"/>
                <w:sz w:val="20"/>
                <w:szCs w:val="20"/>
              </w:rPr>
              <w:t>UNICEF</w:t>
            </w:r>
          </w:p>
        </w:tc>
        <w:tc>
          <w:tcPr>
            <w:tcW w:w="1154" w:type="dxa"/>
          </w:tcPr>
          <w:p w14:paraId="6E6528E9" w14:textId="77777777" w:rsidR="009C107A" w:rsidRPr="00DC499D" w:rsidRDefault="009C107A" w:rsidP="00AB2278">
            <w:pPr>
              <w:pStyle w:val="Sansinterligne"/>
              <w:rPr>
                <w:rFonts w:ascii="Times New Roman" w:hAnsi="Times New Roman"/>
                <w:sz w:val="20"/>
                <w:szCs w:val="20"/>
              </w:rPr>
            </w:pPr>
          </w:p>
        </w:tc>
        <w:tc>
          <w:tcPr>
            <w:tcW w:w="1254" w:type="dxa"/>
          </w:tcPr>
          <w:p w14:paraId="39DF59E5" w14:textId="77777777" w:rsidR="009C107A" w:rsidRPr="00DC499D" w:rsidRDefault="00C221C7" w:rsidP="00C221C7">
            <w:pPr>
              <w:pStyle w:val="Sansinterligne"/>
              <w:rPr>
                <w:rFonts w:ascii="Times New Roman" w:hAnsi="Times New Roman"/>
                <w:sz w:val="20"/>
                <w:szCs w:val="20"/>
              </w:rPr>
            </w:pPr>
            <w:r w:rsidRPr="00DC499D">
              <w:rPr>
                <w:rFonts w:ascii="Times New Roman" w:hAnsi="Times New Roman"/>
                <w:bCs/>
                <w:sz w:val="20"/>
                <w:szCs w:val="20"/>
              </w:rPr>
              <w:t xml:space="preserve">19 770 000 </w:t>
            </w:r>
          </w:p>
        </w:tc>
        <w:tc>
          <w:tcPr>
            <w:tcW w:w="1134" w:type="dxa"/>
          </w:tcPr>
          <w:p w14:paraId="48888BB8" w14:textId="77777777" w:rsidR="009C107A" w:rsidRPr="00DC499D" w:rsidRDefault="00C221C7" w:rsidP="00AB2278">
            <w:pPr>
              <w:pStyle w:val="Sansinterligne"/>
              <w:rPr>
                <w:rFonts w:ascii="Times New Roman" w:hAnsi="Times New Roman"/>
                <w:sz w:val="20"/>
                <w:szCs w:val="20"/>
              </w:rPr>
            </w:pPr>
            <w:r w:rsidRPr="00DC499D">
              <w:rPr>
                <w:rFonts w:ascii="Times New Roman" w:hAnsi="Times New Roman"/>
                <w:bCs/>
                <w:sz w:val="20"/>
                <w:szCs w:val="20"/>
              </w:rPr>
              <w:t>1 115 000</w:t>
            </w:r>
          </w:p>
        </w:tc>
        <w:tc>
          <w:tcPr>
            <w:tcW w:w="1276" w:type="dxa"/>
          </w:tcPr>
          <w:p w14:paraId="3964F067" w14:textId="77777777" w:rsidR="009C107A" w:rsidRPr="00DC499D" w:rsidRDefault="009C107A" w:rsidP="00AB2278">
            <w:pPr>
              <w:pStyle w:val="Sansinterligne"/>
              <w:rPr>
                <w:rFonts w:ascii="Times New Roman" w:hAnsi="Times New Roman"/>
                <w:sz w:val="20"/>
                <w:szCs w:val="20"/>
              </w:rPr>
            </w:pPr>
          </w:p>
        </w:tc>
        <w:tc>
          <w:tcPr>
            <w:tcW w:w="1276" w:type="dxa"/>
          </w:tcPr>
          <w:p w14:paraId="70678219"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20 885 000</w:t>
            </w:r>
          </w:p>
        </w:tc>
        <w:tc>
          <w:tcPr>
            <w:tcW w:w="1417" w:type="dxa"/>
          </w:tcPr>
          <w:p w14:paraId="4DF6DB63" w14:textId="77777777" w:rsidR="009C107A" w:rsidRPr="00DC499D" w:rsidRDefault="002C3200" w:rsidP="002C3200">
            <w:pPr>
              <w:pStyle w:val="Sansinterligne"/>
              <w:rPr>
                <w:rFonts w:ascii="Times New Roman" w:hAnsi="Times New Roman"/>
                <w:sz w:val="20"/>
                <w:szCs w:val="20"/>
              </w:rPr>
            </w:pPr>
            <w:r w:rsidRPr="00DC499D">
              <w:rPr>
                <w:rFonts w:ascii="Times New Roman" w:hAnsi="Times New Roman"/>
                <w:bCs/>
                <w:sz w:val="20"/>
                <w:szCs w:val="20"/>
              </w:rPr>
              <w:t xml:space="preserve">7 226 000 </w:t>
            </w:r>
          </w:p>
        </w:tc>
        <w:tc>
          <w:tcPr>
            <w:tcW w:w="1276" w:type="dxa"/>
          </w:tcPr>
          <w:p w14:paraId="124B4ACC"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bCs/>
                <w:sz w:val="20"/>
                <w:szCs w:val="20"/>
              </w:rPr>
              <w:t>13 659 000</w:t>
            </w:r>
          </w:p>
        </w:tc>
      </w:tr>
      <w:tr w:rsidR="00DC499D" w:rsidRPr="00DC499D" w14:paraId="2194E53D" w14:textId="77777777" w:rsidTr="0002324C">
        <w:tc>
          <w:tcPr>
            <w:tcW w:w="1102" w:type="dxa"/>
          </w:tcPr>
          <w:p w14:paraId="0DFB2120" w14:textId="77777777" w:rsidR="009C107A" w:rsidRPr="00DC499D" w:rsidRDefault="00C221C7" w:rsidP="00AB2278">
            <w:pPr>
              <w:pStyle w:val="Sansinterligne"/>
              <w:rPr>
                <w:rFonts w:ascii="Times New Roman" w:hAnsi="Times New Roman"/>
                <w:sz w:val="20"/>
                <w:szCs w:val="20"/>
              </w:rPr>
            </w:pPr>
            <w:r w:rsidRPr="00DC499D">
              <w:rPr>
                <w:rFonts w:ascii="Times New Roman" w:hAnsi="Times New Roman"/>
                <w:sz w:val="20"/>
                <w:szCs w:val="20"/>
              </w:rPr>
              <w:t>FAO</w:t>
            </w:r>
          </w:p>
        </w:tc>
        <w:tc>
          <w:tcPr>
            <w:tcW w:w="1154" w:type="dxa"/>
          </w:tcPr>
          <w:p w14:paraId="76328623"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10 500 000</w:t>
            </w:r>
          </w:p>
        </w:tc>
        <w:tc>
          <w:tcPr>
            <w:tcW w:w="1254" w:type="dxa"/>
          </w:tcPr>
          <w:p w14:paraId="0B50F1CB" w14:textId="77777777" w:rsidR="009C107A" w:rsidRPr="00DC499D" w:rsidRDefault="009C107A" w:rsidP="00AB2278">
            <w:pPr>
              <w:pStyle w:val="Sansinterligne"/>
              <w:rPr>
                <w:rFonts w:ascii="Times New Roman" w:hAnsi="Times New Roman"/>
                <w:sz w:val="20"/>
                <w:szCs w:val="20"/>
              </w:rPr>
            </w:pPr>
          </w:p>
        </w:tc>
        <w:tc>
          <w:tcPr>
            <w:tcW w:w="1134" w:type="dxa"/>
          </w:tcPr>
          <w:p w14:paraId="3B589CA3" w14:textId="77777777" w:rsidR="009C107A" w:rsidRPr="00DC499D" w:rsidRDefault="009C107A" w:rsidP="00AB2278">
            <w:pPr>
              <w:pStyle w:val="Sansinterligne"/>
              <w:rPr>
                <w:rFonts w:ascii="Times New Roman" w:hAnsi="Times New Roman"/>
                <w:sz w:val="20"/>
                <w:szCs w:val="20"/>
              </w:rPr>
            </w:pPr>
          </w:p>
        </w:tc>
        <w:tc>
          <w:tcPr>
            <w:tcW w:w="1276" w:type="dxa"/>
          </w:tcPr>
          <w:p w14:paraId="517DF347" w14:textId="77777777" w:rsidR="009C107A" w:rsidRPr="00DC499D" w:rsidRDefault="009C107A" w:rsidP="00AB2278">
            <w:pPr>
              <w:pStyle w:val="Sansinterligne"/>
              <w:rPr>
                <w:rFonts w:ascii="Times New Roman" w:hAnsi="Times New Roman"/>
                <w:sz w:val="20"/>
                <w:szCs w:val="20"/>
              </w:rPr>
            </w:pPr>
          </w:p>
        </w:tc>
        <w:tc>
          <w:tcPr>
            <w:tcW w:w="1276" w:type="dxa"/>
          </w:tcPr>
          <w:p w14:paraId="67EAD15E"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10 500 000</w:t>
            </w:r>
          </w:p>
        </w:tc>
        <w:tc>
          <w:tcPr>
            <w:tcW w:w="1417" w:type="dxa"/>
          </w:tcPr>
          <w:p w14:paraId="366EF68A" w14:textId="77777777" w:rsidR="009C107A" w:rsidRPr="00DC499D" w:rsidRDefault="002C3200" w:rsidP="002C3200">
            <w:pPr>
              <w:pStyle w:val="Sansinterligne"/>
              <w:rPr>
                <w:rFonts w:ascii="Times New Roman" w:hAnsi="Times New Roman"/>
                <w:sz w:val="20"/>
                <w:szCs w:val="20"/>
              </w:rPr>
            </w:pPr>
            <w:r w:rsidRPr="00DC499D">
              <w:rPr>
                <w:rFonts w:ascii="Times New Roman" w:hAnsi="Times New Roman"/>
                <w:bCs/>
                <w:sz w:val="20"/>
                <w:szCs w:val="20"/>
              </w:rPr>
              <w:t xml:space="preserve">2 150 000 </w:t>
            </w:r>
          </w:p>
        </w:tc>
        <w:tc>
          <w:tcPr>
            <w:tcW w:w="1276" w:type="dxa"/>
          </w:tcPr>
          <w:p w14:paraId="59F4DB7B"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bCs/>
                <w:sz w:val="20"/>
                <w:szCs w:val="20"/>
              </w:rPr>
              <w:t>8 350 000</w:t>
            </w:r>
          </w:p>
        </w:tc>
      </w:tr>
      <w:tr w:rsidR="00DC499D" w:rsidRPr="00DC499D" w14:paraId="56709C62" w14:textId="77777777" w:rsidTr="0002324C">
        <w:tc>
          <w:tcPr>
            <w:tcW w:w="1102" w:type="dxa"/>
          </w:tcPr>
          <w:p w14:paraId="682B09AF" w14:textId="77777777" w:rsidR="009C107A" w:rsidRPr="00DC499D" w:rsidRDefault="00C221C7" w:rsidP="00AB2278">
            <w:pPr>
              <w:pStyle w:val="Sansinterligne"/>
              <w:rPr>
                <w:rFonts w:ascii="Times New Roman" w:hAnsi="Times New Roman"/>
                <w:sz w:val="20"/>
                <w:szCs w:val="20"/>
              </w:rPr>
            </w:pPr>
            <w:r w:rsidRPr="00DC499D">
              <w:rPr>
                <w:rFonts w:ascii="Times New Roman" w:hAnsi="Times New Roman"/>
                <w:sz w:val="20"/>
                <w:szCs w:val="20"/>
              </w:rPr>
              <w:t>ILO</w:t>
            </w:r>
          </w:p>
        </w:tc>
        <w:tc>
          <w:tcPr>
            <w:tcW w:w="1154" w:type="dxa"/>
          </w:tcPr>
          <w:p w14:paraId="561F6513"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5 000 000</w:t>
            </w:r>
          </w:p>
        </w:tc>
        <w:tc>
          <w:tcPr>
            <w:tcW w:w="1254" w:type="dxa"/>
          </w:tcPr>
          <w:p w14:paraId="0D757654"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1 000 000</w:t>
            </w:r>
          </w:p>
        </w:tc>
        <w:tc>
          <w:tcPr>
            <w:tcW w:w="1134" w:type="dxa"/>
          </w:tcPr>
          <w:p w14:paraId="6E49219F"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500 000</w:t>
            </w:r>
          </w:p>
        </w:tc>
        <w:tc>
          <w:tcPr>
            <w:tcW w:w="1276" w:type="dxa"/>
          </w:tcPr>
          <w:p w14:paraId="069BB7F1" w14:textId="77777777" w:rsidR="009C107A" w:rsidRPr="00DC499D" w:rsidRDefault="009C107A" w:rsidP="00AB2278">
            <w:pPr>
              <w:pStyle w:val="Sansinterligne"/>
              <w:rPr>
                <w:rFonts w:ascii="Times New Roman" w:hAnsi="Times New Roman"/>
                <w:sz w:val="20"/>
                <w:szCs w:val="20"/>
              </w:rPr>
            </w:pPr>
          </w:p>
        </w:tc>
        <w:tc>
          <w:tcPr>
            <w:tcW w:w="1276" w:type="dxa"/>
          </w:tcPr>
          <w:p w14:paraId="1EEC50AD"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6 500 000</w:t>
            </w:r>
          </w:p>
        </w:tc>
        <w:tc>
          <w:tcPr>
            <w:tcW w:w="1417" w:type="dxa"/>
          </w:tcPr>
          <w:p w14:paraId="6ADFB232"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1 000 000</w:t>
            </w:r>
          </w:p>
        </w:tc>
        <w:tc>
          <w:tcPr>
            <w:tcW w:w="1276" w:type="dxa"/>
          </w:tcPr>
          <w:p w14:paraId="22C40E98"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5 500 000</w:t>
            </w:r>
          </w:p>
        </w:tc>
      </w:tr>
      <w:tr w:rsidR="00DC499D" w:rsidRPr="00DC499D" w14:paraId="721545C0" w14:textId="77777777" w:rsidTr="0002324C">
        <w:tc>
          <w:tcPr>
            <w:tcW w:w="1102" w:type="dxa"/>
          </w:tcPr>
          <w:p w14:paraId="392C3A29" w14:textId="78043C59" w:rsidR="009C107A" w:rsidRPr="00DC499D" w:rsidRDefault="00AB18EF" w:rsidP="00AB2278">
            <w:pPr>
              <w:pStyle w:val="Sansinterligne"/>
              <w:rPr>
                <w:rFonts w:ascii="Times New Roman" w:hAnsi="Times New Roman"/>
                <w:sz w:val="20"/>
                <w:szCs w:val="20"/>
              </w:rPr>
            </w:pPr>
            <w:r w:rsidRPr="00DC499D">
              <w:rPr>
                <w:rFonts w:ascii="Times New Roman" w:hAnsi="Times New Roman"/>
                <w:sz w:val="20"/>
                <w:szCs w:val="20"/>
              </w:rPr>
              <w:t>OMS</w:t>
            </w:r>
          </w:p>
        </w:tc>
        <w:tc>
          <w:tcPr>
            <w:tcW w:w="1154" w:type="dxa"/>
          </w:tcPr>
          <w:p w14:paraId="70C01993" w14:textId="77777777" w:rsidR="009C107A" w:rsidRPr="00DC499D" w:rsidRDefault="009C107A" w:rsidP="00AB2278">
            <w:pPr>
              <w:pStyle w:val="Sansinterligne"/>
              <w:rPr>
                <w:rFonts w:ascii="Times New Roman" w:hAnsi="Times New Roman"/>
                <w:sz w:val="20"/>
                <w:szCs w:val="20"/>
              </w:rPr>
            </w:pPr>
          </w:p>
        </w:tc>
        <w:tc>
          <w:tcPr>
            <w:tcW w:w="1254" w:type="dxa"/>
          </w:tcPr>
          <w:p w14:paraId="14A1FEB6"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4 250 000</w:t>
            </w:r>
          </w:p>
        </w:tc>
        <w:tc>
          <w:tcPr>
            <w:tcW w:w="1134" w:type="dxa"/>
          </w:tcPr>
          <w:p w14:paraId="25B54B95" w14:textId="77777777" w:rsidR="009C107A" w:rsidRPr="00DC499D" w:rsidRDefault="009C107A" w:rsidP="00AB2278">
            <w:pPr>
              <w:pStyle w:val="Sansinterligne"/>
              <w:rPr>
                <w:rFonts w:ascii="Times New Roman" w:hAnsi="Times New Roman"/>
                <w:sz w:val="20"/>
                <w:szCs w:val="20"/>
              </w:rPr>
            </w:pPr>
          </w:p>
        </w:tc>
        <w:tc>
          <w:tcPr>
            <w:tcW w:w="1276" w:type="dxa"/>
          </w:tcPr>
          <w:p w14:paraId="37216733" w14:textId="77777777" w:rsidR="009C107A" w:rsidRPr="00DC499D" w:rsidRDefault="009C107A" w:rsidP="00AB2278">
            <w:pPr>
              <w:pStyle w:val="Sansinterligne"/>
              <w:rPr>
                <w:rFonts w:ascii="Times New Roman" w:hAnsi="Times New Roman"/>
                <w:sz w:val="20"/>
                <w:szCs w:val="20"/>
              </w:rPr>
            </w:pPr>
          </w:p>
        </w:tc>
        <w:tc>
          <w:tcPr>
            <w:tcW w:w="1276" w:type="dxa"/>
          </w:tcPr>
          <w:p w14:paraId="1780E1BA"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4 250 000</w:t>
            </w:r>
          </w:p>
        </w:tc>
        <w:tc>
          <w:tcPr>
            <w:tcW w:w="1417" w:type="dxa"/>
          </w:tcPr>
          <w:p w14:paraId="46605A03"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4 250 000</w:t>
            </w:r>
          </w:p>
        </w:tc>
        <w:tc>
          <w:tcPr>
            <w:tcW w:w="1276" w:type="dxa"/>
          </w:tcPr>
          <w:p w14:paraId="7969FCD4" w14:textId="77777777" w:rsidR="009C107A" w:rsidRPr="00DC499D" w:rsidRDefault="009C107A" w:rsidP="00AB2278">
            <w:pPr>
              <w:pStyle w:val="Sansinterligne"/>
              <w:rPr>
                <w:rFonts w:ascii="Times New Roman" w:hAnsi="Times New Roman"/>
                <w:sz w:val="20"/>
                <w:szCs w:val="20"/>
              </w:rPr>
            </w:pPr>
          </w:p>
        </w:tc>
      </w:tr>
      <w:tr w:rsidR="00DC499D" w:rsidRPr="00DC499D" w14:paraId="0861069E" w14:textId="77777777" w:rsidTr="0002324C">
        <w:tc>
          <w:tcPr>
            <w:tcW w:w="1102" w:type="dxa"/>
          </w:tcPr>
          <w:p w14:paraId="3521D6F4" w14:textId="77777777" w:rsidR="009C107A" w:rsidRPr="00DC499D" w:rsidRDefault="00C221C7" w:rsidP="00AB2278">
            <w:pPr>
              <w:pStyle w:val="Sansinterligne"/>
              <w:rPr>
                <w:rFonts w:ascii="Times New Roman" w:hAnsi="Times New Roman"/>
                <w:sz w:val="20"/>
                <w:szCs w:val="20"/>
              </w:rPr>
            </w:pPr>
            <w:r w:rsidRPr="00DC499D">
              <w:rPr>
                <w:rFonts w:ascii="Times New Roman" w:hAnsi="Times New Roman"/>
                <w:sz w:val="20"/>
                <w:szCs w:val="20"/>
              </w:rPr>
              <w:t>Total</w:t>
            </w:r>
          </w:p>
        </w:tc>
        <w:tc>
          <w:tcPr>
            <w:tcW w:w="1154" w:type="dxa"/>
          </w:tcPr>
          <w:p w14:paraId="6E402063"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26 300 000</w:t>
            </w:r>
          </w:p>
        </w:tc>
        <w:tc>
          <w:tcPr>
            <w:tcW w:w="1254" w:type="dxa"/>
          </w:tcPr>
          <w:p w14:paraId="2D275653" w14:textId="77777777" w:rsidR="009C107A" w:rsidRPr="00DC499D" w:rsidRDefault="004B66DA" w:rsidP="00AB2278">
            <w:pPr>
              <w:pStyle w:val="Sansinterligne"/>
              <w:rPr>
                <w:rFonts w:ascii="Times New Roman" w:hAnsi="Times New Roman"/>
                <w:sz w:val="20"/>
                <w:szCs w:val="20"/>
              </w:rPr>
            </w:pPr>
            <w:r w:rsidRPr="00DC499D">
              <w:rPr>
                <w:rFonts w:ascii="Times New Roman" w:hAnsi="Times New Roman"/>
                <w:sz w:val="20"/>
                <w:szCs w:val="20"/>
              </w:rPr>
              <w:t xml:space="preserve">32 </w:t>
            </w:r>
            <w:r w:rsidR="002C3200" w:rsidRPr="00DC499D">
              <w:rPr>
                <w:rFonts w:ascii="Times New Roman" w:hAnsi="Times New Roman"/>
                <w:sz w:val="20"/>
                <w:szCs w:val="20"/>
              </w:rPr>
              <w:t>320 000</w:t>
            </w:r>
          </w:p>
        </w:tc>
        <w:tc>
          <w:tcPr>
            <w:tcW w:w="1134" w:type="dxa"/>
          </w:tcPr>
          <w:p w14:paraId="59277868"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12 115 000</w:t>
            </w:r>
          </w:p>
        </w:tc>
        <w:tc>
          <w:tcPr>
            <w:tcW w:w="1276" w:type="dxa"/>
          </w:tcPr>
          <w:p w14:paraId="5A4307D8"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24 100 000</w:t>
            </w:r>
          </w:p>
        </w:tc>
        <w:tc>
          <w:tcPr>
            <w:tcW w:w="1276" w:type="dxa"/>
          </w:tcPr>
          <w:p w14:paraId="5890D00B"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94 835 000</w:t>
            </w:r>
          </w:p>
        </w:tc>
        <w:tc>
          <w:tcPr>
            <w:tcW w:w="1417" w:type="dxa"/>
          </w:tcPr>
          <w:p w14:paraId="468A2963"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56 426 000</w:t>
            </w:r>
          </w:p>
        </w:tc>
        <w:tc>
          <w:tcPr>
            <w:tcW w:w="1276" w:type="dxa"/>
          </w:tcPr>
          <w:p w14:paraId="3D628A50" w14:textId="77777777" w:rsidR="009C107A" w:rsidRPr="00DC499D" w:rsidRDefault="002C3200" w:rsidP="00AB2278">
            <w:pPr>
              <w:pStyle w:val="Sansinterligne"/>
              <w:rPr>
                <w:rFonts w:ascii="Times New Roman" w:hAnsi="Times New Roman"/>
                <w:sz w:val="20"/>
                <w:szCs w:val="20"/>
              </w:rPr>
            </w:pPr>
            <w:r w:rsidRPr="00DC499D">
              <w:rPr>
                <w:rFonts w:ascii="Times New Roman" w:hAnsi="Times New Roman"/>
                <w:sz w:val="20"/>
                <w:szCs w:val="20"/>
              </w:rPr>
              <w:t>38 409 000</w:t>
            </w:r>
          </w:p>
        </w:tc>
      </w:tr>
    </w:tbl>
    <w:p w14:paraId="0D478FED" w14:textId="77777777" w:rsidR="009C107A" w:rsidRPr="0031119E" w:rsidRDefault="0002324C" w:rsidP="00AB2278">
      <w:pPr>
        <w:pStyle w:val="Sansinterligne"/>
        <w:rPr>
          <w:rFonts w:ascii="Times New Roman" w:hAnsi="Times New Roman"/>
          <w:sz w:val="20"/>
          <w:szCs w:val="20"/>
        </w:rPr>
      </w:pPr>
      <w:r w:rsidRPr="0031119E">
        <w:rPr>
          <w:rFonts w:ascii="Times New Roman" w:hAnsi="Times New Roman"/>
          <w:sz w:val="20"/>
          <w:szCs w:val="20"/>
        </w:rPr>
        <w:t>Source : UNDAF 2015-2019</w:t>
      </w:r>
    </w:p>
    <w:p w14:paraId="68B24E49" w14:textId="77777777" w:rsidR="006F0F6F" w:rsidRPr="0031119E" w:rsidRDefault="006F0F6F" w:rsidP="00AB2278">
      <w:pPr>
        <w:pStyle w:val="Sansinterligne"/>
        <w:rPr>
          <w:rFonts w:ascii="Times New Roman" w:hAnsi="Times New Roman"/>
          <w:sz w:val="20"/>
          <w:szCs w:val="20"/>
        </w:rPr>
      </w:pPr>
    </w:p>
    <w:p w14:paraId="1B724381" w14:textId="1BF7DFD5" w:rsidR="006F0F6F" w:rsidRPr="0031119E" w:rsidRDefault="006F0F6F" w:rsidP="00AB2278">
      <w:pPr>
        <w:pStyle w:val="Sansinterligne"/>
        <w:rPr>
          <w:rFonts w:ascii="Times New Roman" w:hAnsi="Times New Roman"/>
          <w:sz w:val="20"/>
          <w:szCs w:val="20"/>
        </w:rPr>
      </w:pPr>
      <w:r w:rsidRPr="0031119E">
        <w:rPr>
          <w:rFonts w:ascii="Times New Roman" w:hAnsi="Times New Roman"/>
          <w:noProof/>
          <w:sz w:val="20"/>
          <w:szCs w:val="20"/>
          <w:lang w:eastAsia="fr-FR"/>
        </w:rPr>
        <w:drawing>
          <wp:inline distT="0" distB="0" distL="0" distR="0" wp14:anchorId="0F52AC7F" wp14:editId="4374D546">
            <wp:extent cx="5486400" cy="3200400"/>
            <wp:effectExtent l="0" t="0" r="19050" b="1905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9972BA" w14:textId="77777777" w:rsidR="00FC3ECF" w:rsidRPr="0031119E" w:rsidRDefault="00FC3ECF" w:rsidP="00FC3ECF">
      <w:pPr>
        <w:pStyle w:val="Sansinterligne"/>
        <w:rPr>
          <w:rFonts w:ascii="Times New Roman" w:hAnsi="Times New Roman"/>
          <w:sz w:val="20"/>
          <w:szCs w:val="20"/>
        </w:rPr>
      </w:pPr>
      <w:r w:rsidRPr="0031119E">
        <w:rPr>
          <w:rFonts w:ascii="Times New Roman" w:hAnsi="Times New Roman"/>
        </w:rPr>
        <w:t xml:space="preserve">Figure N° 1 : budget de l’UNDAF par </w:t>
      </w:r>
      <w:r w:rsidRPr="0031119E">
        <w:rPr>
          <w:rFonts w:ascii="Times New Roman" w:hAnsi="Times New Roman"/>
          <w:sz w:val="20"/>
          <w:szCs w:val="20"/>
        </w:rPr>
        <w:t>Effet</w:t>
      </w:r>
    </w:p>
    <w:p w14:paraId="4DD3104D" w14:textId="77777777" w:rsidR="00FC3ECF" w:rsidRPr="0031119E" w:rsidRDefault="00FC3ECF" w:rsidP="00FC3ECF">
      <w:pPr>
        <w:pStyle w:val="Sansinterligne"/>
        <w:rPr>
          <w:rFonts w:ascii="Arial" w:hAnsi="Arial" w:cs="Arial"/>
          <w:b/>
          <w:sz w:val="24"/>
          <w:szCs w:val="24"/>
        </w:rPr>
      </w:pPr>
      <w:r w:rsidRPr="0031119E">
        <w:rPr>
          <w:rFonts w:ascii="Times New Roman" w:hAnsi="Times New Roman"/>
          <w:sz w:val="20"/>
          <w:szCs w:val="20"/>
        </w:rPr>
        <w:t>Source : Les consultants</w:t>
      </w:r>
    </w:p>
    <w:p w14:paraId="57C2D6AB" w14:textId="77777777" w:rsidR="006F0F6F" w:rsidRPr="0031119E" w:rsidRDefault="006F0F6F" w:rsidP="00AB2278">
      <w:pPr>
        <w:pStyle w:val="Sansinterligne"/>
        <w:rPr>
          <w:rFonts w:ascii="Times New Roman" w:hAnsi="Times New Roman"/>
          <w:sz w:val="20"/>
          <w:szCs w:val="20"/>
        </w:rPr>
      </w:pPr>
    </w:p>
    <w:p w14:paraId="50AA095F" w14:textId="77777777" w:rsidR="00FC3ECF" w:rsidRPr="0031119E" w:rsidRDefault="00FC3ECF" w:rsidP="00AB2278">
      <w:pPr>
        <w:pStyle w:val="Sansinterligne"/>
        <w:rPr>
          <w:rFonts w:ascii="Times New Roman" w:hAnsi="Times New Roman"/>
          <w:sz w:val="20"/>
          <w:szCs w:val="20"/>
        </w:rPr>
      </w:pPr>
    </w:p>
    <w:p w14:paraId="263659DB" w14:textId="77777777" w:rsidR="00FC3ECF" w:rsidRPr="0031119E" w:rsidRDefault="00FC3ECF" w:rsidP="00AB2278">
      <w:pPr>
        <w:pStyle w:val="Sansinterligne"/>
        <w:rPr>
          <w:rFonts w:ascii="Times New Roman" w:hAnsi="Times New Roman"/>
          <w:sz w:val="20"/>
          <w:szCs w:val="20"/>
        </w:rPr>
      </w:pPr>
    </w:p>
    <w:p w14:paraId="0E21DFF5" w14:textId="77777777" w:rsidR="00FC3ECF" w:rsidRPr="0031119E" w:rsidRDefault="00FC3ECF" w:rsidP="00AB2278">
      <w:pPr>
        <w:pStyle w:val="Sansinterligne"/>
        <w:rPr>
          <w:rFonts w:ascii="Times New Roman" w:hAnsi="Times New Roman"/>
          <w:sz w:val="20"/>
          <w:szCs w:val="20"/>
        </w:rPr>
      </w:pPr>
    </w:p>
    <w:p w14:paraId="275F6326" w14:textId="71F36532" w:rsidR="0002324C" w:rsidRPr="0031119E" w:rsidRDefault="00AB18EF" w:rsidP="00AB2278">
      <w:pPr>
        <w:pStyle w:val="Sansinterligne"/>
        <w:rPr>
          <w:rFonts w:ascii="Arial" w:hAnsi="Arial" w:cs="Arial"/>
          <w:b/>
          <w:sz w:val="24"/>
          <w:szCs w:val="24"/>
        </w:rPr>
      </w:pPr>
      <w:r w:rsidRPr="0031119E">
        <w:rPr>
          <w:rFonts w:ascii="Arial" w:hAnsi="Arial" w:cs="Arial"/>
          <w:b/>
          <w:noProof/>
          <w:sz w:val="24"/>
          <w:szCs w:val="24"/>
          <w:lang w:eastAsia="fr-FR"/>
        </w:rPr>
        <w:lastRenderedPageBreak/>
        <w:drawing>
          <wp:inline distT="0" distB="0" distL="0" distR="0" wp14:anchorId="4DE276EA" wp14:editId="39A0A4AC">
            <wp:extent cx="5486400" cy="3200400"/>
            <wp:effectExtent l="0" t="0" r="19050" b="1905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6B5E3B" w14:textId="77777777" w:rsidR="00985450" w:rsidRPr="0031119E" w:rsidRDefault="00985450" w:rsidP="00985450">
      <w:pPr>
        <w:pStyle w:val="Sansinterligne"/>
        <w:rPr>
          <w:rFonts w:ascii="Arial" w:hAnsi="Arial" w:cs="Arial"/>
          <w:b/>
          <w:sz w:val="24"/>
          <w:szCs w:val="24"/>
        </w:rPr>
      </w:pPr>
      <w:r w:rsidRPr="0031119E">
        <w:rPr>
          <w:rFonts w:ascii="Times New Roman" w:hAnsi="Times New Roman"/>
        </w:rPr>
        <w:t>Figure N° 2 : budget de l’UNDAF par agence</w:t>
      </w:r>
    </w:p>
    <w:p w14:paraId="5F0AC477" w14:textId="77777777" w:rsidR="004B66DA" w:rsidRPr="0031119E" w:rsidRDefault="004B66DA" w:rsidP="00AB2278">
      <w:pPr>
        <w:pStyle w:val="Sansinterligne"/>
        <w:rPr>
          <w:rFonts w:ascii="Times New Roman" w:hAnsi="Times New Roman"/>
          <w:sz w:val="24"/>
          <w:szCs w:val="24"/>
        </w:rPr>
      </w:pPr>
      <w:r w:rsidRPr="0031119E">
        <w:rPr>
          <w:rFonts w:ascii="Times New Roman" w:hAnsi="Times New Roman"/>
          <w:sz w:val="24"/>
          <w:szCs w:val="24"/>
        </w:rPr>
        <w:t>Sources : Les consultants</w:t>
      </w:r>
    </w:p>
    <w:p w14:paraId="3932154E" w14:textId="4B1CDD71" w:rsidR="00CC7589" w:rsidRPr="0031119E" w:rsidRDefault="00CC7589" w:rsidP="00AB2278">
      <w:pPr>
        <w:pStyle w:val="Sansinterligne"/>
        <w:rPr>
          <w:rFonts w:ascii="Times New Roman" w:hAnsi="Times New Roman"/>
          <w:sz w:val="24"/>
          <w:szCs w:val="24"/>
        </w:rPr>
      </w:pPr>
      <w:r w:rsidRPr="0031119E">
        <w:rPr>
          <w:rFonts w:ascii="Times New Roman" w:hAnsi="Times New Roman"/>
          <w:sz w:val="24"/>
          <w:szCs w:val="24"/>
        </w:rPr>
        <w:t>Figure N° 3 : Budget prévu, mobilisé, à mobiliser, par Effet</w:t>
      </w:r>
    </w:p>
    <w:p w14:paraId="217E10F3" w14:textId="19679300" w:rsidR="00FC3ECF" w:rsidRPr="0031119E" w:rsidRDefault="00CC7589" w:rsidP="00AB2278">
      <w:pPr>
        <w:pStyle w:val="Sansinterligne"/>
        <w:rPr>
          <w:rFonts w:ascii="Times New Roman" w:hAnsi="Times New Roman"/>
          <w:sz w:val="24"/>
          <w:szCs w:val="24"/>
        </w:rPr>
      </w:pPr>
      <w:r w:rsidRPr="0031119E">
        <w:rPr>
          <w:rFonts w:ascii="Arial" w:hAnsi="Arial" w:cs="Arial"/>
          <w:noProof/>
          <w:sz w:val="24"/>
          <w:szCs w:val="24"/>
          <w:bdr w:val="thinThickSmallGap" w:sz="24" w:space="0" w:color="auto" w:frame="1"/>
          <w:lang w:eastAsia="fr-FR"/>
        </w:rPr>
        <w:drawing>
          <wp:inline distT="0" distB="0" distL="0" distR="0" wp14:anchorId="357F2EA2" wp14:editId="6B2CC934">
            <wp:extent cx="4889416" cy="3761558"/>
            <wp:effectExtent l="0" t="0" r="698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89416" cy="3761558"/>
                    </a:xfrm>
                    <a:prstGeom prst="rect">
                      <a:avLst/>
                    </a:prstGeom>
                  </pic:spPr>
                </pic:pic>
              </a:graphicData>
            </a:graphic>
          </wp:inline>
        </w:drawing>
      </w:r>
    </w:p>
    <w:p w14:paraId="5C0AF379" w14:textId="77777777" w:rsidR="00CC7589" w:rsidRPr="0031119E" w:rsidRDefault="00CC7589" w:rsidP="00CC7589">
      <w:pPr>
        <w:pStyle w:val="Sansinterligne"/>
        <w:rPr>
          <w:rFonts w:ascii="Times New Roman" w:hAnsi="Times New Roman"/>
          <w:sz w:val="24"/>
          <w:szCs w:val="24"/>
        </w:rPr>
      </w:pPr>
      <w:r w:rsidRPr="0031119E">
        <w:rPr>
          <w:rFonts w:ascii="Times New Roman" w:hAnsi="Times New Roman"/>
          <w:sz w:val="24"/>
          <w:szCs w:val="24"/>
        </w:rPr>
        <w:t>Source : Rapports financiers de l’UNDAF</w:t>
      </w:r>
    </w:p>
    <w:p w14:paraId="2B2B5A40" w14:textId="77777777" w:rsidR="00CC7589" w:rsidRPr="0031119E" w:rsidRDefault="00CC7589" w:rsidP="00CC7589">
      <w:pPr>
        <w:pStyle w:val="Sansinterligne"/>
        <w:rPr>
          <w:rFonts w:ascii="Times New Roman" w:hAnsi="Times New Roman"/>
          <w:sz w:val="24"/>
          <w:szCs w:val="24"/>
        </w:rPr>
      </w:pPr>
    </w:p>
    <w:p w14:paraId="4FB93ACF" w14:textId="77777777" w:rsidR="00CC7589" w:rsidRPr="0031119E" w:rsidRDefault="00CC7589" w:rsidP="00AB2278">
      <w:pPr>
        <w:pStyle w:val="Sansinterligne"/>
        <w:rPr>
          <w:rFonts w:ascii="Times New Roman" w:hAnsi="Times New Roman"/>
          <w:sz w:val="24"/>
          <w:szCs w:val="24"/>
        </w:rPr>
      </w:pPr>
    </w:p>
    <w:p w14:paraId="1011F8FC" w14:textId="03428B25" w:rsidR="00CC7589" w:rsidRPr="0031119E" w:rsidRDefault="00CC7589" w:rsidP="00AB2278">
      <w:pPr>
        <w:pStyle w:val="Sansinterligne"/>
        <w:rPr>
          <w:rFonts w:ascii="Times New Roman" w:hAnsi="Times New Roman"/>
          <w:sz w:val="24"/>
          <w:szCs w:val="24"/>
        </w:rPr>
      </w:pPr>
      <w:r w:rsidRPr="0031119E">
        <w:rPr>
          <w:rFonts w:ascii="Times New Roman" w:hAnsi="Times New Roman"/>
          <w:sz w:val="24"/>
          <w:szCs w:val="24"/>
        </w:rPr>
        <w:t>Figure N° 4 : Budget prévu, mobilisé, à mobiliser, par Agence</w:t>
      </w:r>
    </w:p>
    <w:p w14:paraId="551B1788" w14:textId="0B629833" w:rsidR="00CC7589" w:rsidRPr="0031119E" w:rsidRDefault="00CC7589" w:rsidP="00AB2278">
      <w:pPr>
        <w:pStyle w:val="Sansinterligne"/>
        <w:rPr>
          <w:rFonts w:ascii="Times New Roman" w:hAnsi="Times New Roman"/>
          <w:sz w:val="24"/>
          <w:szCs w:val="24"/>
        </w:rPr>
      </w:pPr>
      <w:r w:rsidRPr="0031119E">
        <w:rPr>
          <w:rFonts w:ascii="Times New Roman" w:hAnsi="Times New Roman"/>
          <w:b/>
          <w:noProof/>
          <w:sz w:val="24"/>
          <w:szCs w:val="24"/>
          <w:bdr w:val="thinThickSmallGap" w:sz="24" w:space="0" w:color="auto" w:frame="1"/>
          <w:lang w:eastAsia="fr-FR"/>
        </w:rPr>
        <w:lastRenderedPageBreak/>
        <w:drawing>
          <wp:inline distT="0" distB="0" distL="0" distR="0" wp14:anchorId="607588A9" wp14:editId="2BADF64A">
            <wp:extent cx="6044990" cy="292413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049259" cy="2926195"/>
                    </a:xfrm>
                    <a:prstGeom prst="rect">
                      <a:avLst/>
                    </a:prstGeom>
                  </pic:spPr>
                </pic:pic>
              </a:graphicData>
            </a:graphic>
          </wp:inline>
        </w:drawing>
      </w:r>
    </w:p>
    <w:p w14:paraId="3B1FEA90" w14:textId="7E6669DE" w:rsidR="004B66DA" w:rsidRPr="0031119E" w:rsidRDefault="00CC7589" w:rsidP="00AB2278">
      <w:pPr>
        <w:pStyle w:val="Sansinterligne"/>
        <w:rPr>
          <w:rFonts w:ascii="Times New Roman" w:hAnsi="Times New Roman"/>
          <w:sz w:val="24"/>
          <w:szCs w:val="24"/>
        </w:rPr>
      </w:pPr>
      <w:r w:rsidRPr="0031119E">
        <w:rPr>
          <w:rFonts w:ascii="Times New Roman" w:hAnsi="Times New Roman"/>
          <w:sz w:val="24"/>
          <w:szCs w:val="24"/>
        </w:rPr>
        <w:t>Source : Rapports financiers de l’UNDAF</w:t>
      </w:r>
    </w:p>
    <w:p w14:paraId="7C6EB572" w14:textId="77777777" w:rsidR="00CC7589" w:rsidRPr="0031119E" w:rsidRDefault="00CC7589" w:rsidP="00AB2278">
      <w:pPr>
        <w:pStyle w:val="Sansinterligne"/>
        <w:rPr>
          <w:rFonts w:ascii="Times New Roman" w:hAnsi="Times New Roman"/>
          <w:b/>
          <w:sz w:val="24"/>
          <w:szCs w:val="24"/>
        </w:rPr>
      </w:pPr>
    </w:p>
    <w:p w14:paraId="52766E47" w14:textId="77777777" w:rsidR="00AB2278" w:rsidRPr="0031119E" w:rsidRDefault="009C414A" w:rsidP="00AB2278">
      <w:pPr>
        <w:pStyle w:val="Sansinterligne"/>
        <w:rPr>
          <w:rFonts w:ascii="Times New Roman" w:hAnsi="Times New Roman"/>
          <w:b/>
          <w:sz w:val="24"/>
          <w:szCs w:val="24"/>
        </w:rPr>
      </w:pPr>
      <w:r w:rsidRPr="0031119E">
        <w:rPr>
          <w:rFonts w:ascii="Times New Roman" w:hAnsi="Times New Roman"/>
          <w:b/>
          <w:sz w:val="24"/>
          <w:szCs w:val="24"/>
        </w:rPr>
        <w:t>3.3.2. Exécution financière de l’UNDAF</w:t>
      </w:r>
    </w:p>
    <w:p w14:paraId="24717D13" w14:textId="77777777" w:rsidR="00584BD3" w:rsidRPr="0031119E" w:rsidRDefault="00584BD3" w:rsidP="00AB2278">
      <w:pPr>
        <w:pStyle w:val="Sansinterligne"/>
        <w:rPr>
          <w:rFonts w:ascii="Times New Roman" w:hAnsi="Times New Roman"/>
          <w:b/>
          <w:sz w:val="24"/>
          <w:szCs w:val="24"/>
        </w:rPr>
      </w:pPr>
    </w:p>
    <w:p w14:paraId="30D80F3B" w14:textId="77777777" w:rsidR="00584BD3" w:rsidRPr="0031119E" w:rsidRDefault="00584BD3" w:rsidP="00AB2278">
      <w:pPr>
        <w:pStyle w:val="Sansinterligne"/>
        <w:rPr>
          <w:rFonts w:ascii="Times New Roman" w:hAnsi="Times New Roman"/>
          <w:sz w:val="24"/>
          <w:szCs w:val="24"/>
        </w:rPr>
      </w:pPr>
      <w:r w:rsidRPr="0031119E">
        <w:rPr>
          <w:rFonts w:ascii="Times New Roman" w:hAnsi="Times New Roman"/>
          <w:sz w:val="24"/>
          <w:szCs w:val="24"/>
        </w:rPr>
        <w:t>Tableau N° </w:t>
      </w:r>
      <w:r w:rsidR="00985450" w:rsidRPr="0031119E">
        <w:rPr>
          <w:rFonts w:ascii="Times New Roman" w:hAnsi="Times New Roman"/>
          <w:sz w:val="24"/>
          <w:szCs w:val="24"/>
        </w:rPr>
        <w:t xml:space="preserve">3 </w:t>
      </w:r>
      <w:r w:rsidRPr="0031119E">
        <w:rPr>
          <w:rFonts w:ascii="Times New Roman" w:hAnsi="Times New Roman"/>
          <w:sz w:val="24"/>
          <w:szCs w:val="24"/>
        </w:rPr>
        <w:t>: Taux d’exécution financière</w:t>
      </w:r>
    </w:p>
    <w:p w14:paraId="6BCD0F4A" w14:textId="77777777" w:rsidR="009C414A" w:rsidRPr="0031119E" w:rsidRDefault="009C414A" w:rsidP="00AB2278">
      <w:pPr>
        <w:pStyle w:val="Sansinterligne"/>
        <w:rPr>
          <w:rFonts w:ascii="Times New Roman" w:hAnsi="Times New Roman"/>
          <w:b/>
          <w:sz w:val="24"/>
          <w:szCs w:val="24"/>
        </w:rPr>
      </w:pPr>
    </w:p>
    <w:tbl>
      <w:tblPr>
        <w:tblStyle w:val="Grilledutableau"/>
        <w:tblW w:w="9924" w:type="dxa"/>
        <w:tblInd w:w="-318" w:type="dxa"/>
        <w:tblLook w:val="04A0" w:firstRow="1" w:lastRow="0" w:firstColumn="1" w:lastColumn="0" w:noHBand="0" w:noVBand="1"/>
      </w:tblPr>
      <w:tblGrid>
        <w:gridCol w:w="1465"/>
        <w:gridCol w:w="1116"/>
        <w:gridCol w:w="1116"/>
        <w:gridCol w:w="1116"/>
        <w:gridCol w:w="1116"/>
        <w:gridCol w:w="1116"/>
        <w:gridCol w:w="1461"/>
        <w:gridCol w:w="1418"/>
      </w:tblGrid>
      <w:tr w:rsidR="0031119E" w:rsidRPr="0031119E" w14:paraId="0BD58BB3" w14:textId="77777777" w:rsidTr="00584BD3">
        <w:tc>
          <w:tcPr>
            <w:tcW w:w="1465" w:type="dxa"/>
          </w:tcPr>
          <w:p w14:paraId="34D08750" w14:textId="77777777" w:rsidR="00E60CED" w:rsidRPr="0031119E" w:rsidRDefault="00E60CED" w:rsidP="00AB2278">
            <w:pPr>
              <w:pStyle w:val="Sansinterligne"/>
              <w:rPr>
                <w:rFonts w:ascii="Times New Roman" w:hAnsi="Times New Roman"/>
                <w:sz w:val="20"/>
                <w:szCs w:val="20"/>
              </w:rPr>
            </w:pPr>
            <w:r w:rsidRPr="0031119E">
              <w:rPr>
                <w:rFonts w:ascii="Times New Roman" w:hAnsi="Times New Roman"/>
                <w:sz w:val="20"/>
                <w:szCs w:val="20"/>
              </w:rPr>
              <w:t xml:space="preserve">Désignation </w:t>
            </w:r>
          </w:p>
          <w:p w14:paraId="3EE3E499" w14:textId="77777777" w:rsidR="00E60CED" w:rsidRPr="0031119E" w:rsidRDefault="00E60CED" w:rsidP="00AB2278">
            <w:pPr>
              <w:pStyle w:val="Sansinterligne"/>
              <w:rPr>
                <w:rFonts w:ascii="Times New Roman" w:hAnsi="Times New Roman"/>
                <w:sz w:val="20"/>
                <w:szCs w:val="20"/>
              </w:rPr>
            </w:pPr>
            <w:r w:rsidRPr="0031119E">
              <w:rPr>
                <w:rFonts w:ascii="Times New Roman" w:hAnsi="Times New Roman"/>
                <w:sz w:val="20"/>
                <w:szCs w:val="20"/>
              </w:rPr>
              <w:t>budgétaire</w:t>
            </w:r>
          </w:p>
        </w:tc>
        <w:tc>
          <w:tcPr>
            <w:tcW w:w="0" w:type="auto"/>
          </w:tcPr>
          <w:p w14:paraId="47C5A7EF" w14:textId="77777777" w:rsidR="000D5726" w:rsidRPr="0031119E" w:rsidRDefault="00BA3114" w:rsidP="00AB2278">
            <w:pPr>
              <w:pStyle w:val="Sansinterligne"/>
              <w:rPr>
                <w:rFonts w:ascii="Times New Roman" w:hAnsi="Times New Roman"/>
                <w:sz w:val="20"/>
                <w:szCs w:val="20"/>
              </w:rPr>
            </w:pPr>
            <w:r w:rsidRPr="0031119E">
              <w:rPr>
                <w:rFonts w:ascii="Times New Roman" w:hAnsi="Times New Roman"/>
                <w:sz w:val="20"/>
                <w:szCs w:val="20"/>
              </w:rPr>
              <w:t>R</w:t>
            </w:r>
            <w:r w:rsidR="000D5726" w:rsidRPr="0031119E">
              <w:rPr>
                <w:rFonts w:ascii="Times New Roman" w:hAnsi="Times New Roman"/>
                <w:sz w:val="20"/>
                <w:szCs w:val="20"/>
              </w:rPr>
              <w:t>essources</w:t>
            </w:r>
            <w:r w:rsidR="00E60CED" w:rsidRPr="0031119E">
              <w:rPr>
                <w:rFonts w:ascii="Times New Roman" w:hAnsi="Times New Roman"/>
                <w:sz w:val="20"/>
                <w:szCs w:val="20"/>
              </w:rPr>
              <w:t xml:space="preserve"> </w:t>
            </w:r>
          </w:p>
          <w:p w14:paraId="04C85A50" w14:textId="77777777" w:rsidR="00E60CED" w:rsidRPr="0031119E" w:rsidRDefault="00E60CED" w:rsidP="00AB2278">
            <w:pPr>
              <w:pStyle w:val="Sansinterligne"/>
              <w:rPr>
                <w:rFonts w:ascii="Times New Roman" w:hAnsi="Times New Roman"/>
                <w:sz w:val="20"/>
                <w:szCs w:val="20"/>
              </w:rPr>
            </w:pPr>
            <w:r w:rsidRPr="0031119E">
              <w:rPr>
                <w:rFonts w:ascii="Times New Roman" w:hAnsi="Times New Roman"/>
                <w:sz w:val="20"/>
                <w:szCs w:val="20"/>
              </w:rPr>
              <w:t>alloué</w:t>
            </w:r>
            <w:r w:rsidR="000D5726" w:rsidRPr="0031119E">
              <w:rPr>
                <w:rFonts w:ascii="Times New Roman" w:hAnsi="Times New Roman"/>
                <w:sz w:val="20"/>
                <w:szCs w:val="20"/>
              </w:rPr>
              <w:t>es</w:t>
            </w:r>
          </w:p>
          <w:p w14:paraId="153D646A" w14:textId="77777777" w:rsidR="00E60CED" w:rsidRPr="0031119E" w:rsidRDefault="00E60CED" w:rsidP="00AB2278">
            <w:pPr>
              <w:pStyle w:val="Sansinterligne"/>
              <w:rPr>
                <w:rFonts w:ascii="Times New Roman" w:hAnsi="Times New Roman"/>
                <w:sz w:val="20"/>
                <w:szCs w:val="20"/>
              </w:rPr>
            </w:pPr>
            <w:r w:rsidRPr="0031119E">
              <w:rPr>
                <w:rFonts w:ascii="Times New Roman" w:hAnsi="Times New Roman"/>
                <w:sz w:val="20"/>
                <w:szCs w:val="20"/>
              </w:rPr>
              <w:t xml:space="preserve"> en 2015</w:t>
            </w:r>
          </w:p>
        </w:tc>
        <w:tc>
          <w:tcPr>
            <w:tcW w:w="0" w:type="auto"/>
          </w:tcPr>
          <w:p w14:paraId="6F41F692" w14:textId="77777777" w:rsidR="000D5726" w:rsidRPr="0031119E" w:rsidRDefault="000D5726" w:rsidP="00AB2278">
            <w:pPr>
              <w:pStyle w:val="Sansinterligne"/>
              <w:rPr>
                <w:rFonts w:ascii="Times New Roman" w:hAnsi="Times New Roman"/>
                <w:sz w:val="20"/>
                <w:szCs w:val="20"/>
              </w:rPr>
            </w:pPr>
            <w:r w:rsidRPr="0031119E">
              <w:rPr>
                <w:rFonts w:ascii="Times New Roman" w:hAnsi="Times New Roman"/>
                <w:sz w:val="20"/>
                <w:szCs w:val="20"/>
              </w:rPr>
              <w:t>Ressources</w:t>
            </w:r>
            <w:r w:rsidR="00E60CED" w:rsidRPr="0031119E">
              <w:rPr>
                <w:rFonts w:ascii="Times New Roman" w:hAnsi="Times New Roman"/>
                <w:sz w:val="20"/>
                <w:szCs w:val="20"/>
              </w:rPr>
              <w:t xml:space="preserve"> </w:t>
            </w:r>
          </w:p>
          <w:p w14:paraId="509D247E" w14:textId="77777777" w:rsidR="00E60CED" w:rsidRPr="0031119E" w:rsidRDefault="00E60CED" w:rsidP="00AB2278">
            <w:pPr>
              <w:pStyle w:val="Sansinterligne"/>
              <w:rPr>
                <w:rFonts w:ascii="Times New Roman" w:hAnsi="Times New Roman"/>
                <w:sz w:val="20"/>
                <w:szCs w:val="20"/>
              </w:rPr>
            </w:pPr>
            <w:r w:rsidRPr="0031119E">
              <w:rPr>
                <w:rFonts w:ascii="Times New Roman" w:hAnsi="Times New Roman"/>
                <w:sz w:val="20"/>
                <w:szCs w:val="20"/>
              </w:rPr>
              <w:t>alloué</w:t>
            </w:r>
            <w:r w:rsidR="000D5726" w:rsidRPr="0031119E">
              <w:rPr>
                <w:rFonts w:ascii="Times New Roman" w:hAnsi="Times New Roman"/>
                <w:sz w:val="20"/>
                <w:szCs w:val="20"/>
              </w:rPr>
              <w:t>es</w:t>
            </w:r>
            <w:r w:rsidRPr="0031119E">
              <w:rPr>
                <w:rFonts w:ascii="Times New Roman" w:hAnsi="Times New Roman"/>
                <w:sz w:val="20"/>
                <w:szCs w:val="20"/>
              </w:rPr>
              <w:t xml:space="preserve"> </w:t>
            </w:r>
          </w:p>
          <w:p w14:paraId="378DCD84" w14:textId="77777777" w:rsidR="00E60CED" w:rsidRPr="0031119E" w:rsidRDefault="00E60CED" w:rsidP="00AB2278">
            <w:pPr>
              <w:pStyle w:val="Sansinterligne"/>
              <w:rPr>
                <w:rFonts w:ascii="Times New Roman" w:hAnsi="Times New Roman"/>
                <w:sz w:val="20"/>
                <w:szCs w:val="20"/>
              </w:rPr>
            </w:pPr>
            <w:r w:rsidRPr="0031119E">
              <w:rPr>
                <w:rFonts w:ascii="Times New Roman" w:hAnsi="Times New Roman"/>
                <w:sz w:val="20"/>
                <w:szCs w:val="20"/>
              </w:rPr>
              <w:t>en 2016</w:t>
            </w:r>
          </w:p>
        </w:tc>
        <w:tc>
          <w:tcPr>
            <w:tcW w:w="0" w:type="auto"/>
          </w:tcPr>
          <w:p w14:paraId="56120F54" w14:textId="77777777" w:rsidR="000D5726" w:rsidRPr="0031119E" w:rsidRDefault="000D5726" w:rsidP="00AB2278">
            <w:pPr>
              <w:pStyle w:val="Sansinterligne"/>
              <w:rPr>
                <w:rFonts w:ascii="Times New Roman" w:hAnsi="Times New Roman"/>
                <w:sz w:val="20"/>
                <w:szCs w:val="20"/>
              </w:rPr>
            </w:pPr>
            <w:r w:rsidRPr="0031119E">
              <w:rPr>
                <w:rFonts w:ascii="Times New Roman" w:hAnsi="Times New Roman"/>
                <w:sz w:val="20"/>
                <w:szCs w:val="20"/>
              </w:rPr>
              <w:t xml:space="preserve">Ressources </w:t>
            </w:r>
          </w:p>
          <w:p w14:paraId="0DE2E335" w14:textId="77777777" w:rsidR="00E60CED" w:rsidRPr="0031119E" w:rsidRDefault="00E60CED" w:rsidP="00AB2278">
            <w:pPr>
              <w:pStyle w:val="Sansinterligne"/>
              <w:rPr>
                <w:rFonts w:ascii="Times New Roman" w:hAnsi="Times New Roman"/>
                <w:sz w:val="20"/>
                <w:szCs w:val="20"/>
              </w:rPr>
            </w:pPr>
            <w:r w:rsidRPr="0031119E">
              <w:rPr>
                <w:rFonts w:ascii="Times New Roman" w:hAnsi="Times New Roman"/>
                <w:sz w:val="20"/>
                <w:szCs w:val="20"/>
              </w:rPr>
              <w:t>total</w:t>
            </w:r>
            <w:r w:rsidR="000D5726" w:rsidRPr="0031119E">
              <w:rPr>
                <w:rFonts w:ascii="Times New Roman" w:hAnsi="Times New Roman"/>
                <w:sz w:val="20"/>
                <w:szCs w:val="20"/>
              </w:rPr>
              <w:t>es</w:t>
            </w:r>
            <w:r w:rsidRPr="0031119E">
              <w:rPr>
                <w:rFonts w:ascii="Times New Roman" w:hAnsi="Times New Roman"/>
                <w:sz w:val="20"/>
                <w:szCs w:val="20"/>
              </w:rPr>
              <w:t xml:space="preserve"> </w:t>
            </w:r>
          </w:p>
          <w:p w14:paraId="54332BFD" w14:textId="77777777" w:rsidR="00E60CED" w:rsidRPr="0031119E" w:rsidRDefault="00E60CED" w:rsidP="00AB2278">
            <w:pPr>
              <w:pStyle w:val="Sansinterligne"/>
              <w:rPr>
                <w:rFonts w:ascii="Times New Roman" w:hAnsi="Times New Roman"/>
                <w:sz w:val="20"/>
                <w:szCs w:val="20"/>
              </w:rPr>
            </w:pPr>
            <w:r w:rsidRPr="0031119E">
              <w:rPr>
                <w:rFonts w:ascii="Times New Roman" w:hAnsi="Times New Roman"/>
                <w:sz w:val="20"/>
                <w:szCs w:val="20"/>
              </w:rPr>
              <w:t>alloué</w:t>
            </w:r>
            <w:r w:rsidR="000D5726" w:rsidRPr="0031119E">
              <w:rPr>
                <w:rFonts w:ascii="Times New Roman" w:hAnsi="Times New Roman"/>
                <w:sz w:val="20"/>
                <w:szCs w:val="20"/>
              </w:rPr>
              <w:t>es</w:t>
            </w:r>
          </w:p>
        </w:tc>
        <w:tc>
          <w:tcPr>
            <w:tcW w:w="0" w:type="auto"/>
          </w:tcPr>
          <w:p w14:paraId="4A2B6A8B" w14:textId="77777777" w:rsidR="00E60CED" w:rsidRPr="0031119E" w:rsidRDefault="000D5726" w:rsidP="00AB2278">
            <w:pPr>
              <w:pStyle w:val="Sansinterligne"/>
              <w:rPr>
                <w:rFonts w:ascii="Times New Roman" w:hAnsi="Times New Roman"/>
                <w:sz w:val="20"/>
                <w:szCs w:val="20"/>
              </w:rPr>
            </w:pPr>
            <w:r w:rsidRPr="0031119E">
              <w:rPr>
                <w:rFonts w:ascii="Times New Roman" w:hAnsi="Times New Roman"/>
                <w:sz w:val="20"/>
                <w:szCs w:val="20"/>
              </w:rPr>
              <w:t>Ressources dépensées en 2015</w:t>
            </w:r>
          </w:p>
        </w:tc>
        <w:tc>
          <w:tcPr>
            <w:tcW w:w="0" w:type="auto"/>
          </w:tcPr>
          <w:p w14:paraId="7EA323F8" w14:textId="77777777" w:rsidR="00E60CED" w:rsidRPr="0031119E" w:rsidRDefault="000D5726" w:rsidP="00AB2278">
            <w:pPr>
              <w:pStyle w:val="Sansinterligne"/>
              <w:rPr>
                <w:rFonts w:ascii="Times New Roman" w:hAnsi="Times New Roman"/>
                <w:sz w:val="20"/>
                <w:szCs w:val="20"/>
              </w:rPr>
            </w:pPr>
            <w:r w:rsidRPr="0031119E">
              <w:rPr>
                <w:rFonts w:ascii="Times New Roman" w:hAnsi="Times New Roman"/>
                <w:sz w:val="20"/>
                <w:szCs w:val="20"/>
              </w:rPr>
              <w:t>Ressources dépensées en 2016</w:t>
            </w:r>
          </w:p>
        </w:tc>
        <w:tc>
          <w:tcPr>
            <w:tcW w:w="1461" w:type="dxa"/>
          </w:tcPr>
          <w:p w14:paraId="53A7DA40" w14:textId="77777777" w:rsidR="00E60CED" w:rsidRPr="0031119E" w:rsidRDefault="000D5726" w:rsidP="00AB2278">
            <w:pPr>
              <w:pStyle w:val="Sansinterligne"/>
              <w:rPr>
                <w:rFonts w:ascii="Times New Roman" w:hAnsi="Times New Roman"/>
                <w:sz w:val="20"/>
                <w:szCs w:val="20"/>
              </w:rPr>
            </w:pPr>
            <w:r w:rsidRPr="0031119E">
              <w:rPr>
                <w:rFonts w:ascii="Times New Roman" w:hAnsi="Times New Roman"/>
                <w:sz w:val="20"/>
                <w:szCs w:val="20"/>
              </w:rPr>
              <w:t>Ressources totales dépensées</w:t>
            </w:r>
          </w:p>
        </w:tc>
        <w:tc>
          <w:tcPr>
            <w:tcW w:w="1418" w:type="dxa"/>
          </w:tcPr>
          <w:p w14:paraId="696CBE83" w14:textId="77777777" w:rsidR="00E60CED" w:rsidRPr="0031119E" w:rsidRDefault="000D5726" w:rsidP="00AB2278">
            <w:pPr>
              <w:pStyle w:val="Sansinterligne"/>
              <w:rPr>
                <w:rFonts w:ascii="Times New Roman" w:hAnsi="Times New Roman"/>
                <w:sz w:val="20"/>
                <w:szCs w:val="20"/>
              </w:rPr>
            </w:pPr>
            <w:r w:rsidRPr="0031119E">
              <w:rPr>
                <w:rFonts w:ascii="Times New Roman" w:hAnsi="Times New Roman"/>
                <w:sz w:val="20"/>
                <w:szCs w:val="20"/>
              </w:rPr>
              <w:t>Taux d’exécution financière</w:t>
            </w:r>
          </w:p>
        </w:tc>
      </w:tr>
      <w:tr w:rsidR="0031119E" w:rsidRPr="0031119E" w14:paraId="0CF34EB9" w14:textId="77777777" w:rsidTr="00584BD3">
        <w:tc>
          <w:tcPr>
            <w:tcW w:w="1465" w:type="dxa"/>
          </w:tcPr>
          <w:p w14:paraId="1A5CF8EB" w14:textId="77777777" w:rsidR="00584BD3" w:rsidRPr="0031119E" w:rsidRDefault="00584BD3" w:rsidP="00AB2278">
            <w:pPr>
              <w:pStyle w:val="Sansinterligne"/>
              <w:rPr>
                <w:rFonts w:ascii="Times New Roman" w:hAnsi="Times New Roman"/>
                <w:sz w:val="20"/>
                <w:szCs w:val="20"/>
              </w:rPr>
            </w:pPr>
          </w:p>
          <w:p w14:paraId="7BC60D42" w14:textId="77777777" w:rsidR="00E60CED" w:rsidRPr="0031119E" w:rsidRDefault="000D5726" w:rsidP="00AB2278">
            <w:pPr>
              <w:pStyle w:val="Sansinterligne"/>
              <w:rPr>
                <w:rFonts w:ascii="Times New Roman" w:hAnsi="Times New Roman"/>
                <w:sz w:val="20"/>
                <w:szCs w:val="20"/>
              </w:rPr>
            </w:pPr>
            <w:r w:rsidRPr="0031119E">
              <w:rPr>
                <w:rFonts w:ascii="Times New Roman" w:hAnsi="Times New Roman"/>
                <w:sz w:val="20"/>
                <w:szCs w:val="20"/>
              </w:rPr>
              <w:t>Montants en $US</w:t>
            </w:r>
          </w:p>
        </w:tc>
        <w:tc>
          <w:tcPr>
            <w:tcW w:w="0" w:type="auto"/>
          </w:tcPr>
          <w:p w14:paraId="77F79E86" w14:textId="77777777" w:rsidR="00584BD3" w:rsidRPr="0031119E" w:rsidRDefault="00584BD3" w:rsidP="00AB2278">
            <w:pPr>
              <w:pStyle w:val="Sansinterligne"/>
              <w:rPr>
                <w:rFonts w:ascii="Times New Roman" w:hAnsi="Times New Roman"/>
                <w:sz w:val="20"/>
                <w:szCs w:val="20"/>
              </w:rPr>
            </w:pPr>
          </w:p>
          <w:p w14:paraId="71897D21" w14:textId="77777777" w:rsidR="00E60CED" w:rsidRPr="0031119E" w:rsidRDefault="000D5726" w:rsidP="00AB2278">
            <w:pPr>
              <w:pStyle w:val="Sansinterligne"/>
              <w:rPr>
                <w:rFonts w:ascii="Times New Roman" w:hAnsi="Times New Roman"/>
                <w:sz w:val="20"/>
                <w:szCs w:val="20"/>
              </w:rPr>
            </w:pPr>
            <w:r w:rsidRPr="0031119E">
              <w:rPr>
                <w:rFonts w:ascii="Times New Roman" w:hAnsi="Times New Roman"/>
                <w:sz w:val="20"/>
                <w:szCs w:val="20"/>
              </w:rPr>
              <w:t>14.825.88</w:t>
            </w:r>
            <w:r w:rsidR="00584BD3" w:rsidRPr="0031119E">
              <w:rPr>
                <w:rFonts w:ascii="Times New Roman" w:hAnsi="Times New Roman"/>
                <w:sz w:val="20"/>
                <w:szCs w:val="20"/>
              </w:rPr>
              <w:t>8</w:t>
            </w:r>
          </w:p>
        </w:tc>
        <w:tc>
          <w:tcPr>
            <w:tcW w:w="0" w:type="auto"/>
          </w:tcPr>
          <w:p w14:paraId="42923DF8" w14:textId="77777777" w:rsidR="00584BD3" w:rsidRPr="0031119E" w:rsidRDefault="00584BD3" w:rsidP="00AB2278">
            <w:pPr>
              <w:pStyle w:val="Sansinterligne"/>
              <w:rPr>
                <w:rFonts w:ascii="Times New Roman" w:hAnsi="Times New Roman"/>
                <w:sz w:val="20"/>
                <w:szCs w:val="20"/>
              </w:rPr>
            </w:pPr>
          </w:p>
          <w:p w14:paraId="7F602AFB" w14:textId="77777777" w:rsidR="00E60CED" w:rsidRPr="0031119E" w:rsidRDefault="00584BD3" w:rsidP="00AB2278">
            <w:pPr>
              <w:pStyle w:val="Sansinterligne"/>
              <w:rPr>
                <w:rFonts w:ascii="Times New Roman" w:hAnsi="Times New Roman"/>
                <w:sz w:val="20"/>
                <w:szCs w:val="20"/>
              </w:rPr>
            </w:pPr>
            <w:r w:rsidRPr="0031119E">
              <w:rPr>
                <w:rFonts w:ascii="Times New Roman" w:hAnsi="Times New Roman"/>
                <w:sz w:val="20"/>
                <w:szCs w:val="20"/>
              </w:rPr>
              <w:t>12.979.952</w:t>
            </w:r>
          </w:p>
        </w:tc>
        <w:tc>
          <w:tcPr>
            <w:tcW w:w="0" w:type="auto"/>
          </w:tcPr>
          <w:p w14:paraId="275DE1DC" w14:textId="77777777" w:rsidR="00584BD3" w:rsidRPr="0031119E" w:rsidRDefault="00584BD3" w:rsidP="00AB2278">
            <w:pPr>
              <w:pStyle w:val="Sansinterligne"/>
              <w:rPr>
                <w:rFonts w:ascii="Times New Roman" w:hAnsi="Times New Roman"/>
                <w:sz w:val="20"/>
                <w:szCs w:val="20"/>
              </w:rPr>
            </w:pPr>
          </w:p>
          <w:p w14:paraId="57AE865E" w14:textId="77777777" w:rsidR="00E60CED" w:rsidRPr="0031119E" w:rsidRDefault="00584BD3" w:rsidP="00AB2278">
            <w:pPr>
              <w:pStyle w:val="Sansinterligne"/>
              <w:rPr>
                <w:rFonts w:ascii="Times New Roman" w:hAnsi="Times New Roman"/>
                <w:sz w:val="20"/>
                <w:szCs w:val="20"/>
              </w:rPr>
            </w:pPr>
            <w:r w:rsidRPr="0031119E">
              <w:rPr>
                <w:rFonts w:ascii="Times New Roman" w:hAnsi="Times New Roman"/>
                <w:sz w:val="20"/>
                <w:szCs w:val="20"/>
              </w:rPr>
              <w:t>27.805.840</w:t>
            </w:r>
          </w:p>
        </w:tc>
        <w:tc>
          <w:tcPr>
            <w:tcW w:w="0" w:type="auto"/>
          </w:tcPr>
          <w:p w14:paraId="5D65AEFF" w14:textId="77777777" w:rsidR="00584BD3" w:rsidRPr="0031119E" w:rsidRDefault="00584BD3" w:rsidP="00AB2278">
            <w:pPr>
              <w:pStyle w:val="Sansinterligne"/>
              <w:rPr>
                <w:rFonts w:ascii="Times New Roman" w:hAnsi="Times New Roman"/>
                <w:sz w:val="20"/>
                <w:szCs w:val="20"/>
              </w:rPr>
            </w:pPr>
          </w:p>
          <w:p w14:paraId="20F7473A" w14:textId="77777777" w:rsidR="00E60CED" w:rsidRPr="0031119E" w:rsidRDefault="00584BD3" w:rsidP="00AB2278">
            <w:pPr>
              <w:pStyle w:val="Sansinterligne"/>
              <w:rPr>
                <w:rFonts w:ascii="Times New Roman" w:hAnsi="Times New Roman"/>
                <w:sz w:val="20"/>
                <w:szCs w:val="20"/>
              </w:rPr>
            </w:pPr>
            <w:r w:rsidRPr="0031119E">
              <w:rPr>
                <w:rFonts w:ascii="Times New Roman" w:hAnsi="Times New Roman"/>
                <w:sz w:val="20"/>
                <w:szCs w:val="20"/>
              </w:rPr>
              <w:t>11.883.389</w:t>
            </w:r>
          </w:p>
        </w:tc>
        <w:tc>
          <w:tcPr>
            <w:tcW w:w="0" w:type="auto"/>
          </w:tcPr>
          <w:p w14:paraId="497446B3" w14:textId="77777777" w:rsidR="00584BD3" w:rsidRPr="0031119E" w:rsidRDefault="00584BD3" w:rsidP="00AB2278">
            <w:pPr>
              <w:pStyle w:val="Sansinterligne"/>
              <w:rPr>
                <w:rFonts w:ascii="Times New Roman" w:hAnsi="Times New Roman"/>
                <w:sz w:val="20"/>
                <w:szCs w:val="20"/>
              </w:rPr>
            </w:pPr>
          </w:p>
          <w:p w14:paraId="0CC91793" w14:textId="77777777" w:rsidR="00E60CED" w:rsidRPr="0031119E" w:rsidRDefault="00584BD3" w:rsidP="00AB2278">
            <w:pPr>
              <w:pStyle w:val="Sansinterligne"/>
              <w:rPr>
                <w:rFonts w:ascii="Times New Roman" w:hAnsi="Times New Roman"/>
                <w:sz w:val="20"/>
                <w:szCs w:val="20"/>
              </w:rPr>
            </w:pPr>
            <w:r w:rsidRPr="0031119E">
              <w:rPr>
                <w:rFonts w:ascii="Times New Roman" w:hAnsi="Times New Roman"/>
                <w:sz w:val="20"/>
                <w:szCs w:val="20"/>
              </w:rPr>
              <w:t>12.047.671</w:t>
            </w:r>
          </w:p>
        </w:tc>
        <w:tc>
          <w:tcPr>
            <w:tcW w:w="1461" w:type="dxa"/>
          </w:tcPr>
          <w:p w14:paraId="199A0E03" w14:textId="77777777" w:rsidR="00584BD3" w:rsidRPr="0031119E" w:rsidRDefault="00584BD3" w:rsidP="00AB2278">
            <w:pPr>
              <w:pStyle w:val="Sansinterligne"/>
              <w:rPr>
                <w:rFonts w:ascii="Times New Roman" w:hAnsi="Times New Roman"/>
                <w:sz w:val="20"/>
                <w:szCs w:val="20"/>
              </w:rPr>
            </w:pPr>
          </w:p>
          <w:p w14:paraId="461857FD" w14:textId="77777777" w:rsidR="00E60CED" w:rsidRPr="0031119E" w:rsidRDefault="00584BD3" w:rsidP="00AB2278">
            <w:pPr>
              <w:pStyle w:val="Sansinterligne"/>
              <w:rPr>
                <w:rFonts w:ascii="Times New Roman" w:hAnsi="Times New Roman"/>
                <w:sz w:val="20"/>
                <w:szCs w:val="20"/>
              </w:rPr>
            </w:pPr>
            <w:r w:rsidRPr="0031119E">
              <w:rPr>
                <w:rFonts w:ascii="Times New Roman" w:hAnsi="Times New Roman"/>
                <w:sz w:val="20"/>
                <w:szCs w:val="20"/>
              </w:rPr>
              <w:t>23.931.060</w:t>
            </w:r>
          </w:p>
        </w:tc>
        <w:tc>
          <w:tcPr>
            <w:tcW w:w="1418" w:type="dxa"/>
          </w:tcPr>
          <w:p w14:paraId="2EF46904" w14:textId="77777777" w:rsidR="00584BD3" w:rsidRPr="0031119E" w:rsidRDefault="00584BD3" w:rsidP="00AB2278">
            <w:pPr>
              <w:pStyle w:val="Sansinterligne"/>
              <w:rPr>
                <w:rFonts w:ascii="Times New Roman" w:hAnsi="Times New Roman"/>
                <w:sz w:val="20"/>
                <w:szCs w:val="20"/>
              </w:rPr>
            </w:pPr>
          </w:p>
          <w:p w14:paraId="716D8BB4" w14:textId="77777777" w:rsidR="00E60CED" w:rsidRPr="0031119E" w:rsidRDefault="00584BD3" w:rsidP="00AB2278">
            <w:pPr>
              <w:pStyle w:val="Sansinterligne"/>
              <w:rPr>
                <w:rFonts w:ascii="Times New Roman" w:hAnsi="Times New Roman"/>
                <w:sz w:val="20"/>
                <w:szCs w:val="20"/>
              </w:rPr>
            </w:pPr>
            <w:r w:rsidRPr="0031119E">
              <w:rPr>
                <w:rFonts w:ascii="Times New Roman" w:hAnsi="Times New Roman"/>
                <w:sz w:val="20"/>
                <w:szCs w:val="20"/>
              </w:rPr>
              <w:t>86,06%</w:t>
            </w:r>
          </w:p>
          <w:p w14:paraId="12955CA6" w14:textId="77777777" w:rsidR="00584BD3" w:rsidRPr="0031119E" w:rsidRDefault="00584BD3" w:rsidP="00AB2278">
            <w:pPr>
              <w:pStyle w:val="Sansinterligne"/>
              <w:rPr>
                <w:rFonts w:ascii="Times New Roman" w:hAnsi="Times New Roman"/>
                <w:sz w:val="20"/>
                <w:szCs w:val="20"/>
              </w:rPr>
            </w:pPr>
          </w:p>
          <w:p w14:paraId="07100148" w14:textId="77777777" w:rsidR="00584BD3" w:rsidRPr="0031119E" w:rsidRDefault="00584BD3" w:rsidP="00AB2278">
            <w:pPr>
              <w:pStyle w:val="Sansinterligne"/>
              <w:rPr>
                <w:rFonts w:ascii="Times New Roman" w:hAnsi="Times New Roman"/>
                <w:sz w:val="20"/>
                <w:szCs w:val="20"/>
              </w:rPr>
            </w:pPr>
          </w:p>
          <w:p w14:paraId="0C0DEABF" w14:textId="77777777" w:rsidR="00584BD3" w:rsidRPr="0031119E" w:rsidRDefault="00584BD3" w:rsidP="00AB2278">
            <w:pPr>
              <w:pStyle w:val="Sansinterligne"/>
              <w:rPr>
                <w:rFonts w:ascii="Times New Roman" w:hAnsi="Times New Roman"/>
                <w:sz w:val="20"/>
                <w:szCs w:val="20"/>
              </w:rPr>
            </w:pPr>
          </w:p>
        </w:tc>
      </w:tr>
    </w:tbl>
    <w:p w14:paraId="6D1FBE8F" w14:textId="77777777" w:rsidR="00E60CED" w:rsidRPr="0031119E" w:rsidRDefault="00584BD3" w:rsidP="00AB2278">
      <w:pPr>
        <w:pStyle w:val="Sansinterligne"/>
        <w:rPr>
          <w:rFonts w:ascii="Arial" w:hAnsi="Arial" w:cs="Arial"/>
          <w:sz w:val="20"/>
          <w:szCs w:val="20"/>
        </w:rPr>
      </w:pPr>
      <w:r w:rsidRPr="0031119E">
        <w:rPr>
          <w:rFonts w:ascii="Arial" w:hAnsi="Arial" w:cs="Arial"/>
          <w:sz w:val="20"/>
          <w:szCs w:val="20"/>
        </w:rPr>
        <w:t>Sources : Les consultants</w:t>
      </w:r>
    </w:p>
    <w:p w14:paraId="75DE6C5B" w14:textId="77777777" w:rsidR="00584BD3" w:rsidRPr="0031119E" w:rsidRDefault="00584BD3" w:rsidP="00AB2278">
      <w:pPr>
        <w:pStyle w:val="Sansinterligne"/>
        <w:rPr>
          <w:rFonts w:ascii="Arial" w:hAnsi="Arial" w:cs="Arial"/>
          <w:sz w:val="24"/>
          <w:szCs w:val="24"/>
        </w:rPr>
      </w:pPr>
    </w:p>
    <w:p w14:paraId="70EFDB5D" w14:textId="49759765" w:rsidR="00584BD3" w:rsidRPr="0031119E" w:rsidRDefault="00584BD3" w:rsidP="00EB0BB0">
      <w:pPr>
        <w:pStyle w:val="Sansinterligne"/>
        <w:jc w:val="both"/>
        <w:rPr>
          <w:rFonts w:ascii="Times New Roman" w:hAnsi="Times New Roman"/>
          <w:sz w:val="24"/>
          <w:szCs w:val="24"/>
        </w:rPr>
      </w:pPr>
      <w:r w:rsidRPr="0031119E">
        <w:rPr>
          <w:rFonts w:ascii="Times New Roman" w:hAnsi="Times New Roman"/>
          <w:sz w:val="24"/>
          <w:szCs w:val="24"/>
        </w:rPr>
        <w:t xml:space="preserve">Pour les deux </w:t>
      </w:r>
      <w:r w:rsidR="00120CE4" w:rsidRPr="0031119E">
        <w:rPr>
          <w:rFonts w:ascii="Times New Roman" w:hAnsi="Times New Roman"/>
          <w:sz w:val="24"/>
          <w:szCs w:val="24"/>
        </w:rPr>
        <w:t xml:space="preserve">années </w:t>
      </w:r>
      <w:r w:rsidRPr="0031119E">
        <w:rPr>
          <w:rFonts w:ascii="Times New Roman" w:hAnsi="Times New Roman"/>
          <w:sz w:val="24"/>
          <w:szCs w:val="24"/>
        </w:rPr>
        <w:t>d’exercice, 2015 et 2016, les ressour</w:t>
      </w:r>
      <w:r w:rsidR="00EB0BB0" w:rsidRPr="0031119E">
        <w:rPr>
          <w:rFonts w:ascii="Times New Roman" w:hAnsi="Times New Roman"/>
          <w:sz w:val="24"/>
          <w:szCs w:val="24"/>
        </w:rPr>
        <w:t xml:space="preserve">ces totales allouées ont été de </w:t>
      </w:r>
      <w:r w:rsidRPr="0031119E">
        <w:rPr>
          <w:rFonts w:ascii="Times New Roman" w:hAnsi="Times New Roman"/>
          <w:sz w:val="24"/>
          <w:szCs w:val="24"/>
        </w:rPr>
        <w:t>27.805.840 $US pour des dépenses de 23.931.060 $US, soit un taux d’exécution financière de 86,06%.</w:t>
      </w:r>
      <w:r w:rsidR="00BA3114" w:rsidRPr="0031119E">
        <w:rPr>
          <w:rFonts w:ascii="Times New Roman" w:hAnsi="Times New Roman"/>
          <w:sz w:val="24"/>
          <w:szCs w:val="24"/>
        </w:rPr>
        <w:t xml:space="preserve"> (Cf. Tableau N°</w:t>
      </w:r>
      <w:r w:rsidR="00985450" w:rsidRPr="0031119E">
        <w:rPr>
          <w:rFonts w:ascii="Times New Roman" w:hAnsi="Times New Roman"/>
          <w:sz w:val="24"/>
          <w:szCs w:val="24"/>
        </w:rPr>
        <w:t xml:space="preserve"> </w:t>
      </w:r>
      <w:r w:rsidR="00513A2C" w:rsidRPr="0031119E">
        <w:rPr>
          <w:rFonts w:ascii="Times New Roman" w:hAnsi="Times New Roman"/>
          <w:sz w:val="24"/>
          <w:szCs w:val="24"/>
        </w:rPr>
        <w:t>2)</w:t>
      </w:r>
    </w:p>
    <w:p w14:paraId="3CBF65D0" w14:textId="77777777" w:rsidR="00BA3114" w:rsidRPr="0031119E" w:rsidRDefault="00BA3114" w:rsidP="00AB2278">
      <w:pPr>
        <w:pStyle w:val="Sansinterligne"/>
        <w:rPr>
          <w:rFonts w:ascii="Times New Roman" w:hAnsi="Times New Roman"/>
          <w:sz w:val="24"/>
          <w:szCs w:val="24"/>
        </w:rPr>
      </w:pPr>
    </w:p>
    <w:p w14:paraId="15B1AD1D" w14:textId="77777777" w:rsidR="00BA3114" w:rsidRPr="0031119E" w:rsidRDefault="00BA3114" w:rsidP="00AB2278">
      <w:pPr>
        <w:pStyle w:val="Sansinterligne"/>
        <w:rPr>
          <w:rFonts w:ascii="Times New Roman" w:hAnsi="Times New Roman"/>
          <w:sz w:val="24"/>
          <w:szCs w:val="24"/>
        </w:rPr>
      </w:pPr>
      <w:r w:rsidRPr="0031119E">
        <w:rPr>
          <w:rFonts w:ascii="Times New Roman" w:hAnsi="Times New Roman"/>
          <w:sz w:val="24"/>
          <w:szCs w:val="24"/>
        </w:rPr>
        <w:t>La situation des dépenses par année est la suivante :</w:t>
      </w:r>
    </w:p>
    <w:p w14:paraId="5C4AEF20" w14:textId="77777777" w:rsidR="00BA3114" w:rsidRPr="0031119E" w:rsidRDefault="00BA3114" w:rsidP="00AB2278">
      <w:pPr>
        <w:pStyle w:val="Sansinterligne"/>
        <w:rPr>
          <w:rFonts w:ascii="Times New Roman" w:hAnsi="Times New Roman"/>
          <w:sz w:val="24"/>
          <w:szCs w:val="24"/>
        </w:rPr>
      </w:pPr>
    </w:p>
    <w:p w14:paraId="41C4844E" w14:textId="77777777" w:rsidR="00BA3114" w:rsidRPr="0031119E" w:rsidRDefault="00BA3114" w:rsidP="00AB2278">
      <w:pPr>
        <w:pStyle w:val="Sansinterligne"/>
        <w:rPr>
          <w:rFonts w:ascii="Times New Roman" w:hAnsi="Times New Roman"/>
          <w:b/>
          <w:sz w:val="24"/>
          <w:szCs w:val="24"/>
        </w:rPr>
      </w:pPr>
      <w:r w:rsidRPr="0031119E">
        <w:rPr>
          <w:rFonts w:ascii="Times New Roman" w:hAnsi="Times New Roman"/>
          <w:b/>
          <w:sz w:val="24"/>
          <w:szCs w:val="24"/>
        </w:rPr>
        <w:t>Exercice 2015 </w:t>
      </w:r>
    </w:p>
    <w:p w14:paraId="2B146A78" w14:textId="77777777" w:rsidR="00BA3114" w:rsidRPr="0031119E" w:rsidRDefault="00BA3114" w:rsidP="00AB2278">
      <w:pPr>
        <w:pStyle w:val="Sansinterligne"/>
        <w:rPr>
          <w:rFonts w:ascii="Times New Roman" w:hAnsi="Times New Roman"/>
          <w:b/>
          <w:sz w:val="24"/>
          <w:szCs w:val="24"/>
        </w:rPr>
      </w:pPr>
    </w:p>
    <w:p w14:paraId="49455808" w14:textId="77777777" w:rsidR="00BA3114" w:rsidRPr="0031119E" w:rsidRDefault="00BA3114"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Ressources prévues : 13.355.879 $US ;</w:t>
      </w:r>
    </w:p>
    <w:p w14:paraId="044F0DF7" w14:textId="77777777" w:rsidR="00BA3114" w:rsidRPr="0031119E" w:rsidRDefault="00BA3114"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Ressources allouées : 14.825.888 $US ;</w:t>
      </w:r>
    </w:p>
    <w:p w14:paraId="67D77526" w14:textId="77777777" w:rsidR="00BA3114" w:rsidRPr="0031119E" w:rsidRDefault="00BA3114"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Ressources dépensées : 11.883.389 $US ;</w:t>
      </w:r>
    </w:p>
    <w:p w14:paraId="4FB62A64" w14:textId="77777777" w:rsidR="00BA3114" w:rsidRPr="0031119E" w:rsidRDefault="00BA3114"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 xml:space="preserve">Taux d’exécution financière : </w:t>
      </w:r>
      <w:r w:rsidR="001529C3" w:rsidRPr="0031119E">
        <w:rPr>
          <w:rFonts w:ascii="Times New Roman" w:hAnsi="Times New Roman"/>
          <w:sz w:val="24"/>
          <w:szCs w:val="24"/>
        </w:rPr>
        <w:t>80,15%.</w:t>
      </w:r>
    </w:p>
    <w:p w14:paraId="4AFAA7E6" w14:textId="329A9271" w:rsidR="00E3475E" w:rsidRPr="0031119E" w:rsidRDefault="00E3475E"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Taux de mobilisation des ressources : 111%</w:t>
      </w:r>
    </w:p>
    <w:p w14:paraId="3D1A8E0B" w14:textId="77777777" w:rsidR="00F86E16" w:rsidRDefault="00F86E16" w:rsidP="00E3475E">
      <w:pPr>
        <w:pStyle w:val="Sansinterligne"/>
        <w:jc w:val="both"/>
        <w:rPr>
          <w:rFonts w:ascii="Times New Roman" w:hAnsi="Times New Roman"/>
          <w:sz w:val="24"/>
          <w:szCs w:val="24"/>
        </w:rPr>
      </w:pPr>
    </w:p>
    <w:p w14:paraId="6EF0C015" w14:textId="6040D430" w:rsidR="00E3475E" w:rsidRPr="0031119E" w:rsidRDefault="00E3475E" w:rsidP="00E3475E">
      <w:pPr>
        <w:pStyle w:val="Sansinterligne"/>
        <w:jc w:val="both"/>
        <w:rPr>
          <w:rFonts w:ascii="Times New Roman" w:hAnsi="Times New Roman"/>
          <w:sz w:val="24"/>
          <w:szCs w:val="24"/>
        </w:rPr>
      </w:pPr>
      <w:r w:rsidRPr="0031119E">
        <w:rPr>
          <w:rFonts w:ascii="Times New Roman" w:hAnsi="Times New Roman"/>
          <w:sz w:val="24"/>
          <w:szCs w:val="24"/>
        </w:rPr>
        <w:t>Le taux d’exécution financière de 80,15% indiquent qu’en 2015, toutes les sommes prévues n’ont pas été dépensées. Il y a un faible niveau d’absorption des fonds.</w:t>
      </w:r>
    </w:p>
    <w:p w14:paraId="2505C6F6" w14:textId="77777777" w:rsidR="00E3475E" w:rsidRPr="0031119E" w:rsidRDefault="00E3475E" w:rsidP="00E3475E">
      <w:pPr>
        <w:pStyle w:val="Sansinterligne"/>
        <w:jc w:val="both"/>
        <w:rPr>
          <w:rFonts w:ascii="Times New Roman" w:hAnsi="Times New Roman"/>
          <w:sz w:val="24"/>
          <w:szCs w:val="24"/>
        </w:rPr>
      </w:pPr>
    </w:p>
    <w:p w14:paraId="1A851446" w14:textId="3584BCB1" w:rsidR="001529C3" w:rsidRPr="0031119E" w:rsidRDefault="00E3475E" w:rsidP="00E3475E">
      <w:pPr>
        <w:pStyle w:val="Sansinterligne"/>
        <w:jc w:val="both"/>
        <w:rPr>
          <w:rFonts w:ascii="Times New Roman" w:hAnsi="Times New Roman"/>
          <w:sz w:val="24"/>
          <w:szCs w:val="24"/>
        </w:rPr>
      </w:pPr>
      <w:r w:rsidRPr="0031119E">
        <w:rPr>
          <w:rFonts w:ascii="Times New Roman" w:hAnsi="Times New Roman"/>
          <w:sz w:val="24"/>
          <w:szCs w:val="24"/>
        </w:rPr>
        <w:t>Le taux de mobilisation de 111% atteste que les efforts de mobilisation</w:t>
      </w:r>
      <w:r w:rsidR="00914369" w:rsidRPr="0031119E">
        <w:rPr>
          <w:rFonts w:ascii="Times New Roman" w:hAnsi="Times New Roman"/>
          <w:sz w:val="24"/>
          <w:szCs w:val="24"/>
        </w:rPr>
        <w:t xml:space="preserve"> des ressources ont été probant</w:t>
      </w:r>
      <w:r w:rsidRPr="0031119E">
        <w:rPr>
          <w:rFonts w:ascii="Times New Roman" w:hAnsi="Times New Roman"/>
          <w:sz w:val="24"/>
          <w:szCs w:val="24"/>
        </w:rPr>
        <w:t>s et ont permis de mobiliser plus de ressources que prévues.</w:t>
      </w:r>
    </w:p>
    <w:p w14:paraId="315F2AFD" w14:textId="77777777" w:rsidR="00E3475E" w:rsidRPr="0031119E" w:rsidRDefault="00E3475E" w:rsidP="001529C3">
      <w:pPr>
        <w:pStyle w:val="Sansinterligne"/>
        <w:rPr>
          <w:rFonts w:ascii="Times New Roman" w:hAnsi="Times New Roman"/>
          <w:b/>
          <w:sz w:val="24"/>
          <w:szCs w:val="24"/>
        </w:rPr>
      </w:pPr>
    </w:p>
    <w:p w14:paraId="7E678204" w14:textId="77777777" w:rsidR="001529C3" w:rsidRPr="0031119E" w:rsidRDefault="001529C3" w:rsidP="001529C3">
      <w:pPr>
        <w:pStyle w:val="Sansinterligne"/>
        <w:rPr>
          <w:rFonts w:ascii="Times New Roman" w:hAnsi="Times New Roman"/>
          <w:b/>
          <w:sz w:val="24"/>
          <w:szCs w:val="24"/>
        </w:rPr>
      </w:pPr>
      <w:r w:rsidRPr="0031119E">
        <w:rPr>
          <w:rFonts w:ascii="Times New Roman" w:hAnsi="Times New Roman"/>
          <w:b/>
          <w:sz w:val="24"/>
          <w:szCs w:val="24"/>
        </w:rPr>
        <w:t>Exercice 2016 </w:t>
      </w:r>
    </w:p>
    <w:p w14:paraId="63F3C352" w14:textId="77777777" w:rsidR="001529C3" w:rsidRPr="0031119E" w:rsidRDefault="001529C3" w:rsidP="001529C3">
      <w:pPr>
        <w:pStyle w:val="Sansinterligne"/>
        <w:rPr>
          <w:rFonts w:ascii="Times New Roman" w:hAnsi="Times New Roman"/>
          <w:b/>
          <w:sz w:val="24"/>
          <w:szCs w:val="24"/>
        </w:rPr>
      </w:pPr>
    </w:p>
    <w:p w14:paraId="199901F9" w14:textId="77777777" w:rsidR="001529C3" w:rsidRPr="0031119E" w:rsidRDefault="001529C3"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Ressources prévues : 11.937.872 $US ;</w:t>
      </w:r>
    </w:p>
    <w:p w14:paraId="1DED777D" w14:textId="77777777" w:rsidR="001529C3" w:rsidRPr="0031119E" w:rsidRDefault="001529C3"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Ressources allouées : 12.979.952 $US ;</w:t>
      </w:r>
    </w:p>
    <w:p w14:paraId="3A0DBB92" w14:textId="77777777" w:rsidR="001529C3" w:rsidRPr="0031119E" w:rsidRDefault="001529C3"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Ressources dépensées : 12.047.671 $US ;</w:t>
      </w:r>
    </w:p>
    <w:p w14:paraId="3BE19C9E" w14:textId="77777777" w:rsidR="001529C3" w:rsidRPr="0031119E" w:rsidRDefault="001529C3"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Taux d’exécution financière : 92,81%.</w:t>
      </w:r>
    </w:p>
    <w:p w14:paraId="4047B07C" w14:textId="680B1F7D" w:rsidR="00914369" w:rsidRPr="0031119E" w:rsidRDefault="00914369" w:rsidP="00FD75AC">
      <w:pPr>
        <w:pStyle w:val="Sansinterligne"/>
        <w:numPr>
          <w:ilvl w:val="0"/>
          <w:numId w:val="6"/>
        </w:numPr>
        <w:rPr>
          <w:rFonts w:ascii="Times New Roman" w:hAnsi="Times New Roman"/>
          <w:sz w:val="24"/>
          <w:szCs w:val="24"/>
        </w:rPr>
      </w:pPr>
      <w:r w:rsidRPr="0031119E">
        <w:rPr>
          <w:rFonts w:ascii="Times New Roman" w:hAnsi="Times New Roman"/>
          <w:sz w:val="24"/>
          <w:szCs w:val="24"/>
        </w:rPr>
        <w:t>Taux de mobilisation des ressources : 108%</w:t>
      </w:r>
    </w:p>
    <w:p w14:paraId="2F2D4FB1" w14:textId="77777777" w:rsidR="00914369" w:rsidRPr="0031119E" w:rsidRDefault="00914369" w:rsidP="00914369">
      <w:pPr>
        <w:pStyle w:val="Sansinterligne"/>
        <w:rPr>
          <w:rFonts w:ascii="Times New Roman" w:hAnsi="Times New Roman"/>
          <w:sz w:val="24"/>
          <w:szCs w:val="24"/>
        </w:rPr>
      </w:pPr>
    </w:p>
    <w:p w14:paraId="0DC3EAE9" w14:textId="468F80B4" w:rsidR="00914369" w:rsidRPr="0031119E" w:rsidRDefault="00914369" w:rsidP="00914369">
      <w:pPr>
        <w:pStyle w:val="Sansinterligne"/>
        <w:jc w:val="both"/>
        <w:rPr>
          <w:rFonts w:ascii="Times New Roman" w:hAnsi="Times New Roman"/>
          <w:sz w:val="24"/>
          <w:szCs w:val="24"/>
        </w:rPr>
      </w:pPr>
      <w:r w:rsidRPr="0031119E">
        <w:rPr>
          <w:rFonts w:ascii="Times New Roman" w:hAnsi="Times New Roman"/>
          <w:sz w:val="24"/>
          <w:szCs w:val="24"/>
        </w:rPr>
        <w:t>En 2016, également, le taux d’exécution financière de 92,81% montre que le niveau de consommation des ressources est faible. Le taux de mobilisation  de 108% indiquent qu’on a mobilisé plus de ressources que prévues.</w:t>
      </w:r>
    </w:p>
    <w:p w14:paraId="5942254D" w14:textId="77777777" w:rsidR="00E60CED" w:rsidRPr="0031119E" w:rsidRDefault="00E60CED" w:rsidP="001529C3">
      <w:pPr>
        <w:pStyle w:val="Titre2"/>
        <w:jc w:val="both"/>
        <w:rPr>
          <w:b w:val="0"/>
          <w:sz w:val="24"/>
          <w:szCs w:val="24"/>
        </w:rPr>
      </w:pPr>
      <w:bookmarkStart w:id="58" w:name="_Toc453672377"/>
      <w:bookmarkStart w:id="59" w:name="_Toc473648585"/>
      <w:r w:rsidRPr="0031119E">
        <w:rPr>
          <w:b w:val="0"/>
          <w:sz w:val="24"/>
          <w:szCs w:val="24"/>
        </w:rPr>
        <w:t xml:space="preserve">Tableau </w:t>
      </w:r>
      <w:r w:rsidR="001529C3" w:rsidRPr="0031119E">
        <w:rPr>
          <w:b w:val="0"/>
          <w:sz w:val="24"/>
          <w:szCs w:val="24"/>
        </w:rPr>
        <w:t>N° </w:t>
      </w:r>
      <w:r w:rsidR="00985450" w:rsidRPr="0031119E">
        <w:rPr>
          <w:b w:val="0"/>
          <w:sz w:val="24"/>
          <w:szCs w:val="24"/>
        </w:rPr>
        <w:t>4</w:t>
      </w:r>
      <w:r w:rsidR="001529C3" w:rsidRPr="0031119E">
        <w:rPr>
          <w:b w:val="0"/>
          <w:sz w:val="24"/>
          <w:szCs w:val="24"/>
        </w:rPr>
        <w:t>: R</w:t>
      </w:r>
      <w:r w:rsidRPr="0031119E">
        <w:rPr>
          <w:b w:val="0"/>
          <w:sz w:val="24"/>
          <w:szCs w:val="24"/>
        </w:rPr>
        <w:t>épartition des ressources financières (dollars US) planifiées, allouées et dépensées par année</w:t>
      </w:r>
      <w:bookmarkEnd w:id="58"/>
      <w:r w:rsidR="001529C3" w:rsidRPr="0031119E">
        <w:rPr>
          <w:b w:val="0"/>
          <w:sz w:val="24"/>
          <w:szCs w:val="24"/>
        </w:rPr>
        <w:t xml:space="preserve"> en 2015</w:t>
      </w:r>
    </w:p>
    <w:p w14:paraId="599DD4E3" w14:textId="77777777" w:rsidR="00E60CED" w:rsidRPr="0031119E" w:rsidRDefault="00E60CED" w:rsidP="00E60CED">
      <w:pPr>
        <w:rPr>
          <w:lang w:val="x-none"/>
        </w:rPr>
      </w:pPr>
      <w:r w:rsidRPr="0031119E">
        <w:rPr>
          <w:noProof/>
        </w:rPr>
        <w:drawing>
          <wp:inline distT="0" distB="0" distL="0" distR="0" wp14:anchorId="15AE90E7" wp14:editId="64F998DA">
            <wp:extent cx="6240780" cy="2042160"/>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0780" cy="2042160"/>
                    </a:xfrm>
                    <a:prstGeom prst="rect">
                      <a:avLst/>
                    </a:prstGeom>
                    <a:noFill/>
                    <a:ln>
                      <a:noFill/>
                    </a:ln>
                  </pic:spPr>
                </pic:pic>
              </a:graphicData>
            </a:graphic>
          </wp:inline>
        </w:drawing>
      </w:r>
    </w:p>
    <w:p w14:paraId="16FCE11C" w14:textId="77777777" w:rsidR="001529C3" w:rsidRPr="0031119E" w:rsidRDefault="001529C3" w:rsidP="00985450">
      <w:pPr>
        <w:rPr>
          <w:sz w:val="20"/>
          <w:szCs w:val="20"/>
        </w:rPr>
      </w:pPr>
      <w:r w:rsidRPr="0031119E">
        <w:rPr>
          <w:sz w:val="20"/>
          <w:szCs w:val="20"/>
        </w:rPr>
        <w:t>Source : Revue annuelle 2015 de l’UNDAF</w:t>
      </w:r>
    </w:p>
    <w:p w14:paraId="7E549E13" w14:textId="77777777" w:rsidR="00E60CED" w:rsidRPr="0031119E" w:rsidRDefault="00E60CED" w:rsidP="001529C3">
      <w:pPr>
        <w:pStyle w:val="Titre2"/>
        <w:spacing w:before="0" w:after="0"/>
        <w:jc w:val="both"/>
        <w:rPr>
          <w:b w:val="0"/>
          <w:sz w:val="24"/>
          <w:szCs w:val="24"/>
        </w:rPr>
      </w:pPr>
      <w:r w:rsidRPr="0031119E">
        <w:rPr>
          <w:b w:val="0"/>
          <w:sz w:val="24"/>
          <w:szCs w:val="24"/>
        </w:rPr>
        <w:t xml:space="preserve">Tableau </w:t>
      </w:r>
      <w:r w:rsidR="001529C3" w:rsidRPr="0031119E">
        <w:rPr>
          <w:b w:val="0"/>
          <w:sz w:val="24"/>
          <w:szCs w:val="24"/>
        </w:rPr>
        <w:t>N° </w:t>
      </w:r>
      <w:r w:rsidR="00985450" w:rsidRPr="0031119E">
        <w:rPr>
          <w:b w:val="0"/>
          <w:sz w:val="24"/>
          <w:szCs w:val="24"/>
        </w:rPr>
        <w:t>5</w:t>
      </w:r>
      <w:r w:rsidR="001529C3" w:rsidRPr="0031119E">
        <w:rPr>
          <w:b w:val="0"/>
          <w:sz w:val="24"/>
          <w:szCs w:val="24"/>
        </w:rPr>
        <w:t>: R</w:t>
      </w:r>
      <w:r w:rsidRPr="0031119E">
        <w:rPr>
          <w:b w:val="0"/>
          <w:sz w:val="24"/>
          <w:szCs w:val="24"/>
        </w:rPr>
        <w:t>épartition des ressources financières (doll</w:t>
      </w:r>
      <w:r w:rsidR="001529C3" w:rsidRPr="0031119E">
        <w:rPr>
          <w:b w:val="0"/>
          <w:sz w:val="24"/>
          <w:szCs w:val="24"/>
        </w:rPr>
        <w:t xml:space="preserve">ars US) planifiées, allouées et </w:t>
      </w:r>
      <w:r w:rsidRPr="0031119E">
        <w:rPr>
          <w:b w:val="0"/>
          <w:sz w:val="24"/>
          <w:szCs w:val="24"/>
        </w:rPr>
        <w:t>dépensées par année</w:t>
      </w:r>
      <w:bookmarkEnd w:id="59"/>
      <w:r w:rsidR="001529C3" w:rsidRPr="0031119E">
        <w:rPr>
          <w:b w:val="0"/>
          <w:sz w:val="24"/>
          <w:szCs w:val="24"/>
        </w:rPr>
        <w:t xml:space="preserve"> en 2016</w:t>
      </w:r>
    </w:p>
    <w:p w14:paraId="0F4133DE" w14:textId="77777777" w:rsidR="00E60CED" w:rsidRPr="0031119E" w:rsidRDefault="00E60CED" w:rsidP="00E60CED">
      <w:pPr>
        <w:rPr>
          <w:lang w:val="x-none"/>
        </w:rPr>
      </w:pPr>
      <w:r w:rsidRPr="0031119E">
        <w:rPr>
          <w:noProof/>
        </w:rPr>
        <w:drawing>
          <wp:inline distT="0" distB="0" distL="0" distR="0" wp14:anchorId="5669C01B" wp14:editId="31FBAEA4">
            <wp:extent cx="5974080" cy="195072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4080" cy="1950720"/>
                    </a:xfrm>
                    <a:prstGeom prst="rect">
                      <a:avLst/>
                    </a:prstGeom>
                    <a:noFill/>
                    <a:ln>
                      <a:noFill/>
                    </a:ln>
                  </pic:spPr>
                </pic:pic>
              </a:graphicData>
            </a:graphic>
          </wp:inline>
        </w:drawing>
      </w:r>
    </w:p>
    <w:p w14:paraId="536F93F4" w14:textId="77777777" w:rsidR="00BD07AF" w:rsidRPr="0031119E" w:rsidRDefault="00BD07AF" w:rsidP="00BD07AF">
      <w:pPr>
        <w:rPr>
          <w:sz w:val="20"/>
          <w:szCs w:val="20"/>
        </w:rPr>
      </w:pPr>
      <w:r w:rsidRPr="0031119E">
        <w:rPr>
          <w:sz w:val="20"/>
          <w:szCs w:val="20"/>
        </w:rPr>
        <w:t>Source : Revue annuelle 2016 de l’UNDAF</w:t>
      </w:r>
    </w:p>
    <w:p w14:paraId="7A8BDC57" w14:textId="77777777" w:rsidR="00AB2278" w:rsidRPr="0031119E" w:rsidRDefault="00AB2278" w:rsidP="00AB2278">
      <w:pPr>
        <w:pStyle w:val="Sansinterligne"/>
        <w:rPr>
          <w:rFonts w:ascii="Arial" w:hAnsi="Arial" w:cs="Arial"/>
          <w:sz w:val="24"/>
          <w:szCs w:val="24"/>
        </w:rPr>
      </w:pPr>
    </w:p>
    <w:p w14:paraId="47D6E442" w14:textId="77777777" w:rsidR="00C71D25" w:rsidRDefault="00C71D25" w:rsidP="00AB2278">
      <w:pPr>
        <w:pStyle w:val="Sansinterligne"/>
        <w:rPr>
          <w:rFonts w:ascii="Times New Roman" w:hAnsi="Times New Roman"/>
          <w:b/>
          <w:sz w:val="24"/>
          <w:szCs w:val="24"/>
        </w:rPr>
      </w:pPr>
    </w:p>
    <w:p w14:paraId="19FF8BD3" w14:textId="77777777" w:rsidR="00C71D25" w:rsidRDefault="00C71D25" w:rsidP="00AB2278">
      <w:pPr>
        <w:pStyle w:val="Sansinterligne"/>
        <w:rPr>
          <w:rFonts w:ascii="Times New Roman" w:hAnsi="Times New Roman"/>
          <w:b/>
          <w:sz w:val="24"/>
          <w:szCs w:val="24"/>
        </w:rPr>
      </w:pPr>
    </w:p>
    <w:p w14:paraId="6290FA9A" w14:textId="18853CA4" w:rsidR="00AB2278" w:rsidRPr="0031119E" w:rsidRDefault="00AB07D2" w:rsidP="00AB2278">
      <w:pPr>
        <w:pStyle w:val="Sansinterligne"/>
        <w:rPr>
          <w:rFonts w:ascii="Times New Roman" w:hAnsi="Times New Roman"/>
          <w:b/>
          <w:sz w:val="24"/>
          <w:szCs w:val="24"/>
        </w:rPr>
      </w:pPr>
      <w:r w:rsidRPr="0031119E">
        <w:rPr>
          <w:rFonts w:ascii="Times New Roman" w:hAnsi="Times New Roman"/>
          <w:b/>
          <w:sz w:val="24"/>
          <w:szCs w:val="24"/>
        </w:rPr>
        <w:t>3.4</w:t>
      </w:r>
      <w:r w:rsidR="008D0E9A" w:rsidRPr="0031119E">
        <w:rPr>
          <w:rFonts w:ascii="Times New Roman" w:hAnsi="Times New Roman"/>
          <w:b/>
          <w:sz w:val="24"/>
          <w:szCs w:val="24"/>
        </w:rPr>
        <w:t>. Performances de l’UNDAF</w:t>
      </w:r>
      <w:r w:rsidR="00AB2278" w:rsidRPr="0031119E">
        <w:rPr>
          <w:rFonts w:ascii="Times New Roman" w:hAnsi="Times New Roman"/>
          <w:b/>
          <w:sz w:val="24"/>
          <w:szCs w:val="24"/>
        </w:rPr>
        <w:t xml:space="preserve"> selon les critères majeurs en matière d’évaluation</w:t>
      </w:r>
    </w:p>
    <w:p w14:paraId="6EEACFAB" w14:textId="0990FABD" w:rsidR="00AD36DF" w:rsidRPr="0031119E" w:rsidRDefault="00AD36DF" w:rsidP="00AD36DF">
      <w:pPr>
        <w:pStyle w:val="Titre2"/>
        <w:spacing w:after="240" w:line="276" w:lineRule="auto"/>
        <w:jc w:val="both"/>
        <w:rPr>
          <w:b w:val="0"/>
          <w:sz w:val="24"/>
          <w:szCs w:val="24"/>
        </w:rPr>
      </w:pPr>
      <w:bookmarkStart w:id="60" w:name="_Toc470150339"/>
      <w:r w:rsidRPr="0031119E">
        <w:rPr>
          <w:sz w:val="24"/>
          <w:szCs w:val="24"/>
        </w:rPr>
        <w:t>3.</w:t>
      </w:r>
      <w:bookmarkStart w:id="61" w:name="_Toc470150340"/>
      <w:bookmarkEnd w:id="60"/>
      <w:r w:rsidR="00695285" w:rsidRPr="0031119E">
        <w:rPr>
          <w:sz w:val="24"/>
          <w:szCs w:val="24"/>
        </w:rPr>
        <w:t>4</w:t>
      </w:r>
      <w:r w:rsidR="008D0E9A" w:rsidRPr="0031119E">
        <w:rPr>
          <w:sz w:val="24"/>
          <w:szCs w:val="24"/>
        </w:rPr>
        <w:t>.1. Analyse des effets/résultats</w:t>
      </w:r>
      <w:r w:rsidRPr="0031119E">
        <w:rPr>
          <w:sz w:val="24"/>
          <w:szCs w:val="24"/>
        </w:rPr>
        <w:t xml:space="preserve"> de l’UNDAF</w:t>
      </w:r>
      <w:bookmarkEnd w:id="61"/>
    </w:p>
    <w:p w14:paraId="412DB846" w14:textId="77777777" w:rsidR="00AD36DF" w:rsidRPr="0031119E" w:rsidRDefault="00AD36DF" w:rsidP="00265C11">
      <w:pPr>
        <w:jc w:val="both"/>
      </w:pPr>
      <w:r w:rsidRPr="0031119E">
        <w:t>Les résultats de l’UNDAF sont de trois ordres : les résultats immédiats et de court terme appelés « Produits » ; les résultats de moyen terme  appelés « Effets » ; et les résultats de long terme, ou effets des effets, appelés « Impacts ».</w:t>
      </w:r>
    </w:p>
    <w:p w14:paraId="120337AA" w14:textId="77777777" w:rsidR="00AD36DF" w:rsidRPr="0031119E" w:rsidRDefault="00AD36DF" w:rsidP="00265C11">
      <w:pPr>
        <w:jc w:val="both"/>
      </w:pPr>
    </w:p>
    <w:p w14:paraId="207B2D42" w14:textId="77777777" w:rsidR="00AD36DF" w:rsidRPr="0031119E" w:rsidRDefault="00AD36DF" w:rsidP="00265C11">
      <w:pPr>
        <w:jc w:val="both"/>
      </w:pPr>
      <w:r w:rsidRPr="0031119E">
        <w:t>Compte tenu de la durée de la mise en œuvre sous revue, 2,5 ans, ce sont les résultats immédiats, de court et moyen terme q</w:t>
      </w:r>
      <w:r w:rsidR="00501479" w:rsidRPr="0031119E">
        <w:t>ui pourront être observés. Les e</w:t>
      </w:r>
      <w:r w:rsidRPr="0031119E">
        <w:t>ffets de long terme, c’est-à-dire les impacts, qui sont observables à une échéance plus longue, ne pourront pas encore être appréciés à ce stade.</w:t>
      </w:r>
    </w:p>
    <w:p w14:paraId="3083EECE" w14:textId="77777777" w:rsidR="00AD36DF" w:rsidRPr="0031119E" w:rsidRDefault="00AD36DF" w:rsidP="00265C11">
      <w:pPr>
        <w:jc w:val="both"/>
      </w:pPr>
    </w:p>
    <w:p w14:paraId="506D26A8" w14:textId="77777777" w:rsidR="00AD36DF" w:rsidRPr="0031119E" w:rsidRDefault="00AD36DF" w:rsidP="00265C11">
      <w:pPr>
        <w:jc w:val="both"/>
      </w:pPr>
      <w:r w:rsidRPr="0031119E">
        <w:t xml:space="preserve">Ainsi, les effets de l’UNDAF considéré sont ceux constitués par les incidences/conséquences immédiats, à court et moyen termes, directs ou indirects, attendus ou inattendus, des actions mises en œuvre. </w:t>
      </w:r>
    </w:p>
    <w:p w14:paraId="0670E25C" w14:textId="77777777" w:rsidR="001175D1" w:rsidRPr="0031119E" w:rsidRDefault="001175D1" w:rsidP="00265C11">
      <w:pPr>
        <w:jc w:val="both"/>
        <w:rPr>
          <w:b/>
        </w:rPr>
      </w:pPr>
    </w:p>
    <w:p w14:paraId="33A8A968" w14:textId="4AC3BACF" w:rsidR="00AD36DF" w:rsidRPr="0031119E" w:rsidRDefault="008D0E9A" w:rsidP="00265C11">
      <w:pPr>
        <w:jc w:val="both"/>
        <w:rPr>
          <w:b/>
        </w:rPr>
      </w:pPr>
      <w:r w:rsidRPr="0031119E">
        <w:rPr>
          <w:b/>
        </w:rPr>
        <w:t>Résultats</w:t>
      </w:r>
      <w:r w:rsidR="00DA7A40" w:rsidRPr="0031119E">
        <w:rPr>
          <w:b/>
        </w:rPr>
        <w:t xml:space="preserve"> sur la génération des revenus et la création d’emplois</w:t>
      </w:r>
    </w:p>
    <w:p w14:paraId="6877C748" w14:textId="77777777" w:rsidR="00DA7A40" w:rsidRPr="0031119E" w:rsidRDefault="00DA7A40" w:rsidP="00265C11">
      <w:pPr>
        <w:jc w:val="both"/>
        <w:rPr>
          <w:b/>
        </w:rPr>
      </w:pPr>
    </w:p>
    <w:p w14:paraId="56250074" w14:textId="77777777" w:rsidR="00DA7A40" w:rsidRPr="0031119E" w:rsidRDefault="00DA7A40" w:rsidP="00265C11">
      <w:pPr>
        <w:jc w:val="both"/>
      </w:pPr>
      <w:r w:rsidRPr="0031119E">
        <w:t>Le</w:t>
      </w:r>
      <w:r w:rsidRPr="0031119E">
        <w:rPr>
          <w:b/>
        </w:rPr>
        <w:t>s</w:t>
      </w:r>
      <w:r w:rsidRPr="0031119E">
        <w:t xml:space="preserve"> actions conduites au niveau de l’Effet N° 1 de l’</w:t>
      </w:r>
      <w:r w:rsidR="0038657D" w:rsidRPr="0031119E">
        <w:t>UNDAF</w:t>
      </w:r>
      <w:r w:rsidR="0038657D" w:rsidRPr="0031119E">
        <w:rPr>
          <w:lang w:val="fr-CA"/>
        </w:rPr>
        <w:t xml:space="preserve"> ont concerné les questions d’intégration au commerce mondial, la formation professionnelle, l’emploi des jeunes, la conservation de la biodiversité, le développement des filières agro-pastorales et la gestion durable des ressources naturelles. De par</w:t>
      </w:r>
      <w:r w:rsidR="00501479" w:rsidRPr="0031119E">
        <w:rPr>
          <w:lang w:val="fr-CA"/>
        </w:rPr>
        <w:t xml:space="preserve"> ces différents domaines,  cet E</w:t>
      </w:r>
      <w:r w:rsidR="0038657D" w:rsidRPr="0031119E">
        <w:rPr>
          <w:lang w:val="fr-CA"/>
        </w:rPr>
        <w:t>ffet a contribué à l’atteinte de plusieurs objectifs de développement durable notamment : ODD 1 sur l’élimination de la pauvreté, ODD 2 sur la faim, ODD 5 sur l’égalit</w:t>
      </w:r>
      <w:r w:rsidR="00501479" w:rsidRPr="0031119E">
        <w:rPr>
          <w:lang w:val="fr-CA"/>
        </w:rPr>
        <w:t>é des genres, ODD 8 relatif au t</w:t>
      </w:r>
      <w:r w:rsidR="0038657D" w:rsidRPr="0031119E">
        <w:rPr>
          <w:lang w:val="fr-CA"/>
        </w:rPr>
        <w:t xml:space="preserve">ravail décent et </w:t>
      </w:r>
      <w:r w:rsidR="00501479" w:rsidRPr="0031119E">
        <w:rPr>
          <w:lang w:val="fr-CA"/>
        </w:rPr>
        <w:t xml:space="preserve">la </w:t>
      </w:r>
      <w:r w:rsidR="0038657D" w:rsidRPr="0031119E">
        <w:rPr>
          <w:lang w:val="fr-CA"/>
        </w:rPr>
        <w:t>croissance économique et ODD 15 relatif à la vie terrestre.</w:t>
      </w:r>
    </w:p>
    <w:p w14:paraId="648F402C" w14:textId="77777777" w:rsidR="00501479" w:rsidRPr="0031119E" w:rsidRDefault="00501479" w:rsidP="00265C11">
      <w:pPr>
        <w:jc w:val="both"/>
      </w:pPr>
    </w:p>
    <w:p w14:paraId="669DD69C" w14:textId="77777777" w:rsidR="001175D1" w:rsidRPr="0031119E" w:rsidRDefault="001175D1" w:rsidP="00265C11">
      <w:pPr>
        <w:jc w:val="both"/>
      </w:pPr>
      <w:r w:rsidRPr="0031119E">
        <w:t>Cependant, de réelles avancées significatives en matière de génération de revenu</w:t>
      </w:r>
      <w:r w:rsidR="00501479" w:rsidRPr="0031119E">
        <w:t>s</w:t>
      </w:r>
      <w:r w:rsidRPr="0031119E">
        <w:t xml:space="preserve"> et de création d’emplois ne sont pas encore perceptibles. Des actions sont entreprises, mais les résultats finaux tardent à se manifester :</w:t>
      </w:r>
    </w:p>
    <w:p w14:paraId="503F1DD3" w14:textId="77777777" w:rsidR="00323364" w:rsidRPr="0031119E" w:rsidRDefault="00323364" w:rsidP="00265C11">
      <w:pPr>
        <w:jc w:val="both"/>
      </w:pPr>
    </w:p>
    <w:p w14:paraId="20680ADC" w14:textId="77777777" w:rsidR="00DA7A40" w:rsidRPr="0031119E" w:rsidRDefault="001175D1" w:rsidP="00265C11">
      <w:pPr>
        <w:jc w:val="both"/>
      </w:pPr>
      <w:r w:rsidRPr="0031119E">
        <w:t xml:space="preserve">On peut ainsi </w:t>
      </w:r>
      <w:r w:rsidR="00501479" w:rsidRPr="0031119E">
        <w:t xml:space="preserve">noter, par exemple, </w:t>
      </w:r>
      <w:r w:rsidRPr="0031119E">
        <w:t xml:space="preserve">les situations mitigées suivantes : </w:t>
      </w:r>
    </w:p>
    <w:p w14:paraId="52756047" w14:textId="77777777" w:rsidR="0038657D" w:rsidRPr="0031119E" w:rsidRDefault="0038657D" w:rsidP="00265C11">
      <w:pPr>
        <w:jc w:val="both"/>
      </w:pPr>
    </w:p>
    <w:p w14:paraId="75BC0947" w14:textId="79F7ED69" w:rsidR="00FB3A50" w:rsidRPr="0031119E" w:rsidRDefault="00704B19" w:rsidP="00FD75AC">
      <w:pPr>
        <w:pStyle w:val="Paragraphedeliste"/>
        <w:numPr>
          <w:ilvl w:val="0"/>
          <w:numId w:val="6"/>
        </w:numPr>
        <w:jc w:val="both"/>
        <w:rPr>
          <w:sz w:val="24"/>
          <w:szCs w:val="24"/>
        </w:rPr>
      </w:pPr>
      <w:r w:rsidRPr="0031119E">
        <w:rPr>
          <w:sz w:val="24"/>
          <w:szCs w:val="24"/>
        </w:rPr>
        <w:t>Il y a eu l</w:t>
      </w:r>
      <w:r w:rsidR="0038657D" w:rsidRPr="0031119E">
        <w:rPr>
          <w:sz w:val="24"/>
          <w:szCs w:val="24"/>
          <w:lang w:val="fr-CA"/>
        </w:rPr>
        <w:t>a formation de 235 producteurs en entreprises sociales et en technique de production, de 36 membres de coop</w:t>
      </w:r>
      <w:r w:rsidRPr="0031119E">
        <w:rPr>
          <w:sz w:val="24"/>
          <w:szCs w:val="24"/>
          <w:lang w:val="fr-CA"/>
        </w:rPr>
        <w:t>ératives en gestion financière,</w:t>
      </w:r>
      <w:r w:rsidR="0038657D" w:rsidRPr="0031119E">
        <w:rPr>
          <w:sz w:val="24"/>
          <w:szCs w:val="24"/>
          <w:lang w:val="fr-CA"/>
        </w:rPr>
        <w:t xml:space="preserve"> et leur équipement en outils de produc</w:t>
      </w:r>
      <w:r w:rsidR="0022444C" w:rsidRPr="0031119E">
        <w:rPr>
          <w:sz w:val="24"/>
          <w:szCs w:val="24"/>
          <w:lang w:val="fr-CA"/>
        </w:rPr>
        <w:t>ti</w:t>
      </w:r>
      <w:r w:rsidRPr="0031119E">
        <w:rPr>
          <w:sz w:val="24"/>
          <w:szCs w:val="24"/>
          <w:lang w:val="fr-CA"/>
        </w:rPr>
        <w:t>on. Cependant,</w:t>
      </w:r>
      <w:r w:rsidR="003677DC" w:rsidRPr="0031119E">
        <w:rPr>
          <w:sz w:val="24"/>
          <w:szCs w:val="24"/>
          <w:lang w:val="fr-CA"/>
        </w:rPr>
        <w:t xml:space="preserve"> les actions menées ne permettent </w:t>
      </w:r>
      <w:r w:rsidR="00FB3A50" w:rsidRPr="0031119E">
        <w:rPr>
          <w:sz w:val="24"/>
          <w:szCs w:val="24"/>
          <w:lang w:val="fr-CA"/>
        </w:rPr>
        <w:t>pas, aprè</w:t>
      </w:r>
      <w:r w:rsidR="003677DC" w:rsidRPr="0031119E">
        <w:rPr>
          <w:sz w:val="24"/>
          <w:szCs w:val="24"/>
          <w:lang w:val="fr-CA"/>
        </w:rPr>
        <w:t>s deux années de mises en œuvre du projet</w:t>
      </w:r>
      <w:r w:rsidR="00FB3A50" w:rsidRPr="0031119E">
        <w:rPr>
          <w:sz w:val="24"/>
          <w:szCs w:val="24"/>
          <w:lang w:val="fr-CA"/>
        </w:rPr>
        <w:t>,</w:t>
      </w:r>
      <w:r w:rsidR="003677DC" w:rsidRPr="0031119E">
        <w:rPr>
          <w:sz w:val="24"/>
          <w:szCs w:val="24"/>
          <w:lang w:val="fr-CA"/>
        </w:rPr>
        <w:t xml:space="preserve"> de promouvoir des nouveaux marchés  et des opportunités d’affaires.</w:t>
      </w:r>
    </w:p>
    <w:p w14:paraId="787CDC67" w14:textId="77777777" w:rsidR="00803406" w:rsidRPr="0031119E" w:rsidRDefault="00704B19" w:rsidP="00FD75AC">
      <w:pPr>
        <w:pStyle w:val="Paragraphedeliste"/>
        <w:numPr>
          <w:ilvl w:val="0"/>
          <w:numId w:val="6"/>
        </w:numPr>
        <w:jc w:val="both"/>
        <w:rPr>
          <w:sz w:val="24"/>
          <w:szCs w:val="24"/>
        </w:rPr>
      </w:pPr>
      <w:r w:rsidRPr="0031119E">
        <w:rPr>
          <w:sz w:val="24"/>
          <w:szCs w:val="24"/>
        </w:rPr>
        <w:t>18 coopératives ont été créées avec l</w:t>
      </w:r>
      <w:r w:rsidR="0022444C" w:rsidRPr="0031119E">
        <w:rPr>
          <w:sz w:val="24"/>
          <w:szCs w:val="24"/>
        </w:rPr>
        <w:t>’</w:t>
      </w:r>
      <w:r w:rsidRPr="0031119E">
        <w:rPr>
          <w:sz w:val="24"/>
          <w:szCs w:val="24"/>
          <w:lang w:val="fr-CA"/>
        </w:rPr>
        <w:t>assistance du</w:t>
      </w:r>
      <w:r w:rsidR="0022444C" w:rsidRPr="0031119E">
        <w:rPr>
          <w:sz w:val="24"/>
          <w:szCs w:val="24"/>
          <w:lang w:val="fr-CA"/>
        </w:rPr>
        <w:t xml:space="preserve"> SNU pour améliorer la compétitivité des exportations des filières des rentes (vanille, ylang  et giro</w:t>
      </w:r>
      <w:r w:rsidRPr="0031119E">
        <w:rPr>
          <w:sz w:val="24"/>
          <w:szCs w:val="24"/>
          <w:lang w:val="fr-CA"/>
        </w:rPr>
        <w:t>fle). Mais on n’</w:t>
      </w:r>
      <w:r w:rsidR="000816F3" w:rsidRPr="0031119E">
        <w:rPr>
          <w:sz w:val="24"/>
          <w:szCs w:val="24"/>
          <w:lang w:val="fr-CA"/>
        </w:rPr>
        <w:t>a</w:t>
      </w:r>
      <w:r w:rsidR="00501479" w:rsidRPr="0031119E">
        <w:rPr>
          <w:sz w:val="24"/>
          <w:szCs w:val="24"/>
          <w:lang w:val="fr-CA"/>
        </w:rPr>
        <w:t xml:space="preserve"> pas observé</w:t>
      </w:r>
      <w:r w:rsidRPr="0031119E">
        <w:rPr>
          <w:sz w:val="24"/>
          <w:szCs w:val="24"/>
          <w:lang w:val="fr-CA"/>
        </w:rPr>
        <w:t xml:space="preserve"> un réel accroissement de</w:t>
      </w:r>
      <w:r w:rsidR="0022444C" w:rsidRPr="0031119E">
        <w:rPr>
          <w:sz w:val="24"/>
          <w:szCs w:val="24"/>
          <w:lang w:val="fr-CA"/>
        </w:rPr>
        <w:t xml:space="preserve"> leur capacité d’intégration et de négociation avec les autres acteurs de la filière.</w:t>
      </w:r>
    </w:p>
    <w:p w14:paraId="692061C3" w14:textId="77777777" w:rsidR="00803406" w:rsidRPr="0031119E" w:rsidRDefault="00803406" w:rsidP="00FD75AC">
      <w:pPr>
        <w:pStyle w:val="Paragraphedeliste"/>
        <w:numPr>
          <w:ilvl w:val="0"/>
          <w:numId w:val="6"/>
        </w:numPr>
        <w:jc w:val="both"/>
        <w:rPr>
          <w:sz w:val="24"/>
          <w:szCs w:val="24"/>
        </w:rPr>
      </w:pPr>
      <w:r w:rsidRPr="0031119E">
        <w:rPr>
          <w:sz w:val="24"/>
          <w:szCs w:val="24"/>
        </w:rPr>
        <w:t>L</w:t>
      </w:r>
      <w:r w:rsidR="0022444C" w:rsidRPr="0031119E">
        <w:rPr>
          <w:sz w:val="24"/>
          <w:szCs w:val="24"/>
          <w:lang w:val="fr-CA"/>
        </w:rPr>
        <w:t>’appui du SNU à trave</w:t>
      </w:r>
      <w:r w:rsidRPr="0031119E">
        <w:rPr>
          <w:sz w:val="24"/>
          <w:szCs w:val="24"/>
          <w:lang w:val="fr-CA"/>
        </w:rPr>
        <w:t>rs le BIT a permis</w:t>
      </w:r>
      <w:r w:rsidR="0022444C" w:rsidRPr="0031119E">
        <w:rPr>
          <w:sz w:val="24"/>
          <w:szCs w:val="24"/>
          <w:lang w:val="fr-CA"/>
        </w:rPr>
        <w:t xml:space="preserve"> la mise en place du Système d'Information pour l'Emploi au niveau de la Maison de l'Emploi à travers la mise à disposition des équipements </w:t>
      </w:r>
      <w:r w:rsidR="00501479" w:rsidRPr="0031119E">
        <w:rPr>
          <w:sz w:val="24"/>
          <w:szCs w:val="24"/>
          <w:lang w:val="fr-CA"/>
        </w:rPr>
        <w:t>informatiques, l'installation d’un</w:t>
      </w:r>
      <w:r w:rsidR="0022444C" w:rsidRPr="0031119E">
        <w:rPr>
          <w:sz w:val="24"/>
          <w:szCs w:val="24"/>
          <w:lang w:val="fr-CA"/>
        </w:rPr>
        <w:t xml:space="preserve"> logiciel et la formation du personnel pour assurer le fonctionnement du Système. </w:t>
      </w:r>
      <w:r w:rsidR="00704B19" w:rsidRPr="0031119E">
        <w:rPr>
          <w:sz w:val="24"/>
          <w:szCs w:val="24"/>
          <w:lang w:val="fr-CA"/>
        </w:rPr>
        <w:t>Mais ceci n’a pas encore débouché sur des créations d’emplois.</w:t>
      </w:r>
    </w:p>
    <w:p w14:paraId="1A5369E8" w14:textId="77777777" w:rsidR="00803406" w:rsidRPr="0031119E" w:rsidRDefault="00803406" w:rsidP="00FD75AC">
      <w:pPr>
        <w:pStyle w:val="Paragraphedeliste"/>
        <w:numPr>
          <w:ilvl w:val="0"/>
          <w:numId w:val="6"/>
        </w:numPr>
        <w:jc w:val="both"/>
        <w:rPr>
          <w:sz w:val="24"/>
          <w:szCs w:val="24"/>
        </w:rPr>
      </w:pPr>
      <w:r w:rsidRPr="0031119E">
        <w:rPr>
          <w:sz w:val="24"/>
          <w:szCs w:val="24"/>
        </w:rPr>
        <w:lastRenderedPageBreak/>
        <w:t>U</w:t>
      </w:r>
      <w:r w:rsidR="00704B19" w:rsidRPr="0031119E">
        <w:rPr>
          <w:sz w:val="24"/>
          <w:szCs w:val="24"/>
          <w:lang w:val="fr-CA"/>
        </w:rPr>
        <w:t>n projet</w:t>
      </w:r>
      <w:r w:rsidRPr="0031119E">
        <w:rPr>
          <w:sz w:val="24"/>
          <w:szCs w:val="24"/>
          <w:lang w:val="fr-CA"/>
        </w:rPr>
        <w:t xml:space="preserve"> de promotion de l’avic</w:t>
      </w:r>
      <w:r w:rsidR="00704B19" w:rsidRPr="0031119E">
        <w:rPr>
          <w:sz w:val="24"/>
          <w:szCs w:val="24"/>
          <w:lang w:val="fr-CA"/>
        </w:rPr>
        <w:t>ulture a été élaboré avec l’assistance,</w:t>
      </w:r>
      <w:r w:rsidRPr="0031119E">
        <w:rPr>
          <w:sz w:val="24"/>
          <w:szCs w:val="24"/>
          <w:lang w:val="fr-CA"/>
        </w:rPr>
        <w:t xml:space="preserve"> mais </w:t>
      </w:r>
      <w:r w:rsidR="00704B19" w:rsidRPr="0031119E">
        <w:rPr>
          <w:sz w:val="24"/>
          <w:szCs w:val="24"/>
          <w:lang w:val="fr-CA"/>
        </w:rPr>
        <w:t xml:space="preserve">il </w:t>
      </w:r>
      <w:r w:rsidRPr="0031119E">
        <w:rPr>
          <w:sz w:val="24"/>
          <w:szCs w:val="24"/>
          <w:lang w:val="fr-CA"/>
        </w:rPr>
        <w:t>n’a pas encore vu le jour.</w:t>
      </w:r>
    </w:p>
    <w:p w14:paraId="0D12AA9F" w14:textId="77777777" w:rsidR="000816F3" w:rsidRPr="0031119E" w:rsidRDefault="000816F3" w:rsidP="00265C11">
      <w:pPr>
        <w:pStyle w:val="Paragraphedeliste"/>
        <w:rPr>
          <w:sz w:val="24"/>
          <w:szCs w:val="24"/>
        </w:rPr>
      </w:pPr>
    </w:p>
    <w:p w14:paraId="2028583A" w14:textId="77777777" w:rsidR="000816F3" w:rsidRPr="0031119E" w:rsidRDefault="000816F3" w:rsidP="00265C11">
      <w:pPr>
        <w:pStyle w:val="Paragraphedeliste"/>
        <w:rPr>
          <w:sz w:val="24"/>
          <w:szCs w:val="24"/>
        </w:rPr>
      </w:pPr>
      <w:r w:rsidRPr="0031119E">
        <w:rPr>
          <w:sz w:val="24"/>
          <w:szCs w:val="24"/>
        </w:rPr>
        <w:t>Il est à noter, par ailleurs, que :</w:t>
      </w:r>
    </w:p>
    <w:p w14:paraId="46CD60F7" w14:textId="77777777" w:rsidR="000816F3" w:rsidRPr="0031119E" w:rsidRDefault="000816F3" w:rsidP="00265C11">
      <w:pPr>
        <w:pStyle w:val="Paragraphedeliste"/>
        <w:rPr>
          <w:sz w:val="24"/>
          <w:szCs w:val="24"/>
        </w:rPr>
      </w:pPr>
    </w:p>
    <w:p w14:paraId="500DD0E6" w14:textId="77777777" w:rsidR="001175D1" w:rsidRPr="0031119E" w:rsidRDefault="00803406" w:rsidP="00FD75AC">
      <w:pPr>
        <w:pStyle w:val="Paragraphedeliste"/>
        <w:numPr>
          <w:ilvl w:val="0"/>
          <w:numId w:val="6"/>
        </w:numPr>
        <w:jc w:val="both"/>
        <w:rPr>
          <w:sz w:val="24"/>
          <w:szCs w:val="24"/>
        </w:rPr>
      </w:pPr>
      <w:r w:rsidRPr="0031119E">
        <w:rPr>
          <w:sz w:val="24"/>
          <w:szCs w:val="24"/>
          <w:lang w:val="fr-CA"/>
        </w:rPr>
        <w:t xml:space="preserve">Des actions prévues pour le renforcement des groupements et des opérateurs pour la transformation des produits locaux </w:t>
      </w:r>
      <w:r w:rsidR="00323364" w:rsidRPr="0031119E">
        <w:rPr>
          <w:sz w:val="24"/>
          <w:szCs w:val="24"/>
          <w:lang w:val="fr-CA"/>
        </w:rPr>
        <w:t xml:space="preserve">prévus </w:t>
      </w:r>
      <w:r w:rsidRPr="0031119E">
        <w:rPr>
          <w:sz w:val="24"/>
          <w:szCs w:val="24"/>
          <w:lang w:val="fr-CA"/>
        </w:rPr>
        <w:t>n’ont pas encore démarré.</w:t>
      </w:r>
    </w:p>
    <w:p w14:paraId="3D13FA58" w14:textId="77777777" w:rsidR="001175D1" w:rsidRPr="0031119E" w:rsidRDefault="001175D1" w:rsidP="00FD75AC">
      <w:pPr>
        <w:pStyle w:val="Paragraphedeliste"/>
        <w:numPr>
          <w:ilvl w:val="0"/>
          <w:numId w:val="6"/>
        </w:numPr>
        <w:jc w:val="both"/>
        <w:rPr>
          <w:sz w:val="24"/>
          <w:szCs w:val="24"/>
        </w:rPr>
      </w:pPr>
      <w:r w:rsidRPr="0031119E">
        <w:rPr>
          <w:sz w:val="24"/>
          <w:szCs w:val="24"/>
        </w:rPr>
        <w:t>Bien qu’une étude de faisabilité ait été faite, le laboratoire de référence pour les questions sanitaires et phytosanitaires n’a pas encore vu le jour.</w:t>
      </w:r>
    </w:p>
    <w:p w14:paraId="4277E64C" w14:textId="77777777" w:rsidR="00501479" w:rsidRPr="0031119E" w:rsidRDefault="00501479" w:rsidP="00265C11">
      <w:pPr>
        <w:jc w:val="both"/>
        <w:rPr>
          <w:b/>
        </w:rPr>
      </w:pPr>
    </w:p>
    <w:p w14:paraId="0CCAD3C5" w14:textId="788CC583" w:rsidR="00AA3F8C" w:rsidRPr="0031119E" w:rsidRDefault="008D0E9A" w:rsidP="00265C11">
      <w:pPr>
        <w:jc w:val="both"/>
        <w:rPr>
          <w:b/>
        </w:rPr>
      </w:pPr>
      <w:r w:rsidRPr="0031119E">
        <w:rPr>
          <w:b/>
        </w:rPr>
        <w:t>Résultats</w:t>
      </w:r>
      <w:r w:rsidR="00AA3F8C" w:rsidRPr="0031119E">
        <w:rPr>
          <w:b/>
        </w:rPr>
        <w:t xml:space="preserve"> sur l’accès aux services sociaux de base</w:t>
      </w:r>
    </w:p>
    <w:p w14:paraId="5C2ADE18" w14:textId="77777777" w:rsidR="000B63C1" w:rsidRPr="0031119E" w:rsidRDefault="000B63C1" w:rsidP="00265C11">
      <w:pPr>
        <w:pStyle w:val="Paragraphedeliste"/>
        <w:ind w:left="0"/>
        <w:contextualSpacing w:val="0"/>
        <w:jc w:val="both"/>
        <w:rPr>
          <w:b/>
          <w:sz w:val="24"/>
          <w:szCs w:val="24"/>
        </w:rPr>
      </w:pPr>
    </w:p>
    <w:p w14:paraId="73971B07" w14:textId="77777777" w:rsidR="00AA3F8C" w:rsidRPr="0031119E" w:rsidRDefault="00AA3F8C" w:rsidP="00265C11">
      <w:pPr>
        <w:pStyle w:val="Paragraphedeliste"/>
        <w:ind w:left="0"/>
        <w:contextualSpacing w:val="0"/>
        <w:jc w:val="both"/>
        <w:rPr>
          <w:sz w:val="24"/>
          <w:szCs w:val="24"/>
          <w:lang w:val="fr-CA"/>
        </w:rPr>
      </w:pPr>
      <w:r w:rsidRPr="0031119E">
        <w:rPr>
          <w:sz w:val="24"/>
          <w:szCs w:val="24"/>
        </w:rPr>
        <w:t xml:space="preserve">La </w:t>
      </w:r>
      <w:r w:rsidR="00501479" w:rsidRPr="0031119E">
        <w:rPr>
          <w:sz w:val="24"/>
          <w:szCs w:val="24"/>
        </w:rPr>
        <w:t xml:space="preserve">mise </w:t>
      </w:r>
      <w:r w:rsidRPr="0031119E">
        <w:rPr>
          <w:sz w:val="24"/>
          <w:szCs w:val="24"/>
        </w:rPr>
        <w:t>en œuvre de l’Effet N°2 de l’UNDAF a eu des répercutions positive sur l’accès des populations aux services sociaux de base tels que les services de santé, d’éducation, d’alimentation et de nutrition, d’</w:t>
      </w:r>
      <w:r w:rsidRPr="0031119E">
        <w:rPr>
          <w:sz w:val="24"/>
          <w:szCs w:val="24"/>
          <w:lang w:val="fr-CA"/>
        </w:rPr>
        <w:t xml:space="preserve">eau et assainissement. Les actions entreprises ont contribué à l’atteinte de plusieurs objectifs de développement durable notamment : ODD 3 sur la bonne santé et le bien-être, ODD 4 sur l’éducation de qualité, ODD 6 sur l’eau propre et l’assainissement et ODD 10 sur les inégalités réduites. </w:t>
      </w:r>
    </w:p>
    <w:p w14:paraId="06F4D35B" w14:textId="77777777" w:rsidR="000B63C1" w:rsidRPr="0031119E" w:rsidRDefault="000B63C1" w:rsidP="00265C11">
      <w:pPr>
        <w:pStyle w:val="Paragraphedeliste"/>
        <w:ind w:left="0"/>
        <w:contextualSpacing w:val="0"/>
        <w:jc w:val="both"/>
        <w:rPr>
          <w:sz w:val="24"/>
          <w:szCs w:val="24"/>
          <w:lang w:val="fr-CA"/>
        </w:rPr>
      </w:pPr>
    </w:p>
    <w:p w14:paraId="795D0E9D" w14:textId="77777777" w:rsidR="00AA3F8C" w:rsidRPr="0031119E" w:rsidRDefault="000B63C1" w:rsidP="00265C11">
      <w:pPr>
        <w:pStyle w:val="Paragraphedeliste"/>
        <w:ind w:left="0"/>
        <w:contextualSpacing w:val="0"/>
        <w:jc w:val="both"/>
        <w:rPr>
          <w:sz w:val="24"/>
          <w:szCs w:val="24"/>
          <w:lang w:val="fr-CA"/>
        </w:rPr>
      </w:pPr>
      <w:r w:rsidRPr="0031119E">
        <w:rPr>
          <w:sz w:val="24"/>
          <w:szCs w:val="24"/>
          <w:lang w:val="fr-CA"/>
        </w:rPr>
        <w:t>Ainsi, on peut citer les résultats tangibles suivants :</w:t>
      </w:r>
    </w:p>
    <w:p w14:paraId="0206A4F6" w14:textId="77777777" w:rsidR="00AA3F8C" w:rsidRPr="0031119E" w:rsidRDefault="00AA3F8C" w:rsidP="00265C11">
      <w:pPr>
        <w:pStyle w:val="Paragraphedeliste"/>
        <w:ind w:left="0"/>
        <w:contextualSpacing w:val="0"/>
        <w:jc w:val="both"/>
        <w:rPr>
          <w:sz w:val="24"/>
          <w:szCs w:val="24"/>
          <w:lang w:val="fr-CA"/>
        </w:rPr>
      </w:pPr>
    </w:p>
    <w:p w14:paraId="53F311A9" w14:textId="77777777" w:rsidR="008E173C" w:rsidRPr="0031119E" w:rsidRDefault="008E173C" w:rsidP="00FD75AC">
      <w:pPr>
        <w:pStyle w:val="Paragraphedeliste"/>
        <w:numPr>
          <w:ilvl w:val="0"/>
          <w:numId w:val="6"/>
        </w:numPr>
        <w:jc w:val="both"/>
        <w:rPr>
          <w:sz w:val="24"/>
          <w:szCs w:val="24"/>
          <w:lang w:val="fr-CA"/>
        </w:rPr>
      </w:pPr>
      <w:r w:rsidRPr="0031119E">
        <w:rPr>
          <w:sz w:val="24"/>
          <w:szCs w:val="24"/>
          <w:lang w:val="fr-CA"/>
        </w:rPr>
        <w:t>En 2015, l</w:t>
      </w:r>
      <w:r w:rsidR="004F1C7D" w:rsidRPr="0031119E">
        <w:rPr>
          <w:sz w:val="24"/>
          <w:szCs w:val="24"/>
          <w:lang w:val="fr-CA"/>
        </w:rPr>
        <w:t xml:space="preserve">e taux d’achèvement </w:t>
      </w:r>
      <w:r w:rsidRPr="0031119E">
        <w:rPr>
          <w:sz w:val="24"/>
          <w:szCs w:val="24"/>
          <w:lang w:val="fr-CA"/>
        </w:rPr>
        <w:t>du cycle d’enseignement au primaire a</w:t>
      </w:r>
      <w:r w:rsidR="004F1C7D" w:rsidRPr="0031119E">
        <w:rPr>
          <w:sz w:val="24"/>
          <w:szCs w:val="24"/>
          <w:lang w:val="fr-CA"/>
        </w:rPr>
        <w:t xml:space="preserve"> atteint 74,2% </w:t>
      </w:r>
      <w:r w:rsidRPr="0031119E">
        <w:rPr>
          <w:sz w:val="24"/>
          <w:szCs w:val="24"/>
          <w:lang w:val="fr-CA"/>
        </w:rPr>
        <w:t xml:space="preserve"> </w:t>
      </w:r>
      <w:r w:rsidR="004F1C7D" w:rsidRPr="0031119E">
        <w:rPr>
          <w:sz w:val="24"/>
          <w:szCs w:val="24"/>
          <w:lang w:val="fr-CA"/>
        </w:rPr>
        <w:t xml:space="preserve">et le taux de redoublement </w:t>
      </w:r>
      <w:r w:rsidRPr="0031119E">
        <w:rPr>
          <w:sz w:val="24"/>
          <w:szCs w:val="24"/>
          <w:lang w:val="fr-CA"/>
        </w:rPr>
        <w:t xml:space="preserve">réduit à </w:t>
      </w:r>
      <w:r w:rsidR="004F1C7D" w:rsidRPr="0031119E">
        <w:rPr>
          <w:sz w:val="24"/>
          <w:szCs w:val="24"/>
          <w:lang w:val="fr-CA"/>
        </w:rPr>
        <w:t>17%, dépassant ainsi les cibles prévues pour 2016 qui étaient de 71,1% et 19,4%</w:t>
      </w:r>
      <w:r w:rsidR="00501479" w:rsidRPr="0031119E">
        <w:rPr>
          <w:sz w:val="24"/>
          <w:szCs w:val="24"/>
          <w:lang w:val="fr-CA"/>
        </w:rPr>
        <w:t>,</w:t>
      </w:r>
      <w:r w:rsidR="004F1C7D" w:rsidRPr="0031119E">
        <w:rPr>
          <w:sz w:val="24"/>
          <w:szCs w:val="24"/>
          <w:lang w:val="fr-CA"/>
        </w:rPr>
        <w:t xml:space="preserve"> respectivement.</w:t>
      </w:r>
    </w:p>
    <w:p w14:paraId="2EF96540" w14:textId="77777777" w:rsidR="008E173C" w:rsidRPr="0031119E" w:rsidRDefault="008E173C" w:rsidP="00FD75AC">
      <w:pPr>
        <w:pStyle w:val="Paragraphedeliste"/>
        <w:numPr>
          <w:ilvl w:val="0"/>
          <w:numId w:val="6"/>
        </w:numPr>
        <w:jc w:val="both"/>
        <w:rPr>
          <w:sz w:val="24"/>
          <w:szCs w:val="24"/>
          <w:lang w:val="fr-CA"/>
        </w:rPr>
      </w:pPr>
      <w:r w:rsidRPr="0031119E">
        <w:rPr>
          <w:sz w:val="24"/>
          <w:szCs w:val="24"/>
          <w:lang w:val="fr-CA"/>
        </w:rPr>
        <w:t>U</w:t>
      </w:r>
      <w:r w:rsidR="004F1C7D" w:rsidRPr="0031119E">
        <w:rPr>
          <w:sz w:val="24"/>
          <w:szCs w:val="24"/>
          <w:lang w:val="fr-CA"/>
        </w:rPr>
        <w:t>ne campagne intégrée de dépistage de la malnutrition, de déparasitage et de supplémentation en vitamine A des enfants âgés de 6 mois à 5 ans a été réalisée et a permis de couvrir environ 86% des enfants cibles</w:t>
      </w:r>
      <w:r w:rsidRPr="0031119E">
        <w:rPr>
          <w:sz w:val="24"/>
          <w:szCs w:val="24"/>
          <w:lang w:val="fr-CA"/>
        </w:rPr>
        <w:t>.</w:t>
      </w:r>
    </w:p>
    <w:p w14:paraId="30AE2576" w14:textId="77777777" w:rsidR="008E173C" w:rsidRPr="0031119E" w:rsidRDefault="004F1C7D" w:rsidP="00FD75AC">
      <w:pPr>
        <w:pStyle w:val="Paragraphedeliste"/>
        <w:numPr>
          <w:ilvl w:val="0"/>
          <w:numId w:val="6"/>
        </w:numPr>
        <w:jc w:val="both"/>
        <w:rPr>
          <w:sz w:val="24"/>
          <w:szCs w:val="24"/>
          <w:lang w:val="fr-CA"/>
        </w:rPr>
      </w:pPr>
      <w:r w:rsidRPr="0031119E">
        <w:rPr>
          <w:sz w:val="24"/>
          <w:szCs w:val="24"/>
          <w:lang w:val="fr-CA"/>
        </w:rPr>
        <w:t>Au cours de l’année 2016</w:t>
      </w:r>
      <w:r w:rsidR="008E173C" w:rsidRPr="0031119E">
        <w:rPr>
          <w:sz w:val="24"/>
          <w:szCs w:val="24"/>
          <w:lang w:val="fr-CA"/>
        </w:rPr>
        <w:t>,</w:t>
      </w:r>
      <w:r w:rsidRPr="0031119E">
        <w:rPr>
          <w:sz w:val="24"/>
          <w:szCs w:val="24"/>
          <w:lang w:val="fr-CA"/>
        </w:rPr>
        <w:t xml:space="preserve"> la couverture de l’Enseignement Coranique Rénové (ECR) a augmenté. Sur 337 établissements scolaires publics, 169 offrent des classes ECR, soit 50,14% du total des écoles. Ce pourcentage est légèrement inférieur à la cible de 55% préfixé pour 2016</w:t>
      </w:r>
      <w:r w:rsidR="008E173C" w:rsidRPr="0031119E">
        <w:rPr>
          <w:sz w:val="24"/>
          <w:szCs w:val="24"/>
          <w:lang w:val="fr-CA"/>
        </w:rPr>
        <w:t>.</w:t>
      </w:r>
    </w:p>
    <w:p w14:paraId="23DFF836" w14:textId="77777777" w:rsidR="008E173C" w:rsidRPr="0031119E" w:rsidRDefault="00F324F0" w:rsidP="00FD75AC">
      <w:pPr>
        <w:pStyle w:val="Paragraphedeliste"/>
        <w:numPr>
          <w:ilvl w:val="0"/>
          <w:numId w:val="6"/>
        </w:numPr>
        <w:jc w:val="both"/>
        <w:rPr>
          <w:sz w:val="24"/>
          <w:szCs w:val="24"/>
          <w:lang w:val="fr-CA"/>
        </w:rPr>
      </w:pPr>
      <w:r w:rsidRPr="0031119E">
        <w:rPr>
          <w:sz w:val="24"/>
          <w:szCs w:val="24"/>
          <w:lang w:val="fr-CA"/>
        </w:rPr>
        <w:t>17 districts sanitaires ont</w:t>
      </w:r>
      <w:r w:rsidR="00501479" w:rsidRPr="0031119E">
        <w:rPr>
          <w:sz w:val="24"/>
          <w:szCs w:val="24"/>
          <w:lang w:val="fr-CA"/>
        </w:rPr>
        <w:t xml:space="preserve"> été dotés durant toute l’année</w:t>
      </w:r>
      <w:r w:rsidRPr="0031119E">
        <w:rPr>
          <w:sz w:val="24"/>
          <w:szCs w:val="24"/>
          <w:lang w:val="fr-CA"/>
        </w:rPr>
        <w:t xml:space="preserve"> en vaccins, produits contraceptifs, matériel de vaccination et réactif de dépistage pour la prévention de la transmission mère enfant du VIH.</w:t>
      </w:r>
    </w:p>
    <w:p w14:paraId="6241E903" w14:textId="77777777" w:rsidR="008E173C" w:rsidRPr="0031119E" w:rsidRDefault="00F324F0" w:rsidP="00FD75AC">
      <w:pPr>
        <w:pStyle w:val="Paragraphedeliste"/>
        <w:numPr>
          <w:ilvl w:val="0"/>
          <w:numId w:val="6"/>
        </w:numPr>
        <w:jc w:val="both"/>
        <w:rPr>
          <w:sz w:val="24"/>
          <w:szCs w:val="24"/>
          <w:lang w:val="fr-CA"/>
        </w:rPr>
      </w:pPr>
      <w:r w:rsidRPr="0031119E">
        <w:rPr>
          <w:sz w:val="24"/>
          <w:szCs w:val="24"/>
          <w:lang w:val="fr-CA"/>
        </w:rPr>
        <w:t>Une campagne de vaccination a été réalisée qui a permis d’a</w:t>
      </w:r>
      <w:r w:rsidR="00501479" w:rsidRPr="0031119E">
        <w:rPr>
          <w:sz w:val="24"/>
          <w:szCs w:val="24"/>
          <w:lang w:val="fr-CA"/>
        </w:rPr>
        <w:t>tteindre</w:t>
      </w:r>
      <w:r w:rsidRPr="0031119E">
        <w:rPr>
          <w:sz w:val="24"/>
          <w:szCs w:val="24"/>
          <w:lang w:val="fr-CA"/>
        </w:rPr>
        <w:t xml:space="preserve"> environ 90% des enfants âgés 6 à 59 mois. </w:t>
      </w:r>
    </w:p>
    <w:p w14:paraId="1594F72D" w14:textId="77777777" w:rsidR="008E173C" w:rsidRPr="0031119E" w:rsidRDefault="008E173C" w:rsidP="00FD75AC">
      <w:pPr>
        <w:pStyle w:val="Paragraphedeliste"/>
        <w:numPr>
          <w:ilvl w:val="0"/>
          <w:numId w:val="6"/>
        </w:numPr>
        <w:jc w:val="both"/>
        <w:rPr>
          <w:sz w:val="24"/>
          <w:szCs w:val="24"/>
          <w:lang w:val="fr-CA"/>
        </w:rPr>
      </w:pPr>
      <w:r w:rsidRPr="0031119E">
        <w:rPr>
          <w:sz w:val="24"/>
          <w:szCs w:val="24"/>
          <w:lang w:val="fr-CA"/>
        </w:rPr>
        <w:t>L</w:t>
      </w:r>
      <w:r w:rsidR="00F324F0" w:rsidRPr="0031119E">
        <w:rPr>
          <w:sz w:val="24"/>
          <w:szCs w:val="24"/>
          <w:lang w:val="fr-CA"/>
        </w:rPr>
        <w:t>e paludisme est en voie d’élimination et le pays est déclaré libre de la circulation du virus de la poliomyélite sauvage</w:t>
      </w:r>
      <w:r w:rsidRPr="0031119E">
        <w:rPr>
          <w:sz w:val="24"/>
          <w:szCs w:val="24"/>
          <w:lang w:val="fr-CA"/>
        </w:rPr>
        <w:t>.</w:t>
      </w:r>
    </w:p>
    <w:p w14:paraId="0EDB4015" w14:textId="77777777" w:rsidR="008E173C" w:rsidRPr="0031119E" w:rsidRDefault="00F324F0" w:rsidP="00FD75AC">
      <w:pPr>
        <w:pStyle w:val="Paragraphedeliste"/>
        <w:numPr>
          <w:ilvl w:val="0"/>
          <w:numId w:val="6"/>
        </w:numPr>
        <w:jc w:val="both"/>
        <w:rPr>
          <w:sz w:val="24"/>
          <w:szCs w:val="24"/>
          <w:lang w:val="fr-CA"/>
        </w:rPr>
      </w:pPr>
      <w:r w:rsidRPr="0031119E">
        <w:rPr>
          <w:sz w:val="24"/>
          <w:szCs w:val="24"/>
          <w:lang w:val="fr-CA"/>
        </w:rPr>
        <w:t>86,04% des enfants cibles ont reçu la vitamine A</w:t>
      </w:r>
      <w:r w:rsidR="008E173C" w:rsidRPr="0031119E">
        <w:rPr>
          <w:sz w:val="24"/>
          <w:szCs w:val="24"/>
          <w:lang w:val="fr-CA"/>
        </w:rPr>
        <w:t xml:space="preserve"> </w:t>
      </w:r>
      <w:r w:rsidRPr="0031119E">
        <w:rPr>
          <w:sz w:val="24"/>
          <w:szCs w:val="24"/>
          <w:lang w:val="fr-CA"/>
        </w:rPr>
        <w:t xml:space="preserve">; 86,29% sont déparasités et 85,68% ont été touchés par le dépistage de la malnutrition. </w:t>
      </w:r>
    </w:p>
    <w:p w14:paraId="0C362B17" w14:textId="77777777" w:rsidR="008E173C" w:rsidRPr="0031119E" w:rsidRDefault="00F324F0" w:rsidP="00FD75AC">
      <w:pPr>
        <w:pStyle w:val="Paragraphedeliste"/>
        <w:numPr>
          <w:ilvl w:val="0"/>
          <w:numId w:val="6"/>
        </w:numPr>
        <w:jc w:val="both"/>
        <w:rPr>
          <w:sz w:val="24"/>
          <w:szCs w:val="24"/>
          <w:lang w:val="fr-CA"/>
        </w:rPr>
      </w:pPr>
      <w:r w:rsidRPr="0031119E">
        <w:rPr>
          <w:sz w:val="24"/>
          <w:szCs w:val="24"/>
          <w:lang w:val="fr-CA"/>
        </w:rPr>
        <w:t>Les enfants de moins de</w:t>
      </w:r>
      <w:r w:rsidR="00501479" w:rsidRPr="0031119E">
        <w:rPr>
          <w:sz w:val="24"/>
          <w:szCs w:val="24"/>
          <w:lang w:val="fr-CA"/>
        </w:rPr>
        <w:t xml:space="preserve"> 5 ans diagnostiqués malnutris </w:t>
      </w:r>
      <w:r w:rsidRPr="0031119E">
        <w:rPr>
          <w:sz w:val="24"/>
          <w:szCs w:val="24"/>
          <w:lang w:val="fr-CA"/>
        </w:rPr>
        <w:t xml:space="preserve">ont </w:t>
      </w:r>
      <w:r w:rsidR="00501479" w:rsidRPr="0031119E">
        <w:rPr>
          <w:sz w:val="24"/>
          <w:szCs w:val="24"/>
          <w:lang w:val="fr-CA"/>
        </w:rPr>
        <w:t>été traités gratuitement dans l</w:t>
      </w:r>
      <w:r w:rsidRPr="0031119E">
        <w:rPr>
          <w:sz w:val="24"/>
          <w:szCs w:val="24"/>
          <w:lang w:val="fr-CA"/>
        </w:rPr>
        <w:t>es centres nutritionnels.</w:t>
      </w:r>
    </w:p>
    <w:p w14:paraId="151FD372" w14:textId="77777777" w:rsidR="008E173C" w:rsidRPr="0031119E" w:rsidRDefault="000B63C1" w:rsidP="00FD75AC">
      <w:pPr>
        <w:pStyle w:val="Paragraphedeliste"/>
        <w:numPr>
          <w:ilvl w:val="0"/>
          <w:numId w:val="6"/>
        </w:numPr>
        <w:jc w:val="both"/>
        <w:rPr>
          <w:sz w:val="24"/>
          <w:szCs w:val="24"/>
          <w:lang w:val="fr-CA"/>
        </w:rPr>
      </w:pPr>
      <w:r w:rsidRPr="0031119E">
        <w:rPr>
          <w:sz w:val="24"/>
          <w:szCs w:val="24"/>
          <w:lang w:val="fr-CA"/>
        </w:rPr>
        <w:t>53</w:t>
      </w:r>
      <w:r w:rsidR="008E173C" w:rsidRPr="0031119E">
        <w:rPr>
          <w:sz w:val="24"/>
          <w:szCs w:val="24"/>
          <w:lang w:val="fr-CA"/>
        </w:rPr>
        <w:t>9 ménages vulnérables ont reçu d</w:t>
      </w:r>
      <w:r w:rsidRPr="0031119E">
        <w:rPr>
          <w:sz w:val="24"/>
          <w:szCs w:val="24"/>
          <w:lang w:val="fr-CA"/>
        </w:rPr>
        <w:t xml:space="preserve">es transferts monétaires, bénéficiant ainsi à </w:t>
      </w:r>
      <w:r w:rsidR="00501479" w:rsidRPr="0031119E">
        <w:rPr>
          <w:sz w:val="24"/>
          <w:szCs w:val="24"/>
          <w:lang w:val="fr-CA"/>
        </w:rPr>
        <w:t xml:space="preserve"> </w:t>
      </w:r>
      <w:r w:rsidRPr="0031119E">
        <w:rPr>
          <w:sz w:val="24"/>
          <w:szCs w:val="24"/>
          <w:lang w:val="fr-CA"/>
        </w:rPr>
        <w:t>1 687 enfants de moins de 18 ans, pour un montant total de 41.9 millions de francs comoriens.</w:t>
      </w:r>
    </w:p>
    <w:p w14:paraId="00FF77D6" w14:textId="77777777" w:rsidR="008E173C" w:rsidRPr="0031119E" w:rsidRDefault="000B63C1" w:rsidP="00FD75AC">
      <w:pPr>
        <w:pStyle w:val="Paragraphedeliste"/>
        <w:numPr>
          <w:ilvl w:val="0"/>
          <w:numId w:val="6"/>
        </w:numPr>
        <w:jc w:val="both"/>
        <w:rPr>
          <w:sz w:val="24"/>
          <w:szCs w:val="24"/>
          <w:lang w:val="fr-CA"/>
        </w:rPr>
      </w:pPr>
      <w:r w:rsidRPr="0031119E">
        <w:rPr>
          <w:sz w:val="24"/>
          <w:szCs w:val="24"/>
          <w:lang w:val="fr-CA"/>
        </w:rPr>
        <w:t>3 services d'écoute et de protection d</w:t>
      </w:r>
      <w:r w:rsidR="00501479" w:rsidRPr="0031119E">
        <w:rPr>
          <w:sz w:val="24"/>
          <w:szCs w:val="24"/>
          <w:lang w:val="fr-CA"/>
        </w:rPr>
        <w:t>es enfants victimes de violence</w:t>
      </w:r>
      <w:r w:rsidRPr="0031119E">
        <w:rPr>
          <w:sz w:val="24"/>
          <w:szCs w:val="24"/>
          <w:lang w:val="fr-CA"/>
        </w:rPr>
        <w:t xml:space="preserve"> ont eu à traiter 413 cas en 2016 d’enfants vict</w:t>
      </w:r>
      <w:r w:rsidR="00501479" w:rsidRPr="0031119E">
        <w:rPr>
          <w:sz w:val="24"/>
          <w:szCs w:val="24"/>
          <w:lang w:val="fr-CA"/>
        </w:rPr>
        <w:t>imes de violence, de négligence et</w:t>
      </w:r>
      <w:r w:rsidRPr="0031119E">
        <w:rPr>
          <w:sz w:val="24"/>
          <w:szCs w:val="24"/>
          <w:lang w:val="fr-CA"/>
        </w:rPr>
        <w:t xml:space="preserve"> de maltraitance</w:t>
      </w:r>
      <w:r w:rsidR="00501479" w:rsidRPr="0031119E">
        <w:rPr>
          <w:sz w:val="24"/>
          <w:szCs w:val="24"/>
          <w:lang w:val="fr-CA"/>
        </w:rPr>
        <w:t>,</w:t>
      </w:r>
      <w:r w:rsidRPr="0031119E">
        <w:rPr>
          <w:sz w:val="24"/>
          <w:szCs w:val="24"/>
          <w:lang w:val="fr-CA"/>
        </w:rPr>
        <w:t xml:space="preserve"> dont 190 cas ont bénéficié d’une assistance médicale et 172 d’une assistance juridique. </w:t>
      </w:r>
    </w:p>
    <w:p w14:paraId="63A501CA" w14:textId="77777777" w:rsidR="008E173C" w:rsidRPr="0031119E" w:rsidRDefault="008E173C" w:rsidP="00265C11">
      <w:pPr>
        <w:pStyle w:val="Paragraphedeliste"/>
        <w:rPr>
          <w:sz w:val="24"/>
          <w:szCs w:val="24"/>
          <w:lang w:val="fr-CA"/>
        </w:rPr>
      </w:pPr>
    </w:p>
    <w:p w14:paraId="4C42934D" w14:textId="77777777" w:rsidR="008E173C" w:rsidRPr="0031119E" w:rsidRDefault="00106C1B" w:rsidP="00265C11">
      <w:pPr>
        <w:jc w:val="both"/>
        <w:rPr>
          <w:lang w:val="fr-CA"/>
        </w:rPr>
      </w:pPr>
      <w:r w:rsidRPr="0031119E">
        <w:rPr>
          <w:lang w:val="fr-CA"/>
        </w:rPr>
        <w:t>Cependant, l</w:t>
      </w:r>
      <w:r w:rsidR="008E173C" w:rsidRPr="0031119E">
        <w:rPr>
          <w:lang w:val="fr-CA"/>
        </w:rPr>
        <w:t xml:space="preserve">es résultats </w:t>
      </w:r>
      <w:r w:rsidRPr="0031119E">
        <w:rPr>
          <w:lang w:val="fr-CA"/>
        </w:rPr>
        <w:t>ci-après n’ont pas été</w:t>
      </w:r>
      <w:r w:rsidR="008E173C" w:rsidRPr="0031119E">
        <w:rPr>
          <w:lang w:val="fr-CA"/>
        </w:rPr>
        <w:t xml:space="preserve"> obtenus parce que certaines act</w:t>
      </w:r>
      <w:r w:rsidRPr="0031119E">
        <w:rPr>
          <w:lang w:val="fr-CA"/>
        </w:rPr>
        <w:t>ivités prévues n’ont pas été</w:t>
      </w:r>
      <w:r w:rsidR="008E173C" w:rsidRPr="0031119E">
        <w:rPr>
          <w:lang w:val="fr-CA"/>
        </w:rPr>
        <w:t xml:space="preserve"> réalisées. Il s’agit notamment de :</w:t>
      </w:r>
    </w:p>
    <w:p w14:paraId="3119CC03" w14:textId="77777777" w:rsidR="008E173C" w:rsidRPr="0031119E" w:rsidRDefault="008E173C" w:rsidP="00265C11">
      <w:pPr>
        <w:jc w:val="both"/>
        <w:rPr>
          <w:lang w:val="fr-CA"/>
        </w:rPr>
      </w:pPr>
    </w:p>
    <w:p w14:paraId="45B45D2A" w14:textId="77777777" w:rsidR="000B63C1" w:rsidRPr="0031119E" w:rsidRDefault="008E173C" w:rsidP="00265C11">
      <w:pPr>
        <w:jc w:val="both"/>
      </w:pPr>
      <w:r w:rsidRPr="0031119E">
        <w:rPr>
          <w:lang w:val="fr-CA"/>
        </w:rPr>
        <w:t>-</w:t>
      </w:r>
      <w:r w:rsidR="000B63C1" w:rsidRPr="0031119E">
        <w:rPr>
          <w:lang w:val="fr-CA"/>
        </w:rPr>
        <w:t xml:space="preserve"> </w:t>
      </w:r>
      <w:bookmarkStart w:id="62" w:name="_Toc473648570"/>
      <w:r w:rsidR="00C50B0C" w:rsidRPr="0031119E">
        <w:t>Le renforcement des</w:t>
      </w:r>
      <w:r w:rsidR="000B63C1" w:rsidRPr="0031119E">
        <w:t xml:space="preserve"> capacités d</w:t>
      </w:r>
      <w:r w:rsidR="00C50B0C" w:rsidRPr="0031119E">
        <w:t>es groupes cible</w:t>
      </w:r>
      <w:r w:rsidR="000B63C1" w:rsidRPr="0031119E">
        <w:t xml:space="preserve"> au niveau de la culture de la paix, du civisme et de la citoyenneté.</w:t>
      </w:r>
      <w:bookmarkEnd w:id="62"/>
    </w:p>
    <w:p w14:paraId="3366F870" w14:textId="77777777" w:rsidR="000B63C1" w:rsidRPr="0031119E" w:rsidRDefault="00C50B0C" w:rsidP="00265C11">
      <w:pPr>
        <w:jc w:val="both"/>
        <w:rPr>
          <w:lang w:val="fr-CA"/>
        </w:rPr>
      </w:pPr>
      <w:r w:rsidRPr="0031119E">
        <w:t xml:space="preserve">- </w:t>
      </w:r>
      <w:bookmarkStart w:id="63" w:name="_Toc452044967"/>
      <w:bookmarkStart w:id="64" w:name="_Toc473648572"/>
      <w:r w:rsidRPr="0031119E">
        <w:t xml:space="preserve">Le renforcement de </w:t>
      </w:r>
      <w:r w:rsidR="000B63C1" w:rsidRPr="0031119E">
        <w:t>la capacité de l'institution de formation des enseignants pour les écoles secondaires</w:t>
      </w:r>
      <w:bookmarkEnd w:id="63"/>
      <w:bookmarkEnd w:id="64"/>
      <w:r w:rsidR="000B63C1" w:rsidRPr="0031119E">
        <w:t>.</w:t>
      </w:r>
    </w:p>
    <w:p w14:paraId="1055B4E9" w14:textId="77777777" w:rsidR="000B63C1" w:rsidRPr="0031119E" w:rsidRDefault="00C50B0C" w:rsidP="00265C11">
      <w:pPr>
        <w:jc w:val="both"/>
      </w:pPr>
      <w:r w:rsidRPr="0031119E">
        <w:rPr>
          <w:lang w:val="fr-CA"/>
        </w:rPr>
        <w:t xml:space="preserve">- </w:t>
      </w:r>
      <w:bookmarkStart w:id="65" w:name="_Toc473648573"/>
      <w:r w:rsidRPr="0031119E">
        <w:t xml:space="preserve"> </w:t>
      </w:r>
      <w:r w:rsidR="000B63C1" w:rsidRPr="0031119E">
        <w:t>L'accès des femmes aux programmes d'éducation de base de qualité pour l'alphabétisation fonctionnelle</w:t>
      </w:r>
      <w:bookmarkStart w:id="66" w:name="_Toc452044969"/>
      <w:bookmarkEnd w:id="65"/>
      <w:r w:rsidRPr="0031119E">
        <w:t>.</w:t>
      </w:r>
    </w:p>
    <w:p w14:paraId="430A086A" w14:textId="77777777" w:rsidR="00C50B0C" w:rsidRPr="0031119E" w:rsidRDefault="00C50B0C" w:rsidP="00265C11">
      <w:pPr>
        <w:jc w:val="both"/>
      </w:pPr>
      <w:r w:rsidRPr="0031119E">
        <w:t>-</w:t>
      </w:r>
      <w:bookmarkStart w:id="67" w:name="_Toc473648574"/>
      <w:r w:rsidRPr="0031119E">
        <w:t xml:space="preserve"> </w:t>
      </w:r>
      <w:r w:rsidR="000B63C1" w:rsidRPr="0031119E">
        <w:t>La connaissance et la formation avancée pour la construc</w:t>
      </w:r>
      <w:r w:rsidRPr="0031119E">
        <w:t>tion de sociétés du savoir et le soutien</w:t>
      </w:r>
      <w:r w:rsidR="000B63C1" w:rsidRPr="0031119E">
        <w:t xml:space="preserve"> d'autres niveaux du système éducatif</w:t>
      </w:r>
      <w:bookmarkEnd w:id="66"/>
      <w:bookmarkEnd w:id="67"/>
      <w:r w:rsidR="000B63C1" w:rsidRPr="0031119E">
        <w:t>.</w:t>
      </w:r>
    </w:p>
    <w:p w14:paraId="72F1A611" w14:textId="77777777" w:rsidR="00C50B0C" w:rsidRPr="0031119E" w:rsidRDefault="00C50B0C" w:rsidP="00265C11">
      <w:pPr>
        <w:pStyle w:val="Paragraphedeliste"/>
        <w:ind w:left="0"/>
        <w:contextualSpacing w:val="0"/>
        <w:jc w:val="both"/>
        <w:rPr>
          <w:rFonts w:eastAsia="Calibri"/>
          <w:bCs/>
          <w:sz w:val="24"/>
          <w:szCs w:val="24"/>
          <w:lang w:val="fr-CA"/>
        </w:rPr>
      </w:pPr>
      <w:r w:rsidRPr="0031119E">
        <w:rPr>
          <w:sz w:val="24"/>
          <w:szCs w:val="24"/>
        </w:rPr>
        <w:t xml:space="preserve">- </w:t>
      </w:r>
      <w:r w:rsidRPr="0031119E">
        <w:rPr>
          <w:rFonts w:eastAsia="Calibri"/>
          <w:bCs/>
          <w:sz w:val="24"/>
          <w:szCs w:val="24"/>
          <w:lang w:val="fr-CA"/>
        </w:rPr>
        <w:t xml:space="preserve">L’appui à la transition des enfants de 12-14 ans vers un programme de préprofessionnalisation, </w:t>
      </w:r>
    </w:p>
    <w:p w14:paraId="3B7CD908" w14:textId="77777777" w:rsidR="00C50B0C" w:rsidRPr="0031119E" w:rsidRDefault="00C50B0C" w:rsidP="00265C11">
      <w:pPr>
        <w:jc w:val="both"/>
        <w:rPr>
          <w:lang w:val="fr-CA"/>
        </w:rPr>
      </w:pPr>
    </w:p>
    <w:p w14:paraId="3F9ECF50" w14:textId="77777777" w:rsidR="000B63C1" w:rsidRPr="0031119E" w:rsidRDefault="00C50B0C" w:rsidP="00265C11">
      <w:pPr>
        <w:jc w:val="both"/>
        <w:rPr>
          <w:lang w:val="fr-CA"/>
        </w:rPr>
      </w:pPr>
      <w:r w:rsidRPr="0031119E">
        <w:t xml:space="preserve">Ces </w:t>
      </w:r>
      <w:r w:rsidRPr="0031119E">
        <w:rPr>
          <w:lang w:val="fr-CA"/>
        </w:rPr>
        <w:t>a</w:t>
      </w:r>
      <w:r w:rsidR="000B63C1" w:rsidRPr="0031119E">
        <w:rPr>
          <w:lang w:val="fr-CA"/>
        </w:rPr>
        <w:t xml:space="preserve">ctivités </w:t>
      </w:r>
      <w:r w:rsidRPr="0031119E">
        <w:rPr>
          <w:lang w:val="fr-CA"/>
        </w:rPr>
        <w:t>n’ont pas été réalisées parce que l’appui financier externe attendu n’a pas être mobilisé.</w:t>
      </w:r>
    </w:p>
    <w:p w14:paraId="4A840DDF" w14:textId="77777777" w:rsidR="000B63C1" w:rsidRPr="0031119E" w:rsidRDefault="000B63C1" w:rsidP="00265C11">
      <w:pPr>
        <w:jc w:val="both"/>
        <w:rPr>
          <w:lang w:val="fr-CA"/>
        </w:rPr>
      </w:pPr>
    </w:p>
    <w:p w14:paraId="47150DBC" w14:textId="1FABD758" w:rsidR="00DA7A40" w:rsidRPr="0031119E" w:rsidRDefault="008D0E9A" w:rsidP="00265C11">
      <w:pPr>
        <w:jc w:val="both"/>
        <w:rPr>
          <w:b/>
          <w:lang w:val="fr-CA"/>
        </w:rPr>
      </w:pPr>
      <w:r w:rsidRPr="0031119E">
        <w:rPr>
          <w:b/>
        </w:rPr>
        <w:t>Résultats</w:t>
      </w:r>
      <w:r w:rsidR="00C50B0C" w:rsidRPr="0031119E">
        <w:rPr>
          <w:b/>
          <w:lang w:val="fr-CA"/>
        </w:rPr>
        <w:t xml:space="preserve"> sur l’amélioration de la gouvernance politique, administrative et économique</w:t>
      </w:r>
    </w:p>
    <w:p w14:paraId="0DBCCA74" w14:textId="77777777" w:rsidR="00C50B0C" w:rsidRPr="0031119E" w:rsidRDefault="00C50B0C" w:rsidP="00265C11">
      <w:pPr>
        <w:jc w:val="both"/>
        <w:rPr>
          <w:b/>
          <w:lang w:val="fr-CA"/>
        </w:rPr>
      </w:pPr>
    </w:p>
    <w:p w14:paraId="1EAF7FDC" w14:textId="2480589B" w:rsidR="00C50B0C" w:rsidRPr="0031119E" w:rsidRDefault="00E34BE4" w:rsidP="00265C11">
      <w:pPr>
        <w:jc w:val="both"/>
        <w:rPr>
          <w:lang w:val="fr-CA"/>
        </w:rPr>
      </w:pPr>
      <w:r w:rsidRPr="0031119E">
        <w:rPr>
          <w:lang w:val="fr-CA"/>
        </w:rPr>
        <w:t xml:space="preserve">La mise en œuvre de l’Effet N° 3 de l’UNDAF a contribué au renforcement de la gouvernance politique, en mettant l’accent sur la consolidation de la démocratie et la paix, le renforcement des capacités nationales, l’état de droit et la disponibilité de données pour aider </w:t>
      </w:r>
      <w:r w:rsidR="00106C1B" w:rsidRPr="0031119E">
        <w:rPr>
          <w:lang w:val="fr-CA"/>
        </w:rPr>
        <w:t xml:space="preserve">à </w:t>
      </w:r>
      <w:r w:rsidRPr="0031119E">
        <w:rPr>
          <w:lang w:val="fr-CA"/>
        </w:rPr>
        <w:t xml:space="preserve">la prise de décision et </w:t>
      </w:r>
      <w:r w:rsidR="00106C1B" w:rsidRPr="0031119E">
        <w:rPr>
          <w:lang w:val="fr-CA"/>
        </w:rPr>
        <w:t xml:space="preserve">à </w:t>
      </w:r>
      <w:r w:rsidRPr="0031119E">
        <w:rPr>
          <w:lang w:val="fr-CA"/>
        </w:rPr>
        <w:t>la planification.</w:t>
      </w:r>
      <w:r w:rsidR="003D66F3" w:rsidRPr="0031119E">
        <w:rPr>
          <w:lang w:val="fr-CA"/>
        </w:rPr>
        <w:t xml:space="preserve"> Il va aussi contribuer à l’atteinte des ODD </w:t>
      </w:r>
    </w:p>
    <w:p w14:paraId="746D69CA" w14:textId="332BA6AD" w:rsidR="003D66F3" w:rsidRPr="0031119E" w:rsidRDefault="003D66F3" w:rsidP="00265C11">
      <w:pPr>
        <w:jc w:val="both"/>
        <w:rPr>
          <w:lang w:val="fr-CA"/>
        </w:rPr>
      </w:pPr>
      <w:r w:rsidRPr="0031119E">
        <w:rPr>
          <w:lang w:val="fr-CA"/>
        </w:rPr>
        <w:t>N° 5 (Égalité entre les sexes); N° 10 (Réduction des inégalités); N° 11 (</w:t>
      </w:r>
      <w:hyperlink r:id="rId18" w:tgtFrame="_blank" w:history="1">
        <w:r w:rsidRPr="0031119E">
          <w:rPr>
            <w:rStyle w:val="Lienhypertexte"/>
            <w:bCs/>
            <w:color w:val="auto"/>
            <w:u w:val="none"/>
          </w:rPr>
          <w:t>Villes et communautés durables</w:t>
        </w:r>
      </w:hyperlink>
      <w:r w:rsidRPr="0031119E">
        <w:rPr>
          <w:rStyle w:val="Lienhypertexte"/>
          <w:bCs/>
          <w:color w:val="auto"/>
          <w:u w:val="none"/>
        </w:rPr>
        <w:t>) et N°16 (Justice et paix).</w:t>
      </w:r>
    </w:p>
    <w:p w14:paraId="4DC8EBD8" w14:textId="77777777" w:rsidR="00E34BE4" w:rsidRPr="0031119E" w:rsidRDefault="00E34BE4" w:rsidP="00265C11">
      <w:pPr>
        <w:jc w:val="both"/>
        <w:rPr>
          <w:lang w:val="fr-CA"/>
        </w:rPr>
      </w:pPr>
    </w:p>
    <w:p w14:paraId="300C9DE7" w14:textId="77777777" w:rsidR="00E34BE4" w:rsidRPr="0031119E" w:rsidRDefault="00106C1B" w:rsidP="00265C11">
      <w:pPr>
        <w:jc w:val="both"/>
        <w:rPr>
          <w:lang w:val="fr-CA"/>
        </w:rPr>
      </w:pPr>
      <w:r w:rsidRPr="0031119E">
        <w:rPr>
          <w:lang w:val="fr-CA"/>
        </w:rPr>
        <w:t>Les résultats notables</w:t>
      </w:r>
      <w:r w:rsidR="00E34BE4" w:rsidRPr="0031119E">
        <w:rPr>
          <w:lang w:val="fr-CA"/>
        </w:rPr>
        <w:t xml:space="preserve"> suivants peuvent être cités dans ce cadre :</w:t>
      </w:r>
    </w:p>
    <w:p w14:paraId="6F1277FD" w14:textId="77777777" w:rsidR="00E34BE4" w:rsidRPr="0031119E" w:rsidRDefault="00E34BE4" w:rsidP="00265C11">
      <w:pPr>
        <w:jc w:val="both"/>
        <w:rPr>
          <w:lang w:val="fr-CA"/>
        </w:rPr>
      </w:pPr>
    </w:p>
    <w:p w14:paraId="32921348" w14:textId="77777777" w:rsidR="00E34BE4" w:rsidRPr="0031119E" w:rsidRDefault="004407F7" w:rsidP="00FD75AC">
      <w:pPr>
        <w:pStyle w:val="Paragraphedeliste"/>
        <w:numPr>
          <w:ilvl w:val="0"/>
          <w:numId w:val="6"/>
        </w:numPr>
        <w:spacing w:after="120"/>
        <w:jc w:val="both"/>
        <w:rPr>
          <w:sz w:val="24"/>
          <w:szCs w:val="24"/>
          <w:lang w:val="fr-CA"/>
        </w:rPr>
      </w:pPr>
      <w:r w:rsidRPr="0031119E">
        <w:rPr>
          <w:sz w:val="24"/>
          <w:szCs w:val="24"/>
          <w:lang w:val="fr-CA"/>
        </w:rPr>
        <w:t>L</w:t>
      </w:r>
      <w:r w:rsidR="00E34BE4" w:rsidRPr="0031119E">
        <w:rPr>
          <w:sz w:val="24"/>
          <w:szCs w:val="24"/>
          <w:lang w:val="fr-CA"/>
        </w:rPr>
        <w:t>e programme de transfert de fonds au profit</w:t>
      </w:r>
      <w:r w:rsidRPr="0031119E">
        <w:rPr>
          <w:sz w:val="24"/>
          <w:szCs w:val="24"/>
          <w:lang w:val="fr-CA"/>
        </w:rPr>
        <w:t xml:space="preserve"> des personnes vulnérables</w:t>
      </w:r>
      <w:r w:rsidR="00E34BE4" w:rsidRPr="0031119E">
        <w:rPr>
          <w:sz w:val="24"/>
          <w:szCs w:val="24"/>
          <w:lang w:val="fr-CA"/>
        </w:rPr>
        <w:t xml:space="preserve"> a touch</w:t>
      </w:r>
      <w:r w:rsidR="00106C1B" w:rsidRPr="0031119E">
        <w:rPr>
          <w:sz w:val="24"/>
          <w:szCs w:val="24"/>
          <w:lang w:val="fr-CA"/>
        </w:rPr>
        <w:t>é près six localités</w:t>
      </w:r>
      <w:r w:rsidR="00E34BE4" w:rsidRPr="0031119E">
        <w:rPr>
          <w:sz w:val="24"/>
          <w:szCs w:val="24"/>
          <w:lang w:val="fr-CA"/>
        </w:rPr>
        <w:t xml:space="preserve"> et 2548 personnes dont 1285 enfants. </w:t>
      </w:r>
    </w:p>
    <w:p w14:paraId="28FA7A10" w14:textId="77777777" w:rsidR="00E34BE4" w:rsidRPr="0031119E" w:rsidRDefault="004407F7" w:rsidP="00FD75AC">
      <w:pPr>
        <w:pStyle w:val="Paragraphedeliste"/>
        <w:numPr>
          <w:ilvl w:val="0"/>
          <w:numId w:val="6"/>
        </w:numPr>
        <w:spacing w:after="120"/>
        <w:jc w:val="both"/>
        <w:rPr>
          <w:sz w:val="24"/>
          <w:szCs w:val="24"/>
          <w:lang w:val="fr-CA"/>
        </w:rPr>
      </w:pPr>
      <w:r w:rsidRPr="0031119E">
        <w:rPr>
          <w:sz w:val="24"/>
          <w:szCs w:val="24"/>
          <w:lang w:val="fr-CA"/>
        </w:rPr>
        <w:t>L</w:t>
      </w:r>
      <w:r w:rsidR="00E34BE4" w:rsidRPr="0031119E">
        <w:rPr>
          <w:sz w:val="24"/>
          <w:szCs w:val="24"/>
          <w:lang w:val="fr-CA"/>
        </w:rPr>
        <w:t>’organisation technique et financière du 4ème Recensement Général de la Population et d’Habitas (RGPH) aux Comores</w:t>
      </w:r>
      <w:r w:rsidRPr="0031119E">
        <w:rPr>
          <w:sz w:val="24"/>
          <w:szCs w:val="24"/>
          <w:lang w:val="fr-CA"/>
        </w:rPr>
        <w:t>.</w:t>
      </w:r>
    </w:p>
    <w:p w14:paraId="2C29878A" w14:textId="77777777" w:rsidR="00C94986" w:rsidRPr="0031119E" w:rsidRDefault="00C94986" w:rsidP="00FD75AC">
      <w:pPr>
        <w:pStyle w:val="Paragraphedeliste"/>
        <w:numPr>
          <w:ilvl w:val="0"/>
          <w:numId w:val="6"/>
        </w:numPr>
        <w:spacing w:after="120"/>
        <w:jc w:val="both"/>
        <w:rPr>
          <w:sz w:val="24"/>
          <w:szCs w:val="24"/>
          <w:lang w:val="fr-CA"/>
        </w:rPr>
      </w:pPr>
      <w:r w:rsidRPr="0031119E">
        <w:rPr>
          <w:sz w:val="24"/>
          <w:szCs w:val="24"/>
          <w:lang w:val="fr-CA"/>
        </w:rPr>
        <w:t>Le</w:t>
      </w:r>
      <w:r w:rsidR="004407F7" w:rsidRPr="0031119E">
        <w:rPr>
          <w:sz w:val="24"/>
          <w:szCs w:val="24"/>
          <w:lang w:val="fr-CA"/>
        </w:rPr>
        <w:t xml:space="preserve"> renforcement d</w:t>
      </w:r>
      <w:r w:rsidR="000816F3" w:rsidRPr="0031119E">
        <w:rPr>
          <w:sz w:val="24"/>
          <w:szCs w:val="24"/>
          <w:lang w:val="fr-CA"/>
        </w:rPr>
        <w:t>e</w:t>
      </w:r>
      <w:r w:rsidRPr="0031119E">
        <w:rPr>
          <w:sz w:val="24"/>
          <w:szCs w:val="24"/>
          <w:lang w:val="fr-CA"/>
        </w:rPr>
        <w:t>s capacités des directions et services chargés de la protec</w:t>
      </w:r>
      <w:r w:rsidR="004407F7" w:rsidRPr="0031119E">
        <w:rPr>
          <w:sz w:val="24"/>
          <w:szCs w:val="24"/>
          <w:lang w:val="fr-CA"/>
        </w:rPr>
        <w:t>tion sociale</w:t>
      </w:r>
      <w:r w:rsidRPr="0031119E">
        <w:rPr>
          <w:sz w:val="24"/>
          <w:szCs w:val="24"/>
          <w:lang w:val="fr-CA"/>
        </w:rPr>
        <w:t xml:space="preserve"> dans le domaine de la planification et le suivi de la mise en œuvre des activités, notamment avec la réception d’équipements informatiques et de communication. </w:t>
      </w:r>
    </w:p>
    <w:p w14:paraId="504176CC" w14:textId="77777777" w:rsidR="00C94986" w:rsidRPr="0031119E" w:rsidRDefault="004407F7" w:rsidP="00FD75AC">
      <w:pPr>
        <w:pStyle w:val="Paragraphedeliste"/>
        <w:numPr>
          <w:ilvl w:val="0"/>
          <w:numId w:val="6"/>
        </w:numPr>
        <w:spacing w:after="120"/>
        <w:jc w:val="both"/>
        <w:rPr>
          <w:sz w:val="24"/>
          <w:szCs w:val="24"/>
          <w:lang w:val="fr-CA"/>
        </w:rPr>
      </w:pPr>
      <w:r w:rsidRPr="0031119E">
        <w:rPr>
          <w:sz w:val="24"/>
          <w:szCs w:val="24"/>
          <w:lang w:val="fr-CA"/>
        </w:rPr>
        <w:t>La mise en place d’un R</w:t>
      </w:r>
      <w:r w:rsidR="00C94986" w:rsidRPr="0031119E">
        <w:rPr>
          <w:sz w:val="24"/>
          <w:szCs w:val="24"/>
          <w:lang w:val="fr-CA"/>
        </w:rPr>
        <w:t>éseau opérationnel de jeunes leaders pour la paix avec ses textes ré</w:t>
      </w:r>
      <w:r w:rsidRPr="0031119E">
        <w:rPr>
          <w:sz w:val="24"/>
          <w:szCs w:val="24"/>
          <w:lang w:val="fr-CA"/>
        </w:rPr>
        <w:t>glementaires et ses structures</w:t>
      </w:r>
      <w:r w:rsidR="00106C1B" w:rsidRPr="0031119E">
        <w:rPr>
          <w:sz w:val="24"/>
          <w:szCs w:val="24"/>
          <w:lang w:val="fr-CA"/>
        </w:rPr>
        <w:t>,</w:t>
      </w:r>
      <w:r w:rsidRPr="0031119E">
        <w:rPr>
          <w:sz w:val="24"/>
          <w:szCs w:val="24"/>
          <w:lang w:val="fr-CA"/>
        </w:rPr>
        <w:t xml:space="preserve"> et d’un</w:t>
      </w:r>
      <w:r w:rsidR="00C94986" w:rsidRPr="0031119E">
        <w:rPr>
          <w:sz w:val="24"/>
          <w:szCs w:val="24"/>
          <w:lang w:val="fr-CA"/>
        </w:rPr>
        <w:t xml:space="preserve"> Centre convivial d’é</w:t>
      </w:r>
      <w:r w:rsidRPr="0031119E">
        <w:rPr>
          <w:sz w:val="24"/>
          <w:szCs w:val="24"/>
          <w:lang w:val="fr-CA"/>
        </w:rPr>
        <w:t>changes et de promotion de paix</w:t>
      </w:r>
      <w:r w:rsidR="00C94986" w:rsidRPr="0031119E">
        <w:rPr>
          <w:sz w:val="24"/>
          <w:szCs w:val="24"/>
          <w:lang w:val="fr-CA"/>
        </w:rPr>
        <w:t xml:space="preserve"> dans chaque île</w:t>
      </w:r>
      <w:r w:rsidRPr="0031119E">
        <w:rPr>
          <w:sz w:val="24"/>
          <w:szCs w:val="24"/>
          <w:lang w:val="fr-CA"/>
        </w:rPr>
        <w:t>,</w:t>
      </w:r>
      <w:r w:rsidR="00C94986" w:rsidRPr="0031119E">
        <w:rPr>
          <w:sz w:val="24"/>
          <w:szCs w:val="24"/>
          <w:lang w:val="fr-CA"/>
        </w:rPr>
        <w:t xml:space="preserve"> animé par les jeunes leaders de paix, les femmes médiatrices de paix et les associations des sages-femmes.</w:t>
      </w:r>
    </w:p>
    <w:p w14:paraId="7A775CC1" w14:textId="77777777" w:rsidR="00C94986" w:rsidRPr="0031119E" w:rsidRDefault="004407F7" w:rsidP="00FD75AC">
      <w:pPr>
        <w:pStyle w:val="Paragraphedeliste"/>
        <w:numPr>
          <w:ilvl w:val="0"/>
          <w:numId w:val="6"/>
        </w:numPr>
        <w:spacing w:after="120"/>
        <w:jc w:val="both"/>
        <w:rPr>
          <w:sz w:val="24"/>
          <w:szCs w:val="24"/>
          <w:lang w:val="fr-CA"/>
        </w:rPr>
      </w:pPr>
      <w:r w:rsidRPr="0031119E">
        <w:rPr>
          <w:sz w:val="24"/>
          <w:szCs w:val="24"/>
          <w:lang w:val="fr-CA"/>
        </w:rPr>
        <w:t>L</w:t>
      </w:r>
      <w:r w:rsidR="00C94986" w:rsidRPr="0031119E">
        <w:rPr>
          <w:sz w:val="24"/>
          <w:szCs w:val="24"/>
          <w:lang w:val="fr-CA"/>
        </w:rPr>
        <w:t>a mise en place de la Plateforme de veille des femmes et des jeunes pour des élections apaisées et crédibles, constituée de trois chambres (technique, Analyse et Alerte), composées d’expertises en matière d’analyse politique, juridique, d’acteurs influents sur le plan religieux et social</w:t>
      </w:r>
      <w:r w:rsidR="00106C1B" w:rsidRPr="0031119E">
        <w:rPr>
          <w:sz w:val="24"/>
          <w:szCs w:val="24"/>
          <w:lang w:val="fr-CA"/>
        </w:rPr>
        <w:t>,</w:t>
      </w:r>
      <w:r w:rsidR="00C94986" w:rsidRPr="0031119E">
        <w:rPr>
          <w:sz w:val="24"/>
          <w:szCs w:val="24"/>
          <w:lang w:val="fr-CA"/>
        </w:rPr>
        <w:t xml:space="preserve"> </w:t>
      </w:r>
      <w:r w:rsidRPr="0031119E">
        <w:rPr>
          <w:sz w:val="24"/>
          <w:szCs w:val="24"/>
          <w:lang w:val="fr-CA"/>
        </w:rPr>
        <w:t>ainsi que de femmes leaders.</w:t>
      </w:r>
      <w:r w:rsidR="00C94986" w:rsidRPr="0031119E">
        <w:rPr>
          <w:sz w:val="24"/>
          <w:szCs w:val="24"/>
          <w:lang w:val="fr-CA"/>
        </w:rPr>
        <w:t xml:space="preserve"> La plateforme a permis de susciter109 alertes </w:t>
      </w:r>
      <w:r w:rsidRPr="0031119E">
        <w:rPr>
          <w:sz w:val="24"/>
          <w:szCs w:val="24"/>
          <w:lang w:val="fr-CA"/>
        </w:rPr>
        <w:t xml:space="preserve">lors des élections, lesquelles </w:t>
      </w:r>
      <w:r w:rsidR="00C94986" w:rsidRPr="0031119E">
        <w:rPr>
          <w:sz w:val="24"/>
          <w:szCs w:val="24"/>
          <w:lang w:val="fr-CA"/>
        </w:rPr>
        <w:t>ont été enregistrées et gérées de f</w:t>
      </w:r>
      <w:r w:rsidRPr="0031119E">
        <w:rPr>
          <w:sz w:val="24"/>
          <w:szCs w:val="24"/>
          <w:lang w:val="fr-CA"/>
        </w:rPr>
        <w:t>açon pacifique</w:t>
      </w:r>
      <w:r w:rsidR="00C94986" w:rsidRPr="0031119E">
        <w:rPr>
          <w:sz w:val="24"/>
          <w:szCs w:val="24"/>
          <w:lang w:val="fr-CA"/>
        </w:rPr>
        <w:t>.</w:t>
      </w:r>
    </w:p>
    <w:p w14:paraId="502E407D" w14:textId="77777777" w:rsidR="00C94986" w:rsidRPr="0031119E" w:rsidRDefault="004407F7" w:rsidP="00FD75AC">
      <w:pPr>
        <w:pStyle w:val="Paragraphedeliste"/>
        <w:numPr>
          <w:ilvl w:val="0"/>
          <w:numId w:val="6"/>
        </w:numPr>
        <w:spacing w:after="120"/>
        <w:jc w:val="both"/>
        <w:rPr>
          <w:sz w:val="24"/>
          <w:szCs w:val="24"/>
          <w:lang w:val="fr-CA"/>
        </w:rPr>
      </w:pPr>
      <w:r w:rsidRPr="0031119E">
        <w:rPr>
          <w:sz w:val="24"/>
          <w:szCs w:val="24"/>
          <w:lang w:val="fr-CA"/>
        </w:rPr>
        <w:t>L</w:t>
      </w:r>
      <w:r w:rsidR="00C94986" w:rsidRPr="0031119E">
        <w:rPr>
          <w:sz w:val="24"/>
          <w:szCs w:val="24"/>
          <w:lang w:val="fr-CA"/>
        </w:rPr>
        <w:t>e renforcement des capacités de la Commission Électorale Nationale Indépendante (CENI) et de la Direction générale des élect</w:t>
      </w:r>
      <w:r w:rsidRPr="0031119E">
        <w:rPr>
          <w:sz w:val="24"/>
          <w:szCs w:val="24"/>
          <w:lang w:val="fr-CA"/>
        </w:rPr>
        <w:t>ions.</w:t>
      </w:r>
    </w:p>
    <w:p w14:paraId="196CD64D" w14:textId="77777777" w:rsidR="00C94986" w:rsidRPr="0031119E" w:rsidRDefault="004407F7" w:rsidP="00FD75AC">
      <w:pPr>
        <w:pStyle w:val="Paragraphedeliste"/>
        <w:numPr>
          <w:ilvl w:val="0"/>
          <w:numId w:val="6"/>
        </w:numPr>
        <w:spacing w:after="120"/>
        <w:jc w:val="both"/>
        <w:rPr>
          <w:sz w:val="24"/>
          <w:szCs w:val="24"/>
          <w:lang w:val="fr-CA"/>
        </w:rPr>
      </w:pPr>
      <w:r w:rsidRPr="0031119E">
        <w:rPr>
          <w:sz w:val="24"/>
          <w:szCs w:val="24"/>
          <w:lang w:val="fr-CA"/>
        </w:rPr>
        <w:lastRenderedPageBreak/>
        <w:t>L</w:t>
      </w:r>
      <w:r w:rsidR="00C94986" w:rsidRPr="0031119E">
        <w:rPr>
          <w:sz w:val="24"/>
          <w:szCs w:val="24"/>
          <w:lang w:val="fr-CA"/>
        </w:rPr>
        <w:t xml:space="preserve">a mise en réseau de 10 associations de la société civile issues des 3 îles </w:t>
      </w:r>
      <w:r w:rsidRPr="0031119E">
        <w:rPr>
          <w:sz w:val="24"/>
          <w:szCs w:val="24"/>
          <w:lang w:val="fr-CA"/>
        </w:rPr>
        <w:t xml:space="preserve">qui </w:t>
      </w:r>
      <w:r w:rsidR="00C94986" w:rsidRPr="0031119E">
        <w:rPr>
          <w:sz w:val="24"/>
          <w:szCs w:val="24"/>
          <w:lang w:val="fr-CA"/>
        </w:rPr>
        <w:t>s’est traduite par le développement de compétences réelles en matière d’observation électorale et de monitoring de la violence électorale, en milieu urbain, péri-urbain et rural.</w:t>
      </w:r>
    </w:p>
    <w:p w14:paraId="2C069CF8" w14:textId="7EF4A523" w:rsidR="003A6AA0" w:rsidRPr="0031119E" w:rsidRDefault="003A6AA0" w:rsidP="00FD75AC">
      <w:pPr>
        <w:pStyle w:val="Paragraphedeliste"/>
        <w:numPr>
          <w:ilvl w:val="0"/>
          <w:numId w:val="6"/>
        </w:numPr>
        <w:spacing w:after="120"/>
        <w:jc w:val="both"/>
        <w:rPr>
          <w:sz w:val="24"/>
          <w:szCs w:val="24"/>
          <w:lang w:val="fr-CA"/>
        </w:rPr>
      </w:pPr>
      <w:r w:rsidRPr="0031119E">
        <w:rPr>
          <w:sz w:val="24"/>
          <w:szCs w:val="24"/>
          <w:lang w:val="fr-CA"/>
        </w:rPr>
        <w:t xml:space="preserve">La réalisation d’une cartographie et d’une évaluation du Système de protection de l’enfance. </w:t>
      </w:r>
    </w:p>
    <w:p w14:paraId="7F66081C" w14:textId="64B29AE8" w:rsidR="004407F7" w:rsidRPr="0031119E" w:rsidRDefault="008D0E9A" w:rsidP="00265C11">
      <w:pPr>
        <w:spacing w:after="120"/>
        <w:jc w:val="both"/>
        <w:rPr>
          <w:b/>
          <w:lang w:val="fr-CA"/>
        </w:rPr>
      </w:pPr>
      <w:r w:rsidRPr="0031119E">
        <w:rPr>
          <w:b/>
        </w:rPr>
        <w:t>Résultats</w:t>
      </w:r>
      <w:r w:rsidR="004407F7" w:rsidRPr="0031119E">
        <w:rPr>
          <w:b/>
          <w:lang w:val="fr-CA"/>
        </w:rPr>
        <w:t xml:space="preserve"> sur l’amélioration de la résilience</w:t>
      </w:r>
    </w:p>
    <w:p w14:paraId="08520699" w14:textId="3A19C1BC" w:rsidR="00A9683A" w:rsidRPr="0031119E" w:rsidRDefault="004407F7" w:rsidP="00265C11">
      <w:pPr>
        <w:spacing w:after="120"/>
        <w:jc w:val="both"/>
        <w:rPr>
          <w:lang w:val="fr-CA"/>
        </w:rPr>
      </w:pPr>
      <w:r w:rsidRPr="0031119E">
        <w:rPr>
          <w:lang w:val="fr-CA"/>
        </w:rPr>
        <w:t>La mise en œuvre de l’</w:t>
      </w:r>
      <w:r w:rsidR="00A9683A" w:rsidRPr="0031119E">
        <w:rPr>
          <w:lang w:val="fr-CA"/>
        </w:rPr>
        <w:t>Effet N° 3 a eu des incidences</w:t>
      </w:r>
      <w:r w:rsidRPr="0031119E">
        <w:rPr>
          <w:lang w:val="fr-CA"/>
        </w:rPr>
        <w:t xml:space="preserve"> sur la résilience des populations.</w:t>
      </w:r>
      <w:r w:rsidR="00045487" w:rsidRPr="0031119E">
        <w:rPr>
          <w:lang w:val="fr-CA"/>
        </w:rPr>
        <w:t xml:space="preserve"> L’Effet 3</w:t>
      </w:r>
      <w:r w:rsidR="00A9683A" w:rsidRPr="0031119E">
        <w:rPr>
          <w:lang w:val="fr-CA"/>
        </w:rPr>
        <w:t xml:space="preserve">  a contribué  de manière significative  à la plupart des objectifs  de développement durable</w:t>
      </w:r>
      <w:r w:rsidR="003D66F3" w:rsidRPr="0031119E">
        <w:rPr>
          <w:lang w:val="fr-CA"/>
        </w:rPr>
        <w:t>, notamment les ODD N° 6; 7; 11; 12 et 13,</w:t>
      </w:r>
      <w:r w:rsidR="00A9683A" w:rsidRPr="0031119E">
        <w:rPr>
          <w:lang w:val="fr-CA"/>
        </w:rPr>
        <w:t xml:space="preserve"> qui  concernent l’élimination de la pauvreté ; l’élimination de la faim ;</w:t>
      </w:r>
      <w:r w:rsidR="00045487" w:rsidRPr="0031119E">
        <w:rPr>
          <w:lang w:val="fr-CA"/>
        </w:rPr>
        <w:t xml:space="preserve"> </w:t>
      </w:r>
      <w:r w:rsidR="00A9683A" w:rsidRPr="0031119E">
        <w:rPr>
          <w:lang w:val="fr-CA"/>
        </w:rPr>
        <w:t xml:space="preserve"> la bonne santé et </w:t>
      </w:r>
      <w:r w:rsidR="00045487" w:rsidRPr="0031119E">
        <w:rPr>
          <w:lang w:val="fr-CA"/>
        </w:rPr>
        <w:t xml:space="preserve">le </w:t>
      </w:r>
      <w:r w:rsidR="00A9683A" w:rsidRPr="0031119E">
        <w:rPr>
          <w:lang w:val="fr-CA"/>
        </w:rPr>
        <w:t xml:space="preserve">bien- être ; </w:t>
      </w:r>
      <w:r w:rsidR="00045487" w:rsidRPr="0031119E">
        <w:rPr>
          <w:lang w:val="fr-CA"/>
        </w:rPr>
        <w:t>l’</w:t>
      </w:r>
      <w:r w:rsidR="00A9683A" w:rsidRPr="0031119E">
        <w:rPr>
          <w:lang w:val="fr-CA"/>
        </w:rPr>
        <w:t xml:space="preserve">eau propre et </w:t>
      </w:r>
      <w:r w:rsidR="00045487" w:rsidRPr="0031119E">
        <w:rPr>
          <w:lang w:val="fr-CA"/>
        </w:rPr>
        <w:t>l’</w:t>
      </w:r>
      <w:r w:rsidR="00A9683A" w:rsidRPr="0031119E">
        <w:rPr>
          <w:lang w:val="fr-CA"/>
        </w:rPr>
        <w:t xml:space="preserve">assainissement ; </w:t>
      </w:r>
      <w:r w:rsidR="00045487" w:rsidRPr="0031119E">
        <w:rPr>
          <w:lang w:val="fr-CA"/>
        </w:rPr>
        <w:t>l’</w:t>
      </w:r>
      <w:r w:rsidR="00A9683A" w:rsidRPr="0031119E">
        <w:rPr>
          <w:lang w:val="fr-CA"/>
        </w:rPr>
        <w:t xml:space="preserve">énergie propre et d’un coût abordable ; </w:t>
      </w:r>
      <w:r w:rsidR="00045487" w:rsidRPr="0031119E">
        <w:rPr>
          <w:lang w:val="fr-CA"/>
        </w:rPr>
        <w:t xml:space="preserve">les </w:t>
      </w:r>
      <w:r w:rsidR="00A9683A" w:rsidRPr="0031119E">
        <w:rPr>
          <w:lang w:val="fr-CA"/>
        </w:rPr>
        <w:t xml:space="preserve">villes et communautés durables ; </w:t>
      </w:r>
      <w:r w:rsidR="00045487" w:rsidRPr="0031119E">
        <w:rPr>
          <w:lang w:val="fr-CA"/>
        </w:rPr>
        <w:t xml:space="preserve">la </w:t>
      </w:r>
      <w:r w:rsidR="00A9683A" w:rsidRPr="0031119E">
        <w:rPr>
          <w:lang w:val="fr-CA"/>
        </w:rPr>
        <w:t xml:space="preserve">consommation et </w:t>
      </w:r>
      <w:r w:rsidR="00045487" w:rsidRPr="0031119E">
        <w:rPr>
          <w:lang w:val="fr-CA"/>
        </w:rPr>
        <w:t xml:space="preserve">la </w:t>
      </w:r>
      <w:r w:rsidR="00A9683A" w:rsidRPr="0031119E">
        <w:rPr>
          <w:lang w:val="fr-CA"/>
        </w:rPr>
        <w:t xml:space="preserve">production responsables ; </w:t>
      </w:r>
      <w:r w:rsidR="00045487" w:rsidRPr="0031119E">
        <w:rPr>
          <w:lang w:val="fr-CA"/>
        </w:rPr>
        <w:t xml:space="preserve">les </w:t>
      </w:r>
      <w:r w:rsidR="00A9683A" w:rsidRPr="0031119E">
        <w:rPr>
          <w:lang w:val="fr-CA"/>
        </w:rPr>
        <w:t xml:space="preserve">mesures  relatives à la lutte contre  les changements climatiques. </w:t>
      </w:r>
    </w:p>
    <w:p w14:paraId="4DD3C8C3" w14:textId="77777777" w:rsidR="00A9683A" w:rsidRPr="0031119E" w:rsidRDefault="00A9683A" w:rsidP="00265C11">
      <w:pPr>
        <w:spacing w:after="120"/>
        <w:jc w:val="both"/>
        <w:rPr>
          <w:lang w:val="fr-CA"/>
        </w:rPr>
      </w:pPr>
      <w:r w:rsidRPr="0031119E">
        <w:rPr>
          <w:lang w:val="fr-CA"/>
        </w:rPr>
        <w:t>Les résultats ci-après peuvent être cités à cet effet :</w:t>
      </w:r>
    </w:p>
    <w:p w14:paraId="50C9CEFC" w14:textId="77777777" w:rsidR="00A9683A" w:rsidRPr="0031119E" w:rsidRDefault="00045487" w:rsidP="00265C11">
      <w:pPr>
        <w:spacing w:after="200"/>
        <w:jc w:val="both"/>
        <w:rPr>
          <w:lang w:val="fr-CA"/>
        </w:rPr>
      </w:pPr>
      <w:r w:rsidRPr="0031119E">
        <w:rPr>
          <w:lang w:val="fr-CA"/>
        </w:rPr>
        <w:t xml:space="preserve">- </w:t>
      </w:r>
      <w:r w:rsidR="00A9683A" w:rsidRPr="0031119E">
        <w:rPr>
          <w:lang w:val="fr-CA"/>
        </w:rPr>
        <w:t xml:space="preserve">L’acquisition et l'acclimatation de 30 000 vitro-plants de variétés de banane de type FHIA dont la diffusion des rejets </w:t>
      </w:r>
      <w:r w:rsidR="00106C1B" w:rsidRPr="0031119E">
        <w:rPr>
          <w:lang w:val="fr-CA"/>
        </w:rPr>
        <w:t>est</w:t>
      </w:r>
      <w:r w:rsidR="00A9683A" w:rsidRPr="0031119E">
        <w:rPr>
          <w:lang w:val="fr-CA"/>
        </w:rPr>
        <w:t xml:space="preserve"> au bénéfice des communautés cibles</w:t>
      </w:r>
      <w:r w:rsidR="00633600" w:rsidRPr="0031119E">
        <w:rPr>
          <w:lang w:val="fr-CA"/>
        </w:rPr>
        <w:t>.</w:t>
      </w:r>
    </w:p>
    <w:p w14:paraId="691673D5" w14:textId="77777777" w:rsidR="00A9683A" w:rsidRPr="0031119E" w:rsidRDefault="00633600" w:rsidP="00265C11">
      <w:pPr>
        <w:spacing w:after="200"/>
        <w:jc w:val="both"/>
        <w:rPr>
          <w:lang w:val="fr-CA"/>
        </w:rPr>
      </w:pPr>
      <w:r w:rsidRPr="0031119E">
        <w:rPr>
          <w:lang w:val="fr-CA"/>
        </w:rPr>
        <w:t xml:space="preserve">- </w:t>
      </w:r>
      <w:r w:rsidR="00A9683A" w:rsidRPr="0031119E">
        <w:rPr>
          <w:lang w:val="fr-CA"/>
        </w:rPr>
        <w:t>La mise à la disposition à 653 paysans dont 51% de femmes de 45 tonnes de semences de pomme de terre résilientes issues de 4 variétés dont 3 nouvellement introduites dans le pays</w:t>
      </w:r>
      <w:r w:rsidRPr="0031119E">
        <w:rPr>
          <w:lang w:val="fr-CA"/>
        </w:rPr>
        <w:t>.</w:t>
      </w:r>
      <w:r w:rsidR="00A9683A" w:rsidRPr="0031119E">
        <w:rPr>
          <w:lang w:val="fr-CA"/>
        </w:rPr>
        <w:t xml:space="preserve"> </w:t>
      </w:r>
    </w:p>
    <w:p w14:paraId="1D66ADDD" w14:textId="77777777" w:rsidR="00A9683A" w:rsidRPr="0031119E" w:rsidRDefault="00633600" w:rsidP="00265C11">
      <w:pPr>
        <w:spacing w:after="200"/>
        <w:jc w:val="both"/>
        <w:rPr>
          <w:lang w:val="fr-CA"/>
        </w:rPr>
      </w:pPr>
      <w:r w:rsidRPr="0031119E">
        <w:rPr>
          <w:lang w:val="fr-CA"/>
        </w:rPr>
        <w:t xml:space="preserve">- </w:t>
      </w:r>
      <w:r w:rsidR="00A9683A" w:rsidRPr="0031119E">
        <w:rPr>
          <w:lang w:val="fr-CA"/>
        </w:rPr>
        <w:t>La mise à l'échelle de l'initiative d'intro</w:t>
      </w:r>
      <w:r w:rsidRPr="0031119E">
        <w:rPr>
          <w:lang w:val="fr-CA"/>
        </w:rPr>
        <w:t>duction du tarot</w:t>
      </w:r>
      <w:r w:rsidR="00A9683A" w:rsidRPr="0031119E">
        <w:rPr>
          <w:lang w:val="fr-CA"/>
        </w:rPr>
        <w:t xml:space="preserve"> en zones marécageuses qui s'est traduite par la récupération de 36</w:t>
      </w:r>
      <w:r w:rsidRPr="0031119E">
        <w:rPr>
          <w:lang w:val="fr-CA"/>
        </w:rPr>
        <w:t xml:space="preserve"> </w:t>
      </w:r>
      <w:r w:rsidR="00A9683A" w:rsidRPr="0031119E">
        <w:rPr>
          <w:lang w:val="fr-CA"/>
        </w:rPr>
        <w:t xml:space="preserve">ha de terre auparavant considérées comme impropres à la culture et par un accroissement du nombre de pieds plantés de 20 000 à 300 000, au bénéfice de 425 exploitants dont 80% de femmes. </w:t>
      </w:r>
    </w:p>
    <w:p w14:paraId="0728B7F4" w14:textId="77777777" w:rsidR="00A9683A" w:rsidRPr="0031119E" w:rsidRDefault="00633600" w:rsidP="00265C11">
      <w:pPr>
        <w:spacing w:after="200"/>
        <w:jc w:val="both"/>
        <w:rPr>
          <w:lang w:val="fr-CA"/>
        </w:rPr>
      </w:pPr>
      <w:r w:rsidRPr="0031119E">
        <w:rPr>
          <w:lang w:val="fr-CA"/>
        </w:rPr>
        <w:t xml:space="preserve">- </w:t>
      </w:r>
      <w:r w:rsidR="00A9683A" w:rsidRPr="0031119E">
        <w:rPr>
          <w:lang w:val="fr-CA"/>
        </w:rPr>
        <w:t>La vulgarisation des bonnes pratiques agricoles</w:t>
      </w:r>
      <w:r w:rsidRPr="0031119E">
        <w:rPr>
          <w:lang w:val="fr-CA"/>
        </w:rPr>
        <w:t xml:space="preserve"> qui</w:t>
      </w:r>
      <w:r w:rsidR="00A9683A" w:rsidRPr="0031119E">
        <w:rPr>
          <w:lang w:val="fr-CA"/>
        </w:rPr>
        <w:t xml:space="preserve"> a</w:t>
      </w:r>
      <w:r w:rsidRPr="0031119E">
        <w:rPr>
          <w:lang w:val="fr-CA"/>
        </w:rPr>
        <w:t xml:space="preserve"> permis l’aménagement de 714 ha pour 1784 paysans  dont42% de femmes</w:t>
      </w:r>
      <w:r w:rsidR="00A9683A" w:rsidRPr="0031119E">
        <w:rPr>
          <w:lang w:val="fr-CA"/>
        </w:rPr>
        <w:t xml:space="preserve">. </w:t>
      </w:r>
    </w:p>
    <w:p w14:paraId="4025B5C0" w14:textId="77777777" w:rsidR="00A9683A" w:rsidRPr="0031119E" w:rsidRDefault="00633600" w:rsidP="00265C11">
      <w:pPr>
        <w:spacing w:after="120"/>
        <w:jc w:val="both"/>
        <w:rPr>
          <w:lang w:val="fr-CA"/>
        </w:rPr>
      </w:pPr>
      <w:r w:rsidRPr="0031119E">
        <w:rPr>
          <w:lang w:val="fr-CA"/>
        </w:rPr>
        <w:t>- L</w:t>
      </w:r>
      <w:r w:rsidR="00045487" w:rsidRPr="0031119E">
        <w:rPr>
          <w:lang w:val="fr-CA"/>
        </w:rPr>
        <w:t xml:space="preserve">a mise en place d'une unité pilote de volontaires de sécurité </w:t>
      </w:r>
      <w:r w:rsidRPr="0031119E">
        <w:rPr>
          <w:lang w:val="fr-CA"/>
        </w:rPr>
        <w:t>civile dans</w:t>
      </w:r>
      <w:r w:rsidR="00045487" w:rsidRPr="0031119E">
        <w:rPr>
          <w:lang w:val="fr-CA"/>
        </w:rPr>
        <w:t xml:space="preserve"> 6 localités pour un total de 9243 habitants soit 9% des communes cibles</w:t>
      </w:r>
      <w:r w:rsidRPr="0031119E">
        <w:rPr>
          <w:lang w:val="fr-CA"/>
        </w:rPr>
        <w:t>.</w:t>
      </w:r>
    </w:p>
    <w:p w14:paraId="01BA63BD" w14:textId="77777777" w:rsidR="006966D5" w:rsidRPr="0031119E" w:rsidRDefault="00106C1B" w:rsidP="00265C11">
      <w:pPr>
        <w:jc w:val="both"/>
        <w:rPr>
          <w:lang w:val="fr-CA"/>
        </w:rPr>
      </w:pPr>
      <w:r w:rsidRPr="0031119E">
        <w:rPr>
          <w:lang w:val="fr-CA"/>
        </w:rPr>
        <w:t xml:space="preserve">- L’élaboration </w:t>
      </w:r>
      <w:r w:rsidR="00633600" w:rsidRPr="0031119E">
        <w:rPr>
          <w:lang w:val="fr-CA"/>
        </w:rPr>
        <w:t xml:space="preserve"> d’</w:t>
      </w:r>
      <w:r w:rsidR="00045487" w:rsidRPr="0031119E">
        <w:rPr>
          <w:lang w:val="fr-CA"/>
        </w:rPr>
        <w:t>une Stratégie Nationale de Réduction des Risques de Catastrophes et de son Plan</w:t>
      </w:r>
      <w:r w:rsidR="00633600" w:rsidRPr="0031119E">
        <w:rPr>
          <w:lang w:val="fr-CA"/>
        </w:rPr>
        <w:t xml:space="preserve"> d’action</w:t>
      </w:r>
      <w:r w:rsidR="00045487" w:rsidRPr="0031119E">
        <w:rPr>
          <w:lang w:val="fr-CA"/>
        </w:rPr>
        <w:t>.</w:t>
      </w:r>
    </w:p>
    <w:p w14:paraId="66910D18" w14:textId="77777777" w:rsidR="00AD36DF" w:rsidRPr="0031119E" w:rsidRDefault="00AD36DF" w:rsidP="00265C11">
      <w:pPr>
        <w:shd w:val="clear" w:color="auto" w:fill="FFFFFF"/>
        <w:tabs>
          <w:tab w:val="left" w:pos="1418"/>
        </w:tabs>
        <w:spacing w:before="120" w:after="100" w:afterAutospacing="1"/>
        <w:ind w:right="281"/>
        <w:jc w:val="both"/>
        <w:rPr>
          <w:b/>
        </w:rPr>
      </w:pPr>
      <w:r w:rsidRPr="0031119E">
        <w:rPr>
          <w:b/>
        </w:rPr>
        <w:t>Notation selon le critère majeur des effets</w:t>
      </w:r>
      <w:r w:rsidR="006966D5" w:rsidRPr="0031119E">
        <w:rPr>
          <w:b/>
        </w:rPr>
        <w:t>/impacts</w:t>
      </w:r>
      <w:r w:rsidRPr="0031119E">
        <w:rPr>
          <w:b/>
        </w:rPr>
        <w:t xml:space="preserve"> de l’UNDAF</w:t>
      </w:r>
    </w:p>
    <w:p w14:paraId="65B03DD7" w14:textId="32ED9B36" w:rsidR="00AD36DF" w:rsidRPr="0031119E" w:rsidRDefault="00AD36DF" w:rsidP="00265C11">
      <w:pPr>
        <w:shd w:val="clear" w:color="auto" w:fill="FFFFFF"/>
        <w:tabs>
          <w:tab w:val="left" w:pos="1418"/>
        </w:tabs>
        <w:spacing w:before="120" w:after="100" w:afterAutospacing="1"/>
        <w:ind w:right="281"/>
        <w:jc w:val="both"/>
        <w:rPr>
          <w:b/>
        </w:rPr>
      </w:pPr>
      <w:r w:rsidRPr="0031119E">
        <w:t>Pour affecter une note de manière rationnelle à ce critère « Effets</w:t>
      </w:r>
      <w:r w:rsidR="008D0E9A" w:rsidRPr="0031119E">
        <w:t>/Résultats</w:t>
      </w:r>
      <w:r w:rsidRPr="0031119E">
        <w:t xml:space="preserve"> de l’UNDAF », l’indicateur « Coefficient d’effets »(CoE) a été utilisé. Cet </w:t>
      </w:r>
      <w:r w:rsidR="006966D5" w:rsidRPr="0031119E">
        <w:t>indicateur se décompose en quatre</w:t>
      </w:r>
      <w:r w:rsidRPr="0031119E">
        <w:t xml:space="preserve"> facteurs (a, b, c</w:t>
      </w:r>
      <w:r w:rsidR="006966D5" w:rsidRPr="0031119E">
        <w:t>, d</w:t>
      </w:r>
      <w:r w:rsidRPr="0031119E">
        <w:t xml:space="preserve">). Il est noté sur une échelle de 1 à 5, et se calcule ainsi qu’il suit : </w:t>
      </w:r>
    </w:p>
    <w:tbl>
      <w:tblPr>
        <w:tblStyle w:val="Grilledutableau"/>
        <w:tblW w:w="9322" w:type="dxa"/>
        <w:tblLook w:val="04A0" w:firstRow="1" w:lastRow="0" w:firstColumn="1" w:lastColumn="0" w:noHBand="0" w:noVBand="1"/>
      </w:tblPr>
      <w:tblGrid>
        <w:gridCol w:w="7693"/>
        <w:gridCol w:w="1629"/>
      </w:tblGrid>
      <w:tr w:rsidR="0031119E" w:rsidRPr="0031119E" w14:paraId="72B03B4D" w14:textId="77777777" w:rsidTr="00AD36DF">
        <w:tc>
          <w:tcPr>
            <w:tcW w:w="7693" w:type="dxa"/>
          </w:tcPr>
          <w:p w14:paraId="35415612" w14:textId="77777777" w:rsidR="00AD36DF" w:rsidRPr="0031119E" w:rsidRDefault="00AD36DF" w:rsidP="00265C11">
            <w:pPr>
              <w:jc w:val="both"/>
            </w:pPr>
            <w:r w:rsidRPr="0031119E">
              <w:t>Les facteurs d’appréciation des effets de l’UNDAF</w:t>
            </w:r>
          </w:p>
        </w:tc>
        <w:tc>
          <w:tcPr>
            <w:tcW w:w="1629" w:type="dxa"/>
          </w:tcPr>
          <w:p w14:paraId="268FB8C6" w14:textId="77777777" w:rsidR="00AD36DF" w:rsidRPr="0031119E" w:rsidRDefault="00AD36DF" w:rsidP="00265C11">
            <w:pPr>
              <w:jc w:val="both"/>
            </w:pPr>
            <w:r w:rsidRPr="0031119E">
              <w:t>La notation</w:t>
            </w:r>
          </w:p>
        </w:tc>
      </w:tr>
      <w:tr w:rsidR="0031119E" w:rsidRPr="0031119E" w14:paraId="75259AFD" w14:textId="77777777" w:rsidTr="00AD36DF">
        <w:trPr>
          <w:trHeight w:val="557"/>
        </w:trPr>
        <w:tc>
          <w:tcPr>
            <w:tcW w:w="7693" w:type="dxa"/>
          </w:tcPr>
          <w:p w14:paraId="6DDFDBBA" w14:textId="77777777" w:rsidR="00AD36DF" w:rsidRPr="0031119E" w:rsidRDefault="00AD36DF" w:rsidP="00265C11">
            <w:pPr>
              <w:jc w:val="both"/>
            </w:pPr>
            <w:r w:rsidRPr="0031119E">
              <w:t xml:space="preserve">Facteur « a » : </w:t>
            </w:r>
            <w:r w:rsidR="006966D5" w:rsidRPr="0031119E">
              <w:t>Contribution de l’Effet N° 1 de l’UNDAF à la génération des revenus et à la création d’emplois</w:t>
            </w:r>
          </w:p>
        </w:tc>
        <w:tc>
          <w:tcPr>
            <w:tcW w:w="1629" w:type="dxa"/>
            <w:vAlign w:val="center"/>
          </w:tcPr>
          <w:p w14:paraId="3FFD57FF" w14:textId="77777777" w:rsidR="00AD36DF" w:rsidRPr="0031119E" w:rsidRDefault="000816F3" w:rsidP="00265C11">
            <w:pPr>
              <w:jc w:val="center"/>
            </w:pPr>
            <w:r w:rsidRPr="0031119E">
              <w:t>0,5/1</w:t>
            </w:r>
          </w:p>
        </w:tc>
      </w:tr>
      <w:tr w:rsidR="0031119E" w:rsidRPr="0031119E" w14:paraId="45DFB81E" w14:textId="77777777" w:rsidTr="00AD36DF">
        <w:tc>
          <w:tcPr>
            <w:tcW w:w="7693" w:type="dxa"/>
          </w:tcPr>
          <w:p w14:paraId="3EB7D572" w14:textId="77777777" w:rsidR="00AD36DF" w:rsidRPr="0031119E" w:rsidRDefault="00AD36DF" w:rsidP="00265C11">
            <w:pPr>
              <w:jc w:val="both"/>
            </w:pPr>
            <w:r w:rsidRPr="0031119E">
              <w:t xml:space="preserve">Facteur « b » : </w:t>
            </w:r>
            <w:r w:rsidR="006966D5" w:rsidRPr="0031119E">
              <w:t>Contribution de l’Effet N°2 de l’UNDAF à l’accès aux services sociaux de base</w:t>
            </w:r>
          </w:p>
        </w:tc>
        <w:tc>
          <w:tcPr>
            <w:tcW w:w="1629" w:type="dxa"/>
            <w:vAlign w:val="center"/>
          </w:tcPr>
          <w:p w14:paraId="2D8441DE" w14:textId="77777777" w:rsidR="00AD36DF" w:rsidRPr="0031119E" w:rsidRDefault="000816F3" w:rsidP="00265C11">
            <w:pPr>
              <w:jc w:val="center"/>
            </w:pPr>
            <w:r w:rsidRPr="0031119E">
              <w:t>0,5/2</w:t>
            </w:r>
          </w:p>
        </w:tc>
      </w:tr>
      <w:tr w:rsidR="0031119E" w:rsidRPr="0031119E" w14:paraId="4DA273EB" w14:textId="77777777" w:rsidTr="00AD36DF">
        <w:tc>
          <w:tcPr>
            <w:tcW w:w="7693" w:type="dxa"/>
          </w:tcPr>
          <w:p w14:paraId="32A721E7" w14:textId="77777777" w:rsidR="00AD36DF" w:rsidRPr="0031119E" w:rsidRDefault="00AD36DF" w:rsidP="00265C11">
            <w:pPr>
              <w:jc w:val="both"/>
            </w:pPr>
            <w:r w:rsidRPr="0031119E">
              <w:t xml:space="preserve">Facteur « c » : </w:t>
            </w:r>
            <w:r w:rsidR="006966D5" w:rsidRPr="0031119E">
              <w:t>Contribution de l’Effet N°3 de l’UNDAF</w:t>
            </w:r>
            <w:r w:rsidR="000816F3" w:rsidRPr="0031119E">
              <w:t xml:space="preserve"> à l’amélioration de la gouvernance</w:t>
            </w:r>
          </w:p>
        </w:tc>
        <w:tc>
          <w:tcPr>
            <w:tcW w:w="1629" w:type="dxa"/>
            <w:vAlign w:val="center"/>
          </w:tcPr>
          <w:p w14:paraId="50CC6DF0" w14:textId="77777777" w:rsidR="00AD36DF" w:rsidRPr="0031119E" w:rsidRDefault="000816F3" w:rsidP="00265C11">
            <w:pPr>
              <w:jc w:val="center"/>
            </w:pPr>
            <w:r w:rsidRPr="0031119E">
              <w:t>1</w:t>
            </w:r>
            <w:r w:rsidR="00AD36DF" w:rsidRPr="0031119E">
              <w:t>/1</w:t>
            </w:r>
          </w:p>
        </w:tc>
      </w:tr>
      <w:tr w:rsidR="0031119E" w:rsidRPr="0031119E" w14:paraId="284D2094" w14:textId="77777777" w:rsidTr="00AD36DF">
        <w:tc>
          <w:tcPr>
            <w:tcW w:w="7693" w:type="dxa"/>
          </w:tcPr>
          <w:p w14:paraId="6C45CF24" w14:textId="77777777" w:rsidR="000816F3" w:rsidRPr="0031119E" w:rsidRDefault="000816F3" w:rsidP="00265C11">
            <w:pPr>
              <w:jc w:val="both"/>
            </w:pPr>
            <w:r w:rsidRPr="0031119E">
              <w:lastRenderedPageBreak/>
              <w:t>Facteur « d » : Contribution de l’Effet N° 4 de l’UNDAF à l’amélioration de la résilience</w:t>
            </w:r>
          </w:p>
        </w:tc>
        <w:tc>
          <w:tcPr>
            <w:tcW w:w="1629" w:type="dxa"/>
            <w:vAlign w:val="center"/>
          </w:tcPr>
          <w:p w14:paraId="4D2890F0" w14:textId="77777777" w:rsidR="000816F3" w:rsidRPr="0031119E" w:rsidRDefault="000816F3" w:rsidP="00265C11">
            <w:pPr>
              <w:jc w:val="center"/>
            </w:pPr>
            <w:r w:rsidRPr="0031119E">
              <w:t>1/1</w:t>
            </w:r>
          </w:p>
        </w:tc>
      </w:tr>
    </w:tbl>
    <w:p w14:paraId="31E79BFE" w14:textId="77777777" w:rsidR="00AD36DF" w:rsidRPr="0031119E" w:rsidRDefault="00AD36DF" w:rsidP="00265C11">
      <w:pPr>
        <w:shd w:val="clear" w:color="auto" w:fill="FFFFFF"/>
        <w:tabs>
          <w:tab w:val="left" w:pos="1418"/>
        </w:tabs>
        <w:spacing w:before="120" w:after="100" w:afterAutospacing="1"/>
        <w:ind w:right="281"/>
        <w:jc w:val="both"/>
      </w:pPr>
      <w:r w:rsidRPr="0031119E">
        <w:t>Le Coefficient d’effets (CoE) s’obtient ainsi qu’il suit :</w:t>
      </w:r>
    </w:p>
    <w:p w14:paraId="1D582B07" w14:textId="77777777" w:rsidR="00AD36DF" w:rsidRPr="0031119E" w:rsidRDefault="00AD36DF" w:rsidP="00265C11">
      <w:pPr>
        <w:shd w:val="clear" w:color="auto" w:fill="FFFFFF"/>
        <w:tabs>
          <w:tab w:val="left" w:pos="1418"/>
        </w:tabs>
        <w:spacing w:before="120" w:after="100" w:afterAutospacing="1"/>
        <w:ind w:right="281"/>
        <w:jc w:val="both"/>
      </w:pPr>
      <w:r w:rsidRPr="0031119E">
        <w:t xml:space="preserve">CoE = a + b + c </w:t>
      </w:r>
      <w:r w:rsidR="00605B5F" w:rsidRPr="0031119E">
        <w:t>+b</w:t>
      </w:r>
      <w:r w:rsidRPr="0031119E">
        <w:t xml:space="preserve">  =</w:t>
      </w:r>
      <w:r w:rsidRPr="0031119E">
        <w:rPr>
          <w:b/>
          <w:bCs/>
          <w:kern w:val="24"/>
        </w:rPr>
        <w:t xml:space="preserve"> </w:t>
      </w:r>
      <w:r w:rsidR="00605B5F" w:rsidRPr="0031119E">
        <w:rPr>
          <w:bCs/>
          <w:kern w:val="24"/>
        </w:rPr>
        <w:t>0,5+0,5+1+1= 3</w:t>
      </w:r>
      <w:r w:rsidRPr="0031119E">
        <w:rPr>
          <w:bCs/>
          <w:kern w:val="24"/>
        </w:rPr>
        <w:t>/5</w:t>
      </w:r>
    </w:p>
    <w:p w14:paraId="5A777785" w14:textId="77777777" w:rsidR="00AD36DF" w:rsidRPr="0031119E" w:rsidRDefault="00AD36DF" w:rsidP="00265C11">
      <w:pPr>
        <w:autoSpaceDE w:val="0"/>
        <w:autoSpaceDN w:val="0"/>
        <w:adjustRightInd w:val="0"/>
        <w:ind w:left="57" w:right="57"/>
        <w:jc w:val="both"/>
      </w:pPr>
      <w:r w:rsidRPr="0031119E">
        <w:t>On en conclue que le niveau d’obtention des effets immédiats, de c</w:t>
      </w:r>
      <w:r w:rsidR="00605B5F" w:rsidRPr="0031119E">
        <w:t>ourt et moyen</w:t>
      </w:r>
      <w:r w:rsidRPr="0031119E">
        <w:t xml:space="preserve"> terme</w:t>
      </w:r>
      <w:r w:rsidR="00605B5F" w:rsidRPr="0031119E">
        <w:t>s</w:t>
      </w:r>
      <w:r w:rsidRPr="0031119E">
        <w:t xml:space="preserve"> de l’UNDAF  est bon.</w:t>
      </w:r>
    </w:p>
    <w:p w14:paraId="34310A33" w14:textId="77777777" w:rsidR="00CB3C55" w:rsidRPr="0031119E" w:rsidRDefault="00CB3C55" w:rsidP="00AD36DF">
      <w:pPr>
        <w:spacing w:line="276" w:lineRule="auto"/>
        <w:jc w:val="both"/>
        <w:rPr>
          <w:b/>
          <w:sz w:val="28"/>
          <w:szCs w:val="28"/>
        </w:rPr>
      </w:pPr>
    </w:p>
    <w:p w14:paraId="58611B0C" w14:textId="77777777" w:rsidR="00AD36DF" w:rsidRPr="0031119E" w:rsidRDefault="00695285" w:rsidP="00AD36DF">
      <w:pPr>
        <w:spacing w:line="276" w:lineRule="auto"/>
        <w:jc w:val="both"/>
        <w:rPr>
          <w:sz w:val="28"/>
          <w:szCs w:val="28"/>
        </w:rPr>
      </w:pPr>
      <w:r w:rsidRPr="0031119E">
        <w:rPr>
          <w:b/>
          <w:sz w:val="28"/>
          <w:szCs w:val="28"/>
        </w:rPr>
        <w:t>3.4</w:t>
      </w:r>
      <w:r w:rsidR="00AD36DF" w:rsidRPr="0031119E">
        <w:rPr>
          <w:b/>
          <w:sz w:val="28"/>
          <w:szCs w:val="28"/>
        </w:rPr>
        <w:t>.</w:t>
      </w:r>
      <w:r w:rsidR="00265C11" w:rsidRPr="0031119E">
        <w:rPr>
          <w:b/>
          <w:sz w:val="28"/>
          <w:szCs w:val="28"/>
        </w:rPr>
        <w:t>2.</w:t>
      </w:r>
      <w:r w:rsidR="00AD36DF" w:rsidRPr="0031119E">
        <w:rPr>
          <w:b/>
          <w:sz w:val="28"/>
          <w:szCs w:val="28"/>
        </w:rPr>
        <w:t xml:space="preserve"> Analyse de la pertinence de l’UNDAF</w:t>
      </w:r>
      <w:r w:rsidR="00AD36DF" w:rsidRPr="0031119E">
        <w:rPr>
          <w:sz w:val="28"/>
          <w:szCs w:val="28"/>
        </w:rPr>
        <w:t xml:space="preserve">  </w:t>
      </w:r>
    </w:p>
    <w:p w14:paraId="20577101" w14:textId="77777777" w:rsidR="00265C11" w:rsidRPr="0031119E" w:rsidRDefault="00265C11" w:rsidP="00AD36DF">
      <w:pPr>
        <w:spacing w:line="276" w:lineRule="auto"/>
        <w:jc w:val="both"/>
      </w:pPr>
    </w:p>
    <w:p w14:paraId="5596FE71" w14:textId="6F197A30" w:rsidR="00AD36DF" w:rsidRPr="0031119E" w:rsidRDefault="00AD36DF" w:rsidP="00AD36DF">
      <w:pPr>
        <w:spacing w:line="276" w:lineRule="auto"/>
        <w:jc w:val="both"/>
      </w:pPr>
      <w:r w:rsidRPr="0031119E">
        <w:t>Dans l’analyse de la pertinence de l’</w:t>
      </w:r>
      <w:r w:rsidR="00265C11" w:rsidRPr="0031119E">
        <w:t>UNDAF, il s’est agi de vérifier</w:t>
      </w:r>
      <w:r w:rsidRPr="0031119E">
        <w:t xml:space="preserve"> la convergence entre, d’une part, l’UNDAF à travers ses effets, ses produits et ses actions, et, d’autre part, </w:t>
      </w:r>
      <w:r w:rsidR="00196E34" w:rsidRPr="0031119E">
        <w:t>la SCA2D, les OMD</w:t>
      </w:r>
      <w:r w:rsidR="00265C11" w:rsidRPr="0031119E">
        <w:t>, les Programmes pays des agences du SNU et les stratégies régionales</w:t>
      </w:r>
      <w:r w:rsidRPr="0031119E">
        <w:t xml:space="preserve">. </w:t>
      </w:r>
    </w:p>
    <w:p w14:paraId="1CAC0F0B" w14:textId="77777777" w:rsidR="00265C11" w:rsidRPr="0031119E" w:rsidRDefault="00265C11" w:rsidP="00AD36DF">
      <w:pPr>
        <w:spacing w:line="276" w:lineRule="auto"/>
        <w:jc w:val="both"/>
      </w:pPr>
    </w:p>
    <w:p w14:paraId="0FC9D23F" w14:textId="53701986" w:rsidR="00AD36DF" w:rsidRPr="0031119E" w:rsidRDefault="00AD36DF" w:rsidP="00AD36DF">
      <w:pPr>
        <w:spacing w:line="276" w:lineRule="auto"/>
        <w:jc w:val="both"/>
        <w:rPr>
          <w:b/>
        </w:rPr>
      </w:pPr>
      <w:r w:rsidRPr="0031119E">
        <w:rPr>
          <w:b/>
        </w:rPr>
        <w:t>Co</w:t>
      </w:r>
      <w:r w:rsidR="00265C11" w:rsidRPr="0031119E">
        <w:rPr>
          <w:b/>
        </w:rPr>
        <w:t>hérence entre l’UNDAF et la SCA2D,</w:t>
      </w:r>
      <w:r w:rsidRPr="0031119E">
        <w:rPr>
          <w:b/>
        </w:rPr>
        <w:t xml:space="preserve"> les OMD</w:t>
      </w:r>
      <w:r w:rsidR="00B11A2A" w:rsidRPr="0031119E">
        <w:rPr>
          <w:b/>
        </w:rPr>
        <w:t xml:space="preserve"> et </w:t>
      </w:r>
      <w:r w:rsidR="00411F41" w:rsidRPr="0031119E">
        <w:rPr>
          <w:b/>
        </w:rPr>
        <w:t xml:space="preserve">les </w:t>
      </w:r>
      <w:r w:rsidR="00B11A2A" w:rsidRPr="0031119E">
        <w:rPr>
          <w:b/>
        </w:rPr>
        <w:t>autres engagements</w:t>
      </w:r>
      <w:r w:rsidR="005E11D9" w:rsidRPr="0031119E">
        <w:rPr>
          <w:b/>
        </w:rPr>
        <w:t xml:space="preserve"> </w:t>
      </w:r>
      <w:r w:rsidR="00B11A2A" w:rsidRPr="0031119E">
        <w:rPr>
          <w:b/>
        </w:rPr>
        <w:t>internationaux</w:t>
      </w:r>
      <w:r w:rsidR="00AA6E64" w:rsidRPr="0031119E">
        <w:rPr>
          <w:b/>
        </w:rPr>
        <w:t xml:space="preserve"> </w:t>
      </w:r>
    </w:p>
    <w:p w14:paraId="4C9365AC" w14:textId="77777777" w:rsidR="00265C11" w:rsidRPr="0031119E" w:rsidRDefault="00265C11" w:rsidP="00AD36DF">
      <w:pPr>
        <w:spacing w:line="276" w:lineRule="auto"/>
        <w:jc w:val="both"/>
      </w:pPr>
    </w:p>
    <w:p w14:paraId="7E8BE193" w14:textId="6D58B550" w:rsidR="00735B31" w:rsidRPr="0031119E" w:rsidRDefault="00735B31" w:rsidP="00A91DCE">
      <w:pPr>
        <w:jc w:val="both"/>
      </w:pPr>
      <w:r w:rsidRPr="0031119E">
        <w:t xml:space="preserve">Il </w:t>
      </w:r>
      <w:r w:rsidR="00F952C8" w:rsidRPr="0031119E">
        <w:t>y a eu un alignement temporel entre</w:t>
      </w:r>
      <w:r w:rsidRPr="0031119E">
        <w:t xml:space="preserve"> l’UNDAF et de la SCA2D qui couvrent tous la même période 2015-2019, et cela pour permettre une meilleure cohérence.</w:t>
      </w:r>
      <w:r w:rsidR="00596AC4" w:rsidRPr="0031119E">
        <w:t xml:space="preserve"> </w:t>
      </w:r>
      <w:r w:rsidRPr="0031119E">
        <w:t>L’élaboration des deux documents a été synchronisée</w:t>
      </w:r>
      <w:r w:rsidR="00596AC4" w:rsidRPr="0031119E">
        <w:t>.</w:t>
      </w:r>
      <w:r w:rsidRPr="0031119E">
        <w:t xml:space="preserve"> </w:t>
      </w:r>
      <w:r w:rsidR="00596AC4" w:rsidRPr="0031119E">
        <w:t>L</w:t>
      </w:r>
      <w:r w:rsidRPr="0031119E">
        <w:t>es Groupes des Résultats du SNU et les Groupes</w:t>
      </w:r>
      <w:r w:rsidR="00596AC4" w:rsidRPr="0031119E">
        <w:t xml:space="preserve"> </w:t>
      </w:r>
      <w:r w:rsidRPr="0031119E">
        <w:t xml:space="preserve">Techniques Sectoriels (GTS) en charge de la préparation du SCA2D </w:t>
      </w:r>
      <w:r w:rsidR="00596AC4" w:rsidRPr="0031119E">
        <w:t>ont travaillé de concert et se sont accordés</w:t>
      </w:r>
      <w:r w:rsidRPr="0031119E">
        <w:t xml:space="preserve"> sur les</w:t>
      </w:r>
      <w:r w:rsidR="00596AC4" w:rsidRPr="0031119E">
        <w:t xml:space="preserve"> </w:t>
      </w:r>
      <w:r w:rsidRPr="0031119E">
        <w:t xml:space="preserve">domaines et les thématiques </w:t>
      </w:r>
      <w:r w:rsidR="00411F41" w:rsidRPr="0031119E">
        <w:t>prioritaires à retenir</w:t>
      </w:r>
      <w:r w:rsidRPr="0031119E">
        <w:t xml:space="preserve">. </w:t>
      </w:r>
    </w:p>
    <w:p w14:paraId="3EF3FD1E" w14:textId="77777777" w:rsidR="00A91DCE" w:rsidRPr="0031119E" w:rsidRDefault="00A91DCE" w:rsidP="00A91DCE">
      <w:pPr>
        <w:jc w:val="both"/>
      </w:pPr>
    </w:p>
    <w:p w14:paraId="5759B3E5" w14:textId="686653EE" w:rsidR="006B45B1" w:rsidRPr="0031119E" w:rsidRDefault="00AD36DF" w:rsidP="00AD36DF">
      <w:pPr>
        <w:spacing w:line="276" w:lineRule="auto"/>
        <w:jc w:val="both"/>
        <w:rPr>
          <w:rFonts w:eastAsia="Calibri"/>
        </w:rPr>
      </w:pPr>
      <w:r w:rsidRPr="0031119E">
        <w:t>Les quatre</w:t>
      </w:r>
      <w:r w:rsidR="00596AC4" w:rsidRPr="0031119E">
        <w:rPr>
          <w:rFonts w:eastAsia="Calibri"/>
        </w:rPr>
        <w:t xml:space="preserve"> Effets</w:t>
      </w:r>
      <w:r w:rsidRPr="0031119E">
        <w:rPr>
          <w:rFonts w:eastAsia="Calibri"/>
        </w:rPr>
        <w:t xml:space="preserve"> </w:t>
      </w:r>
      <w:r w:rsidR="0074211D" w:rsidRPr="0031119E">
        <w:rPr>
          <w:rFonts w:eastAsia="Calibri"/>
        </w:rPr>
        <w:t>de l’UNDAF sont alignés sur trois des quatre Axes de</w:t>
      </w:r>
      <w:r w:rsidR="00596AC4" w:rsidRPr="0031119E">
        <w:rPr>
          <w:rFonts w:eastAsia="Calibri"/>
        </w:rPr>
        <w:t xml:space="preserve"> la SCA2D</w:t>
      </w:r>
      <w:r w:rsidR="00643D91" w:rsidRPr="0031119E">
        <w:rPr>
          <w:rFonts w:eastAsia="Calibri"/>
        </w:rPr>
        <w:t xml:space="preserve"> et sur les OMD</w:t>
      </w:r>
      <w:r w:rsidR="006B45B1" w:rsidRPr="0031119E">
        <w:rPr>
          <w:rFonts w:eastAsia="Calibri"/>
        </w:rPr>
        <w:t>.</w:t>
      </w:r>
      <w:r w:rsidRPr="0031119E">
        <w:rPr>
          <w:rFonts w:eastAsia="Calibri"/>
        </w:rPr>
        <w:t xml:space="preserve"> </w:t>
      </w:r>
    </w:p>
    <w:p w14:paraId="27573CD2" w14:textId="77777777" w:rsidR="006B45B1" w:rsidRPr="0031119E" w:rsidRDefault="006B45B1" w:rsidP="00AD36DF">
      <w:pPr>
        <w:spacing w:line="276" w:lineRule="auto"/>
        <w:jc w:val="both"/>
        <w:rPr>
          <w:rFonts w:eastAsia="Calibri"/>
        </w:rPr>
      </w:pPr>
    </w:p>
    <w:p w14:paraId="58C51BF4" w14:textId="77777777" w:rsidR="00AD36DF" w:rsidRPr="0031119E" w:rsidRDefault="00AD36DF" w:rsidP="00AD36DF">
      <w:pPr>
        <w:spacing w:line="276" w:lineRule="auto"/>
        <w:jc w:val="both"/>
        <w:rPr>
          <w:rFonts w:eastAsia="Calibri"/>
        </w:rPr>
      </w:pPr>
      <w:r w:rsidRPr="0031119E">
        <w:rPr>
          <w:rFonts w:eastAsia="Calibri"/>
        </w:rPr>
        <w:t>Ainsi :</w:t>
      </w:r>
    </w:p>
    <w:p w14:paraId="1CCE4D6A" w14:textId="77777777" w:rsidR="0074211D" w:rsidRPr="0031119E" w:rsidRDefault="0074211D" w:rsidP="00AD36DF">
      <w:pPr>
        <w:autoSpaceDE w:val="0"/>
        <w:autoSpaceDN w:val="0"/>
        <w:adjustRightInd w:val="0"/>
        <w:spacing w:line="276" w:lineRule="auto"/>
        <w:jc w:val="both"/>
      </w:pPr>
      <w:bookmarkStart w:id="68" w:name="OLE_LINK1"/>
      <w:bookmarkStart w:id="69" w:name="OLE_LINK2"/>
    </w:p>
    <w:p w14:paraId="317C92F5" w14:textId="77777777" w:rsidR="000135B2" w:rsidRPr="0031119E" w:rsidRDefault="0074211D" w:rsidP="0074211D">
      <w:pPr>
        <w:autoSpaceDE w:val="0"/>
        <w:autoSpaceDN w:val="0"/>
        <w:adjustRightInd w:val="0"/>
        <w:jc w:val="both"/>
      </w:pPr>
      <w:r w:rsidRPr="0031119E">
        <w:rPr>
          <w:bCs/>
        </w:rPr>
        <w:t>L’Effet 1 de l’UNDAF</w:t>
      </w:r>
      <w:r w:rsidR="000135B2" w:rsidRPr="0031119E">
        <w:rPr>
          <w:bCs/>
        </w:rPr>
        <w:t>, à savoir,</w:t>
      </w:r>
      <w:r w:rsidRPr="0031119E">
        <w:rPr>
          <w:bCs/>
        </w:rPr>
        <w:t xml:space="preserve"> </w:t>
      </w:r>
      <w:r w:rsidR="000135B2" w:rsidRPr="0031119E">
        <w:rPr>
          <w:bCs/>
        </w:rPr>
        <w:t>«</w:t>
      </w:r>
      <w:r w:rsidRPr="0031119E">
        <w:rPr>
          <w:bCs/>
        </w:rPr>
        <w:t xml:space="preserve"> D’ici à 2019</w:t>
      </w:r>
      <w:r w:rsidRPr="0031119E">
        <w:t xml:space="preserve">, </w:t>
      </w:r>
      <w:r w:rsidRPr="0031119E">
        <w:rPr>
          <w:bCs/>
        </w:rPr>
        <w:t xml:space="preserve">les populations, surtout les plus défavorisées, mettent en œuvre des activités économiques durables, novatrices, inclusives, diversifiées, génératrices de revenus et d’emplois décents » est aligné sur l’axe stratégique 1 de la SCA2D </w:t>
      </w:r>
      <w:r w:rsidR="000135B2" w:rsidRPr="0031119E">
        <w:rPr>
          <w:bCs/>
        </w:rPr>
        <w:t>qui concerne « l’</w:t>
      </w:r>
      <w:r w:rsidR="000135B2" w:rsidRPr="0031119E">
        <w:t>accélération, la diversification et la durabilité de la croissance ».</w:t>
      </w:r>
    </w:p>
    <w:p w14:paraId="38601CEB" w14:textId="520DD4EE" w:rsidR="00643D91" w:rsidRPr="0031119E" w:rsidRDefault="00411F41" w:rsidP="00643D91">
      <w:pPr>
        <w:pStyle w:val="Titre3"/>
        <w:jc w:val="both"/>
        <w:rPr>
          <w:rFonts w:ascii="Times New Roman" w:hAnsi="Times New Roman" w:cs="Times New Roman"/>
          <w:b w:val="0"/>
          <w:sz w:val="24"/>
          <w:szCs w:val="24"/>
        </w:rPr>
      </w:pPr>
      <w:r w:rsidRPr="0031119E">
        <w:rPr>
          <w:rFonts w:ascii="Times New Roman" w:hAnsi="Times New Roman" w:cs="Times New Roman"/>
          <w:b w:val="0"/>
          <w:sz w:val="24"/>
          <w:szCs w:val="24"/>
        </w:rPr>
        <w:t>Cet Effet</w:t>
      </w:r>
      <w:r w:rsidR="00280053" w:rsidRPr="0031119E">
        <w:rPr>
          <w:rFonts w:ascii="Times New Roman" w:hAnsi="Times New Roman" w:cs="Times New Roman"/>
          <w:b w:val="0"/>
          <w:sz w:val="24"/>
          <w:szCs w:val="24"/>
          <w:lang w:val="fr-CA"/>
        </w:rPr>
        <w:t xml:space="preserve"> contribue, par ailleurs, à l’at</w:t>
      </w:r>
      <w:r w:rsidR="00B33C45" w:rsidRPr="0031119E">
        <w:rPr>
          <w:rFonts w:ascii="Times New Roman" w:hAnsi="Times New Roman" w:cs="Times New Roman"/>
          <w:b w:val="0"/>
          <w:sz w:val="24"/>
          <w:szCs w:val="24"/>
          <w:lang w:val="fr-CA"/>
        </w:rPr>
        <w:t>teinte de deux</w:t>
      </w:r>
      <w:r w:rsidR="00643D91" w:rsidRPr="0031119E">
        <w:rPr>
          <w:rFonts w:ascii="Times New Roman" w:hAnsi="Times New Roman" w:cs="Times New Roman"/>
          <w:b w:val="0"/>
          <w:sz w:val="24"/>
          <w:szCs w:val="24"/>
          <w:lang w:val="fr-CA"/>
        </w:rPr>
        <w:t xml:space="preserve"> objectifs du millénaire pour le développement (OMD) </w:t>
      </w:r>
      <w:r w:rsidR="00C330B4" w:rsidRPr="0031119E">
        <w:rPr>
          <w:rFonts w:ascii="Times New Roman" w:hAnsi="Times New Roman" w:cs="Times New Roman"/>
          <w:b w:val="0"/>
          <w:sz w:val="24"/>
          <w:szCs w:val="24"/>
          <w:lang w:val="fr-CA"/>
        </w:rPr>
        <w:t xml:space="preserve">à savoir </w:t>
      </w:r>
      <w:r w:rsidR="00643D91" w:rsidRPr="0031119E">
        <w:rPr>
          <w:rFonts w:ascii="Times New Roman" w:hAnsi="Times New Roman" w:cs="Times New Roman"/>
          <w:b w:val="0"/>
          <w:sz w:val="24"/>
          <w:szCs w:val="24"/>
          <w:lang w:val="fr-CA"/>
        </w:rPr>
        <w:t xml:space="preserve">: </w:t>
      </w:r>
      <w:r w:rsidR="00C330B4" w:rsidRPr="0031119E">
        <w:rPr>
          <w:rFonts w:ascii="Times New Roman" w:hAnsi="Times New Roman" w:cs="Times New Roman"/>
          <w:b w:val="0"/>
          <w:sz w:val="24"/>
          <w:szCs w:val="24"/>
          <w:lang w:val="fr-CA"/>
        </w:rPr>
        <w:t>L’</w:t>
      </w:r>
      <w:r w:rsidR="00643D91" w:rsidRPr="0031119E">
        <w:rPr>
          <w:rFonts w:ascii="Times New Roman" w:hAnsi="Times New Roman" w:cs="Times New Roman"/>
          <w:b w:val="0"/>
          <w:sz w:val="24"/>
          <w:szCs w:val="24"/>
          <w:lang w:val="fr-CA"/>
        </w:rPr>
        <w:t>OMD N° 1 « </w:t>
      </w:r>
      <w:r w:rsidR="00280053" w:rsidRPr="0031119E">
        <w:rPr>
          <w:rFonts w:ascii="Times New Roman" w:hAnsi="Times New Roman" w:cs="Times New Roman"/>
          <w:b w:val="0"/>
          <w:sz w:val="24"/>
          <w:szCs w:val="24"/>
          <w:lang w:val="fr-CA"/>
        </w:rPr>
        <w:t xml:space="preserve"> </w:t>
      </w:r>
      <w:r w:rsidR="00643D91" w:rsidRPr="0031119E">
        <w:rPr>
          <w:rStyle w:val="mw-headline"/>
          <w:rFonts w:ascii="Times New Roman" w:hAnsi="Times New Roman" w:cs="Times New Roman"/>
          <w:b w:val="0"/>
          <w:sz w:val="24"/>
          <w:szCs w:val="24"/>
        </w:rPr>
        <w:t xml:space="preserve">Réduire l'extrême pauvreté et la faim » </w:t>
      </w:r>
      <w:r w:rsidR="00643D91" w:rsidRPr="0031119E">
        <w:rPr>
          <w:rFonts w:ascii="Times New Roman" w:hAnsi="Times New Roman" w:cs="Times New Roman"/>
          <w:b w:val="0"/>
          <w:sz w:val="24"/>
          <w:szCs w:val="24"/>
          <w:lang w:val="fr-CA"/>
        </w:rPr>
        <w:t xml:space="preserve">; </w:t>
      </w:r>
      <w:r w:rsidR="00B33C45" w:rsidRPr="0031119E">
        <w:rPr>
          <w:rFonts w:ascii="Times New Roman" w:hAnsi="Times New Roman" w:cs="Times New Roman"/>
          <w:b w:val="0"/>
          <w:sz w:val="24"/>
          <w:szCs w:val="24"/>
          <w:lang w:val="fr-CA"/>
        </w:rPr>
        <w:t xml:space="preserve">et </w:t>
      </w:r>
      <w:r w:rsidR="00C330B4" w:rsidRPr="0031119E">
        <w:rPr>
          <w:rFonts w:ascii="Times New Roman" w:hAnsi="Times New Roman" w:cs="Times New Roman"/>
          <w:b w:val="0"/>
          <w:sz w:val="24"/>
          <w:szCs w:val="24"/>
          <w:lang w:val="fr-CA"/>
        </w:rPr>
        <w:t>l’</w:t>
      </w:r>
      <w:r w:rsidR="00643D91" w:rsidRPr="0031119E">
        <w:rPr>
          <w:rFonts w:ascii="Times New Roman" w:hAnsi="Times New Roman" w:cs="Times New Roman"/>
          <w:b w:val="0"/>
          <w:sz w:val="24"/>
          <w:szCs w:val="24"/>
          <w:lang w:val="fr-CA"/>
        </w:rPr>
        <w:t xml:space="preserve">OMD N° 3 </w:t>
      </w:r>
      <w:r w:rsidR="00B33C45" w:rsidRPr="0031119E">
        <w:rPr>
          <w:rFonts w:ascii="Times New Roman" w:hAnsi="Times New Roman" w:cs="Times New Roman"/>
          <w:b w:val="0"/>
          <w:sz w:val="24"/>
          <w:szCs w:val="24"/>
          <w:lang w:val="fr-CA"/>
        </w:rPr>
        <w:t>« </w:t>
      </w:r>
      <w:r w:rsidR="00643D91" w:rsidRPr="0031119E">
        <w:rPr>
          <w:rFonts w:ascii="Times New Roman" w:hAnsi="Times New Roman" w:cs="Times New Roman"/>
          <w:b w:val="0"/>
          <w:sz w:val="24"/>
          <w:szCs w:val="24"/>
          <w:lang w:val="fr-CA"/>
        </w:rPr>
        <w:t xml:space="preserve"> </w:t>
      </w:r>
      <w:r w:rsidR="00643D91" w:rsidRPr="0031119E">
        <w:rPr>
          <w:rStyle w:val="mw-headline"/>
          <w:rFonts w:ascii="Times New Roman" w:hAnsi="Times New Roman" w:cs="Times New Roman"/>
          <w:b w:val="0"/>
          <w:sz w:val="24"/>
          <w:szCs w:val="24"/>
        </w:rPr>
        <w:t>promouvoir l'égalité des sexes et l'autonomisation des femmes</w:t>
      </w:r>
      <w:r w:rsidR="00B33C45" w:rsidRPr="0031119E">
        <w:rPr>
          <w:rStyle w:val="mw-headline"/>
          <w:rFonts w:ascii="Times New Roman" w:hAnsi="Times New Roman" w:cs="Times New Roman"/>
          <w:b w:val="0"/>
          <w:sz w:val="24"/>
          <w:szCs w:val="24"/>
        </w:rPr>
        <w:t> ».</w:t>
      </w:r>
    </w:p>
    <w:p w14:paraId="14C8C8F1" w14:textId="7CA7471D" w:rsidR="00280053" w:rsidRPr="0031119E" w:rsidRDefault="00280053" w:rsidP="00643D91">
      <w:pPr>
        <w:autoSpaceDE w:val="0"/>
        <w:jc w:val="both"/>
      </w:pPr>
    </w:p>
    <w:p w14:paraId="015904FE" w14:textId="6ECE8FE3" w:rsidR="0074211D" w:rsidRPr="0031119E" w:rsidRDefault="00F952C8" w:rsidP="000135B2">
      <w:pPr>
        <w:autoSpaceDE w:val="0"/>
        <w:autoSpaceDN w:val="0"/>
        <w:adjustRightInd w:val="0"/>
        <w:jc w:val="both"/>
      </w:pPr>
      <w:r w:rsidRPr="0031119E">
        <w:t>L’E</w:t>
      </w:r>
      <w:r w:rsidR="000135B2" w:rsidRPr="0031119E">
        <w:t>ffet 2 qui est « </w:t>
      </w:r>
      <w:r w:rsidR="000135B2" w:rsidRPr="0031119E">
        <w:rPr>
          <w:bCs/>
        </w:rPr>
        <w:t xml:space="preserve">D’ici à 2019, la population, en particulier les groupes vulnérables, bénéficie et utilise des services sociaux de base et de protection de qualité, équitables et durables » est adossé à l’Axe 3 de la </w:t>
      </w:r>
      <w:r w:rsidR="006B45B1" w:rsidRPr="0031119E">
        <w:rPr>
          <w:bCs/>
        </w:rPr>
        <w:t>SCA2D : « </w:t>
      </w:r>
      <w:r w:rsidR="006B45B1" w:rsidRPr="0031119E">
        <w:t>Renforcement de l’accès aux services sociaux de base et à la résilience des ménages ».</w:t>
      </w:r>
    </w:p>
    <w:p w14:paraId="4961870B" w14:textId="2174265F" w:rsidR="00AA6E64" w:rsidRPr="0031119E" w:rsidRDefault="00AA6E64" w:rsidP="00B33C45">
      <w:pPr>
        <w:pStyle w:val="Titre3"/>
        <w:jc w:val="both"/>
        <w:rPr>
          <w:rFonts w:ascii="Times New Roman" w:hAnsi="Times New Roman" w:cs="Times New Roman"/>
          <w:b w:val="0"/>
          <w:sz w:val="24"/>
          <w:szCs w:val="24"/>
        </w:rPr>
      </w:pPr>
      <w:r w:rsidRPr="0031119E">
        <w:rPr>
          <w:rFonts w:ascii="Times New Roman" w:hAnsi="Times New Roman" w:cs="Times New Roman"/>
          <w:b w:val="0"/>
          <w:sz w:val="24"/>
          <w:szCs w:val="24"/>
        </w:rPr>
        <w:t>C</w:t>
      </w:r>
      <w:r w:rsidR="00F952C8" w:rsidRPr="0031119E">
        <w:rPr>
          <w:rFonts w:ascii="Times New Roman" w:hAnsi="Times New Roman" w:cs="Times New Roman"/>
          <w:b w:val="0"/>
          <w:sz w:val="24"/>
          <w:szCs w:val="24"/>
          <w:lang w:val="fr-CA"/>
        </w:rPr>
        <w:t>et E</w:t>
      </w:r>
      <w:r w:rsidR="00411F41" w:rsidRPr="0031119E">
        <w:rPr>
          <w:rFonts w:ascii="Times New Roman" w:hAnsi="Times New Roman" w:cs="Times New Roman"/>
          <w:b w:val="0"/>
          <w:sz w:val="24"/>
          <w:szCs w:val="24"/>
          <w:lang w:val="fr-CA"/>
        </w:rPr>
        <w:t>ffet  contribue</w:t>
      </w:r>
      <w:r w:rsidRPr="0031119E">
        <w:rPr>
          <w:rFonts w:ascii="Times New Roman" w:hAnsi="Times New Roman" w:cs="Times New Roman"/>
          <w:b w:val="0"/>
          <w:sz w:val="24"/>
          <w:szCs w:val="24"/>
          <w:lang w:val="fr-CA"/>
        </w:rPr>
        <w:t xml:space="preserve"> éga</w:t>
      </w:r>
      <w:r w:rsidR="00B33C45" w:rsidRPr="0031119E">
        <w:rPr>
          <w:rFonts w:ascii="Times New Roman" w:hAnsi="Times New Roman" w:cs="Times New Roman"/>
          <w:b w:val="0"/>
          <w:sz w:val="24"/>
          <w:szCs w:val="24"/>
          <w:lang w:val="fr-CA"/>
        </w:rPr>
        <w:t xml:space="preserve">lement à l’atteinte </w:t>
      </w:r>
      <w:r w:rsidR="00C330B4" w:rsidRPr="0031119E">
        <w:rPr>
          <w:rFonts w:ascii="Times New Roman" w:hAnsi="Times New Roman" w:cs="Times New Roman"/>
          <w:b w:val="0"/>
          <w:sz w:val="24"/>
          <w:szCs w:val="24"/>
          <w:lang w:val="fr-CA"/>
        </w:rPr>
        <w:t>de quatre OMD, qui sont</w:t>
      </w:r>
      <w:r w:rsidR="00B33C45" w:rsidRPr="0031119E">
        <w:rPr>
          <w:rFonts w:ascii="Times New Roman" w:hAnsi="Times New Roman" w:cs="Times New Roman"/>
          <w:b w:val="0"/>
          <w:sz w:val="24"/>
          <w:szCs w:val="24"/>
          <w:lang w:val="fr-CA"/>
        </w:rPr>
        <w:t xml:space="preserve"> : </w:t>
      </w:r>
      <w:r w:rsidR="00C330B4" w:rsidRPr="0031119E">
        <w:rPr>
          <w:rFonts w:ascii="Times New Roman" w:hAnsi="Times New Roman" w:cs="Times New Roman"/>
          <w:b w:val="0"/>
          <w:sz w:val="24"/>
          <w:szCs w:val="24"/>
          <w:lang w:val="fr-CA"/>
        </w:rPr>
        <w:t>l’</w:t>
      </w:r>
      <w:r w:rsidR="00B33C45" w:rsidRPr="0031119E">
        <w:rPr>
          <w:rFonts w:ascii="Times New Roman" w:hAnsi="Times New Roman" w:cs="Times New Roman"/>
          <w:b w:val="0"/>
          <w:sz w:val="24"/>
          <w:szCs w:val="24"/>
          <w:lang w:val="fr-CA"/>
        </w:rPr>
        <w:t>OMD N° 2 « </w:t>
      </w:r>
      <w:r w:rsidR="00B33C45" w:rsidRPr="0031119E">
        <w:rPr>
          <w:rStyle w:val="mw-headline"/>
          <w:rFonts w:ascii="Times New Roman" w:hAnsi="Times New Roman" w:cs="Times New Roman"/>
          <w:b w:val="0"/>
          <w:sz w:val="24"/>
          <w:szCs w:val="24"/>
        </w:rPr>
        <w:t xml:space="preserve">assurer à tous l'éducation primaire » ; </w:t>
      </w:r>
      <w:r w:rsidR="00C330B4" w:rsidRPr="0031119E">
        <w:rPr>
          <w:rStyle w:val="mw-headline"/>
          <w:rFonts w:ascii="Times New Roman" w:hAnsi="Times New Roman" w:cs="Times New Roman"/>
          <w:b w:val="0"/>
          <w:sz w:val="24"/>
          <w:szCs w:val="24"/>
        </w:rPr>
        <w:t>L’</w:t>
      </w:r>
      <w:r w:rsidR="00B33C45" w:rsidRPr="0031119E">
        <w:rPr>
          <w:rStyle w:val="mw-headline"/>
          <w:rFonts w:ascii="Times New Roman" w:hAnsi="Times New Roman" w:cs="Times New Roman"/>
          <w:b w:val="0"/>
          <w:sz w:val="24"/>
          <w:szCs w:val="24"/>
        </w:rPr>
        <w:t>OMD N°4 « réduire la mortalité infantile »</w:t>
      </w:r>
      <w:r w:rsidR="00C330B4" w:rsidRPr="0031119E">
        <w:rPr>
          <w:rStyle w:val="mw-headline"/>
          <w:rFonts w:ascii="Times New Roman" w:hAnsi="Times New Roman" w:cs="Times New Roman"/>
          <w:b w:val="0"/>
          <w:sz w:val="24"/>
          <w:szCs w:val="24"/>
        </w:rPr>
        <w:t> ;</w:t>
      </w:r>
      <w:r w:rsidR="00B33C45" w:rsidRPr="0031119E">
        <w:rPr>
          <w:rStyle w:val="mw-headline"/>
          <w:rFonts w:ascii="Times New Roman" w:hAnsi="Times New Roman" w:cs="Times New Roman"/>
          <w:b w:val="0"/>
          <w:sz w:val="24"/>
          <w:szCs w:val="24"/>
        </w:rPr>
        <w:t xml:space="preserve"> </w:t>
      </w:r>
      <w:r w:rsidR="00C330B4" w:rsidRPr="0031119E">
        <w:rPr>
          <w:rStyle w:val="mw-headline"/>
          <w:rFonts w:ascii="Times New Roman" w:hAnsi="Times New Roman" w:cs="Times New Roman"/>
          <w:b w:val="0"/>
          <w:sz w:val="24"/>
          <w:szCs w:val="24"/>
        </w:rPr>
        <w:t>L’</w:t>
      </w:r>
      <w:r w:rsidR="00B33C45" w:rsidRPr="0031119E">
        <w:rPr>
          <w:rStyle w:val="mw-headline"/>
          <w:rFonts w:ascii="Times New Roman" w:hAnsi="Times New Roman" w:cs="Times New Roman"/>
          <w:b w:val="0"/>
          <w:sz w:val="24"/>
          <w:szCs w:val="24"/>
        </w:rPr>
        <w:t xml:space="preserve">OMD N° 5 </w:t>
      </w:r>
      <w:r w:rsidR="00B33C45" w:rsidRPr="0031119E">
        <w:rPr>
          <w:rStyle w:val="mw-headline"/>
          <w:rFonts w:ascii="Times New Roman" w:hAnsi="Times New Roman" w:cs="Times New Roman"/>
          <w:b w:val="0"/>
          <w:sz w:val="24"/>
          <w:szCs w:val="24"/>
        </w:rPr>
        <w:lastRenderedPageBreak/>
        <w:t xml:space="preserve">« améliorer la santé maternelle » ; </w:t>
      </w:r>
      <w:r w:rsidR="00C330B4" w:rsidRPr="0031119E">
        <w:rPr>
          <w:rStyle w:val="mw-headline"/>
          <w:rFonts w:ascii="Times New Roman" w:hAnsi="Times New Roman" w:cs="Times New Roman"/>
          <w:b w:val="0"/>
          <w:sz w:val="24"/>
          <w:szCs w:val="24"/>
        </w:rPr>
        <w:t>L’</w:t>
      </w:r>
      <w:r w:rsidR="00B33C45" w:rsidRPr="0031119E">
        <w:rPr>
          <w:rStyle w:val="mw-headline"/>
          <w:rFonts w:ascii="Times New Roman" w:hAnsi="Times New Roman" w:cs="Times New Roman"/>
          <w:b w:val="0"/>
          <w:sz w:val="24"/>
          <w:szCs w:val="24"/>
        </w:rPr>
        <w:t>OMD N° 6 « combattre le VIH/SIDA, le paludisme et les autres maladies »</w:t>
      </w:r>
      <w:r w:rsidRPr="0031119E">
        <w:rPr>
          <w:rFonts w:ascii="Times New Roman" w:hAnsi="Times New Roman" w:cs="Times New Roman"/>
          <w:b w:val="0"/>
          <w:sz w:val="24"/>
          <w:szCs w:val="24"/>
          <w:lang w:val="fr-CA"/>
        </w:rPr>
        <w:t>.</w:t>
      </w:r>
    </w:p>
    <w:p w14:paraId="7570681C" w14:textId="77777777" w:rsidR="00B33C45" w:rsidRPr="0031119E" w:rsidRDefault="00B33C45" w:rsidP="006B45B1">
      <w:pPr>
        <w:pStyle w:val="Default"/>
        <w:jc w:val="both"/>
        <w:rPr>
          <w:rFonts w:ascii="Times New Roman" w:hAnsi="Times New Roman" w:cs="Times New Roman"/>
          <w:color w:val="auto"/>
        </w:rPr>
      </w:pPr>
    </w:p>
    <w:p w14:paraId="0D94A9AC" w14:textId="354ABD93" w:rsidR="00B33C45" w:rsidRPr="0031119E" w:rsidRDefault="006B45B1" w:rsidP="00C330B4">
      <w:pPr>
        <w:pStyle w:val="Default"/>
        <w:jc w:val="both"/>
        <w:rPr>
          <w:rFonts w:ascii="Times New Roman" w:hAnsi="Times New Roman" w:cs="Times New Roman"/>
          <w:color w:val="auto"/>
        </w:rPr>
      </w:pPr>
      <w:r w:rsidRPr="0031119E">
        <w:rPr>
          <w:rFonts w:ascii="Times New Roman" w:hAnsi="Times New Roman" w:cs="Times New Roman"/>
          <w:color w:val="auto"/>
        </w:rPr>
        <w:t>L’Effet 3, à savoir « </w:t>
      </w:r>
      <w:r w:rsidRPr="0031119E">
        <w:rPr>
          <w:rFonts w:ascii="Times New Roman" w:hAnsi="Times New Roman" w:cs="Times New Roman"/>
          <w:bCs/>
          <w:color w:val="auto"/>
        </w:rPr>
        <w:t>D’ici à 2019, les institutions étatiques et non étatiques exercent une meilleure gouvernance politique, administrative, et économique, en adéquation avec les pratiques de droits de l’homme et de résilience » est en cohérence avec l’Axe 4 de la SCA2D qui est : « </w:t>
      </w:r>
      <w:r w:rsidRPr="0031119E">
        <w:rPr>
          <w:rFonts w:ascii="Times New Roman" w:hAnsi="Times New Roman" w:cs="Times New Roman"/>
          <w:color w:val="auto"/>
        </w:rPr>
        <w:t>Renforcement de la gouvernance et des capacités de résilience institutionnelle et humaine ».</w:t>
      </w:r>
      <w:r w:rsidR="00B33C45" w:rsidRPr="0031119E">
        <w:rPr>
          <w:rFonts w:ascii="Times New Roman" w:hAnsi="Times New Roman" w:cs="Times New Roman"/>
          <w:color w:val="auto"/>
        </w:rPr>
        <w:t xml:space="preserve"> Il est aligné avec l’OMD N° 8 « </w:t>
      </w:r>
      <w:r w:rsidR="00B33C45" w:rsidRPr="0031119E">
        <w:rPr>
          <w:rStyle w:val="mw-headline"/>
          <w:rFonts w:ascii="Times New Roman" w:hAnsi="Times New Roman" w:cs="Times New Roman"/>
          <w:color w:val="auto"/>
        </w:rPr>
        <w:t>construire un partenariat mondial pour le développement ».</w:t>
      </w:r>
    </w:p>
    <w:p w14:paraId="1F406431" w14:textId="77777777" w:rsidR="006B45B1" w:rsidRPr="0031119E" w:rsidRDefault="006B45B1" w:rsidP="006B45B1">
      <w:pPr>
        <w:pStyle w:val="Default"/>
        <w:jc w:val="both"/>
        <w:rPr>
          <w:rFonts w:ascii="Times New Roman" w:hAnsi="Times New Roman" w:cs="Times New Roman"/>
          <w:color w:val="auto"/>
        </w:rPr>
      </w:pPr>
    </w:p>
    <w:p w14:paraId="1F603F0C" w14:textId="3663061B" w:rsidR="00AA6E64" w:rsidRPr="0031119E" w:rsidRDefault="006B45B1" w:rsidP="00B33C45">
      <w:pPr>
        <w:autoSpaceDE w:val="0"/>
        <w:autoSpaceDN w:val="0"/>
        <w:adjustRightInd w:val="0"/>
        <w:jc w:val="both"/>
        <w:rPr>
          <w:bCs/>
        </w:rPr>
      </w:pPr>
      <w:r w:rsidRPr="0031119E">
        <w:t>L’Effet 4 « </w:t>
      </w:r>
      <w:r w:rsidR="00280053" w:rsidRPr="0031119E">
        <w:rPr>
          <w:bCs/>
        </w:rPr>
        <w:t>D</w:t>
      </w:r>
      <w:r w:rsidRPr="0031119E">
        <w:rPr>
          <w:bCs/>
        </w:rPr>
        <w:t>’ici à 2019</w:t>
      </w:r>
      <w:r w:rsidRPr="0031119E">
        <w:t xml:space="preserve">, </w:t>
      </w:r>
      <w:r w:rsidRPr="0031119E">
        <w:rPr>
          <w:bCs/>
        </w:rPr>
        <w:t>les populations les plus vulnérables assurent leur résilience aux changements climatiques et aux crises »</w:t>
      </w:r>
      <w:r w:rsidR="00280053" w:rsidRPr="0031119E">
        <w:rPr>
          <w:bCs/>
        </w:rPr>
        <w:t xml:space="preserve"> est</w:t>
      </w:r>
      <w:r w:rsidRPr="0031119E">
        <w:rPr>
          <w:bCs/>
        </w:rPr>
        <w:t xml:space="preserve"> aligné sur l’Axe 4 de la SCA2D.</w:t>
      </w:r>
    </w:p>
    <w:p w14:paraId="0FEE027E" w14:textId="77777777" w:rsidR="00B33C45" w:rsidRPr="0031119E" w:rsidRDefault="00B33C45" w:rsidP="00AA6E64">
      <w:pPr>
        <w:jc w:val="both"/>
      </w:pPr>
    </w:p>
    <w:p w14:paraId="4A0EAA04" w14:textId="55797BB8" w:rsidR="00AA6E64" w:rsidRPr="0031119E" w:rsidRDefault="00AA6E64" w:rsidP="00AA6E64">
      <w:pPr>
        <w:jc w:val="both"/>
        <w:rPr>
          <w:lang w:val="fr-CA"/>
        </w:rPr>
      </w:pPr>
      <w:r w:rsidRPr="0031119E">
        <w:rPr>
          <w:lang w:val="fr-CA"/>
        </w:rPr>
        <w:t xml:space="preserve">Cet Effet contribue  à </w:t>
      </w:r>
      <w:r w:rsidR="00B33C45" w:rsidRPr="0031119E">
        <w:rPr>
          <w:lang w:val="fr-CA"/>
        </w:rPr>
        <w:t>l’atteinte de l’OMD N° 7 « </w:t>
      </w:r>
      <w:r w:rsidR="00B33C45" w:rsidRPr="0031119E">
        <w:rPr>
          <w:rStyle w:val="mw-headline"/>
        </w:rPr>
        <w:t>assurer un environnement humain durable »</w:t>
      </w:r>
      <w:r w:rsidR="00B33C45" w:rsidRPr="0031119E">
        <w:rPr>
          <w:lang w:val="fr-CA"/>
        </w:rPr>
        <w:t xml:space="preserve"> </w:t>
      </w:r>
    </w:p>
    <w:p w14:paraId="1BF00DC3" w14:textId="77777777" w:rsidR="00C330B4" w:rsidRPr="0031119E" w:rsidRDefault="00C330B4" w:rsidP="000D0C06">
      <w:pPr>
        <w:autoSpaceDE w:val="0"/>
        <w:autoSpaceDN w:val="0"/>
        <w:adjustRightInd w:val="0"/>
        <w:jc w:val="both"/>
      </w:pPr>
    </w:p>
    <w:p w14:paraId="2F9D3080" w14:textId="77777777" w:rsidR="0074211D" w:rsidRPr="0031119E" w:rsidRDefault="006B45B1" w:rsidP="000D0C06">
      <w:pPr>
        <w:autoSpaceDE w:val="0"/>
        <w:autoSpaceDN w:val="0"/>
        <w:adjustRightInd w:val="0"/>
        <w:jc w:val="both"/>
      </w:pPr>
      <w:r w:rsidRPr="0031119E">
        <w:t xml:space="preserve">On observe, ainsi, qu’il n’y a que l’Axe 2 de la SCA2D « Développement des infrastructures de soutien à la croissance » qui n’est pas pris en charge par </w:t>
      </w:r>
      <w:r w:rsidR="00411F41" w:rsidRPr="0031119E">
        <w:t>un E</w:t>
      </w:r>
      <w:r w:rsidR="00280053" w:rsidRPr="0031119E">
        <w:t xml:space="preserve">ffet de </w:t>
      </w:r>
      <w:r w:rsidRPr="0031119E">
        <w:t>l’UNDAF.</w:t>
      </w:r>
    </w:p>
    <w:bookmarkEnd w:id="68"/>
    <w:bookmarkEnd w:id="69"/>
    <w:p w14:paraId="3C5A5832" w14:textId="77777777" w:rsidR="00AD36DF" w:rsidRPr="0031119E" w:rsidRDefault="00AD36DF" w:rsidP="000D0C06">
      <w:pPr>
        <w:autoSpaceDE w:val="0"/>
        <w:autoSpaceDN w:val="0"/>
        <w:adjustRightInd w:val="0"/>
        <w:jc w:val="both"/>
        <w:rPr>
          <w:bCs/>
        </w:rPr>
      </w:pPr>
    </w:p>
    <w:p w14:paraId="70F64AC1" w14:textId="77777777" w:rsidR="000D0C06" w:rsidRPr="0031119E" w:rsidRDefault="00411F41" w:rsidP="000D0C06">
      <w:pPr>
        <w:autoSpaceDE w:val="0"/>
        <w:autoSpaceDN w:val="0"/>
        <w:adjustRightInd w:val="0"/>
        <w:jc w:val="both"/>
      </w:pPr>
      <w:r w:rsidRPr="0031119E">
        <w:t>En outre</w:t>
      </w:r>
      <w:r w:rsidR="00AD36DF" w:rsidRPr="0031119E">
        <w:t>, l’UNDAF est en cohérence avec les principaux engagements intern</w:t>
      </w:r>
      <w:r w:rsidR="000D0C06" w:rsidRPr="0031119E">
        <w:t>ationaux souscrits par les Comores</w:t>
      </w:r>
      <w:r w:rsidR="00AD36DF" w:rsidRPr="0031119E">
        <w:t>. Il prend en</w:t>
      </w:r>
      <w:r w:rsidR="000D0C06" w:rsidRPr="0031119E">
        <w:t xml:space="preserve"> compte, au niveau de plusieurs de ses Effets</w:t>
      </w:r>
      <w:r w:rsidR="00AD36DF" w:rsidRPr="0031119E">
        <w:t xml:space="preserve">,  les recommandations du rapport de l’Examen Périodique Universel (EPU) de la Convention relative aux Droits de l’Enfant (CDE), de la Convention sur l’Elimination de toutes les formes de Discrimination à l’Egard des Femmes (CEDEF), de la Charte Africaine des Droits et du Bien Etre des Enfants (CADBE) et de la Charte Africaine de la Jeunesse. L’UNDAF </w:t>
      </w:r>
      <w:r w:rsidR="00AD36DF" w:rsidRPr="0031119E">
        <w:rPr>
          <w:rFonts w:eastAsia="Calibri"/>
          <w:iCs/>
        </w:rPr>
        <w:t>prend aussi en con</w:t>
      </w:r>
      <w:r w:rsidR="000D0C06" w:rsidRPr="0031119E">
        <w:rPr>
          <w:rFonts w:eastAsia="Calibri"/>
          <w:iCs/>
        </w:rPr>
        <w:t>sidération</w:t>
      </w:r>
      <w:r w:rsidR="00AD36DF" w:rsidRPr="0031119E">
        <w:t xml:space="preserve"> les conventions fondamentales de l'Organisation Internationale du Travail (OIT), notamment  la convention N° 111 engageant les Etats à promouvoir l'égalité de chances et de traitement dans l'emploi, ainsi que l’élimination de toute discrimination de rémunération.</w:t>
      </w:r>
    </w:p>
    <w:p w14:paraId="711E6E23" w14:textId="77777777" w:rsidR="005821BC" w:rsidRPr="0031119E" w:rsidRDefault="005821BC" w:rsidP="00AD36DF">
      <w:pPr>
        <w:spacing w:before="240" w:line="276" w:lineRule="auto"/>
        <w:jc w:val="both"/>
      </w:pPr>
    </w:p>
    <w:p w14:paraId="37742F86" w14:textId="77777777" w:rsidR="005821BC" w:rsidRPr="0031119E" w:rsidRDefault="005821BC" w:rsidP="00AD36DF">
      <w:pPr>
        <w:spacing w:before="240" w:line="276" w:lineRule="auto"/>
        <w:jc w:val="both"/>
      </w:pPr>
    </w:p>
    <w:p w14:paraId="7F4FF66D" w14:textId="77777777" w:rsidR="005821BC" w:rsidRPr="0031119E" w:rsidRDefault="005821BC" w:rsidP="00AD36DF">
      <w:pPr>
        <w:spacing w:before="240" w:line="276" w:lineRule="auto"/>
        <w:jc w:val="both"/>
      </w:pPr>
    </w:p>
    <w:p w14:paraId="39ADB021" w14:textId="77777777" w:rsidR="005821BC" w:rsidRPr="0031119E" w:rsidRDefault="005821BC" w:rsidP="00AD36DF">
      <w:pPr>
        <w:spacing w:before="240" w:line="276" w:lineRule="auto"/>
        <w:jc w:val="both"/>
      </w:pPr>
    </w:p>
    <w:p w14:paraId="574AB77B" w14:textId="77777777" w:rsidR="005821BC" w:rsidRPr="0031119E" w:rsidRDefault="005821BC" w:rsidP="00AD36DF">
      <w:pPr>
        <w:spacing w:before="240" w:line="276" w:lineRule="auto"/>
        <w:jc w:val="both"/>
      </w:pPr>
    </w:p>
    <w:p w14:paraId="686DCD30" w14:textId="77777777" w:rsidR="005821BC" w:rsidRPr="0031119E" w:rsidRDefault="005821BC" w:rsidP="00AD36DF">
      <w:pPr>
        <w:spacing w:before="240" w:line="276" w:lineRule="auto"/>
        <w:jc w:val="both"/>
      </w:pPr>
    </w:p>
    <w:p w14:paraId="57658CAB" w14:textId="77777777" w:rsidR="005821BC" w:rsidRPr="0031119E" w:rsidRDefault="005821BC" w:rsidP="00AD36DF">
      <w:pPr>
        <w:spacing w:before="240" w:line="276" w:lineRule="auto"/>
        <w:jc w:val="both"/>
      </w:pPr>
    </w:p>
    <w:p w14:paraId="7BA3DAF1" w14:textId="2F4512DA" w:rsidR="00C71D25" w:rsidRDefault="00C71D25" w:rsidP="00AD36DF">
      <w:pPr>
        <w:spacing w:before="240" w:line="276" w:lineRule="auto"/>
        <w:jc w:val="both"/>
      </w:pPr>
    </w:p>
    <w:p w14:paraId="07F0F4AA" w14:textId="4B3CD279" w:rsidR="00DC499D" w:rsidRDefault="00DC499D" w:rsidP="00AD36DF">
      <w:pPr>
        <w:spacing w:before="240" w:line="276" w:lineRule="auto"/>
        <w:jc w:val="both"/>
      </w:pPr>
    </w:p>
    <w:p w14:paraId="776339CE" w14:textId="77777777" w:rsidR="00DC499D" w:rsidRDefault="00DC499D" w:rsidP="00AD36DF">
      <w:pPr>
        <w:spacing w:before="240" w:line="276" w:lineRule="auto"/>
        <w:jc w:val="both"/>
      </w:pPr>
    </w:p>
    <w:p w14:paraId="13017072" w14:textId="67343A96" w:rsidR="00B11A2A" w:rsidRPr="0031119E" w:rsidRDefault="00CC7589" w:rsidP="00AD36DF">
      <w:pPr>
        <w:spacing w:before="240" w:line="276" w:lineRule="auto"/>
        <w:jc w:val="both"/>
      </w:pPr>
      <w:r w:rsidRPr="0031119E">
        <w:lastRenderedPageBreak/>
        <w:t>Figure N° 5</w:t>
      </w:r>
      <w:r w:rsidR="00B11A2A" w:rsidRPr="0031119E">
        <w:t> : Alignement entre les Effets de l’UNDAF et les Axes de la SCA2D</w:t>
      </w:r>
    </w:p>
    <w:p w14:paraId="394370F3" w14:textId="77777777" w:rsidR="00D51793" w:rsidRPr="0031119E" w:rsidRDefault="00631397" w:rsidP="00AD36DF">
      <w:pPr>
        <w:spacing w:before="240" w:line="276" w:lineRule="auto"/>
        <w:jc w:val="both"/>
      </w:pPr>
      <w:r w:rsidRPr="0031119E">
        <w:rPr>
          <w:noProof/>
        </w:rPr>
        <mc:AlternateContent>
          <mc:Choice Requires="wps">
            <w:drawing>
              <wp:anchor distT="0" distB="0" distL="114300" distR="114300" simplePos="0" relativeHeight="251670528" behindDoc="0" locked="0" layoutInCell="1" allowOverlap="1" wp14:anchorId="1F679376" wp14:editId="6390CD16">
                <wp:simplePos x="0" y="0"/>
                <wp:positionH relativeFrom="column">
                  <wp:posOffset>4261485</wp:posOffset>
                </wp:positionH>
                <wp:positionV relativeFrom="paragraph">
                  <wp:posOffset>102870</wp:posOffset>
                </wp:positionV>
                <wp:extent cx="2095500" cy="6118860"/>
                <wp:effectExtent l="57150" t="38100" r="76200" b="91440"/>
                <wp:wrapNone/>
                <wp:docPr id="146" name="Zone de texte 146"/>
                <wp:cNvGraphicFramePr/>
                <a:graphic xmlns:a="http://schemas.openxmlformats.org/drawingml/2006/main">
                  <a:graphicData uri="http://schemas.microsoft.com/office/word/2010/wordprocessingShape">
                    <wps:wsp>
                      <wps:cNvSpPr txBox="1"/>
                      <wps:spPr>
                        <a:xfrm>
                          <a:off x="0" y="0"/>
                          <a:ext cx="2095500" cy="611886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134A8A53" w14:textId="77777777" w:rsidR="00E90294" w:rsidRDefault="00E9029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679376" id="_x0000_t202" coordsize="21600,21600" o:spt="202" path="m,l,21600r21600,l21600,xe">
                <v:stroke joinstyle="miter"/>
                <v:path gradientshapeok="t" o:connecttype="rect"/>
              </v:shapetype>
              <v:shape id="Zone de texte 146" o:spid="_x0000_s1026" type="#_x0000_t202" style="position:absolute;left:0;text-align:left;margin-left:335.55pt;margin-top:8.1pt;width:165pt;height:48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" fillcolor="#dfa7a6 [1621]" strokecolor="#bc4542 [3045]">
                <v:fill color2="#f5e4e4 [501]" rotate="t" angle="180" colors="0 #ffa2a1;22938f #ffbebd;1 #ffe5e5" focus="100%" type="gradient"/>
                <v:shadow on="t" color="black" opacity="24903f" origin=",.5" offset="0,.55556mm"/>
                <v:textbox>
                  <w:txbxContent>
                    <w:p w14:paraId="134A8A53" w14:textId="77777777" w:rsidR="00E90294" w:rsidRDefault="00E90294">
                      <w:r>
                        <w:t xml:space="preserve">                              </w:t>
                      </w:r>
                    </w:p>
                  </w:txbxContent>
                </v:textbox>
              </v:shape>
            </w:pict>
          </mc:Fallback>
        </mc:AlternateContent>
      </w:r>
      <w:r w:rsidR="00D51793" w:rsidRPr="0031119E">
        <w:rPr>
          <w:noProof/>
        </w:rPr>
        <mc:AlternateContent>
          <mc:Choice Requires="wps">
            <w:drawing>
              <wp:anchor distT="0" distB="0" distL="114300" distR="114300" simplePos="0" relativeHeight="251664384" behindDoc="0" locked="0" layoutInCell="1" allowOverlap="1" wp14:anchorId="4518C02D" wp14:editId="61914980">
                <wp:simplePos x="0" y="0"/>
                <wp:positionH relativeFrom="column">
                  <wp:posOffset>17145</wp:posOffset>
                </wp:positionH>
                <wp:positionV relativeFrom="paragraph">
                  <wp:posOffset>102870</wp:posOffset>
                </wp:positionV>
                <wp:extent cx="1996440" cy="6065520"/>
                <wp:effectExtent l="0" t="0" r="22860" b="11430"/>
                <wp:wrapNone/>
                <wp:docPr id="7" name="Zone de texte 7"/>
                <wp:cNvGraphicFramePr/>
                <a:graphic xmlns:a="http://schemas.openxmlformats.org/drawingml/2006/main">
                  <a:graphicData uri="http://schemas.microsoft.com/office/word/2010/wordprocessingShape">
                    <wps:wsp>
                      <wps:cNvSpPr txBox="1"/>
                      <wps:spPr>
                        <a:xfrm>
                          <a:off x="0" y="0"/>
                          <a:ext cx="1996440" cy="606552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2AD19FA" w14:textId="77777777" w:rsidR="00E90294" w:rsidRDefault="00E90294">
                            <w:r>
                              <w:t xml:space="preserve">                                                                                    </w:t>
                            </w:r>
                          </w:p>
                          <w:p w14:paraId="55CA7385" w14:textId="77777777" w:rsidR="00E90294" w:rsidRDefault="00E90294">
                            <w:r>
                              <w:t xml:space="preserve">                          </w:t>
                            </w:r>
                          </w:p>
                          <w:p w14:paraId="52BE9E24" w14:textId="77777777" w:rsidR="00E90294" w:rsidRDefault="00E90294"/>
                          <w:p w14:paraId="75C5A956" w14:textId="77777777" w:rsidR="00E90294" w:rsidRDefault="00E90294"/>
                          <w:p w14:paraId="3AFE356A" w14:textId="77777777" w:rsidR="00E90294" w:rsidRDefault="00E90294"/>
                          <w:p w14:paraId="4553F002" w14:textId="77777777" w:rsidR="00E90294" w:rsidRDefault="00E90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8C02D" id="Zone de texte 7" o:spid="_x0000_s1027" type="#_x0000_t202" style="position:absolute;left:0;text-align:left;margin-left:1.35pt;margin-top:8.1pt;width:157.2pt;height:477.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" fillcolor="#f79646 [3209]" strokecolor="#974706 [1609]" strokeweight="2pt">
                <v:textbox>
                  <w:txbxContent>
                    <w:p w14:paraId="52AD19FA" w14:textId="77777777" w:rsidR="00E90294" w:rsidRDefault="00E90294">
                      <w:r>
                        <w:t xml:space="preserve">                                                                                    </w:t>
                      </w:r>
                    </w:p>
                    <w:p w14:paraId="55CA7385" w14:textId="77777777" w:rsidR="00E90294" w:rsidRDefault="00E90294">
                      <w:r>
                        <w:t xml:space="preserve">                          </w:t>
                      </w:r>
                    </w:p>
                    <w:p w14:paraId="52BE9E24" w14:textId="77777777" w:rsidR="00E90294" w:rsidRDefault="00E90294"/>
                    <w:p w14:paraId="75C5A956" w14:textId="77777777" w:rsidR="00E90294" w:rsidRDefault="00E90294"/>
                    <w:p w14:paraId="3AFE356A" w14:textId="77777777" w:rsidR="00E90294" w:rsidRDefault="00E90294"/>
                    <w:p w14:paraId="4553F002" w14:textId="77777777" w:rsidR="00E90294" w:rsidRDefault="00E90294"/>
                  </w:txbxContent>
                </v:textbox>
              </v:shape>
            </w:pict>
          </mc:Fallback>
        </mc:AlternateContent>
      </w:r>
      <w:r w:rsidRPr="0031119E">
        <w:t xml:space="preserve">                                                                                                         </w:t>
      </w:r>
    </w:p>
    <w:p w14:paraId="6B50E235" w14:textId="77777777" w:rsidR="00D51793" w:rsidRPr="0031119E" w:rsidRDefault="00631397" w:rsidP="00AD36DF">
      <w:pPr>
        <w:spacing w:before="240" w:line="276" w:lineRule="auto"/>
        <w:jc w:val="both"/>
        <w:rPr>
          <w:b/>
          <w:i/>
        </w:rPr>
      </w:pPr>
      <w:r w:rsidRPr="0031119E">
        <w:rPr>
          <w:b/>
          <w:i/>
          <w:noProof/>
        </w:rPr>
        <mc:AlternateContent>
          <mc:Choice Requires="wps">
            <w:drawing>
              <wp:anchor distT="0" distB="0" distL="114300" distR="114300" simplePos="0" relativeHeight="251675648" behindDoc="0" locked="0" layoutInCell="1" allowOverlap="1" wp14:anchorId="1DBD9476" wp14:editId="0CF527FF">
                <wp:simplePos x="0" y="0"/>
                <wp:positionH relativeFrom="column">
                  <wp:posOffset>5640705</wp:posOffset>
                </wp:positionH>
                <wp:positionV relativeFrom="paragraph">
                  <wp:posOffset>114935</wp:posOffset>
                </wp:positionV>
                <wp:extent cx="441960" cy="5364480"/>
                <wp:effectExtent l="57150" t="19050" r="72390" b="102870"/>
                <wp:wrapNone/>
                <wp:docPr id="187" name="Zone de texte 187"/>
                <wp:cNvGraphicFramePr/>
                <a:graphic xmlns:a="http://schemas.openxmlformats.org/drawingml/2006/main">
                  <a:graphicData uri="http://schemas.microsoft.com/office/word/2010/wordprocessingShape">
                    <wps:wsp>
                      <wps:cNvSpPr txBox="1"/>
                      <wps:spPr>
                        <a:xfrm>
                          <a:off x="0" y="0"/>
                          <a:ext cx="441960" cy="536448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5C428C37" w14:textId="77777777" w:rsidR="00E90294" w:rsidRDefault="00E90294"/>
                          <w:p w14:paraId="0009F240" w14:textId="77777777" w:rsidR="00E90294" w:rsidRDefault="00E90294"/>
                          <w:p w14:paraId="189F33AE" w14:textId="77777777" w:rsidR="00E90294" w:rsidRDefault="00E90294">
                            <w:r>
                              <w:t>S</w:t>
                            </w:r>
                          </w:p>
                          <w:p w14:paraId="2E8E570E" w14:textId="77777777" w:rsidR="00E90294" w:rsidRDefault="00E90294"/>
                          <w:p w14:paraId="25AE881A" w14:textId="77777777" w:rsidR="00E90294" w:rsidRDefault="00E90294"/>
                          <w:p w14:paraId="33A810CF" w14:textId="77777777" w:rsidR="00E90294" w:rsidRDefault="00E90294">
                            <w:r>
                              <w:t>C</w:t>
                            </w:r>
                          </w:p>
                          <w:p w14:paraId="519993FD" w14:textId="77777777" w:rsidR="00E90294" w:rsidRDefault="00E90294"/>
                          <w:p w14:paraId="0BCF32FF" w14:textId="77777777" w:rsidR="00E90294" w:rsidRDefault="00E90294"/>
                          <w:p w14:paraId="26E40B33" w14:textId="77777777" w:rsidR="00E90294" w:rsidRDefault="00E90294">
                            <w:r>
                              <w:t>A</w:t>
                            </w:r>
                          </w:p>
                          <w:p w14:paraId="158E5D9A" w14:textId="77777777" w:rsidR="00E90294" w:rsidRDefault="00E90294"/>
                          <w:p w14:paraId="11A987A8" w14:textId="77777777" w:rsidR="00E90294" w:rsidRDefault="00E90294"/>
                          <w:p w14:paraId="2FC6000A" w14:textId="77777777" w:rsidR="00E90294" w:rsidRDefault="00E90294">
                            <w:r>
                              <w:t>2</w:t>
                            </w:r>
                          </w:p>
                          <w:p w14:paraId="59FC4876" w14:textId="77777777" w:rsidR="00E90294" w:rsidRDefault="00E90294"/>
                          <w:p w14:paraId="3E74C5FC" w14:textId="77777777" w:rsidR="00E90294" w:rsidRDefault="00E90294"/>
                          <w:p w14:paraId="20DC3CB3" w14:textId="77777777" w:rsidR="00E90294" w:rsidRDefault="00E90294">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D9476" id="Zone de texte 187" o:spid="_x0000_s1028" type="#_x0000_t202" style="position:absolute;left:0;text-align:left;margin-left:444.15pt;margin-top:9.05pt;width:34.8pt;height:42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5C428C37" w14:textId="77777777" w:rsidR="00E90294" w:rsidRDefault="00E90294"/>
                    <w:p w14:paraId="0009F240" w14:textId="77777777" w:rsidR="00E90294" w:rsidRDefault="00E90294"/>
                    <w:p w14:paraId="189F33AE" w14:textId="77777777" w:rsidR="00E90294" w:rsidRDefault="00E90294">
                      <w:r>
                        <w:t>S</w:t>
                      </w:r>
                    </w:p>
                    <w:p w14:paraId="2E8E570E" w14:textId="77777777" w:rsidR="00E90294" w:rsidRDefault="00E90294"/>
                    <w:p w14:paraId="25AE881A" w14:textId="77777777" w:rsidR="00E90294" w:rsidRDefault="00E90294"/>
                    <w:p w14:paraId="33A810CF" w14:textId="77777777" w:rsidR="00E90294" w:rsidRDefault="00E90294">
                      <w:r>
                        <w:t>C</w:t>
                      </w:r>
                    </w:p>
                    <w:p w14:paraId="519993FD" w14:textId="77777777" w:rsidR="00E90294" w:rsidRDefault="00E90294"/>
                    <w:p w14:paraId="0BCF32FF" w14:textId="77777777" w:rsidR="00E90294" w:rsidRDefault="00E90294"/>
                    <w:p w14:paraId="26E40B33" w14:textId="77777777" w:rsidR="00E90294" w:rsidRDefault="00E90294">
                      <w:r>
                        <w:t>A</w:t>
                      </w:r>
                    </w:p>
                    <w:p w14:paraId="158E5D9A" w14:textId="77777777" w:rsidR="00E90294" w:rsidRDefault="00E90294"/>
                    <w:p w14:paraId="11A987A8" w14:textId="77777777" w:rsidR="00E90294" w:rsidRDefault="00E90294"/>
                    <w:p w14:paraId="2FC6000A" w14:textId="77777777" w:rsidR="00E90294" w:rsidRDefault="00E90294">
                      <w:r>
                        <w:t>2</w:t>
                      </w:r>
                    </w:p>
                    <w:p w14:paraId="59FC4876" w14:textId="77777777" w:rsidR="00E90294" w:rsidRDefault="00E90294"/>
                    <w:p w14:paraId="3E74C5FC" w14:textId="77777777" w:rsidR="00E90294" w:rsidRDefault="00E90294"/>
                    <w:p w14:paraId="20DC3CB3" w14:textId="77777777" w:rsidR="00E90294" w:rsidRDefault="00E90294">
                      <w:r>
                        <w:t>D</w:t>
                      </w:r>
                    </w:p>
                  </w:txbxContent>
                </v:textbox>
              </v:shape>
            </w:pict>
          </mc:Fallback>
        </mc:AlternateContent>
      </w:r>
      <w:r w:rsidRPr="0031119E">
        <w:rPr>
          <w:b/>
          <w:i/>
          <w:noProof/>
        </w:rPr>
        <mc:AlternateContent>
          <mc:Choice Requires="wps">
            <w:drawing>
              <wp:anchor distT="0" distB="0" distL="114300" distR="114300" simplePos="0" relativeHeight="251674624" behindDoc="0" locked="0" layoutInCell="1" allowOverlap="1" wp14:anchorId="340C0CCC" wp14:editId="4D53B990">
                <wp:simplePos x="0" y="0"/>
                <wp:positionH relativeFrom="column">
                  <wp:posOffset>4444365</wp:posOffset>
                </wp:positionH>
                <wp:positionV relativeFrom="paragraph">
                  <wp:posOffset>61595</wp:posOffset>
                </wp:positionV>
                <wp:extent cx="617220" cy="1234440"/>
                <wp:effectExtent l="57150" t="38100" r="68580" b="99060"/>
                <wp:wrapNone/>
                <wp:docPr id="186" name="Zone de texte 186"/>
                <wp:cNvGraphicFramePr/>
                <a:graphic xmlns:a="http://schemas.openxmlformats.org/drawingml/2006/main">
                  <a:graphicData uri="http://schemas.microsoft.com/office/word/2010/wordprocessingShape">
                    <wps:wsp>
                      <wps:cNvSpPr txBox="1"/>
                      <wps:spPr>
                        <a:xfrm>
                          <a:off x="0" y="0"/>
                          <a:ext cx="617220" cy="123444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25A10BA" w14:textId="77777777" w:rsidR="00E90294" w:rsidRDefault="00E90294">
                            <w:r>
                              <w:t>Axe</w:t>
                            </w:r>
                          </w:p>
                          <w:p w14:paraId="54405243" w14:textId="77777777" w:rsidR="00E90294" w:rsidRDefault="00E90294"/>
                          <w:p w14:paraId="42A0B201" w14:textId="77777777" w:rsidR="00E90294" w:rsidRDefault="00E90294">
                            <w:r>
                              <w:t>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C0CCC" id="Zone de texte 186" o:spid="_x0000_s1029" type="#_x0000_t202" style="position:absolute;left:0;text-align:left;margin-left:349.95pt;margin-top:4.85pt;width:48.6pt;height:97.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14:paraId="025A10BA" w14:textId="77777777" w:rsidR="00E90294" w:rsidRDefault="00E90294">
                      <w:r>
                        <w:t>Axe</w:t>
                      </w:r>
                    </w:p>
                    <w:p w14:paraId="54405243" w14:textId="77777777" w:rsidR="00E90294" w:rsidRDefault="00E90294"/>
                    <w:p w14:paraId="42A0B201" w14:textId="77777777" w:rsidR="00E90294" w:rsidRDefault="00E90294">
                      <w:r>
                        <w:t>N° 1</w:t>
                      </w:r>
                    </w:p>
                  </w:txbxContent>
                </v:textbox>
              </v:shape>
            </w:pict>
          </mc:Fallback>
        </mc:AlternateContent>
      </w:r>
      <w:r w:rsidRPr="0031119E">
        <w:rPr>
          <w:b/>
          <w:i/>
          <w:noProof/>
        </w:rPr>
        <mc:AlternateContent>
          <mc:Choice Requires="wps">
            <w:drawing>
              <wp:anchor distT="0" distB="0" distL="114300" distR="114300" simplePos="0" relativeHeight="251665408" behindDoc="0" locked="0" layoutInCell="1" allowOverlap="1" wp14:anchorId="20029FC8" wp14:editId="1FB886A9">
                <wp:simplePos x="0" y="0"/>
                <wp:positionH relativeFrom="column">
                  <wp:posOffset>207645</wp:posOffset>
                </wp:positionH>
                <wp:positionV relativeFrom="paragraph">
                  <wp:posOffset>175895</wp:posOffset>
                </wp:positionV>
                <wp:extent cx="342900" cy="5494020"/>
                <wp:effectExtent l="76200" t="57150" r="76200" b="87630"/>
                <wp:wrapNone/>
                <wp:docPr id="8" name="Zone de texte 8"/>
                <wp:cNvGraphicFramePr/>
                <a:graphic xmlns:a="http://schemas.openxmlformats.org/drawingml/2006/main">
                  <a:graphicData uri="http://schemas.microsoft.com/office/word/2010/wordprocessingShape">
                    <wps:wsp>
                      <wps:cNvSpPr txBox="1"/>
                      <wps:spPr>
                        <a:xfrm>
                          <a:off x="0" y="0"/>
                          <a:ext cx="342900" cy="5494020"/>
                        </a:xfrm>
                        <a:prstGeom prst="rect">
                          <a:avLst/>
                        </a:prstGeom>
                        <a:ln/>
                      </wps:spPr>
                      <wps:style>
                        <a:lnRef idx="3">
                          <a:schemeClr val="lt1"/>
                        </a:lnRef>
                        <a:fillRef idx="1">
                          <a:schemeClr val="accent3"/>
                        </a:fillRef>
                        <a:effectRef idx="1">
                          <a:schemeClr val="accent3"/>
                        </a:effectRef>
                        <a:fontRef idx="minor">
                          <a:schemeClr val="lt1"/>
                        </a:fontRef>
                      </wps:style>
                      <wps:txbx>
                        <w:txbxContent>
                          <w:p w14:paraId="1C60D5B7" w14:textId="77777777" w:rsidR="00E90294" w:rsidRDefault="00E90294"/>
                          <w:p w14:paraId="49F38946" w14:textId="77777777" w:rsidR="00E90294" w:rsidRDefault="00E90294"/>
                          <w:p w14:paraId="1EE61A53" w14:textId="77777777" w:rsidR="00E90294" w:rsidRDefault="00E90294"/>
                          <w:p w14:paraId="7C8C9819" w14:textId="77777777" w:rsidR="00E90294" w:rsidRDefault="00E90294"/>
                          <w:p w14:paraId="38B3EEE5" w14:textId="77777777" w:rsidR="00E90294" w:rsidRDefault="00E90294">
                            <w:r>
                              <w:t>U</w:t>
                            </w:r>
                          </w:p>
                          <w:p w14:paraId="69E08BC0" w14:textId="77777777" w:rsidR="00E90294" w:rsidRDefault="00E90294"/>
                          <w:p w14:paraId="665E264E" w14:textId="77777777" w:rsidR="00E90294" w:rsidRDefault="00E90294"/>
                          <w:p w14:paraId="44F06B35" w14:textId="77777777" w:rsidR="00E90294" w:rsidRDefault="00E90294">
                            <w:r>
                              <w:t>N</w:t>
                            </w:r>
                          </w:p>
                          <w:p w14:paraId="564DA72B" w14:textId="77777777" w:rsidR="00E90294" w:rsidRDefault="00E90294"/>
                          <w:p w14:paraId="7C13116E" w14:textId="77777777" w:rsidR="00E90294" w:rsidRDefault="00E90294"/>
                          <w:p w14:paraId="0290AFFC" w14:textId="77777777" w:rsidR="00E90294" w:rsidRDefault="00E90294">
                            <w:r>
                              <w:t>D</w:t>
                            </w:r>
                          </w:p>
                          <w:p w14:paraId="03BC1651" w14:textId="77777777" w:rsidR="00E90294" w:rsidRDefault="00E90294"/>
                          <w:p w14:paraId="61B0C4A5" w14:textId="77777777" w:rsidR="00E90294" w:rsidRDefault="00E90294"/>
                          <w:p w14:paraId="5574C6A5" w14:textId="77777777" w:rsidR="00E90294" w:rsidRDefault="00E90294">
                            <w:r>
                              <w:t>A</w:t>
                            </w:r>
                          </w:p>
                          <w:p w14:paraId="7BF59B41" w14:textId="77777777" w:rsidR="00E90294" w:rsidRDefault="00E90294"/>
                          <w:p w14:paraId="1851FB5C" w14:textId="77777777" w:rsidR="00E90294" w:rsidRDefault="00E90294"/>
                          <w:p w14:paraId="1C24BDE2" w14:textId="77777777" w:rsidR="00E90294" w:rsidRDefault="00E90294">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29FC8" id="Zone de texte 8" o:spid="_x0000_s1030" type="#_x0000_t202" style="position:absolute;left:0;text-align:left;margin-left:16.35pt;margin-top:13.85pt;width:27pt;height:43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" fillcolor="#9bbb59 [3206]" strokecolor="white [3201]" strokeweight="3pt">
                <v:shadow on="t" color="black" opacity="24903f" origin=",.5" offset="0,.55556mm"/>
                <v:textbox>
                  <w:txbxContent>
                    <w:p w14:paraId="1C60D5B7" w14:textId="77777777" w:rsidR="00E90294" w:rsidRDefault="00E90294"/>
                    <w:p w14:paraId="49F38946" w14:textId="77777777" w:rsidR="00E90294" w:rsidRDefault="00E90294"/>
                    <w:p w14:paraId="1EE61A53" w14:textId="77777777" w:rsidR="00E90294" w:rsidRDefault="00E90294"/>
                    <w:p w14:paraId="7C8C9819" w14:textId="77777777" w:rsidR="00E90294" w:rsidRDefault="00E90294"/>
                    <w:p w14:paraId="38B3EEE5" w14:textId="77777777" w:rsidR="00E90294" w:rsidRDefault="00E90294">
                      <w:r>
                        <w:t>U</w:t>
                      </w:r>
                    </w:p>
                    <w:p w14:paraId="69E08BC0" w14:textId="77777777" w:rsidR="00E90294" w:rsidRDefault="00E90294"/>
                    <w:p w14:paraId="665E264E" w14:textId="77777777" w:rsidR="00E90294" w:rsidRDefault="00E90294"/>
                    <w:p w14:paraId="44F06B35" w14:textId="77777777" w:rsidR="00E90294" w:rsidRDefault="00E90294">
                      <w:r>
                        <w:t>N</w:t>
                      </w:r>
                    </w:p>
                    <w:p w14:paraId="564DA72B" w14:textId="77777777" w:rsidR="00E90294" w:rsidRDefault="00E90294"/>
                    <w:p w14:paraId="7C13116E" w14:textId="77777777" w:rsidR="00E90294" w:rsidRDefault="00E90294"/>
                    <w:p w14:paraId="0290AFFC" w14:textId="77777777" w:rsidR="00E90294" w:rsidRDefault="00E90294">
                      <w:r>
                        <w:t>D</w:t>
                      </w:r>
                    </w:p>
                    <w:p w14:paraId="03BC1651" w14:textId="77777777" w:rsidR="00E90294" w:rsidRDefault="00E90294"/>
                    <w:p w14:paraId="61B0C4A5" w14:textId="77777777" w:rsidR="00E90294" w:rsidRDefault="00E90294"/>
                    <w:p w14:paraId="5574C6A5" w14:textId="77777777" w:rsidR="00E90294" w:rsidRDefault="00E90294">
                      <w:r>
                        <w:t>A</w:t>
                      </w:r>
                    </w:p>
                    <w:p w14:paraId="7BF59B41" w14:textId="77777777" w:rsidR="00E90294" w:rsidRDefault="00E90294"/>
                    <w:p w14:paraId="1851FB5C" w14:textId="77777777" w:rsidR="00E90294" w:rsidRDefault="00E90294"/>
                    <w:p w14:paraId="1C24BDE2" w14:textId="77777777" w:rsidR="00E90294" w:rsidRDefault="00E90294">
                      <w:r>
                        <w:t>F</w:t>
                      </w:r>
                    </w:p>
                  </w:txbxContent>
                </v:textbox>
              </v:shape>
            </w:pict>
          </mc:Fallback>
        </mc:AlternateContent>
      </w:r>
      <w:r w:rsidRPr="0031119E">
        <w:rPr>
          <w:b/>
          <w:i/>
          <w:noProof/>
        </w:rPr>
        <mc:AlternateContent>
          <mc:Choice Requires="wps">
            <w:drawing>
              <wp:anchor distT="0" distB="0" distL="114300" distR="114300" simplePos="0" relativeHeight="251669504" behindDoc="0" locked="0" layoutInCell="1" allowOverlap="1" wp14:anchorId="0512D46B" wp14:editId="3E6BCA3D">
                <wp:simplePos x="0" y="0"/>
                <wp:positionH relativeFrom="column">
                  <wp:posOffset>1083945</wp:posOffset>
                </wp:positionH>
                <wp:positionV relativeFrom="paragraph">
                  <wp:posOffset>168275</wp:posOffset>
                </wp:positionV>
                <wp:extent cx="838200" cy="1196340"/>
                <wp:effectExtent l="0" t="0" r="19050" b="22860"/>
                <wp:wrapNone/>
                <wp:docPr id="17" name="Zone de texte 17"/>
                <wp:cNvGraphicFramePr/>
                <a:graphic xmlns:a="http://schemas.openxmlformats.org/drawingml/2006/main">
                  <a:graphicData uri="http://schemas.microsoft.com/office/word/2010/wordprocessingShape">
                    <wps:wsp>
                      <wps:cNvSpPr txBox="1"/>
                      <wps:spPr>
                        <a:xfrm>
                          <a:off x="0" y="0"/>
                          <a:ext cx="838200" cy="119634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2259839" w14:textId="77777777" w:rsidR="00E90294" w:rsidRDefault="00E90294">
                            <w:r>
                              <w:t xml:space="preserve">EFFET </w:t>
                            </w:r>
                          </w:p>
                          <w:p w14:paraId="174D77C2" w14:textId="77777777" w:rsidR="00E90294" w:rsidRDefault="00E90294"/>
                          <w:p w14:paraId="11F81809" w14:textId="77777777" w:rsidR="00E90294" w:rsidRDefault="00E90294">
                            <w:r>
                              <w:t>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2D46B" id="Zone de texte 17" o:spid="_x0000_s1031" type="#_x0000_t202" style="position:absolute;left:0;text-align:left;margin-left:85.35pt;margin-top:13.25pt;width:66pt;height:9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" fillcolor="#4bacc6 [3208]" strokecolor="#205867 [1608]" strokeweight="2pt">
                <v:textbox>
                  <w:txbxContent>
                    <w:p w14:paraId="22259839" w14:textId="77777777" w:rsidR="00E90294" w:rsidRDefault="00E90294">
                      <w:r>
                        <w:t xml:space="preserve">EFFET </w:t>
                      </w:r>
                    </w:p>
                    <w:p w14:paraId="174D77C2" w14:textId="77777777" w:rsidR="00E90294" w:rsidRDefault="00E90294"/>
                    <w:p w14:paraId="11F81809" w14:textId="77777777" w:rsidR="00E90294" w:rsidRDefault="00E90294">
                      <w:r>
                        <w:t>N° 1</w:t>
                      </w:r>
                    </w:p>
                  </w:txbxContent>
                </v:textbox>
              </v:shape>
            </w:pict>
          </mc:Fallback>
        </mc:AlternateContent>
      </w:r>
    </w:p>
    <w:p w14:paraId="1902F37B" w14:textId="77777777" w:rsidR="00D51793" w:rsidRPr="0031119E" w:rsidRDefault="00631397" w:rsidP="00AD36DF">
      <w:pPr>
        <w:spacing w:before="240" w:line="276" w:lineRule="auto"/>
        <w:jc w:val="both"/>
        <w:rPr>
          <w:b/>
          <w:i/>
        </w:rPr>
      </w:pPr>
      <w:r w:rsidRPr="0031119E">
        <w:rPr>
          <w:b/>
          <w:i/>
          <w:noProof/>
        </w:rPr>
        <mc:AlternateContent>
          <mc:Choice Requires="wps">
            <w:drawing>
              <wp:anchor distT="0" distB="0" distL="114300" distR="114300" simplePos="0" relativeHeight="251676672" behindDoc="0" locked="0" layoutInCell="1" allowOverlap="1" wp14:anchorId="483A56EF" wp14:editId="0125E153">
                <wp:simplePos x="0" y="0"/>
                <wp:positionH relativeFrom="column">
                  <wp:posOffset>2013585</wp:posOffset>
                </wp:positionH>
                <wp:positionV relativeFrom="paragraph">
                  <wp:posOffset>103505</wp:posOffset>
                </wp:positionV>
                <wp:extent cx="2346960" cy="312420"/>
                <wp:effectExtent l="0" t="19050" r="34290" b="30480"/>
                <wp:wrapNone/>
                <wp:docPr id="188" name="Flèche droite 188"/>
                <wp:cNvGraphicFramePr/>
                <a:graphic xmlns:a="http://schemas.openxmlformats.org/drawingml/2006/main">
                  <a:graphicData uri="http://schemas.microsoft.com/office/word/2010/wordprocessingShape">
                    <wps:wsp>
                      <wps:cNvSpPr/>
                      <wps:spPr>
                        <a:xfrm>
                          <a:off x="0" y="0"/>
                          <a:ext cx="2346960" cy="3124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36DA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88" o:spid="_x0000_s1026" type="#_x0000_t13" style="position:absolute;margin-left:158.55pt;margin-top:8.15pt;width:184.8pt;height:24.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" adj="20162" fillcolor="#4f81bd [3204]" strokecolor="#243f60 [1604]" strokeweight="2pt"/>
            </w:pict>
          </mc:Fallback>
        </mc:AlternateContent>
      </w:r>
    </w:p>
    <w:p w14:paraId="214382A3" w14:textId="77777777" w:rsidR="00D51793" w:rsidRPr="0031119E" w:rsidRDefault="00D51793" w:rsidP="00AD36DF">
      <w:pPr>
        <w:spacing w:before="240" w:line="276" w:lineRule="auto"/>
        <w:jc w:val="both"/>
        <w:rPr>
          <w:b/>
          <w:i/>
        </w:rPr>
      </w:pPr>
    </w:p>
    <w:p w14:paraId="35F76F99" w14:textId="77777777" w:rsidR="00D51793" w:rsidRPr="0031119E" w:rsidRDefault="00D51793" w:rsidP="00AD36DF">
      <w:pPr>
        <w:spacing w:before="240" w:line="276" w:lineRule="auto"/>
        <w:jc w:val="both"/>
        <w:rPr>
          <w:b/>
          <w:i/>
        </w:rPr>
      </w:pPr>
    </w:p>
    <w:p w14:paraId="708105E3" w14:textId="77777777" w:rsidR="00D51793" w:rsidRPr="0031119E" w:rsidRDefault="00D51793" w:rsidP="00AD36DF">
      <w:pPr>
        <w:spacing w:before="240" w:line="276" w:lineRule="auto"/>
        <w:jc w:val="both"/>
        <w:rPr>
          <w:b/>
          <w:i/>
        </w:rPr>
      </w:pPr>
    </w:p>
    <w:p w14:paraId="20CBD658" w14:textId="77777777" w:rsidR="00D51793" w:rsidRPr="0031119E" w:rsidRDefault="00631397" w:rsidP="00AD36DF">
      <w:pPr>
        <w:spacing w:before="240" w:line="276" w:lineRule="auto"/>
        <w:jc w:val="both"/>
        <w:rPr>
          <w:b/>
          <w:i/>
        </w:rPr>
      </w:pPr>
      <w:r w:rsidRPr="0031119E">
        <w:rPr>
          <w:b/>
          <w:i/>
          <w:noProof/>
        </w:rPr>
        <mc:AlternateContent>
          <mc:Choice Requires="wps">
            <w:drawing>
              <wp:anchor distT="0" distB="0" distL="114300" distR="114300" simplePos="0" relativeHeight="251673600" behindDoc="0" locked="0" layoutInCell="1" allowOverlap="1" wp14:anchorId="2541E01B" wp14:editId="6B3F3310">
                <wp:simplePos x="0" y="0"/>
                <wp:positionH relativeFrom="column">
                  <wp:posOffset>4391025</wp:posOffset>
                </wp:positionH>
                <wp:positionV relativeFrom="paragraph">
                  <wp:posOffset>52070</wp:posOffset>
                </wp:positionV>
                <wp:extent cx="701040" cy="1074420"/>
                <wp:effectExtent l="57150" t="38100" r="80010" b="87630"/>
                <wp:wrapNone/>
                <wp:docPr id="169" name="Zone de texte 169"/>
                <wp:cNvGraphicFramePr/>
                <a:graphic xmlns:a="http://schemas.openxmlformats.org/drawingml/2006/main">
                  <a:graphicData uri="http://schemas.microsoft.com/office/word/2010/wordprocessingShape">
                    <wps:wsp>
                      <wps:cNvSpPr txBox="1"/>
                      <wps:spPr>
                        <a:xfrm>
                          <a:off x="0" y="0"/>
                          <a:ext cx="701040" cy="107442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104D6C7" w14:textId="77777777" w:rsidR="00E90294" w:rsidRDefault="00E90294">
                            <w:r>
                              <w:t xml:space="preserve">Axe </w:t>
                            </w:r>
                          </w:p>
                          <w:p w14:paraId="21B05EE5" w14:textId="77777777" w:rsidR="00E90294" w:rsidRDefault="00E90294"/>
                          <w:p w14:paraId="06353F6D" w14:textId="77777777" w:rsidR="00E90294" w:rsidRDefault="00E90294">
                            <w:r>
                              <w:t>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1E01B" id="Zone de texte 169" o:spid="_x0000_s1032" type="#_x0000_t202" style="position:absolute;left:0;text-align:left;margin-left:345.75pt;margin-top:4.1pt;width:55.2pt;height:84.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14:paraId="3104D6C7" w14:textId="77777777" w:rsidR="00E90294" w:rsidRDefault="00E90294">
                      <w:r>
                        <w:t xml:space="preserve">Axe </w:t>
                      </w:r>
                    </w:p>
                    <w:p w14:paraId="21B05EE5" w14:textId="77777777" w:rsidR="00E90294" w:rsidRDefault="00E90294"/>
                    <w:p w14:paraId="06353F6D" w14:textId="77777777" w:rsidR="00E90294" w:rsidRDefault="00E90294">
                      <w:r>
                        <w:t>N° 2</w:t>
                      </w:r>
                    </w:p>
                  </w:txbxContent>
                </v:textbox>
              </v:shape>
            </w:pict>
          </mc:Fallback>
        </mc:AlternateContent>
      </w:r>
      <w:r w:rsidR="00D51793" w:rsidRPr="0031119E">
        <w:rPr>
          <w:b/>
          <w:i/>
          <w:noProof/>
        </w:rPr>
        <mc:AlternateContent>
          <mc:Choice Requires="wps">
            <w:drawing>
              <wp:anchor distT="0" distB="0" distL="114300" distR="114300" simplePos="0" relativeHeight="251668480" behindDoc="0" locked="0" layoutInCell="1" allowOverlap="1" wp14:anchorId="7296EE8C" wp14:editId="234A7183">
                <wp:simplePos x="0" y="0"/>
                <wp:positionH relativeFrom="column">
                  <wp:posOffset>1083945</wp:posOffset>
                </wp:positionH>
                <wp:positionV relativeFrom="paragraph">
                  <wp:posOffset>29210</wp:posOffset>
                </wp:positionV>
                <wp:extent cx="754380" cy="1104900"/>
                <wp:effectExtent l="0" t="0" r="26670" b="19050"/>
                <wp:wrapNone/>
                <wp:docPr id="12" name="Zone de texte 12"/>
                <wp:cNvGraphicFramePr/>
                <a:graphic xmlns:a="http://schemas.openxmlformats.org/drawingml/2006/main">
                  <a:graphicData uri="http://schemas.microsoft.com/office/word/2010/wordprocessingShape">
                    <wps:wsp>
                      <wps:cNvSpPr txBox="1"/>
                      <wps:spPr>
                        <a:xfrm>
                          <a:off x="0" y="0"/>
                          <a:ext cx="754380" cy="110490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4D8DFD9" w14:textId="77777777" w:rsidR="00E90294" w:rsidRDefault="00E90294">
                            <w:r>
                              <w:t>EFFET</w:t>
                            </w:r>
                          </w:p>
                          <w:p w14:paraId="3F10711B" w14:textId="77777777" w:rsidR="00E90294" w:rsidRDefault="00E90294"/>
                          <w:p w14:paraId="74CFFA96" w14:textId="77777777" w:rsidR="00E90294" w:rsidRDefault="00E90294">
                            <w:r>
                              <w:t>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6EE8C" id="Zone de texte 12" o:spid="_x0000_s1033" type="#_x0000_t202" style="position:absolute;left:0;text-align:left;margin-left:85.35pt;margin-top:2.3pt;width:59.4pt;height:8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" fillcolor="#4bacc6 [3208]" strokecolor="#205867 [1608]" strokeweight="2pt">
                <v:textbox>
                  <w:txbxContent>
                    <w:p w14:paraId="74D8DFD9" w14:textId="77777777" w:rsidR="00E90294" w:rsidRDefault="00E90294">
                      <w:r>
                        <w:t>EFFET</w:t>
                      </w:r>
                    </w:p>
                    <w:p w14:paraId="3F10711B" w14:textId="77777777" w:rsidR="00E90294" w:rsidRDefault="00E90294"/>
                    <w:p w14:paraId="74CFFA96" w14:textId="77777777" w:rsidR="00E90294" w:rsidRDefault="00E90294">
                      <w:r>
                        <w:t>N° 2</w:t>
                      </w:r>
                    </w:p>
                  </w:txbxContent>
                </v:textbox>
              </v:shape>
            </w:pict>
          </mc:Fallback>
        </mc:AlternateContent>
      </w:r>
    </w:p>
    <w:p w14:paraId="46EAB1A1" w14:textId="77777777" w:rsidR="00D51793" w:rsidRPr="0031119E" w:rsidRDefault="00EF6024" w:rsidP="00AD36DF">
      <w:pPr>
        <w:spacing w:before="240" w:line="276" w:lineRule="auto"/>
        <w:jc w:val="both"/>
        <w:rPr>
          <w:b/>
          <w:i/>
        </w:rPr>
      </w:pPr>
      <w:r w:rsidRPr="0031119E">
        <w:rPr>
          <w:b/>
          <w:i/>
          <w:noProof/>
        </w:rPr>
        <mc:AlternateContent>
          <mc:Choice Requires="wps">
            <w:drawing>
              <wp:anchor distT="0" distB="0" distL="114300" distR="114300" simplePos="0" relativeHeight="251677696" behindDoc="0" locked="0" layoutInCell="1" allowOverlap="1" wp14:anchorId="79F183C8" wp14:editId="41597DA7">
                <wp:simplePos x="0" y="0"/>
                <wp:positionH relativeFrom="column">
                  <wp:posOffset>2013585</wp:posOffset>
                </wp:positionH>
                <wp:positionV relativeFrom="paragraph">
                  <wp:posOffset>185420</wp:posOffset>
                </wp:positionV>
                <wp:extent cx="2293620" cy="1264920"/>
                <wp:effectExtent l="57150" t="38100" r="49530" b="87630"/>
                <wp:wrapNone/>
                <wp:docPr id="192" name="Connecteur droit avec flèche 192"/>
                <wp:cNvGraphicFramePr/>
                <a:graphic xmlns:a="http://schemas.openxmlformats.org/drawingml/2006/main">
                  <a:graphicData uri="http://schemas.microsoft.com/office/word/2010/wordprocessingShape">
                    <wps:wsp>
                      <wps:cNvCnPr/>
                      <wps:spPr>
                        <a:xfrm>
                          <a:off x="0" y="0"/>
                          <a:ext cx="2293620" cy="126492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20259C9" id="_x0000_t32" coordsize="21600,21600" o:spt="32" o:oned="t" path="m,l21600,21600e" filled="f">
                <v:path arrowok="t" fillok="f" o:connecttype="none"/>
                <o:lock v:ext="edit" shapetype="t"/>
              </v:shapetype>
              <v:shape id="Connecteur droit avec flèche 192" o:spid="_x0000_s1026" type="#_x0000_t32" style="position:absolute;margin-left:158.55pt;margin-top:14.6pt;width:180.6pt;height:99.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" strokecolor="black [3200]" strokeweight="3pt">
                <v:stroke endarrow="open"/>
                <v:shadow on="t" color="black" opacity="22937f" origin=",.5" offset="0,.63889mm"/>
              </v:shape>
            </w:pict>
          </mc:Fallback>
        </mc:AlternateContent>
      </w:r>
    </w:p>
    <w:p w14:paraId="34AD4827" w14:textId="77777777" w:rsidR="00D51793" w:rsidRPr="0031119E" w:rsidRDefault="00D51793" w:rsidP="00AD36DF">
      <w:pPr>
        <w:spacing w:before="240" w:line="276" w:lineRule="auto"/>
        <w:jc w:val="both"/>
        <w:rPr>
          <w:b/>
          <w:i/>
        </w:rPr>
      </w:pPr>
    </w:p>
    <w:p w14:paraId="76B5D1C3" w14:textId="77777777" w:rsidR="00D51793" w:rsidRPr="0031119E" w:rsidRDefault="00631397" w:rsidP="00AD36DF">
      <w:pPr>
        <w:spacing w:before="240" w:line="276" w:lineRule="auto"/>
        <w:jc w:val="both"/>
        <w:rPr>
          <w:b/>
          <w:i/>
        </w:rPr>
      </w:pPr>
      <w:r w:rsidRPr="0031119E">
        <w:rPr>
          <w:b/>
          <w:i/>
          <w:noProof/>
        </w:rPr>
        <mc:AlternateContent>
          <mc:Choice Requires="wps">
            <w:drawing>
              <wp:anchor distT="0" distB="0" distL="114300" distR="114300" simplePos="0" relativeHeight="251672576" behindDoc="0" locked="0" layoutInCell="1" allowOverlap="1" wp14:anchorId="21363C06" wp14:editId="38A9692E">
                <wp:simplePos x="0" y="0"/>
                <wp:positionH relativeFrom="column">
                  <wp:posOffset>4436745</wp:posOffset>
                </wp:positionH>
                <wp:positionV relativeFrom="paragraph">
                  <wp:posOffset>323850</wp:posOffset>
                </wp:positionV>
                <wp:extent cx="617220" cy="1028700"/>
                <wp:effectExtent l="57150" t="38100" r="68580" b="95250"/>
                <wp:wrapNone/>
                <wp:docPr id="168" name="Zone de texte 168"/>
                <wp:cNvGraphicFramePr/>
                <a:graphic xmlns:a="http://schemas.openxmlformats.org/drawingml/2006/main">
                  <a:graphicData uri="http://schemas.microsoft.com/office/word/2010/wordprocessingShape">
                    <wps:wsp>
                      <wps:cNvSpPr txBox="1"/>
                      <wps:spPr>
                        <a:xfrm>
                          <a:off x="0" y="0"/>
                          <a:ext cx="617220" cy="10287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44077A0" w14:textId="77777777" w:rsidR="00E90294" w:rsidRDefault="00E90294"/>
                          <w:p w14:paraId="3839DE56" w14:textId="77777777" w:rsidR="00E90294" w:rsidRDefault="00E90294">
                            <w:r>
                              <w:t>Axe</w:t>
                            </w:r>
                          </w:p>
                          <w:p w14:paraId="1F135F56" w14:textId="77777777" w:rsidR="00E90294" w:rsidRDefault="00E90294"/>
                          <w:p w14:paraId="453D34C4" w14:textId="77777777" w:rsidR="00E90294" w:rsidRDefault="00E90294">
                            <w:r>
                              <w:t>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63C06" id="Zone de texte 168" o:spid="_x0000_s1034" type="#_x0000_t202" style="position:absolute;left:0;text-align:left;margin-left:349.35pt;margin-top:25.5pt;width:48.6pt;height:8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14:paraId="044077A0" w14:textId="77777777" w:rsidR="00E90294" w:rsidRDefault="00E90294"/>
                    <w:p w14:paraId="3839DE56" w14:textId="77777777" w:rsidR="00E90294" w:rsidRDefault="00E90294">
                      <w:r>
                        <w:t>Axe</w:t>
                      </w:r>
                    </w:p>
                    <w:p w14:paraId="1F135F56" w14:textId="77777777" w:rsidR="00E90294" w:rsidRDefault="00E90294"/>
                    <w:p w14:paraId="453D34C4" w14:textId="77777777" w:rsidR="00E90294" w:rsidRDefault="00E90294">
                      <w:r>
                        <w:t>N° 3</w:t>
                      </w:r>
                    </w:p>
                  </w:txbxContent>
                </v:textbox>
              </v:shape>
            </w:pict>
          </mc:Fallback>
        </mc:AlternateContent>
      </w:r>
      <w:r w:rsidR="00D51793" w:rsidRPr="0031119E">
        <w:rPr>
          <w:b/>
          <w:i/>
          <w:noProof/>
        </w:rPr>
        <mc:AlternateContent>
          <mc:Choice Requires="wps">
            <w:drawing>
              <wp:anchor distT="0" distB="0" distL="114300" distR="114300" simplePos="0" relativeHeight="251667456" behindDoc="0" locked="0" layoutInCell="1" allowOverlap="1" wp14:anchorId="5634C9A0" wp14:editId="4227D6A4">
                <wp:simplePos x="0" y="0"/>
                <wp:positionH relativeFrom="column">
                  <wp:posOffset>1083945</wp:posOffset>
                </wp:positionH>
                <wp:positionV relativeFrom="paragraph">
                  <wp:posOffset>323850</wp:posOffset>
                </wp:positionV>
                <wp:extent cx="739140" cy="853440"/>
                <wp:effectExtent l="0" t="0" r="22860" b="22860"/>
                <wp:wrapNone/>
                <wp:docPr id="10" name="Zone de texte 10"/>
                <wp:cNvGraphicFramePr/>
                <a:graphic xmlns:a="http://schemas.openxmlformats.org/drawingml/2006/main">
                  <a:graphicData uri="http://schemas.microsoft.com/office/word/2010/wordprocessingShape">
                    <wps:wsp>
                      <wps:cNvSpPr txBox="1"/>
                      <wps:spPr>
                        <a:xfrm>
                          <a:off x="0" y="0"/>
                          <a:ext cx="739140" cy="85344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85DE8E0" w14:textId="77777777" w:rsidR="00E90294" w:rsidRDefault="00E90294">
                            <w:r>
                              <w:t>EFFET</w:t>
                            </w:r>
                          </w:p>
                          <w:p w14:paraId="65BB9564" w14:textId="77777777" w:rsidR="00E90294" w:rsidRDefault="00E90294"/>
                          <w:p w14:paraId="685F0A1F" w14:textId="77777777" w:rsidR="00E90294" w:rsidRDefault="00E90294">
                            <w:r>
                              <w:t>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4C9A0" id="Zone de texte 10" o:spid="_x0000_s1035" type="#_x0000_t202" style="position:absolute;left:0;text-align:left;margin-left:85.35pt;margin-top:25.5pt;width:58.2pt;height:6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" fillcolor="#4bacc6 [3208]" strokecolor="#205867 [1608]" strokeweight="2pt">
                <v:textbox>
                  <w:txbxContent>
                    <w:p w14:paraId="185DE8E0" w14:textId="77777777" w:rsidR="00E90294" w:rsidRDefault="00E90294">
                      <w:r>
                        <w:t>EFFET</w:t>
                      </w:r>
                    </w:p>
                    <w:p w14:paraId="65BB9564" w14:textId="77777777" w:rsidR="00E90294" w:rsidRDefault="00E90294"/>
                    <w:p w14:paraId="685F0A1F" w14:textId="77777777" w:rsidR="00E90294" w:rsidRDefault="00E90294">
                      <w:r>
                        <w:t>N° 3</w:t>
                      </w:r>
                    </w:p>
                  </w:txbxContent>
                </v:textbox>
              </v:shape>
            </w:pict>
          </mc:Fallback>
        </mc:AlternateContent>
      </w:r>
    </w:p>
    <w:p w14:paraId="383D1EA0" w14:textId="77777777" w:rsidR="00D51793" w:rsidRPr="0031119E" w:rsidRDefault="00D51793" w:rsidP="00AD36DF">
      <w:pPr>
        <w:spacing w:before="240" w:line="276" w:lineRule="auto"/>
        <w:jc w:val="both"/>
        <w:rPr>
          <w:b/>
          <w:i/>
        </w:rPr>
      </w:pPr>
    </w:p>
    <w:p w14:paraId="1BCCB279" w14:textId="77777777" w:rsidR="00D51793" w:rsidRPr="0031119E" w:rsidRDefault="00EF6024" w:rsidP="00AD36DF">
      <w:pPr>
        <w:spacing w:before="240" w:line="276" w:lineRule="auto"/>
        <w:jc w:val="both"/>
        <w:rPr>
          <w:b/>
          <w:i/>
        </w:rPr>
      </w:pPr>
      <w:r w:rsidRPr="0031119E">
        <w:rPr>
          <w:b/>
          <w:i/>
          <w:noProof/>
        </w:rPr>
        <mc:AlternateContent>
          <mc:Choice Requires="wps">
            <w:drawing>
              <wp:anchor distT="0" distB="0" distL="114300" distR="114300" simplePos="0" relativeHeight="251678720" behindDoc="0" locked="0" layoutInCell="1" allowOverlap="1" wp14:anchorId="0D62316A" wp14:editId="0B0E6F33">
                <wp:simplePos x="0" y="0"/>
                <wp:positionH relativeFrom="column">
                  <wp:posOffset>2021205</wp:posOffset>
                </wp:positionH>
                <wp:positionV relativeFrom="paragraph">
                  <wp:posOffset>-3175</wp:posOffset>
                </wp:positionV>
                <wp:extent cx="2339340" cy="1264920"/>
                <wp:effectExtent l="57150" t="38100" r="60960" b="87630"/>
                <wp:wrapNone/>
                <wp:docPr id="193" name="Connecteur droit avec flèche 193"/>
                <wp:cNvGraphicFramePr/>
                <a:graphic xmlns:a="http://schemas.openxmlformats.org/drawingml/2006/main">
                  <a:graphicData uri="http://schemas.microsoft.com/office/word/2010/wordprocessingShape">
                    <wps:wsp>
                      <wps:cNvCnPr/>
                      <wps:spPr>
                        <a:xfrm>
                          <a:off x="0" y="0"/>
                          <a:ext cx="2339340" cy="126492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12B1914" id="Connecteur droit avec flèche 193" o:spid="_x0000_s1026" type="#_x0000_t32" style="position:absolute;margin-left:159.15pt;margin-top:-.25pt;width:184.2pt;height:99.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" strokecolor="black [3200]" strokeweight="3pt">
                <v:stroke endarrow="open"/>
                <v:shadow on="t" color="black" opacity="22937f" origin=",.5" offset="0,.63889mm"/>
              </v:shape>
            </w:pict>
          </mc:Fallback>
        </mc:AlternateContent>
      </w:r>
    </w:p>
    <w:p w14:paraId="16E79756" w14:textId="77777777" w:rsidR="00D51793" w:rsidRPr="0031119E" w:rsidRDefault="00D51793" w:rsidP="00AD36DF">
      <w:pPr>
        <w:spacing w:before="240" w:line="276" w:lineRule="auto"/>
        <w:jc w:val="both"/>
        <w:rPr>
          <w:b/>
          <w:i/>
        </w:rPr>
      </w:pPr>
    </w:p>
    <w:p w14:paraId="4DA58DBE" w14:textId="77777777" w:rsidR="00D51793" w:rsidRPr="0031119E" w:rsidRDefault="00631397" w:rsidP="00AD36DF">
      <w:pPr>
        <w:spacing w:before="240" w:line="276" w:lineRule="auto"/>
        <w:jc w:val="both"/>
        <w:rPr>
          <w:b/>
          <w:i/>
        </w:rPr>
      </w:pPr>
      <w:r w:rsidRPr="0031119E">
        <w:rPr>
          <w:b/>
          <w:i/>
          <w:noProof/>
        </w:rPr>
        <mc:AlternateContent>
          <mc:Choice Requires="wps">
            <w:drawing>
              <wp:anchor distT="0" distB="0" distL="114300" distR="114300" simplePos="0" relativeHeight="251671552" behindDoc="0" locked="0" layoutInCell="1" allowOverlap="1" wp14:anchorId="43CCBA24" wp14:editId="200DBCEA">
                <wp:simplePos x="0" y="0"/>
                <wp:positionH relativeFrom="column">
                  <wp:posOffset>4352925</wp:posOffset>
                </wp:positionH>
                <wp:positionV relativeFrom="paragraph">
                  <wp:posOffset>127000</wp:posOffset>
                </wp:positionV>
                <wp:extent cx="571500" cy="899160"/>
                <wp:effectExtent l="57150" t="38100" r="76200" b="91440"/>
                <wp:wrapNone/>
                <wp:docPr id="160" name="Zone de texte 160"/>
                <wp:cNvGraphicFramePr/>
                <a:graphic xmlns:a="http://schemas.openxmlformats.org/drawingml/2006/main">
                  <a:graphicData uri="http://schemas.microsoft.com/office/word/2010/wordprocessingShape">
                    <wps:wsp>
                      <wps:cNvSpPr txBox="1"/>
                      <wps:spPr>
                        <a:xfrm>
                          <a:off x="0" y="0"/>
                          <a:ext cx="571500" cy="89916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08B02FA" w14:textId="77777777" w:rsidR="00E90294" w:rsidRDefault="00E90294"/>
                          <w:p w14:paraId="0FFDEABE" w14:textId="77777777" w:rsidR="00E90294" w:rsidRDefault="00E90294">
                            <w:r>
                              <w:t>Axe</w:t>
                            </w:r>
                          </w:p>
                          <w:p w14:paraId="1B233E29" w14:textId="77777777" w:rsidR="00E90294" w:rsidRDefault="00E90294">
                            <w:r>
                              <w:t>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CBA24" id="Zone de texte 160" o:spid="_x0000_s1036" type="#_x0000_t202" style="position:absolute;left:0;text-align:left;margin-left:342.75pt;margin-top:10pt;width:45pt;height:70.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14:paraId="208B02FA" w14:textId="77777777" w:rsidR="00E90294" w:rsidRDefault="00E90294"/>
                    <w:p w14:paraId="0FFDEABE" w14:textId="77777777" w:rsidR="00E90294" w:rsidRDefault="00E90294">
                      <w:r>
                        <w:t>Axe</w:t>
                      </w:r>
                    </w:p>
                    <w:p w14:paraId="1B233E29" w14:textId="77777777" w:rsidR="00E90294" w:rsidRDefault="00E90294">
                      <w:r>
                        <w:t>N° 4</w:t>
                      </w:r>
                    </w:p>
                  </w:txbxContent>
                </v:textbox>
              </v:shape>
            </w:pict>
          </mc:Fallback>
        </mc:AlternateContent>
      </w:r>
      <w:r w:rsidR="00D51793" w:rsidRPr="0031119E">
        <w:rPr>
          <w:b/>
          <w:i/>
          <w:noProof/>
        </w:rPr>
        <mc:AlternateContent>
          <mc:Choice Requires="wps">
            <w:drawing>
              <wp:anchor distT="0" distB="0" distL="114300" distR="114300" simplePos="0" relativeHeight="251666432" behindDoc="0" locked="0" layoutInCell="1" allowOverlap="1" wp14:anchorId="4A151B93" wp14:editId="26CFA395">
                <wp:simplePos x="0" y="0"/>
                <wp:positionH relativeFrom="column">
                  <wp:posOffset>1068705</wp:posOffset>
                </wp:positionH>
                <wp:positionV relativeFrom="paragraph">
                  <wp:posOffset>195580</wp:posOffset>
                </wp:positionV>
                <wp:extent cx="754380" cy="990600"/>
                <wp:effectExtent l="0" t="0" r="26670" b="19050"/>
                <wp:wrapNone/>
                <wp:docPr id="9" name="Zone de texte 9"/>
                <wp:cNvGraphicFramePr/>
                <a:graphic xmlns:a="http://schemas.openxmlformats.org/drawingml/2006/main">
                  <a:graphicData uri="http://schemas.microsoft.com/office/word/2010/wordprocessingShape">
                    <wps:wsp>
                      <wps:cNvSpPr txBox="1"/>
                      <wps:spPr>
                        <a:xfrm>
                          <a:off x="0" y="0"/>
                          <a:ext cx="754380" cy="99060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56C50285" w14:textId="77777777" w:rsidR="00E90294" w:rsidRDefault="00E90294">
                            <w:r>
                              <w:t>EFFET</w:t>
                            </w:r>
                          </w:p>
                          <w:p w14:paraId="5EFE9E7A" w14:textId="77777777" w:rsidR="00E90294" w:rsidRDefault="00E90294"/>
                          <w:p w14:paraId="69129951" w14:textId="77777777" w:rsidR="00E90294" w:rsidRDefault="00E90294">
                            <w:r>
                              <w:t>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151B93" id="Zone de texte 9" o:spid="_x0000_s1037" type="#_x0000_t202" style="position:absolute;left:0;text-align:left;margin-left:84.15pt;margin-top:15.4pt;width:59.4pt;height: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" fillcolor="#4bacc6 [3208]" strokecolor="#205867 [1608]" strokeweight="2pt">
                <v:textbox>
                  <w:txbxContent>
                    <w:p w14:paraId="56C50285" w14:textId="77777777" w:rsidR="00E90294" w:rsidRDefault="00E90294">
                      <w:r>
                        <w:t>EFFET</w:t>
                      </w:r>
                    </w:p>
                    <w:p w14:paraId="5EFE9E7A" w14:textId="77777777" w:rsidR="00E90294" w:rsidRDefault="00E90294"/>
                    <w:p w14:paraId="69129951" w14:textId="77777777" w:rsidR="00E90294" w:rsidRDefault="00E90294">
                      <w:r>
                        <w:t>N° 4</w:t>
                      </w:r>
                    </w:p>
                  </w:txbxContent>
                </v:textbox>
              </v:shape>
            </w:pict>
          </mc:Fallback>
        </mc:AlternateContent>
      </w:r>
    </w:p>
    <w:p w14:paraId="633B8125" w14:textId="77777777" w:rsidR="00D51793" w:rsidRPr="0031119E" w:rsidRDefault="00EF6024" w:rsidP="00AD36DF">
      <w:pPr>
        <w:spacing w:before="240" w:line="276" w:lineRule="auto"/>
        <w:jc w:val="both"/>
        <w:rPr>
          <w:b/>
          <w:i/>
        </w:rPr>
      </w:pPr>
      <w:r w:rsidRPr="0031119E">
        <w:rPr>
          <w:b/>
          <w:i/>
          <w:noProof/>
        </w:rPr>
        <mc:AlternateContent>
          <mc:Choice Requires="wps">
            <w:drawing>
              <wp:anchor distT="0" distB="0" distL="114300" distR="114300" simplePos="0" relativeHeight="251679744" behindDoc="0" locked="0" layoutInCell="1" allowOverlap="1" wp14:anchorId="06C3420E" wp14:editId="0BC9CC09">
                <wp:simplePos x="0" y="0"/>
                <wp:positionH relativeFrom="column">
                  <wp:posOffset>2021205</wp:posOffset>
                </wp:positionH>
                <wp:positionV relativeFrom="paragraph">
                  <wp:posOffset>299085</wp:posOffset>
                </wp:positionV>
                <wp:extent cx="2293620" cy="228600"/>
                <wp:effectExtent l="57150" t="114300" r="0" b="95250"/>
                <wp:wrapNone/>
                <wp:docPr id="194" name="Connecteur droit avec flèche 194"/>
                <wp:cNvGraphicFramePr/>
                <a:graphic xmlns:a="http://schemas.openxmlformats.org/drawingml/2006/main">
                  <a:graphicData uri="http://schemas.microsoft.com/office/word/2010/wordprocessingShape">
                    <wps:wsp>
                      <wps:cNvCnPr/>
                      <wps:spPr>
                        <a:xfrm flipV="1">
                          <a:off x="0" y="0"/>
                          <a:ext cx="2293620" cy="2286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BA82BAF" id="Connecteur droit avec flèche 194" o:spid="_x0000_s1026" type="#_x0000_t32" style="position:absolute;margin-left:159.15pt;margin-top:23.55pt;width:180.6pt;height:18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" strokecolor="black [3200]" strokeweight="3pt">
                <v:stroke endarrow="open"/>
                <v:shadow on="t" color="black" opacity="22937f" origin=",.5" offset="0,.63889mm"/>
              </v:shape>
            </w:pict>
          </mc:Fallback>
        </mc:AlternateContent>
      </w:r>
    </w:p>
    <w:p w14:paraId="7CD66172" w14:textId="77777777" w:rsidR="00D51793" w:rsidRPr="0031119E" w:rsidRDefault="00D51793" w:rsidP="00AD36DF">
      <w:pPr>
        <w:spacing w:before="240" w:line="276" w:lineRule="auto"/>
        <w:jc w:val="both"/>
        <w:rPr>
          <w:b/>
          <w:i/>
        </w:rPr>
      </w:pPr>
    </w:p>
    <w:p w14:paraId="47656007" w14:textId="77777777" w:rsidR="00D51793" w:rsidRPr="0031119E" w:rsidRDefault="00D51793" w:rsidP="00AD36DF">
      <w:pPr>
        <w:spacing w:before="240" w:line="276" w:lineRule="auto"/>
        <w:jc w:val="both"/>
        <w:rPr>
          <w:b/>
          <w:i/>
        </w:rPr>
      </w:pPr>
    </w:p>
    <w:p w14:paraId="0784DB1A" w14:textId="77777777" w:rsidR="00B11A2A" w:rsidRPr="0031119E" w:rsidRDefault="00B11A2A" w:rsidP="00AD36DF">
      <w:pPr>
        <w:spacing w:before="240" w:line="276" w:lineRule="auto"/>
        <w:jc w:val="both"/>
      </w:pPr>
      <w:r w:rsidRPr="0031119E">
        <w:t>Source : Les consultants</w:t>
      </w:r>
    </w:p>
    <w:p w14:paraId="0ED630C4" w14:textId="77777777" w:rsidR="00AD36DF" w:rsidRPr="0031119E" w:rsidRDefault="00AD36DF" w:rsidP="00AD36DF">
      <w:pPr>
        <w:spacing w:before="240" w:line="276" w:lineRule="auto"/>
        <w:jc w:val="both"/>
        <w:rPr>
          <w:b/>
        </w:rPr>
      </w:pPr>
      <w:r w:rsidRPr="0031119E">
        <w:rPr>
          <w:b/>
        </w:rPr>
        <w:t xml:space="preserve">Cohérence entre l’UNDAF et les programmes pays des agences du SNU </w:t>
      </w:r>
    </w:p>
    <w:p w14:paraId="4A198B25" w14:textId="77777777" w:rsidR="00B11A2A" w:rsidRPr="0031119E" w:rsidRDefault="00B11A2A" w:rsidP="00AD36DF">
      <w:pPr>
        <w:jc w:val="both"/>
        <w:rPr>
          <w:bCs/>
          <w:iCs/>
        </w:rPr>
      </w:pPr>
    </w:p>
    <w:p w14:paraId="50FBF045" w14:textId="77777777" w:rsidR="00AD36DF" w:rsidRPr="0031119E" w:rsidRDefault="00AD36DF" w:rsidP="00AD36DF">
      <w:pPr>
        <w:jc w:val="both"/>
        <w:rPr>
          <w:bCs/>
          <w:iCs/>
        </w:rPr>
      </w:pPr>
      <w:r w:rsidRPr="0031119E">
        <w:rPr>
          <w:bCs/>
          <w:iCs/>
        </w:rPr>
        <w:t>Les programmes pays des agences du Système des Nations Unies, sont, dans leur ensemble, alignés et en cohérence avec l’UNDAF.</w:t>
      </w:r>
    </w:p>
    <w:p w14:paraId="6C3D5B22" w14:textId="77777777" w:rsidR="00B11A2A" w:rsidRPr="0031119E" w:rsidRDefault="00B11A2A" w:rsidP="00AD36DF">
      <w:pPr>
        <w:jc w:val="both"/>
        <w:rPr>
          <w:bCs/>
        </w:rPr>
      </w:pPr>
    </w:p>
    <w:p w14:paraId="08DE1FEA" w14:textId="77777777" w:rsidR="00AD36DF" w:rsidRPr="0031119E" w:rsidRDefault="00AD36DF" w:rsidP="00AD36DF">
      <w:pPr>
        <w:jc w:val="both"/>
        <w:rPr>
          <w:bCs/>
        </w:rPr>
      </w:pPr>
      <w:r w:rsidRPr="0031119E">
        <w:rPr>
          <w:bCs/>
        </w:rPr>
        <w:t>Ainsi, on peut noter ce qui suit :</w:t>
      </w:r>
    </w:p>
    <w:p w14:paraId="4C7B1186" w14:textId="77777777" w:rsidR="00B11A2A" w:rsidRPr="0031119E" w:rsidRDefault="00B11A2A" w:rsidP="00AD36DF">
      <w:pPr>
        <w:jc w:val="both"/>
        <w:rPr>
          <w:bCs/>
        </w:rPr>
      </w:pPr>
    </w:p>
    <w:p w14:paraId="285C2064" w14:textId="77777777" w:rsidR="00AD36DF" w:rsidRPr="0031119E" w:rsidRDefault="00AD36DF" w:rsidP="00AD36DF">
      <w:pPr>
        <w:jc w:val="both"/>
        <w:rPr>
          <w:bCs/>
          <w:iCs/>
        </w:rPr>
      </w:pPr>
      <w:r w:rsidRPr="0031119E">
        <w:rPr>
          <w:bCs/>
        </w:rPr>
        <w:t xml:space="preserve">Le programme de l’UNICEF est </w:t>
      </w:r>
      <w:r w:rsidRPr="0031119E">
        <w:t xml:space="preserve">structuré, entre autres, autour des programmes sectoriels de </w:t>
      </w:r>
      <w:r w:rsidRPr="0031119E">
        <w:rPr>
          <w:iCs/>
        </w:rPr>
        <w:t>santé/nutrition, d’eau/hygiène/assainissement, d’éducation pour tous, de promotion et de protection des droits de l’enfant et de la femme</w:t>
      </w:r>
      <w:r w:rsidRPr="0031119E">
        <w:t>, de</w:t>
      </w:r>
      <w:r w:rsidRPr="0031119E">
        <w:rPr>
          <w:iCs/>
        </w:rPr>
        <w:t xml:space="preserve"> participation et développement des </w:t>
      </w:r>
      <w:r w:rsidRPr="0031119E">
        <w:rPr>
          <w:iCs/>
        </w:rPr>
        <w:lastRenderedPageBreak/>
        <w:t>jeunes</w:t>
      </w:r>
      <w:r w:rsidRPr="0031119E">
        <w:t xml:space="preserve">, et de </w:t>
      </w:r>
      <w:r w:rsidRPr="0031119E">
        <w:rPr>
          <w:iCs/>
        </w:rPr>
        <w:t>politiques sociales et de planification</w:t>
      </w:r>
      <w:r w:rsidRPr="0031119E">
        <w:t>. Ces programmes s’inscr</w:t>
      </w:r>
      <w:r w:rsidR="007B3041" w:rsidRPr="0031119E">
        <w:t>ivent dans l’Effet N° 2</w:t>
      </w:r>
      <w:r w:rsidRPr="0031119E">
        <w:t xml:space="preserve"> de l’UNDAF.</w:t>
      </w:r>
    </w:p>
    <w:p w14:paraId="71536694" w14:textId="77777777" w:rsidR="007B3041" w:rsidRPr="0031119E" w:rsidRDefault="007B3041" w:rsidP="00AD36DF">
      <w:pPr>
        <w:jc w:val="both"/>
      </w:pPr>
    </w:p>
    <w:p w14:paraId="27933C32" w14:textId="77777777" w:rsidR="00AD36DF" w:rsidRPr="0031119E" w:rsidRDefault="00AD36DF" w:rsidP="00AD36DF">
      <w:pPr>
        <w:jc w:val="both"/>
        <w:rPr>
          <w:bCs/>
          <w:iCs/>
        </w:rPr>
      </w:pPr>
      <w:r w:rsidRPr="0031119E">
        <w:t>La stratégie de coopération de l’OMS  est articulée autour d’axes stratégiques tels que : (i) le renforcement des politiques et des systèmes de santé ; (ii)  l’amélioration de la santé maternelle, néonatale, infanto juvénile et des adolescents ; (iii)  le renforcement de la lutte contre la maladie et (iv) la promotion de la santé. La mise en œuvre de ces axes stratégiques contribue à la r</w:t>
      </w:r>
      <w:r w:rsidR="007B3041" w:rsidRPr="0031119E">
        <w:t>éalisation des produits des Effets N°2</w:t>
      </w:r>
      <w:r w:rsidRPr="0031119E">
        <w:t xml:space="preserve"> et 4</w:t>
      </w:r>
      <w:r w:rsidR="00411F41" w:rsidRPr="0031119E">
        <w:t xml:space="preserve"> de l’UNDAF</w:t>
      </w:r>
      <w:r w:rsidRPr="0031119E">
        <w:t>.</w:t>
      </w:r>
    </w:p>
    <w:p w14:paraId="56790A87" w14:textId="77777777" w:rsidR="007B3041" w:rsidRPr="0031119E" w:rsidRDefault="007B3041" w:rsidP="00AD36DF">
      <w:pPr>
        <w:jc w:val="both"/>
      </w:pPr>
    </w:p>
    <w:p w14:paraId="7C95B801" w14:textId="77777777" w:rsidR="007B3041" w:rsidRPr="0031119E" w:rsidRDefault="00AD36DF" w:rsidP="00AD36DF">
      <w:pPr>
        <w:jc w:val="both"/>
      </w:pPr>
      <w:r w:rsidRPr="0031119E">
        <w:t>Le Cadre de Programmatio</w:t>
      </w:r>
      <w:r w:rsidR="007B3041" w:rsidRPr="0031119E">
        <w:t>n Pays (CPP)</w:t>
      </w:r>
      <w:r w:rsidRPr="0031119E">
        <w:t xml:space="preserve"> de la FAO est articulé autour de trois Domaines prioritaires, à savoir : Le </w:t>
      </w:r>
      <w:r w:rsidRPr="0031119E">
        <w:rPr>
          <w:bCs/>
        </w:rPr>
        <w:t>renforcement de la Sécurité Alimentaire et Nutritionnelle </w:t>
      </w:r>
      <w:r w:rsidRPr="0031119E">
        <w:t xml:space="preserve">; le </w:t>
      </w:r>
      <w:r w:rsidRPr="0031119E">
        <w:rPr>
          <w:bCs/>
        </w:rPr>
        <w:t>renforcement de la gouvernance du secteur agricole et rural </w:t>
      </w:r>
      <w:r w:rsidRPr="0031119E">
        <w:t xml:space="preserve">; la </w:t>
      </w:r>
      <w:r w:rsidRPr="0031119E">
        <w:rPr>
          <w:bCs/>
        </w:rPr>
        <w:t>prévention et la gestion de crises alimentaires, des risques de catastrophes et l’adaptation aux changements climatiques</w:t>
      </w:r>
      <w:r w:rsidRPr="0031119E">
        <w:rPr>
          <w:b/>
          <w:bCs/>
        </w:rPr>
        <w:t>.</w:t>
      </w:r>
      <w:r w:rsidRPr="0031119E">
        <w:t xml:space="preserve"> Ainsi, on note que le CP</w:t>
      </w:r>
      <w:r w:rsidR="007B3041" w:rsidRPr="0031119E">
        <w:t>P s’inscrit dans les Axes 2 et 4</w:t>
      </w:r>
      <w:r w:rsidRPr="0031119E">
        <w:t xml:space="preserve">  de l’UNDAF. </w:t>
      </w:r>
    </w:p>
    <w:p w14:paraId="16C0EBD6" w14:textId="77777777" w:rsidR="007B3041" w:rsidRPr="0031119E" w:rsidRDefault="007B3041" w:rsidP="00AD36DF">
      <w:pPr>
        <w:jc w:val="both"/>
      </w:pPr>
    </w:p>
    <w:p w14:paraId="022432C2" w14:textId="77777777" w:rsidR="00AD36DF" w:rsidRPr="0031119E" w:rsidRDefault="00AD36DF" w:rsidP="00AD36DF">
      <w:pPr>
        <w:jc w:val="both"/>
      </w:pPr>
      <w:r w:rsidRPr="0031119E">
        <w:t>Le programme pays de l’UNFPA est en cohérence av</w:t>
      </w:r>
      <w:r w:rsidR="007B3041" w:rsidRPr="0031119E">
        <w:t>ec les produits de l’Effet</w:t>
      </w:r>
      <w:r w:rsidRPr="0031119E">
        <w:t xml:space="preserve"> 3 de l’UNDAF. </w:t>
      </w:r>
    </w:p>
    <w:p w14:paraId="41BBF0ED" w14:textId="77777777" w:rsidR="007B3041" w:rsidRPr="0031119E" w:rsidRDefault="007B3041" w:rsidP="00AD36DF">
      <w:pPr>
        <w:jc w:val="both"/>
      </w:pPr>
    </w:p>
    <w:p w14:paraId="621693A2" w14:textId="77777777" w:rsidR="00AD36DF" w:rsidRPr="0031119E" w:rsidRDefault="00AD36DF" w:rsidP="00AD36DF">
      <w:pPr>
        <w:jc w:val="both"/>
      </w:pPr>
      <w:r w:rsidRPr="0031119E">
        <w:t xml:space="preserve">Le CPAP du PNUD est articulé sur des interventions d’assistance à l’élaboration et à la mise en œuvre des stratégies et politiques de développement, de soutien à la bonne gouvernance politique, économique, administrative et judiciaire. Il est en avec cohérence les  Axes N° 1, 2 et 3 de l’UNDAF. </w:t>
      </w:r>
    </w:p>
    <w:p w14:paraId="172A8F09" w14:textId="77777777" w:rsidR="00324E7C" w:rsidRPr="0031119E" w:rsidRDefault="00324E7C" w:rsidP="00AD36DF">
      <w:pPr>
        <w:jc w:val="both"/>
      </w:pPr>
    </w:p>
    <w:p w14:paraId="56BE164C" w14:textId="77777777" w:rsidR="00AD36DF" w:rsidRPr="0031119E" w:rsidRDefault="00AD36DF" w:rsidP="00AD36DF">
      <w:pPr>
        <w:jc w:val="both"/>
      </w:pPr>
      <w:r w:rsidRPr="0031119E">
        <w:t xml:space="preserve">On peut relever, en conclusion, que l’UNDAF est mis en œuvre à travers les programmes spécifiques des agences du SNU et qu’une matrice unifiée a été élaborée et mise en œuvre pour assurer une cohérence des interventions. En ce sens, il y a, a priori, et de fait, un alignement des </w:t>
      </w:r>
      <w:r w:rsidRPr="0031119E">
        <w:rPr>
          <w:iCs/>
        </w:rPr>
        <w:t xml:space="preserve">programmes de coopération  pays avec l’UNDAF. </w:t>
      </w:r>
    </w:p>
    <w:p w14:paraId="556A4D21" w14:textId="77777777" w:rsidR="00AE34ED" w:rsidRPr="0031119E" w:rsidRDefault="00AE34ED" w:rsidP="00AD36DF">
      <w:pPr>
        <w:jc w:val="both"/>
        <w:rPr>
          <w:b/>
          <w:i/>
        </w:rPr>
      </w:pPr>
    </w:p>
    <w:p w14:paraId="6A1DDDED" w14:textId="77777777" w:rsidR="00AD36DF" w:rsidRPr="0031119E" w:rsidRDefault="00AD36DF" w:rsidP="00AD36DF">
      <w:pPr>
        <w:jc w:val="both"/>
        <w:rPr>
          <w:b/>
        </w:rPr>
      </w:pPr>
      <w:r w:rsidRPr="0031119E">
        <w:rPr>
          <w:b/>
        </w:rPr>
        <w:t>Notation selon le critère majeur de la pertinence</w:t>
      </w:r>
    </w:p>
    <w:p w14:paraId="16D7BF5E" w14:textId="77777777" w:rsidR="00AE34ED" w:rsidRPr="0031119E" w:rsidRDefault="00AE34ED" w:rsidP="00AD36DF">
      <w:pPr>
        <w:jc w:val="both"/>
      </w:pPr>
    </w:p>
    <w:p w14:paraId="6DD52CB2" w14:textId="77777777" w:rsidR="00AD36DF" w:rsidRPr="0031119E" w:rsidRDefault="00AD36DF" w:rsidP="00AD36DF">
      <w:pPr>
        <w:jc w:val="both"/>
      </w:pPr>
      <w:r w:rsidRPr="0031119E">
        <w:t>Pour affecter une note de manière rationnelle à ce critère de la pertinence, l’indicateur « Coefficient de pertinence »(CP) a été utilisé. Cet indicateur se décompose en trois</w:t>
      </w:r>
      <w:r w:rsidR="00411F41" w:rsidRPr="0031119E">
        <w:t xml:space="preserve"> facteurs (a, b, c</w:t>
      </w:r>
      <w:r w:rsidRPr="0031119E">
        <w:t>). Il est noté sur une échelle de 1 à 5, et se calcule ainsi qu’il suit :</w:t>
      </w:r>
    </w:p>
    <w:p w14:paraId="2620A7AB" w14:textId="77777777" w:rsidR="00622BC9" w:rsidRPr="0031119E" w:rsidRDefault="00622BC9" w:rsidP="00AD36DF">
      <w:pPr>
        <w:jc w:val="both"/>
      </w:pPr>
    </w:p>
    <w:tbl>
      <w:tblPr>
        <w:tblStyle w:val="Grilledutableau"/>
        <w:tblW w:w="0" w:type="auto"/>
        <w:tblLook w:val="04A0" w:firstRow="1" w:lastRow="0" w:firstColumn="1" w:lastColumn="0" w:noHBand="0" w:noVBand="1"/>
      </w:tblPr>
      <w:tblGrid>
        <w:gridCol w:w="7478"/>
        <w:gridCol w:w="1300"/>
      </w:tblGrid>
      <w:tr w:rsidR="0031119E" w:rsidRPr="0031119E" w14:paraId="69395E95" w14:textId="77777777" w:rsidTr="00AD36DF">
        <w:tc>
          <w:tcPr>
            <w:tcW w:w="7693" w:type="dxa"/>
          </w:tcPr>
          <w:p w14:paraId="4DCD2077" w14:textId="77777777" w:rsidR="00AD36DF" w:rsidRPr="0031119E" w:rsidRDefault="00AD36DF" w:rsidP="00AD36DF">
            <w:pPr>
              <w:jc w:val="both"/>
            </w:pPr>
            <w:r w:rsidRPr="0031119E">
              <w:t>Les facteurs d’appréciation du niveau de pertinence</w:t>
            </w:r>
            <w:r w:rsidR="00324E7C" w:rsidRPr="0031119E">
              <w:t xml:space="preserve"> de l’UNDAF</w:t>
            </w:r>
          </w:p>
        </w:tc>
        <w:tc>
          <w:tcPr>
            <w:tcW w:w="1311" w:type="dxa"/>
          </w:tcPr>
          <w:p w14:paraId="51634ACC" w14:textId="77777777" w:rsidR="00AD36DF" w:rsidRPr="0031119E" w:rsidRDefault="00AD36DF" w:rsidP="00AD36DF">
            <w:pPr>
              <w:jc w:val="both"/>
            </w:pPr>
            <w:r w:rsidRPr="0031119E">
              <w:t>La notation</w:t>
            </w:r>
          </w:p>
        </w:tc>
      </w:tr>
      <w:tr w:rsidR="0031119E" w:rsidRPr="0031119E" w14:paraId="28A8265D" w14:textId="77777777" w:rsidTr="00AD36DF">
        <w:trPr>
          <w:trHeight w:val="557"/>
        </w:trPr>
        <w:tc>
          <w:tcPr>
            <w:tcW w:w="7693" w:type="dxa"/>
          </w:tcPr>
          <w:p w14:paraId="58EE583D" w14:textId="77777777" w:rsidR="00AD36DF" w:rsidRPr="0031119E" w:rsidRDefault="00AD36DF" w:rsidP="00AD36DF">
            <w:pPr>
              <w:jc w:val="both"/>
            </w:pPr>
            <w:r w:rsidRPr="0031119E">
              <w:t xml:space="preserve">Facteur « a » : degré d’alignement des objectifs et activités de l’UNDAF avec </w:t>
            </w:r>
            <w:r w:rsidR="00324E7C" w:rsidRPr="0031119E">
              <w:t>la SCA2D</w:t>
            </w:r>
          </w:p>
        </w:tc>
        <w:tc>
          <w:tcPr>
            <w:tcW w:w="1311" w:type="dxa"/>
            <w:vAlign w:val="center"/>
          </w:tcPr>
          <w:p w14:paraId="4ABBFB65" w14:textId="77777777" w:rsidR="00AD36DF" w:rsidRPr="0031119E" w:rsidRDefault="00AD36DF" w:rsidP="00AD36DF">
            <w:pPr>
              <w:jc w:val="center"/>
            </w:pPr>
            <w:r w:rsidRPr="0031119E">
              <w:t>2/2</w:t>
            </w:r>
          </w:p>
        </w:tc>
      </w:tr>
      <w:tr w:rsidR="0031119E" w:rsidRPr="0031119E" w14:paraId="60FEB744" w14:textId="77777777" w:rsidTr="00AD36DF">
        <w:tc>
          <w:tcPr>
            <w:tcW w:w="7693" w:type="dxa"/>
          </w:tcPr>
          <w:p w14:paraId="55D47B00" w14:textId="77777777" w:rsidR="00AD36DF" w:rsidRPr="0031119E" w:rsidRDefault="00AD36DF" w:rsidP="00AD36DF">
            <w:pPr>
              <w:jc w:val="both"/>
            </w:pPr>
            <w:r w:rsidRPr="0031119E">
              <w:t xml:space="preserve">Facteur « b » : degré d’alignement des objectifs et activités de l’UNDAF avec les </w:t>
            </w:r>
            <w:r w:rsidR="00324E7C" w:rsidRPr="0031119E">
              <w:t>ODD et autres engagements internationaux</w:t>
            </w:r>
          </w:p>
        </w:tc>
        <w:tc>
          <w:tcPr>
            <w:tcW w:w="1311" w:type="dxa"/>
            <w:vAlign w:val="center"/>
          </w:tcPr>
          <w:p w14:paraId="537F9833" w14:textId="77777777" w:rsidR="00AD36DF" w:rsidRPr="0031119E" w:rsidRDefault="00324E7C" w:rsidP="00AD36DF">
            <w:pPr>
              <w:jc w:val="center"/>
            </w:pPr>
            <w:r w:rsidRPr="0031119E">
              <w:t>2/2</w:t>
            </w:r>
          </w:p>
        </w:tc>
      </w:tr>
      <w:tr w:rsidR="0031119E" w:rsidRPr="0031119E" w14:paraId="18ADFDDF" w14:textId="77777777" w:rsidTr="00AD36DF">
        <w:tc>
          <w:tcPr>
            <w:tcW w:w="7693" w:type="dxa"/>
          </w:tcPr>
          <w:p w14:paraId="26C98445" w14:textId="77777777" w:rsidR="00AD36DF" w:rsidRPr="0031119E" w:rsidRDefault="00AD36DF" w:rsidP="00AD36DF">
            <w:pPr>
              <w:jc w:val="both"/>
            </w:pPr>
            <w:r w:rsidRPr="0031119E">
              <w:t xml:space="preserve">Facteur « c » : degré d’alignement </w:t>
            </w:r>
            <w:r w:rsidR="00324E7C" w:rsidRPr="0031119E">
              <w:t>de l’UNDAF avec les programmes pays des agences du SNU</w:t>
            </w:r>
          </w:p>
        </w:tc>
        <w:tc>
          <w:tcPr>
            <w:tcW w:w="1311" w:type="dxa"/>
            <w:vAlign w:val="center"/>
          </w:tcPr>
          <w:p w14:paraId="1BE4195E" w14:textId="77777777" w:rsidR="00AD36DF" w:rsidRPr="0031119E" w:rsidRDefault="00AD36DF" w:rsidP="00AD36DF">
            <w:pPr>
              <w:jc w:val="center"/>
            </w:pPr>
            <w:r w:rsidRPr="0031119E">
              <w:t>1/1</w:t>
            </w:r>
          </w:p>
        </w:tc>
      </w:tr>
    </w:tbl>
    <w:p w14:paraId="65F11BDE" w14:textId="77777777" w:rsidR="00AD36DF" w:rsidRPr="0031119E" w:rsidRDefault="00AD36DF" w:rsidP="00AD36DF">
      <w:pPr>
        <w:jc w:val="both"/>
      </w:pPr>
      <w:r w:rsidRPr="0031119E">
        <w:t>Le Coefficient de pertinence (CP) s’obtient ainsi qu’il suit :</w:t>
      </w:r>
    </w:p>
    <w:p w14:paraId="6DC6F4E7" w14:textId="77777777" w:rsidR="00AD36DF" w:rsidRPr="0031119E" w:rsidRDefault="00324E7C" w:rsidP="00AD36DF">
      <w:pPr>
        <w:jc w:val="both"/>
      </w:pPr>
      <w:r w:rsidRPr="0031119E">
        <w:t xml:space="preserve">CP = a + b + c </w:t>
      </w:r>
      <w:r w:rsidR="00AD36DF" w:rsidRPr="0031119E">
        <w:t xml:space="preserve"> =</w:t>
      </w:r>
      <w:r w:rsidR="00AD36DF" w:rsidRPr="0031119E">
        <w:rPr>
          <w:b/>
          <w:bCs/>
          <w:kern w:val="24"/>
        </w:rPr>
        <w:t xml:space="preserve"> </w:t>
      </w:r>
      <w:r w:rsidRPr="0031119E">
        <w:rPr>
          <w:bCs/>
          <w:kern w:val="24"/>
        </w:rPr>
        <w:t>2+ 2+1</w:t>
      </w:r>
      <w:r w:rsidR="00AD36DF" w:rsidRPr="0031119E">
        <w:rPr>
          <w:bCs/>
          <w:kern w:val="24"/>
        </w:rPr>
        <w:t>=</w:t>
      </w:r>
      <w:r w:rsidRPr="0031119E">
        <w:rPr>
          <w:bCs/>
          <w:kern w:val="24"/>
        </w:rPr>
        <w:t xml:space="preserve"> </w:t>
      </w:r>
      <w:r w:rsidR="00AD36DF" w:rsidRPr="0031119E">
        <w:rPr>
          <w:bCs/>
          <w:kern w:val="24"/>
        </w:rPr>
        <w:t>5/5</w:t>
      </w:r>
    </w:p>
    <w:p w14:paraId="04AE3948" w14:textId="705C7D81" w:rsidR="005E11D9" w:rsidRPr="0031119E" w:rsidRDefault="00411F41" w:rsidP="00411F41">
      <w:pPr>
        <w:jc w:val="both"/>
      </w:pPr>
      <w:r w:rsidRPr="0031119E">
        <w:t>On en conclut</w:t>
      </w:r>
      <w:r w:rsidR="00AD36DF" w:rsidRPr="0031119E">
        <w:t xml:space="preserve"> que l’UNDAF a une très bonne pertinence.</w:t>
      </w:r>
    </w:p>
    <w:p w14:paraId="58133FB8" w14:textId="77777777" w:rsidR="00C71D25" w:rsidRDefault="00C71D25" w:rsidP="00AD36DF">
      <w:pPr>
        <w:pStyle w:val="Titre2"/>
        <w:spacing w:after="240" w:line="276" w:lineRule="auto"/>
        <w:jc w:val="both"/>
        <w:rPr>
          <w:sz w:val="24"/>
          <w:szCs w:val="24"/>
        </w:rPr>
      </w:pPr>
      <w:bookmarkStart w:id="70" w:name="_Toc470150341"/>
    </w:p>
    <w:p w14:paraId="75804C88" w14:textId="77777777" w:rsidR="00C71D25" w:rsidRDefault="00C71D25" w:rsidP="00AD36DF">
      <w:pPr>
        <w:pStyle w:val="Titre2"/>
        <w:spacing w:after="240" w:line="276" w:lineRule="auto"/>
        <w:jc w:val="both"/>
        <w:rPr>
          <w:sz w:val="24"/>
          <w:szCs w:val="24"/>
        </w:rPr>
      </w:pPr>
    </w:p>
    <w:p w14:paraId="2AD84045" w14:textId="77777777" w:rsidR="00AD36DF" w:rsidRPr="0031119E" w:rsidRDefault="00622BC9" w:rsidP="00AD36DF">
      <w:pPr>
        <w:pStyle w:val="Titre2"/>
        <w:spacing w:after="240" w:line="276" w:lineRule="auto"/>
        <w:jc w:val="both"/>
        <w:rPr>
          <w:b w:val="0"/>
          <w:sz w:val="24"/>
          <w:szCs w:val="24"/>
        </w:rPr>
      </w:pPr>
      <w:r w:rsidRPr="0031119E">
        <w:rPr>
          <w:sz w:val="24"/>
          <w:szCs w:val="24"/>
        </w:rPr>
        <w:lastRenderedPageBreak/>
        <w:t>3.4</w:t>
      </w:r>
      <w:r w:rsidR="00AD36DF" w:rsidRPr="0031119E">
        <w:rPr>
          <w:sz w:val="24"/>
          <w:szCs w:val="24"/>
        </w:rPr>
        <w:t>.</w:t>
      </w:r>
      <w:r w:rsidR="005E11D9" w:rsidRPr="0031119E">
        <w:rPr>
          <w:sz w:val="24"/>
          <w:szCs w:val="24"/>
        </w:rPr>
        <w:t>3.</w:t>
      </w:r>
      <w:r w:rsidR="00AD36DF" w:rsidRPr="0031119E">
        <w:rPr>
          <w:sz w:val="24"/>
          <w:szCs w:val="24"/>
        </w:rPr>
        <w:t xml:space="preserve"> Analyse de la prise en compte de la dimension « durabilité »</w:t>
      </w:r>
      <w:bookmarkEnd w:id="70"/>
      <w:r w:rsidR="00AD36DF" w:rsidRPr="0031119E">
        <w:rPr>
          <w:sz w:val="24"/>
          <w:szCs w:val="24"/>
        </w:rPr>
        <w:t xml:space="preserve"> </w:t>
      </w:r>
    </w:p>
    <w:p w14:paraId="45266AFC" w14:textId="77777777" w:rsidR="00AD36DF" w:rsidRPr="0031119E" w:rsidRDefault="00AD36DF" w:rsidP="00DA4EED">
      <w:pPr>
        <w:jc w:val="both"/>
      </w:pPr>
      <w:r w:rsidRPr="0031119E">
        <w:t>La prise en compte de la dimension « durabilité » dans l’U</w:t>
      </w:r>
      <w:r w:rsidR="00CB3C55" w:rsidRPr="0031119E">
        <w:t>NDAF a été appréciée à travers cinq</w:t>
      </w:r>
      <w:r w:rsidRPr="0031119E">
        <w:t xml:space="preserve"> facteurs, à savoir :</w:t>
      </w:r>
    </w:p>
    <w:p w14:paraId="6DE3302B" w14:textId="77777777" w:rsidR="00AD36DF" w:rsidRPr="0031119E" w:rsidRDefault="00AD36DF" w:rsidP="00FD75AC">
      <w:pPr>
        <w:pStyle w:val="Paragraphedeliste"/>
        <w:numPr>
          <w:ilvl w:val="0"/>
          <w:numId w:val="11"/>
        </w:numPr>
        <w:spacing w:after="160"/>
        <w:jc w:val="both"/>
        <w:rPr>
          <w:sz w:val="24"/>
          <w:szCs w:val="24"/>
        </w:rPr>
      </w:pPr>
      <w:r w:rsidRPr="0031119E">
        <w:rPr>
          <w:sz w:val="24"/>
          <w:szCs w:val="24"/>
        </w:rPr>
        <w:t>L’élaboration et la mise en œuvre de politiques et stratégie de référence, de textes législatifs fondateurs et d’outils de planification ;</w:t>
      </w:r>
    </w:p>
    <w:p w14:paraId="3FBBCDAB" w14:textId="77777777" w:rsidR="00AD36DF" w:rsidRPr="0031119E" w:rsidRDefault="00AD36DF" w:rsidP="00FD75AC">
      <w:pPr>
        <w:pStyle w:val="Paragraphedeliste"/>
        <w:numPr>
          <w:ilvl w:val="0"/>
          <w:numId w:val="11"/>
        </w:numPr>
        <w:spacing w:after="160"/>
        <w:jc w:val="both"/>
        <w:rPr>
          <w:sz w:val="24"/>
          <w:szCs w:val="24"/>
        </w:rPr>
      </w:pPr>
      <w:r w:rsidRPr="0031119E">
        <w:rPr>
          <w:sz w:val="24"/>
          <w:szCs w:val="24"/>
        </w:rPr>
        <w:t>La prise en compte de la dimension environnement et préservation des ressources naturelles ;</w:t>
      </w:r>
    </w:p>
    <w:p w14:paraId="22CDF044" w14:textId="77777777" w:rsidR="00DC3D1D" w:rsidRPr="0031119E" w:rsidRDefault="00DC3D1D" w:rsidP="00FD75AC">
      <w:pPr>
        <w:pStyle w:val="Paragraphedeliste"/>
        <w:numPr>
          <w:ilvl w:val="0"/>
          <w:numId w:val="11"/>
        </w:numPr>
        <w:spacing w:after="160"/>
        <w:jc w:val="both"/>
        <w:rPr>
          <w:sz w:val="24"/>
          <w:szCs w:val="24"/>
        </w:rPr>
      </w:pPr>
      <w:r w:rsidRPr="0031119E">
        <w:rPr>
          <w:sz w:val="24"/>
          <w:szCs w:val="24"/>
        </w:rPr>
        <w:t>L’organisation et la participation des bénéficiaires ;</w:t>
      </w:r>
    </w:p>
    <w:p w14:paraId="51871DB2" w14:textId="77777777" w:rsidR="00AD36DF" w:rsidRPr="0031119E" w:rsidRDefault="00AD36DF" w:rsidP="00FD75AC">
      <w:pPr>
        <w:pStyle w:val="Paragraphedeliste"/>
        <w:numPr>
          <w:ilvl w:val="0"/>
          <w:numId w:val="11"/>
        </w:numPr>
        <w:spacing w:after="160"/>
        <w:jc w:val="both"/>
        <w:rPr>
          <w:sz w:val="24"/>
          <w:szCs w:val="24"/>
        </w:rPr>
      </w:pPr>
      <w:r w:rsidRPr="0031119E">
        <w:rPr>
          <w:sz w:val="24"/>
          <w:szCs w:val="24"/>
        </w:rPr>
        <w:t>L’investissement dans le facteur humain, notamment dans la formation, l’information et la sensibilisation des acteurs et des bénéficiaires ;</w:t>
      </w:r>
    </w:p>
    <w:p w14:paraId="478B09F5" w14:textId="77777777" w:rsidR="00AD36DF" w:rsidRPr="0031119E" w:rsidRDefault="00AD36DF" w:rsidP="00FD75AC">
      <w:pPr>
        <w:pStyle w:val="Paragraphedeliste"/>
        <w:numPr>
          <w:ilvl w:val="0"/>
          <w:numId w:val="11"/>
        </w:numPr>
        <w:spacing w:after="160"/>
        <w:jc w:val="both"/>
        <w:rPr>
          <w:sz w:val="24"/>
          <w:szCs w:val="24"/>
        </w:rPr>
      </w:pPr>
      <w:r w:rsidRPr="0031119E">
        <w:rPr>
          <w:sz w:val="24"/>
          <w:szCs w:val="24"/>
        </w:rPr>
        <w:t xml:space="preserve">L’appropriation de l’UNDAF par </w:t>
      </w:r>
      <w:r w:rsidR="00DA4EED" w:rsidRPr="0031119E">
        <w:rPr>
          <w:sz w:val="24"/>
          <w:szCs w:val="24"/>
        </w:rPr>
        <w:t>l’Etat, le Gouvernement et ses services techniques</w:t>
      </w:r>
      <w:r w:rsidRPr="0031119E">
        <w:rPr>
          <w:sz w:val="24"/>
          <w:szCs w:val="24"/>
        </w:rPr>
        <w:t xml:space="preserve">. </w:t>
      </w:r>
    </w:p>
    <w:p w14:paraId="3C09E31B" w14:textId="77777777" w:rsidR="00AD36DF" w:rsidRPr="0031119E" w:rsidRDefault="00AD36DF" w:rsidP="005E11D9">
      <w:r w:rsidRPr="0031119E">
        <w:t>Ainsi, concernant :</w:t>
      </w:r>
    </w:p>
    <w:p w14:paraId="625A5A40" w14:textId="77777777" w:rsidR="00DA4EED" w:rsidRPr="0031119E" w:rsidRDefault="00DA4EED" w:rsidP="005E11D9">
      <w:pPr>
        <w:autoSpaceDE w:val="0"/>
        <w:autoSpaceDN w:val="0"/>
        <w:adjustRightInd w:val="0"/>
        <w:jc w:val="both"/>
        <w:rPr>
          <w:b/>
        </w:rPr>
      </w:pPr>
    </w:p>
    <w:p w14:paraId="3F45221E" w14:textId="77777777" w:rsidR="0006687D" w:rsidRPr="0031119E" w:rsidRDefault="00AD36DF" w:rsidP="005E11D9">
      <w:pPr>
        <w:autoSpaceDE w:val="0"/>
        <w:autoSpaceDN w:val="0"/>
        <w:adjustRightInd w:val="0"/>
        <w:jc w:val="both"/>
      </w:pPr>
      <w:r w:rsidRPr="0031119E">
        <w:rPr>
          <w:b/>
        </w:rPr>
        <w:t>L’élaboration et la mise en œuvre de politiques, stratégies, textes législatifs et outils de planification</w:t>
      </w:r>
      <w:r w:rsidRPr="0031119E">
        <w:t> : Les documents basiques et fondateurs sont des gages de durabilité en ce sens qu’ils balisent le terrain pour le futur, tracent le chemin pour l’avenir et conçoivent des instruments pour l’action. On note, y relatif,  que  l’UNDAF a appuyé la formu</w:t>
      </w:r>
      <w:r w:rsidR="0006687D" w:rsidRPr="0031119E">
        <w:t>lation et/ou la mise en œuvre</w:t>
      </w:r>
      <w:r w:rsidR="008143EA" w:rsidRPr="0031119E">
        <w:t xml:space="preserve">, entre autres </w:t>
      </w:r>
      <w:r w:rsidR="0006687D" w:rsidRPr="0031119E">
        <w:t>:</w:t>
      </w:r>
    </w:p>
    <w:p w14:paraId="5A3A9CB5" w14:textId="77777777" w:rsidR="008143EA" w:rsidRPr="0031119E" w:rsidRDefault="008143EA" w:rsidP="005E11D9">
      <w:pPr>
        <w:autoSpaceDE w:val="0"/>
        <w:autoSpaceDN w:val="0"/>
        <w:adjustRightInd w:val="0"/>
        <w:jc w:val="both"/>
      </w:pPr>
    </w:p>
    <w:p w14:paraId="159AB45B" w14:textId="77777777" w:rsidR="00AD36DF" w:rsidRPr="0031119E" w:rsidRDefault="008143EA" w:rsidP="00FD75AC">
      <w:pPr>
        <w:pStyle w:val="Paragraphedeliste"/>
        <w:numPr>
          <w:ilvl w:val="0"/>
          <w:numId w:val="11"/>
        </w:numPr>
        <w:autoSpaceDE w:val="0"/>
        <w:autoSpaceDN w:val="0"/>
        <w:adjustRightInd w:val="0"/>
        <w:jc w:val="both"/>
        <w:rPr>
          <w:sz w:val="24"/>
          <w:szCs w:val="24"/>
        </w:rPr>
      </w:pPr>
      <w:r w:rsidRPr="0031119E">
        <w:rPr>
          <w:sz w:val="24"/>
          <w:szCs w:val="24"/>
        </w:rPr>
        <w:t>De l</w:t>
      </w:r>
      <w:r w:rsidR="0006687D" w:rsidRPr="0031119E">
        <w:rPr>
          <w:sz w:val="24"/>
          <w:szCs w:val="24"/>
        </w:rPr>
        <w:t>a stratégie nationale</w:t>
      </w:r>
      <w:r w:rsidR="00AD36DF" w:rsidRPr="0031119E">
        <w:rPr>
          <w:sz w:val="24"/>
          <w:szCs w:val="24"/>
        </w:rPr>
        <w:t xml:space="preserve"> </w:t>
      </w:r>
      <w:r w:rsidRPr="0031119E">
        <w:rPr>
          <w:sz w:val="24"/>
          <w:szCs w:val="24"/>
        </w:rPr>
        <w:t>d’expansion et de gestion inclusive des aires protégées ;</w:t>
      </w:r>
    </w:p>
    <w:p w14:paraId="6B05D069" w14:textId="77777777" w:rsidR="008143EA" w:rsidRPr="0031119E" w:rsidRDefault="008143EA" w:rsidP="00FD75AC">
      <w:pPr>
        <w:pStyle w:val="Paragraphedeliste"/>
        <w:numPr>
          <w:ilvl w:val="0"/>
          <w:numId w:val="11"/>
        </w:numPr>
        <w:autoSpaceDE w:val="0"/>
        <w:autoSpaceDN w:val="0"/>
        <w:adjustRightInd w:val="0"/>
        <w:jc w:val="both"/>
        <w:rPr>
          <w:sz w:val="24"/>
          <w:szCs w:val="24"/>
        </w:rPr>
      </w:pPr>
      <w:r w:rsidRPr="0031119E">
        <w:rPr>
          <w:sz w:val="24"/>
          <w:szCs w:val="24"/>
        </w:rPr>
        <w:t>De l’avant-projet de loi sur la gestion des aires protégées ;</w:t>
      </w:r>
    </w:p>
    <w:p w14:paraId="591945AD" w14:textId="77777777" w:rsidR="008143EA" w:rsidRPr="0031119E" w:rsidRDefault="008143EA" w:rsidP="00FD75AC">
      <w:pPr>
        <w:pStyle w:val="Paragraphedeliste"/>
        <w:numPr>
          <w:ilvl w:val="0"/>
          <w:numId w:val="11"/>
        </w:numPr>
        <w:autoSpaceDE w:val="0"/>
        <w:autoSpaceDN w:val="0"/>
        <w:adjustRightInd w:val="0"/>
        <w:jc w:val="both"/>
        <w:rPr>
          <w:sz w:val="24"/>
          <w:szCs w:val="24"/>
        </w:rPr>
      </w:pPr>
      <w:r w:rsidRPr="0031119E">
        <w:rPr>
          <w:sz w:val="24"/>
          <w:szCs w:val="24"/>
        </w:rPr>
        <w:t>Du système d’information sur l’emploi ;</w:t>
      </w:r>
    </w:p>
    <w:p w14:paraId="3992EFAA" w14:textId="77777777" w:rsidR="008143EA" w:rsidRPr="0031119E" w:rsidRDefault="008143EA" w:rsidP="00FD75AC">
      <w:pPr>
        <w:pStyle w:val="Paragraphedeliste"/>
        <w:numPr>
          <w:ilvl w:val="0"/>
          <w:numId w:val="11"/>
        </w:numPr>
        <w:autoSpaceDE w:val="0"/>
        <w:autoSpaceDN w:val="0"/>
        <w:adjustRightInd w:val="0"/>
        <w:jc w:val="both"/>
        <w:rPr>
          <w:sz w:val="24"/>
          <w:szCs w:val="24"/>
        </w:rPr>
      </w:pPr>
      <w:r w:rsidRPr="0031119E">
        <w:rPr>
          <w:sz w:val="24"/>
          <w:szCs w:val="24"/>
        </w:rPr>
        <w:t>Du plan pluriannuel de renforcement des capacités de l’administration publique ;</w:t>
      </w:r>
    </w:p>
    <w:p w14:paraId="55012339" w14:textId="77777777" w:rsidR="008143EA" w:rsidRPr="0031119E" w:rsidRDefault="008143EA" w:rsidP="00FD75AC">
      <w:pPr>
        <w:pStyle w:val="Paragraphedeliste"/>
        <w:numPr>
          <w:ilvl w:val="0"/>
          <w:numId w:val="11"/>
        </w:numPr>
        <w:autoSpaceDE w:val="0"/>
        <w:autoSpaceDN w:val="0"/>
        <w:adjustRightInd w:val="0"/>
        <w:jc w:val="both"/>
        <w:rPr>
          <w:sz w:val="24"/>
          <w:szCs w:val="24"/>
        </w:rPr>
      </w:pPr>
      <w:r w:rsidRPr="0031119E">
        <w:rPr>
          <w:sz w:val="24"/>
          <w:szCs w:val="24"/>
        </w:rPr>
        <w:t>De la stratégie nationale pour le développement du secteur agroforesterie ;</w:t>
      </w:r>
    </w:p>
    <w:p w14:paraId="27B13313" w14:textId="77777777" w:rsidR="008143EA" w:rsidRPr="0031119E" w:rsidRDefault="008143EA" w:rsidP="00FD75AC">
      <w:pPr>
        <w:pStyle w:val="Paragraphedeliste"/>
        <w:numPr>
          <w:ilvl w:val="0"/>
          <w:numId w:val="11"/>
        </w:numPr>
        <w:autoSpaceDE w:val="0"/>
        <w:autoSpaceDN w:val="0"/>
        <w:adjustRightInd w:val="0"/>
        <w:jc w:val="both"/>
      </w:pPr>
      <w:r w:rsidRPr="0031119E">
        <w:rPr>
          <w:sz w:val="24"/>
          <w:szCs w:val="24"/>
        </w:rPr>
        <w:t>Des politiques et stratégies en matière de santé et de nutrition</w:t>
      </w:r>
      <w:r w:rsidRPr="0031119E">
        <w:t>.</w:t>
      </w:r>
    </w:p>
    <w:p w14:paraId="540132EC" w14:textId="77777777" w:rsidR="00AD36DF" w:rsidRPr="0031119E" w:rsidRDefault="00AD36DF" w:rsidP="005E11D9">
      <w:pPr>
        <w:shd w:val="clear" w:color="auto" w:fill="FFFFFF"/>
        <w:tabs>
          <w:tab w:val="left" w:pos="1418"/>
        </w:tabs>
        <w:spacing w:before="120" w:after="100" w:afterAutospacing="1"/>
        <w:ind w:right="281"/>
        <w:jc w:val="both"/>
      </w:pPr>
      <w:r w:rsidRPr="0031119E">
        <w:rPr>
          <w:b/>
        </w:rPr>
        <w:t xml:space="preserve">La prise en compte de la dimension environnementale: </w:t>
      </w:r>
      <w:r w:rsidRPr="0031119E">
        <w:t>L’UNDAF, dans plusieurs de ses projets, prend en compte la dimension environnementale et préservation des ressources naturelles. Il en est ainsi</w:t>
      </w:r>
      <w:r w:rsidR="008143EA" w:rsidRPr="0031119E">
        <w:t xml:space="preserve">, entre autres : </w:t>
      </w:r>
    </w:p>
    <w:p w14:paraId="4D0B6B77" w14:textId="77777777" w:rsidR="008143EA" w:rsidRPr="0031119E" w:rsidRDefault="008143EA" w:rsidP="00FD75AC">
      <w:pPr>
        <w:pStyle w:val="Paragraphedeliste"/>
        <w:numPr>
          <w:ilvl w:val="0"/>
          <w:numId w:val="11"/>
        </w:numPr>
        <w:shd w:val="clear" w:color="auto" w:fill="FFFFFF"/>
        <w:tabs>
          <w:tab w:val="left" w:pos="1418"/>
        </w:tabs>
        <w:spacing w:before="120" w:after="100" w:afterAutospacing="1"/>
        <w:ind w:right="281"/>
        <w:jc w:val="both"/>
        <w:rPr>
          <w:sz w:val="24"/>
          <w:szCs w:val="24"/>
        </w:rPr>
      </w:pPr>
      <w:r w:rsidRPr="0031119E">
        <w:rPr>
          <w:sz w:val="24"/>
          <w:szCs w:val="24"/>
        </w:rPr>
        <w:t>Du développement du projet de mise en place du réseau national des aires protégées ;</w:t>
      </w:r>
    </w:p>
    <w:p w14:paraId="4A268501" w14:textId="77777777" w:rsidR="008143EA" w:rsidRPr="0031119E" w:rsidRDefault="008143EA" w:rsidP="00FD75AC">
      <w:pPr>
        <w:pStyle w:val="Paragraphedeliste"/>
        <w:numPr>
          <w:ilvl w:val="0"/>
          <w:numId w:val="11"/>
        </w:numPr>
        <w:shd w:val="clear" w:color="auto" w:fill="FFFFFF"/>
        <w:tabs>
          <w:tab w:val="left" w:pos="1418"/>
        </w:tabs>
        <w:spacing w:before="120" w:after="100" w:afterAutospacing="1"/>
        <w:ind w:right="281"/>
        <w:jc w:val="both"/>
        <w:rPr>
          <w:sz w:val="24"/>
          <w:szCs w:val="24"/>
        </w:rPr>
      </w:pPr>
      <w:r w:rsidRPr="0031119E">
        <w:rPr>
          <w:sz w:val="24"/>
          <w:szCs w:val="24"/>
        </w:rPr>
        <w:t>De l’inventaire</w:t>
      </w:r>
      <w:r w:rsidR="00613141" w:rsidRPr="0031119E">
        <w:rPr>
          <w:sz w:val="24"/>
          <w:szCs w:val="24"/>
        </w:rPr>
        <w:t xml:space="preserve"> de la biodiversité marine ;</w:t>
      </w:r>
    </w:p>
    <w:p w14:paraId="42C949DC" w14:textId="1016B1BF" w:rsidR="00613141" w:rsidRPr="0031119E" w:rsidRDefault="00613141" w:rsidP="00FD75AC">
      <w:pPr>
        <w:pStyle w:val="Paragraphedeliste"/>
        <w:numPr>
          <w:ilvl w:val="0"/>
          <w:numId w:val="11"/>
        </w:numPr>
        <w:shd w:val="clear" w:color="auto" w:fill="FFFFFF"/>
        <w:tabs>
          <w:tab w:val="left" w:pos="1418"/>
        </w:tabs>
        <w:spacing w:before="120" w:after="100" w:afterAutospacing="1"/>
        <w:ind w:right="281"/>
        <w:jc w:val="both"/>
        <w:rPr>
          <w:sz w:val="24"/>
          <w:szCs w:val="24"/>
        </w:rPr>
      </w:pPr>
      <w:r w:rsidRPr="0031119E">
        <w:rPr>
          <w:sz w:val="24"/>
          <w:szCs w:val="24"/>
        </w:rPr>
        <w:t>De la signature, par l’Etat comorien, des</w:t>
      </w:r>
      <w:r w:rsidR="0070643E" w:rsidRPr="0031119E">
        <w:rPr>
          <w:sz w:val="24"/>
          <w:szCs w:val="24"/>
        </w:rPr>
        <w:t xml:space="preserve"> accords de Paris lors de la CO</w:t>
      </w:r>
      <w:r w:rsidRPr="0031119E">
        <w:rPr>
          <w:sz w:val="24"/>
          <w:szCs w:val="24"/>
        </w:rPr>
        <w:t>P 22.</w:t>
      </w:r>
    </w:p>
    <w:p w14:paraId="3F23563D" w14:textId="77777777" w:rsidR="00613141" w:rsidRPr="0031119E" w:rsidRDefault="00AD36DF" w:rsidP="005E11D9">
      <w:pPr>
        <w:autoSpaceDE w:val="0"/>
        <w:autoSpaceDN w:val="0"/>
        <w:adjustRightInd w:val="0"/>
        <w:jc w:val="both"/>
      </w:pPr>
      <w:r w:rsidRPr="0031119E">
        <w:rPr>
          <w:b/>
        </w:rPr>
        <w:t>La formation et l’information</w:t>
      </w:r>
      <w:r w:rsidRPr="0031119E">
        <w:t> : L’UNDAF a développé un important programme de formation, information et sensibilisation des populations ou des acteurs de développement. Ainsi, on peut citer, par exemple :</w:t>
      </w:r>
      <w:r w:rsidR="00613141" w:rsidRPr="0031119E">
        <w:t xml:space="preserve"> </w:t>
      </w:r>
    </w:p>
    <w:p w14:paraId="49B0296B" w14:textId="77777777" w:rsidR="00613141" w:rsidRPr="0031119E" w:rsidRDefault="00613141" w:rsidP="005E11D9">
      <w:pPr>
        <w:autoSpaceDE w:val="0"/>
        <w:autoSpaceDN w:val="0"/>
        <w:adjustRightInd w:val="0"/>
        <w:jc w:val="both"/>
      </w:pPr>
    </w:p>
    <w:p w14:paraId="0631BDC0" w14:textId="77777777" w:rsidR="00613141" w:rsidRPr="0031119E" w:rsidRDefault="00613141" w:rsidP="00FD75AC">
      <w:pPr>
        <w:pStyle w:val="Paragraphedeliste"/>
        <w:numPr>
          <w:ilvl w:val="0"/>
          <w:numId w:val="11"/>
        </w:numPr>
        <w:autoSpaceDE w:val="0"/>
        <w:autoSpaceDN w:val="0"/>
        <w:adjustRightInd w:val="0"/>
        <w:jc w:val="both"/>
        <w:rPr>
          <w:sz w:val="24"/>
          <w:szCs w:val="24"/>
        </w:rPr>
      </w:pPr>
      <w:r w:rsidRPr="0031119E">
        <w:rPr>
          <w:sz w:val="24"/>
          <w:szCs w:val="24"/>
        </w:rPr>
        <w:t>La formation de 235 producteurs en entreprises sociale et en techniques de production ;</w:t>
      </w:r>
    </w:p>
    <w:p w14:paraId="3D4913FD" w14:textId="77777777" w:rsidR="00AD36DF" w:rsidRPr="0031119E" w:rsidRDefault="00613141" w:rsidP="00FD75AC">
      <w:pPr>
        <w:pStyle w:val="Paragraphedeliste"/>
        <w:numPr>
          <w:ilvl w:val="0"/>
          <w:numId w:val="11"/>
        </w:numPr>
        <w:autoSpaceDE w:val="0"/>
        <w:autoSpaceDN w:val="0"/>
        <w:adjustRightInd w:val="0"/>
        <w:jc w:val="both"/>
        <w:rPr>
          <w:sz w:val="24"/>
          <w:szCs w:val="24"/>
        </w:rPr>
      </w:pPr>
      <w:r w:rsidRPr="0031119E">
        <w:rPr>
          <w:sz w:val="24"/>
          <w:szCs w:val="24"/>
        </w:rPr>
        <w:t>La formation de 45 jeunes hommes et femmes en mécanique automobile ;</w:t>
      </w:r>
      <w:r w:rsidR="00AD36DF" w:rsidRPr="0031119E">
        <w:rPr>
          <w:sz w:val="24"/>
          <w:szCs w:val="24"/>
        </w:rPr>
        <w:t xml:space="preserve"> </w:t>
      </w:r>
    </w:p>
    <w:p w14:paraId="3790B551" w14:textId="77777777" w:rsidR="00613141" w:rsidRPr="0031119E" w:rsidRDefault="00613141" w:rsidP="00FD75AC">
      <w:pPr>
        <w:pStyle w:val="Paragraphedeliste"/>
        <w:numPr>
          <w:ilvl w:val="0"/>
          <w:numId w:val="11"/>
        </w:numPr>
        <w:autoSpaceDE w:val="0"/>
        <w:autoSpaceDN w:val="0"/>
        <w:adjustRightInd w:val="0"/>
        <w:jc w:val="both"/>
        <w:rPr>
          <w:sz w:val="24"/>
          <w:szCs w:val="24"/>
        </w:rPr>
      </w:pPr>
      <w:r w:rsidRPr="0031119E">
        <w:rPr>
          <w:sz w:val="24"/>
          <w:szCs w:val="24"/>
        </w:rPr>
        <w:t>La formation de 169 producteurs sur l’approche champ école ;</w:t>
      </w:r>
    </w:p>
    <w:p w14:paraId="4588A730" w14:textId="77777777" w:rsidR="00613141" w:rsidRPr="0031119E" w:rsidRDefault="00613141" w:rsidP="00FD75AC">
      <w:pPr>
        <w:pStyle w:val="Paragraphedeliste"/>
        <w:numPr>
          <w:ilvl w:val="0"/>
          <w:numId w:val="11"/>
        </w:numPr>
        <w:autoSpaceDE w:val="0"/>
        <w:autoSpaceDN w:val="0"/>
        <w:adjustRightInd w:val="0"/>
        <w:jc w:val="both"/>
      </w:pPr>
      <w:r w:rsidRPr="0031119E">
        <w:rPr>
          <w:sz w:val="24"/>
          <w:szCs w:val="24"/>
        </w:rPr>
        <w:t>La distribution de manuels scolaires à 150.000 élèves du primaire</w:t>
      </w:r>
      <w:r w:rsidRPr="0031119E">
        <w:t>.</w:t>
      </w:r>
    </w:p>
    <w:p w14:paraId="2682B036" w14:textId="77777777" w:rsidR="00DC3D1D" w:rsidRPr="0031119E" w:rsidRDefault="00AD36DF" w:rsidP="00DC3D1D">
      <w:pPr>
        <w:shd w:val="clear" w:color="auto" w:fill="FFFFFF"/>
        <w:tabs>
          <w:tab w:val="left" w:pos="1418"/>
        </w:tabs>
        <w:spacing w:before="120" w:after="100" w:afterAutospacing="1"/>
        <w:ind w:right="281"/>
        <w:jc w:val="both"/>
      </w:pPr>
      <w:r w:rsidRPr="0031119E">
        <w:rPr>
          <w:b/>
        </w:rPr>
        <w:t xml:space="preserve">L’organisation et la participation des bénéficiaires : </w:t>
      </w:r>
      <w:r w:rsidRPr="0031119E">
        <w:t xml:space="preserve">A la faveur de l’intervention des agences du SNU, </w:t>
      </w:r>
      <w:r w:rsidR="00613141" w:rsidRPr="0031119E">
        <w:t>un appui a été apporté à l’organisation des populations, comme, par exemple</w:t>
      </w:r>
      <w:r w:rsidR="00114679" w:rsidRPr="0031119E">
        <w:t>,</w:t>
      </w:r>
      <w:r w:rsidR="00613141" w:rsidRPr="0031119E">
        <w:t xml:space="preserve"> la mise en place de coopératives dans le secteur des filières agricole.</w:t>
      </w:r>
      <w:r w:rsidR="00DC3D1D" w:rsidRPr="0031119E">
        <w:t xml:space="preserve"> Mais, </w:t>
      </w:r>
      <w:r w:rsidR="00DC3D1D" w:rsidRPr="0031119E">
        <w:lastRenderedPageBreak/>
        <w:t>globalement, la participation et l’appropriation des populations bénéficiaires sont mitigées.</w:t>
      </w:r>
    </w:p>
    <w:p w14:paraId="7EAEBDF0" w14:textId="77777777" w:rsidR="00AD36DF" w:rsidRPr="0031119E" w:rsidRDefault="00AD36DF" w:rsidP="00DC3D1D">
      <w:pPr>
        <w:shd w:val="clear" w:color="auto" w:fill="FFFFFF"/>
        <w:tabs>
          <w:tab w:val="left" w:pos="1418"/>
        </w:tabs>
        <w:spacing w:before="120" w:after="100" w:afterAutospacing="1"/>
        <w:ind w:right="281"/>
        <w:jc w:val="both"/>
      </w:pPr>
      <w:r w:rsidRPr="0031119E">
        <w:rPr>
          <w:b/>
        </w:rPr>
        <w:t>L’appropriation de l’UNDAF par</w:t>
      </w:r>
      <w:r w:rsidR="00DC3D1D" w:rsidRPr="0031119E">
        <w:rPr>
          <w:b/>
        </w:rPr>
        <w:t xml:space="preserve"> l’Etat, le Gouvernement, les services techniques et les populations</w:t>
      </w:r>
      <w:r w:rsidRPr="0031119E">
        <w:rPr>
          <w:b/>
        </w:rPr>
        <w:t xml:space="preserve"> bénéficiaires</w:t>
      </w:r>
      <w:r w:rsidRPr="0031119E">
        <w:t> : L’appropriation de l’UN</w:t>
      </w:r>
      <w:r w:rsidR="00DC3D1D" w:rsidRPr="0031119E">
        <w:t xml:space="preserve">DAF par la partie nationale semble mitigée. </w:t>
      </w:r>
      <w:r w:rsidRPr="0031119E">
        <w:t>En effet, les éléments ci-après ne sont pas des gages d’une réelle appropriation de l’UNDAF par l’Etat :</w:t>
      </w:r>
    </w:p>
    <w:p w14:paraId="10B9947B" w14:textId="77777777" w:rsidR="00AD36DF" w:rsidRPr="0031119E" w:rsidRDefault="00AD36DF" w:rsidP="00FD75AC">
      <w:pPr>
        <w:numPr>
          <w:ilvl w:val="0"/>
          <w:numId w:val="13"/>
        </w:numPr>
        <w:contextualSpacing/>
        <w:jc w:val="both"/>
      </w:pPr>
      <w:r w:rsidRPr="0031119E">
        <w:t>Le non versement, ou le versement tardif ou partiel de la contrepartie nationale pour participer au financement de l’UNDAF. Ceci a eu un impact négatif sur l’atteinte des objectifs.</w:t>
      </w:r>
    </w:p>
    <w:p w14:paraId="3A81E290" w14:textId="77777777" w:rsidR="00DC3D1D" w:rsidRPr="0031119E" w:rsidRDefault="00DC3D1D" w:rsidP="00FD75AC">
      <w:pPr>
        <w:numPr>
          <w:ilvl w:val="0"/>
          <w:numId w:val="13"/>
        </w:numPr>
        <w:contextualSpacing/>
        <w:jc w:val="both"/>
      </w:pPr>
      <w:r w:rsidRPr="0031119E">
        <w:t>Les projets mis œuvre avec l’appui du SNU sont perçus et même appelés « Projet du PNUD » ou « Projet de l’UNICEF » ou « Projet de la FAO », par exemple.</w:t>
      </w:r>
    </w:p>
    <w:p w14:paraId="23DD8AC7" w14:textId="77777777" w:rsidR="00DC3D1D" w:rsidRPr="0031119E" w:rsidRDefault="00AD36DF" w:rsidP="00FD75AC">
      <w:pPr>
        <w:numPr>
          <w:ilvl w:val="0"/>
          <w:numId w:val="13"/>
        </w:numPr>
        <w:contextualSpacing/>
        <w:jc w:val="both"/>
        <w:rPr>
          <w:b/>
        </w:rPr>
      </w:pPr>
      <w:r w:rsidRPr="0031119E">
        <w:t xml:space="preserve">La </w:t>
      </w:r>
      <w:r w:rsidR="00DC3D1D" w:rsidRPr="0031119E">
        <w:t>faible participation de la partie nationale dans les instances de pilotage, de coordination et de suivi-évaluation de l’UNDAF.</w:t>
      </w:r>
    </w:p>
    <w:p w14:paraId="0521AD51" w14:textId="77777777" w:rsidR="00DC3D1D" w:rsidRPr="0031119E" w:rsidRDefault="00DC3D1D" w:rsidP="00DC3D1D">
      <w:pPr>
        <w:ind w:left="360"/>
        <w:contextualSpacing/>
        <w:jc w:val="both"/>
        <w:rPr>
          <w:b/>
        </w:rPr>
      </w:pPr>
    </w:p>
    <w:p w14:paraId="7802B8AA" w14:textId="77777777" w:rsidR="00AD36DF" w:rsidRPr="0031119E" w:rsidRDefault="00AD36DF" w:rsidP="00DC3D1D">
      <w:pPr>
        <w:contextualSpacing/>
        <w:jc w:val="both"/>
        <w:rPr>
          <w:b/>
        </w:rPr>
      </w:pPr>
      <w:r w:rsidRPr="0031119E">
        <w:t xml:space="preserve"> </w:t>
      </w:r>
      <w:r w:rsidRPr="0031119E">
        <w:rPr>
          <w:b/>
        </w:rPr>
        <w:t>Notation selon le critère majeur de la durabilité</w:t>
      </w:r>
    </w:p>
    <w:p w14:paraId="1B735376" w14:textId="77777777" w:rsidR="00AD36DF" w:rsidRPr="0031119E" w:rsidRDefault="00AD36DF" w:rsidP="005E11D9">
      <w:pPr>
        <w:shd w:val="clear" w:color="auto" w:fill="FFFFFF"/>
        <w:tabs>
          <w:tab w:val="left" w:pos="1418"/>
        </w:tabs>
        <w:spacing w:before="120" w:after="100" w:afterAutospacing="1"/>
        <w:ind w:right="281"/>
        <w:jc w:val="both"/>
      </w:pPr>
      <w:r w:rsidRPr="0031119E">
        <w:t xml:space="preserve">Pour ce critère de la durabilité, l’indicateur « Coefficient de durabilité »(CD)  a été utilisé. Ce coefficient se décompose en </w:t>
      </w:r>
      <w:r w:rsidR="00114679" w:rsidRPr="0031119E">
        <w:t>cinq facteurs (a, b, c, d et e</w:t>
      </w:r>
      <w:r w:rsidRPr="0031119E">
        <w:t>). Il est noté sur une échelle de 1 à 5, et se calcule ainsi qu’il suit :</w:t>
      </w:r>
    </w:p>
    <w:tbl>
      <w:tblPr>
        <w:tblStyle w:val="Grilledutableau"/>
        <w:tblW w:w="0" w:type="auto"/>
        <w:tblLook w:val="04A0" w:firstRow="1" w:lastRow="0" w:firstColumn="1" w:lastColumn="0" w:noHBand="0" w:noVBand="1"/>
      </w:tblPr>
      <w:tblGrid>
        <w:gridCol w:w="7478"/>
        <w:gridCol w:w="1300"/>
      </w:tblGrid>
      <w:tr w:rsidR="0031119E" w:rsidRPr="0031119E" w14:paraId="3D74B35A" w14:textId="77777777" w:rsidTr="00AD36DF">
        <w:tc>
          <w:tcPr>
            <w:tcW w:w="7693" w:type="dxa"/>
          </w:tcPr>
          <w:p w14:paraId="32559987" w14:textId="77777777" w:rsidR="00AD36DF" w:rsidRPr="0031119E" w:rsidRDefault="00AD36DF" w:rsidP="005E11D9">
            <w:pPr>
              <w:jc w:val="both"/>
            </w:pPr>
            <w:r w:rsidRPr="0031119E">
              <w:t>Les facteurs d’appréciation du niveau de durabilité</w:t>
            </w:r>
            <w:r w:rsidR="00114679" w:rsidRPr="0031119E">
              <w:t xml:space="preserve"> de l’UNDAF</w:t>
            </w:r>
          </w:p>
        </w:tc>
        <w:tc>
          <w:tcPr>
            <w:tcW w:w="1311" w:type="dxa"/>
          </w:tcPr>
          <w:p w14:paraId="18EFAAB5" w14:textId="77777777" w:rsidR="00AD36DF" w:rsidRPr="0031119E" w:rsidRDefault="00AD36DF" w:rsidP="005E11D9">
            <w:pPr>
              <w:jc w:val="both"/>
            </w:pPr>
            <w:r w:rsidRPr="0031119E">
              <w:t>La notation</w:t>
            </w:r>
          </w:p>
        </w:tc>
      </w:tr>
      <w:tr w:rsidR="0031119E" w:rsidRPr="0031119E" w14:paraId="0F812F45" w14:textId="77777777" w:rsidTr="00AD36DF">
        <w:tc>
          <w:tcPr>
            <w:tcW w:w="7693" w:type="dxa"/>
          </w:tcPr>
          <w:p w14:paraId="4111561E" w14:textId="77777777" w:rsidR="00AD36DF" w:rsidRPr="0031119E" w:rsidRDefault="00AD36DF" w:rsidP="005E11D9">
            <w:pPr>
              <w:jc w:val="both"/>
            </w:pPr>
            <w:r w:rsidRPr="0031119E">
              <w:t>Facteur « a » : degré de prise en compte de la dimension environnement</w:t>
            </w:r>
          </w:p>
        </w:tc>
        <w:tc>
          <w:tcPr>
            <w:tcW w:w="1311" w:type="dxa"/>
            <w:vAlign w:val="center"/>
          </w:tcPr>
          <w:p w14:paraId="51218F3E" w14:textId="77777777" w:rsidR="00AD36DF" w:rsidRPr="0031119E" w:rsidRDefault="00AD36DF" w:rsidP="005E11D9">
            <w:pPr>
              <w:jc w:val="center"/>
            </w:pPr>
            <w:r w:rsidRPr="0031119E">
              <w:t>0,5/1</w:t>
            </w:r>
          </w:p>
        </w:tc>
      </w:tr>
      <w:tr w:rsidR="0031119E" w:rsidRPr="0031119E" w14:paraId="37B2491A" w14:textId="77777777" w:rsidTr="00AD36DF">
        <w:tc>
          <w:tcPr>
            <w:tcW w:w="7693" w:type="dxa"/>
          </w:tcPr>
          <w:p w14:paraId="69FF1333" w14:textId="77777777" w:rsidR="00AD36DF" w:rsidRPr="0031119E" w:rsidRDefault="00AD36DF" w:rsidP="005E11D9">
            <w:pPr>
              <w:jc w:val="both"/>
            </w:pPr>
            <w:r w:rsidRPr="0031119E">
              <w:t>Facteur « b » : degré ou importance des activités de formation, d’information, de sensibilisation et de renforcement des capacités</w:t>
            </w:r>
          </w:p>
        </w:tc>
        <w:tc>
          <w:tcPr>
            <w:tcW w:w="1311" w:type="dxa"/>
            <w:vAlign w:val="center"/>
          </w:tcPr>
          <w:p w14:paraId="79908103" w14:textId="77777777" w:rsidR="00AD36DF" w:rsidRPr="0031119E" w:rsidRDefault="00AD36DF" w:rsidP="005E11D9">
            <w:pPr>
              <w:jc w:val="center"/>
            </w:pPr>
            <w:r w:rsidRPr="0031119E">
              <w:t>1/1</w:t>
            </w:r>
          </w:p>
        </w:tc>
      </w:tr>
      <w:tr w:rsidR="0031119E" w:rsidRPr="0031119E" w14:paraId="1EDCBB7E" w14:textId="77777777" w:rsidTr="00AD36DF">
        <w:tc>
          <w:tcPr>
            <w:tcW w:w="7693" w:type="dxa"/>
          </w:tcPr>
          <w:p w14:paraId="4DAB2B68" w14:textId="77777777" w:rsidR="00AD36DF" w:rsidRPr="0031119E" w:rsidRDefault="00AD36DF" w:rsidP="005E11D9">
            <w:pPr>
              <w:jc w:val="both"/>
            </w:pPr>
            <w:r w:rsidRPr="0031119E">
              <w:t>Facteur « c » : degré d’organisation, de participation ou d’implication des bénéficiaires à la mise en œuvre de l’UNDAF</w:t>
            </w:r>
          </w:p>
        </w:tc>
        <w:tc>
          <w:tcPr>
            <w:tcW w:w="1311" w:type="dxa"/>
            <w:vAlign w:val="center"/>
          </w:tcPr>
          <w:p w14:paraId="3AAD2121" w14:textId="77777777" w:rsidR="00AD36DF" w:rsidRPr="0031119E" w:rsidRDefault="00AD36DF" w:rsidP="005E11D9">
            <w:pPr>
              <w:jc w:val="center"/>
            </w:pPr>
            <w:r w:rsidRPr="0031119E">
              <w:t>0,5/1</w:t>
            </w:r>
          </w:p>
        </w:tc>
      </w:tr>
      <w:tr w:rsidR="0031119E" w:rsidRPr="0031119E" w14:paraId="190F03A7" w14:textId="77777777" w:rsidTr="00AD36DF">
        <w:tc>
          <w:tcPr>
            <w:tcW w:w="7693" w:type="dxa"/>
          </w:tcPr>
          <w:p w14:paraId="151195B6" w14:textId="77777777" w:rsidR="00AD36DF" w:rsidRPr="0031119E" w:rsidRDefault="00AD36DF" w:rsidP="005E11D9">
            <w:pPr>
              <w:jc w:val="both"/>
            </w:pPr>
            <w:r w:rsidRPr="0031119E">
              <w:t>Facteur « d » : degré d’appropriation de l’UNDAF par les acteurs étatiques et les populations bénéficiaires.</w:t>
            </w:r>
          </w:p>
        </w:tc>
        <w:tc>
          <w:tcPr>
            <w:tcW w:w="1311" w:type="dxa"/>
            <w:vAlign w:val="center"/>
          </w:tcPr>
          <w:p w14:paraId="5EA91ECA" w14:textId="77777777" w:rsidR="00AD36DF" w:rsidRPr="0031119E" w:rsidRDefault="00AD36DF" w:rsidP="005E11D9">
            <w:pPr>
              <w:jc w:val="center"/>
            </w:pPr>
            <w:r w:rsidRPr="0031119E">
              <w:t>0,5/1</w:t>
            </w:r>
          </w:p>
        </w:tc>
      </w:tr>
      <w:tr w:rsidR="0031119E" w:rsidRPr="0031119E" w14:paraId="44454975" w14:textId="77777777" w:rsidTr="00AD36DF">
        <w:tc>
          <w:tcPr>
            <w:tcW w:w="7693" w:type="dxa"/>
          </w:tcPr>
          <w:p w14:paraId="700BD018" w14:textId="77777777" w:rsidR="00AD36DF" w:rsidRPr="0031119E" w:rsidRDefault="00AD36DF" w:rsidP="005E11D9">
            <w:pPr>
              <w:jc w:val="both"/>
            </w:pPr>
            <w:r w:rsidRPr="0031119E">
              <w:t>Facteur « e » : degré d’appui à l’élaboration et à la mise en œuvre des politiques, stratégies et textes fondateurs et de référence</w:t>
            </w:r>
          </w:p>
        </w:tc>
        <w:tc>
          <w:tcPr>
            <w:tcW w:w="1311" w:type="dxa"/>
            <w:vAlign w:val="center"/>
          </w:tcPr>
          <w:p w14:paraId="103B0BED" w14:textId="77777777" w:rsidR="00AD36DF" w:rsidRPr="0031119E" w:rsidRDefault="00AD36DF" w:rsidP="005E11D9">
            <w:pPr>
              <w:jc w:val="center"/>
            </w:pPr>
            <w:r w:rsidRPr="0031119E">
              <w:t>1/1</w:t>
            </w:r>
          </w:p>
        </w:tc>
      </w:tr>
    </w:tbl>
    <w:p w14:paraId="311FD67C" w14:textId="77777777" w:rsidR="00AD36DF" w:rsidRPr="0031119E" w:rsidRDefault="00AD36DF" w:rsidP="005E11D9">
      <w:pPr>
        <w:shd w:val="clear" w:color="auto" w:fill="FFFFFF"/>
        <w:tabs>
          <w:tab w:val="left" w:pos="1418"/>
        </w:tabs>
        <w:spacing w:before="120" w:after="100" w:afterAutospacing="1"/>
        <w:ind w:right="281"/>
        <w:jc w:val="both"/>
      </w:pPr>
      <w:r w:rsidRPr="0031119E">
        <w:t xml:space="preserve">Le Coefficient de durabilité (CD) s’obtient ainsi qu’il suit : </w:t>
      </w:r>
    </w:p>
    <w:p w14:paraId="2D7429BE" w14:textId="77777777" w:rsidR="00AD36DF" w:rsidRPr="0031119E" w:rsidRDefault="00AD36DF" w:rsidP="005E11D9">
      <w:pPr>
        <w:shd w:val="clear" w:color="auto" w:fill="FFFFFF"/>
        <w:tabs>
          <w:tab w:val="left" w:pos="1418"/>
        </w:tabs>
        <w:spacing w:before="120" w:after="100" w:afterAutospacing="1"/>
        <w:ind w:right="281"/>
        <w:jc w:val="both"/>
      </w:pPr>
      <w:r w:rsidRPr="0031119E">
        <w:t xml:space="preserve">CD = a + b + c + d  </w:t>
      </w:r>
      <w:r w:rsidR="00CB3C55" w:rsidRPr="0031119E">
        <w:t xml:space="preserve">+ e </w:t>
      </w:r>
      <w:r w:rsidRPr="0031119E">
        <w:t>= 3,5/5</w:t>
      </w:r>
    </w:p>
    <w:p w14:paraId="5C721791" w14:textId="77777777" w:rsidR="00AD36DF" w:rsidRPr="0031119E" w:rsidRDefault="00AD36DF" w:rsidP="005E11D9">
      <w:pPr>
        <w:jc w:val="both"/>
      </w:pPr>
      <w:r w:rsidRPr="0031119E">
        <w:t xml:space="preserve">L’UNDAF a une assez bonne durabilité. </w:t>
      </w:r>
    </w:p>
    <w:p w14:paraId="1FFF02B3" w14:textId="77777777" w:rsidR="00AD36DF" w:rsidRPr="0031119E" w:rsidRDefault="00CB3C55" w:rsidP="00AD36DF">
      <w:pPr>
        <w:pStyle w:val="Titre2"/>
        <w:spacing w:after="240" w:line="276" w:lineRule="auto"/>
        <w:jc w:val="both"/>
        <w:rPr>
          <w:b w:val="0"/>
          <w:sz w:val="28"/>
          <w:szCs w:val="28"/>
        </w:rPr>
      </w:pPr>
      <w:bookmarkStart w:id="71" w:name="_Toc470150342"/>
      <w:r w:rsidRPr="0031119E">
        <w:rPr>
          <w:sz w:val="28"/>
          <w:szCs w:val="28"/>
        </w:rPr>
        <w:t>3</w:t>
      </w:r>
      <w:r w:rsidR="00622BC9" w:rsidRPr="0031119E">
        <w:rPr>
          <w:sz w:val="24"/>
          <w:szCs w:val="24"/>
        </w:rPr>
        <w:t>.4</w:t>
      </w:r>
      <w:r w:rsidR="00AD36DF" w:rsidRPr="0031119E">
        <w:rPr>
          <w:sz w:val="24"/>
          <w:szCs w:val="24"/>
        </w:rPr>
        <w:t>.</w:t>
      </w:r>
      <w:r w:rsidRPr="0031119E">
        <w:rPr>
          <w:sz w:val="24"/>
          <w:szCs w:val="24"/>
        </w:rPr>
        <w:t>4.</w:t>
      </w:r>
      <w:r w:rsidR="00AD36DF" w:rsidRPr="0031119E">
        <w:rPr>
          <w:sz w:val="24"/>
          <w:szCs w:val="24"/>
        </w:rPr>
        <w:t xml:space="preserve"> Analyse de la prise en compte de la dimension « genre »</w:t>
      </w:r>
      <w:bookmarkEnd w:id="71"/>
    </w:p>
    <w:p w14:paraId="15174B85" w14:textId="77777777" w:rsidR="00AD36DF" w:rsidRPr="0031119E" w:rsidRDefault="00AD36DF" w:rsidP="004728D7">
      <w:pPr>
        <w:jc w:val="both"/>
      </w:pPr>
      <w:r w:rsidRPr="0031119E">
        <w:t>La mise en œuvre de l’UNDAF a relativement pris en compte la dimension « genre », notamment à travers les aspects de lutte contre les violences faites aux</w:t>
      </w:r>
      <w:r w:rsidR="00217600" w:rsidRPr="0031119E">
        <w:t xml:space="preserve"> femmes, de formation</w:t>
      </w:r>
      <w:r w:rsidRPr="0031119E">
        <w:t xml:space="preserve"> et d’autonomisation des femmes. On peut ainsi noter les activités ci-après, y relatives :</w:t>
      </w:r>
    </w:p>
    <w:p w14:paraId="39B8F386" w14:textId="77777777" w:rsidR="00217600" w:rsidRPr="0031119E" w:rsidRDefault="00217600" w:rsidP="00FD75AC">
      <w:pPr>
        <w:pStyle w:val="Paragraphedeliste"/>
        <w:numPr>
          <w:ilvl w:val="0"/>
          <w:numId w:val="12"/>
        </w:numPr>
        <w:jc w:val="both"/>
        <w:rPr>
          <w:sz w:val="24"/>
          <w:szCs w:val="24"/>
        </w:rPr>
      </w:pPr>
      <w:r w:rsidRPr="0031119E">
        <w:rPr>
          <w:sz w:val="24"/>
          <w:szCs w:val="24"/>
        </w:rPr>
        <w:t>Mise en place de micro-crédit</w:t>
      </w:r>
      <w:r w:rsidR="004728D7" w:rsidRPr="0031119E">
        <w:rPr>
          <w:sz w:val="24"/>
          <w:szCs w:val="24"/>
        </w:rPr>
        <w:t>s</w:t>
      </w:r>
      <w:r w:rsidRPr="0031119E">
        <w:rPr>
          <w:sz w:val="24"/>
          <w:szCs w:val="24"/>
        </w:rPr>
        <w:t>, sous forme de tontine, au profit des femmes ;</w:t>
      </w:r>
    </w:p>
    <w:p w14:paraId="07633D17" w14:textId="77777777" w:rsidR="00217600" w:rsidRPr="0031119E" w:rsidRDefault="00217600" w:rsidP="00FD75AC">
      <w:pPr>
        <w:pStyle w:val="Paragraphedeliste"/>
        <w:numPr>
          <w:ilvl w:val="0"/>
          <w:numId w:val="12"/>
        </w:numPr>
        <w:jc w:val="both"/>
        <w:rPr>
          <w:sz w:val="24"/>
          <w:szCs w:val="24"/>
        </w:rPr>
      </w:pPr>
      <w:r w:rsidRPr="0031119E">
        <w:rPr>
          <w:sz w:val="24"/>
          <w:szCs w:val="24"/>
        </w:rPr>
        <w:t>Organisation d’un</w:t>
      </w:r>
      <w:r w:rsidR="004728D7" w:rsidRPr="0031119E">
        <w:rPr>
          <w:sz w:val="24"/>
          <w:szCs w:val="24"/>
        </w:rPr>
        <w:t xml:space="preserve"> concours sur le financement de</w:t>
      </w:r>
      <w:r w:rsidRPr="0031119E">
        <w:rPr>
          <w:sz w:val="24"/>
          <w:szCs w:val="24"/>
        </w:rPr>
        <w:t xml:space="preserve"> </w:t>
      </w:r>
      <w:r w:rsidR="004728D7" w:rsidRPr="0031119E">
        <w:rPr>
          <w:sz w:val="24"/>
          <w:szCs w:val="24"/>
        </w:rPr>
        <w:t>micro-</w:t>
      </w:r>
      <w:r w:rsidRPr="0031119E">
        <w:rPr>
          <w:sz w:val="24"/>
          <w:szCs w:val="24"/>
        </w:rPr>
        <w:t>projets pour les jeunes entrepreneurs dont le lauréat fut une femme qui a, par ailleurs, bénéficiée d’un appui pour installer une unité de production ;</w:t>
      </w:r>
    </w:p>
    <w:p w14:paraId="052B53EE" w14:textId="77777777" w:rsidR="00217600" w:rsidRPr="0031119E" w:rsidRDefault="00217600" w:rsidP="00FD75AC">
      <w:pPr>
        <w:pStyle w:val="Paragraphedeliste"/>
        <w:numPr>
          <w:ilvl w:val="0"/>
          <w:numId w:val="12"/>
        </w:numPr>
        <w:jc w:val="both"/>
        <w:rPr>
          <w:sz w:val="24"/>
          <w:szCs w:val="24"/>
        </w:rPr>
      </w:pPr>
      <w:r w:rsidRPr="0031119E">
        <w:rPr>
          <w:sz w:val="24"/>
          <w:szCs w:val="24"/>
        </w:rPr>
        <w:lastRenderedPageBreak/>
        <w:t>Formation en techniques de production agricole, en 2015, de 169 producteurs dont 82% était des femmes ;</w:t>
      </w:r>
    </w:p>
    <w:p w14:paraId="6A3F8A41" w14:textId="77777777" w:rsidR="00217600" w:rsidRPr="0031119E" w:rsidRDefault="00217600" w:rsidP="00FD75AC">
      <w:pPr>
        <w:pStyle w:val="Paragraphedeliste"/>
        <w:numPr>
          <w:ilvl w:val="0"/>
          <w:numId w:val="12"/>
        </w:numPr>
        <w:jc w:val="both"/>
        <w:rPr>
          <w:sz w:val="24"/>
          <w:szCs w:val="24"/>
        </w:rPr>
      </w:pPr>
      <w:r w:rsidRPr="0031119E">
        <w:rPr>
          <w:sz w:val="24"/>
          <w:szCs w:val="24"/>
        </w:rPr>
        <w:t>Rescolarisation, en 2015, de 10.239 enfants déscolarisés, dont 4.264 filles ;</w:t>
      </w:r>
    </w:p>
    <w:p w14:paraId="22A7D3AE" w14:textId="77777777" w:rsidR="00217600" w:rsidRPr="0031119E" w:rsidRDefault="00217600" w:rsidP="00FD75AC">
      <w:pPr>
        <w:pStyle w:val="Paragraphedeliste"/>
        <w:numPr>
          <w:ilvl w:val="0"/>
          <w:numId w:val="12"/>
        </w:numPr>
        <w:jc w:val="both"/>
        <w:rPr>
          <w:sz w:val="24"/>
          <w:szCs w:val="24"/>
        </w:rPr>
      </w:pPr>
      <w:r w:rsidRPr="0031119E">
        <w:rPr>
          <w:sz w:val="24"/>
          <w:szCs w:val="24"/>
        </w:rPr>
        <w:t>Recrutement, en 2015, de 11 sages-femmes dans 4 districts sanitaires pour assurer la prise en charge des grossesses ;</w:t>
      </w:r>
    </w:p>
    <w:p w14:paraId="1B707B8D" w14:textId="77777777" w:rsidR="00AD36DF" w:rsidRPr="0031119E" w:rsidRDefault="00217600" w:rsidP="00FD75AC">
      <w:pPr>
        <w:pStyle w:val="Paragraphedeliste"/>
        <w:numPr>
          <w:ilvl w:val="0"/>
          <w:numId w:val="12"/>
        </w:numPr>
        <w:jc w:val="both"/>
        <w:rPr>
          <w:sz w:val="24"/>
          <w:szCs w:val="24"/>
        </w:rPr>
      </w:pPr>
      <w:r w:rsidRPr="0031119E">
        <w:rPr>
          <w:sz w:val="24"/>
          <w:szCs w:val="24"/>
        </w:rPr>
        <w:t>Approvisionnement de l’ensemble des formations sanitaires en produits contraceptifs et formation de prest</w:t>
      </w:r>
      <w:r w:rsidR="004728D7" w:rsidRPr="0031119E">
        <w:rPr>
          <w:sz w:val="24"/>
          <w:szCs w:val="24"/>
        </w:rPr>
        <w:t>at</w:t>
      </w:r>
      <w:r w:rsidRPr="0031119E">
        <w:rPr>
          <w:sz w:val="24"/>
          <w:szCs w:val="24"/>
        </w:rPr>
        <w:t xml:space="preserve">aires </w:t>
      </w:r>
      <w:r w:rsidR="004728D7" w:rsidRPr="0031119E">
        <w:rPr>
          <w:sz w:val="24"/>
          <w:szCs w:val="24"/>
        </w:rPr>
        <w:t>en techniques contraceptives.</w:t>
      </w:r>
    </w:p>
    <w:p w14:paraId="25F31C13" w14:textId="6874CC51" w:rsidR="00567A93" w:rsidRPr="0031119E" w:rsidRDefault="00567A93" w:rsidP="00FD75AC">
      <w:pPr>
        <w:pStyle w:val="Paragraphedeliste"/>
        <w:numPr>
          <w:ilvl w:val="0"/>
          <w:numId w:val="12"/>
        </w:numPr>
        <w:jc w:val="both"/>
        <w:rPr>
          <w:sz w:val="24"/>
          <w:szCs w:val="24"/>
        </w:rPr>
      </w:pPr>
      <w:r w:rsidRPr="0031119E">
        <w:rPr>
          <w:sz w:val="24"/>
          <w:szCs w:val="24"/>
        </w:rPr>
        <w:t>Intégration de la dimension violence faites aux femmes dans les services d’écoute et de protection des enfants victimes de violence.</w:t>
      </w:r>
    </w:p>
    <w:p w14:paraId="594821D5" w14:textId="77777777" w:rsidR="00AD36DF" w:rsidRPr="0031119E" w:rsidRDefault="00AD36DF" w:rsidP="00AD36DF">
      <w:pPr>
        <w:shd w:val="clear" w:color="auto" w:fill="FFFFFF"/>
        <w:tabs>
          <w:tab w:val="left" w:pos="1418"/>
        </w:tabs>
        <w:spacing w:before="120" w:after="100" w:afterAutospacing="1" w:line="276" w:lineRule="auto"/>
        <w:ind w:right="281"/>
        <w:jc w:val="both"/>
      </w:pPr>
      <w:r w:rsidRPr="0031119E">
        <w:t xml:space="preserve">Pour ce critère de la prise en compte de la dimension genre, l’indicateur « Coefficient du genre »(CG)  a été utilisé. Ce coefficient se décompose en trois facteurs (a, b, </w:t>
      </w:r>
      <w:r w:rsidR="00513A2C" w:rsidRPr="0031119E">
        <w:t>c)</w:t>
      </w:r>
      <w:r w:rsidRPr="0031119E">
        <w:t>. Il est noté sur une échelle de 1 à 5, et se calcule ainsi qu’il suit :</w:t>
      </w:r>
    </w:p>
    <w:tbl>
      <w:tblPr>
        <w:tblStyle w:val="Grilledutableau"/>
        <w:tblW w:w="0" w:type="auto"/>
        <w:tblLook w:val="04A0" w:firstRow="1" w:lastRow="0" w:firstColumn="1" w:lastColumn="0" w:noHBand="0" w:noVBand="1"/>
      </w:tblPr>
      <w:tblGrid>
        <w:gridCol w:w="7478"/>
        <w:gridCol w:w="1300"/>
      </w:tblGrid>
      <w:tr w:rsidR="0031119E" w:rsidRPr="0031119E" w14:paraId="64851AA2" w14:textId="77777777" w:rsidTr="00AD36DF">
        <w:tc>
          <w:tcPr>
            <w:tcW w:w="7693" w:type="dxa"/>
          </w:tcPr>
          <w:p w14:paraId="3F46D58D" w14:textId="77777777" w:rsidR="00AD36DF" w:rsidRPr="0031119E" w:rsidRDefault="00AD36DF" w:rsidP="00AD36DF">
            <w:pPr>
              <w:spacing w:line="276" w:lineRule="auto"/>
              <w:jc w:val="both"/>
            </w:pPr>
            <w:r w:rsidRPr="0031119E">
              <w:t>Les facteurs d’appréciation du degré de prise en compte de la dimension genre</w:t>
            </w:r>
            <w:r w:rsidR="004728D7" w:rsidRPr="0031119E">
              <w:t xml:space="preserve"> de l’UNDAF</w:t>
            </w:r>
          </w:p>
        </w:tc>
        <w:tc>
          <w:tcPr>
            <w:tcW w:w="1311" w:type="dxa"/>
          </w:tcPr>
          <w:p w14:paraId="1B7B4EA7" w14:textId="77777777" w:rsidR="00AD36DF" w:rsidRPr="0031119E" w:rsidRDefault="00AD36DF" w:rsidP="00AD36DF">
            <w:pPr>
              <w:spacing w:line="276" w:lineRule="auto"/>
              <w:jc w:val="both"/>
            </w:pPr>
            <w:r w:rsidRPr="0031119E">
              <w:t>La notation</w:t>
            </w:r>
          </w:p>
        </w:tc>
      </w:tr>
      <w:tr w:rsidR="0031119E" w:rsidRPr="0031119E" w14:paraId="199E50B6" w14:textId="77777777" w:rsidTr="00AD36DF">
        <w:tc>
          <w:tcPr>
            <w:tcW w:w="7693" w:type="dxa"/>
          </w:tcPr>
          <w:p w14:paraId="615B9B02" w14:textId="77777777" w:rsidR="00AD36DF" w:rsidRPr="0031119E" w:rsidRDefault="00AD36DF" w:rsidP="00AD36DF">
            <w:pPr>
              <w:spacing w:line="276" w:lineRule="auto"/>
              <w:jc w:val="both"/>
            </w:pPr>
            <w:r w:rsidRPr="0031119E">
              <w:t>Facteur « a » : degré de prise en compte des femmes lors de l’élaboration et la mise en œuvre  de l’UNDAF</w:t>
            </w:r>
          </w:p>
        </w:tc>
        <w:tc>
          <w:tcPr>
            <w:tcW w:w="1311" w:type="dxa"/>
            <w:vAlign w:val="center"/>
          </w:tcPr>
          <w:p w14:paraId="1256739F" w14:textId="77777777" w:rsidR="00AD36DF" w:rsidRPr="0031119E" w:rsidRDefault="00AD36DF" w:rsidP="00AD36DF">
            <w:pPr>
              <w:spacing w:line="276" w:lineRule="auto"/>
              <w:jc w:val="center"/>
            </w:pPr>
            <w:r w:rsidRPr="0031119E">
              <w:t>0,5/1</w:t>
            </w:r>
          </w:p>
        </w:tc>
      </w:tr>
      <w:tr w:rsidR="0031119E" w:rsidRPr="0031119E" w14:paraId="4881C17C" w14:textId="77777777" w:rsidTr="00AD36DF">
        <w:tc>
          <w:tcPr>
            <w:tcW w:w="7693" w:type="dxa"/>
          </w:tcPr>
          <w:p w14:paraId="698B2790" w14:textId="77777777" w:rsidR="00AD36DF" w:rsidRPr="0031119E" w:rsidRDefault="00AD36DF" w:rsidP="00AD36DF">
            <w:pPr>
              <w:spacing w:line="276" w:lineRule="auto"/>
              <w:jc w:val="both"/>
            </w:pPr>
            <w:r w:rsidRPr="0031119E">
              <w:t>Facteur « b » : degré de prise en compte spécifiques des femmes dans les bénéficiaires de l’UNDAF</w:t>
            </w:r>
          </w:p>
        </w:tc>
        <w:tc>
          <w:tcPr>
            <w:tcW w:w="1311" w:type="dxa"/>
            <w:vAlign w:val="center"/>
          </w:tcPr>
          <w:p w14:paraId="1A79AA2A" w14:textId="77777777" w:rsidR="00AD36DF" w:rsidRPr="0031119E" w:rsidRDefault="00AD36DF" w:rsidP="00AD36DF">
            <w:pPr>
              <w:spacing w:line="276" w:lineRule="auto"/>
              <w:jc w:val="center"/>
            </w:pPr>
            <w:r w:rsidRPr="0031119E">
              <w:t>1,5/2</w:t>
            </w:r>
          </w:p>
        </w:tc>
      </w:tr>
      <w:tr w:rsidR="0031119E" w:rsidRPr="0031119E" w14:paraId="6B38014C" w14:textId="77777777" w:rsidTr="00AD36DF">
        <w:tc>
          <w:tcPr>
            <w:tcW w:w="7693" w:type="dxa"/>
          </w:tcPr>
          <w:p w14:paraId="34E87CAD" w14:textId="77777777" w:rsidR="00AD36DF" w:rsidRPr="0031119E" w:rsidRDefault="00AD36DF" w:rsidP="00AD36DF">
            <w:pPr>
              <w:spacing w:line="276" w:lineRule="auto"/>
              <w:jc w:val="both"/>
            </w:pPr>
            <w:r w:rsidRPr="0031119E">
              <w:t>Facteur « c » : degré d’autonomisation et de protection sociale des femmes dans le cadre de l’UNDAF</w:t>
            </w:r>
          </w:p>
        </w:tc>
        <w:tc>
          <w:tcPr>
            <w:tcW w:w="1311" w:type="dxa"/>
            <w:vAlign w:val="center"/>
          </w:tcPr>
          <w:p w14:paraId="5603CF64" w14:textId="77777777" w:rsidR="00AD36DF" w:rsidRPr="0031119E" w:rsidRDefault="004728D7" w:rsidP="00AD36DF">
            <w:pPr>
              <w:spacing w:line="276" w:lineRule="auto"/>
              <w:jc w:val="center"/>
            </w:pPr>
            <w:r w:rsidRPr="0031119E">
              <w:t>1,5</w:t>
            </w:r>
            <w:r w:rsidR="00AD36DF" w:rsidRPr="0031119E">
              <w:t>/2</w:t>
            </w:r>
          </w:p>
        </w:tc>
      </w:tr>
    </w:tbl>
    <w:p w14:paraId="5E96B5DF" w14:textId="77777777" w:rsidR="00AD36DF" w:rsidRPr="0031119E" w:rsidRDefault="00AD36DF" w:rsidP="00AD36DF">
      <w:pPr>
        <w:shd w:val="clear" w:color="auto" w:fill="FFFFFF"/>
        <w:tabs>
          <w:tab w:val="left" w:pos="1418"/>
        </w:tabs>
        <w:spacing w:before="120" w:after="100" w:afterAutospacing="1" w:line="276" w:lineRule="auto"/>
        <w:ind w:right="281"/>
        <w:jc w:val="both"/>
      </w:pPr>
      <w:r w:rsidRPr="0031119E">
        <w:t xml:space="preserve">Le Coefficient genre (CG) s’obtient ainsi qu’il suit : </w:t>
      </w:r>
    </w:p>
    <w:p w14:paraId="56CC1031" w14:textId="77777777" w:rsidR="00AD36DF" w:rsidRPr="0031119E" w:rsidRDefault="00AD36DF" w:rsidP="00AD36DF">
      <w:pPr>
        <w:shd w:val="clear" w:color="auto" w:fill="FFFFFF"/>
        <w:tabs>
          <w:tab w:val="left" w:pos="1418"/>
        </w:tabs>
        <w:spacing w:before="120" w:after="100" w:afterAutospacing="1" w:line="276" w:lineRule="auto"/>
        <w:ind w:right="281"/>
        <w:jc w:val="both"/>
      </w:pPr>
      <w:r w:rsidRPr="0031119E">
        <w:t>CG</w:t>
      </w:r>
      <w:r w:rsidR="004728D7" w:rsidRPr="0031119E">
        <w:t xml:space="preserve"> = a + b + c  = 3</w:t>
      </w:r>
      <w:r w:rsidRPr="0031119E">
        <w:t>,5/5</w:t>
      </w:r>
    </w:p>
    <w:p w14:paraId="6D95FC05" w14:textId="77777777" w:rsidR="00AD36DF" w:rsidRPr="0031119E" w:rsidRDefault="00114679" w:rsidP="00AD36DF">
      <w:pPr>
        <w:spacing w:line="276" w:lineRule="auto"/>
        <w:jc w:val="both"/>
      </w:pPr>
      <w:r w:rsidRPr="0031119E">
        <w:t>On en conclut</w:t>
      </w:r>
      <w:r w:rsidR="00AD36DF" w:rsidRPr="0031119E">
        <w:t xml:space="preserve"> que l’UNDAF a un </w:t>
      </w:r>
      <w:r w:rsidR="004728D7" w:rsidRPr="0031119E">
        <w:t>bon degré</w:t>
      </w:r>
      <w:r w:rsidR="00AD36DF" w:rsidRPr="0031119E">
        <w:t xml:space="preserve"> de prise en compte de la dimension « genre ». </w:t>
      </w:r>
    </w:p>
    <w:p w14:paraId="2DF22BF3" w14:textId="77777777" w:rsidR="00AD36DF" w:rsidRPr="0031119E" w:rsidRDefault="00622BC9" w:rsidP="005A190E">
      <w:pPr>
        <w:pStyle w:val="Titre2"/>
        <w:spacing w:after="240" w:line="276" w:lineRule="auto"/>
        <w:jc w:val="both"/>
        <w:rPr>
          <w:sz w:val="24"/>
          <w:szCs w:val="24"/>
        </w:rPr>
      </w:pPr>
      <w:bookmarkStart w:id="72" w:name="_Toc470150344"/>
      <w:r w:rsidRPr="0031119E">
        <w:rPr>
          <w:sz w:val="24"/>
          <w:szCs w:val="24"/>
        </w:rPr>
        <w:t>3.4</w:t>
      </w:r>
      <w:r w:rsidR="00AD36DF" w:rsidRPr="0031119E">
        <w:rPr>
          <w:sz w:val="24"/>
          <w:szCs w:val="24"/>
        </w:rPr>
        <w:t>.</w:t>
      </w:r>
      <w:r w:rsidR="004728D7" w:rsidRPr="0031119E">
        <w:rPr>
          <w:sz w:val="24"/>
          <w:szCs w:val="24"/>
        </w:rPr>
        <w:t>5.</w:t>
      </w:r>
      <w:r w:rsidR="00AD36DF" w:rsidRPr="0031119E">
        <w:rPr>
          <w:sz w:val="24"/>
          <w:szCs w:val="24"/>
        </w:rPr>
        <w:t xml:space="preserve"> Analyse de l’efficacité de l’UNDAF</w:t>
      </w:r>
      <w:bookmarkEnd w:id="72"/>
      <w:r w:rsidR="00AD36DF" w:rsidRPr="0031119E">
        <w:rPr>
          <w:sz w:val="24"/>
          <w:szCs w:val="24"/>
        </w:rPr>
        <w:t xml:space="preserve"> </w:t>
      </w:r>
    </w:p>
    <w:p w14:paraId="3E8CE4EA" w14:textId="77777777" w:rsidR="005A190E" w:rsidRPr="0031119E" w:rsidRDefault="00AD36DF" w:rsidP="00AD36DF">
      <w:pPr>
        <w:spacing w:line="276" w:lineRule="auto"/>
        <w:jc w:val="both"/>
      </w:pPr>
      <w:r w:rsidRPr="0031119E">
        <w:t>I</w:t>
      </w:r>
      <w:r w:rsidR="00114679" w:rsidRPr="0031119E">
        <w:t>l a fallu, pour apprécier l</w:t>
      </w:r>
      <w:r w:rsidRPr="0031119E">
        <w:t xml:space="preserve">’efficacité de l’UNDAF, établir le rapport entre les prévisions et les réalisations. </w:t>
      </w:r>
      <w:r w:rsidR="005A190E" w:rsidRPr="0031119E">
        <w:t xml:space="preserve">C’est-à-dire qu’il a été nécessaire d’établir le taux de réalisations </w:t>
      </w:r>
      <w:r w:rsidR="00114679" w:rsidRPr="0031119E">
        <w:t xml:space="preserve">des activités </w:t>
      </w:r>
      <w:r w:rsidR="005A190E" w:rsidRPr="0031119E">
        <w:t>pour les deux ans de mise en œuvre, 2015 et 2916, par Produit, par Effet, et pour l’ensemble de l’UNDAF. L’exploitation des rapports de revue annuelle a permis de faire cette situation. Ainsi, à l’issue des calculs intermédiaires, on obtient le tableau de synthèse ci-après :</w:t>
      </w:r>
    </w:p>
    <w:p w14:paraId="3E36C478" w14:textId="77777777" w:rsidR="005A190E" w:rsidRPr="0031119E" w:rsidRDefault="005A190E" w:rsidP="00AD36DF">
      <w:pPr>
        <w:spacing w:line="276" w:lineRule="auto"/>
        <w:jc w:val="both"/>
      </w:pPr>
    </w:p>
    <w:p w14:paraId="561BF2CE" w14:textId="77777777" w:rsidR="005A190E" w:rsidRPr="0031119E" w:rsidRDefault="005A190E" w:rsidP="00AD36DF">
      <w:pPr>
        <w:spacing w:line="276" w:lineRule="auto"/>
        <w:jc w:val="both"/>
      </w:pPr>
      <w:r w:rsidRPr="0031119E">
        <w:t>Tableau N° </w:t>
      </w:r>
      <w:r w:rsidR="00114679" w:rsidRPr="0031119E">
        <w:t>6</w:t>
      </w:r>
      <w:r w:rsidRPr="0031119E">
        <w:t>: Taux de réalisation des activités par Effet, par année, et pour l’UNDAF</w:t>
      </w:r>
    </w:p>
    <w:p w14:paraId="093EA00E" w14:textId="77777777" w:rsidR="005A190E" w:rsidRPr="0031119E" w:rsidRDefault="005A190E" w:rsidP="00AD36DF">
      <w:pPr>
        <w:spacing w:line="276" w:lineRule="auto"/>
        <w:jc w:val="both"/>
      </w:pPr>
    </w:p>
    <w:tbl>
      <w:tblPr>
        <w:tblStyle w:val="Grilledutableau"/>
        <w:tblW w:w="9039" w:type="dxa"/>
        <w:tblLook w:val="04A0" w:firstRow="1" w:lastRow="0" w:firstColumn="1" w:lastColumn="0" w:noHBand="0" w:noVBand="1"/>
      </w:tblPr>
      <w:tblGrid>
        <w:gridCol w:w="1383"/>
        <w:gridCol w:w="1205"/>
        <w:gridCol w:w="1348"/>
        <w:gridCol w:w="1417"/>
        <w:gridCol w:w="1559"/>
        <w:gridCol w:w="2127"/>
      </w:tblGrid>
      <w:tr w:rsidR="0031119E" w:rsidRPr="0031119E" w14:paraId="771340B8" w14:textId="77777777" w:rsidTr="005E5A62">
        <w:tc>
          <w:tcPr>
            <w:tcW w:w="0" w:type="auto"/>
          </w:tcPr>
          <w:p w14:paraId="428EFD0C" w14:textId="77777777" w:rsidR="005A190E" w:rsidRPr="0031119E" w:rsidRDefault="005E5A62" w:rsidP="00AD36DF">
            <w:pPr>
              <w:spacing w:line="276" w:lineRule="auto"/>
              <w:jc w:val="both"/>
            </w:pPr>
            <w:r w:rsidRPr="0031119E">
              <w:t>Désignation</w:t>
            </w:r>
          </w:p>
        </w:tc>
        <w:tc>
          <w:tcPr>
            <w:tcW w:w="0" w:type="auto"/>
          </w:tcPr>
          <w:p w14:paraId="028E8589" w14:textId="77777777" w:rsidR="005A190E" w:rsidRPr="0031119E" w:rsidRDefault="005E5A62" w:rsidP="00AD36DF">
            <w:pPr>
              <w:spacing w:line="276" w:lineRule="auto"/>
              <w:jc w:val="both"/>
            </w:pPr>
            <w:r w:rsidRPr="0031119E">
              <w:t>Effet N° 1</w:t>
            </w:r>
          </w:p>
        </w:tc>
        <w:tc>
          <w:tcPr>
            <w:tcW w:w="1348" w:type="dxa"/>
          </w:tcPr>
          <w:p w14:paraId="30A599E2" w14:textId="77777777" w:rsidR="005A190E" w:rsidRPr="0031119E" w:rsidRDefault="005E5A62" w:rsidP="00AD36DF">
            <w:pPr>
              <w:spacing w:line="276" w:lineRule="auto"/>
              <w:jc w:val="both"/>
            </w:pPr>
            <w:r w:rsidRPr="0031119E">
              <w:t>Effet N° 2</w:t>
            </w:r>
          </w:p>
        </w:tc>
        <w:tc>
          <w:tcPr>
            <w:tcW w:w="1417" w:type="dxa"/>
          </w:tcPr>
          <w:p w14:paraId="5C0D4706" w14:textId="77777777" w:rsidR="005A190E" w:rsidRPr="0031119E" w:rsidRDefault="005E5A62" w:rsidP="00AD36DF">
            <w:pPr>
              <w:spacing w:line="276" w:lineRule="auto"/>
              <w:jc w:val="both"/>
            </w:pPr>
            <w:r w:rsidRPr="0031119E">
              <w:t>Effet N° 3</w:t>
            </w:r>
          </w:p>
        </w:tc>
        <w:tc>
          <w:tcPr>
            <w:tcW w:w="1559" w:type="dxa"/>
          </w:tcPr>
          <w:p w14:paraId="046A8C72" w14:textId="77777777" w:rsidR="005A190E" w:rsidRPr="0031119E" w:rsidRDefault="005E5A62" w:rsidP="00AD36DF">
            <w:pPr>
              <w:spacing w:line="276" w:lineRule="auto"/>
              <w:jc w:val="both"/>
            </w:pPr>
            <w:r w:rsidRPr="0031119E">
              <w:t>Effet N° 4</w:t>
            </w:r>
          </w:p>
        </w:tc>
        <w:tc>
          <w:tcPr>
            <w:tcW w:w="2127" w:type="dxa"/>
          </w:tcPr>
          <w:p w14:paraId="069AAE09" w14:textId="77777777" w:rsidR="005A190E" w:rsidRPr="0031119E" w:rsidRDefault="005E5A62" w:rsidP="00AD36DF">
            <w:pPr>
              <w:spacing w:line="276" w:lineRule="auto"/>
              <w:jc w:val="both"/>
            </w:pPr>
            <w:r w:rsidRPr="0031119E">
              <w:t>Ensemble UNDAF</w:t>
            </w:r>
          </w:p>
        </w:tc>
      </w:tr>
      <w:tr w:rsidR="0031119E" w:rsidRPr="0031119E" w14:paraId="6AFAFE47" w14:textId="77777777" w:rsidTr="005E5A62">
        <w:tc>
          <w:tcPr>
            <w:tcW w:w="0" w:type="auto"/>
          </w:tcPr>
          <w:p w14:paraId="38A6CE8D" w14:textId="77777777" w:rsidR="005A190E" w:rsidRPr="0031119E" w:rsidRDefault="005E5A62" w:rsidP="00AD36DF">
            <w:pPr>
              <w:spacing w:line="276" w:lineRule="auto"/>
              <w:jc w:val="both"/>
            </w:pPr>
            <w:r w:rsidRPr="0031119E">
              <w:t>Année 2015</w:t>
            </w:r>
          </w:p>
        </w:tc>
        <w:tc>
          <w:tcPr>
            <w:tcW w:w="0" w:type="auto"/>
          </w:tcPr>
          <w:p w14:paraId="724ECCDD" w14:textId="77777777" w:rsidR="005A190E" w:rsidRPr="0031119E" w:rsidRDefault="005E5A62" w:rsidP="00AD36DF">
            <w:pPr>
              <w:spacing w:line="276" w:lineRule="auto"/>
              <w:jc w:val="both"/>
            </w:pPr>
            <w:r w:rsidRPr="0031119E">
              <w:t>78,3%</w:t>
            </w:r>
          </w:p>
        </w:tc>
        <w:tc>
          <w:tcPr>
            <w:tcW w:w="1348" w:type="dxa"/>
          </w:tcPr>
          <w:p w14:paraId="54162BBA" w14:textId="77777777" w:rsidR="005A190E" w:rsidRPr="0031119E" w:rsidRDefault="005E5A62" w:rsidP="00AD36DF">
            <w:pPr>
              <w:spacing w:line="276" w:lineRule="auto"/>
              <w:jc w:val="both"/>
            </w:pPr>
            <w:r w:rsidRPr="0031119E">
              <w:t>69,7%</w:t>
            </w:r>
          </w:p>
        </w:tc>
        <w:tc>
          <w:tcPr>
            <w:tcW w:w="1417" w:type="dxa"/>
          </w:tcPr>
          <w:p w14:paraId="719858B5" w14:textId="77777777" w:rsidR="005A190E" w:rsidRPr="0031119E" w:rsidRDefault="00EB0BB0" w:rsidP="00AD36DF">
            <w:pPr>
              <w:spacing w:line="276" w:lineRule="auto"/>
              <w:jc w:val="both"/>
            </w:pPr>
            <w:r w:rsidRPr="0031119E">
              <w:t>95</w:t>
            </w:r>
            <w:r w:rsidR="005E5A62" w:rsidRPr="0031119E">
              <w:t>%</w:t>
            </w:r>
          </w:p>
        </w:tc>
        <w:tc>
          <w:tcPr>
            <w:tcW w:w="1559" w:type="dxa"/>
          </w:tcPr>
          <w:p w14:paraId="7C90054C" w14:textId="77777777" w:rsidR="005A190E" w:rsidRPr="0031119E" w:rsidRDefault="005E5A62" w:rsidP="00AD36DF">
            <w:pPr>
              <w:spacing w:line="276" w:lineRule="auto"/>
              <w:jc w:val="both"/>
            </w:pPr>
            <w:r w:rsidRPr="0031119E">
              <w:t>77,5%</w:t>
            </w:r>
          </w:p>
        </w:tc>
        <w:tc>
          <w:tcPr>
            <w:tcW w:w="2127" w:type="dxa"/>
          </w:tcPr>
          <w:p w14:paraId="3C282407" w14:textId="77777777" w:rsidR="005A190E" w:rsidRPr="0031119E" w:rsidRDefault="00EB0BB0" w:rsidP="00AD36DF">
            <w:pPr>
              <w:spacing w:line="276" w:lineRule="auto"/>
              <w:jc w:val="both"/>
            </w:pPr>
            <w:r w:rsidRPr="0031119E">
              <w:t>80,1</w:t>
            </w:r>
            <w:r w:rsidR="005E5A62" w:rsidRPr="0031119E">
              <w:t>%</w:t>
            </w:r>
          </w:p>
        </w:tc>
      </w:tr>
      <w:tr w:rsidR="0031119E" w:rsidRPr="0031119E" w14:paraId="46C69B42" w14:textId="77777777" w:rsidTr="005E5A62">
        <w:tc>
          <w:tcPr>
            <w:tcW w:w="0" w:type="auto"/>
          </w:tcPr>
          <w:p w14:paraId="39F9CC8D" w14:textId="77777777" w:rsidR="005A190E" w:rsidRPr="0031119E" w:rsidRDefault="005E5A62" w:rsidP="00AD36DF">
            <w:pPr>
              <w:spacing w:line="276" w:lineRule="auto"/>
              <w:jc w:val="both"/>
            </w:pPr>
            <w:r w:rsidRPr="0031119E">
              <w:t>Année 2016</w:t>
            </w:r>
          </w:p>
        </w:tc>
        <w:tc>
          <w:tcPr>
            <w:tcW w:w="0" w:type="auto"/>
          </w:tcPr>
          <w:p w14:paraId="3F290049" w14:textId="77777777" w:rsidR="005A190E" w:rsidRPr="0031119E" w:rsidRDefault="005E5A62" w:rsidP="00AD36DF">
            <w:pPr>
              <w:spacing w:line="276" w:lineRule="auto"/>
              <w:jc w:val="both"/>
            </w:pPr>
            <w:r w:rsidRPr="0031119E">
              <w:t>87,2%</w:t>
            </w:r>
          </w:p>
        </w:tc>
        <w:tc>
          <w:tcPr>
            <w:tcW w:w="1348" w:type="dxa"/>
          </w:tcPr>
          <w:p w14:paraId="22FCB9CD" w14:textId="77777777" w:rsidR="005A190E" w:rsidRPr="0031119E" w:rsidRDefault="005E5A62" w:rsidP="00AD36DF">
            <w:pPr>
              <w:spacing w:line="276" w:lineRule="auto"/>
              <w:jc w:val="both"/>
            </w:pPr>
            <w:r w:rsidRPr="0031119E">
              <w:t>66%</w:t>
            </w:r>
          </w:p>
        </w:tc>
        <w:tc>
          <w:tcPr>
            <w:tcW w:w="1417" w:type="dxa"/>
          </w:tcPr>
          <w:p w14:paraId="5470B9AC" w14:textId="77777777" w:rsidR="005A190E" w:rsidRPr="0031119E" w:rsidRDefault="00EB0BB0" w:rsidP="00AD36DF">
            <w:pPr>
              <w:spacing w:line="276" w:lineRule="auto"/>
              <w:jc w:val="both"/>
            </w:pPr>
            <w:r w:rsidRPr="0031119E">
              <w:t>94</w:t>
            </w:r>
            <w:r w:rsidR="005E5A62" w:rsidRPr="0031119E">
              <w:t>%</w:t>
            </w:r>
          </w:p>
        </w:tc>
        <w:tc>
          <w:tcPr>
            <w:tcW w:w="1559" w:type="dxa"/>
          </w:tcPr>
          <w:p w14:paraId="038FF147" w14:textId="77777777" w:rsidR="005A190E" w:rsidRPr="0031119E" w:rsidRDefault="005E5A62" w:rsidP="00AD36DF">
            <w:pPr>
              <w:spacing w:line="276" w:lineRule="auto"/>
              <w:jc w:val="both"/>
            </w:pPr>
            <w:r w:rsidRPr="0031119E">
              <w:t>95,6%</w:t>
            </w:r>
          </w:p>
        </w:tc>
        <w:tc>
          <w:tcPr>
            <w:tcW w:w="2127" w:type="dxa"/>
          </w:tcPr>
          <w:p w14:paraId="4427D296" w14:textId="77777777" w:rsidR="005A190E" w:rsidRPr="0031119E" w:rsidRDefault="00EB0BB0" w:rsidP="00AD36DF">
            <w:pPr>
              <w:spacing w:line="276" w:lineRule="auto"/>
              <w:jc w:val="both"/>
            </w:pPr>
            <w:r w:rsidRPr="0031119E">
              <w:t>85,7</w:t>
            </w:r>
            <w:r w:rsidR="005E5A62" w:rsidRPr="0031119E">
              <w:t>%</w:t>
            </w:r>
          </w:p>
        </w:tc>
      </w:tr>
      <w:tr w:rsidR="0031119E" w:rsidRPr="0031119E" w14:paraId="3514B388" w14:textId="77777777" w:rsidTr="005E5A62">
        <w:tc>
          <w:tcPr>
            <w:tcW w:w="0" w:type="auto"/>
          </w:tcPr>
          <w:p w14:paraId="4C3F19DA" w14:textId="77777777" w:rsidR="005E5A62" w:rsidRPr="0031119E" w:rsidRDefault="005E5A62" w:rsidP="00AD36DF">
            <w:pPr>
              <w:spacing w:line="276" w:lineRule="auto"/>
              <w:jc w:val="both"/>
            </w:pPr>
            <w:r w:rsidRPr="0031119E">
              <w:t>2015/2016</w:t>
            </w:r>
          </w:p>
        </w:tc>
        <w:tc>
          <w:tcPr>
            <w:tcW w:w="0" w:type="auto"/>
          </w:tcPr>
          <w:p w14:paraId="2BCFA919" w14:textId="77777777" w:rsidR="005E5A62" w:rsidRPr="0031119E" w:rsidRDefault="005E5A62" w:rsidP="00AD36DF">
            <w:pPr>
              <w:spacing w:line="276" w:lineRule="auto"/>
              <w:jc w:val="both"/>
            </w:pPr>
            <w:r w:rsidRPr="0031119E">
              <w:t>82,7%</w:t>
            </w:r>
          </w:p>
        </w:tc>
        <w:tc>
          <w:tcPr>
            <w:tcW w:w="1348" w:type="dxa"/>
          </w:tcPr>
          <w:p w14:paraId="5896E2F2" w14:textId="77777777" w:rsidR="005E5A62" w:rsidRPr="0031119E" w:rsidRDefault="005E5A62" w:rsidP="00AD36DF">
            <w:pPr>
              <w:spacing w:line="276" w:lineRule="auto"/>
              <w:jc w:val="both"/>
            </w:pPr>
            <w:r w:rsidRPr="0031119E">
              <w:t>67,8%</w:t>
            </w:r>
          </w:p>
        </w:tc>
        <w:tc>
          <w:tcPr>
            <w:tcW w:w="1417" w:type="dxa"/>
          </w:tcPr>
          <w:p w14:paraId="2F8D46F7" w14:textId="77777777" w:rsidR="005E5A62" w:rsidRPr="0031119E" w:rsidRDefault="00EB0BB0" w:rsidP="00AD36DF">
            <w:pPr>
              <w:spacing w:line="276" w:lineRule="auto"/>
              <w:jc w:val="both"/>
            </w:pPr>
            <w:r w:rsidRPr="0031119E">
              <w:t>94,5</w:t>
            </w:r>
            <w:r w:rsidR="005E5A62" w:rsidRPr="0031119E">
              <w:t>%</w:t>
            </w:r>
          </w:p>
        </w:tc>
        <w:tc>
          <w:tcPr>
            <w:tcW w:w="1559" w:type="dxa"/>
          </w:tcPr>
          <w:p w14:paraId="59E83E88" w14:textId="77777777" w:rsidR="005E5A62" w:rsidRPr="0031119E" w:rsidRDefault="005E5A62" w:rsidP="00AD36DF">
            <w:pPr>
              <w:spacing w:line="276" w:lineRule="auto"/>
              <w:jc w:val="both"/>
            </w:pPr>
            <w:r w:rsidRPr="0031119E">
              <w:t>86,5%</w:t>
            </w:r>
          </w:p>
        </w:tc>
        <w:tc>
          <w:tcPr>
            <w:tcW w:w="2127" w:type="dxa"/>
          </w:tcPr>
          <w:p w14:paraId="3DB3C837" w14:textId="77777777" w:rsidR="005E5A62" w:rsidRPr="0031119E" w:rsidRDefault="00EB0BB0" w:rsidP="00AD36DF">
            <w:pPr>
              <w:spacing w:line="276" w:lineRule="auto"/>
              <w:jc w:val="both"/>
            </w:pPr>
            <w:r w:rsidRPr="0031119E">
              <w:t>82,8</w:t>
            </w:r>
            <w:r w:rsidR="005E5A62" w:rsidRPr="0031119E">
              <w:t>%</w:t>
            </w:r>
          </w:p>
        </w:tc>
      </w:tr>
      <w:tr w:rsidR="0031119E" w:rsidRPr="0031119E" w14:paraId="176BC7C4" w14:textId="77777777" w:rsidTr="005E5A62">
        <w:tc>
          <w:tcPr>
            <w:tcW w:w="0" w:type="auto"/>
          </w:tcPr>
          <w:p w14:paraId="7638422B" w14:textId="77777777" w:rsidR="005A190E" w:rsidRPr="0031119E" w:rsidRDefault="005A190E" w:rsidP="00AD36DF">
            <w:pPr>
              <w:spacing w:line="276" w:lineRule="auto"/>
              <w:jc w:val="both"/>
            </w:pPr>
          </w:p>
        </w:tc>
        <w:tc>
          <w:tcPr>
            <w:tcW w:w="0" w:type="auto"/>
          </w:tcPr>
          <w:p w14:paraId="674F5CB0" w14:textId="77777777" w:rsidR="005A190E" w:rsidRPr="0031119E" w:rsidRDefault="005A190E" w:rsidP="00AD36DF">
            <w:pPr>
              <w:spacing w:line="276" w:lineRule="auto"/>
              <w:jc w:val="both"/>
            </w:pPr>
          </w:p>
        </w:tc>
        <w:tc>
          <w:tcPr>
            <w:tcW w:w="1348" w:type="dxa"/>
          </w:tcPr>
          <w:p w14:paraId="6AA3A985" w14:textId="77777777" w:rsidR="005A190E" w:rsidRPr="0031119E" w:rsidRDefault="005A190E" w:rsidP="00AD36DF">
            <w:pPr>
              <w:spacing w:line="276" w:lineRule="auto"/>
              <w:jc w:val="both"/>
            </w:pPr>
          </w:p>
        </w:tc>
        <w:tc>
          <w:tcPr>
            <w:tcW w:w="1417" w:type="dxa"/>
          </w:tcPr>
          <w:p w14:paraId="23AB4E80" w14:textId="77777777" w:rsidR="005A190E" w:rsidRPr="0031119E" w:rsidRDefault="005A190E" w:rsidP="00AD36DF">
            <w:pPr>
              <w:spacing w:line="276" w:lineRule="auto"/>
              <w:jc w:val="both"/>
            </w:pPr>
          </w:p>
        </w:tc>
        <w:tc>
          <w:tcPr>
            <w:tcW w:w="1559" w:type="dxa"/>
          </w:tcPr>
          <w:p w14:paraId="7DEF4FA6" w14:textId="77777777" w:rsidR="005A190E" w:rsidRPr="0031119E" w:rsidRDefault="005A190E" w:rsidP="00AD36DF">
            <w:pPr>
              <w:spacing w:line="276" w:lineRule="auto"/>
              <w:jc w:val="both"/>
            </w:pPr>
          </w:p>
        </w:tc>
        <w:tc>
          <w:tcPr>
            <w:tcW w:w="2127" w:type="dxa"/>
          </w:tcPr>
          <w:p w14:paraId="60CF9AA0" w14:textId="77777777" w:rsidR="005A190E" w:rsidRPr="0031119E" w:rsidRDefault="005A190E" w:rsidP="00AD36DF">
            <w:pPr>
              <w:spacing w:line="276" w:lineRule="auto"/>
              <w:jc w:val="both"/>
            </w:pPr>
          </w:p>
        </w:tc>
      </w:tr>
    </w:tbl>
    <w:p w14:paraId="1CDB634D" w14:textId="77777777" w:rsidR="005A190E" w:rsidRPr="0031119E" w:rsidRDefault="005E5A62" w:rsidP="00AD36DF">
      <w:pPr>
        <w:spacing w:line="276" w:lineRule="auto"/>
        <w:jc w:val="both"/>
      </w:pPr>
      <w:r w:rsidRPr="0031119E">
        <w:lastRenderedPageBreak/>
        <w:t>Source : Calcul réalisé par les consultants à partir des données des revues annuelles</w:t>
      </w:r>
    </w:p>
    <w:p w14:paraId="277D442F" w14:textId="77777777" w:rsidR="005E5A62" w:rsidRPr="0031119E" w:rsidRDefault="005E5A62" w:rsidP="00AD36DF">
      <w:pPr>
        <w:spacing w:line="276" w:lineRule="auto"/>
        <w:jc w:val="both"/>
      </w:pPr>
    </w:p>
    <w:p w14:paraId="0BAD964B" w14:textId="77777777" w:rsidR="005E5A62" w:rsidRPr="0031119E" w:rsidRDefault="005E5A62" w:rsidP="00AD36DF">
      <w:pPr>
        <w:spacing w:line="276" w:lineRule="auto"/>
        <w:jc w:val="both"/>
      </w:pPr>
      <w:r w:rsidRPr="0031119E">
        <w:t>Il ressort</w:t>
      </w:r>
      <w:r w:rsidR="00114679" w:rsidRPr="0031119E">
        <w:t>,</w:t>
      </w:r>
      <w:r w:rsidRPr="0031119E">
        <w:t xml:space="preserve"> ainsi</w:t>
      </w:r>
      <w:r w:rsidR="00114679" w:rsidRPr="0031119E">
        <w:t>,</w:t>
      </w:r>
      <w:r w:rsidRPr="0031119E">
        <w:t xml:space="preserve"> que les différents </w:t>
      </w:r>
      <w:r w:rsidR="00114679" w:rsidRPr="0031119E">
        <w:t xml:space="preserve">taux </w:t>
      </w:r>
      <w:r w:rsidRPr="0031119E">
        <w:t xml:space="preserve">de réalisation </w:t>
      </w:r>
      <w:r w:rsidR="00F367BA" w:rsidRPr="0031119E">
        <w:t>des activités sont les suivants :</w:t>
      </w:r>
    </w:p>
    <w:p w14:paraId="1D6B7F35" w14:textId="77777777" w:rsidR="005E5A62" w:rsidRPr="0031119E" w:rsidRDefault="005E5A62" w:rsidP="00AD36DF">
      <w:pPr>
        <w:spacing w:line="276" w:lineRule="auto"/>
        <w:jc w:val="both"/>
      </w:pPr>
    </w:p>
    <w:p w14:paraId="3FFBE46D" w14:textId="77777777" w:rsidR="005E5A62" w:rsidRPr="0031119E" w:rsidRDefault="005E5A62" w:rsidP="00FD75AC">
      <w:pPr>
        <w:pStyle w:val="Paragraphedeliste"/>
        <w:numPr>
          <w:ilvl w:val="0"/>
          <w:numId w:val="12"/>
        </w:numPr>
        <w:spacing w:line="276" w:lineRule="auto"/>
        <w:jc w:val="both"/>
        <w:rPr>
          <w:sz w:val="24"/>
          <w:szCs w:val="24"/>
        </w:rPr>
      </w:pPr>
      <w:r w:rsidRPr="0031119E">
        <w:rPr>
          <w:sz w:val="24"/>
          <w:szCs w:val="24"/>
        </w:rPr>
        <w:t>Taux de r</w:t>
      </w:r>
      <w:r w:rsidR="00F367BA" w:rsidRPr="0031119E">
        <w:rPr>
          <w:sz w:val="24"/>
          <w:szCs w:val="24"/>
        </w:rPr>
        <w:t>éalisation global des activités (TRGA) de l’UNDAF au cours des deux années de mise en œuvre (2015 et 2016) :</w:t>
      </w:r>
      <w:r w:rsidR="00DC707D" w:rsidRPr="0031119E">
        <w:rPr>
          <w:sz w:val="24"/>
          <w:szCs w:val="24"/>
        </w:rPr>
        <w:t xml:space="preserve"> 82,8</w:t>
      </w:r>
      <w:r w:rsidR="00F367BA" w:rsidRPr="0031119E">
        <w:rPr>
          <w:sz w:val="24"/>
          <w:szCs w:val="24"/>
        </w:rPr>
        <w:t>%.</w:t>
      </w:r>
    </w:p>
    <w:p w14:paraId="3D771113" w14:textId="77777777" w:rsidR="00F367BA" w:rsidRPr="0031119E" w:rsidRDefault="00F367BA" w:rsidP="00FD75AC">
      <w:pPr>
        <w:pStyle w:val="Paragraphedeliste"/>
        <w:numPr>
          <w:ilvl w:val="0"/>
          <w:numId w:val="12"/>
        </w:numPr>
        <w:spacing w:line="276" w:lineRule="auto"/>
        <w:jc w:val="both"/>
        <w:rPr>
          <w:sz w:val="24"/>
          <w:szCs w:val="24"/>
        </w:rPr>
      </w:pPr>
      <w:r w:rsidRPr="0031119E">
        <w:rPr>
          <w:sz w:val="24"/>
          <w:szCs w:val="24"/>
        </w:rPr>
        <w:t>Taux de réalisation des activités par Effet (TRAE) :</w:t>
      </w:r>
    </w:p>
    <w:p w14:paraId="1BD6D9D3" w14:textId="77777777" w:rsidR="00F367BA" w:rsidRPr="0031119E" w:rsidRDefault="00F367BA" w:rsidP="00F367BA">
      <w:pPr>
        <w:pStyle w:val="Paragraphedeliste"/>
        <w:spacing w:line="276" w:lineRule="auto"/>
        <w:jc w:val="both"/>
        <w:rPr>
          <w:sz w:val="24"/>
          <w:szCs w:val="24"/>
        </w:rPr>
      </w:pPr>
    </w:p>
    <w:p w14:paraId="1C6F37EA" w14:textId="77777777" w:rsidR="00F367BA" w:rsidRPr="0031119E" w:rsidRDefault="00F367BA" w:rsidP="00F367BA">
      <w:pPr>
        <w:spacing w:line="276" w:lineRule="auto"/>
        <w:jc w:val="both"/>
      </w:pPr>
      <w:r w:rsidRPr="0031119E">
        <w:t>TRA de l’Effet N°1 = 82,7% ;</w:t>
      </w:r>
    </w:p>
    <w:p w14:paraId="71C0D1B0" w14:textId="77777777" w:rsidR="00F367BA" w:rsidRPr="0031119E" w:rsidRDefault="00F367BA" w:rsidP="00F367BA">
      <w:pPr>
        <w:spacing w:line="276" w:lineRule="auto"/>
        <w:jc w:val="both"/>
      </w:pPr>
      <w:r w:rsidRPr="0031119E">
        <w:t>TRA de l’Effet N° 2 = 67,8% ;</w:t>
      </w:r>
    </w:p>
    <w:p w14:paraId="0D394A4C" w14:textId="77777777" w:rsidR="00F367BA" w:rsidRPr="0031119E" w:rsidRDefault="00EB0BB0" w:rsidP="00F367BA">
      <w:pPr>
        <w:spacing w:line="276" w:lineRule="auto"/>
        <w:jc w:val="both"/>
      </w:pPr>
      <w:r w:rsidRPr="0031119E">
        <w:t>TRA de l’Effet N° 3 = 94,5</w:t>
      </w:r>
      <w:r w:rsidR="00F367BA" w:rsidRPr="0031119E">
        <w:t>% ;</w:t>
      </w:r>
    </w:p>
    <w:p w14:paraId="69E3F4BD" w14:textId="77777777" w:rsidR="00AD36DF" w:rsidRPr="0031119E" w:rsidRDefault="00F367BA" w:rsidP="00AD36DF">
      <w:pPr>
        <w:spacing w:line="276" w:lineRule="auto"/>
        <w:jc w:val="both"/>
      </w:pPr>
      <w:r w:rsidRPr="0031119E">
        <w:t>TRA de l’Effet N° 4 = 86,5%.</w:t>
      </w:r>
      <w:r w:rsidR="00AD36DF" w:rsidRPr="0031119E">
        <w:t xml:space="preserve"> </w:t>
      </w:r>
    </w:p>
    <w:p w14:paraId="6930DA2A" w14:textId="77777777" w:rsidR="00DC707D" w:rsidRPr="0031119E" w:rsidRDefault="00DC707D" w:rsidP="00AD36DF">
      <w:pPr>
        <w:spacing w:line="276" w:lineRule="auto"/>
        <w:jc w:val="both"/>
      </w:pPr>
    </w:p>
    <w:p w14:paraId="122E5F7E" w14:textId="77777777" w:rsidR="00DC707D" w:rsidRPr="0031119E" w:rsidRDefault="00DC707D" w:rsidP="00AD36DF">
      <w:pPr>
        <w:spacing w:line="276" w:lineRule="auto"/>
        <w:jc w:val="both"/>
      </w:pPr>
      <w:r w:rsidRPr="0031119E">
        <w:t>On en conclut que l’UNDAF s’est exécuté avec une bonne efficacité.</w:t>
      </w:r>
    </w:p>
    <w:p w14:paraId="18121D46" w14:textId="77777777" w:rsidR="00AD36DF" w:rsidRPr="0031119E" w:rsidRDefault="00622BC9" w:rsidP="00AD36DF">
      <w:pPr>
        <w:pStyle w:val="Titre2"/>
        <w:spacing w:after="240" w:line="276" w:lineRule="auto"/>
        <w:jc w:val="both"/>
        <w:rPr>
          <w:b w:val="0"/>
          <w:sz w:val="24"/>
          <w:szCs w:val="24"/>
        </w:rPr>
      </w:pPr>
      <w:bookmarkStart w:id="73" w:name="_Toc470150345"/>
      <w:r w:rsidRPr="0031119E">
        <w:rPr>
          <w:sz w:val="24"/>
          <w:szCs w:val="24"/>
        </w:rPr>
        <w:t>3.4</w:t>
      </w:r>
      <w:r w:rsidR="00AD36DF" w:rsidRPr="0031119E">
        <w:rPr>
          <w:sz w:val="24"/>
          <w:szCs w:val="24"/>
        </w:rPr>
        <w:t>.</w:t>
      </w:r>
      <w:r w:rsidR="00F75E63" w:rsidRPr="0031119E">
        <w:rPr>
          <w:sz w:val="24"/>
          <w:szCs w:val="24"/>
        </w:rPr>
        <w:t>6.</w:t>
      </w:r>
      <w:r w:rsidR="00AD36DF" w:rsidRPr="0031119E">
        <w:rPr>
          <w:sz w:val="24"/>
          <w:szCs w:val="24"/>
        </w:rPr>
        <w:t xml:space="preserve"> Analyse de l’efficience d</w:t>
      </w:r>
      <w:bookmarkEnd w:id="73"/>
      <w:r w:rsidR="000C08B5" w:rsidRPr="0031119E">
        <w:rPr>
          <w:sz w:val="24"/>
          <w:szCs w:val="24"/>
        </w:rPr>
        <w:t>e l’UNDAF</w:t>
      </w:r>
      <w:r w:rsidR="00AD36DF" w:rsidRPr="0031119E">
        <w:rPr>
          <w:sz w:val="24"/>
          <w:szCs w:val="24"/>
        </w:rPr>
        <w:t xml:space="preserve">  </w:t>
      </w:r>
    </w:p>
    <w:p w14:paraId="09F9B843" w14:textId="77777777" w:rsidR="00AD36DF" w:rsidRPr="0031119E" w:rsidRDefault="00AD36DF" w:rsidP="00AD36DF">
      <w:pPr>
        <w:spacing w:line="276" w:lineRule="auto"/>
        <w:jc w:val="both"/>
      </w:pPr>
      <w:r w:rsidRPr="0031119E">
        <w:t xml:space="preserve">L’analyse de l’efficience s’est faite par la mesure du rapport entre les résultats obtenus et les moyens financiers utilisés. </w:t>
      </w:r>
    </w:p>
    <w:p w14:paraId="4C1E8DCC" w14:textId="77777777" w:rsidR="00B12293" w:rsidRPr="0031119E" w:rsidRDefault="00AD36DF" w:rsidP="00AD36DF">
      <w:pPr>
        <w:shd w:val="clear" w:color="auto" w:fill="FFFFFF"/>
        <w:tabs>
          <w:tab w:val="left" w:pos="1418"/>
        </w:tabs>
        <w:spacing w:before="120" w:after="100" w:afterAutospacing="1" w:line="276" w:lineRule="auto"/>
        <w:ind w:right="-2"/>
        <w:jc w:val="both"/>
      </w:pPr>
      <w:r w:rsidRPr="0031119E">
        <w:rPr>
          <w:bCs/>
        </w:rPr>
        <w:t>Pour le critère de l’Efficience,</w:t>
      </w:r>
      <w:r w:rsidRPr="0031119E">
        <w:rPr>
          <w:b/>
          <w:bCs/>
        </w:rPr>
        <w:t xml:space="preserve"> </w:t>
      </w:r>
      <w:r w:rsidRPr="0031119E">
        <w:t>l’indicateur « Taux d’efficience » (TEF) a été utilisé. Il met en rapport le taux d’exécution technique</w:t>
      </w:r>
      <w:r w:rsidR="00B12293" w:rsidRPr="0031119E">
        <w:t>, ou taux de réalisation des activités (TRGA),</w:t>
      </w:r>
      <w:r w:rsidRPr="0031119E">
        <w:t xml:space="preserve"> et le taux d’exécu</w:t>
      </w:r>
      <w:r w:rsidR="00B12293" w:rsidRPr="0031119E">
        <w:t xml:space="preserve">tion financière (TEF). </w:t>
      </w:r>
    </w:p>
    <w:p w14:paraId="4B32B26F" w14:textId="77777777" w:rsidR="00AD36DF" w:rsidRPr="0031119E" w:rsidRDefault="00B12293" w:rsidP="00AD36DF">
      <w:pPr>
        <w:shd w:val="clear" w:color="auto" w:fill="FFFFFF"/>
        <w:tabs>
          <w:tab w:val="left" w:pos="1418"/>
        </w:tabs>
        <w:spacing w:before="120" w:after="100" w:afterAutospacing="1" w:line="276" w:lineRule="auto"/>
        <w:ind w:right="-2"/>
        <w:jc w:val="both"/>
      </w:pPr>
      <w:r w:rsidRPr="0031119E">
        <w:t xml:space="preserve">Pour le taux d’exécution financière, tel que développé au chapitre 3.3.2,  les ressources totales allouées étant de 27.805.840 $US pour des </w:t>
      </w:r>
      <w:r w:rsidR="00FF11F1" w:rsidRPr="0031119E">
        <w:t>dépenses de 23.931.060 $US, il</w:t>
      </w:r>
      <w:r w:rsidRPr="0031119E">
        <w:t xml:space="preserve"> est de 86,06%.</w:t>
      </w:r>
      <w:r w:rsidR="00AD36DF" w:rsidRPr="0031119E">
        <w:t> </w:t>
      </w:r>
    </w:p>
    <w:p w14:paraId="72F438AB" w14:textId="77777777" w:rsidR="00B12293" w:rsidRPr="0031119E" w:rsidRDefault="00B12293" w:rsidP="00AD36DF">
      <w:pPr>
        <w:shd w:val="clear" w:color="auto" w:fill="FFFFFF"/>
        <w:tabs>
          <w:tab w:val="left" w:pos="1418"/>
        </w:tabs>
        <w:spacing w:before="120" w:after="100" w:afterAutospacing="1" w:line="276" w:lineRule="auto"/>
        <w:ind w:right="-2"/>
        <w:jc w:val="both"/>
      </w:pPr>
      <w:r w:rsidRPr="0031119E">
        <w:t>Pour le taux d’exécution technique, ou taux de réalisation des activités, tel que développé au point 3.3.5 ci-dessus, il est de</w:t>
      </w:r>
      <w:r w:rsidR="00DC707D" w:rsidRPr="0031119E">
        <w:t xml:space="preserve"> 82,8</w:t>
      </w:r>
      <w:r w:rsidRPr="0031119E">
        <w:t>%.</w:t>
      </w:r>
    </w:p>
    <w:p w14:paraId="1E2EEAFD" w14:textId="3835EFF5" w:rsidR="00B12293" w:rsidRPr="0031119E" w:rsidRDefault="00B12293" w:rsidP="00AD36DF">
      <w:pPr>
        <w:shd w:val="clear" w:color="auto" w:fill="FFFFFF"/>
        <w:tabs>
          <w:tab w:val="left" w:pos="1418"/>
        </w:tabs>
        <w:spacing w:before="120" w:after="100" w:afterAutospacing="1" w:line="276" w:lineRule="auto"/>
        <w:ind w:right="-2"/>
        <w:jc w:val="both"/>
      </w:pPr>
      <w:r w:rsidRPr="0031119E">
        <w:t xml:space="preserve">En rapportant le </w:t>
      </w:r>
      <w:r w:rsidR="00914082" w:rsidRPr="0031119E">
        <w:t xml:space="preserve">taux </w:t>
      </w:r>
      <w:r w:rsidR="0072127D" w:rsidRPr="0031119E">
        <w:t xml:space="preserve">d’exécution </w:t>
      </w:r>
      <w:r w:rsidR="00914082" w:rsidRPr="0031119E">
        <w:t>financière (TEF) au taux de réalisation globale des activités (TRGA) on obtient le taux d’efficience (TEFF).</w:t>
      </w:r>
    </w:p>
    <w:p w14:paraId="08F9B0EC" w14:textId="77777777" w:rsidR="00914082" w:rsidRPr="0031119E" w:rsidRDefault="00DC707D" w:rsidP="00AD36DF">
      <w:pPr>
        <w:shd w:val="clear" w:color="auto" w:fill="FFFFFF"/>
        <w:tabs>
          <w:tab w:val="left" w:pos="1418"/>
        </w:tabs>
        <w:spacing w:before="120" w:after="100" w:afterAutospacing="1" w:line="276" w:lineRule="auto"/>
        <w:ind w:right="-2"/>
        <w:jc w:val="both"/>
        <w:rPr>
          <w:lang w:val="en-US"/>
        </w:rPr>
      </w:pPr>
      <w:r w:rsidRPr="0031119E">
        <w:rPr>
          <w:lang w:val="en-US"/>
        </w:rPr>
        <w:t>TEFF = TRGA/TEF x 100 = 82,8</w:t>
      </w:r>
      <w:r w:rsidR="00914082" w:rsidRPr="0031119E">
        <w:rPr>
          <w:lang w:val="en-US"/>
        </w:rPr>
        <w:t>/86,06</w:t>
      </w:r>
      <w:r w:rsidRPr="0031119E">
        <w:rPr>
          <w:lang w:val="en-US"/>
        </w:rPr>
        <w:t xml:space="preserve"> </w:t>
      </w:r>
      <w:r w:rsidR="00914082" w:rsidRPr="0031119E">
        <w:rPr>
          <w:lang w:val="en-US"/>
        </w:rPr>
        <w:t>x</w:t>
      </w:r>
      <w:r w:rsidRPr="0031119E">
        <w:rPr>
          <w:lang w:val="en-US"/>
        </w:rPr>
        <w:t xml:space="preserve"> 100= 96,2 </w:t>
      </w:r>
      <w:r w:rsidR="00914082" w:rsidRPr="0031119E">
        <w:rPr>
          <w:lang w:val="en-US"/>
        </w:rPr>
        <w:t>%.</w:t>
      </w:r>
    </w:p>
    <w:p w14:paraId="6E050C5F" w14:textId="77777777" w:rsidR="00914082" w:rsidRPr="0031119E" w:rsidRDefault="00914082" w:rsidP="00AD36DF">
      <w:pPr>
        <w:shd w:val="clear" w:color="auto" w:fill="FFFFFF"/>
        <w:tabs>
          <w:tab w:val="left" w:pos="1418"/>
        </w:tabs>
        <w:spacing w:before="120" w:after="100" w:afterAutospacing="1" w:line="276" w:lineRule="auto"/>
        <w:ind w:right="-2"/>
        <w:jc w:val="both"/>
      </w:pPr>
      <w:r w:rsidRPr="0031119E">
        <w:t>Ce qui veut dire que le niveau de</w:t>
      </w:r>
      <w:r w:rsidR="00DC707D" w:rsidRPr="0031119E">
        <w:t xml:space="preserve"> réalisation des activités (82,8</w:t>
      </w:r>
      <w:r w:rsidRPr="0031119E">
        <w:t xml:space="preserve">%) </w:t>
      </w:r>
      <w:r w:rsidR="00DC707D" w:rsidRPr="0031119E">
        <w:t>est</w:t>
      </w:r>
      <w:r w:rsidRPr="0031119E">
        <w:t xml:space="preserve"> légèrement</w:t>
      </w:r>
      <w:r w:rsidR="001074AE" w:rsidRPr="0031119E">
        <w:t xml:space="preserve"> inférieur au</w:t>
      </w:r>
      <w:r w:rsidRPr="0031119E">
        <w:t xml:space="preserve"> niveau de réalisation des dépenses (86,06%).</w:t>
      </w:r>
    </w:p>
    <w:p w14:paraId="52B89305" w14:textId="77777777" w:rsidR="00914082" w:rsidRPr="0031119E" w:rsidRDefault="00914082" w:rsidP="00AD36DF">
      <w:pPr>
        <w:shd w:val="clear" w:color="auto" w:fill="FFFFFF"/>
        <w:tabs>
          <w:tab w:val="left" w:pos="1418"/>
        </w:tabs>
        <w:spacing w:before="120" w:after="100" w:afterAutospacing="1" w:line="276" w:lineRule="auto"/>
        <w:ind w:right="-2"/>
        <w:jc w:val="both"/>
      </w:pPr>
      <w:r w:rsidRPr="0031119E">
        <w:t>On en conclut que l’UNDAF s’</w:t>
      </w:r>
      <w:r w:rsidR="001074AE" w:rsidRPr="0031119E">
        <w:t>est exécuté avec une</w:t>
      </w:r>
      <w:r w:rsidRPr="0031119E">
        <w:t xml:space="preserve"> bonne efficience globale.</w:t>
      </w:r>
    </w:p>
    <w:p w14:paraId="0DED000F" w14:textId="77777777" w:rsidR="001074AE" w:rsidRPr="0031119E" w:rsidRDefault="00DC707D" w:rsidP="00AD36DF">
      <w:pPr>
        <w:shd w:val="clear" w:color="auto" w:fill="FFFFFF"/>
        <w:tabs>
          <w:tab w:val="left" w:pos="1418"/>
        </w:tabs>
        <w:spacing w:before="120" w:after="100" w:afterAutospacing="1" w:line="276" w:lineRule="auto"/>
        <w:ind w:right="-2"/>
        <w:jc w:val="both"/>
      </w:pPr>
      <w:r w:rsidRPr="0031119E">
        <w:t>Cette efficience peut aussi s’apprécier par Effet :</w:t>
      </w:r>
    </w:p>
    <w:p w14:paraId="5827FFBD" w14:textId="77777777" w:rsidR="001074AE" w:rsidRPr="0031119E" w:rsidRDefault="00DC707D" w:rsidP="00FD75AC">
      <w:pPr>
        <w:pStyle w:val="Paragraphedeliste"/>
        <w:numPr>
          <w:ilvl w:val="0"/>
          <w:numId w:val="12"/>
        </w:numPr>
        <w:shd w:val="clear" w:color="auto" w:fill="FFFFFF"/>
        <w:tabs>
          <w:tab w:val="left" w:pos="1418"/>
        </w:tabs>
        <w:spacing w:before="120" w:after="100" w:afterAutospacing="1" w:line="276" w:lineRule="auto"/>
        <w:ind w:right="-2"/>
        <w:jc w:val="both"/>
        <w:rPr>
          <w:sz w:val="24"/>
          <w:szCs w:val="24"/>
        </w:rPr>
      </w:pPr>
      <w:r w:rsidRPr="0031119E">
        <w:rPr>
          <w:sz w:val="24"/>
          <w:szCs w:val="24"/>
        </w:rPr>
        <w:t xml:space="preserve">Taux d’efficience de l’Effet N°1 (TEFF N° 1) : </w:t>
      </w:r>
    </w:p>
    <w:p w14:paraId="118AC9A8" w14:textId="77777777" w:rsidR="00DC707D" w:rsidRPr="0031119E" w:rsidRDefault="00DC707D" w:rsidP="001074AE">
      <w:pPr>
        <w:pStyle w:val="Paragraphedeliste"/>
        <w:shd w:val="clear" w:color="auto" w:fill="FFFFFF"/>
        <w:tabs>
          <w:tab w:val="left" w:pos="1418"/>
        </w:tabs>
        <w:spacing w:before="120" w:after="100" w:afterAutospacing="1" w:line="276" w:lineRule="auto"/>
        <w:ind w:right="-2"/>
        <w:jc w:val="both"/>
        <w:rPr>
          <w:sz w:val="24"/>
          <w:szCs w:val="24"/>
        </w:rPr>
      </w:pPr>
      <w:r w:rsidRPr="0031119E">
        <w:rPr>
          <w:sz w:val="24"/>
          <w:szCs w:val="24"/>
        </w:rPr>
        <w:t xml:space="preserve">TEFF N° 1 = </w:t>
      </w:r>
      <w:r w:rsidR="001074AE" w:rsidRPr="0031119E">
        <w:rPr>
          <w:sz w:val="24"/>
          <w:szCs w:val="24"/>
        </w:rPr>
        <w:t>TRA de l’Effet N°1 / TEF x 100 = 82,7 / 86,06 = 96,0% ;</w:t>
      </w:r>
    </w:p>
    <w:p w14:paraId="1466FD43" w14:textId="77777777" w:rsidR="001074AE" w:rsidRPr="0031119E" w:rsidRDefault="001074AE" w:rsidP="001074AE">
      <w:pPr>
        <w:pStyle w:val="Paragraphedeliste"/>
        <w:shd w:val="clear" w:color="auto" w:fill="FFFFFF"/>
        <w:tabs>
          <w:tab w:val="left" w:pos="1418"/>
        </w:tabs>
        <w:spacing w:before="120" w:after="100" w:afterAutospacing="1" w:line="276" w:lineRule="auto"/>
        <w:ind w:right="-2"/>
        <w:jc w:val="both"/>
        <w:rPr>
          <w:sz w:val="24"/>
          <w:szCs w:val="24"/>
        </w:rPr>
      </w:pPr>
    </w:p>
    <w:p w14:paraId="4E0EB4E7" w14:textId="77777777" w:rsidR="001074AE" w:rsidRPr="0031119E" w:rsidRDefault="001074AE" w:rsidP="00FD75AC">
      <w:pPr>
        <w:pStyle w:val="Paragraphedeliste"/>
        <w:numPr>
          <w:ilvl w:val="0"/>
          <w:numId w:val="12"/>
        </w:numPr>
        <w:shd w:val="clear" w:color="auto" w:fill="FFFFFF"/>
        <w:tabs>
          <w:tab w:val="left" w:pos="1418"/>
        </w:tabs>
        <w:spacing w:before="120" w:after="100" w:afterAutospacing="1" w:line="276" w:lineRule="auto"/>
        <w:ind w:right="-2"/>
        <w:jc w:val="both"/>
        <w:rPr>
          <w:sz w:val="24"/>
          <w:szCs w:val="24"/>
        </w:rPr>
      </w:pPr>
      <w:r w:rsidRPr="0031119E">
        <w:rPr>
          <w:sz w:val="24"/>
          <w:szCs w:val="24"/>
        </w:rPr>
        <w:t xml:space="preserve">Taux d’efficience de l’Effet N°2 (TEFF N° 2) : </w:t>
      </w:r>
    </w:p>
    <w:p w14:paraId="253ED949" w14:textId="77777777" w:rsidR="001074AE" w:rsidRPr="0031119E" w:rsidRDefault="001074AE" w:rsidP="001074AE">
      <w:pPr>
        <w:pStyle w:val="Paragraphedeliste"/>
        <w:shd w:val="clear" w:color="auto" w:fill="FFFFFF"/>
        <w:tabs>
          <w:tab w:val="left" w:pos="1418"/>
        </w:tabs>
        <w:spacing w:before="120" w:after="100" w:afterAutospacing="1" w:line="276" w:lineRule="auto"/>
        <w:ind w:right="-2"/>
        <w:jc w:val="both"/>
        <w:rPr>
          <w:sz w:val="24"/>
          <w:szCs w:val="24"/>
        </w:rPr>
      </w:pPr>
      <w:r w:rsidRPr="0031119E">
        <w:rPr>
          <w:sz w:val="24"/>
          <w:szCs w:val="24"/>
        </w:rPr>
        <w:t>TEFF N° 2 = TRA de l’Effet N°2 / TEF x 100 = 67,8 / 86,06 = 78,7% ;</w:t>
      </w:r>
    </w:p>
    <w:p w14:paraId="7722976A" w14:textId="77777777" w:rsidR="001074AE" w:rsidRPr="0031119E" w:rsidRDefault="001074AE" w:rsidP="001074AE">
      <w:pPr>
        <w:pStyle w:val="Paragraphedeliste"/>
        <w:shd w:val="clear" w:color="auto" w:fill="FFFFFF"/>
        <w:tabs>
          <w:tab w:val="left" w:pos="1418"/>
        </w:tabs>
        <w:spacing w:before="120" w:after="100" w:afterAutospacing="1" w:line="276" w:lineRule="auto"/>
        <w:ind w:right="-2"/>
        <w:jc w:val="both"/>
        <w:rPr>
          <w:sz w:val="24"/>
          <w:szCs w:val="24"/>
        </w:rPr>
      </w:pPr>
    </w:p>
    <w:p w14:paraId="0517ABCE" w14:textId="77777777" w:rsidR="001074AE" w:rsidRPr="0031119E" w:rsidRDefault="001074AE" w:rsidP="00FD75AC">
      <w:pPr>
        <w:pStyle w:val="Paragraphedeliste"/>
        <w:numPr>
          <w:ilvl w:val="0"/>
          <w:numId w:val="12"/>
        </w:numPr>
        <w:shd w:val="clear" w:color="auto" w:fill="FFFFFF"/>
        <w:tabs>
          <w:tab w:val="left" w:pos="1418"/>
        </w:tabs>
        <w:spacing w:before="120" w:after="100" w:afterAutospacing="1" w:line="276" w:lineRule="auto"/>
        <w:ind w:right="-2"/>
        <w:jc w:val="both"/>
        <w:rPr>
          <w:sz w:val="24"/>
          <w:szCs w:val="24"/>
        </w:rPr>
      </w:pPr>
      <w:r w:rsidRPr="0031119E">
        <w:rPr>
          <w:sz w:val="24"/>
          <w:szCs w:val="24"/>
        </w:rPr>
        <w:t xml:space="preserve">Taux d’efficience de l’Effet N°3 (TEFF N° 3) : </w:t>
      </w:r>
    </w:p>
    <w:p w14:paraId="7826BFB2" w14:textId="77777777" w:rsidR="001074AE" w:rsidRPr="0031119E" w:rsidRDefault="001074AE" w:rsidP="001074AE">
      <w:pPr>
        <w:pStyle w:val="Paragraphedeliste"/>
        <w:shd w:val="clear" w:color="auto" w:fill="FFFFFF"/>
        <w:tabs>
          <w:tab w:val="left" w:pos="1418"/>
        </w:tabs>
        <w:spacing w:before="120" w:after="100" w:afterAutospacing="1" w:line="276" w:lineRule="auto"/>
        <w:ind w:right="-2"/>
        <w:jc w:val="both"/>
        <w:rPr>
          <w:sz w:val="24"/>
          <w:szCs w:val="24"/>
        </w:rPr>
      </w:pPr>
      <w:r w:rsidRPr="0031119E">
        <w:rPr>
          <w:sz w:val="24"/>
          <w:szCs w:val="24"/>
        </w:rPr>
        <w:t>TEFF N° 3 = TRA de l’Effet N°3 / TEF x 100 = 94,5 / 86,06 = 109,8% ;</w:t>
      </w:r>
    </w:p>
    <w:p w14:paraId="019502E8" w14:textId="77777777" w:rsidR="001074AE" w:rsidRPr="0031119E" w:rsidRDefault="001074AE" w:rsidP="001074AE">
      <w:pPr>
        <w:pStyle w:val="Paragraphedeliste"/>
        <w:shd w:val="clear" w:color="auto" w:fill="FFFFFF"/>
        <w:tabs>
          <w:tab w:val="left" w:pos="1418"/>
        </w:tabs>
        <w:spacing w:before="120" w:after="100" w:afterAutospacing="1" w:line="276" w:lineRule="auto"/>
        <w:ind w:right="-2"/>
        <w:jc w:val="both"/>
        <w:rPr>
          <w:sz w:val="24"/>
          <w:szCs w:val="24"/>
        </w:rPr>
      </w:pPr>
    </w:p>
    <w:p w14:paraId="4C9D3FD8" w14:textId="77777777" w:rsidR="001074AE" w:rsidRPr="0031119E" w:rsidRDefault="001074AE" w:rsidP="00FD75AC">
      <w:pPr>
        <w:pStyle w:val="Paragraphedeliste"/>
        <w:numPr>
          <w:ilvl w:val="0"/>
          <w:numId w:val="12"/>
        </w:numPr>
        <w:shd w:val="clear" w:color="auto" w:fill="FFFFFF"/>
        <w:tabs>
          <w:tab w:val="left" w:pos="1418"/>
        </w:tabs>
        <w:spacing w:before="120" w:after="100" w:afterAutospacing="1" w:line="276" w:lineRule="auto"/>
        <w:ind w:right="-2"/>
        <w:jc w:val="both"/>
        <w:rPr>
          <w:sz w:val="24"/>
          <w:szCs w:val="24"/>
        </w:rPr>
      </w:pPr>
      <w:r w:rsidRPr="0031119E">
        <w:rPr>
          <w:sz w:val="24"/>
          <w:szCs w:val="24"/>
        </w:rPr>
        <w:t xml:space="preserve">Taux d’efficience de l’Effet N°4 (TEFF N° 4) : </w:t>
      </w:r>
    </w:p>
    <w:p w14:paraId="47A718D6" w14:textId="77777777" w:rsidR="001074AE" w:rsidRPr="0031119E" w:rsidRDefault="001074AE" w:rsidP="001074AE">
      <w:pPr>
        <w:pStyle w:val="Paragraphedeliste"/>
        <w:shd w:val="clear" w:color="auto" w:fill="FFFFFF"/>
        <w:tabs>
          <w:tab w:val="left" w:pos="1418"/>
        </w:tabs>
        <w:spacing w:before="120" w:after="100" w:afterAutospacing="1" w:line="276" w:lineRule="auto"/>
        <w:ind w:right="-2"/>
        <w:jc w:val="both"/>
        <w:rPr>
          <w:sz w:val="24"/>
          <w:szCs w:val="24"/>
        </w:rPr>
      </w:pPr>
      <w:r w:rsidRPr="0031119E">
        <w:rPr>
          <w:sz w:val="24"/>
          <w:szCs w:val="24"/>
        </w:rPr>
        <w:t>TEFF N° 4 = TRA de l’Effet N°4 / TEF x 100 = 86,5 / 86,06 = 100,5%.</w:t>
      </w:r>
    </w:p>
    <w:p w14:paraId="7070A71A" w14:textId="77777777" w:rsidR="001074AE" w:rsidRPr="0031119E" w:rsidRDefault="001074AE" w:rsidP="001074AE">
      <w:pPr>
        <w:pStyle w:val="Paragraphedeliste"/>
        <w:shd w:val="clear" w:color="auto" w:fill="FFFFFF"/>
        <w:tabs>
          <w:tab w:val="left" w:pos="1418"/>
        </w:tabs>
        <w:spacing w:before="120" w:after="100" w:afterAutospacing="1" w:line="276" w:lineRule="auto"/>
        <w:ind w:right="-2"/>
        <w:jc w:val="both"/>
        <w:rPr>
          <w:sz w:val="24"/>
          <w:szCs w:val="24"/>
        </w:rPr>
      </w:pPr>
    </w:p>
    <w:p w14:paraId="2CC776B9" w14:textId="77777777" w:rsidR="001074AE" w:rsidRPr="0031119E" w:rsidRDefault="001074AE" w:rsidP="00D074A0">
      <w:pPr>
        <w:pStyle w:val="Paragraphedeliste"/>
        <w:shd w:val="clear" w:color="auto" w:fill="FFFFFF"/>
        <w:tabs>
          <w:tab w:val="left" w:pos="1418"/>
        </w:tabs>
        <w:spacing w:before="120" w:after="100" w:afterAutospacing="1" w:line="276" w:lineRule="auto"/>
        <w:ind w:right="-2"/>
        <w:jc w:val="both"/>
        <w:rPr>
          <w:sz w:val="24"/>
          <w:szCs w:val="24"/>
        </w:rPr>
      </w:pPr>
      <w:r w:rsidRPr="0031119E">
        <w:rPr>
          <w:sz w:val="24"/>
          <w:szCs w:val="24"/>
        </w:rPr>
        <w:t xml:space="preserve">On en conclut que les Effets N° 3 et N° 4 se sont exécutés avec une </w:t>
      </w:r>
      <w:r w:rsidR="00FF11F1" w:rsidRPr="0031119E">
        <w:rPr>
          <w:sz w:val="24"/>
          <w:szCs w:val="24"/>
        </w:rPr>
        <w:t xml:space="preserve">très </w:t>
      </w:r>
      <w:r w:rsidRPr="0031119E">
        <w:rPr>
          <w:sz w:val="24"/>
          <w:szCs w:val="24"/>
        </w:rPr>
        <w:t>bonne efficience, et les</w:t>
      </w:r>
      <w:r w:rsidR="00D074A0" w:rsidRPr="0031119E">
        <w:rPr>
          <w:sz w:val="24"/>
          <w:szCs w:val="24"/>
        </w:rPr>
        <w:t xml:space="preserve"> Effets N° 1 N° 2 avec une bonne efficience.</w:t>
      </w:r>
    </w:p>
    <w:p w14:paraId="61A556D8" w14:textId="57FB928E" w:rsidR="00A91DCE" w:rsidRPr="0031119E" w:rsidRDefault="00AD36DF" w:rsidP="004A4ECA">
      <w:pPr>
        <w:pStyle w:val="Titre1"/>
        <w:tabs>
          <w:tab w:val="right" w:pos="9070"/>
        </w:tabs>
        <w:spacing w:after="240" w:line="276" w:lineRule="auto"/>
        <w:jc w:val="both"/>
        <w:rPr>
          <w:rFonts w:ascii="Times New Roman" w:hAnsi="Times New Roman" w:cs="Times New Roman"/>
          <w:sz w:val="28"/>
          <w:szCs w:val="24"/>
        </w:rPr>
      </w:pPr>
      <w:bookmarkStart w:id="74" w:name="_Toc470150346"/>
      <w:r w:rsidRPr="0031119E">
        <w:rPr>
          <w:rFonts w:ascii="Times New Roman" w:hAnsi="Times New Roman" w:cs="Times New Roman"/>
          <w:sz w:val="28"/>
          <w:szCs w:val="24"/>
        </w:rPr>
        <w:t>IV.</w:t>
      </w:r>
      <w:r w:rsidR="000C2A07" w:rsidRPr="0031119E">
        <w:rPr>
          <w:rFonts w:ascii="Times New Roman" w:hAnsi="Times New Roman" w:cs="Times New Roman"/>
          <w:sz w:val="28"/>
          <w:szCs w:val="24"/>
        </w:rPr>
        <w:t>P</w:t>
      </w:r>
      <w:r w:rsidR="00DD470C" w:rsidRPr="0031119E">
        <w:rPr>
          <w:rFonts w:ascii="Times New Roman" w:hAnsi="Times New Roman" w:cs="Times New Roman"/>
          <w:sz w:val="28"/>
          <w:szCs w:val="24"/>
        </w:rPr>
        <w:t>R</w:t>
      </w:r>
      <w:r w:rsidR="000C2A07" w:rsidRPr="0031119E">
        <w:rPr>
          <w:rFonts w:ascii="Times New Roman" w:hAnsi="Times New Roman" w:cs="Times New Roman"/>
          <w:sz w:val="28"/>
          <w:szCs w:val="24"/>
        </w:rPr>
        <w:t>OPOSITION DE METHODO</w:t>
      </w:r>
      <w:r w:rsidR="00FF11F1" w:rsidRPr="0031119E">
        <w:rPr>
          <w:rFonts w:ascii="Times New Roman" w:hAnsi="Times New Roman" w:cs="Times New Roman"/>
          <w:sz w:val="28"/>
          <w:szCs w:val="24"/>
        </w:rPr>
        <w:t>LOGIE POUR UN REAJUSTEMENT DE L’</w:t>
      </w:r>
      <w:r w:rsidR="000C2A07" w:rsidRPr="0031119E">
        <w:rPr>
          <w:rFonts w:ascii="Times New Roman" w:hAnsi="Times New Roman" w:cs="Times New Roman"/>
          <w:sz w:val="28"/>
          <w:szCs w:val="24"/>
        </w:rPr>
        <w:t>UNDAF</w:t>
      </w:r>
      <w:r w:rsidR="00A91DCE" w:rsidRPr="0031119E">
        <w:rPr>
          <w:rFonts w:ascii="Times New Roman" w:hAnsi="Times New Roman" w:cs="Times New Roman"/>
          <w:sz w:val="28"/>
          <w:szCs w:val="24"/>
        </w:rPr>
        <w:t xml:space="preserve"> PAR RAPPORT A LA SCA2D REVISEE</w:t>
      </w:r>
    </w:p>
    <w:p w14:paraId="73016EE8" w14:textId="77777777" w:rsidR="00B732CF" w:rsidRPr="0031119E" w:rsidRDefault="00622BC9" w:rsidP="00B732CF">
      <w:pPr>
        <w:rPr>
          <w:b/>
        </w:rPr>
      </w:pPr>
      <w:r w:rsidRPr="0031119E">
        <w:rPr>
          <w:b/>
        </w:rPr>
        <w:t>4</w:t>
      </w:r>
      <w:r w:rsidR="004A4D6F" w:rsidRPr="0031119E">
        <w:rPr>
          <w:b/>
        </w:rPr>
        <w:t>.1. Contexte du réajustement de l’UNDAF</w:t>
      </w:r>
    </w:p>
    <w:p w14:paraId="1908C294" w14:textId="77777777" w:rsidR="004A4D6F" w:rsidRPr="0031119E" w:rsidRDefault="004A4D6F" w:rsidP="00B732CF">
      <w:pPr>
        <w:rPr>
          <w:b/>
        </w:rPr>
      </w:pPr>
    </w:p>
    <w:p w14:paraId="614224FF" w14:textId="447AAFA3" w:rsidR="00220778" w:rsidRPr="0031119E" w:rsidRDefault="004A4D6F" w:rsidP="00220778">
      <w:pPr>
        <w:jc w:val="both"/>
      </w:pPr>
      <w:r w:rsidRPr="0031119E">
        <w:t xml:space="preserve">L’UNDAF 2015-2019 a été élaboré en synchronie avec la SCA2D 2015-2019, et ceci </w:t>
      </w:r>
      <w:r w:rsidR="00FF11F1" w:rsidRPr="0031119E">
        <w:t xml:space="preserve">a </w:t>
      </w:r>
      <w:r w:rsidRPr="0031119E">
        <w:t>permis d’adosser le plan cadre des NU sur le réfé</w:t>
      </w:r>
      <w:r w:rsidR="00FF11F1" w:rsidRPr="0031119E">
        <w:t>rentiel du Gouvernement</w:t>
      </w:r>
      <w:r w:rsidRPr="0031119E">
        <w:t>.</w:t>
      </w:r>
      <w:r w:rsidR="00A91DCE" w:rsidRPr="0031119E">
        <w:t> I</w:t>
      </w:r>
      <w:r w:rsidR="00BD422F" w:rsidRPr="0031119E">
        <w:t xml:space="preserve">l y a un alignement effectif entre les Effets de l’UNDAF </w:t>
      </w:r>
      <w:r w:rsidR="00220778" w:rsidRPr="0031119E">
        <w:t xml:space="preserve">d’une part, </w:t>
      </w:r>
      <w:r w:rsidR="00BD422F" w:rsidRPr="0031119E">
        <w:t>et les Axes de la SCA2D</w:t>
      </w:r>
      <w:r w:rsidR="00196E34" w:rsidRPr="0031119E">
        <w:t xml:space="preserve"> et les OMD</w:t>
      </w:r>
      <w:r w:rsidR="00220778" w:rsidRPr="0031119E">
        <w:t>, d’autre part</w:t>
      </w:r>
      <w:r w:rsidR="00BD422F" w:rsidRPr="0031119E">
        <w:t>.</w:t>
      </w:r>
      <w:r w:rsidR="0090381A" w:rsidRPr="0031119E">
        <w:t xml:space="preserve"> P</w:t>
      </w:r>
      <w:r w:rsidR="00196E34" w:rsidRPr="0031119E">
        <w:t>ar ailleurs, bien que l’UNDAF ait été élaboré avant les Objectifs de Développement Durable (ODD), on note, à postériori</w:t>
      </w:r>
      <w:r w:rsidR="0090381A" w:rsidRPr="0031119E">
        <w:t>,</w:t>
      </w:r>
      <w:r w:rsidR="00196E34" w:rsidRPr="0031119E">
        <w:t xml:space="preserve"> qu’il en  prend en compte plusieurs.</w:t>
      </w:r>
    </w:p>
    <w:p w14:paraId="31B0D26A" w14:textId="77777777" w:rsidR="0090381A" w:rsidRPr="0031119E" w:rsidRDefault="0090381A" w:rsidP="00220778">
      <w:pPr>
        <w:jc w:val="both"/>
        <w:rPr>
          <w:rFonts w:eastAsia="Calibri"/>
        </w:rPr>
      </w:pPr>
    </w:p>
    <w:p w14:paraId="256E1D02" w14:textId="41924080" w:rsidR="00A91DCE" w:rsidRPr="0031119E" w:rsidRDefault="00A91DCE" w:rsidP="00220778">
      <w:pPr>
        <w:jc w:val="both"/>
      </w:pPr>
      <w:r w:rsidRPr="0031119E">
        <w:rPr>
          <w:rFonts w:eastAsia="Calibri"/>
        </w:rPr>
        <w:t>Ainsi :</w:t>
      </w:r>
    </w:p>
    <w:p w14:paraId="3C24B551" w14:textId="77777777" w:rsidR="00A91DCE" w:rsidRPr="0031119E" w:rsidRDefault="00A91DCE" w:rsidP="00A91DCE">
      <w:pPr>
        <w:spacing w:line="276" w:lineRule="auto"/>
        <w:jc w:val="both"/>
        <w:rPr>
          <w:rFonts w:eastAsia="Calibri"/>
        </w:rPr>
      </w:pPr>
    </w:p>
    <w:p w14:paraId="7E894737" w14:textId="05EFB07C" w:rsidR="00A91DCE" w:rsidRPr="0031119E" w:rsidRDefault="00A91DCE" w:rsidP="00A91DCE">
      <w:pPr>
        <w:autoSpaceDE w:val="0"/>
        <w:autoSpaceDN w:val="0"/>
        <w:adjustRightInd w:val="0"/>
        <w:jc w:val="both"/>
      </w:pPr>
      <w:r w:rsidRPr="0031119E">
        <w:rPr>
          <w:bCs/>
        </w:rPr>
        <w:t>L’Effet 1 de l’UNDAF est aligné sur l’axe stratégique</w:t>
      </w:r>
      <w:r w:rsidR="00760673" w:rsidRPr="0031119E">
        <w:rPr>
          <w:bCs/>
        </w:rPr>
        <w:t xml:space="preserve"> 1 de la SCA2D et</w:t>
      </w:r>
      <w:r w:rsidRPr="0031119E">
        <w:t xml:space="preserve"> sur l’</w:t>
      </w:r>
      <w:r w:rsidRPr="0031119E">
        <w:rPr>
          <w:lang w:val="fr-CA"/>
        </w:rPr>
        <w:t xml:space="preserve">ODD </w:t>
      </w:r>
      <w:r w:rsidR="001D5A9C" w:rsidRPr="0031119E">
        <w:rPr>
          <w:lang w:val="fr-CA"/>
        </w:rPr>
        <w:t>N°1 (</w:t>
      </w:r>
      <w:hyperlink r:id="rId19" w:tgtFrame="_blank" w:history="1">
        <w:r w:rsidR="001D5A9C" w:rsidRPr="0031119E">
          <w:rPr>
            <w:rStyle w:val="Lienhypertexte"/>
            <w:bCs/>
            <w:color w:val="auto"/>
            <w:u w:val="none"/>
          </w:rPr>
          <w:t>Éradication de la pauvreté</w:t>
        </w:r>
      </w:hyperlink>
      <w:r w:rsidR="001D5A9C" w:rsidRPr="0031119E">
        <w:rPr>
          <w:lang w:val="fr-CA"/>
        </w:rPr>
        <w:t>)</w:t>
      </w:r>
      <w:r w:rsidRPr="0031119E">
        <w:rPr>
          <w:lang w:val="fr-CA"/>
        </w:rPr>
        <w:t xml:space="preserve">, </w:t>
      </w:r>
      <w:r w:rsidR="001D5A9C" w:rsidRPr="0031119E">
        <w:rPr>
          <w:lang w:val="fr-CA"/>
        </w:rPr>
        <w:t>l’</w:t>
      </w:r>
      <w:r w:rsidRPr="0031119E">
        <w:rPr>
          <w:lang w:val="fr-CA"/>
        </w:rPr>
        <w:t xml:space="preserve">ODD </w:t>
      </w:r>
      <w:r w:rsidR="001D5A9C" w:rsidRPr="0031119E">
        <w:rPr>
          <w:lang w:val="fr-CA"/>
        </w:rPr>
        <w:t>N°2 (</w:t>
      </w:r>
      <w:hyperlink r:id="rId20" w:tgtFrame="_blank" w:history="1">
        <w:r w:rsidR="001D5A9C" w:rsidRPr="0031119E">
          <w:rPr>
            <w:rStyle w:val="Lienhypertexte"/>
            <w:bCs/>
            <w:color w:val="auto"/>
            <w:u w:val="none"/>
          </w:rPr>
          <w:t>Lutte contre la faim</w:t>
        </w:r>
      </w:hyperlink>
      <w:r w:rsidR="001D5A9C" w:rsidRPr="0031119E">
        <w:rPr>
          <w:rStyle w:val="Lienhypertexte"/>
          <w:bCs/>
          <w:color w:val="auto"/>
          <w:u w:val="none"/>
        </w:rPr>
        <w:t>)</w:t>
      </w:r>
      <w:r w:rsidRPr="0031119E">
        <w:rPr>
          <w:lang w:val="fr-CA"/>
        </w:rPr>
        <w:t xml:space="preserve">, </w:t>
      </w:r>
      <w:r w:rsidR="001D5A9C" w:rsidRPr="0031119E">
        <w:rPr>
          <w:lang w:val="fr-CA"/>
        </w:rPr>
        <w:t>l’</w:t>
      </w:r>
      <w:r w:rsidRPr="0031119E">
        <w:rPr>
          <w:lang w:val="fr-CA"/>
        </w:rPr>
        <w:t xml:space="preserve">ODD </w:t>
      </w:r>
      <w:r w:rsidR="001D5A9C" w:rsidRPr="0031119E">
        <w:rPr>
          <w:lang w:val="fr-CA"/>
        </w:rPr>
        <w:t>N°</w:t>
      </w:r>
      <w:r w:rsidRPr="0031119E">
        <w:rPr>
          <w:lang w:val="fr-CA"/>
        </w:rPr>
        <w:t>5</w:t>
      </w:r>
      <w:r w:rsidR="001D5A9C" w:rsidRPr="0031119E">
        <w:rPr>
          <w:lang w:val="fr-CA"/>
        </w:rPr>
        <w:t xml:space="preserve"> (Égalité</w:t>
      </w:r>
      <w:r w:rsidRPr="0031119E">
        <w:rPr>
          <w:lang w:val="fr-CA"/>
        </w:rPr>
        <w:t xml:space="preserve"> des genres</w:t>
      </w:r>
      <w:r w:rsidR="001D5A9C" w:rsidRPr="0031119E">
        <w:rPr>
          <w:lang w:val="fr-CA"/>
        </w:rPr>
        <w:t>)</w:t>
      </w:r>
      <w:r w:rsidRPr="0031119E">
        <w:rPr>
          <w:lang w:val="fr-CA"/>
        </w:rPr>
        <w:t xml:space="preserve">, </w:t>
      </w:r>
      <w:r w:rsidR="001D5A9C" w:rsidRPr="0031119E">
        <w:rPr>
          <w:lang w:val="fr-CA"/>
        </w:rPr>
        <w:t>l’</w:t>
      </w:r>
      <w:r w:rsidRPr="0031119E">
        <w:rPr>
          <w:lang w:val="fr-CA"/>
        </w:rPr>
        <w:t xml:space="preserve">ODD </w:t>
      </w:r>
      <w:r w:rsidR="001D5A9C" w:rsidRPr="0031119E">
        <w:rPr>
          <w:lang w:val="fr-CA"/>
        </w:rPr>
        <w:t>N°8 (Travail décent et</w:t>
      </w:r>
      <w:r w:rsidRPr="0031119E">
        <w:rPr>
          <w:lang w:val="fr-CA"/>
        </w:rPr>
        <w:t xml:space="preserve"> croissance économique</w:t>
      </w:r>
      <w:r w:rsidR="001D5A9C" w:rsidRPr="0031119E">
        <w:rPr>
          <w:lang w:val="fr-CA"/>
        </w:rPr>
        <w:t>)</w:t>
      </w:r>
      <w:r w:rsidRPr="0031119E">
        <w:rPr>
          <w:lang w:val="fr-CA"/>
        </w:rPr>
        <w:t xml:space="preserve">, et </w:t>
      </w:r>
      <w:r w:rsidR="001D5A9C" w:rsidRPr="0031119E">
        <w:rPr>
          <w:lang w:val="fr-CA"/>
        </w:rPr>
        <w:t>l’</w:t>
      </w:r>
      <w:r w:rsidRPr="0031119E">
        <w:rPr>
          <w:lang w:val="fr-CA"/>
        </w:rPr>
        <w:t xml:space="preserve">ODD </w:t>
      </w:r>
      <w:r w:rsidR="001D5A9C" w:rsidRPr="0031119E">
        <w:rPr>
          <w:lang w:val="fr-CA"/>
        </w:rPr>
        <w:t>N°15 (</w:t>
      </w:r>
      <w:hyperlink r:id="rId21" w:tgtFrame="_blank" w:history="1">
        <w:r w:rsidR="001D5A9C" w:rsidRPr="0031119E">
          <w:rPr>
            <w:rStyle w:val="Lienhypertexte"/>
            <w:bCs/>
            <w:color w:val="auto"/>
            <w:u w:val="none"/>
          </w:rPr>
          <w:t>Protection de la faune et de la flore terrestres</w:t>
        </w:r>
      </w:hyperlink>
      <w:r w:rsidR="001D5A9C" w:rsidRPr="0031119E">
        <w:rPr>
          <w:rStyle w:val="Lienhypertexte"/>
          <w:bCs/>
          <w:color w:val="auto"/>
          <w:u w:val="none"/>
        </w:rPr>
        <w:t>)</w:t>
      </w:r>
      <w:r w:rsidRPr="0031119E">
        <w:rPr>
          <w:lang w:val="fr-CA"/>
        </w:rPr>
        <w:t>.</w:t>
      </w:r>
    </w:p>
    <w:p w14:paraId="737E1206" w14:textId="77777777" w:rsidR="00A91DCE" w:rsidRPr="0031119E" w:rsidRDefault="00A91DCE" w:rsidP="00A91DCE">
      <w:pPr>
        <w:autoSpaceDE w:val="0"/>
        <w:autoSpaceDN w:val="0"/>
        <w:adjustRightInd w:val="0"/>
        <w:jc w:val="both"/>
        <w:rPr>
          <w:lang w:val="fr-CA"/>
        </w:rPr>
      </w:pPr>
    </w:p>
    <w:p w14:paraId="48036335" w14:textId="0A03C8A7" w:rsidR="00A91DCE" w:rsidRPr="0031119E" w:rsidRDefault="001D5A9C" w:rsidP="001D5A9C">
      <w:pPr>
        <w:autoSpaceDE w:val="0"/>
        <w:autoSpaceDN w:val="0"/>
        <w:adjustRightInd w:val="0"/>
        <w:jc w:val="both"/>
      </w:pPr>
      <w:r w:rsidRPr="0031119E">
        <w:t xml:space="preserve">L’effet 2 </w:t>
      </w:r>
      <w:r w:rsidR="00A91DCE" w:rsidRPr="0031119E">
        <w:rPr>
          <w:bCs/>
        </w:rPr>
        <w:t>est a</w:t>
      </w:r>
      <w:r w:rsidR="00760673" w:rsidRPr="0031119E">
        <w:rPr>
          <w:bCs/>
        </w:rPr>
        <w:t>dossé à l’Axe 3 de la SCA2D et</w:t>
      </w:r>
      <w:r w:rsidRPr="0031119E">
        <w:t xml:space="preserve"> sur</w:t>
      </w:r>
      <w:r w:rsidR="00A91DCE" w:rsidRPr="0031119E">
        <w:rPr>
          <w:lang w:val="fr-CA"/>
        </w:rPr>
        <w:t xml:space="preserve"> </w:t>
      </w:r>
      <w:r w:rsidRPr="0031119E">
        <w:rPr>
          <w:lang w:val="fr-CA"/>
        </w:rPr>
        <w:t>l’</w:t>
      </w:r>
      <w:r w:rsidR="00A91DCE" w:rsidRPr="0031119E">
        <w:rPr>
          <w:lang w:val="fr-CA"/>
        </w:rPr>
        <w:t xml:space="preserve">ODD </w:t>
      </w:r>
      <w:r w:rsidRPr="0031119E">
        <w:rPr>
          <w:lang w:val="fr-CA"/>
        </w:rPr>
        <w:t>N°3 (Bonne santé et</w:t>
      </w:r>
      <w:r w:rsidR="00A91DCE" w:rsidRPr="0031119E">
        <w:rPr>
          <w:lang w:val="fr-CA"/>
        </w:rPr>
        <w:t xml:space="preserve"> bien-être</w:t>
      </w:r>
      <w:r w:rsidRPr="0031119E">
        <w:rPr>
          <w:lang w:val="fr-CA"/>
        </w:rPr>
        <w:t>)</w:t>
      </w:r>
      <w:r w:rsidR="00A91DCE" w:rsidRPr="0031119E">
        <w:rPr>
          <w:lang w:val="fr-CA"/>
        </w:rPr>
        <w:t xml:space="preserve">, </w:t>
      </w:r>
      <w:r w:rsidRPr="0031119E">
        <w:rPr>
          <w:lang w:val="fr-CA"/>
        </w:rPr>
        <w:t>l’</w:t>
      </w:r>
      <w:r w:rsidR="00A91DCE" w:rsidRPr="0031119E">
        <w:rPr>
          <w:lang w:val="fr-CA"/>
        </w:rPr>
        <w:t xml:space="preserve">ODD </w:t>
      </w:r>
      <w:r w:rsidRPr="0031119E">
        <w:rPr>
          <w:lang w:val="fr-CA"/>
        </w:rPr>
        <w:t>N°4 (</w:t>
      </w:r>
      <w:r w:rsidR="0002624E" w:rsidRPr="0031119E">
        <w:rPr>
          <w:lang w:val="fr-CA"/>
        </w:rPr>
        <w:t>Éducation</w:t>
      </w:r>
      <w:r w:rsidR="00A91DCE" w:rsidRPr="0031119E">
        <w:rPr>
          <w:lang w:val="fr-CA"/>
        </w:rPr>
        <w:t xml:space="preserve"> de qualité</w:t>
      </w:r>
      <w:r w:rsidRPr="0031119E">
        <w:rPr>
          <w:lang w:val="fr-CA"/>
        </w:rPr>
        <w:t>)</w:t>
      </w:r>
      <w:r w:rsidR="00A91DCE" w:rsidRPr="0031119E">
        <w:rPr>
          <w:lang w:val="fr-CA"/>
        </w:rPr>
        <w:t xml:space="preserve">, </w:t>
      </w:r>
      <w:r w:rsidRPr="0031119E">
        <w:rPr>
          <w:lang w:val="fr-CA"/>
        </w:rPr>
        <w:t>l’</w:t>
      </w:r>
      <w:r w:rsidR="00A91DCE" w:rsidRPr="0031119E">
        <w:rPr>
          <w:lang w:val="fr-CA"/>
        </w:rPr>
        <w:t xml:space="preserve">ODD </w:t>
      </w:r>
      <w:r w:rsidRPr="0031119E">
        <w:rPr>
          <w:lang w:val="fr-CA"/>
        </w:rPr>
        <w:t xml:space="preserve">N°6 (Eau propre et </w:t>
      </w:r>
      <w:r w:rsidR="00A91DCE" w:rsidRPr="0031119E">
        <w:rPr>
          <w:lang w:val="fr-CA"/>
        </w:rPr>
        <w:t>assainissement</w:t>
      </w:r>
      <w:r w:rsidRPr="0031119E">
        <w:rPr>
          <w:lang w:val="fr-CA"/>
        </w:rPr>
        <w:t>)</w:t>
      </w:r>
      <w:r w:rsidR="00A91DCE" w:rsidRPr="0031119E">
        <w:rPr>
          <w:lang w:val="fr-CA"/>
        </w:rPr>
        <w:t xml:space="preserve">, et </w:t>
      </w:r>
      <w:r w:rsidRPr="0031119E">
        <w:rPr>
          <w:lang w:val="fr-CA"/>
        </w:rPr>
        <w:t>l’</w:t>
      </w:r>
      <w:r w:rsidR="00A91DCE" w:rsidRPr="0031119E">
        <w:rPr>
          <w:lang w:val="fr-CA"/>
        </w:rPr>
        <w:t xml:space="preserve">ODD </w:t>
      </w:r>
      <w:r w:rsidRPr="0031119E">
        <w:rPr>
          <w:lang w:val="fr-CA"/>
        </w:rPr>
        <w:t>N°</w:t>
      </w:r>
      <w:r w:rsidR="00A91DCE" w:rsidRPr="0031119E">
        <w:rPr>
          <w:lang w:val="fr-CA"/>
        </w:rPr>
        <w:t xml:space="preserve">10 </w:t>
      </w:r>
      <w:r w:rsidRPr="0031119E">
        <w:rPr>
          <w:lang w:val="fr-CA"/>
        </w:rPr>
        <w:t>(Réduction des inégalités)</w:t>
      </w:r>
      <w:r w:rsidR="00A91DCE" w:rsidRPr="0031119E">
        <w:rPr>
          <w:lang w:val="fr-CA"/>
        </w:rPr>
        <w:t xml:space="preserve">. </w:t>
      </w:r>
    </w:p>
    <w:p w14:paraId="4501B6B4" w14:textId="77777777" w:rsidR="00A91DCE" w:rsidRPr="0031119E" w:rsidRDefault="00A91DCE" w:rsidP="00A91DCE">
      <w:pPr>
        <w:autoSpaceDE w:val="0"/>
        <w:autoSpaceDN w:val="0"/>
        <w:adjustRightInd w:val="0"/>
        <w:jc w:val="both"/>
        <w:rPr>
          <w:lang w:val="fr-CA"/>
        </w:rPr>
      </w:pPr>
    </w:p>
    <w:p w14:paraId="6DCAF80C" w14:textId="4394B4B5" w:rsidR="00A91DCE" w:rsidRPr="0031119E" w:rsidRDefault="00A91DCE" w:rsidP="00A91DCE">
      <w:pPr>
        <w:pStyle w:val="Default"/>
        <w:jc w:val="both"/>
        <w:rPr>
          <w:rFonts w:ascii="Times New Roman" w:hAnsi="Times New Roman" w:cs="Times New Roman"/>
          <w:color w:val="auto"/>
        </w:rPr>
      </w:pPr>
      <w:r w:rsidRPr="0031119E">
        <w:rPr>
          <w:rFonts w:ascii="Times New Roman" w:hAnsi="Times New Roman" w:cs="Times New Roman"/>
          <w:color w:val="auto"/>
        </w:rPr>
        <w:t>L’Effet 3</w:t>
      </w:r>
      <w:r w:rsidRPr="0031119E">
        <w:rPr>
          <w:rFonts w:ascii="Times New Roman" w:hAnsi="Times New Roman" w:cs="Times New Roman"/>
          <w:bCs/>
          <w:color w:val="auto"/>
        </w:rPr>
        <w:t xml:space="preserve"> est en cohérence avec l’Axe 4 de la S</w:t>
      </w:r>
      <w:r w:rsidR="001D5A9C" w:rsidRPr="0031119E">
        <w:rPr>
          <w:rFonts w:ascii="Times New Roman" w:hAnsi="Times New Roman" w:cs="Times New Roman"/>
          <w:bCs/>
          <w:color w:val="auto"/>
        </w:rPr>
        <w:t xml:space="preserve">CA2D </w:t>
      </w:r>
      <w:r w:rsidR="00760673" w:rsidRPr="0031119E">
        <w:rPr>
          <w:rFonts w:ascii="Times New Roman" w:hAnsi="Times New Roman" w:cs="Times New Roman"/>
          <w:bCs/>
          <w:color w:val="auto"/>
        </w:rPr>
        <w:t xml:space="preserve">et </w:t>
      </w:r>
      <w:r w:rsidRPr="0031119E">
        <w:rPr>
          <w:rFonts w:ascii="Times New Roman" w:hAnsi="Times New Roman" w:cs="Times New Roman"/>
          <w:color w:val="auto"/>
        </w:rPr>
        <w:t>avec les ODD N° 6 ; 7 ; 11 ; 12 et 13.</w:t>
      </w:r>
    </w:p>
    <w:p w14:paraId="1E9ACA57" w14:textId="77777777" w:rsidR="00A91DCE" w:rsidRPr="0031119E" w:rsidRDefault="00A91DCE" w:rsidP="00A91DCE">
      <w:pPr>
        <w:pStyle w:val="Default"/>
        <w:jc w:val="both"/>
        <w:rPr>
          <w:rFonts w:ascii="Times New Roman" w:hAnsi="Times New Roman" w:cs="Times New Roman"/>
          <w:color w:val="auto"/>
        </w:rPr>
      </w:pPr>
    </w:p>
    <w:p w14:paraId="0064F557" w14:textId="5CDBA5CD" w:rsidR="00A91DCE" w:rsidRPr="0031119E" w:rsidRDefault="009953DF" w:rsidP="009953DF">
      <w:pPr>
        <w:autoSpaceDE w:val="0"/>
        <w:autoSpaceDN w:val="0"/>
        <w:adjustRightInd w:val="0"/>
        <w:jc w:val="both"/>
        <w:rPr>
          <w:bCs/>
        </w:rPr>
      </w:pPr>
      <w:r w:rsidRPr="0031119E">
        <w:t>L’Effet 4</w:t>
      </w:r>
      <w:r w:rsidR="00A91DCE" w:rsidRPr="0031119E">
        <w:rPr>
          <w:bCs/>
        </w:rPr>
        <w:t xml:space="preserve"> est</w:t>
      </w:r>
      <w:r w:rsidR="00220778" w:rsidRPr="0031119E">
        <w:rPr>
          <w:bCs/>
        </w:rPr>
        <w:t xml:space="preserve"> aligné sur l’Axe 4 de la SCA2D et </w:t>
      </w:r>
      <w:r w:rsidRPr="0031119E">
        <w:rPr>
          <w:lang w:val="fr-CA"/>
        </w:rPr>
        <w:t>sur les ODD</w:t>
      </w:r>
      <w:r w:rsidR="00A91DCE" w:rsidRPr="0031119E">
        <w:rPr>
          <w:lang w:val="fr-CA"/>
        </w:rPr>
        <w:t xml:space="preserve"> 1, 2, </w:t>
      </w:r>
      <w:r w:rsidRPr="0031119E">
        <w:rPr>
          <w:lang w:val="fr-CA"/>
        </w:rPr>
        <w:t>3, 6,</w:t>
      </w:r>
      <w:r w:rsidR="00760673" w:rsidRPr="0031119E">
        <w:rPr>
          <w:lang w:val="fr-CA"/>
        </w:rPr>
        <w:t xml:space="preserve"> </w:t>
      </w:r>
      <w:r w:rsidRPr="0031119E">
        <w:rPr>
          <w:lang w:val="fr-CA"/>
        </w:rPr>
        <w:t>7,</w:t>
      </w:r>
      <w:r w:rsidR="00760673" w:rsidRPr="0031119E">
        <w:rPr>
          <w:lang w:val="fr-CA"/>
        </w:rPr>
        <w:t xml:space="preserve"> </w:t>
      </w:r>
      <w:r w:rsidRPr="0031119E">
        <w:rPr>
          <w:lang w:val="fr-CA"/>
        </w:rPr>
        <w:t>11, 12, 13 et 17</w:t>
      </w:r>
      <w:r w:rsidR="00A91DCE" w:rsidRPr="0031119E">
        <w:rPr>
          <w:lang w:val="fr-CA"/>
        </w:rPr>
        <w:t xml:space="preserve">. </w:t>
      </w:r>
    </w:p>
    <w:p w14:paraId="001D6AD5" w14:textId="2748CFEB" w:rsidR="00FF11F1" w:rsidRPr="0031119E" w:rsidRDefault="00BD422F" w:rsidP="00BD422F">
      <w:pPr>
        <w:jc w:val="both"/>
      </w:pPr>
      <w:r w:rsidRPr="0031119E">
        <w:t xml:space="preserve"> </w:t>
      </w:r>
    </w:p>
    <w:p w14:paraId="109893F8" w14:textId="17D9B38C" w:rsidR="009953DF" w:rsidRPr="0031119E" w:rsidRDefault="009953DF" w:rsidP="009953DF">
      <w:pPr>
        <w:pStyle w:val="Default"/>
        <w:spacing w:line="276" w:lineRule="auto"/>
        <w:jc w:val="both"/>
        <w:rPr>
          <w:rFonts w:ascii="Times New Roman" w:hAnsi="Times New Roman" w:cs="Times New Roman"/>
          <w:color w:val="auto"/>
        </w:rPr>
      </w:pPr>
      <w:r w:rsidRPr="0031119E">
        <w:rPr>
          <w:rFonts w:ascii="Times New Roman" w:hAnsi="Times New Roman" w:cs="Times New Roman"/>
          <w:color w:val="auto"/>
        </w:rPr>
        <w:t>Les nouvelles autorités de</w:t>
      </w:r>
      <w:r w:rsidR="00760673" w:rsidRPr="0031119E">
        <w:rPr>
          <w:rFonts w:ascii="Times New Roman" w:hAnsi="Times New Roman" w:cs="Times New Roman"/>
          <w:color w:val="auto"/>
        </w:rPr>
        <w:t> l’Union des Comores ont lancé</w:t>
      </w:r>
      <w:r w:rsidRPr="0031119E">
        <w:rPr>
          <w:rFonts w:ascii="Times New Roman" w:hAnsi="Times New Roman" w:cs="Times New Roman"/>
          <w:color w:val="auto"/>
        </w:rPr>
        <w:t xml:space="preserve">  un chantier pour la révision de la SCA2D afin d’y intégrer leurs nouvelles priorités et prendre en compte les l’Agenda 2030 pour le développement durable, ainsi que l’Agenda 2063 de l’Union africaine.  </w:t>
      </w:r>
    </w:p>
    <w:p w14:paraId="0826EC1F" w14:textId="77777777" w:rsidR="009953DF" w:rsidRPr="0031119E" w:rsidRDefault="009953DF" w:rsidP="009953DF">
      <w:pPr>
        <w:pStyle w:val="Default"/>
        <w:spacing w:line="276" w:lineRule="auto"/>
        <w:jc w:val="both"/>
        <w:rPr>
          <w:rFonts w:ascii="Times New Roman" w:hAnsi="Times New Roman" w:cs="Times New Roman"/>
          <w:color w:val="auto"/>
        </w:rPr>
      </w:pPr>
    </w:p>
    <w:p w14:paraId="3AF916E1" w14:textId="6E5B8E4A" w:rsidR="009953DF" w:rsidRPr="0031119E" w:rsidRDefault="009953DF" w:rsidP="009953DF">
      <w:pPr>
        <w:pStyle w:val="Default"/>
        <w:spacing w:line="276" w:lineRule="auto"/>
        <w:jc w:val="both"/>
        <w:rPr>
          <w:rFonts w:ascii="Times New Roman" w:hAnsi="Times New Roman" w:cs="Times New Roman"/>
          <w:color w:val="auto"/>
        </w:rPr>
      </w:pPr>
      <w:r w:rsidRPr="0031119E">
        <w:rPr>
          <w:rFonts w:ascii="Times New Roman" w:hAnsi="Times New Roman" w:cs="Times New Roman"/>
          <w:color w:val="auto"/>
        </w:rPr>
        <w:t xml:space="preserve">Le Commissariat général au plan </w:t>
      </w:r>
      <w:r w:rsidR="00760673" w:rsidRPr="0031119E">
        <w:rPr>
          <w:rFonts w:ascii="Times New Roman" w:hAnsi="Times New Roman" w:cs="Times New Roman"/>
          <w:color w:val="auto"/>
        </w:rPr>
        <w:t>a démarré</w:t>
      </w:r>
      <w:r w:rsidRPr="0031119E">
        <w:rPr>
          <w:rFonts w:ascii="Times New Roman" w:hAnsi="Times New Roman" w:cs="Times New Roman"/>
          <w:color w:val="auto"/>
        </w:rPr>
        <w:t>, à cet effet, les processus préliminaires suivants :</w:t>
      </w:r>
    </w:p>
    <w:p w14:paraId="621D9CF3" w14:textId="77777777" w:rsidR="009953DF" w:rsidRPr="0031119E" w:rsidRDefault="009953DF" w:rsidP="009953DF">
      <w:pPr>
        <w:pStyle w:val="Default"/>
        <w:spacing w:line="276" w:lineRule="auto"/>
        <w:jc w:val="both"/>
        <w:rPr>
          <w:rFonts w:ascii="Times New Roman" w:hAnsi="Times New Roman" w:cs="Times New Roman"/>
          <w:color w:val="auto"/>
        </w:rPr>
      </w:pPr>
    </w:p>
    <w:p w14:paraId="00EF792E" w14:textId="6E60302A" w:rsidR="009953DF" w:rsidRPr="0031119E" w:rsidRDefault="009953DF" w:rsidP="009953DF">
      <w:pPr>
        <w:pStyle w:val="Default"/>
        <w:numPr>
          <w:ilvl w:val="0"/>
          <w:numId w:val="28"/>
        </w:numPr>
        <w:spacing w:line="276" w:lineRule="auto"/>
        <w:jc w:val="both"/>
        <w:rPr>
          <w:rFonts w:ascii="Times New Roman" w:hAnsi="Times New Roman" w:cs="Times New Roman"/>
          <w:color w:val="auto"/>
        </w:rPr>
      </w:pPr>
      <w:r w:rsidRPr="0031119E">
        <w:rPr>
          <w:rFonts w:ascii="Times New Roman" w:hAnsi="Times New Roman" w:cs="Times New Roman"/>
          <w:color w:val="auto"/>
        </w:rPr>
        <w:t xml:space="preserve">L’actualisation de l’évaluation de la fragilité. Elle a été conduite en 2014. Le rapport est en voie d’être présenté aux parties prenantes pour validation technique. </w:t>
      </w:r>
    </w:p>
    <w:p w14:paraId="7E08791A" w14:textId="7BE8B936" w:rsidR="009953DF" w:rsidRPr="0031119E" w:rsidRDefault="009953DF" w:rsidP="009953DF">
      <w:pPr>
        <w:pStyle w:val="Default"/>
        <w:numPr>
          <w:ilvl w:val="0"/>
          <w:numId w:val="28"/>
        </w:numPr>
        <w:spacing w:line="276" w:lineRule="auto"/>
        <w:jc w:val="both"/>
        <w:rPr>
          <w:rFonts w:ascii="Times New Roman" w:hAnsi="Times New Roman" w:cs="Times New Roman"/>
          <w:color w:val="auto"/>
        </w:rPr>
      </w:pPr>
      <w:r w:rsidRPr="0031119E">
        <w:rPr>
          <w:rFonts w:ascii="Times New Roman" w:hAnsi="Times New Roman" w:cs="Times New Roman"/>
          <w:color w:val="auto"/>
        </w:rPr>
        <w:t>La conduite d’une analyse RIA en vue d’évaluer le degré de préparation du pays à mettre en œuvre  les ODDS et aboutir à une première priorisation.</w:t>
      </w:r>
    </w:p>
    <w:p w14:paraId="261ADEC6" w14:textId="790ACB7B" w:rsidR="009953DF" w:rsidRPr="0031119E" w:rsidRDefault="009953DF" w:rsidP="009953DF">
      <w:pPr>
        <w:pStyle w:val="Default"/>
        <w:numPr>
          <w:ilvl w:val="0"/>
          <w:numId w:val="28"/>
        </w:numPr>
        <w:spacing w:line="276" w:lineRule="auto"/>
        <w:jc w:val="both"/>
        <w:rPr>
          <w:rFonts w:ascii="Times New Roman" w:hAnsi="Times New Roman" w:cs="Times New Roman"/>
          <w:color w:val="auto"/>
        </w:rPr>
      </w:pPr>
      <w:r w:rsidRPr="0031119E">
        <w:rPr>
          <w:rFonts w:ascii="Times New Roman" w:hAnsi="Times New Roman" w:cs="Times New Roman"/>
          <w:color w:val="auto"/>
        </w:rPr>
        <w:t>La conduite d’un proc</w:t>
      </w:r>
      <w:r w:rsidR="00FB5487" w:rsidRPr="0031119E">
        <w:rPr>
          <w:rFonts w:ascii="Times New Roman" w:hAnsi="Times New Roman" w:cs="Times New Roman"/>
          <w:color w:val="auto"/>
        </w:rPr>
        <w:t xml:space="preserve">essus MAPS qui devrait </w:t>
      </w:r>
      <w:r w:rsidR="008959BB" w:rsidRPr="0031119E">
        <w:rPr>
          <w:rFonts w:ascii="Times New Roman" w:hAnsi="Times New Roman" w:cs="Times New Roman"/>
          <w:color w:val="auto"/>
        </w:rPr>
        <w:t xml:space="preserve">permettre </w:t>
      </w:r>
      <w:r w:rsidRPr="0031119E">
        <w:rPr>
          <w:rFonts w:ascii="Times New Roman" w:hAnsi="Times New Roman" w:cs="Times New Roman"/>
          <w:color w:val="auto"/>
        </w:rPr>
        <w:t xml:space="preserve"> une bonne prise en compte des nouvelles priorités nationales dans la stratégie et </w:t>
      </w:r>
      <w:r w:rsidR="00FB5487" w:rsidRPr="0031119E">
        <w:rPr>
          <w:rFonts w:ascii="Times New Roman" w:hAnsi="Times New Roman" w:cs="Times New Roman"/>
          <w:color w:val="auto"/>
        </w:rPr>
        <w:t xml:space="preserve">à </w:t>
      </w:r>
      <w:r w:rsidRPr="0031119E">
        <w:rPr>
          <w:rFonts w:ascii="Times New Roman" w:hAnsi="Times New Roman" w:cs="Times New Roman"/>
          <w:color w:val="auto"/>
        </w:rPr>
        <w:t>une intégration efficace et efficiente des engagements internationaux</w:t>
      </w:r>
      <w:r w:rsidR="00FB5487" w:rsidRPr="0031119E">
        <w:rPr>
          <w:rFonts w:ascii="Times New Roman" w:hAnsi="Times New Roman" w:cs="Times New Roman"/>
          <w:color w:val="auto"/>
        </w:rPr>
        <w:t>, notamment les ODD,</w:t>
      </w:r>
      <w:r w:rsidRPr="0031119E">
        <w:rPr>
          <w:rFonts w:ascii="Times New Roman" w:hAnsi="Times New Roman" w:cs="Times New Roman"/>
          <w:color w:val="auto"/>
        </w:rPr>
        <w:t xml:space="preserve"> et créer les bases p</w:t>
      </w:r>
      <w:r w:rsidR="00FB5487" w:rsidRPr="0031119E">
        <w:rPr>
          <w:rFonts w:ascii="Times New Roman" w:hAnsi="Times New Roman" w:cs="Times New Roman"/>
          <w:color w:val="auto"/>
        </w:rPr>
        <w:t>our une mise en œuvre réussie. Une  premiè</w:t>
      </w:r>
      <w:r w:rsidR="00760673" w:rsidRPr="0031119E">
        <w:rPr>
          <w:rFonts w:ascii="Times New Roman" w:hAnsi="Times New Roman" w:cs="Times New Roman"/>
          <w:color w:val="auto"/>
        </w:rPr>
        <w:t>re mission a</w:t>
      </w:r>
      <w:r w:rsidRPr="0031119E">
        <w:rPr>
          <w:rFonts w:ascii="Times New Roman" w:hAnsi="Times New Roman" w:cs="Times New Roman"/>
          <w:color w:val="auto"/>
        </w:rPr>
        <w:t xml:space="preserve"> eu lieu. Le rapport des travaux est attendu. </w:t>
      </w:r>
    </w:p>
    <w:p w14:paraId="6FE10866" w14:textId="77777777" w:rsidR="009953DF" w:rsidRPr="0031119E" w:rsidRDefault="009953DF" w:rsidP="009953DF">
      <w:pPr>
        <w:pStyle w:val="Default"/>
        <w:spacing w:line="276" w:lineRule="auto"/>
        <w:ind w:left="720"/>
        <w:jc w:val="both"/>
        <w:rPr>
          <w:rFonts w:ascii="Times New Roman" w:hAnsi="Times New Roman" w:cs="Times New Roman"/>
          <w:color w:val="auto"/>
        </w:rPr>
      </w:pPr>
      <w:r w:rsidRPr="0031119E">
        <w:rPr>
          <w:rFonts w:ascii="Times New Roman" w:hAnsi="Times New Roman" w:cs="Times New Roman"/>
          <w:color w:val="auto"/>
        </w:rPr>
        <w:t xml:space="preserve"> </w:t>
      </w:r>
    </w:p>
    <w:p w14:paraId="270C3348" w14:textId="039C6B50" w:rsidR="009953DF" w:rsidRPr="0031119E" w:rsidRDefault="009953DF" w:rsidP="009953DF">
      <w:pPr>
        <w:pStyle w:val="Default"/>
        <w:spacing w:line="276" w:lineRule="auto"/>
        <w:jc w:val="both"/>
        <w:rPr>
          <w:rFonts w:ascii="Times New Roman" w:hAnsi="Times New Roman" w:cs="Times New Roman"/>
          <w:color w:val="auto"/>
        </w:rPr>
      </w:pPr>
      <w:r w:rsidRPr="0031119E">
        <w:rPr>
          <w:rFonts w:ascii="Times New Roman" w:hAnsi="Times New Roman" w:cs="Times New Roman"/>
          <w:color w:val="auto"/>
        </w:rPr>
        <w:t>Avant la phase de rédaction du document</w:t>
      </w:r>
      <w:r w:rsidR="00760673" w:rsidRPr="0031119E">
        <w:rPr>
          <w:rFonts w:ascii="Times New Roman" w:hAnsi="Times New Roman" w:cs="Times New Roman"/>
          <w:color w:val="auto"/>
        </w:rPr>
        <w:t>, il est prévu</w:t>
      </w:r>
      <w:r w:rsidRPr="0031119E">
        <w:rPr>
          <w:rFonts w:ascii="Times New Roman" w:hAnsi="Times New Roman" w:cs="Times New Roman"/>
          <w:color w:val="auto"/>
        </w:rPr>
        <w:t xml:space="preserve"> une actualisation du profil de pauvreté et l</w:t>
      </w:r>
      <w:r w:rsidR="00FB5487" w:rsidRPr="0031119E">
        <w:rPr>
          <w:rFonts w:ascii="Times New Roman" w:hAnsi="Times New Roman" w:cs="Times New Roman"/>
          <w:color w:val="auto"/>
        </w:rPr>
        <w:t>’actualisation du cadrage macro-</w:t>
      </w:r>
      <w:r w:rsidRPr="0031119E">
        <w:rPr>
          <w:rFonts w:ascii="Times New Roman" w:hAnsi="Times New Roman" w:cs="Times New Roman"/>
          <w:color w:val="auto"/>
        </w:rPr>
        <w:t xml:space="preserve">économique. </w:t>
      </w:r>
    </w:p>
    <w:p w14:paraId="2A9A18AA" w14:textId="77777777" w:rsidR="00FB5487" w:rsidRPr="0031119E" w:rsidRDefault="00FB5487" w:rsidP="009953DF">
      <w:pPr>
        <w:jc w:val="both"/>
      </w:pPr>
    </w:p>
    <w:p w14:paraId="2A701EBE" w14:textId="6E0B02EA" w:rsidR="009953DF" w:rsidRPr="0031119E" w:rsidRDefault="009953DF" w:rsidP="009953DF">
      <w:pPr>
        <w:jc w:val="both"/>
      </w:pPr>
      <w:r w:rsidRPr="0031119E">
        <w:t>Par ailleurs</w:t>
      </w:r>
      <w:r w:rsidR="00FB5487" w:rsidRPr="0031119E">
        <w:t>,</w:t>
      </w:r>
      <w:r w:rsidRPr="0031119E">
        <w:t xml:space="preserve"> un exercice a été m</w:t>
      </w:r>
      <w:r w:rsidR="00FB5487" w:rsidRPr="0031119E">
        <w:t>ené au niveau du gouvernement qui a abouti à</w:t>
      </w:r>
      <w:r w:rsidRPr="0031119E">
        <w:t xml:space="preserve"> l’élaboration d’un programme d’investissement quinquennal regroupant les priorités en matière d’infrastructures</w:t>
      </w:r>
      <w:r w:rsidR="00FB5487" w:rsidRPr="0031119E">
        <w:t>. Les</w:t>
      </w:r>
      <w:r w:rsidRPr="0031119E">
        <w:t xml:space="preserve"> autorités souhaitent dans la mesure du possible annexer</w:t>
      </w:r>
      <w:r w:rsidR="00FB5487" w:rsidRPr="0031119E">
        <w:t xml:space="preserve"> ce programme à la SCA2D révisée.</w:t>
      </w:r>
    </w:p>
    <w:p w14:paraId="2A58375E" w14:textId="77777777" w:rsidR="009953DF" w:rsidRPr="0031119E" w:rsidRDefault="009953DF" w:rsidP="009953DF">
      <w:pPr>
        <w:jc w:val="both"/>
      </w:pPr>
    </w:p>
    <w:p w14:paraId="1550CA8C" w14:textId="70A62BF3" w:rsidR="009953DF" w:rsidRPr="0031119E" w:rsidRDefault="009953DF" w:rsidP="009953DF">
      <w:pPr>
        <w:jc w:val="both"/>
        <w:rPr>
          <w:rFonts w:eastAsiaTheme="minorHAnsi"/>
        </w:rPr>
      </w:pPr>
      <w:r w:rsidRPr="0031119E">
        <w:t>Tous ces processus devraient aboutir à u</w:t>
      </w:r>
      <w:r w:rsidR="00FB5487" w:rsidRPr="0031119E">
        <w:t>ne version révisée de la SCA2D à</w:t>
      </w:r>
      <w:r w:rsidRPr="0031119E">
        <w:t xml:space="preserve"> laquelle le Système des Nations Unies l’UNDAF devra de s’aligner.  </w:t>
      </w:r>
    </w:p>
    <w:p w14:paraId="57771594" w14:textId="77777777" w:rsidR="009953DF" w:rsidRPr="0031119E" w:rsidRDefault="009953DF" w:rsidP="009953DF">
      <w:pPr>
        <w:pStyle w:val="Default"/>
        <w:spacing w:line="276" w:lineRule="auto"/>
        <w:jc w:val="both"/>
        <w:rPr>
          <w:rFonts w:ascii="Times New Roman" w:hAnsi="Times New Roman" w:cs="Times New Roman"/>
          <w:color w:val="auto"/>
        </w:rPr>
      </w:pPr>
    </w:p>
    <w:p w14:paraId="0E83BBDD" w14:textId="13944E41" w:rsidR="009953DF" w:rsidRPr="0031119E" w:rsidRDefault="008959BB" w:rsidP="009953DF">
      <w:pPr>
        <w:pStyle w:val="Default"/>
        <w:spacing w:line="276" w:lineRule="auto"/>
        <w:jc w:val="both"/>
        <w:rPr>
          <w:rFonts w:ascii="Times New Roman" w:hAnsi="Times New Roman" w:cs="Times New Roman"/>
          <w:color w:val="auto"/>
        </w:rPr>
      </w:pPr>
      <w:r w:rsidRPr="0031119E">
        <w:rPr>
          <w:rFonts w:ascii="Times New Roman" w:hAnsi="Times New Roman" w:cs="Times New Roman"/>
          <w:color w:val="auto"/>
        </w:rPr>
        <w:t>Il a donc été demandé</w:t>
      </w:r>
      <w:r w:rsidR="00FB5487" w:rsidRPr="0031119E">
        <w:rPr>
          <w:rFonts w:ascii="Times New Roman" w:hAnsi="Times New Roman" w:cs="Times New Roman"/>
          <w:color w:val="auto"/>
        </w:rPr>
        <w:t xml:space="preserve"> à</w:t>
      </w:r>
      <w:r w:rsidR="009953DF" w:rsidRPr="0031119E">
        <w:rPr>
          <w:rFonts w:ascii="Times New Roman" w:hAnsi="Times New Roman" w:cs="Times New Roman"/>
          <w:color w:val="auto"/>
        </w:rPr>
        <w:t xml:space="preserve"> la mission en</w:t>
      </w:r>
      <w:r w:rsidR="00FB5487" w:rsidRPr="0031119E">
        <w:rPr>
          <w:rFonts w:ascii="Times New Roman" w:hAnsi="Times New Roman" w:cs="Times New Roman"/>
          <w:color w:val="auto"/>
        </w:rPr>
        <w:t xml:space="preserve"> charge d’appuyer la revue à mi-</w:t>
      </w:r>
      <w:r w:rsidR="009953DF" w:rsidRPr="0031119E">
        <w:rPr>
          <w:rFonts w:ascii="Times New Roman" w:hAnsi="Times New Roman" w:cs="Times New Roman"/>
          <w:color w:val="auto"/>
        </w:rPr>
        <w:t xml:space="preserve">parcours </w:t>
      </w:r>
      <w:r w:rsidR="00FB5487" w:rsidRPr="0031119E">
        <w:rPr>
          <w:rFonts w:ascii="Times New Roman" w:hAnsi="Times New Roman" w:cs="Times New Roman"/>
          <w:color w:val="auto"/>
        </w:rPr>
        <w:t>de l’UNDAF</w:t>
      </w:r>
      <w:r w:rsidR="009953DF" w:rsidRPr="0031119E">
        <w:rPr>
          <w:rFonts w:ascii="Times New Roman" w:hAnsi="Times New Roman" w:cs="Times New Roman"/>
          <w:color w:val="auto"/>
        </w:rPr>
        <w:t xml:space="preserve"> de proposer une approche méthodologique et formuler des recommandations pour la conduite du processus d’ajustement de l’UNDAF à la nouve</w:t>
      </w:r>
      <w:r w:rsidR="00FB5487" w:rsidRPr="0031119E">
        <w:rPr>
          <w:rFonts w:ascii="Times New Roman" w:hAnsi="Times New Roman" w:cs="Times New Roman"/>
          <w:color w:val="auto"/>
        </w:rPr>
        <w:t>lle version de la SCA2D.</w:t>
      </w:r>
      <w:r w:rsidR="009953DF" w:rsidRPr="0031119E">
        <w:rPr>
          <w:rFonts w:ascii="Times New Roman" w:hAnsi="Times New Roman" w:cs="Times New Roman"/>
          <w:color w:val="auto"/>
        </w:rPr>
        <w:t> </w:t>
      </w:r>
    </w:p>
    <w:p w14:paraId="0F2238B5" w14:textId="0A1E7932" w:rsidR="0070643E" w:rsidRPr="0031119E" w:rsidRDefault="00FD4A6B" w:rsidP="00FD4A6B">
      <w:pPr>
        <w:spacing w:before="100" w:beforeAutospacing="1" w:after="100" w:afterAutospacing="1"/>
        <w:jc w:val="both"/>
      </w:pPr>
      <w:r w:rsidRPr="0031119E">
        <w:t xml:space="preserve">L’UNDAF 2015-2019  ayant été élaboré avant l’adoption des ODD </w:t>
      </w:r>
      <w:r w:rsidR="00FF11F1" w:rsidRPr="0031119E">
        <w:t>n’a pas pu prendre</w:t>
      </w:r>
      <w:r w:rsidR="00760673" w:rsidRPr="0031119E">
        <w:t>, textuellement,</w:t>
      </w:r>
      <w:r w:rsidR="00FF11F1" w:rsidRPr="0031119E">
        <w:t xml:space="preserve"> ceux-ci en compte, même s’il </w:t>
      </w:r>
      <w:r w:rsidR="008D0E9A" w:rsidRPr="0031119E">
        <w:t xml:space="preserve">a </w:t>
      </w:r>
      <w:r w:rsidR="00FF11F1" w:rsidRPr="0031119E">
        <w:t>pr</w:t>
      </w:r>
      <w:r w:rsidR="008D0E9A" w:rsidRPr="0031119E">
        <w:t>is</w:t>
      </w:r>
      <w:r w:rsidR="00FF11F1" w:rsidRPr="0031119E">
        <w:t xml:space="preserve"> en considération les </w:t>
      </w:r>
      <w:r w:rsidR="008D0E9A" w:rsidRPr="0031119E">
        <w:t>OMD</w:t>
      </w:r>
      <w:r w:rsidR="00FF11F1" w:rsidRPr="0031119E">
        <w:t>.</w:t>
      </w:r>
      <w:r w:rsidRPr="0031119E">
        <w:t xml:space="preserve"> Il s’en suit </w:t>
      </w:r>
      <w:r w:rsidR="00FF11F1" w:rsidRPr="0031119E">
        <w:t>donc qu’il faut</w:t>
      </w:r>
      <w:r w:rsidRPr="0031119E">
        <w:t xml:space="preserve"> réa</w:t>
      </w:r>
      <w:r w:rsidR="0090381A" w:rsidRPr="0031119E">
        <w:t>juster l’UNDAF à l’aune des ODD</w:t>
      </w:r>
      <w:r w:rsidR="00760673" w:rsidRPr="0031119E">
        <w:t xml:space="preserve">. </w:t>
      </w:r>
    </w:p>
    <w:p w14:paraId="322CC90B" w14:textId="5ADDA78E" w:rsidR="00FD4A6B" w:rsidRPr="0031119E" w:rsidRDefault="00622BC9" w:rsidP="00FD4A6B">
      <w:pPr>
        <w:spacing w:before="100" w:beforeAutospacing="1" w:after="100" w:afterAutospacing="1"/>
        <w:jc w:val="both"/>
        <w:rPr>
          <w:b/>
        </w:rPr>
      </w:pPr>
      <w:r w:rsidRPr="0031119E">
        <w:rPr>
          <w:b/>
        </w:rPr>
        <w:t>4</w:t>
      </w:r>
      <w:r w:rsidR="00A07D2A" w:rsidRPr="0031119E">
        <w:rPr>
          <w:b/>
        </w:rPr>
        <w:t>.</w:t>
      </w:r>
      <w:r w:rsidR="004A4ECA" w:rsidRPr="0031119E">
        <w:rPr>
          <w:b/>
        </w:rPr>
        <w:t>2. La démarche méthodologique</w:t>
      </w:r>
      <w:r w:rsidR="00A07D2A" w:rsidRPr="0031119E">
        <w:rPr>
          <w:b/>
        </w:rPr>
        <w:t xml:space="preserve"> pour le réajustement de l’UNDAF</w:t>
      </w:r>
    </w:p>
    <w:p w14:paraId="4B33A9DF" w14:textId="69AD6459" w:rsidR="004A4ECA" w:rsidRPr="0031119E" w:rsidRDefault="004A4ECA" w:rsidP="004A4ECA">
      <w:pPr>
        <w:pStyle w:val="Titre1"/>
        <w:tabs>
          <w:tab w:val="right" w:pos="9070"/>
        </w:tabs>
        <w:spacing w:after="240" w:line="276" w:lineRule="auto"/>
        <w:jc w:val="both"/>
        <w:rPr>
          <w:rFonts w:ascii="Times New Roman" w:hAnsi="Times New Roman" w:cs="Times New Roman"/>
          <w:sz w:val="24"/>
          <w:szCs w:val="24"/>
        </w:rPr>
      </w:pPr>
      <w:r w:rsidRPr="0031119E">
        <w:rPr>
          <w:rFonts w:ascii="Times New Roman" w:hAnsi="Times New Roman" w:cs="Times New Roman"/>
          <w:sz w:val="24"/>
          <w:szCs w:val="24"/>
        </w:rPr>
        <w:t>Etape N°1 : Mise en place du dispositif institutionnel</w:t>
      </w:r>
    </w:p>
    <w:p w14:paraId="18089C84" w14:textId="6A12C46E" w:rsidR="004A4ECA" w:rsidRPr="0031119E" w:rsidRDefault="004A4ECA" w:rsidP="004A4ECA">
      <w:pPr>
        <w:pStyle w:val="Default"/>
        <w:spacing w:line="276" w:lineRule="auto"/>
        <w:jc w:val="both"/>
        <w:rPr>
          <w:rFonts w:ascii="Times New Roman" w:hAnsi="Times New Roman" w:cs="Times New Roman"/>
          <w:color w:val="auto"/>
        </w:rPr>
      </w:pPr>
      <w:r w:rsidRPr="0031119E">
        <w:rPr>
          <w:rFonts w:ascii="Times New Roman" w:hAnsi="Times New Roman" w:cs="Times New Roman"/>
          <w:color w:val="auto"/>
        </w:rPr>
        <w:t>Une structure devra être mise en place pour prendre en charge le réajustement de l’UNDAF. Il devra s’agir d’une structure conjointe, regroupant des représentants des agences du SNU et du Gouvernement. Afin d’éviter la multiplication des organe</w:t>
      </w:r>
      <w:r w:rsidR="00CA5117" w:rsidRPr="0031119E">
        <w:rPr>
          <w:rFonts w:ascii="Times New Roman" w:hAnsi="Times New Roman" w:cs="Times New Roman"/>
          <w:color w:val="auto"/>
        </w:rPr>
        <w:t>s</w:t>
      </w:r>
      <w:r w:rsidRPr="0031119E">
        <w:rPr>
          <w:rFonts w:ascii="Times New Roman" w:hAnsi="Times New Roman" w:cs="Times New Roman"/>
          <w:color w:val="auto"/>
        </w:rPr>
        <w:t xml:space="preserve">, </w:t>
      </w:r>
      <w:r w:rsidR="00CA5117" w:rsidRPr="0031119E">
        <w:rPr>
          <w:rFonts w:ascii="Times New Roman" w:hAnsi="Times New Roman" w:cs="Times New Roman"/>
          <w:color w:val="auto"/>
        </w:rPr>
        <w:t xml:space="preserve">et permettre une participation active de toutes les parties prenantes, </w:t>
      </w:r>
      <w:r w:rsidRPr="0031119E">
        <w:rPr>
          <w:rFonts w:ascii="Times New Roman" w:hAnsi="Times New Roman" w:cs="Times New Roman"/>
          <w:color w:val="auto"/>
        </w:rPr>
        <w:t xml:space="preserve">il </w:t>
      </w:r>
      <w:r w:rsidR="00CA5117" w:rsidRPr="0031119E">
        <w:rPr>
          <w:rFonts w:ascii="Times New Roman" w:hAnsi="Times New Roman" w:cs="Times New Roman"/>
          <w:color w:val="auto"/>
        </w:rPr>
        <w:t xml:space="preserve">faudrait </w:t>
      </w:r>
      <w:r w:rsidRPr="0031119E">
        <w:rPr>
          <w:rFonts w:ascii="Times New Roman" w:hAnsi="Times New Roman" w:cs="Times New Roman"/>
          <w:color w:val="auto"/>
        </w:rPr>
        <w:t>utiliser les</w:t>
      </w:r>
      <w:r w:rsidR="00CA5117" w:rsidRPr="0031119E">
        <w:rPr>
          <w:rFonts w:ascii="Times New Roman" w:hAnsi="Times New Roman" w:cs="Times New Roman"/>
          <w:color w:val="auto"/>
        </w:rPr>
        <w:t xml:space="preserve"> dispositifs existant. Il est donc propos</w:t>
      </w:r>
      <w:r w:rsidR="00760673" w:rsidRPr="0031119E">
        <w:rPr>
          <w:rFonts w:ascii="Times New Roman" w:hAnsi="Times New Roman" w:cs="Times New Roman"/>
          <w:color w:val="auto"/>
        </w:rPr>
        <w:t>é</w:t>
      </w:r>
      <w:r w:rsidR="00CA5117" w:rsidRPr="0031119E">
        <w:rPr>
          <w:rFonts w:ascii="Times New Roman" w:hAnsi="Times New Roman" w:cs="Times New Roman"/>
          <w:color w:val="auto"/>
        </w:rPr>
        <w:t xml:space="preserve"> de faire une relecture d</w:t>
      </w:r>
      <w:r w:rsidRPr="0031119E">
        <w:rPr>
          <w:rFonts w:ascii="Times New Roman" w:hAnsi="Times New Roman" w:cs="Times New Roman"/>
          <w:color w:val="auto"/>
        </w:rPr>
        <w:t xml:space="preserve">es termes de référence des  groupes de résultats </w:t>
      </w:r>
      <w:r w:rsidR="008959BB" w:rsidRPr="0031119E">
        <w:rPr>
          <w:rFonts w:ascii="Times New Roman" w:hAnsi="Times New Roman" w:cs="Times New Roman"/>
          <w:color w:val="auto"/>
        </w:rPr>
        <w:t>prévus dans le</w:t>
      </w:r>
      <w:r w:rsidR="00CA5117" w:rsidRPr="0031119E">
        <w:rPr>
          <w:rFonts w:ascii="Times New Roman" w:hAnsi="Times New Roman" w:cs="Times New Roman"/>
          <w:color w:val="auto"/>
        </w:rPr>
        <w:t xml:space="preserve"> pilotage de l’UNDAF. Cette relecture devra se faire</w:t>
      </w:r>
      <w:r w:rsidRPr="0031119E">
        <w:rPr>
          <w:rFonts w:ascii="Times New Roman" w:hAnsi="Times New Roman" w:cs="Times New Roman"/>
          <w:color w:val="auto"/>
        </w:rPr>
        <w:t xml:space="preserve"> à la lumière du disp</w:t>
      </w:r>
      <w:r w:rsidR="00760673" w:rsidRPr="0031119E">
        <w:rPr>
          <w:rFonts w:ascii="Times New Roman" w:hAnsi="Times New Roman" w:cs="Times New Roman"/>
          <w:color w:val="auto"/>
        </w:rPr>
        <w:t>ositif de suivi-</w:t>
      </w:r>
      <w:r w:rsidRPr="0031119E">
        <w:rPr>
          <w:rFonts w:ascii="Times New Roman" w:hAnsi="Times New Roman" w:cs="Times New Roman"/>
          <w:color w:val="auto"/>
        </w:rPr>
        <w:t>évaluation prévu dans la SCA2</w:t>
      </w:r>
      <w:r w:rsidR="00CA5117" w:rsidRPr="0031119E">
        <w:rPr>
          <w:rFonts w:ascii="Times New Roman" w:hAnsi="Times New Roman" w:cs="Times New Roman"/>
          <w:color w:val="auto"/>
        </w:rPr>
        <w:t xml:space="preserve">D révisée. </w:t>
      </w:r>
      <w:r w:rsidRPr="0031119E">
        <w:rPr>
          <w:rFonts w:ascii="Times New Roman" w:hAnsi="Times New Roman" w:cs="Times New Roman"/>
          <w:color w:val="auto"/>
        </w:rPr>
        <w:t xml:space="preserve"> </w:t>
      </w:r>
    </w:p>
    <w:p w14:paraId="7B296E6E" w14:textId="24F865BE" w:rsidR="00513A2C" w:rsidRPr="0031119E" w:rsidRDefault="00CA5117" w:rsidP="004E41D2">
      <w:pPr>
        <w:pStyle w:val="Titre1"/>
        <w:tabs>
          <w:tab w:val="right" w:pos="9070"/>
        </w:tabs>
        <w:spacing w:after="240" w:line="276" w:lineRule="auto"/>
        <w:jc w:val="both"/>
        <w:rPr>
          <w:rFonts w:ascii="Times New Roman" w:hAnsi="Times New Roman" w:cs="Times New Roman"/>
          <w:b w:val="0"/>
          <w:sz w:val="24"/>
          <w:szCs w:val="24"/>
        </w:rPr>
      </w:pPr>
      <w:r w:rsidRPr="0031119E">
        <w:rPr>
          <w:rFonts w:ascii="Times New Roman" w:hAnsi="Times New Roman" w:cs="Times New Roman"/>
          <w:b w:val="0"/>
          <w:sz w:val="24"/>
          <w:szCs w:val="24"/>
        </w:rPr>
        <w:lastRenderedPageBreak/>
        <w:t>L</w:t>
      </w:r>
      <w:r w:rsidR="00A07D2A" w:rsidRPr="0031119E">
        <w:rPr>
          <w:rFonts w:ascii="Times New Roman" w:hAnsi="Times New Roman" w:cs="Times New Roman"/>
          <w:b w:val="0"/>
          <w:sz w:val="24"/>
          <w:szCs w:val="24"/>
        </w:rPr>
        <w:t xml:space="preserve">es TDR </w:t>
      </w:r>
      <w:r w:rsidR="00470297" w:rsidRPr="0031119E">
        <w:rPr>
          <w:rFonts w:ascii="Times New Roman" w:hAnsi="Times New Roman" w:cs="Times New Roman"/>
          <w:b w:val="0"/>
          <w:sz w:val="24"/>
          <w:szCs w:val="24"/>
        </w:rPr>
        <w:t>réexaminés et actualisés</w:t>
      </w:r>
      <w:r w:rsidRPr="0031119E">
        <w:rPr>
          <w:rFonts w:ascii="Times New Roman" w:hAnsi="Times New Roman" w:cs="Times New Roman"/>
          <w:b w:val="0"/>
          <w:sz w:val="24"/>
          <w:szCs w:val="24"/>
        </w:rPr>
        <w:t xml:space="preserve"> des groupes de résultats fixer</w:t>
      </w:r>
      <w:r w:rsidR="00760673" w:rsidRPr="0031119E">
        <w:rPr>
          <w:rFonts w:ascii="Times New Roman" w:hAnsi="Times New Roman" w:cs="Times New Roman"/>
          <w:b w:val="0"/>
          <w:sz w:val="24"/>
          <w:szCs w:val="24"/>
        </w:rPr>
        <w:t>ont</w:t>
      </w:r>
      <w:r w:rsidR="00A07D2A" w:rsidRPr="0031119E">
        <w:rPr>
          <w:rFonts w:ascii="Times New Roman" w:hAnsi="Times New Roman" w:cs="Times New Roman"/>
          <w:b w:val="0"/>
          <w:sz w:val="24"/>
          <w:szCs w:val="24"/>
        </w:rPr>
        <w:t xml:space="preserve"> le</w:t>
      </w:r>
      <w:r w:rsidRPr="0031119E">
        <w:rPr>
          <w:rFonts w:ascii="Times New Roman" w:hAnsi="Times New Roman" w:cs="Times New Roman"/>
          <w:b w:val="0"/>
          <w:sz w:val="24"/>
          <w:szCs w:val="24"/>
        </w:rPr>
        <w:t>ur</w:t>
      </w:r>
      <w:r w:rsidR="00A07D2A" w:rsidRPr="0031119E">
        <w:rPr>
          <w:rFonts w:ascii="Times New Roman" w:hAnsi="Times New Roman" w:cs="Times New Roman"/>
          <w:b w:val="0"/>
          <w:sz w:val="24"/>
          <w:szCs w:val="24"/>
        </w:rPr>
        <w:t>s missions, attributions, c</w:t>
      </w:r>
      <w:r w:rsidR="00FF11F1" w:rsidRPr="0031119E">
        <w:rPr>
          <w:rFonts w:ascii="Times New Roman" w:hAnsi="Times New Roman" w:cs="Times New Roman"/>
          <w:b w:val="0"/>
          <w:sz w:val="24"/>
          <w:szCs w:val="24"/>
        </w:rPr>
        <w:t>omposition et o</w:t>
      </w:r>
      <w:r w:rsidRPr="0031119E">
        <w:rPr>
          <w:rFonts w:ascii="Times New Roman" w:hAnsi="Times New Roman" w:cs="Times New Roman"/>
          <w:b w:val="0"/>
          <w:sz w:val="24"/>
          <w:szCs w:val="24"/>
        </w:rPr>
        <w:t>rganisation</w:t>
      </w:r>
      <w:r w:rsidR="00A07D2A" w:rsidRPr="0031119E">
        <w:rPr>
          <w:rFonts w:ascii="Times New Roman" w:hAnsi="Times New Roman" w:cs="Times New Roman"/>
          <w:b w:val="0"/>
          <w:sz w:val="24"/>
          <w:szCs w:val="24"/>
        </w:rPr>
        <w:t>. Le gouvernement pourrait prendre un Arrêté ou un D</w:t>
      </w:r>
      <w:r w:rsidR="00FF11F1" w:rsidRPr="0031119E">
        <w:rPr>
          <w:rFonts w:ascii="Times New Roman" w:hAnsi="Times New Roman" w:cs="Times New Roman"/>
          <w:b w:val="0"/>
          <w:sz w:val="24"/>
          <w:szCs w:val="24"/>
        </w:rPr>
        <w:t>écre</w:t>
      </w:r>
      <w:r w:rsidRPr="0031119E">
        <w:rPr>
          <w:rFonts w:ascii="Times New Roman" w:hAnsi="Times New Roman" w:cs="Times New Roman"/>
          <w:b w:val="0"/>
          <w:sz w:val="24"/>
          <w:szCs w:val="24"/>
        </w:rPr>
        <w:t>t adoptant ces TDR révisés</w:t>
      </w:r>
      <w:r w:rsidR="00FF11F1" w:rsidRPr="0031119E">
        <w:rPr>
          <w:rFonts w:ascii="Times New Roman" w:hAnsi="Times New Roman" w:cs="Times New Roman"/>
          <w:b w:val="0"/>
          <w:sz w:val="24"/>
          <w:szCs w:val="24"/>
        </w:rPr>
        <w:t xml:space="preserve">. </w:t>
      </w:r>
    </w:p>
    <w:p w14:paraId="7420714D" w14:textId="5D7D7C65" w:rsidR="00CA5117" w:rsidRPr="0031119E" w:rsidRDefault="00CA5117" w:rsidP="00CA5117">
      <w:pPr>
        <w:pStyle w:val="Titre1"/>
        <w:tabs>
          <w:tab w:val="right" w:pos="9070"/>
        </w:tabs>
        <w:spacing w:after="240" w:line="276" w:lineRule="auto"/>
        <w:jc w:val="both"/>
        <w:rPr>
          <w:rFonts w:ascii="Times New Roman" w:hAnsi="Times New Roman" w:cs="Times New Roman"/>
          <w:sz w:val="24"/>
          <w:szCs w:val="24"/>
        </w:rPr>
      </w:pPr>
      <w:r w:rsidRPr="0031119E">
        <w:rPr>
          <w:rFonts w:ascii="Times New Roman" w:hAnsi="Times New Roman" w:cs="Times New Roman"/>
          <w:sz w:val="24"/>
          <w:szCs w:val="24"/>
        </w:rPr>
        <w:t>Etape N° 2 : Relecture des Effets et Produits de l’UNDAF</w:t>
      </w:r>
      <w:r w:rsidR="0090381A" w:rsidRPr="0031119E">
        <w:rPr>
          <w:rFonts w:ascii="Times New Roman" w:hAnsi="Times New Roman" w:cs="Times New Roman"/>
          <w:sz w:val="24"/>
          <w:szCs w:val="24"/>
        </w:rPr>
        <w:t xml:space="preserve"> à l’aune de la SCA2D révisée</w:t>
      </w:r>
    </w:p>
    <w:p w14:paraId="1CA790B6" w14:textId="19F4A4F9" w:rsidR="00CA5117" w:rsidRPr="0031119E" w:rsidRDefault="00983E35" w:rsidP="00CA5117">
      <w:pPr>
        <w:pStyle w:val="Default"/>
        <w:spacing w:line="276" w:lineRule="auto"/>
        <w:jc w:val="both"/>
        <w:rPr>
          <w:rFonts w:ascii="Times New Roman" w:hAnsi="Times New Roman" w:cs="Times New Roman"/>
          <w:color w:val="auto"/>
        </w:rPr>
      </w:pPr>
      <w:r w:rsidRPr="0031119E">
        <w:rPr>
          <w:rFonts w:ascii="Times New Roman" w:hAnsi="Times New Roman" w:cs="Times New Roman"/>
          <w:color w:val="auto"/>
        </w:rPr>
        <w:t>Les group</w:t>
      </w:r>
      <w:r w:rsidR="00760673" w:rsidRPr="0031119E">
        <w:rPr>
          <w:rFonts w:ascii="Times New Roman" w:hAnsi="Times New Roman" w:cs="Times New Roman"/>
          <w:color w:val="auto"/>
        </w:rPr>
        <w:t>es de résultants révisés</w:t>
      </w:r>
      <w:r w:rsidRPr="0031119E">
        <w:rPr>
          <w:rFonts w:ascii="Times New Roman" w:hAnsi="Times New Roman" w:cs="Times New Roman"/>
          <w:color w:val="auto"/>
        </w:rPr>
        <w:t xml:space="preserve"> travailler</w:t>
      </w:r>
      <w:r w:rsidR="00760673" w:rsidRPr="0031119E">
        <w:rPr>
          <w:rFonts w:ascii="Times New Roman" w:hAnsi="Times New Roman" w:cs="Times New Roman"/>
          <w:color w:val="auto"/>
        </w:rPr>
        <w:t>ont</w:t>
      </w:r>
      <w:r w:rsidRPr="0031119E">
        <w:rPr>
          <w:rFonts w:ascii="Times New Roman" w:hAnsi="Times New Roman" w:cs="Times New Roman"/>
          <w:color w:val="auto"/>
        </w:rPr>
        <w:t xml:space="preserve"> à la relecture des 4 Effets de l’</w:t>
      </w:r>
      <w:r w:rsidR="00760673" w:rsidRPr="0031119E">
        <w:rPr>
          <w:rFonts w:ascii="Times New Roman" w:hAnsi="Times New Roman" w:cs="Times New Roman"/>
          <w:color w:val="auto"/>
        </w:rPr>
        <w:t>UNDAF et des</w:t>
      </w:r>
      <w:r w:rsidRPr="0031119E">
        <w:rPr>
          <w:rFonts w:ascii="Times New Roman" w:hAnsi="Times New Roman" w:cs="Times New Roman"/>
          <w:color w:val="auto"/>
        </w:rPr>
        <w:t xml:space="preserve"> Produits qui s’y rattachent</w:t>
      </w:r>
      <w:r w:rsidR="00760673" w:rsidRPr="0031119E">
        <w:rPr>
          <w:rFonts w:ascii="Times New Roman" w:hAnsi="Times New Roman" w:cs="Times New Roman"/>
          <w:color w:val="auto"/>
        </w:rPr>
        <w:t>,</w:t>
      </w:r>
      <w:r w:rsidR="00CA5117" w:rsidRPr="0031119E">
        <w:rPr>
          <w:rFonts w:ascii="Times New Roman" w:hAnsi="Times New Roman" w:cs="Times New Roman"/>
          <w:color w:val="auto"/>
        </w:rPr>
        <w:t xml:space="preserve"> afin d’analyser le degré de prise en compte des priorités défini</w:t>
      </w:r>
      <w:r w:rsidRPr="0031119E">
        <w:rPr>
          <w:rFonts w:ascii="Times New Roman" w:hAnsi="Times New Roman" w:cs="Times New Roman"/>
          <w:color w:val="auto"/>
        </w:rPr>
        <w:t>e</w:t>
      </w:r>
      <w:r w:rsidR="00CA5117" w:rsidRPr="0031119E">
        <w:rPr>
          <w:rFonts w:ascii="Times New Roman" w:hAnsi="Times New Roman" w:cs="Times New Roman"/>
          <w:color w:val="auto"/>
        </w:rPr>
        <w:t xml:space="preserve">s dans les programmes du Plan d’action de la nouvelle SCA2D. </w:t>
      </w:r>
      <w:r w:rsidR="00111CF7" w:rsidRPr="0031119E">
        <w:rPr>
          <w:rFonts w:ascii="Times New Roman" w:hAnsi="Times New Roman" w:cs="Times New Roman"/>
          <w:color w:val="auto"/>
        </w:rPr>
        <w:t>I</w:t>
      </w:r>
      <w:r w:rsidRPr="0031119E">
        <w:rPr>
          <w:rFonts w:ascii="Times New Roman" w:hAnsi="Times New Roman" w:cs="Times New Roman"/>
          <w:color w:val="auto"/>
        </w:rPr>
        <w:t>l s’en suivra une i</w:t>
      </w:r>
      <w:r w:rsidR="00CA5117" w:rsidRPr="0031119E">
        <w:rPr>
          <w:rFonts w:ascii="Times New Roman" w:hAnsi="Times New Roman" w:cs="Times New Roman"/>
          <w:color w:val="auto"/>
        </w:rPr>
        <w:t>dentification des activités pouvant être pris</w:t>
      </w:r>
      <w:r w:rsidR="008959BB" w:rsidRPr="0031119E">
        <w:rPr>
          <w:rFonts w:ascii="Times New Roman" w:hAnsi="Times New Roman" w:cs="Times New Roman"/>
          <w:color w:val="auto"/>
        </w:rPr>
        <w:t>es</w:t>
      </w:r>
      <w:r w:rsidR="00CA5117" w:rsidRPr="0031119E">
        <w:rPr>
          <w:rFonts w:ascii="Times New Roman" w:hAnsi="Times New Roman" w:cs="Times New Roman"/>
          <w:color w:val="auto"/>
        </w:rPr>
        <w:t xml:space="preserve"> en compte dans l’UNDAF par rapport aux avantages comparatifs du SNU, des disponibilités budgétaires et des r</w:t>
      </w:r>
      <w:r w:rsidRPr="0031119E">
        <w:rPr>
          <w:rFonts w:ascii="Times New Roman" w:hAnsi="Times New Roman" w:cs="Times New Roman"/>
          <w:color w:val="auto"/>
        </w:rPr>
        <w:t>ecommandations de la revue à mi-</w:t>
      </w:r>
      <w:r w:rsidR="00CA5117" w:rsidRPr="0031119E">
        <w:rPr>
          <w:rFonts w:ascii="Times New Roman" w:hAnsi="Times New Roman" w:cs="Times New Roman"/>
          <w:color w:val="auto"/>
        </w:rPr>
        <w:t xml:space="preserve">parcours de l’UNDAF. </w:t>
      </w:r>
    </w:p>
    <w:p w14:paraId="68A3A5F8" w14:textId="08D2CC81" w:rsidR="0090381A" w:rsidRPr="0031119E" w:rsidRDefault="00983E35" w:rsidP="0090381A">
      <w:pPr>
        <w:pStyle w:val="Titre1"/>
        <w:tabs>
          <w:tab w:val="right" w:pos="9070"/>
        </w:tabs>
        <w:spacing w:after="240" w:line="276" w:lineRule="auto"/>
        <w:jc w:val="both"/>
        <w:rPr>
          <w:rFonts w:ascii="Times New Roman" w:hAnsi="Times New Roman" w:cs="Times New Roman"/>
          <w:sz w:val="24"/>
          <w:szCs w:val="24"/>
        </w:rPr>
      </w:pPr>
      <w:r w:rsidRPr="0031119E">
        <w:rPr>
          <w:rFonts w:ascii="Times New Roman" w:hAnsi="Times New Roman" w:cs="Times New Roman"/>
          <w:sz w:val="24"/>
          <w:szCs w:val="24"/>
        </w:rPr>
        <w:t>Etape N° 3</w:t>
      </w:r>
      <w:r w:rsidRPr="0031119E">
        <w:rPr>
          <w:rFonts w:ascii="Times New Roman" w:hAnsi="Times New Roman" w:cs="Times New Roman"/>
          <w:b w:val="0"/>
        </w:rPr>
        <w:t> </w:t>
      </w:r>
      <w:r w:rsidR="0090381A" w:rsidRPr="0031119E">
        <w:rPr>
          <w:rFonts w:ascii="Times New Roman" w:hAnsi="Times New Roman" w:cs="Times New Roman"/>
          <w:sz w:val="24"/>
          <w:szCs w:val="24"/>
        </w:rPr>
        <w:t>: Relecture des Effets et Produits de l’UNDAF à l’aune des ODD priorisés</w:t>
      </w:r>
    </w:p>
    <w:p w14:paraId="27A8FEBC" w14:textId="74380345" w:rsidR="0090381A" w:rsidRPr="0031119E" w:rsidRDefault="0090381A" w:rsidP="0090381A">
      <w:pPr>
        <w:pStyle w:val="Default"/>
        <w:spacing w:line="276" w:lineRule="auto"/>
        <w:jc w:val="both"/>
        <w:rPr>
          <w:rFonts w:ascii="Times New Roman" w:hAnsi="Times New Roman" w:cs="Times New Roman"/>
          <w:color w:val="auto"/>
        </w:rPr>
      </w:pPr>
      <w:r w:rsidRPr="0031119E">
        <w:rPr>
          <w:rFonts w:ascii="Times New Roman" w:hAnsi="Times New Roman" w:cs="Times New Roman"/>
          <w:color w:val="auto"/>
        </w:rPr>
        <w:t>Les GR devront aussi réexaminer des Effets et Pro</w:t>
      </w:r>
      <w:r w:rsidR="005821BC" w:rsidRPr="0031119E">
        <w:rPr>
          <w:rFonts w:ascii="Times New Roman" w:hAnsi="Times New Roman" w:cs="Times New Roman"/>
          <w:color w:val="auto"/>
        </w:rPr>
        <w:t>duits de l’UNDAF</w:t>
      </w:r>
      <w:r w:rsidRPr="0031119E">
        <w:rPr>
          <w:rFonts w:ascii="Times New Roman" w:hAnsi="Times New Roman" w:cs="Times New Roman"/>
          <w:color w:val="auto"/>
        </w:rPr>
        <w:t xml:space="preserve">, afin d’analyser le degré de prise en compte des 17 ODD définis sur le plan international et qui auront été priorisés au niveau national. Il s’en suivra une identification des activités pouvant être prises en compte dans l’UNDAF. </w:t>
      </w:r>
    </w:p>
    <w:p w14:paraId="720C9B03" w14:textId="77777777" w:rsidR="0090381A" w:rsidRPr="0031119E" w:rsidRDefault="0090381A" w:rsidP="00CA5117">
      <w:pPr>
        <w:pStyle w:val="Default"/>
        <w:spacing w:line="276" w:lineRule="auto"/>
        <w:jc w:val="both"/>
        <w:rPr>
          <w:rFonts w:ascii="Times New Roman" w:hAnsi="Times New Roman" w:cs="Times New Roman"/>
          <w:b/>
          <w:color w:val="auto"/>
        </w:rPr>
      </w:pPr>
    </w:p>
    <w:p w14:paraId="486CF93F" w14:textId="04B09E57" w:rsidR="00983E35" w:rsidRPr="0031119E" w:rsidRDefault="0090381A" w:rsidP="00CA5117">
      <w:pPr>
        <w:pStyle w:val="Default"/>
        <w:spacing w:line="276" w:lineRule="auto"/>
        <w:jc w:val="both"/>
        <w:rPr>
          <w:rFonts w:ascii="Times New Roman" w:hAnsi="Times New Roman" w:cs="Times New Roman"/>
          <w:b/>
          <w:color w:val="auto"/>
        </w:rPr>
      </w:pPr>
      <w:r w:rsidRPr="0031119E">
        <w:rPr>
          <w:rFonts w:ascii="Times New Roman" w:hAnsi="Times New Roman" w:cs="Times New Roman"/>
          <w:b/>
          <w:color w:val="auto"/>
        </w:rPr>
        <w:t>Etape N° 4</w:t>
      </w:r>
      <w:r w:rsidRPr="0031119E">
        <w:rPr>
          <w:rFonts w:ascii="Times New Roman" w:hAnsi="Times New Roman" w:cs="Times New Roman"/>
          <w:color w:val="auto"/>
        </w:rPr>
        <w:t> :</w:t>
      </w:r>
      <w:r w:rsidRPr="0031119E">
        <w:rPr>
          <w:rFonts w:ascii="Times New Roman" w:hAnsi="Times New Roman" w:cs="Times New Roman"/>
          <w:b/>
          <w:color w:val="auto"/>
        </w:rPr>
        <w:t> </w:t>
      </w:r>
      <w:r w:rsidR="00983E35" w:rsidRPr="0031119E">
        <w:rPr>
          <w:rFonts w:ascii="Times New Roman" w:hAnsi="Times New Roman" w:cs="Times New Roman"/>
          <w:b/>
          <w:color w:val="auto"/>
        </w:rPr>
        <w:t>Validation</w:t>
      </w:r>
      <w:r w:rsidR="00CA5117" w:rsidRPr="0031119E">
        <w:rPr>
          <w:rFonts w:ascii="Times New Roman" w:hAnsi="Times New Roman" w:cs="Times New Roman"/>
          <w:b/>
          <w:color w:val="auto"/>
        </w:rPr>
        <w:t xml:space="preserve"> </w:t>
      </w:r>
      <w:r w:rsidR="00983E35" w:rsidRPr="0031119E">
        <w:rPr>
          <w:rFonts w:ascii="Times New Roman" w:hAnsi="Times New Roman" w:cs="Times New Roman"/>
          <w:b/>
          <w:color w:val="auto"/>
        </w:rPr>
        <w:t xml:space="preserve">technique </w:t>
      </w:r>
      <w:r w:rsidR="00CA5117" w:rsidRPr="0031119E">
        <w:rPr>
          <w:rFonts w:ascii="Times New Roman" w:hAnsi="Times New Roman" w:cs="Times New Roman"/>
          <w:b/>
          <w:color w:val="auto"/>
        </w:rPr>
        <w:t>des propositions des groupes de résultat</w:t>
      </w:r>
      <w:r w:rsidR="008959BB" w:rsidRPr="0031119E">
        <w:rPr>
          <w:rFonts w:ascii="Times New Roman" w:hAnsi="Times New Roman" w:cs="Times New Roman"/>
          <w:b/>
          <w:color w:val="auto"/>
        </w:rPr>
        <w:t>s</w:t>
      </w:r>
    </w:p>
    <w:p w14:paraId="595FF737" w14:textId="77777777" w:rsidR="00983E35" w:rsidRPr="0031119E" w:rsidRDefault="00983E35" w:rsidP="00CA5117">
      <w:pPr>
        <w:pStyle w:val="Default"/>
        <w:spacing w:line="276" w:lineRule="auto"/>
        <w:jc w:val="both"/>
        <w:rPr>
          <w:rFonts w:ascii="Times New Roman" w:hAnsi="Times New Roman" w:cs="Times New Roman"/>
          <w:b/>
          <w:color w:val="auto"/>
        </w:rPr>
      </w:pPr>
    </w:p>
    <w:p w14:paraId="1033B337" w14:textId="6D8C00AF" w:rsidR="00CA5117" w:rsidRPr="0031119E" w:rsidRDefault="00CA5117" w:rsidP="00CA5117">
      <w:pPr>
        <w:pStyle w:val="Default"/>
        <w:spacing w:line="276" w:lineRule="auto"/>
        <w:jc w:val="both"/>
        <w:rPr>
          <w:rFonts w:ascii="Times New Roman" w:hAnsi="Times New Roman" w:cs="Times New Roman"/>
          <w:color w:val="auto"/>
        </w:rPr>
      </w:pPr>
      <w:r w:rsidRPr="0031119E">
        <w:rPr>
          <w:rFonts w:ascii="Times New Roman" w:hAnsi="Times New Roman" w:cs="Times New Roman"/>
          <w:color w:val="auto"/>
        </w:rPr>
        <w:t xml:space="preserve"> </w:t>
      </w:r>
      <w:r w:rsidR="00983E35" w:rsidRPr="0031119E">
        <w:rPr>
          <w:rFonts w:ascii="Times New Roman" w:hAnsi="Times New Roman" w:cs="Times New Roman"/>
          <w:color w:val="auto"/>
        </w:rPr>
        <w:t>Les propositions de réajustement de l’UNDAF qui seront faite</w:t>
      </w:r>
      <w:r w:rsidR="008959BB" w:rsidRPr="0031119E">
        <w:rPr>
          <w:rFonts w:ascii="Times New Roman" w:hAnsi="Times New Roman" w:cs="Times New Roman"/>
          <w:color w:val="auto"/>
        </w:rPr>
        <w:t>s</w:t>
      </w:r>
      <w:r w:rsidR="00983E35" w:rsidRPr="0031119E">
        <w:rPr>
          <w:rFonts w:ascii="Times New Roman" w:hAnsi="Times New Roman" w:cs="Times New Roman"/>
          <w:color w:val="auto"/>
        </w:rPr>
        <w:t xml:space="preserve"> par les Groupes de résultats seront techniquement validées par le C</w:t>
      </w:r>
      <w:r w:rsidR="008959BB" w:rsidRPr="0031119E">
        <w:rPr>
          <w:rFonts w:ascii="Times New Roman" w:hAnsi="Times New Roman" w:cs="Times New Roman"/>
          <w:color w:val="auto"/>
        </w:rPr>
        <w:t>omité</w:t>
      </w:r>
      <w:r w:rsidR="00983E35" w:rsidRPr="0031119E">
        <w:rPr>
          <w:rFonts w:ascii="Times New Roman" w:hAnsi="Times New Roman" w:cs="Times New Roman"/>
          <w:color w:val="auto"/>
        </w:rPr>
        <w:t xml:space="preserve"> de gestion et de suivi de l’UNDAF</w:t>
      </w:r>
      <w:r w:rsidRPr="0031119E">
        <w:rPr>
          <w:rFonts w:ascii="Times New Roman" w:hAnsi="Times New Roman" w:cs="Times New Roman"/>
          <w:color w:val="auto"/>
        </w:rPr>
        <w:t>.</w:t>
      </w:r>
    </w:p>
    <w:p w14:paraId="74FB85AC" w14:textId="77777777" w:rsidR="00983E35" w:rsidRPr="0031119E" w:rsidRDefault="00983E35" w:rsidP="00CA5117">
      <w:pPr>
        <w:pStyle w:val="Default"/>
        <w:spacing w:line="276" w:lineRule="auto"/>
        <w:jc w:val="both"/>
        <w:rPr>
          <w:rFonts w:ascii="Times New Roman" w:hAnsi="Times New Roman" w:cs="Times New Roman"/>
          <w:color w:val="auto"/>
        </w:rPr>
      </w:pPr>
    </w:p>
    <w:p w14:paraId="44F0D7F5" w14:textId="0D742375" w:rsidR="00983E35" w:rsidRPr="0031119E" w:rsidRDefault="0090381A" w:rsidP="00983E35">
      <w:pPr>
        <w:pStyle w:val="Default"/>
        <w:spacing w:line="276" w:lineRule="auto"/>
        <w:jc w:val="both"/>
        <w:rPr>
          <w:rFonts w:ascii="Times New Roman" w:hAnsi="Times New Roman" w:cs="Times New Roman"/>
          <w:b/>
          <w:color w:val="auto"/>
        </w:rPr>
      </w:pPr>
      <w:r w:rsidRPr="0031119E">
        <w:rPr>
          <w:rFonts w:ascii="Times New Roman" w:hAnsi="Times New Roman" w:cs="Times New Roman"/>
          <w:b/>
          <w:color w:val="auto"/>
        </w:rPr>
        <w:t>Etape N° 5</w:t>
      </w:r>
      <w:r w:rsidR="00983E35" w:rsidRPr="0031119E">
        <w:rPr>
          <w:rFonts w:ascii="Times New Roman" w:hAnsi="Times New Roman" w:cs="Times New Roman"/>
          <w:b/>
          <w:color w:val="auto"/>
        </w:rPr>
        <w:t>: Validation politique des propositions de réajustement</w:t>
      </w:r>
    </w:p>
    <w:p w14:paraId="55A76E53" w14:textId="77777777" w:rsidR="00983E35" w:rsidRPr="0031119E" w:rsidRDefault="00983E35" w:rsidP="00983E35">
      <w:pPr>
        <w:pStyle w:val="Default"/>
        <w:spacing w:line="276" w:lineRule="auto"/>
        <w:jc w:val="both"/>
        <w:rPr>
          <w:rFonts w:ascii="Times New Roman" w:hAnsi="Times New Roman" w:cs="Times New Roman"/>
          <w:b/>
          <w:color w:val="auto"/>
        </w:rPr>
      </w:pPr>
    </w:p>
    <w:p w14:paraId="2A6F0D23" w14:textId="2BD343FB" w:rsidR="00CA5117" w:rsidRPr="0031119E" w:rsidRDefault="00983E35" w:rsidP="00CA5117">
      <w:pPr>
        <w:pStyle w:val="Default"/>
        <w:spacing w:line="276" w:lineRule="auto"/>
        <w:jc w:val="both"/>
        <w:rPr>
          <w:rFonts w:ascii="Times New Roman" w:hAnsi="Times New Roman" w:cs="Times New Roman"/>
          <w:color w:val="auto"/>
        </w:rPr>
      </w:pPr>
      <w:r w:rsidRPr="0031119E">
        <w:rPr>
          <w:rFonts w:ascii="Times New Roman" w:hAnsi="Times New Roman" w:cs="Times New Roman"/>
          <w:color w:val="auto"/>
        </w:rPr>
        <w:t>Les propositions de réajustement techniquement validées par le Comité de gestion et de suivi de l’</w:t>
      </w:r>
      <w:r w:rsidR="00111CF7" w:rsidRPr="0031119E">
        <w:rPr>
          <w:rFonts w:ascii="Times New Roman" w:hAnsi="Times New Roman" w:cs="Times New Roman"/>
          <w:color w:val="auto"/>
        </w:rPr>
        <w:t>UNDAF seront</w:t>
      </w:r>
      <w:r w:rsidRPr="0031119E">
        <w:rPr>
          <w:rFonts w:ascii="Times New Roman" w:hAnsi="Times New Roman" w:cs="Times New Roman"/>
          <w:color w:val="auto"/>
        </w:rPr>
        <w:t xml:space="preserve"> soumises </w:t>
      </w:r>
      <w:r w:rsidR="00111CF7" w:rsidRPr="0031119E">
        <w:rPr>
          <w:rFonts w:ascii="Times New Roman" w:hAnsi="Times New Roman" w:cs="Times New Roman"/>
          <w:color w:val="auto"/>
        </w:rPr>
        <w:t>au Comité de pilotage de l’UNDAF pour une</w:t>
      </w:r>
      <w:r w:rsidRPr="0031119E">
        <w:rPr>
          <w:rFonts w:ascii="Times New Roman" w:hAnsi="Times New Roman" w:cs="Times New Roman"/>
          <w:color w:val="auto"/>
        </w:rPr>
        <w:t xml:space="preserve"> validation politique</w:t>
      </w:r>
      <w:r w:rsidR="00111CF7" w:rsidRPr="0031119E">
        <w:rPr>
          <w:rFonts w:ascii="Times New Roman" w:hAnsi="Times New Roman" w:cs="Times New Roman"/>
          <w:color w:val="auto"/>
        </w:rPr>
        <w:t>.</w:t>
      </w:r>
    </w:p>
    <w:p w14:paraId="7E8412D4" w14:textId="77777777" w:rsidR="00111CF7" w:rsidRPr="0031119E" w:rsidRDefault="00111CF7" w:rsidP="00CA5117">
      <w:pPr>
        <w:pStyle w:val="Default"/>
        <w:spacing w:line="276" w:lineRule="auto"/>
        <w:jc w:val="both"/>
        <w:rPr>
          <w:rFonts w:ascii="Times New Roman" w:hAnsi="Times New Roman" w:cs="Times New Roman"/>
          <w:color w:val="auto"/>
        </w:rPr>
      </w:pPr>
    </w:p>
    <w:p w14:paraId="6548709A" w14:textId="5FA839D1" w:rsidR="00111CF7" w:rsidRPr="0031119E" w:rsidRDefault="00CA5117" w:rsidP="00111CF7">
      <w:pPr>
        <w:pStyle w:val="Default"/>
        <w:spacing w:line="276" w:lineRule="auto"/>
        <w:jc w:val="both"/>
        <w:rPr>
          <w:rFonts w:ascii="Times New Roman" w:hAnsi="Times New Roman" w:cs="Times New Roman"/>
          <w:b/>
          <w:color w:val="auto"/>
        </w:rPr>
      </w:pPr>
      <w:r w:rsidRPr="0031119E">
        <w:rPr>
          <w:rFonts w:ascii="Times New Roman" w:hAnsi="Times New Roman" w:cs="Times New Roman"/>
          <w:b/>
          <w:color w:val="auto"/>
        </w:rPr>
        <w:t xml:space="preserve">Etape </w:t>
      </w:r>
      <w:r w:rsidR="00111CF7" w:rsidRPr="0031119E">
        <w:rPr>
          <w:rFonts w:ascii="Times New Roman" w:hAnsi="Times New Roman" w:cs="Times New Roman"/>
          <w:b/>
          <w:color w:val="auto"/>
        </w:rPr>
        <w:t xml:space="preserve">N° </w:t>
      </w:r>
      <w:r w:rsidR="0090381A" w:rsidRPr="0031119E">
        <w:rPr>
          <w:rFonts w:ascii="Times New Roman" w:hAnsi="Times New Roman" w:cs="Times New Roman"/>
          <w:b/>
          <w:color w:val="auto"/>
        </w:rPr>
        <w:t>6</w:t>
      </w:r>
      <w:r w:rsidRPr="0031119E">
        <w:rPr>
          <w:rFonts w:ascii="Times New Roman" w:hAnsi="Times New Roman" w:cs="Times New Roman"/>
          <w:b/>
          <w:color w:val="auto"/>
        </w:rPr>
        <w:t xml:space="preserve">   Elaboration du plan d’action 2018-2019. </w:t>
      </w:r>
    </w:p>
    <w:p w14:paraId="616B2659" w14:textId="77777777" w:rsidR="00111CF7" w:rsidRPr="0031119E" w:rsidRDefault="00111CF7" w:rsidP="00111CF7">
      <w:pPr>
        <w:pStyle w:val="Default"/>
        <w:spacing w:line="276" w:lineRule="auto"/>
        <w:jc w:val="both"/>
        <w:rPr>
          <w:rFonts w:ascii="Times New Roman" w:hAnsi="Times New Roman" w:cs="Times New Roman"/>
          <w:b/>
          <w:color w:val="auto"/>
        </w:rPr>
      </w:pPr>
    </w:p>
    <w:p w14:paraId="2F28F5DA" w14:textId="2714BB88" w:rsidR="00CA5117" w:rsidRPr="0031119E" w:rsidRDefault="00111CF7" w:rsidP="00111CF7">
      <w:pPr>
        <w:pStyle w:val="Default"/>
        <w:spacing w:line="276" w:lineRule="auto"/>
        <w:jc w:val="both"/>
        <w:rPr>
          <w:rFonts w:ascii="Times New Roman" w:hAnsi="Times New Roman" w:cs="Times New Roman"/>
          <w:b/>
          <w:color w:val="auto"/>
        </w:rPr>
      </w:pPr>
      <w:r w:rsidRPr="0031119E">
        <w:rPr>
          <w:rFonts w:ascii="Times New Roman" w:hAnsi="Times New Roman" w:cs="Times New Roman"/>
          <w:color w:val="auto"/>
        </w:rPr>
        <w:t>Un plan d’action 2018-2019 devra être élaboré pour la mise en œuvre du processus de réajustement.</w:t>
      </w:r>
    </w:p>
    <w:p w14:paraId="6821505D" w14:textId="59B6FB9F" w:rsidR="00111CF7" w:rsidRPr="0031119E" w:rsidRDefault="00111CF7" w:rsidP="00111CF7">
      <w:pPr>
        <w:spacing w:before="100" w:beforeAutospacing="1" w:after="100" w:afterAutospacing="1"/>
        <w:jc w:val="both"/>
        <w:rPr>
          <w:b/>
        </w:rPr>
      </w:pPr>
      <w:r w:rsidRPr="0031119E">
        <w:rPr>
          <w:b/>
        </w:rPr>
        <w:t>4.2. Chronogramme pour le réajustement</w:t>
      </w:r>
      <w:r w:rsidR="00502BC2" w:rsidRPr="0031119E">
        <w:rPr>
          <w:b/>
        </w:rPr>
        <w:t xml:space="preserve"> de l’UNDAF</w:t>
      </w:r>
    </w:p>
    <w:p w14:paraId="6AC0739E" w14:textId="35E55434" w:rsidR="00CA5117" w:rsidRPr="0031119E" w:rsidRDefault="00502BC2" w:rsidP="00111CF7">
      <w:pPr>
        <w:jc w:val="both"/>
      </w:pPr>
      <w:r w:rsidRPr="0031119E">
        <w:t>Le processus de réajustement pourrait se faire selon le chronogramme suivant :</w:t>
      </w:r>
    </w:p>
    <w:p w14:paraId="39DC2DFA" w14:textId="77777777" w:rsidR="00502BC2" w:rsidRPr="0031119E" w:rsidRDefault="00502BC2" w:rsidP="00111CF7">
      <w:pPr>
        <w:jc w:val="both"/>
      </w:pPr>
    </w:p>
    <w:tbl>
      <w:tblPr>
        <w:tblStyle w:val="Grilledutableau"/>
        <w:tblW w:w="0" w:type="auto"/>
        <w:tblLook w:val="04A0" w:firstRow="1" w:lastRow="0" w:firstColumn="1" w:lastColumn="0" w:noHBand="0" w:noVBand="1"/>
      </w:tblPr>
      <w:tblGrid>
        <w:gridCol w:w="4519"/>
        <w:gridCol w:w="1554"/>
        <w:gridCol w:w="2705"/>
      </w:tblGrid>
      <w:tr w:rsidR="0031119E" w:rsidRPr="0031119E" w14:paraId="4B4A51B4" w14:textId="77777777" w:rsidTr="00502BC2">
        <w:tc>
          <w:tcPr>
            <w:tcW w:w="0" w:type="auto"/>
          </w:tcPr>
          <w:p w14:paraId="71612A07" w14:textId="1A3A059B" w:rsidR="00502BC2" w:rsidRPr="0031119E" w:rsidRDefault="00502BC2" w:rsidP="00111CF7">
            <w:pPr>
              <w:jc w:val="both"/>
            </w:pPr>
            <w:r w:rsidRPr="0031119E">
              <w:t>Activités</w:t>
            </w:r>
          </w:p>
        </w:tc>
        <w:tc>
          <w:tcPr>
            <w:tcW w:w="0" w:type="auto"/>
          </w:tcPr>
          <w:p w14:paraId="37964528" w14:textId="3EF5D736" w:rsidR="00502BC2" w:rsidRPr="0031119E" w:rsidRDefault="00502BC2" w:rsidP="00111CF7">
            <w:pPr>
              <w:jc w:val="both"/>
            </w:pPr>
            <w:r w:rsidRPr="0031119E">
              <w:t>Période</w:t>
            </w:r>
          </w:p>
        </w:tc>
        <w:tc>
          <w:tcPr>
            <w:tcW w:w="0" w:type="auto"/>
          </w:tcPr>
          <w:p w14:paraId="1AE7D7B1" w14:textId="784E0C87" w:rsidR="00502BC2" w:rsidRPr="0031119E" w:rsidRDefault="00502BC2" w:rsidP="00111CF7">
            <w:pPr>
              <w:jc w:val="both"/>
            </w:pPr>
            <w:r w:rsidRPr="0031119E">
              <w:t>Responsables</w:t>
            </w:r>
          </w:p>
        </w:tc>
      </w:tr>
      <w:tr w:rsidR="0031119E" w:rsidRPr="0031119E" w14:paraId="14BD1809" w14:textId="77777777" w:rsidTr="00502BC2">
        <w:tc>
          <w:tcPr>
            <w:tcW w:w="0" w:type="auto"/>
          </w:tcPr>
          <w:p w14:paraId="2A3F82C7" w14:textId="2A67920F" w:rsidR="00502BC2" w:rsidRPr="0031119E" w:rsidRDefault="00502BC2" w:rsidP="00111CF7">
            <w:pPr>
              <w:jc w:val="both"/>
            </w:pPr>
            <w:r w:rsidRPr="0031119E">
              <w:t>Etape N1 :</w:t>
            </w:r>
            <w:r w:rsidR="008959BB" w:rsidRPr="0031119E">
              <w:t xml:space="preserve"> </w:t>
            </w:r>
            <w:r w:rsidRPr="0031119E">
              <w:t>Mise en place du dispositif institutionnel</w:t>
            </w:r>
          </w:p>
          <w:p w14:paraId="69F03AAE" w14:textId="77777777" w:rsidR="00502BC2" w:rsidRPr="0031119E" w:rsidRDefault="00502BC2" w:rsidP="00502BC2">
            <w:pPr>
              <w:pStyle w:val="Paragraphedeliste"/>
              <w:numPr>
                <w:ilvl w:val="0"/>
                <w:numId w:val="28"/>
              </w:numPr>
              <w:jc w:val="both"/>
              <w:rPr>
                <w:sz w:val="24"/>
                <w:szCs w:val="24"/>
              </w:rPr>
            </w:pPr>
            <w:r w:rsidRPr="0031119E">
              <w:rPr>
                <w:sz w:val="24"/>
                <w:szCs w:val="24"/>
              </w:rPr>
              <w:t>Relecture des TDR des GRs</w:t>
            </w:r>
          </w:p>
          <w:p w14:paraId="7D2D4D44" w14:textId="067142EF" w:rsidR="00502BC2" w:rsidRPr="0031119E" w:rsidRDefault="00502BC2" w:rsidP="00502BC2">
            <w:pPr>
              <w:pStyle w:val="Paragraphedeliste"/>
              <w:numPr>
                <w:ilvl w:val="0"/>
                <w:numId w:val="28"/>
              </w:numPr>
              <w:jc w:val="both"/>
              <w:rPr>
                <w:sz w:val="24"/>
                <w:szCs w:val="24"/>
              </w:rPr>
            </w:pPr>
            <w:r w:rsidRPr="0031119E">
              <w:rPr>
                <w:sz w:val="24"/>
                <w:szCs w:val="24"/>
              </w:rPr>
              <w:t xml:space="preserve">Adoption des TDR révisés des GRs </w:t>
            </w:r>
          </w:p>
        </w:tc>
        <w:tc>
          <w:tcPr>
            <w:tcW w:w="0" w:type="auto"/>
          </w:tcPr>
          <w:p w14:paraId="625B0B16" w14:textId="77777777" w:rsidR="008959BB" w:rsidRPr="0031119E" w:rsidRDefault="008959BB" w:rsidP="00111CF7">
            <w:pPr>
              <w:jc w:val="both"/>
            </w:pPr>
          </w:p>
          <w:p w14:paraId="4DFA129A" w14:textId="337D160B" w:rsidR="00502BC2" w:rsidRPr="0031119E" w:rsidRDefault="00502BC2" w:rsidP="00111CF7">
            <w:pPr>
              <w:jc w:val="both"/>
            </w:pPr>
            <w:r w:rsidRPr="0031119E">
              <w:t>1</w:t>
            </w:r>
            <w:r w:rsidRPr="0031119E">
              <w:rPr>
                <w:vertAlign w:val="superscript"/>
              </w:rPr>
              <w:t>er</w:t>
            </w:r>
            <w:r w:rsidRPr="0031119E">
              <w:t xml:space="preserve"> au 15 septembre</w:t>
            </w:r>
          </w:p>
        </w:tc>
        <w:tc>
          <w:tcPr>
            <w:tcW w:w="0" w:type="auto"/>
          </w:tcPr>
          <w:p w14:paraId="47AB01CF" w14:textId="77777777" w:rsidR="00502BC2" w:rsidRPr="0031119E" w:rsidRDefault="00502BC2" w:rsidP="00111CF7">
            <w:pPr>
              <w:jc w:val="both"/>
            </w:pPr>
          </w:p>
          <w:p w14:paraId="0DA8832D" w14:textId="60C383FA" w:rsidR="00502BC2" w:rsidRPr="0031119E" w:rsidRDefault="00502BC2" w:rsidP="00111CF7">
            <w:pPr>
              <w:jc w:val="both"/>
            </w:pPr>
            <w:r w:rsidRPr="0031119E">
              <w:t>SNU</w:t>
            </w:r>
          </w:p>
        </w:tc>
      </w:tr>
      <w:tr w:rsidR="0031119E" w:rsidRPr="0031119E" w14:paraId="2AA02FDE" w14:textId="77777777" w:rsidTr="00502BC2">
        <w:tc>
          <w:tcPr>
            <w:tcW w:w="0" w:type="auto"/>
          </w:tcPr>
          <w:p w14:paraId="53BEE8B5" w14:textId="46F8917E" w:rsidR="00502BC2" w:rsidRPr="0031119E" w:rsidRDefault="00502BC2" w:rsidP="00502BC2">
            <w:pPr>
              <w:pStyle w:val="Titre1"/>
              <w:tabs>
                <w:tab w:val="right" w:pos="9070"/>
              </w:tabs>
              <w:spacing w:after="240" w:line="276" w:lineRule="auto"/>
              <w:jc w:val="both"/>
              <w:rPr>
                <w:rFonts w:ascii="Times New Roman" w:hAnsi="Times New Roman" w:cs="Times New Roman"/>
                <w:b w:val="0"/>
                <w:sz w:val="24"/>
                <w:szCs w:val="24"/>
              </w:rPr>
            </w:pPr>
            <w:r w:rsidRPr="0031119E">
              <w:rPr>
                <w:rFonts w:ascii="Times New Roman" w:hAnsi="Times New Roman" w:cs="Times New Roman"/>
                <w:b w:val="0"/>
                <w:sz w:val="24"/>
                <w:szCs w:val="24"/>
              </w:rPr>
              <w:lastRenderedPageBreak/>
              <w:t>Etape N° 2 : Relecture des Effets et Produits de l’UNDAF</w:t>
            </w:r>
            <w:r w:rsidR="0090381A" w:rsidRPr="0031119E">
              <w:rPr>
                <w:rFonts w:ascii="Times New Roman" w:hAnsi="Times New Roman" w:cs="Times New Roman"/>
                <w:b w:val="0"/>
                <w:sz w:val="24"/>
                <w:szCs w:val="24"/>
              </w:rPr>
              <w:t xml:space="preserve"> par rapport à la SCA2D révisée</w:t>
            </w:r>
          </w:p>
          <w:p w14:paraId="354FDE12" w14:textId="2EF8F3D8" w:rsidR="0090381A" w:rsidRPr="0031119E" w:rsidRDefault="0090381A" w:rsidP="0090381A">
            <w:r w:rsidRPr="0031119E">
              <w:t>Etape N° 3 </w:t>
            </w:r>
            <w:r w:rsidR="0002624E" w:rsidRPr="0031119E">
              <w:t>: Relecture</w:t>
            </w:r>
            <w:r w:rsidRPr="0031119E">
              <w:t xml:space="preserve"> des Effets et Produits de l’UNDAF par rapport aux ODD priorisés</w:t>
            </w:r>
          </w:p>
        </w:tc>
        <w:tc>
          <w:tcPr>
            <w:tcW w:w="0" w:type="auto"/>
          </w:tcPr>
          <w:p w14:paraId="59C52953" w14:textId="77777777" w:rsidR="008959BB" w:rsidRPr="0031119E" w:rsidRDefault="008959BB" w:rsidP="00111CF7">
            <w:pPr>
              <w:jc w:val="both"/>
            </w:pPr>
          </w:p>
          <w:p w14:paraId="54073958" w14:textId="18FCA72E" w:rsidR="00502BC2" w:rsidRPr="0031119E" w:rsidRDefault="00F50540" w:rsidP="00111CF7">
            <w:pPr>
              <w:jc w:val="both"/>
            </w:pPr>
            <w:r w:rsidRPr="0031119E">
              <w:t>16 au 30 septembre</w:t>
            </w:r>
          </w:p>
        </w:tc>
        <w:tc>
          <w:tcPr>
            <w:tcW w:w="0" w:type="auto"/>
          </w:tcPr>
          <w:p w14:paraId="7BCF494A" w14:textId="77777777" w:rsidR="008959BB" w:rsidRPr="0031119E" w:rsidRDefault="008959BB" w:rsidP="00111CF7">
            <w:pPr>
              <w:jc w:val="both"/>
            </w:pPr>
          </w:p>
          <w:p w14:paraId="5A3B8A8D" w14:textId="77777777" w:rsidR="008959BB" w:rsidRPr="0031119E" w:rsidRDefault="008959BB" w:rsidP="00111CF7">
            <w:pPr>
              <w:jc w:val="both"/>
            </w:pPr>
          </w:p>
          <w:p w14:paraId="342FD8E2" w14:textId="1C322EA9" w:rsidR="00502BC2" w:rsidRPr="0031119E" w:rsidRDefault="00F50540" w:rsidP="00111CF7">
            <w:pPr>
              <w:jc w:val="both"/>
            </w:pPr>
            <w:r w:rsidRPr="0031119E">
              <w:t>Les Groupes de Résultats</w:t>
            </w:r>
          </w:p>
        </w:tc>
      </w:tr>
      <w:tr w:rsidR="0031119E" w:rsidRPr="0031119E" w14:paraId="68649215" w14:textId="77777777" w:rsidTr="00502BC2">
        <w:tc>
          <w:tcPr>
            <w:tcW w:w="0" w:type="auto"/>
          </w:tcPr>
          <w:p w14:paraId="5E59225A" w14:textId="20046CBF" w:rsidR="00502BC2" w:rsidRPr="0031119E" w:rsidRDefault="00F50540" w:rsidP="00111CF7">
            <w:pPr>
              <w:jc w:val="both"/>
            </w:pPr>
            <w:r w:rsidRPr="0031119E">
              <w:t>Etape N° 3 : Validation technique</w:t>
            </w:r>
          </w:p>
        </w:tc>
        <w:tc>
          <w:tcPr>
            <w:tcW w:w="0" w:type="auto"/>
          </w:tcPr>
          <w:p w14:paraId="1C87B435" w14:textId="161BAB43" w:rsidR="00502BC2" w:rsidRPr="0031119E" w:rsidRDefault="00F50540" w:rsidP="00111CF7">
            <w:pPr>
              <w:jc w:val="both"/>
            </w:pPr>
            <w:r w:rsidRPr="0031119E">
              <w:t>1</w:t>
            </w:r>
            <w:r w:rsidRPr="0031119E">
              <w:rPr>
                <w:vertAlign w:val="superscript"/>
              </w:rPr>
              <w:t>er</w:t>
            </w:r>
            <w:r w:rsidRPr="0031119E">
              <w:t xml:space="preserve"> au 15 octobre</w:t>
            </w:r>
          </w:p>
        </w:tc>
        <w:tc>
          <w:tcPr>
            <w:tcW w:w="0" w:type="auto"/>
          </w:tcPr>
          <w:p w14:paraId="1D19231B" w14:textId="6724694D" w:rsidR="00502BC2" w:rsidRPr="0031119E" w:rsidRDefault="00F50540" w:rsidP="00111CF7">
            <w:pPr>
              <w:jc w:val="both"/>
            </w:pPr>
            <w:r w:rsidRPr="0031119E">
              <w:t>Le Comité de gestion et de suivi de l’UNDAF</w:t>
            </w:r>
          </w:p>
        </w:tc>
      </w:tr>
      <w:tr w:rsidR="0031119E" w:rsidRPr="0031119E" w14:paraId="26A85D45" w14:textId="77777777" w:rsidTr="00502BC2">
        <w:tc>
          <w:tcPr>
            <w:tcW w:w="0" w:type="auto"/>
          </w:tcPr>
          <w:p w14:paraId="75451035" w14:textId="0FC98FD1" w:rsidR="00502BC2" w:rsidRPr="0031119E" w:rsidRDefault="00F50540" w:rsidP="00111CF7">
            <w:pPr>
              <w:jc w:val="both"/>
            </w:pPr>
            <w:r w:rsidRPr="0031119E">
              <w:t>Etape N° 4 : Validation politique</w:t>
            </w:r>
          </w:p>
        </w:tc>
        <w:tc>
          <w:tcPr>
            <w:tcW w:w="0" w:type="auto"/>
          </w:tcPr>
          <w:p w14:paraId="758BC6A0" w14:textId="220B2D95" w:rsidR="00502BC2" w:rsidRPr="0031119E" w:rsidRDefault="00F50540" w:rsidP="00111CF7">
            <w:pPr>
              <w:jc w:val="both"/>
            </w:pPr>
            <w:r w:rsidRPr="0031119E">
              <w:t>16 au 30 octobre</w:t>
            </w:r>
          </w:p>
        </w:tc>
        <w:tc>
          <w:tcPr>
            <w:tcW w:w="0" w:type="auto"/>
          </w:tcPr>
          <w:p w14:paraId="0E4FCE41" w14:textId="009CD3CB" w:rsidR="00502BC2" w:rsidRPr="0031119E" w:rsidRDefault="00F50540" w:rsidP="00111CF7">
            <w:pPr>
              <w:jc w:val="both"/>
            </w:pPr>
            <w:r w:rsidRPr="0031119E">
              <w:t>Le Comité de pilotage de l’UNDAF</w:t>
            </w:r>
          </w:p>
        </w:tc>
      </w:tr>
      <w:tr w:rsidR="0090381A" w:rsidRPr="0031119E" w14:paraId="24A99EB3" w14:textId="77777777" w:rsidTr="00502BC2">
        <w:tc>
          <w:tcPr>
            <w:tcW w:w="0" w:type="auto"/>
          </w:tcPr>
          <w:p w14:paraId="240EE8C0" w14:textId="633CC8F3" w:rsidR="00502BC2" w:rsidRPr="0031119E" w:rsidRDefault="00F50540" w:rsidP="00111CF7">
            <w:pPr>
              <w:jc w:val="both"/>
            </w:pPr>
            <w:r w:rsidRPr="0031119E">
              <w:t>Etape N° 5 : Elaboration d’un plan d’action</w:t>
            </w:r>
          </w:p>
        </w:tc>
        <w:tc>
          <w:tcPr>
            <w:tcW w:w="0" w:type="auto"/>
          </w:tcPr>
          <w:p w14:paraId="6B03C891" w14:textId="3EC57DAE" w:rsidR="00502BC2" w:rsidRPr="0031119E" w:rsidRDefault="00F50540" w:rsidP="00111CF7">
            <w:pPr>
              <w:jc w:val="both"/>
            </w:pPr>
            <w:r w:rsidRPr="0031119E">
              <w:t>1er au 15 novembre</w:t>
            </w:r>
          </w:p>
        </w:tc>
        <w:tc>
          <w:tcPr>
            <w:tcW w:w="0" w:type="auto"/>
          </w:tcPr>
          <w:p w14:paraId="0B325312" w14:textId="393F2800" w:rsidR="00502BC2" w:rsidRPr="0031119E" w:rsidRDefault="00F50540" w:rsidP="00111CF7">
            <w:pPr>
              <w:jc w:val="both"/>
            </w:pPr>
            <w:r w:rsidRPr="0031119E">
              <w:t xml:space="preserve"> Les Groupes de résu</w:t>
            </w:r>
            <w:r w:rsidR="008959BB" w:rsidRPr="0031119E">
              <w:t>l</w:t>
            </w:r>
            <w:r w:rsidRPr="0031119E">
              <w:t>tats</w:t>
            </w:r>
          </w:p>
        </w:tc>
      </w:tr>
    </w:tbl>
    <w:p w14:paraId="4EDC968D" w14:textId="77777777" w:rsidR="00502BC2" w:rsidRPr="0031119E" w:rsidRDefault="00502BC2" w:rsidP="00111CF7">
      <w:pPr>
        <w:jc w:val="both"/>
      </w:pPr>
    </w:p>
    <w:p w14:paraId="3D45867F" w14:textId="77777777" w:rsidR="00AD36DF" w:rsidRPr="0031119E" w:rsidRDefault="000C2A07" w:rsidP="00AD36DF">
      <w:pPr>
        <w:pStyle w:val="Titre1"/>
        <w:tabs>
          <w:tab w:val="right" w:pos="9070"/>
        </w:tabs>
        <w:spacing w:after="240" w:line="276" w:lineRule="auto"/>
        <w:jc w:val="both"/>
        <w:rPr>
          <w:rFonts w:ascii="Times New Roman" w:hAnsi="Times New Roman" w:cs="Times New Roman"/>
          <w:b w:val="0"/>
          <w:sz w:val="28"/>
          <w:szCs w:val="24"/>
        </w:rPr>
      </w:pPr>
      <w:r w:rsidRPr="0031119E">
        <w:rPr>
          <w:rFonts w:ascii="Times New Roman" w:hAnsi="Times New Roman" w:cs="Times New Roman"/>
          <w:sz w:val="28"/>
          <w:szCs w:val="24"/>
        </w:rPr>
        <w:t xml:space="preserve">V. </w:t>
      </w:r>
      <w:r w:rsidR="00AD36DF" w:rsidRPr="0031119E">
        <w:rPr>
          <w:rFonts w:ascii="Times New Roman" w:hAnsi="Times New Roman" w:cs="Times New Roman"/>
          <w:sz w:val="28"/>
          <w:szCs w:val="24"/>
        </w:rPr>
        <w:t>LES PRINCIPALES CONTRAINTES ET INSUFFISANCES</w:t>
      </w:r>
      <w:bookmarkEnd w:id="74"/>
    </w:p>
    <w:p w14:paraId="18F258B5" w14:textId="7C5CEF66" w:rsidR="008D4A65" w:rsidRPr="0031119E" w:rsidRDefault="00AD36DF" w:rsidP="008D4A65">
      <w:pPr>
        <w:spacing w:line="276" w:lineRule="auto"/>
        <w:jc w:val="both"/>
      </w:pPr>
      <w:r w:rsidRPr="0031119E">
        <w:t>Les principales contraintes et insuffisances rencontrées au cours de la mise en œuvre de l’UNDAF sont les suivantes :</w:t>
      </w:r>
    </w:p>
    <w:p w14:paraId="31E33253" w14:textId="77777777" w:rsidR="00E52BD6" w:rsidRPr="0031119E" w:rsidRDefault="00E52BD6" w:rsidP="00E52BD6">
      <w:pPr>
        <w:spacing w:line="276" w:lineRule="auto"/>
        <w:jc w:val="both"/>
      </w:pPr>
    </w:p>
    <w:p w14:paraId="79DE678C" w14:textId="3CE17F73" w:rsidR="00E52BD6" w:rsidRPr="0031119E" w:rsidRDefault="008D4A65" w:rsidP="00E52BD6">
      <w:pPr>
        <w:spacing w:line="276" w:lineRule="auto"/>
        <w:jc w:val="both"/>
        <w:rPr>
          <w:b/>
        </w:rPr>
      </w:pPr>
      <w:r w:rsidRPr="0031119E">
        <w:rPr>
          <w:b/>
        </w:rPr>
        <w:t>Au niveau du Système des Nations Unies</w:t>
      </w:r>
    </w:p>
    <w:p w14:paraId="64376948" w14:textId="77777777" w:rsidR="00E52BD6" w:rsidRPr="0031119E" w:rsidRDefault="00E52BD6" w:rsidP="00E52BD6">
      <w:pPr>
        <w:spacing w:line="276" w:lineRule="auto"/>
        <w:jc w:val="both"/>
        <w:rPr>
          <w:b/>
        </w:rPr>
      </w:pPr>
    </w:p>
    <w:p w14:paraId="4FB38A65" w14:textId="77777777" w:rsidR="00E52BD6" w:rsidRPr="0031119E" w:rsidRDefault="00E52BD6" w:rsidP="00E52BD6">
      <w:pPr>
        <w:pStyle w:val="Commentaire"/>
        <w:numPr>
          <w:ilvl w:val="0"/>
          <w:numId w:val="13"/>
        </w:numPr>
        <w:jc w:val="both"/>
        <w:rPr>
          <w:rFonts w:ascii="Times New Roman" w:hAnsi="Times New Roman"/>
          <w:sz w:val="24"/>
          <w:szCs w:val="24"/>
        </w:rPr>
      </w:pPr>
      <w:r w:rsidRPr="0031119E">
        <w:rPr>
          <w:rFonts w:ascii="Times New Roman" w:hAnsi="Times New Roman"/>
          <w:sz w:val="24"/>
          <w:szCs w:val="24"/>
        </w:rPr>
        <w:t>L’insuffisance de consensus entre les agences du SNU dans la désignation des chefs de file des groupes de résultats, notamment pour le GR N°2.</w:t>
      </w:r>
    </w:p>
    <w:p w14:paraId="677148BC" w14:textId="35D1298C" w:rsidR="00E52BD6" w:rsidRPr="0031119E" w:rsidRDefault="00E52BD6" w:rsidP="00E52BD6">
      <w:pPr>
        <w:pStyle w:val="Commentaire"/>
        <w:numPr>
          <w:ilvl w:val="0"/>
          <w:numId w:val="13"/>
        </w:numPr>
        <w:jc w:val="both"/>
        <w:rPr>
          <w:rFonts w:ascii="Times New Roman" w:hAnsi="Times New Roman"/>
          <w:sz w:val="24"/>
          <w:szCs w:val="24"/>
        </w:rPr>
      </w:pPr>
      <w:r w:rsidRPr="0031119E">
        <w:rPr>
          <w:rFonts w:ascii="Times New Roman" w:hAnsi="Times New Roman"/>
          <w:sz w:val="24"/>
          <w:szCs w:val="24"/>
        </w:rPr>
        <w:t>Le comité de pilotage de l’UNDAF n’a pas fonctionné comme prévu dans les TDR suite aux changements fréquents de coordonnateurs résidents durant les deux dernières années, mais aussi suite à la situation politique du pays qui était dans un processus électoral.</w:t>
      </w:r>
    </w:p>
    <w:p w14:paraId="6FD9EDB3" w14:textId="2C0A5DA5" w:rsidR="00E52BD6" w:rsidRPr="00DC499D" w:rsidRDefault="00E52BD6" w:rsidP="00E52BD6">
      <w:pPr>
        <w:pStyle w:val="Paragraphedeliste"/>
        <w:numPr>
          <w:ilvl w:val="0"/>
          <w:numId w:val="13"/>
        </w:numPr>
        <w:spacing w:after="160" w:line="276" w:lineRule="auto"/>
        <w:jc w:val="both"/>
        <w:rPr>
          <w:sz w:val="24"/>
          <w:szCs w:val="24"/>
        </w:rPr>
      </w:pPr>
      <w:r w:rsidRPr="0031119E">
        <w:rPr>
          <w:sz w:val="24"/>
          <w:szCs w:val="24"/>
        </w:rPr>
        <w:t xml:space="preserve">Les procédures de gestion et de justification des fonds du SNU sont mal maîtrisées par les services partenaires. En effet, il y a le cadre HACT avec 4 modalités maximum. les partenaires ont été formés sur </w:t>
      </w:r>
      <w:r w:rsidRPr="00DC499D">
        <w:rPr>
          <w:sz w:val="24"/>
          <w:szCs w:val="24"/>
        </w:rPr>
        <w:t>ce cadre HACT, mais des difficultés de maîtrise des procédures persistent.</w:t>
      </w:r>
    </w:p>
    <w:p w14:paraId="3A844F65" w14:textId="08D8F7A3"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La lenteur dans le déblocage et la mise à d</w:t>
      </w:r>
      <w:r w:rsidR="00945C47" w:rsidRPr="00DC499D">
        <w:rPr>
          <w:sz w:val="24"/>
          <w:szCs w:val="24"/>
        </w:rPr>
        <w:t>isposition des fonds par le SNU</w:t>
      </w:r>
      <w:r w:rsidRPr="00DC499D">
        <w:rPr>
          <w:sz w:val="24"/>
          <w:szCs w:val="24"/>
        </w:rPr>
        <w:t>, liée pour une part, au système de pai</w:t>
      </w:r>
      <w:r w:rsidR="00945C47" w:rsidRPr="00DC499D">
        <w:rPr>
          <w:sz w:val="24"/>
          <w:szCs w:val="24"/>
        </w:rPr>
        <w:t>ement direct utilisé par le SNU</w:t>
      </w:r>
      <w:r w:rsidRPr="00DC499D">
        <w:rPr>
          <w:sz w:val="24"/>
          <w:szCs w:val="24"/>
        </w:rPr>
        <w:t>.</w:t>
      </w:r>
    </w:p>
    <w:p w14:paraId="78C629BF" w14:textId="77777777" w:rsidR="00E52BD6" w:rsidRPr="00DC499D" w:rsidRDefault="00E52BD6" w:rsidP="00E52BD6">
      <w:pPr>
        <w:pStyle w:val="Paragraphedeliste"/>
        <w:numPr>
          <w:ilvl w:val="0"/>
          <w:numId w:val="13"/>
        </w:numPr>
        <w:jc w:val="both"/>
        <w:rPr>
          <w:sz w:val="24"/>
          <w:szCs w:val="24"/>
          <w:lang w:val="fr-CA"/>
        </w:rPr>
      </w:pPr>
      <w:r w:rsidRPr="00DC499D">
        <w:rPr>
          <w:sz w:val="24"/>
          <w:szCs w:val="24"/>
          <w:lang w:val="fr-CA"/>
        </w:rPr>
        <w:t xml:space="preserve">Le nombre peu élevé de projets conjoints et de travaux en commun entre les agences. </w:t>
      </w:r>
      <w:r w:rsidRPr="00DC499D">
        <w:rPr>
          <w:sz w:val="24"/>
          <w:szCs w:val="24"/>
        </w:rPr>
        <w:t xml:space="preserve">Les projets conjoints n’ont pas vraiment fonctionné comme tels. </w:t>
      </w:r>
    </w:p>
    <w:p w14:paraId="653C881C" w14:textId="06A0DF71"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 xml:space="preserve">Certaines agences </w:t>
      </w:r>
      <w:r w:rsidR="00945C47" w:rsidRPr="00DC499D">
        <w:rPr>
          <w:sz w:val="24"/>
          <w:szCs w:val="24"/>
        </w:rPr>
        <w:t xml:space="preserve">non résidentes </w:t>
      </w:r>
      <w:r w:rsidRPr="00DC499D">
        <w:rPr>
          <w:sz w:val="24"/>
          <w:szCs w:val="24"/>
        </w:rPr>
        <w:t>ont plusieurs centres de décision. Il s’agit notamment de la FAO dont les décisions peuvent venir de Rome (siège), d’Accra ou de Harare (Bureaux régionaux) et de Madagascar (Bureau Pays). Ceci allonge le temps pour la prise de décision et donc retarde la mise en œuvre.</w:t>
      </w:r>
    </w:p>
    <w:p w14:paraId="5E3E8073"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Douze (12) indicateurs de l’UNDAF ne sont pas SMART et sont difficiles à mesurer et  à collecter chaque année. Ils nécessitent la conduite d’enquêtes. Un exemple d’indicateur de ce type : « La prévalence contraceptive ».</w:t>
      </w:r>
    </w:p>
    <w:p w14:paraId="1ED2934C"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lastRenderedPageBreak/>
        <w:t>Il y a des difficultés de mobilisation des ressources par les agences, du fait de la baisse du volume global de l’aide accordé aux pays africains et à la multiplicité des priorités auxquelles doivent répondre les PTF.</w:t>
      </w:r>
    </w:p>
    <w:p w14:paraId="0F698415"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Il y a des problèmes de coordination et d’harmonie entre des interventions des agences du SNU qui ont tendance, parfois, à agir seules.</w:t>
      </w:r>
    </w:p>
    <w:p w14:paraId="5DFCD951"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lang w:val="fr-CA"/>
        </w:rPr>
        <w:t xml:space="preserve">La </w:t>
      </w:r>
      <w:r w:rsidRPr="00DC499D">
        <w:rPr>
          <w:sz w:val="24"/>
          <w:szCs w:val="24"/>
        </w:rPr>
        <w:t>faible participation aux réunions des membres des</w:t>
      </w:r>
      <w:r w:rsidRPr="00DC499D">
        <w:rPr>
          <w:sz w:val="24"/>
          <w:szCs w:val="24"/>
          <w:lang w:val="fr-CA"/>
        </w:rPr>
        <w:t xml:space="preserve"> groupes de résultat et des groupes thématiques, et leur faible engagement.</w:t>
      </w:r>
    </w:p>
    <w:p w14:paraId="4829E166" w14:textId="77777777" w:rsidR="00E52BD6" w:rsidRPr="00DC499D" w:rsidRDefault="00E52BD6" w:rsidP="00E52BD6">
      <w:pPr>
        <w:spacing w:line="276" w:lineRule="auto"/>
        <w:ind w:left="360"/>
        <w:contextualSpacing/>
        <w:jc w:val="both"/>
        <w:rPr>
          <w:b/>
        </w:rPr>
      </w:pPr>
      <w:r w:rsidRPr="00DC499D">
        <w:rPr>
          <w:b/>
        </w:rPr>
        <w:t>Au niveau de la partie nationale (Niveau Union)</w:t>
      </w:r>
    </w:p>
    <w:p w14:paraId="09B8F241" w14:textId="77777777" w:rsidR="00E52BD6" w:rsidRPr="00DC499D" w:rsidRDefault="00E52BD6" w:rsidP="00E52BD6">
      <w:pPr>
        <w:spacing w:line="276" w:lineRule="auto"/>
        <w:ind w:left="360"/>
        <w:contextualSpacing/>
        <w:jc w:val="both"/>
        <w:rPr>
          <w:b/>
        </w:rPr>
      </w:pPr>
    </w:p>
    <w:p w14:paraId="1732662E"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La faible implication et appropriation des partenaires nationaux dans la mise en œuvre et le suivi-évaluation de l’UNDAF, ce qui aurait été un gage de durabilité et de pérennisation des acquis.</w:t>
      </w:r>
    </w:p>
    <w:p w14:paraId="0386BFE4"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L’insuffisance des capacités techniques et de gestion des fonds des services chargés des affaires administratives et financières de l’Etat.</w:t>
      </w:r>
    </w:p>
    <w:p w14:paraId="637C44C0"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 xml:space="preserve">La forte mobilité des cadres des services étatiques : 3 à 4 équipes peuvent parfois se succéder pour exécuter un programme. Ceci pose un problème de suivi, de capitalisation et de maîtrise des dossiers. </w:t>
      </w:r>
    </w:p>
    <w:p w14:paraId="3166590F"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Le taux d’exécution financière est faible (23% dans certains cas) à cause de nouvelles procédures introduites dans certaines structures de l’Etat en guise de contrôle. Il s’ensuit qu’en fin d’année, il y a des ressources non utilisées qui sont retournées aux sièges de certaines agences.</w:t>
      </w:r>
    </w:p>
    <w:p w14:paraId="3E737016"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Des projets de textes (lois, décrets) sont élaborés dans le cadre de l’assistance de l’UNDAF et se trouvent bloqués dans les cabinets ministériels ; Des lois ont été adoptées par l’Assemblée de l’Union, mais ne sont pas promulguées.</w:t>
      </w:r>
    </w:p>
    <w:p w14:paraId="6D9FDB73" w14:textId="77777777" w:rsidR="00E52BD6" w:rsidRPr="00DC499D" w:rsidRDefault="00E52BD6" w:rsidP="00E52BD6">
      <w:pPr>
        <w:pStyle w:val="Paragraphedeliste"/>
        <w:numPr>
          <w:ilvl w:val="0"/>
          <w:numId w:val="13"/>
        </w:numPr>
        <w:spacing w:after="160" w:line="276" w:lineRule="auto"/>
        <w:jc w:val="both"/>
        <w:rPr>
          <w:sz w:val="24"/>
          <w:szCs w:val="24"/>
        </w:rPr>
      </w:pPr>
      <w:r w:rsidRPr="00DC499D">
        <w:rPr>
          <w:sz w:val="24"/>
          <w:szCs w:val="24"/>
        </w:rPr>
        <w:t>La contrepartie nationale n’a pas été versée le plus souvent, ou dans le meilleur des cas, a été versée en partie et/ou en retard. Cela a eu un impact négatif sur l’atteinte des objectifs.</w:t>
      </w:r>
    </w:p>
    <w:p w14:paraId="28B2B45A" w14:textId="77777777" w:rsidR="00E52BD6" w:rsidRPr="00DC499D" w:rsidRDefault="00E52BD6" w:rsidP="00E52BD6">
      <w:pPr>
        <w:pStyle w:val="Paragraphedeliste"/>
        <w:numPr>
          <w:ilvl w:val="0"/>
          <w:numId w:val="13"/>
        </w:numPr>
        <w:jc w:val="both"/>
        <w:rPr>
          <w:sz w:val="24"/>
          <w:szCs w:val="24"/>
          <w:lang w:val="fr-CA"/>
        </w:rPr>
      </w:pPr>
      <w:r w:rsidRPr="00DC499D">
        <w:rPr>
          <w:sz w:val="24"/>
          <w:szCs w:val="24"/>
          <w:lang w:val="fr-CA"/>
        </w:rPr>
        <w:t>L’insuffisance de leadership et coordination de la part du Gouvernement.</w:t>
      </w:r>
    </w:p>
    <w:p w14:paraId="6ABDB7FC" w14:textId="77777777" w:rsidR="00E52BD6" w:rsidRPr="00DC499D" w:rsidRDefault="00E52BD6" w:rsidP="00E52BD6">
      <w:pPr>
        <w:rPr>
          <w:sz w:val="28"/>
        </w:rPr>
      </w:pPr>
    </w:p>
    <w:p w14:paraId="6B601728" w14:textId="77777777" w:rsidR="00E52BD6" w:rsidRPr="00DC499D" w:rsidRDefault="00E52BD6" w:rsidP="00E52BD6">
      <w:pPr>
        <w:rPr>
          <w:b/>
          <w:sz w:val="28"/>
        </w:rPr>
      </w:pPr>
      <w:r w:rsidRPr="00DC499D">
        <w:rPr>
          <w:b/>
          <w:sz w:val="28"/>
        </w:rPr>
        <w:t>Au niveau de la partie nationale (Niveau insulaire)</w:t>
      </w:r>
    </w:p>
    <w:p w14:paraId="60654161" w14:textId="77777777" w:rsidR="00E52BD6" w:rsidRPr="00DC499D" w:rsidRDefault="00E52BD6" w:rsidP="00E52BD6">
      <w:pPr>
        <w:rPr>
          <w:b/>
          <w:sz w:val="28"/>
        </w:rPr>
      </w:pPr>
    </w:p>
    <w:p w14:paraId="278A1D00" w14:textId="77777777" w:rsidR="00E52BD6" w:rsidRPr="00DC499D" w:rsidRDefault="00E52BD6" w:rsidP="00E52BD6">
      <w:pPr>
        <w:jc w:val="both"/>
      </w:pPr>
      <w:r w:rsidRPr="00DC499D">
        <w:t>Les directeurs,  commissaires et secrétaires généraux des secteurs ministériels de la Grande Comore et de Ndzouani ont relevé les principales contraintes ci-après, spécifiques au niveau insulaire :</w:t>
      </w:r>
    </w:p>
    <w:p w14:paraId="78875F04" w14:textId="77777777" w:rsidR="00E52BD6" w:rsidRPr="00DC499D" w:rsidRDefault="00E52BD6" w:rsidP="00E52BD6">
      <w:pPr>
        <w:jc w:val="both"/>
      </w:pPr>
    </w:p>
    <w:p w14:paraId="7C550A5F" w14:textId="77777777" w:rsidR="00E52BD6" w:rsidRPr="00DC499D" w:rsidRDefault="00E52BD6" w:rsidP="00E52BD6">
      <w:pPr>
        <w:pStyle w:val="Paragraphedeliste"/>
        <w:numPr>
          <w:ilvl w:val="0"/>
          <w:numId w:val="13"/>
        </w:numPr>
        <w:jc w:val="both"/>
        <w:rPr>
          <w:sz w:val="24"/>
          <w:szCs w:val="24"/>
        </w:rPr>
      </w:pPr>
      <w:r w:rsidRPr="00DC499D">
        <w:rPr>
          <w:sz w:val="24"/>
          <w:szCs w:val="24"/>
        </w:rPr>
        <w:t>La presque mise à l’écart des directions insulaires : Le SNU a tendance à collaborer avec les bénéficiaires ou les sous bénéficiaires que sont les ONG en tenant presque à l’écart les directions insulaires.</w:t>
      </w:r>
    </w:p>
    <w:p w14:paraId="657BCA55" w14:textId="77777777" w:rsidR="00E52BD6" w:rsidRPr="00DC499D" w:rsidRDefault="00E52BD6" w:rsidP="00E52BD6">
      <w:pPr>
        <w:pStyle w:val="Paragraphedeliste"/>
        <w:numPr>
          <w:ilvl w:val="0"/>
          <w:numId w:val="13"/>
        </w:numPr>
        <w:jc w:val="both"/>
        <w:rPr>
          <w:sz w:val="24"/>
          <w:szCs w:val="24"/>
        </w:rPr>
      </w:pPr>
      <w:r w:rsidRPr="00DC499D">
        <w:rPr>
          <w:sz w:val="24"/>
          <w:szCs w:val="24"/>
        </w:rPr>
        <w:t xml:space="preserve">La centralisation  des décisions ministérielles : par exemple, le ministère de la santé a demandé à ce que toutes les requêtes en matière de décaissement transitent dans ses bureaux à Moroni. Ce que le SNU à priori a accepté. Ceci entraine la lenteur et/ou la lourdeur des procédures administratives au niveau de l’administration comorienne. </w:t>
      </w:r>
    </w:p>
    <w:p w14:paraId="590E0767" w14:textId="77777777" w:rsidR="00E52BD6" w:rsidRPr="00DC499D" w:rsidRDefault="00E52BD6" w:rsidP="00E52BD6">
      <w:pPr>
        <w:pStyle w:val="Paragraphedeliste"/>
        <w:numPr>
          <w:ilvl w:val="0"/>
          <w:numId w:val="13"/>
        </w:numPr>
        <w:jc w:val="both"/>
        <w:rPr>
          <w:sz w:val="24"/>
          <w:szCs w:val="24"/>
        </w:rPr>
      </w:pPr>
      <w:r w:rsidRPr="00DC499D">
        <w:rPr>
          <w:sz w:val="24"/>
          <w:szCs w:val="24"/>
        </w:rPr>
        <w:lastRenderedPageBreak/>
        <w:t>Le niveau de collaboration relativement faible entre les responsables des projets et les autorités insulaires. Par exemple, les directions exécutant des programmes du SNU ne disposent pas du Document UNDAF 2015-2019.</w:t>
      </w:r>
    </w:p>
    <w:p w14:paraId="0A3EE32C" w14:textId="77777777" w:rsidR="00E52BD6" w:rsidRPr="00DC499D" w:rsidRDefault="00E52BD6" w:rsidP="00E52BD6">
      <w:pPr>
        <w:pStyle w:val="Paragraphedeliste"/>
        <w:numPr>
          <w:ilvl w:val="0"/>
          <w:numId w:val="13"/>
        </w:numPr>
        <w:jc w:val="both"/>
        <w:rPr>
          <w:sz w:val="24"/>
          <w:szCs w:val="24"/>
        </w:rPr>
      </w:pPr>
      <w:r w:rsidRPr="00DC499D">
        <w:rPr>
          <w:sz w:val="24"/>
          <w:szCs w:val="24"/>
        </w:rPr>
        <w:t>La direction du Plan au niveau de l’île d’Anjouan ne joue pas pleinement son rôle de point focal de l’action des partenaires dans l’île. Il est à déplorer une absence de communication et de transmission de l’information sur ce que le SNU entreprend ou réalise.</w:t>
      </w:r>
    </w:p>
    <w:p w14:paraId="299DBFEA" w14:textId="77777777" w:rsidR="00E52BD6" w:rsidRPr="00DC499D" w:rsidRDefault="00E52BD6" w:rsidP="00E52BD6">
      <w:pPr>
        <w:pStyle w:val="Paragraphedeliste"/>
        <w:ind w:left="360"/>
        <w:jc w:val="both"/>
        <w:rPr>
          <w:sz w:val="24"/>
          <w:szCs w:val="24"/>
        </w:rPr>
      </w:pPr>
      <w:r w:rsidRPr="00DC499D">
        <w:rPr>
          <w:sz w:val="24"/>
          <w:szCs w:val="24"/>
        </w:rPr>
        <w:t xml:space="preserve">. </w:t>
      </w:r>
    </w:p>
    <w:p w14:paraId="5A503894" w14:textId="77777777" w:rsidR="00AD36DF" w:rsidRPr="00DC499D" w:rsidRDefault="00997675" w:rsidP="00AD36DF">
      <w:pPr>
        <w:pStyle w:val="Titre1"/>
        <w:tabs>
          <w:tab w:val="right" w:pos="9070"/>
        </w:tabs>
        <w:spacing w:after="240" w:line="276" w:lineRule="auto"/>
        <w:jc w:val="both"/>
        <w:rPr>
          <w:rFonts w:ascii="Times New Roman" w:hAnsi="Times New Roman" w:cs="Times New Roman"/>
          <w:b w:val="0"/>
          <w:sz w:val="28"/>
          <w:szCs w:val="24"/>
        </w:rPr>
      </w:pPr>
      <w:bookmarkStart w:id="75" w:name="_Toc470150347"/>
      <w:r w:rsidRPr="00DC499D">
        <w:rPr>
          <w:rFonts w:ascii="Times New Roman" w:hAnsi="Times New Roman" w:cs="Times New Roman"/>
          <w:sz w:val="28"/>
          <w:szCs w:val="24"/>
        </w:rPr>
        <w:t>V</w:t>
      </w:r>
      <w:r w:rsidR="0079299E" w:rsidRPr="00DC499D">
        <w:rPr>
          <w:rFonts w:ascii="Times New Roman" w:hAnsi="Times New Roman" w:cs="Times New Roman"/>
          <w:sz w:val="28"/>
          <w:szCs w:val="24"/>
        </w:rPr>
        <w:t>I</w:t>
      </w:r>
      <w:r w:rsidRPr="00DC499D">
        <w:rPr>
          <w:rFonts w:ascii="Times New Roman" w:hAnsi="Times New Roman" w:cs="Times New Roman"/>
          <w:sz w:val="28"/>
          <w:szCs w:val="24"/>
        </w:rPr>
        <w:t xml:space="preserve">. </w:t>
      </w:r>
      <w:r w:rsidR="00AD36DF" w:rsidRPr="00DC499D">
        <w:rPr>
          <w:rFonts w:ascii="Times New Roman" w:hAnsi="Times New Roman" w:cs="Times New Roman"/>
          <w:sz w:val="28"/>
          <w:szCs w:val="24"/>
        </w:rPr>
        <w:t>LECONS APPRISES</w:t>
      </w:r>
      <w:bookmarkEnd w:id="75"/>
    </w:p>
    <w:p w14:paraId="52976CA4" w14:textId="77777777" w:rsidR="00F41DEC" w:rsidRPr="00DC499D" w:rsidRDefault="00AD36DF" w:rsidP="00681A80">
      <w:pPr>
        <w:jc w:val="both"/>
      </w:pPr>
      <w:r w:rsidRPr="00DC499D">
        <w:t>La mise en œuvre de l’UNDAF a permis de retenir des leçons pour les interventions futures. On peut ainsi relever ce qui suit :</w:t>
      </w:r>
    </w:p>
    <w:p w14:paraId="162FB87B" w14:textId="77777777" w:rsidR="00F41DEC" w:rsidRPr="00DC499D" w:rsidRDefault="00F41DEC" w:rsidP="00681A80">
      <w:pPr>
        <w:jc w:val="both"/>
      </w:pPr>
    </w:p>
    <w:p w14:paraId="3FC5058C" w14:textId="112FBC91" w:rsidR="00AD36DF" w:rsidRPr="00DC499D" w:rsidRDefault="00AD36DF" w:rsidP="00FD75AC">
      <w:pPr>
        <w:pStyle w:val="Paragraphedeliste"/>
        <w:numPr>
          <w:ilvl w:val="0"/>
          <w:numId w:val="14"/>
        </w:numPr>
        <w:jc w:val="both"/>
      </w:pPr>
      <w:r w:rsidRPr="00DC499D">
        <w:rPr>
          <w:sz w:val="24"/>
          <w:szCs w:val="24"/>
        </w:rPr>
        <w:t>Il y a de nouveaux défis émergents qu’il faudrait prendre en compte dans le procha</w:t>
      </w:r>
      <w:r w:rsidR="00F41DEC" w:rsidRPr="00DC499D">
        <w:rPr>
          <w:sz w:val="24"/>
          <w:szCs w:val="24"/>
        </w:rPr>
        <w:t>in UNDAF 2020-2024</w:t>
      </w:r>
      <w:r w:rsidRPr="00DC499D">
        <w:rPr>
          <w:sz w:val="24"/>
          <w:szCs w:val="24"/>
        </w:rPr>
        <w:t xml:space="preserve">, en plus des anciens défis qui avaient été considérés lors </w:t>
      </w:r>
      <w:r w:rsidR="00F41DEC" w:rsidRPr="00DC499D">
        <w:rPr>
          <w:sz w:val="24"/>
          <w:szCs w:val="24"/>
        </w:rPr>
        <w:t>de l’élaboration de l’UNDAF 2015-2019</w:t>
      </w:r>
      <w:r w:rsidRPr="00DC499D">
        <w:rPr>
          <w:sz w:val="24"/>
          <w:szCs w:val="24"/>
        </w:rPr>
        <w:t>. Il s’agit n</w:t>
      </w:r>
      <w:r w:rsidR="00F41DEC" w:rsidRPr="00DC499D">
        <w:rPr>
          <w:sz w:val="24"/>
          <w:szCs w:val="24"/>
        </w:rPr>
        <w:t>otamment des défis de : (i) La crise de l’énergie qui entrave le développement de l’industrie, des filières agricoles, le fonctionnement des services publique et la viabilité des unités de production</w:t>
      </w:r>
      <w:r w:rsidRPr="00DC499D">
        <w:rPr>
          <w:sz w:val="24"/>
          <w:szCs w:val="24"/>
        </w:rPr>
        <w:t> ; (ii) L</w:t>
      </w:r>
      <w:r w:rsidR="00F41DEC" w:rsidRPr="00DC499D">
        <w:rPr>
          <w:sz w:val="24"/>
          <w:szCs w:val="24"/>
        </w:rPr>
        <w:t>e chômage grandissant des jeunes dont le taux s’établi actuellement à 24,8%</w:t>
      </w:r>
      <w:r w:rsidRPr="00DC499D">
        <w:rPr>
          <w:sz w:val="24"/>
          <w:szCs w:val="24"/>
        </w:rPr>
        <w:t xml:space="preserve"> ; (iii) </w:t>
      </w:r>
      <w:r w:rsidR="00F41DEC" w:rsidRPr="00DC499D">
        <w:rPr>
          <w:sz w:val="24"/>
          <w:szCs w:val="24"/>
        </w:rPr>
        <w:t>l’évolution qualitative des Objectifs du Millénaires pour le Développement (OMD) en Objectifs de Développement Durable (ODD) ;</w:t>
      </w:r>
      <w:r w:rsidR="00997675" w:rsidRPr="00DC499D">
        <w:rPr>
          <w:sz w:val="24"/>
          <w:szCs w:val="24"/>
        </w:rPr>
        <w:t xml:space="preserve"> (iii) L</w:t>
      </w:r>
      <w:r w:rsidR="00F41DEC" w:rsidRPr="00DC499D">
        <w:rPr>
          <w:sz w:val="24"/>
          <w:szCs w:val="24"/>
        </w:rPr>
        <w:t>es engagements environnementaux pris par les Com</w:t>
      </w:r>
      <w:r w:rsidR="004115B1" w:rsidRPr="00DC499D">
        <w:rPr>
          <w:sz w:val="24"/>
          <w:szCs w:val="24"/>
        </w:rPr>
        <w:t>ores dans le cadre des différentes conventions internationales</w:t>
      </w:r>
      <w:r w:rsidR="00F41DEC" w:rsidRPr="00DC499D">
        <w:rPr>
          <w:sz w:val="24"/>
          <w:szCs w:val="24"/>
        </w:rPr>
        <w:t>.</w:t>
      </w:r>
    </w:p>
    <w:p w14:paraId="0B102345" w14:textId="77777777" w:rsidR="004115B1" w:rsidRPr="00DC499D" w:rsidRDefault="004115B1" w:rsidP="004115B1">
      <w:pPr>
        <w:pStyle w:val="Paragraphedeliste"/>
        <w:ind w:left="1080"/>
        <w:jc w:val="both"/>
      </w:pPr>
    </w:p>
    <w:p w14:paraId="56D9D992" w14:textId="2DE2A4D5" w:rsidR="004115B1" w:rsidRPr="00DC499D" w:rsidRDefault="004115B1" w:rsidP="004115B1">
      <w:pPr>
        <w:pStyle w:val="Paragraphedeliste"/>
        <w:numPr>
          <w:ilvl w:val="0"/>
          <w:numId w:val="14"/>
        </w:numPr>
        <w:jc w:val="both"/>
      </w:pPr>
      <w:r w:rsidRPr="00DC499D">
        <w:rPr>
          <w:sz w:val="24"/>
          <w:szCs w:val="24"/>
        </w:rPr>
        <w:t>La cohésion sociale et la consolidation de la paix, ainsi que le problème foncier, constituent des défis actuels à prendre en considération.</w:t>
      </w:r>
    </w:p>
    <w:p w14:paraId="75578543" w14:textId="77777777" w:rsidR="004115B1" w:rsidRPr="00DC499D" w:rsidRDefault="004115B1" w:rsidP="004115B1">
      <w:pPr>
        <w:jc w:val="both"/>
      </w:pPr>
    </w:p>
    <w:p w14:paraId="6F61C5FD" w14:textId="6ADA5AB7" w:rsidR="004115B1" w:rsidRPr="00DC499D" w:rsidRDefault="004115B1" w:rsidP="004115B1">
      <w:pPr>
        <w:pStyle w:val="Paragraphedeliste"/>
        <w:numPr>
          <w:ilvl w:val="0"/>
          <w:numId w:val="14"/>
        </w:numPr>
        <w:jc w:val="both"/>
        <w:rPr>
          <w:sz w:val="24"/>
          <w:szCs w:val="24"/>
        </w:rPr>
      </w:pPr>
      <w:r w:rsidRPr="00DC499D">
        <w:rPr>
          <w:sz w:val="24"/>
          <w:szCs w:val="24"/>
        </w:rPr>
        <w:t>La crise économique mondiale est à prendre en considération dans les efforts de mobilisation des ressources.</w:t>
      </w:r>
    </w:p>
    <w:p w14:paraId="0472B4EA" w14:textId="77777777" w:rsidR="00997675" w:rsidRPr="00DC499D" w:rsidRDefault="00997675" w:rsidP="00681A80">
      <w:pPr>
        <w:pStyle w:val="Paragraphedeliste"/>
        <w:ind w:left="1080"/>
        <w:jc w:val="both"/>
        <w:rPr>
          <w:sz w:val="24"/>
          <w:szCs w:val="24"/>
        </w:rPr>
      </w:pPr>
    </w:p>
    <w:p w14:paraId="3F931B72" w14:textId="77777777" w:rsidR="00997675" w:rsidRPr="00DC499D" w:rsidRDefault="00AD36DF" w:rsidP="00FD75AC">
      <w:pPr>
        <w:numPr>
          <w:ilvl w:val="0"/>
          <w:numId w:val="14"/>
        </w:numPr>
        <w:contextualSpacing/>
        <w:jc w:val="both"/>
      </w:pPr>
      <w:r w:rsidRPr="00DC499D">
        <w:t>Les nouvelles approches de développement pourraient être expérimentées dans le prochains UNDAF : il s’agit de : (i) L’approche «  pôle de développement » ou « pôle de croissance » avec la mise en œuvre d’un développement intégré avec des filières intégrées les unes aux autres, verticalement et horizontalement, et également connectées au marché, de so</w:t>
      </w:r>
      <w:r w:rsidR="00997675" w:rsidRPr="00DC499D">
        <w:t>rte que le marché tire l’offre.</w:t>
      </w:r>
    </w:p>
    <w:p w14:paraId="0990C53A" w14:textId="77777777" w:rsidR="00997675" w:rsidRPr="00DC499D" w:rsidRDefault="00AD36DF" w:rsidP="00681A80">
      <w:pPr>
        <w:contextualSpacing/>
        <w:jc w:val="both"/>
      </w:pPr>
      <w:r w:rsidRPr="00DC499D">
        <w:t xml:space="preserve"> </w:t>
      </w:r>
    </w:p>
    <w:p w14:paraId="11EAE943" w14:textId="77777777" w:rsidR="00AD36DF" w:rsidRPr="00DC499D" w:rsidRDefault="00997675" w:rsidP="00FD75AC">
      <w:pPr>
        <w:numPr>
          <w:ilvl w:val="0"/>
          <w:numId w:val="14"/>
        </w:numPr>
        <w:contextualSpacing/>
        <w:jc w:val="both"/>
      </w:pPr>
      <w:r w:rsidRPr="00DC499D">
        <w:t>L’adossement de l’UNDAF 2015-2019 à la SCA2D</w:t>
      </w:r>
      <w:r w:rsidR="00AD36DF" w:rsidRPr="00DC499D">
        <w:t xml:space="preserve"> a été bénéfique et a apporté de la cohérence et de la pertinence dans les interventions du SNU. Il faudrait, en conséquence, pour le pr</w:t>
      </w:r>
      <w:r w:rsidRPr="00DC499D">
        <w:t>ochain UNDAF</w:t>
      </w:r>
      <w:r w:rsidR="00AD36DF" w:rsidRPr="00DC499D">
        <w:t>, veiller à un adossement ou aligneme</w:t>
      </w:r>
      <w:r w:rsidRPr="00DC499D">
        <w:t>nt au document de référence du pays.</w:t>
      </w:r>
    </w:p>
    <w:p w14:paraId="7C0362BD" w14:textId="77777777" w:rsidR="008A4718" w:rsidRPr="00DC499D" w:rsidRDefault="008A4718" w:rsidP="00681A80">
      <w:pPr>
        <w:contextualSpacing/>
        <w:jc w:val="both"/>
      </w:pPr>
    </w:p>
    <w:p w14:paraId="28EFDDBB" w14:textId="77777777" w:rsidR="00AD36DF" w:rsidRPr="00DC499D" w:rsidRDefault="00AD36DF" w:rsidP="00FD75AC">
      <w:pPr>
        <w:numPr>
          <w:ilvl w:val="0"/>
          <w:numId w:val="14"/>
        </w:numPr>
        <w:contextualSpacing/>
        <w:jc w:val="both"/>
      </w:pPr>
      <w:r w:rsidRPr="00DC499D">
        <w:rPr>
          <w:bCs/>
        </w:rPr>
        <w:t xml:space="preserve">Le renforcement des capacités </w:t>
      </w:r>
      <w:r w:rsidR="00997675" w:rsidRPr="00DC499D">
        <w:rPr>
          <w:bCs/>
        </w:rPr>
        <w:t xml:space="preserve">nationales au cours de </w:t>
      </w:r>
      <w:r w:rsidRPr="00DC499D">
        <w:rPr>
          <w:bCs/>
        </w:rPr>
        <w:t xml:space="preserve"> </w:t>
      </w:r>
      <w:r w:rsidR="00997675" w:rsidRPr="00DC499D">
        <w:rPr>
          <w:bCs/>
        </w:rPr>
        <w:t>l’UNDAF</w:t>
      </w:r>
      <w:r w:rsidRPr="00DC499D">
        <w:t xml:space="preserve"> a conduit à des progrès significatifs en matière de renforcement des capacités institutionnelles e</w:t>
      </w:r>
      <w:r w:rsidR="00997675" w:rsidRPr="00DC499D">
        <w:t>t opérationnelles et en matière de formulation</w:t>
      </w:r>
      <w:r w:rsidRPr="00DC499D">
        <w:t xml:space="preserve"> de politiques et stratégies de développement. A trav</w:t>
      </w:r>
      <w:r w:rsidR="00997675" w:rsidRPr="00DC499D">
        <w:t>ers ces interventions, les Comores sont</w:t>
      </w:r>
      <w:r w:rsidRPr="00DC499D">
        <w:t xml:space="preserve"> de plus en plus outillée pour assurer ses capacités d’orientation, d’impulsion et de gestion du développement, afin de mieux tirer profit de ses potentialités, et de jeter les bases d’un développement socioéconomique harmonieux et durable. </w:t>
      </w:r>
    </w:p>
    <w:p w14:paraId="7E1FA4D8" w14:textId="77777777" w:rsidR="00AD36DF" w:rsidRPr="00DC499D" w:rsidRDefault="00AD36DF" w:rsidP="00AD36DF">
      <w:pPr>
        <w:pStyle w:val="Titre1"/>
        <w:tabs>
          <w:tab w:val="right" w:pos="9070"/>
        </w:tabs>
        <w:spacing w:after="240" w:line="276" w:lineRule="auto"/>
        <w:jc w:val="both"/>
        <w:rPr>
          <w:rFonts w:ascii="Times New Roman" w:hAnsi="Times New Roman" w:cs="Times New Roman"/>
          <w:sz w:val="28"/>
          <w:szCs w:val="24"/>
        </w:rPr>
      </w:pPr>
      <w:bookmarkStart w:id="76" w:name="_Toc470150348"/>
      <w:r w:rsidRPr="00DC499D">
        <w:rPr>
          <w:rFonts w:ascii="Times New Roman" w:hAnsi="Times New Roman" w:cs="Times New Roman"/>
          <w:sz w:val="28"/>
          <w:szCs w:val="24"/>
        </w:rPr>
        <w:lastRenderedPageBreak/>
        <w:t>VI</w:t>
      </w:r>
      <w:r w:rsidR="0079299E" w:rsidRPr="00DC499D">
        <w:rPr>
          <w:rFonts w:ascii="Times New Roman" w:hAnsi="Times New Roman" w:cs="Times New Roman"/>
          <w:sz w:val="28"/>
          <w:szCs w:val="24"/>
        </w:rPr>
        <w:t>I</w:t>
      </w:r>
      <w:r w:rsidRPr="00DC499D">
        <w:rPr>
          <w:rFonts w:ascii="Times New Roman" w:hAnsi="Times New Roman" w:cs="Times New Roman"/>
          <w:sz w:val="28"/>
          <w:szCs w:val="24"/>
        </w:rPr>
        <w:t>. LES RECOMMANDATIONS</w:t>
      </w:r>
      <w:bookmarkEnd w:id="76"/>
    </w:p>
    <w:p w14:paraId="1F03F9CB" w14:textId="77777777" w:rsidR="00681A80" w:rsidRPr="00DC499D" w:rsidRDefault="00681A80" w:rsidP="00681A80">
      <w:pPr>
        <w:spacing w:line="276" w:lineRule="auto"/>
        <w:jc w:val="both"/>
      </w:pPr>
      <w:r w:rsidRPr="00DC499D">
        <w:t>Les recommandations ci-après sont formulées en direction des différents acteurs.</w:t>
      </w:r>
    </w:p>
    <w:p w14:paraId="4ACBC2E2" w14:textId="77777777" w:rsidR="00410A24" w:rsidRPr="00DC499D" w:rsidRDefault="00410A24" w:rsidP="00410A24">
      <w:pPr>
        <w:jc w:val="both"/>
        <w:rPr>
          <w:b/>
        </w:rPr>
      </w:pPr>
    </w:p>
    <w:p w14:paraId="32072210" w14:textId="77777777" w:rsidR="00E52BD6" w:rsidRPr="00DC499D" w:rsidRDefault="00E52BD6" w:rsidP="00E52BD6">
      <w:pPr>
        <w:spacing w:line="276" w:lineRule="auto"/>
        <w:jc w:val="both"/>
        <w:rPr>
          <w:b/>
        </w:rPr>
      </w:pPr>
      <w:r w:rsidRPr="00DC499D">
        <w:rPr>
          <w:b/>
        </w:rPr>
        <w:t>Au niveau du Système des Nations Unies</w:t>
      </w:r>
    </w:p>
    <w:p w14:paraId="0BE38289" w14:textId="77777777" w:rsidR="00E52BD6" w:rsidRPr="00DC499D" w:rsidRDefault="00E52BD6" w:rsidP="00E52BD6">
      <w:pPr>
        <w:jc w:val="both"/>
        <w:rPr>
          <w:b/>
        </w:rPr>
      </w:pPr>
    </w:p>
    <w:p w14:paraId="32136908" w14:textId="77777777" w:rsidR="00E52BD6" w:rsidRPr="00DC499D" w:rsidRDefault="00E52BD6" w:rsidP="00E52BD6">
      <w:pPr>
        <w:jc w:val="both"/>
      </w:pPr>
      <w:r w:rsidRPr="00DC499D">
        <w:t xml:space="preserve">Organiser une concertation entre les agences du SNU pour réexaminer la requête formulée par l’OMS sur le manque de concordance et de cohérence dans la répartition des groupes de résultats, contrainte qui date depuis la mise en place des Clusters. </w:t>
      </w:r>
    </w:p>
    <w:p w14:paraId="2DB138A4" w14:textId="77777777" w:rsidR="00E52BD6" w:rsidRPr="00DC499D" w:rsidRDefault="00E52BD6" w:rsidP="00E52BD6">
      <w:pPr>
        <w:jc w:val="both"/>
      </w:pPr>
    </w:p>
    <w:p w14:paraId="02D6B22A" w14:textId="77777777" w:rsidR="00E52BD6" w:rsidRPr="00DC499D" w:rsidRDefault="00E52BD6" w:rsidP="00E52BD6">
      <w:pPr>
        <w:jc w:val="both"/>
      </w:pPr>
      <w:r w:rsidRPr="00DC499D">
        <w:t>Revoir le contenu des activités génératrices de revenus pour prendre en compte des activités plus structurantes visant l’accès à des revenus intermédiaires susceptibles de conduire à l’émergence du pays.</w:t>
      </w:r>
    </w:p>
    <w:p w14:paraId="017DACC9" w14:textId="77777777" w:rsidR="00E52BD6" w:rsidRPr="00DC499D" w:rsidRDefault="00E52BD6" w:rsidP="00E52BD6">
      <w:pPr>
        <w:jc w:val="both"/>
      </w:pPr>
    </w:p>
    <w:p w14:paraId="4D5A3EFD" w14:textId="77777777" w:rsidR="00E52BD6" w:rsidRPr="00DC499D" w:rsidRDefault="00E52BD6" w:rsidP="00E52BD6">
      <w:pPr>
        <w:pStyle w:val="Paragraphedeliste1"/>
        <w:ind w:left="0"/>
        <w:contextualSpacing w:val="0"/>
        <w:jc w:val="both"/>
        <w:rPr>
          <w:bCs/>
          <w:sz w:val="22"/>
          <w:szCs w:val="22"/>
          <w:lang w:val="fr-CA"/>
        </w:rPr>
      </w:pPr>
      <w:r w:rsidRPr="00DC499D">
        <w:t xml:space="preserve">Réactiver et rendre opérationnel le Comité de pilotage de l’UNDAF, qui, bien que prévu dans l’UNDAF, n’a pas fonctionné, et, au-delà, </w:t>
      </w:r>
      <w:r w:rsidRPr="00DC499D">
        <w:rPr>
          <w:bCs/>
          <w:lang w:val="fr-CA"/>
        </w:rPr>
        <w:t>dynamiser les différents comités de l’UNDAF et maintenir des réunions régulières,</w:t>
      </w:r>
      <w:r w:rsidRPr="00DC499D">
        <w:t xml:space="preserve"> afin de permettre une orientation et un guidage effectif des interventions du SNU.</w:t>
      </w:r>
    </w:p>
    <w:p w14:paraId="1A2F4194" w14:textId="77777777" w:rsidR="00E52BD6" w:rsidRPr="00DC499D" w:rsidRDefault="00E52BD6" w:rsidP="00E52BD6">
      <w:pPr>
        <w:jc w:val="both"/>
      </w:pPr>
    </w:p>
    <w:p w14:paraId="21F3910D" w14:textId="77777777" w:rsidR="00E52BD6" w:rsidRPr="00DC499D" w:rsidRDefault="00E52BD6" w:rsidP="00E52BD6">
      <w:pPr>
        <w:pStyle w:val="Paragraphedeliste1"/>
        <w:ind w:left="0"/>
        <w:contextualSpacing w:val="0"/>
        <w:jc w:val="both"/>
        <w:rPr>
          <w:bCs/>
          <w:sz w:val="22"/>
          <w:szCs w:val="22"/>
          <w:lang w:val="fr-CA"/>
        </w:rPr>
      </w:pPr>
      <w:r w:rsidRPr="00DC499D">
        <w:t xml:space="preserve">Avancer plus résolument dans la mise en œuvre des projets conjoints et dans la démarche du Delivering As One. Il s’agit notamment de </w:t>
      </w:r>
      <w:r w:rsidRPr="00DC499D">
        <w:rPr>
          <w:sz w:val="22"/>
          <w:szCs w:val="22"/>
          <w:lang w:val="fr-CA"/>
        </w:rPr>
        <w:t xml:space="preserve">mettre en route les projets conjoints identifiés au cours de la dernière retraite UNCT. </w:t>
      </w:r>
    </w:p>
    <w:p w14:paraId="181061BD" w14:textId="77777777" w:rsidR="00E52BD6" w:rsidRPr="00DC499D" w:rsidRDefault="00E52BD6" w:rsidP="00E52BD6">
      <w:pPr>
        <w:jc w:val="both"/>
      </w:pPr>
    </w:p>
    <w:p w14:paraId="4782441C" w14:textId="77777777" w:rsidR="00E52BD6" w:rsidRPr="00DC499D" w:rsidRDefault="00E52BD6" w:rsidP="00E52BD6">
      <w:pPr>
        <w:jc w:val="both"/>
      </w:pPr>
      <w:r w:rsidRPr="00DC499D">
        <w:t>Recentrer les activités de l’UNDAF pour ne tenir compte dans les prévisions que les activités ayant un financement effectivement mobilisé.</w:t>
      </w:r>
    </w:p>
    <w:p w14:paraId="6B7BC5B4" w14:textId="77777777" w:rsidR="00E52BD6" w:rsidRPr="00DC499D" w:rsidRDefault="00E52BD6" w:rsidP="00E52BD6">
      <w:pPr>
        <w:jc w:val="both"/>
      </w:pPr>
    </w:p>
    <w:p w14:paraId="065C7AF0" w14:textId="77777777" w:rsidR="00E52BD6" w:rsidRPr="00DC499D" w:rsidRDefault="00E52BD6" w:rsidP="00E52BD6">
      <w:pPr>
        <w:jc w:val="both"/>
      </w:pPr>
      <w:r w:rsidRPr="00DC499D">
        <w:t>Etudier la possibilité, pour l’ensemble des agences du SNU aux Comores, de pratiquer le système des avances de fonds, en lieu et place du paiement direct, et ceci en dépit de la faible capacité de gestion des fonds des services étatiques et des risques que cela entraine.</w:t>
      </w:r>
    </w:p>
    <w:p w14:paraId="24E4F5EC" w14:textId="77777777" w:rsidR="00E52BD6" w:rsidRPr="00DC499D" w:rsidRDefault="00E52BD6" w:rsidP="00E52BD6">
      <w:pPr>
        <w:jc w:val="both"/>
      </w:pPr>
    </w:p>
    <w:p w14:paraId="7EBB2311" w14:textId="77777777" w:rsidR="00E52BD6" w:rsidRPr="00DC499D" w:rsidRDefault="00E52BD6" w:rsidP="00E52BD6">
      <w:pPr>
        <w:jc w:val="both"/>
      </w:pPr>
      <w:r w:rsidRPr="00DC499D">
        <w:t>Mener des activités de mobilisation des ressources pour accroitre les capacités d’interventions du SNU et permettre de combler le déficit observé dans le financement de l’UNDAF.</w:t>
      </w:r>
    </w:p>
    <w:p w14:paraId="6C3D3630" w14:textId="77777777" w:rsidR="00E52BD6" w:rsidRPr="00DC499D" w:rsidRDefault="00E52BD6" w:rsidP="00E52BD6">
      <w:pPr>
        <w:jc w:val="both"/>
      </w:pPr>
    </w:p>
    <w:p w14:paraId="0354C8C0" w14:textId="77777777" w:rsidR="00E52BD6" w:rsidRPr="00DC499D" w:rsidRDefault="00E52BD6" w:rsidP="00E52BD6">
      <w:pPr>
        <w:jc w:val="both"/>
      </w:pPr>
      <w:r w:rsidRPr="00DC499D">
        <w:t>Accroitre l’effectif du personnel des agences du SNU pour améliorer leur capacité d’accompagnement des services du Gouvernement.</w:t>
      </w:r>
    </w:p>
    <w:p w14:paraId="66A62439" w14:textId="77777777" w:rsidR="00E52BD6" w:rsidRPr="00DC499D" w:rsidRDefault="00E52BD6" w:rsidP="00E52BD6">
      <w:pPr>
        <w:jc w:val="both"/>
      </w:pPr>
    </w:p>
    <w:p w14:paraId="0EC87A93" w14:textId="77777777" w:rsidR="00E52BD6" w:rsidRPr="00DC499D" w:rsidRDefault="00E52BD6" w:rsidP="00E52BD6">
      <w:pPr>
        <w:pStyle w:val="Paragraphedeliste1"/>
        <w:ind w:left="0"/>
        <w:contextualSpacing w:val="0"/>
        <w:jc w:val="both"/>
        <w:rPr>
          <w:lang w:val="fr-CA"/>
        </w:rPr>
      </w:pPr>
      <w:r w:rsidRPr="00DC499D">
        <w:rPr>
          <w:lang w:val="fr-CA"/>
        </w:rPr>
        <w:t>Renforcer l’appropriation de l’UNDAF et de son plan d’actions par l’ensemble du personnel du système des Nations Unies et la redevabilité de chacun d’entre eux.</w:t>
      </w:r>
    </w:p>
    <w:p w14:paraId="3C13180B" w14:textId="77777777" w:rsidR="00E52BD6" w:rsidRPr="00DC499D" w:rsidRDefault="00E52BD6" w:rsidP="00E52BD6">
      <w:pPr>
        <w:pStyle w:val="Paragraphedeliste1"/>
        <w:ind w:left="0"/>
        <w:contextualSpacing w:val="0"/>
        <w:jc w:val="both"/>
        <w:rPr>
          <w:bCs/>
          <w:sz w:val="22"/>
          <w:szCs w:val="22"/>
          <w:lang w:val="fr-CA"/>
        </w:rPr>
      </w:pPr>
    </w:p>
    <w:p w14:paraId="438E3224" w14:textId="77777777" w:rsidR="00E52BD6" w:rsidRPr="00DC499D" w:rsidRDefault="00E52BD6" w:rsidP="00E52BD6">
      <w:pPr>
        <w:pStyle w:val="Paragraphedeliste1"/>
        <w:ind w:left="0"/>
        <w:contextualSpacing w:val="0"/>
        <w:jc w:val="both"/>
        <w:rPr>
          <w:lang w:val="fr-CA"/>
        </w:rPr>
      </w:pPr>
      <w:r w:rsidRPr="00DC499D">
        <w:rPr>
          <w:lang w:val="fr-CA"/>
        </w:rPr>
        <w:t>Renforcer le plaidoyer pour une meilleure appropriation des résultats communs et du travail commun entre agence en lien avec le nouveau QCPR ainsi qu’une coordination centralisée et harmonisée des différents groupes de résultats.</w:t>
      </w:r>
    </w:p>
    <w:p w14:paraId="4126683E" w14:textId="77777777" w:rsidR="00E52BD6" w:rsidRPr="00DC499D" w:rsidRDefault="00E52BD6" w:rsidP="00E52BD6">
      <w:pPr>
        <w:pStyle w:val="Paragraphedeliste1"/>
        <w:ind w:left="0"/>
        <w:contextualSpacing w:val="0"/>
        <w:jc w:val="both"/>
        <w:rPr>
          <w:bCs/>
          <w:sz w:val="22"/>
          <w:szCs w:val="22"/>
          <w:lang w:val="fr-CA"/>
        </w:rPr>
      </w:pPr>
    </w:p>
    <w:p w14:paraId="7979F234" w14:textId="77777777" w:rsidR="00E52BD6" w:rsidRPr="00DC499D" w:rsidRDefault="00E52BD6" w:rsidP="00E52BD6">
      <w:pPr>
        <w:pStyle w:val="Paragraphedeliste1"/>
        <w:ind w:left="0"/>
        <w:contextualSpacing w:val="0"/>
        <w:jc w:val="both"/>
        <w:rPr>
          <w:lang w:val="fr-CA"/>
        </w:rPr>
      </w:pPr>
      <w:r w:rsidRPr="00DC499D">
        <w:rPr>
          <w:lang w:val="fr-CA"/>
        </w:rPr>
        <w:t>Revoir et mettre à jour douze (12) indicateurs de Produits de l’UNDAF qui ne sont pas SMART, tels que, par exemple : « La mesure dans laquelle les politiques gouvernementales sont conformes avec la CDE et les normes internationales pertinentes ».</w:t>
      </w:r>
    </w:p>
    <w:p w14:paraId="564DB35E" w14:textId="77777777" w:rsidR="00E52BD6" w:rsidRPr="00DC499D" w:rsidRDefault="00E52BD6" w:rsidP="00E52BD6">
      <w:pPr>
        <w:pStyle w:val="Paragraphedeliste1"/>
        <w:ind w:left="0"/>
        <w:contextualSpacing w:val="0"/>
        <w:jc w:val="both"/>
        <w:rPr>
          <w:bCs/>
          <w:lang w:val="fr-CA"/>
        </w:rPr>
      </w:pPr>
      <w:r w:rsidRPr="00DC499D">
        <w:rPr>
          <w:lang w:val="fr-CA"/>
        </w:rPr>
        <w:t xml:space="preserve"> </w:t>
      </w:r>
    </w:p>
    <w:p w14:paraId="7DE70E5D" w14:textId="77777777" w:rsidR="00E52BD6" w:rsidRPr="00DC499D" w:rsidRDefault="00E52BD6" w:rsidP="00E52BD6">
      <w:pPr>
        <w:pStyle w:val="Paragraphedeliste1"/>
        <w:ind w:left="0"/>
        <w:contextualSpacing w:val="0"/>
        <w:jc w:val="both"/>
      </w:pPr>
      <w:r w:rsidRPr="00DC499D">
        <w:lastRenderedPageBreak/>
        <w:t>Renforcer la coordination par la définition d’un rythme de réunion conforme à ce qui est indiqué dans les TDR ; Ramener la périodicité des réunions de travail à 2 mois ; Établir en début d’année un calendrier précis des réunions de travail et de suivi.</w:t>
      </w:r>
    </w:p>
    <w:p w14:paraId="241EF13C" w14:textId="77777777" w:rsidR="00E52BD6" w:rsidRPr="00DC499D" w:rsidRDefault="00E52BD6" w:rsidP="00E52BD6">
      <w:pPr>
        <w:pStyle w:val="Paragraphedeliste1"/>
        <w:ind w:left="0"/>
        <w:contextualSpacing w:val="0"/>
        <w:jc w:val="both"/>
      </w:pPr>
    </w:p>
    <w:p w14:paraId="52195068" w14:textId="77777777" w:rsidR="00E52BD6" w:rsidRPr="00DC499D" w:rsidRDefault="00E52BD6" w:rsidP="00E52BD6">
      <w:pPr>
        <w:pStyle w:val="Paragraphedeliste1"/>
        <w:ind w:left="0"/>
        <w:contextualSpacing w:val="0"/>
        <w:jc w:val="both"/>
      </w:pPr>
      <w:r w:rsidRPr="00DC499D">
        <w:t>Veiller à une meilleure stratégie de communication et de partage de l’information : Pour une synergie plus efficace dans les interventions, une meilleure circulation de l’information entre les différents organes de coordination (national-régional et intersectorielle) doit être assurée entre le SNU, le Gouvernement et les autres partenaires techniques.</w:t>
      </w:r>
    </w:p>
    <w:p w14:paraId="302E75CE" w14:textId="77777777" w:rsidR="00E52BD6" w:rsidRPr="00DC499D" w:rsidRDefault="00E52BD6" w:rsidP="00E52BD6">
      <w:pPr>
        <w:pStyle w:val="Paragraphedeliste1"/>
        <w:ind w:left="0"/>
        <w:contextualSpacing w:val="0"/>
        <w:jc w:val="both"/>
      </w:pPr>
    </w:p>
    <w:p w14:paraId="016A3961" w14:textId="77777777" w:rsidR="00E52BD6" w:rsidRPr="00DC499D" w:rsidRDefault="00E52BD6" w:rsidP="00E52BD6">
      <w:pPr>
        <w:pStyle w:val="Paragraphedeliste1"/>
        <w:ind w:left="0"/>
        <w:contextualSpacing w:val="0"/>
        <w:jc w:val="both"/>
      </w:pPr>
      <w:r w:rsidRPr="00DC499D">
        <w:t>Veiller à l’élaboration et à la mise en œuvre, par la Cellule de mobilisation des ressources, d’un plan d’action annuel sur la mobilisation de ressources et avoir à disposition un kit de communication à partager avec les partenaires et les ANRs. Ce qui nécessite au préalable d’avoir à disposition des projets conjoints.</w:t>
      </w:r>
    </w:p>
    <w:p w14:paraId="6327F409" w14:textId="77777777" w:rsidR="00E52BD6" w:rsidRPr="00DC499D" w:rsidRDefault="00E52BD6" w:rsidP="00E52BD6">
      <w:pPr>
        <w:pStyle w:val="Paragraphedeliste1"/>
        <w:ind w:left="714"/>
        <w:contextualSpacing w:val="0"/>
        <w:jc w:val="both"/>
        <w:rPr>
          <w:highlight w:val="yellow"/>
        </w:rPr>
      </w:pPr>
    </w:p>
    <w:p w14:paraId="47C0EC7A" w14:textId="77777777" w:rsidR="00E52BD6" w:rsidRPr="00DC499D" w:rsidRDefault="00E52BD6" w:rsidP="00E52BD6">
      <w:pPr>
        <w:jc w:val="both"/>
        <w:rPr>
          <w:b/>
        </w:rPr>
      </w:pPr>
    </w:p>
    <w:p w14:paraId="0EC9E726" w14:textId="77777777" w:rsidR="00E52BD6" w:rsidRPr="00DC499D" w:rsidRDefault="00E52BD6" w:rsidP="00E52BD6">
      <w:pPr>
        <w:jc w:val="both"/>
        <w:rPr>
          <w:b/>
        </w:rPr>
      </w:pPr>
      <w:r w:rsidRPr="00DC499D">
        <w:rPr>
          <w:b/>
        </w:rPr>
        <w:t>Recommandations pour le SNU et la Partie nationale</w:t>
      </w:r>
    </w:p>
    <w:p w14:paraId="72B54EA1" w14:textId="77777777" w:rsidR="00E52BD6" w:rsidRPr="00DC499D" w:rsidRDefault="00E52BD6" w:rsidP="00E52BD6">
      <w:pPr>
        <w:jc w:val="both"/>
        <w:rPr>
          <w:b/>
        </w:rPr>
      </w:pPr>
    </w:p>
    <w:p w14:paraId="30966EAD" w14:textId="77777777" w:rsidR="00E52BD6" w:rsidRPr="00DC499D" w:rsidRDefault="00E52BD6" w:rsidP="00E52BD6">
      <w:pPr>
        <w:jc w:val="both"/>
      </w:pPr>
      <w:r w:rsidRPr="00DC499D">
        <w:t>Mener ensemble une campagne d’information et de sensibilisation en vue d’une appropriation du processus UNDAF par la partie nationale.</w:t>
      </w:r>
    </w:p>
    <w:p w14:paraId="1620A3D0" w14:textId="77777777" w:rsidR="00E52BD6" w:rsidRPr="00DC499D" w:rsidRDefault="00E52BD6" w:rsidP="00E52BD6">
      <w:pPr>
        <w:jc w:val="both"/>
      </w:pPr>
    </w:p>
    <w:p w14:paraId="14D54F5D" w14:textId="77777777" w:rsidR="00E52BD6" w:rsidRPr="00DC499D" w:rsidRDefault="00E52BD6" w:rsidP="00E52BD6">
      <w:pPr>
        <w:jc w:val="both"/>
      </w:pPr>
      <w:r w:rsidRPr="00DC499D">
        <w:t>Renforcer les capacités de gestion administratives et financières des ministères pour permettre des avances de fonds et éviter le paiement direct, ainsi que les capacités du pays en redevabilité, en suivi-évaluation et en rapportage pour améliorer l’image du pays.</w:t>
      </w:r>
    </w:p>
    <w:p w14:paraId="565267CB" w14:textId="77777777" w:rsidR="00E52BD6" w:rsidRPr="00DC499D" w:rsidRDefault="00E52BD6" w:rsidP="00E52BD6">
      <w:pPr>
        <w:jc w:val="both"/>
      </w:pPr>
    </w:p>
    <w:p w14:paraId="3264BBC0" w14:textId="77777777" w:rsidR="00E52BD6" w:rsidRPr="0031119E" w:rsidRDefault="00E52BD6" w:rsidP="00E52BD6">
      <w:pPr>
        <w:pStyle w:val="Paragraphedeliste1"/>
        <w:ind w:left="0"/>
        <w:contextualSpacing w:val="0"/>
        <w:jc w:val="both"/>
      </w:pPr>
      <w:r w:rsidRPr="00DC499D">
        <w:t>Renforcer les capacités du commissariat Général au Plan en leadership, capacités de gestion, de planification stratégique et de coordination, ainsi que des ministères sectoriels pour améliorer la concertation et la consultation entre partenaires, en vue de mettre en place une véritable coordination des interventions dans le secteur</w:t>
      </w:r>
      <w:r w:rsidRPr="0031119E">
        <w:t>.</w:t>
      </w:r>
    </w:p>
    <w:p w14:paraId="5D8388E5" w14:textId="77777777" w:rsidR="00E52BD6" w:rsidRPr="0031119E" w:rsidRDefault="00E52BD6" w:rsidP="00E52BD6">
      <w:pPr>
        <w:pStyle w:val="Paragraphedeliste1"/>
        <w:ind w:left="0"/>
        <w:contextualSpacing w:val="0"/>
        <w:jc w:val="both"/>
      </w:pPr>
    </w:p>
    <w:p w14:paraId="1A27925C" w14:textId="77777777" w:rsidR="00E52BD6" w:rsidRPr="0031119E" w:rsidRDefault="00E52BD6" w:rsidP="00E52BD6">
      <w:pPr>
        <w:jc w:val="both"/>
      </w:pPr>
      <w:r w:rsidRPr="0031119E">
        <w:t>Faire des revues semestrielles et non annuelles dans le rapportage de l’UNDAF, afin de mieux assurer le suivi-évaluation des activités.</w:t>
      </w:r>
    </w:p>
    <w:p w14:paraId="7B268CBD" w14:textId="77777777" w:rsidR="00E52BD6" w:rsidRPr="0031119E" w:rsidRDefault="00E52BD6" w:rsidP="00E52BD6">
      <w:pPr>
        <w:jc w:val="both"/>
      </w:pPr>
    </w:p>
    <w:p w14:paraId="10F22D24" w14:textId="77777777" w:rsidR="00E52BD6" w:rsidRPr="0031119E" w:rsidRDefault="00E52BD6" w:rsidP="00E52BD6">
      <w:pPr>
        <w:jc w:val="both"/>
        <w:rPr>
          <w:b/>
        </w:rPr>
      </w:pPr>
      <w:r w:rsidRPr="0031119E">
        <w:rPr>
          <w:b/>
        </w:rPr>
        <w:t>Recommandations pour la partie nationale</w:t>
      </w:r>
    </w:p>
    <w:p w14:paraId="35BA88EF" w14:textId="77777777" w:rsidR="00E52BD6" w:rsidRPr="0031119E" w:rsidRDefault="00E52BD6" w:rsidP="00E52BD6">
      <w:pPr>
        <w:jc w:val="both"/>
        <w:rPr>
          <w:b/>
        </w:rPr>
      </w:pPr>
    </w:p>
    <w:p w14:paraId="5023FDE8" w14:textId="77777777" w:rsidR="00E52BD6" w:rsidRPr="0031119E" w:rsidRDefault="00E52BD6" w:rsidP="00E52BD6">
      <w:pPr>
        <w:pStyle w:val="Paragraphedeliste1"/>
        <w:ind w:left="0"/>
        <w:contextualSpacing w:val="0"/>
        <w:jc w:val="both"/>
      </w:pPr>
      <w:r w:rsidRPr="0031119E">
        <w:t>Améliorer la participation de la partie nationale dans les réunions des Groupes de résultats.</w:t>
      </w:r>
    </w:p>
    <w:p w14:paraId="0FD09942" w14:textId="77777777" w:rsidR="00E52BD6" w:rsidRPr="0031119E" w:rsidRDefault="00E52BD6" w:rsidP="00E52BD6">
      <w:pPr>
        <w:jc w:val="both"/>
      </w:pPr>
    </w:p>
    <w:p w14:paraId="509422A3" w14:textId="77777777" w:rsidR="00E52BD6" w:rsidRPr="0031119E" w:rsidRDefault="00E52BD6" w:rsidP="00E52BD6">
      <w:pPr>
        <w:jc w:val="both"/>
      </w:pPr>
      <w:r w:rsidRPr="0031119E">
        <w:t>Procéder à la priorisation des ODD et à leur prise en compte dans la SCA2D en cours de révision.</w:t>
      </w:r>
    </w:p>
    <w:p w14:paraId="5E01A0C1" w14:textId="77777777" w:rsidR="00E52BD6" w:rsidRPr="0031119E" w:rsidRDefault="00E52BD6" w:rsidP="00E52BD6">
      <w:pPr>
        <w:jc w:val="both"/>
      </w:pPr>
    </w:p>
    <w:p w14:paraId="7F80E846" w14:textId="77777777" w:rsidR="00E52BD6" w:rsidRPr="0031119E" w:rsidRDefault="00E52BD6" w:rsidP="00E52BD6">
      <w:pPr>
        <w:jc w:val="both"/>
      </w:pPr>
      <w:r w:rsidRPr="0031119E">
        <w:t>Limiter la mobilité des cadres des services des Ministères dont l’instabilité entrave le bon suivi des dossier, la capitalisation des expériences et l’efficacité dans la mise en œuvre des activités.</w:t>
      </w:r>
    </w:p>
    <w:p w14:paraId="0F5BAF4F" w14:textId="77777777" w:rsidR="00E52BD6" w:rsidRPr="0031119E" w:rsidRDefault="00E52BD6" w:rsidP="00E52BD6">
      <w:pPr>
        <w:jc w:val="both"/>
      </w:pPr>
    </w:p>
    <w:p w14:paraId="4B611023" w14:textId="77777777" w:rsidR="00E52BD6" w:rsidRPr="0031119E" w:rsidRDefault="00E52BD6" w:rsidP="00E52BD6">
      <w:pPr>
        <w:jc w:val="both"/>
      </w:pPr>
      <w:r w:rsidRPr="0031119E">
        <w:t>Améliorer la déconcentration et la décentralisation, notamment par transferts effectifs de responsabilité de l’Union vers les îles.</w:t>
      </w:r>
    </w:p>
    <w:p w14:paraId="65B4EF85" w14:textId="77777777" w:rsidR="00E52BD6" w:rsidRPr="0031119E" w:rsidRDefault="00E52BD6" w:rsidP="00E52BD6">
      <w:pPr>
        <w:jc w:val="both"/>
      </w:pPr>
    </w:p>
    <w:p w14:paraId="6955B53A" w14:textId="77777777" w:rsidR="00E52BD6" w:rsidRPr="0031119E" w:rsidRDefault="00E52BD6" w:rsidP="00E52BD6">
      <w:pPr>
        <w:jc w:val="both"/>
      </w:pPr>
      <w:r w:rsidRPr="0031119E">
        <w:t>Accompagner le SNU dans le réajustement de l’UNDAF à la SCA2D révisée.</w:t>
      </w:r>
    </w:p>
    <w:p w14:paraId="18167233" w14:textId="77777777" w:rsidR="00E52BD6" w:rsidRPr="0031119E" w:rsidRDefault="00E52BD6" w:rsidP="00E52BD6">
      <w:pPr>
        <w:jc w:val="both"/>
      </w:pPr>
    </w:p>
    <w:p w14:paraId="3027D93B" w14:textId="77777777" w:rsidR="00E52BD6" w:rsidRPr="0031119E" w:rsidRDefault="00E52BD6" w:rsidP="00E52BD6">
      <w:pPr>
        <w:jc w:val="both"/>
      </w:pPr>
    </w:p>
    <w:p w14:paraId="2B863553" w14:textId="77777777" w:rsidR="00AD36DF" w:rsidRPr="0031119E" w:rsidRDefault="00AD36DF" w:rsidP="00AD36DF">
      <w:pPr>
        <w:jc w:val="both"/>
        <w:rPr>
          <w:rFonts w:ascii="Arial" w:hAnsi="Arial" w:cs="Arial"/>
          <w:b/>
        </w:rPr>
        <w:sectPr w:rsidR="00AD36DF" w:rsidRPr="0031119E" w:rsidSect="00AD36DF">
          <w:footerReference w:type="even" r:id="rId22"/>
          <w:footerReference w:type="default" r:id="rId23"/>
          <w:pgSz w:w="11907" w:h="16840" w:code="9"/>
          <w:pgMar w:top="1134" w:right="1418" w:bottom="1985" w:left="1134" w:header="720" w:footer="720" w:gutter="567"/>
          <w:cols w:space="720"/>
          <w:titlePg/>
        </w:sectPr>
      </w:pPr>
    </w:p>
    <w:p w14:paraId="56B875EF" w14:textId="77777777" w:rsidR="00AD36DF" w:rsidRPr="0031119E" w:rsidRDefault="00AD36DF" w:rsidP="00AD36DF">
      <w:pPr>
        <w:pStyle w:val="Titre1"/>
        <w:spacing w:after="240"/>
        <w:jc w:val="both"/>
        <w:rPr>
          <w:rFonts w:ascii="Times New Roman" w:hAnsi="Times New Roman" w:cs="Times New Roman"/>
          <w:b w:val="0"/>
          <w:sz w:val="28"/>
        </w:rPr>
      </w:pPr>
      <w:bookmarkStart w:id="77" w:name="_Toc470150349"/>
      <w:r w:rsidRPr="0031119E">
        <w:rPr>
          <w:rFonts w:ascii="Times New Roman" w:hAnsi="Times New Roman" w:cs="Times New Roman"/>
          <w:sz w:val="28"/>
        </w:rPr>
        <w:lastRenderedPageBreak/>
        <w:t>VII</w:t>
      </w:r>
      <w:r w:rsidR="0079299E" w:rsidRPr="0031119E">
        <w:rPr>
          <w:rFonts w:ascii="Times New Roman" w:hAnsi="Times New Roman" w:cs="Times New Roman"/>
          <w:sz w:val="28"/>
        </w:rPr>
        <w:t>I</w:t>
      </w:r>
      <w:r w:rsidRPr="0031119E">
        <w:rPr>
          <w:rFonts w:ascii="Times New Roman" w:hAnsi="Times New Roman" w:cs="Times New Roman"/>
          <w:sz w:val="28"/>
        </w:rPr>
        <w:t xml:space="preserve"> PLAN D’ACTIONS POUR LA MISE EN ŒUVRE DES RECOMMANDATIONS</w:t>
      </w:r>
      <w:bookmarkEnd w:id="77"/>
    </w:p>
    <w:p w14:paraId="7D914848" w14:textId="77777777" w:rsidR="00AD36DF" w:rsidRPr="0031119E" w:rsidRDefault="00AD36DF" w:rsidP="00AD36DF">
      <w:pPr>
        <w:jc w:val="both"/>
      </w:pPr>
      <w:r w:rsidRPr="0031119E">
        <w:t>Le plan d’actions pour la mise en œuvre des recommandations est détaillé dans le tableau ci-après :</w:t>
      </w:r>
    </w:p>
    <w:tbl>
      <w:tblPr>
        <w:tblStyle w:val="Grilledutableau"/>
        <w:tblW w:w="5000" w:type="pct"/>
        <w:tblInd w:w="421" w:type="dxa"/>
        <w:tblLook w:val="04A0" w:firstRow="1" w:lastRow="0" w:firstColumn="1" w:lastColumn="0" w:noHBand="0" w:noVBand="1"/>
      </w:tblPr>
      <w:tblGrid>
        <w:gridCol w:w="7384"/>
        <w:gridCol w:w="1757"/>
        <w:gridCol w:w="1243"/>
        <w:gridCol w:w="1571"/>
        <w:gridCol w:w="1756"/>
      </w:tblGrid>
      <w:tr w:rsidR="0031119E" w:rsidRPr="0031119E" w14:paraId="0CF45996" w14:textId="77777777" w:rsidTr="00AD36DF">
        <w:trPr>
          <w:trHeight w:val="284"/>
          <w:tblHeader/>
        </w:trPr>
        <w:tc>
          <w:tcPr>
            <w:tcW w:w="5000" w:type="pct"/>
            <w:gridSpan w:val="5"/>
            <w:shd w:val="clear" w:color="auto" w:fill="95B3D7" w:themeFill="accent1" w:themeFillTint="99"/>
            <w:vAlign w:val="center"/>
          </w:tcPr>
          <w:p w14:paraId="498EF907" w14:textId="77777777" w:rsidR="00AD36DF" w:rsidRPr="0031119E" w:rsidRDefault="00AD36DF" w:rsidP="00AD36DF">
            <w:pPr>
              <w:spacing w:line="276" w:lineRule="auto"/>
              <w:jc w:val="center"/>
              <w:rPr>
                <w:b/>
                <w:sz w:val="22"/>
              </w:rPr>
            </w:pPr>
            <w:r w:rsidRPr="0031119E">
              <w:rPr>
                <w:b/>
                <w:sz w:val="22"/>
              </w:rPr>
              <w:t>Tableau N°5 : Plan d’actions pour la mise en œuvre  des recommandations</w:t>
            </w:r>
          </w:p>
        </w:tc>
      </w:tr>
      <w:tr w:rsidR="0031119E" w:rsidRPr="0031119E" w14:paraId="01E7911D" w14:textId="77777777" w:rsidTr="00AD36DF">
        <w:trPr>
          <w:trHeight w:val="408"/>
          <w:tblHeader/>
        </w:trPr>
        <w:tc>
          <w:tcPr>
            <w:tcW w:w="2698" w:type="pct"/>
            <w:shd w:val="clear" w:color="auto" w:fill="95B3D7" w:themeFill="accent1" w:themeFillTint="99"/>
            <w:vAlign w:val="center"/>
          </w:tcPr>
          <w:p w14:paraId="151D9361" w14:textId="77777777" w:rsidR="00AD36DF" w:rsidRPr="0031119E" w:rsidRDefault="00AD36DF" w:rsidP="00AD36DF">
            <w:pPr>
              <w:spacing w:line="276" w:lineRule="auto"/>
              <w:jc w:val="center"/>
              <w:rPr>
                <w:b/>
                <w:sz w:val="22"/>
              </w:rPr>
            </w:pPr>
            <w:r w:rsidRPr="0031119E">
              <w:rPr>
                <w:b/>
                <w:sz w:val="22"/>
              </w:rPr>
              <w:t>Recommandations</w:t>
            </w:r>
          </w:p>
        </w:tc>
        <w:tc>
          <w:tcPr>
            <w:tcW w:w="646" w:type="pct"/>
            <w:shd w:val="clear" w:color="auto" w:fill="95B3D7" w:themeFill="accent1" w:themeFillTint="99"/>
            <w:vAlign w:val="center"/>
          </w:tcPr>
          <w:p w14:paraId="2AABB972" w14:textId="77777777" w:rsidR="00AD36DF" w:rsidRPr="0031119E" w:rsidRDefault="00AD36DF" w:rsidP="00AD36DF">
            <w:pPr>
              <w:spacing w:line="276" w:lineRule="auto"/>
              <w:jc w:val="center"/>
              <w:rPr>
                <w:b/>
                <w:sz w:val="22"/>
              </w:rPr>
            </w:pPr>
            <w:r w:rsidRPr="0031119E">
              <w:rPr>
                <w:b/>
                <w:sz w:val="22"/>
              </w:rPr>
              <w:t>Structures responsables</w:t>
            </w:r>
          </w:p>
        </w:tc>
        <w:tc>
          <w:tcPr>
            <w:tcW w:w="433" w:type="pct"/>
            <w:shd w:val="clear" w:color="auto" w:fill="95B3D7" w:themeFill="accent1" w:themeFillTint="99"/>
            <w:vAlign w:val="center"/>
          </w:tcPr>
          <w:p w14:paraId="18F60FA7" w14:textId="77777777" w:rsidR="00AD36DF" w:rsidRPr="0031119E" w:rsidRDefault="00AD36DF" w:rsidP="00AD36DF">
            <w:pPr>
              <w:spacing w:line="276" w:lineRule="auto"/>
              <w:jc w:val="center"/>
              <w:rPr>
                <w:b/>
                <w:sz w:val="22"/>
              </w:rPr>
            </w:pPr>
            <w:r w:rsidRPr="0031119E">
              <w:rPr>
                <w:b/>
                <w:sz w:val="22"/>
              </w:rPr>
              <w:t>Dates cibles</w:t>
            </w:r>
          </w:p>
        </w:tc>
        <w:tc>
          <w:tcPr>
            <w:tcW w:w="578" w:type="pct"/>
            <w:shd w:val="clear" w:color="auto" w:fill="95B3D7" w:themeFill="accent1" w:themeFillTint="99"/>
            <w:vAlign w:val="center"/>
          </w:tcPr>
          <w:p w14:paraId="32C326DA" w14:textId="77777777" w:rsidR="00AD36DF" w:rsidRPr="0031119E" w:rsidRDefault="00AD36DF" w:rsidP="00AD36DF">
            <w:pPr>
              <w:spacing w:line="276" w:lineRule="auto"/>
              <w:jc w:val="center"/>
              <w:rPr>
                <w:b/>
                <w:sz w:val="22"/>
              </w:rPr>
            </w:pPr>
            <w:r w:rsidRPr="0031119E">
              <w:rPr>
                <w:b/>
                <w:sz w:val="22"/>
              </w:rPr>
              <w:t>Etat de mise en œuvre</w:t>
            </w:r>
          </w:p>
        </w:tc>
        <w:tc>
          <w:tcPr>
            <w:tcW w:w="645" w:type="pct"/>
            <w:shd w:val="clear" w:color="auto" w:fill="95B3D7" w:themeFill="accent1" w:themeFillTint="99"/>
            <w:vAlign w:val="center"/>
          </w:tcPr>
          <w:p w14:paraId="03B640FB" w14:textId="77777777" w:rsidR="00AD36DF" w:rsidRPr="0031119E" w:rsidRDefault="00AD36DF" w:rsidP="00AD36DF">
            <w:pPr>
              <w:spacing w:line="276" w:lineRule="auto"/>
              <w:jc w:val="center"/>
              <w:rPr>
                <w:b/>
                <w:sz w:val="22"/>
              </w:rPr>
            </w:pPr>
            <w:r w:rsidRPr="0031119E">
              <w:rPr>
                <w:b/>
                <w:sz w:val="22"/>
              </w:rPr>
              <w:t>Commentaires</w:t>
            </w:r>
          </w:p>
        </w:tc>
      </w:tr>
      <w:tr w:rsidR="0031119E" w:rsidRPr="0031119E" w14:paraId="2BC727ED" w14:textId="77777777" w:rsidTr="00AD36DF">
        <w:tc>
          <w:tcPr>
            <w:tcW w:w="2698" w:type="pct"/>
            <w:vAlign w:val="center"/>
          </w:tcPr>
          <w:p w14:paraId="2BB6B44B" w14:textId="77777777" w:rsidR="00AD36DF" w:rsidRPr="0031119E" w:rsidRDefault="00114622" w:rsidP="00F743D1">
            <w:pPr>
              <w:jc w:val="both"/>
            </w:pPr>
            <w:r w:rsidRPr="0031119E">
              <w:t>Revoir le contenu des activités génératrices de revenus pour prendre en compte des activités plus structurantes visant l’accès à des revenus intermédiaires susceptibles de conduire à l’émergence du pays.</w:t>
            </w:r>
          </w:p>
        </w:tc>
        <w:tc>
          <w:tcPr>
            <w:tcW w:w="646" w:type="pct"/>
            <w:vAlign w:val="center"/>
          </w:tcPr>
          <w:p w14:paraId="1B2F61EA" w14:textId="77777777" w:rsidR="00AD36DF" w:rsidRPr="0031119E" w:rsidRDefault="00114622" w:rsidP="00AD36DF">
            <w:pPr>
              <w:spacing w:line="276" w:lineRule="auto"/>
              <w:rPr>
                <w:sz w:val="22"/>
              </w:rPr>
            </w:pPr>
            <w:r w:rsidRPr="0031119E">
              <w:rPr>
                <w:sz w:val="22"/>
              </w:rPr>
              <w:t>Le</w:t>
            </w:r>
            <w:r w:rsidR="00AD36DF" w:rsidRPr="0031119E">
              <w:rPr>
                <w:sz w:val="22"/>
              </w:rPr>
              <w:t xml:space="preserve"> SNU</w:t>
            </w:r>
          </w:p>
        </w:tc>
        <w:tc>
          <w:tcPr>
            <w:tcW w:w="433" w:type="pct"/>
            <w:vAlign w:val="center"/>
          </w:tcPr>
          <w:p w14:paraId="03CC0F20" w14:textId="77777777" w:rsidR="00AD36DF" w:rsidRPr="0031119E" w:rsidRDefault="00F743D1" w:rsidP="00AD36DF">
            <w:pPr>
              <w:spacing w:line="276" w:lineRule="auto"/>
              <w:rPr>
                <w:sz w:val="22"/>
              </w:rPr>
            </w:pPr>
            <w:r w:rsidRPr="0031119E">
              <w:rPr>
                <w:sz w:val="22"/>
              </w:rPr>
              <w:t>Septembre</w:t>
            </w:r>
            <w:r w:rsidR="00AD36DF" w:rsidRPr="0031119E">
              <w:rPr>
                <w:sz w:val="22"/>
              </w:rPr>
              <w:t xml:space="preserve"> 2017</w:t>
            </w:r>
          </w:p>
        </w:tc>
        <w:tc>
          <w:tcPr>
            <w:tcW w:w="578" w:type="pct"/>
            <w:vAlign w:val="center"/>
          </w:tcPr>
          <w:p w14:paraId="466CEC2E" w14:textId="77777777" w:rsidR="00AD36DF" w:rsidRPr="0031119E" w:rsidRDefault="00AD36DF" w:rsidP="00AD36DF">
            <w:pPr>
              <w:spacing w:line="276" w:lineRule="auto"/>
              <w:rPr>
                <w:sz w:val="22"/>
              </w:rPr>
            </w:pPr>
            <w:r w:rsidRPr="0031119E">
              <w:rPr>
                <w:sz w:val="22"/>
              </w:rPr>
              <w:t xml:space="preserve">Non mis en œuvre </w:t>
            </w:r>
          </w:p>
        </w:tc>
        <w:tc>
          <w:tcPr>
            <w:tcW w:w="645" w:type="pct"/>
            <w:vAlign w:val="center"/>
          </w:tcPr>
          <w:p w14:paraId="5BAD8B55" w14:textId="77777777" w:rsidR="00AD36DF" w:rsidRPr="0031119E" w:rsidRDefault="00AD36DF" w:rsidP="00AD36DF">
            <w:pPr>
              <w:spacing w:line="276" w:lineRule="auto"/>
              <w:rPr>
                <w:sz w:val="22"/>
              </w:rPr>
            </w:pPr>
          </w:p>
        </w:tc>
      </w:tr>
      <w:tr w:rsidR="0031119E" w:rsidRPr="0031119E" w14:paraId="74D9E1D0" w14:textId="77777777" w:rsidTr="00AD36DF">
        <w:tc>
          <w:tcPr>
            <w:tcW w:w="2698" w:type="pct"/>
            <w:vAlign w:val="center"/>
          </w:tcPr>
          <w:p w14:paraId="12538618" w14:textId="77777777" w:rsidR="00AD36DF" w:rsidRPr="0031119E" w:rsidRDefault="00F743D1" w:rsidP="00F743D1">
            <w:pPr>
              <w:pStyle w:val="Paragraphedeliste1"/>
              <w:ind w:left="0"/>
              <w:contextualSpacing w:val="0"/>
              <w:jc w:val="both"/>
              <w:rPr>
                <w:bCs/>
                <w:sz w:val="22"/>
                <w:szCs w:val="22"/>
                <w:lang w:val="fr-CA"/>
              </w:rPr>
            </w:pPr>
            <w:r w:rsidRPr="0031119E">
              <w:t xml:space="preserve">Réactiver et rendre opérationnel le Comité de pilotage de l’UNDAF, qui, bien que prévu dans l’UNDAF, n’a pas fonctionné, et, au-delà, </w:t>
            </w:r>
            <w:r w:rsidRPr="0031119E">
              <w:rPr>
                <w:bCs/>
                <w:lang w:val="fr-CA"/>
              </w:rPr>
              <w:t>dynamiser les différents comités de l’UNDAF et maintenir des réunions régulières</w:t>
            </w:r>
            <w:r w:rsidR="00513A2C" w:rsidRPr="0031119E">
              <w:rPr>
                <w:bCs/>
                <w:lang w:val="fr-CA"/>
              </w:rPr>
              <w:t>,</w:t>
            </w:r>
            <w:r w:rsidR="00513A2C" w:rsidRPr="0031119E">
              <w:t xml:space="preserve"> afin</w:t>
            </w:r>
            <w:r w:rsidRPr="0031119E">
              <w:t xml:space="preserve"> de permettre une orientation et un guidage effectif des interventions du SNU.</w:t>
            </w:r>
          </w:p>
        </w:tc>
        <w:tc>
          <w:tcPr>
            <w:tcW w:w="646" w:type="pct"/>
            <w:vAlign w:val="center"/>
          </w:tcPr>
          <w:p w14:paraId="294BF5C7" w14:textId="77777777" w:rsidR="00AD36DF" w:rsidRPr="0031119E" w:rsidRDefault="00F743D1" w:rsidP="00AD36DF">
            <w:pPr>
              <w:spacing w:line="276" w:lineRule="auto"/>
              <w:rPr>
                <w:sz w:val="22"/>
              </w:rPr>
            </w:pPr>
            <w:r w:rsidRPr="0031119E">
              <w:rPr>
                <w:sz w:val="22"/>
              </w:rPr>
              <w:t>L</w:t>
            </w:r>
            <w:r w:rsidR="00AD36DF" w:rsidRPr="0031119E">
              <w:rPr>
                <w:sz w:val="22"/>
              </w:rPr>
              <w:t xml:space="preserve">e SNU </w:t>
            </w:r>
          </w:p>
        </w:tc>
        <w:tc>
          <w:tcPr>
            <w:tcW w:w="433" w:type="pct"/>
            <w:vAlign w:val="center"/>
          </w:tcPr>
          <w:p w14:paraId="62208977" w14:textId="77777777" w:rsidR="00F743D1" w:rsidRPr="0031119E" w:rsidRDefault="00AD36DF" w:rsidP="00AD36DF">
            <w:pPr>
              <w:spacing w:line="276" w:lineRule="auto"/>
              <w:rPr>
                <w:sz w:val="22"/>
              </w:rPr>
            </w:pPr>
            <w:r w:rsidRPr="0031119E">
              <w:rPr>
                <w:sz w:val="22"/>
              </w:rPr>
              <w:t xml:space="preserve"> </w:t>
            </w:r>
            <w:r w:rsidR="00F743D1" w:rsidRPr="0031119E">
              <w:rPr>
                <w:sz w:val="22"/>
              </w:rPr>
              <w:t>Septembre</w:t>
            </w:r>
          </w:p>
          <w:p w14:paraId="15468096" w14:textId="77777777" w:rsidR="00AD36DF" w:rsidRPr="0031119E" w:rsidRDefault="00F743D1" w:rsidP="00AD36DF">
            <w:pPr>
              <w:spacing w:line="276" w:lineRule="auto"/>
              <w:rPr>
                <w:sz w:val="22"/>
              </w:rPr>
            </w:pPr>
            <w:r w:rsidRPr="0031119E">
              <w:rPr>
                <w:sz w:val="22"/>
              </w:rPr>
              <w:t>2017</w:t>
            </w:r>
          </w:p>
        </w:tc>
        <w:tc>
          <w:tcPr>
            <w:tcW w:w="578" w:type="pct"/>
            <w:vAlign w:val="center"/>
          </w:tcPr>
          <w:p w14:paraId="4CBFB29D" w14:textId="77777777" w:rsidR="00AD36DF" w:rsidRPr="0031119E" w:rsidRDefault="00AD36DF" w:rsidP="00AD36DF">
            <w:pPr>
              <w:spacing w:line="276" w:lineRule="auto"/>
              <w:rPr>
                <w:sz w:val="22"/>
              </w:rPr>
            </w:pPr>
            <w:r w:rsidRPr="0031119E">
              <w:rPr>
                <w:sz w:val="22"/>
              </w:rPr>
              <w:t xml:space="preserve">Pas mis en œuvre </w:t>
            </w:r>
          </w:p>
        </w:tc>
        <w:tc>
          <w:tcPr>
            <w:tcW w:w="645" w:type="pct"/>
            <w:vAlign w:val="center"/>
          </w:tcPr>
          <w:p w14:paraId="71340CBF" w14:textId="77777777" w:rsidR="00AD36DF" w:rsidRPr="0031119E" w:rsidRDefault="00AD36DF" w:rsidP="00AD36DF">
            <w:pPr>
              <w:spacing w:line="276" w:lineRule="auto"/>
              <w:rPr>
                <w:sz w:val="22"/>
              </w:rPr>
            </w:pPr>
          </w:p>
        </w:tc>
      </w:tr>
      <w:tr w:rsidR="0031119E" w:rsidRPr="0031119E" w14:paraId="02AC02EB" w14:textId="77777777" w:rsidTr="00AD36DF">
        <w:tc>
          <w:tcPr>
            <w:tcW w:w="2698" w:type="pct"/>
            <w:vAlign w:val="center"/>
          </w:tcPr>
          <w:p w14:paraId="65B8CE17" w14:textId="77777777" w:rsidR="00AD36DF" w:rsidRPr="0031119E" w:rsidRDefault="00F743D1" w:rsidP="00F743D1">
            <w:pPr>
              <w:pStyle w:val="Paragraphedeliste1"/>
              <w:ind w:left="0"/>
              <w:contextualSpacing w:val="0"/>
              <w:jc w:val="both"/>
              <w:rPr>
                <w:bCs/>
                <w:sz w:val="22"/>
                <w:szCs w:val="22"/>
                <w:lang w:val="fr-CA"/>
              </w:rPr>
            </w:pPr>
            <w:r w:rsidRPr="0031119E">
              <w:t xml:space="preserve">Avancer plus résolument dans la mise en œuvre des projets conjoints et dans la démarche du Delivering As One. Il s’agit notamment de </w:t>
            </w:r>
            <w:r w:rsidRPr="0031119E">
              <w:rPr>
                <w:sz w:val="22"/>
                <w:szCs w:val="22"/>
                <w:lang w:val="fr-CA"/>
              </w:rPr>
              <w:t xml:space="preserve">mettre en route les projets conjoints identifiés au cours de la dernière retraite UNCT. En plus, </w:t>
            </w:r>
            <w:r w:rsidRPr="0031119E">
              <w:t>une feuille de route pourrait être adoptée par les agences du SNU pour opérationnaliser ces systèmes d’intervention.</w:t>
            </w:r>
          </w:p>
        </w:tc>
        <w:tc>
          <w:tcPr>
            <w:tcW w:w="646" w:type="pct"/>
            <w:vAlign w:val="center"/>
          </w:tcPr>
          <w:p w14:paraId="7DC726FD" w14:textId="77777777" w:rsidR="00AD36DF" w:rsidRPr="0031119E" w:rsidRDefault="00F743D1" w:rsidP="00AD36DF">
            <w:pPr>
              <w:spacing w:line="276" w:lineRule="auto"/>
              <w:rPr>
                <w:sz w:val="22"/>
              </w:rPr>
            </w:pPr>
            <w:r w:rsidRPr="0031119E">
              <w:rPr>
                <w:sz w:val="22"/>
              </w:rPr>
              <w:t>L</w:t>
            </w:r>
            <w:r w:rsidR="00AD36DF" w:rsidRPr="0031119E">
              <w:rPr>
                <w:sz w:val="22"/>
              </w:rPr>
              <w:t xml:space="preserve">e SNU </w:t>
            </w:r>
          </w:p>
        </w:tc>
        <w:tc>
          <w:tcPr>
            <w:tcW w:w="433" w:type="pct"/>
            <w:vAlign w:val="center"/>
          </w:tcPr>
          <w:p w14:paraId="5C2FA18F" w14:textId="77777777" w:rsidR="00AD36DF" w:rsidRPr="0031119E" w:rsidRDefault="00F743D1" w:rsidP="00AD36DF">
            <w:pPr>
              <w:spacing w:line="276" w:lineRule="auto"/>
              <w:rPr>
                <w:sz w:val="22"/>
              </w:rPr>
            </w:pPr>
            <w:r w:rsidRPr="0031119E">
              <w:rPr>
                <w:sz w:val="22"/>
              </w:rPr>
              <w:t>Septembre 2017</w:t>
            </w:r>
          </w:p>
        </w:tc>
        <w:tc>
          <w:tcPr>
            <w:tcW w:w="578" w:type="pct"/>
            <w:vAlign w:val="center"/>
          </w:tcPr>
          <w:p w14:paraId="2A55C949" w14:textId="77777777" w:rsidR="00AD36DF" w:rsidRPr="0031119E" w:rsidRDefault="00AD36DF" w:rsidP="00AD36DF">
            <w:pPr>
              <w:spacing w:line="276" w:lineRule="auto"/>
              <w:rPr>
                <w:sz w:val="22"/>
              </w:rPr>
            </w:pPr>
            <w:r w:rsidRPr="0031119E">
              <w:rPr>
                <w:sz w:val="22"/>
              </w:rPr>
              <w:t xml:space="preserve">Pas mis en œuvre </w:t>
            </w:r>
          </w:p>
        </w:tc>
        <w:tc>
          <w:tcPr>
            <w:tcW w:w="645" w:type="pct"/>
            <w:vAlign w:val="center"/>
          </w:tcPr>
          <w:p w14:paraId="3817C34C" w14:textId="77777777" w:rsidR="00AD36DF" w:rsidRPr="0031119E" w:rsidRDefault="00AD36DF" w:rsidP="00AD36DF">
            <w:pPr>
              <w:spacing w:line="276" w:lineRule="auto"/>
              <w:rPr>
                <w:sz w:val="22"/>
              </w:rPr>
            </w:pPr>
          </w:p>
        </w:tc>
      </w:tr>
      <w:tr w:rsidR="0031119E" w:rsidRPr="0031119E" w14:paraId="276B8E1E" w14:textId="77777777" w:rsidTr="00AD36DF">
        <w:tc>
          <w:tcPr>
            <w:tcW w:w="2698" w:type="pct"/>
            <w:vAlign w:val="center"/>
          </w:tcPr>
          <w:p w14:paraId="1BF8AFB7" w14:textId="77777777" w:rsidR="00F743D1" w:rsidRPr="0031119E" w:rsidRDefault="00F743D1" w:rsidP="00F743D1">
            <w:pPr>
              <w:jc w:val="both"/>
            </w:pPr>
            <w:r w:rsidRPr="0031119E">
              <w:t>Recentrer les activités de l’UNDAF pour ne tenir compte dans les PTB que les activités ayant un financement effectivement mobilisé.</w:t>
            </w:r>
          </w:p>
          <w:p w14:paraId="2E79B7C1" w14:textId="77777777" w:rsidR="00AD36DF" w:rsidRPr="0031119E" w:rsidRDefault="00AD36DF" w:rsidP="00F743D1">
            <w:pPr>
              <w:jc w:val="both"/>
              <w:rPr>
                <w:sz w:val="22"/>
              </w:rPr>
            </w:pPr>
          </w:p>
        </w:tc>
        <w:tc>
          <w:tcPr>
            <w:tcW w:w="646" w:type="pct"/>
            <w:vAlign w:val="center"/>
          </w:tcPr>
          <w:p w14:paraId="0E8B4168" w14:textId="77777777" w:rsidR="00AD36DF" w:rsidRPr="0031119E" w:rsidRDefault="00F743D1" w:rsidP="00AD36DF">
            <w:pPr>
              <w:spacing w:line="276" w:lineRule="auto"/>
              <w:rPr>
                <w:sz w:val="22"/>
              </w:rPr>
            </w:pPr>
            <w:r w:rsidRPr="0031119E">
              <w:rPr>
                <w:sz w:val="22"/>
              </w:rPr>
              <w:t>L</w:t>
            </w:r>
            <w:r w:rsidR="00AD36DF" w:rsidRPr="0031119E">
              <w:rPr>
                <w:sz w:val="22"/>
              </w:rPr>
              <w:t>e SNU</w:t>
            </w:r>
          </w:p>
        </w:tc>
        <w:tc>
          <w:tcPr>
            <w:tcW w:w="433" w:type="pct"/>
            <w:vAlign w:val="center"/>
          </w:tcPr>
          <w:p w14:paraId="0F58E18A" w14:textId="77777777" w:rsidR="00AD36DF" w:rsidRPr="0031119E" w:rsidRDefault="00F743D1" w:rsidP="00AD36DF">
            <w:pPr>
              <w:spacing w:line="276" w:lineRule="auto"/>
              <w:rPr>
                <w:sz w:val="22"/>
              </w:rPr>
            </w:pPr>
            <w:r w:rsidRPr="0031119E">
              <w:rPr>
                <w:sz w:val="22"/>
              </w:rPr>
              <w:t>Septembre 2017</w:t>
            </w:r>
          </w:p>
        </w:tc>
        <w:tc>
          <w:tcPr>
            <w:tcW w:w="578" w:type="pct"/>
            <w:vAlign w:val="center"/>
          </w:tcPr>
          <w:p w14:paraId="5FD12BCB" w14:textId="77777777" w:rsidR="00AD36DF" w:rsidRPr="0031119E" w:rsidRDefault="00AD36DF" w:rsidP="00AD36DF">
            <w:pPr>
              <w:spacing w:line="276" w:lineRule="auto"/>
              <w:rPr>
                <w:sz w:val="22"/>
              </w:rPr>
            </w:pPr>
            <w:r w:rsidRPr="0031119E">
              <w:rPr>
                <w:sz w:val="22"/>
              </w:rPr>
              <w:t xml:space="preserve">Pas mis en œuvre </w:t>
            </w:r>
          </w:p>
        </w:tc>
        <w:tc>
          <w:tcPr>
            <w:tcW w:w="645" w:type="pct"/>
            <w:vAlign w:val="center"/>
          </w:tcPr>
          <w:p w14:paraId="768A0194" w14:textId="77777777" w:rsidR="00AD36DF" w:rsidRPr="0031119E" w:rsidRDefault="00AD36DF" w:rsidP="00AD36DF">
            <w:pPr>
              <w:spacing w:line="276" w:lineRule="auto"/>
              <w:rPr>
                <w:sz w:val="22"/>
              </w:rPr>
            </w:pPr>
          </w:p>
        </w:tc>
      </w:tr>
      <w:tr w:rsidR="0031119E" w:rsidRPr="0031119E" w14:paraId="454C3AAD" w14:textId="77777777" w:rsidTr="00AD36DF">
        <w:tc>
          <w:tcPr>
            <w:tcW w:w="2698" w:type="pct"/>
            <w:vAlign w:val="center"/>
          </w:tcPr>
          <w:p w14:paraId="6437D868" w14:textId="04CD8600" w:rsidR="00AD36DF" w:rsidRPr="0031119E" w:rsidRDefault="00E52BD6" w:rsidP="00F743D1">
            <w:pPr>
              <w:jc w:val="both"/>
            </w:pPr>
            <w:r w:rsidRPr="0031119E">
              <w:t>Etudier la possibilité, pour l’ensemble des agences du SNU aux Comores, de pratiquer le système des avances de fonds, en lieu et place du paiement direct, et ceci en dépit de la faible capacité de gestion des fonds des services étatiques et des risques que cela entraine.</w:t>
            </w:r>
          </w:p>
        </w:tc>
        <w:tc>
          <w:tcPr>
            <w:tcW w:w="646" w:type="pct"/>
            <w:vAlign w:val="center"/>
          </w:tcPr>
          <w:p w14:paraId="4D7600DF" w14:textId="77777777" w:rsidR="00AD36DF" w:rsidRPr="0031119E" w:rsidRDefault="00F743D1" w:rsidP="00AD36DF">
            <w:pPr>
              <w:spacing w:line="276" w:lineRule="auto"/>
              <w:rPr>
                <w:sz w:val="22"/>
              </w:rPr>
            </w:pPr>
            <w:r w:rsidRPr="0031119E">
              <w:rPr>
                <w:sz w:val="22"/>
              </w:rPr>
              <w:t>L</w:t>
            </w:r>
            <w:r w:rsidR="00AD36DF" w:rsidRPr="0031119E">
              <w:rPr>
                <w:sz w:val="22"/>
              </w:rPr>
              <w:t>e SNU</w:t>
            </w:r>
          </w:p>
        </w:tc>
        <w:tc>
          <w:tcPr>
            <w:tcW w:w="433" w:type="pct"/>
            <w:vAlign w:val="center"/>
          </w:tcPr>
          <w:p w14:paraId="430C44DA" w14:textId="77777777" w:rsidR="00F743D1" w:rsidRPr="0031119E" w:rsidRDefault="00F743D1" w:rsidP="00AD36DF">
            <w:pPr>
              <w:spacing w:line="276" w:lineRule="auto"/>
              <w:rPr>
                <w:sz w:val="22"/>
              </w:rPr>
            </w:pPr>
            <w:r w:rsidRPr="0031119E">
              <w:rPr>
                <w:sz w:val="22"/>
              </w:rPr>
              <w:t>Septembre</w:t>
            </w:r>
          </w:p>
          <w:p w14:paraId="48BA30DE" w14:textId="77777777" w:rsidR="00AD36DF" w:rsidRPr="0031119E" w:rsidRDefault="00AD36DF" w:rsidP="00AD36DF">
            <w:pPr>
              <w:spacing w:line="276" w:lineRule="auto"/>
              <w:rPr>
                <w:sz w:val="22"/>
              </w:rPr>
            </w:pPr>
            <w:r w:rsidRPr="0031119E">
              <w:rPr>
                <w:sz w:val="22"/>
              </w:rPr>
              <w:t>2017</w:t>
            </w:r>
          </w:p>
        </w:tc>
        <w:tc>
          <w:tcPr>
            <w:tcW w:w="578" w:type="pct"/>
            <w:vAlign w:val="center"/>
          </w:tcPr>
          <w:p w14:paraId="29F18E0A" w14:textId="77777777" w:rsidR="00AD36DF" w:rsidRPr="0031119E" w:rsidRDefault="00AD36DF" w:rsidP="00AD36DF">
            <w:pPr>
              <w:spacing w:line="276" w:lineRule="auto"/>
              <w:rPr>
                <w:sz w:val="22"/>
              </w:rPr>
            </w:pPr>
            <w:r w:rsidRPr="0031119E">
              <w:rPr>
                <w:sz w:val="22"/>
              </w:rPr>
              <w:t>Non mis en œuvre</w:t>
            </w:r>
          </w:p>
        </w:tc>
        <w:tc>
          <w:tcPr>
            <w:tcW w:w="645" w:type="pct"/>
            <w:vAlign w:val="center"/>
          </w:tcPr>
          <w:p w14:paraId="32E2E3DC" w14:textId="77777777" w:rsidR="00AD36DF" w:rsidRPr="0031119E" w:rsidRDefault="00AD36DF" w:rsidP="00AD36DF">
            <w:pPr>
              <w:spacing w:line="276" w:lineRule="auto"/>
              <w:rPr>
                <w:sz w:val="22"/>
              </w:rPr>
            </w:pPr>
          </w:p>
        </w:tc>
      </w:tr>
      <w:tr w:rsidR="0031119E" w:rsidRPr="0031119E" w14:paraId="7EE9BEBF" w14:textId="77777777" w:rsidTr="00AD36DF">
        <w:tc>
          <w:tcPr>
            <w:tcW w:w="2698" w:type="pct"/>
            <w:vAlign w:val="center"/>
          </w:tcPr>
          <w:p w14:paraId="1873CAD4" w14:textId="77777777" w:rsidR="00AD36DF" w:rsidRPr="0031119E" w:rsidRDefault="00F743D1" w:rsidP="00F743D1">
            <w:pPr>
              <w:jc w:val="both"/>
            </w:pPr>
            <w:r w:rsidRPr="0031119E">
              <w:t>Améliorer la coordination et le pilotage de l’UNDAF au niveau du SNU.</w:t>
            </w:r>
          </w:p>
        </w:tc>
        <w:tc>
          <w:tcPr>
            <w:tcW w:w="646" w:type="pct"/>
            <w:vAlign w:val="center"/>
          </w:tcPr>
          <w:p w14:paraId="2D38E189" w14:textId="77777777" w:rsidR="00AD36DF" w:rsidRPr="0031119E" w:rsidRDefault="00F743D1" w:rsidP="00AD36DF">
            <w:pPr>
              <w:spacing w:line="276" w:lineRule="auto"/>
              <w:rPr>
                <w:sz w:val="22"/>
              </w:rPr>
            </w:pPr>
            <w:r w:rsidRPr="0031119E">
              <w:rPr>
                <w:sz w:val="22"/>
              </w:rPr>
              <w:t>L</w:t>
            </w:r>
            <w:r w:rsidR="00AD36DF" w:rsidRPr="0031119E">
              <w:rPr>
                <w:sz w:val="22"/>
              </w:rPr>
              <w:t>e SNU</w:t>
            </w:r>
          </w:p>
        </w:tc>
        <w:tc>
          <w:tcPr>
            <w:tcW w:w="433" w:type="pct"/>
            <w:vAlign w:val="center"/>
          </w:tcPr>
          <w:p w14:paraId="7A311949" w14:textId="77777777" w:rsidR="00F743D1" w:rsidRPr="0031119E" w:rsidRDefault="00F743D1" w:rsidP="00AD36DF">
            <w:pPr>
              <w:spacing w:line="276" w:lineRule="auto"/>
              <w:rPr>
                <w:sz w:val="22"/>
              </w:rPr>
            </w:pPr>
            <w:r w:rsidRPr="0031119E">
              <w:rPr>
                <w:sz w:val="22"/>
              </w:rPr>
              <w:t>Septembre</w:t>
            </w:r>
          </w:p>
          <w:p w14:paraId="48A40187" w14:textId="77777777" w:rsidR="00AD36DF" w:rsidRPr="0031119E" w:rsidRDefault="00F743D1" w:rsidP="00AD36DF">
            <w:pPr>
              <w:spacing w:line="276" w:lineRule="auto"/>
              <w:rPr>
                <w:sz w:val="22"/>
              </w:rPr>
            </w:pPr>
            <w:r w:rsidRPr="0031119E">
              <w:rPr>
                <w:sz w:val="22"/>
              </w:rPr>
              <w:t>2017</w:t>
            </w:r>
          </w:p>
        </w:tc>
        <w:tc>
          <w:tcPr>
            <w:tcW w:w="578" w:type="pct"/>
            <w:vAlign w:val="center"/>
          </w:tcPr>
          <w:p w14:paraId="56DB6332" w14:textId="77777777" w:rsidR="00AD36DF" w:rsidRPr="0031119E" w:rsidRDefault="00AD36DF" w:rsidP="00AD36DF">
            <w:pPr>
              <w:spacing w:line="276" w:lineRule="auto"/>
              <w:rPr>
                <w:sz w:val="22"/>
              </w:rPr>
            </w:pPr>
            <w:r w:rsidRPr="0031119E">
              <w:rPr>
                <w:sz w:val="22"/>
              </w:rPr>
              <w:t xml:space="preserve">Pas mis en œuvre </w:t>
            </w:r>
          </w:p>
        </w:tc>
        <w:tc>
          <w:tcPr>
            <w:tcW w:w="645" w:type="pct"/>
            <w:vAlign w:val="center"/>
          </w:tcPr>
          <w:p w14:paraId="3979561F" w14:textId="77777777" w:rsidR="00AD36DF" w:rsidRPr="0031119E" w:rsidRDefault="00AD36DF" w:rsidP="00AD36DF">
            <w:pPr>
              <w:spacing w:line="276" w:lineRule="auto"/>
              <w:rPr>
                <w:sz w:val="22"/>
              </w:rPr>
            </w:pPr>
          </w:p>
        </w:tc>
      </w:tr>
      <w:tr w:rsidR="0031119E" w:rsidRPr="0031119E" w14:paraId="729E6153" w14:textId="77777777" w:rsidTr="00AD36DF">
        <w:tc>
          <w:tcPr>
            <w:tcW w:w="2698" w:type="pct"/>
            <w:vAlign w:val="center"/>
          </w:tcPr>
          <w:p w14:paraId="68479D45" w14:textId="77777777" w:rsidR="00F743D1" w:rsidRPr="0031119E" w:rsidRDefault="00F743D1" w:rsidP="00F743D1">
            <w:pPr>
              <w:jc w:val="both"/>
            </w:pPr>
            <w:r w:rsidRPr="0031119E">
              <w:lastRenderedPageBreak/>
              <w:t>Mener des activités de mobilisation des ressources pour accroitre les capacités d’interventions du SNU et permettre de combler le déficit observé dans le financement de l’UNDAF.</w:t>
            </w:r>
          </w:p>
          <w:p w14:paraId="1E6951E3" w14:textId="77777777" w:rsidR="00AD36DF" w:rsidRPr="0031119E" w:rsidRDefault="00AD36DF" w:rsidP="00AD36DF">
            <w:pPr>
              <w:pStyle w:val="Default"/>
              <w:spacing w:line="276" w:lineRule="auto"/>
              <w:rPr>
                <w:rFonts w:ascii="Times New Roman" w:hAnsi="Times New Roman" w:cs="Times New Roman"/>
                <w:color w:val="auto"/>
                <w:sz w:val="22"/>
                <w:szCs w:val="20"/>
              </w:rPr>
            </w:pPr>
          </w:p>
        </w:tc>
        <w:tc>
          <w:tcPr>
            <w:tcW w:w="646" w:type="pct"/>
            <w:vAlign w:val="center"/>
          </w:tcPr>
          <w:p w14:paraId="49772192" w14:textId="77777777" w:rsidR="00AD36DF" w:rsidRPr="0031119E" w:rsidRDefault="00F743D1" w:rsidP="00AD36DF">
            <w:pPr>
              <w:spacing w:line="276" w:lineRule="auto"/>
              <w:rPr>
                <w:sz w:val="22"/>
              </w:rPr>
            </w:pPr>
            <w:r w:rsidRPr="0031119E">
              <w:rPr>
                <w:sz w:val="22"/>
              </w:rPr>
              <w:t>L</w:t>
            </w:r>
            <w:r w:rsidR="00AD36DF" w:rsidRPr="0031119E">
              <w:rPr>
                <w:sz w:val="22"/>
              </w:rPr>
              <w:t>e SNU</w:t>
            </w:r>
          </w:p>
        </w:tc>
        <w:tc>
          <w:tcPr>
            <w:tcW w:w="433" w:type="pct"/>
            <w:vAlign w:val="center"/>
          </w:tcPr>
          <w:p w14:paraId="7A4FA90A" w14:textId="77777777" w:rsidR="00F743D1" w:rsidRPr="0031119E" w:rsidRDefault="00F743D1" w:rsidP="00AD36DF">
            <w:pPr>
              <w:spacing w:line="276" w:lineRule="auto"/>
              <w:rPr>
                <w:sz w:val="22"/>
              </w:rPr>
            </w:pPr>
            <w:r w:rsidRPr="0031119E">
              <w:rPr>
                <w:sz w:val="22"/>
              </w:rPr>
              <w:t>Septembre</w:t>
            </w:r>
          </w:p>
          <w:p w14:paraId="5D14DE04" w14:textId="77777777" w:rsidR="00AD36DF" w:rsidRPr="0031119E" w:rsidRDefault="00F743D1" w:rsidP="00AD36DF">
            <w:pPr>
              <w:spacing w:line="276" w:lineRule="auto"/>
              <w:rPr>
                <w:sz w:val="22"/>
              </w:rPr>
            </w:pPr>
            <w:r w:rsidRPr="0031119E">
              <w:rPr>
                <w:sz w:val="22"/>
              </w:rPr>
              <w:t>2017</w:t>
            </w:r>
          </w:p>
        </w:tc>
        <w:tc>
          <w:tcPr>
            <w:tcW w:w="578" w:type="pct"/>
            <w:vAlign w:val="center"/>
          </w:tcPr>
          <w:p w14:paraId="04962330" w14:textId="77777777" w:rsidR="00AD36DF" w:rsidRPr="0031119E" w:rsidRDefault="00AD36DF" w:rsidP="00AD36DF">
            <w:pPr>
              <w:spacing w:line="276" w:lineRule="auto"/>
              <w:rPr>
                <w:sz w:val="22"/>
              </w:rPr>
            </w:pPr>
            <w:r w:rsidRPr="0031119E">
              <w:rPr>
                <w:sz w:val="22"/>
              </w:rPr>
              <w:t xml:space="preserve">Pas mis en œuvre </w:t>
            </w:r>
          </w:p>
        </w:tc>
        <w:tc>
          <w:tcPr>
            <w:tcW w:w="645" w:type="pct"/>
            <w:vAlign w:val="center"/>
          </w:tcPr>
          <w:p w14:paraId="0ED092DA" w14:textId="77777777" w:rsidR="00AD36DF" w:rsidRPr="0031119E" w:rsidRDefault="00AD36DF" w:rsidP="00AD36DF">
            <w:pPr>
              <w:spacing w:line="276" w:lineRule="auto"/>
              <w:rPr>
                <w:sz w:val="22"/>
              </w:rPr>
            </w:pPr>
          </w:p>
        </w:tc>
      </w:tr>
      <w:tr w:rsidR="0031119E" w:rsidRPr="0031119E" w14:paraId="65C171E7" w14:textId="77777777" w:rsidTr="00AD36DF">
        <w:tc>
          <w:tcPr>
            <w:tcW w:w="2698" w:type="pct"/>
            <w:vAlign w:val="center"/>
          </w:tcPr>
          <w:p w14:paraId="4108ACD5" w14:textId="77777777" w:rsidR="00AD36DF" w:rsidRPr="0031119E" w:rsidRDefault="00F743D1" w:rsidP="00F743D1">
            <w:pPr>
              <w:jc w:val="both"/>
            </w:pPr>
            <w:r w:rsidRPr="0031119E">
              <w:t>Accroitre l’effectif du personnel des agences du SNU pour améliorer leur capacité d’accompagnement des services du Gouvernement.</w:t>
            </w:r>
          </w:p>
        </w:tc>
        <w:tc>
          <w:tcPr>
            <w:tcW w:w="646" w:type="pct"/>
            <w:vAlign w:val="center"/>
          </w:tcPr>
          <w:p w14:paraId="04DB2EA4" w14:textId="77777777" w:rsidR="00AD36DF" w:rsidRPr="0031119E" w:rsidRDefault="00AD36DF" w:rsidP="00AD36DF">
            <w:pPr>
              <w:spacing w:line="276" w:lineRule="auto"/>
            </w:pPr>
            <w:r w:rsidRPr="0031119E">
              <w:t>Le SNU</w:t>
            </w:r>
          </w:p>
        </w:tc>
        <w:tc>
          <w:tcPr>
            <w:tcW w:w="433" w:type="pct"/>
            <w:vAlign w:val="center"/>
          </w:tcPr>
          <w:p w14:paraId="6798F316" w14:textId="77777777" w:rsidR="00AD36DF" w:rsidRPr="0031119E" w:rsidRDefault="00F743D1" w:rsidP="00AD36DF">
            <w:pPr>
              <w:spacing w:line="276" w:lineRule="auto"/>
            </w:pPr>
            <w:r w:rsidRPr="0031119E">
              <w:t>Septembre</w:t>
            </w:r>
            <w:r w:rsidR="00AD36DF" w:rsidRPr="0031119E">
              <w:t xml:space="preserve"> 2017</w:t>
            </w:r>
          </w:p>
        </w:tc>
        <w:tc>
          <w:tcPr>
            <w:tcW w:w="578" w:type="pct"/>
            <w:vAlign w:val="center"/>
          </w:tcPr>
          <w:p w14:paraId="71B284F5" w14:textId="77777777" w:rsidR="00AD36DF" w:rsidRPr="0031119E" w:rsidRDefault="00AD36DF" w:rsidP="00AD36DF">
            <w:pPr>
              <w:spacing w:line="276" w:lineRule="auto"/>
            </w:pPr>
            <w:r w:rsidRPr="0031119E">
              <w:t>Non mis en œuvre</w:t>
            </w:r>
          </w:p>
        </w:tc>
        <w:tc>
          <w:tcPr>
            <w:tcW w:w="645" w:type="pct"/>
            <w:vAlign w:val="center"/>
          </w:tcPr>
          <w:p w14:paraId="68A38F68" w14:textId="77777777" w:rsidR="00AD36DF" w:rsidRPr="0031119E" w:rsidRDefault="00AD36DF" w:rsidP="00AD36DF">
            <w:pPr>
              <w:spacing w:line="276" w:lineRule="auto"/>
            </w:pPr>
          </w:p>
        </w:tc>
      </w:tr>
      <w:tr w:rsidR="0031119E" w:rsidRPr="0031119E" w14:paraId="40FAF948" w14:textId="77777777" w:rsidTr="00AD36DF">
        <w:tc>
          <w:tcPr>
            <w:tcW w:w="2698" w:type="pct"/>
            <w:vAlign w:val="center"/>
          </w:tcPr>
          <w:p w14:paraId="493BA50D" w14:textId="77777777" w:rsidR="00AD36DF" w:rsidRPr="0031119E" w:rsidRDefault="00F743D1" w:rsidP="00F743D1">
            <w:pPr>
              <w:pStyle w:val="Paragraphedeliste1"/>
              <w:ind w:left="0"/>
              <w:contextualSpacing w:val="0"/>
              <w:jc w:val="both"/>
              <w:rPr>
                <w:lang w:val="fr-CA"/>
              </w:rPr>
            </w:pPr>
            <w:r w:rsidRPr="0031119E">
              <w:rPr>
                <w:lang w:val="fr-CA"/>
              </w:rPr>
              <w:t>Renforcer l’appropriation de l’UNDAF et de son plan d’actions par l’ensemble du personnel des systèmes des Nations Unies et la redevabilité de chacun d’entre eux.</w:t>
            </w:r>
          </w:p>
        </w:tc>
        <w:tc>
          <w:tcPr>
            <w:tcW w:w="646" w:type="pct"/>
            <w:vAlign w:val="center"/>
          </w:tcPr>
          <w:p w14:paraId="1037C06A" w14:textId="77777777" w:rsidR="00AD36DF" w:rsidRPr="0031119E" w:rsidRDefault="00AD36DF" w:rsidP="00AD36DF">
            <w:pPr>
              <w:spacing w:line="276" w:lineRule="auto"/>
            </w:pPr>
            <w:r w:rsidRPr="0031119E">
              <w:t>Le SNU</w:t>
            </w:r>
          </w:p>
        </w:tc>
        <w:tc>
          <w:tcPr>
            <w:tcW w:w="433" w:type="pct"/>
            <w:vAlign w:val="center"/>
          </w:tcPr>
          <w:p w14:paraId="45DD4A12" w14:textId="77777777" w:rsidR="00AD36DF" w:rsidRPr="0031119E" w:rsidRDefault="00F743D1" w:rsidP="00AD36DF">
            <w:pPr>
              <w:spacing w:line="276" w:lineRule="auto"/>
            </w:pPr>
            <w:r w:rsidRPr="0031119E">
              <w:t>Septem</w:t>
            </w:r>
            <w:r w:rsidR="000147BD" w:rsidRPr="0031119E">
              <w:t>b</w:t>
            </w:r>
            <w:r w:rsidRPr="0031119E">
              <w:t>re</w:t>
            </w:r>
            <w:r w:rsidR="00AD36DF" w:rsidRPr="0031119E">
              <w:t xml:space="preserve"> 2017</w:t>
            </w:r>
          </w:p>
        </w:tc>
        <w:tc>
          <w:tcPr>
            <w:tcW w:w="578" w:type="pct"/>
            <w:vAlign w:val="center"/>
          </w:tcPr>
          <w:p w14:paraId="556F6AC8" w14:textId="77777777" w:rsidR="00AD36DF" w:rsidRPr="0031119E" w:rsidRDefault="00AD36DF" w:rsidP="00AD36DF">
            <w:pPr>
              <w:spacing w:line="276" w:lineRule="auto"/>
            </w:pPr>
            <w:r w:rsidRPr="0031119E">
              <w:t>Non mis en œuvre</w:t>
            </w:r>
          </w:p>
        </w:tc>
        <w:tc>
          <w:tcPr>
            <w:tcW w:w="645" w:type="pct"/>
            <w:vAlign w:val="center"/>
          </w:tcPr>
          <w:p w14:paraId="2E60571F" w14:textId="77777777" w:rsidR="00AD36DF" w:rsidRPr="0031119E" w:rsidRDefault="00AD36DF" w:rsidP="00AD36DF">
            <w:pPr>
              <w:spacing w:line="276" w:lineRule="auto"/>
            </w:pPr>
          </w:p>
        </w:tc>
      </w:tr>
      <w:tr w:rsidR="0031119E" w:rsidRPr="0031119E" w14:paraId="3EDB4156" w14:textId="77777777" w:rsidTr="00AD36DF">
        <w:tc>
          <w:tcPr>
            <w:tcW w:w="2698" w:type="pct"/>
            <w:vAlign w:val="center"/>
          </w:tcPr>
          <w:p w14:paraId="773A21C2" w14:textId="77777777" w:rsidR="00AD36DF" w:rsidRPr="0031119E" w:rsidRDefault="00F743D1" w:rsidP="00F743D1">
            <w:pPr>
              <w:pStyle w:val="Paragraphedeliste1"/>
              <w:ind w:left="0"/>
              <w:contextualSpacing w:val="0"/>
              <w:jc w:val="both"/>
              <w:rPr>
                <w:lang w:val="fr-CA"/>
              </w:rPr>
            </w:pPr>
            <w:r w:rsidRPr="0031119E">
              <w:rPr>
                <w:lang w:val="fr-CA"/>
              </w:rPr>
              <w:t>Renforcer le plaidoyer pour une meilleure appropriation des résultats communs et du travail commun entre agence en lien avec le nouveau QCPR ainsi qu’une coordination centralisée et harmonisée des différents groupes de résultats.</w:t>
            </w:r>
          </w:p>
        </w:tc>
        <w:tc>
          <w:tcPr>
            <w:tcW w:w="646" w:type="pct"/>
            <w:vAlign w:val="center"/>
          </w:tcPr>
          <w:p w14:paraId="0C2E112E" w14:textId="77777777" w:rsidR="00AD36DF" w:rsidRPr="0031119E" w:rsidRDefault="00F743D1" w:rsidP="00AD36DF">
            <w:pPr>
              <w:spacing w:line="276" w:lineRule="auto"/>
            </w:pPr>
            <w:r w:rsidRPr="0031119E">
              <w:t>Le SNU</w:t>
            </w:r>
          </w:p>
        </w:tc>
        <w:tc>
          <w:tcPr>
            <w:tcW w:w="433" w:type="pct"/>
            <w:vAlign w:val="center"/>
          </w:tcPr>
          <w:p w14:paraId="5E55D55F" w14:textId="77777777" w:rsidR="00AD36DF" w:rsidRPr="0031119E" w:rsidRDefault="00F743D1" w:rsidP="00AD36DF">
            <w:pPr>
              <w:spacing w:line="276" w:lineRule="auto"/>
            </w:pPr>
            <w:r w:rsidRPr="0031119E">
              <w:t>Septembre</w:t>
            </w:r>
            <w:r w:rsidR="00AD36DF" w:rsidRPr="0031119E">
              <w:t xml:space="preserve"> 2017</w:t>
            </w:r>
          </w:p>
        </w:tc>
        <w:tc>
          <w:tcPr>
            <w:tcW w:w="578" w:type="pct"/>
            <w:vAlign w:val="center"/>
          </w:tcPr>
          <w:p w14:paraId="1DE7782D" w14:textId="77777777" w:rsidR="00AD36DF" w:rsidRPr="0031119E" w:rsidRDefault="00AD36DF" w:rsidP="00AD36DF">
            <w:pPr>
              <w:spacing w:line="276" w:lineRule="auto"/>
            </w:pPr>
            <w:r w:rsidRPr="0031119E">
              <w:t>Non mis en œuvre</w:t>
            </w:r>
          </w:p>
        </w:tc>
        <w:tc>
          <w:tcPr>
            <w:tcW w:w="645" w:type="pct"/>
            <w:vAlign w:val="center"/>
          </w:tcPr>
          <w:p w14:paraId="53FA27F2" w14:textId="77777777" w:rsidR="00AD36DF" w:rsidRPr="0031119E" w:rsidRDefault="00AD36DF" w:rsidP="00AD36DF">
            <w:pPr>
              <w:spacing w:line="276" w:lineRule="auto"/>
            </w:pPr>
          </w:p>
        </w:tc>
      </w:tr>
      <w:tr w:rsidR="0031119E" w:rsidRPr="0031119E" w14:paraId="6E77AE18" w14:textId="77777777" w:rsidTr="00AD36DF">
        <w:tc>
          <w:tcPr>
            <w:tcW w:w="2698" w:type="pct"/>
            <w:vAlign w:val="center"/>
          </w:tcPr>
          <w:p w14:paraId="7C665296" w14:textId="77777777" w:rsidR="00AD36DF" w:rsidRPr="0031119E" w:rsidRDefault="000147BD" w:rsidP="000147BD">
            <w:pPr>
              <w:pStyle w:val="Paragraphedeliste1"/>
              <w:ind w:left="0"/>
              <w:contextualSpacing w:val="0"/>
              <w:jc w:val="both"/>
              <w:rPr>
                <w:bCs/>
                <w:lang w:val="fr-CA"/>
              </w:rPr>
            </w:pPr>
            <w:r w:rsidRPr="0031119E">
              <w:rPr>
                <w:bCs/>
                <w:lang w:val="fr-CA"/>
              </w:rPr>
              <w:t>Renforcer la prise en compte des questions transversales (genre, droit de l’homme, suivi- évaluation, etc.) dans la programmation des Nations Unies.</w:t>
            </w:r>
          </w:p>
        </w:tc>
        <w:tc>
          <w:tcPr>
            <w:tcW w:w="646" w:type="pct"/>
            <w:vAlign w:val="center"/>
          </w:tcPr>
          <w:p w14:paraId="7C7B363B" w14:textId="77777777" w:rsidR="00AD36DF" w:rsidRPr="0031119E" w:rsidRDefault="000147BD" w:rsidP="00AD36DF">
            <w:pPr>
              <w:spacing w:line="276" w:lineRule="auto"/>
            </w:pPr>
            <w:r w:rsidRPr="0031119E">
              <w:t>Le SNU</w:t>
            </w:r>
          </w:p>
        </w:tc>
        <w:tc>
          <w:tcPr>
            <w:tcW w:w="433" w:type="pct"/>
            <w:vAlign w:val="center"/>
          </w:tcPr>
          <w:p w14:paraId="1DDC6B73" w14:textId="77777777" w:rsidR="00AD36DF" w:rsidRPr="0031119E" w:rsidRDefault="000147BD" w:rsidP="00AD36DF">
            <w:pPr>
              <w:spacing w:line="276" w:lineRule="auto"/>
            </w:pPr>
            <w:r w:rsidRPr="0031119E">
              <w:t>Septembre</w:t>
            </w:r>
            <w:r w:rsidR="00AD36DF" w:rsidRPr="0031119E">
              <w:t xml:space="preserve"> 201</w:t>
            </w:r>
            <w:r w:rsidRPr="0031119E">
              <w:t>7</w:t>
            </w:r>
          </w:p>
        </w:tc>
        <w:tc>
          <w:tcPr>
            <w:tcW w:w="578" w:type="pct"/>
            <w:vAlign w:val="center"/>
          </w:tcPr>
          <w:p w14:paraId="2C12D18D" w14:textId="77777777" w:rsidR="00AD36DF" w:rsidRPr="0031119E" w:rsidRDefault="00AD36DF" w:rsidP="00AD36DF">
            <w:pPr>
              <w:spacing w:line="276" w:lineRule="auto"/>
            </w:pPr>
            <w:r w:rsidRPr="0031119E">
              <w:t>Non mis en œuvre</w:t>
            </w:r>
          </w:p>
        </w:tc>
        <w:tc>
          <w:tcPr>
            <w:tcW w:w="645" w:type="pct"/>
            <w:vAlign w:val="center"/>
          </w:tcPr>
          <w:p w14:paraId="68FDDF98" w14:textId="77777777" w:rsidR="00AD36DF" w:rsidRPr="0031119E" w:rsidRDefault="00AD36DF" w:rsidP="00AD36DF">
            <w:pPr>
              <w:spacing w:line="276" w:lineRule="auto"/>
            </w:pPr>
          </w:p>
        </w:tc>
      </w:tr>
      <w:tr w:rsidR="0031119E" w:rsidRPr="0031119E" w14:paraId="7C453D69" w14:textId="77777777" w:rsidTr="00AD36DF">
        <w:tc>
          <w:tcPr>
            <w:tcW w:w="2698" w:type="pct"/>
            <w:vAlign w:val="center"/>
          </w:tcPr>
          <w:p w14:paraId="005ED3CC" w14:textId="0BE9BC8F" w:rsidR="00AD36DF" w:rsidRPr="0031119E" w:rsidRDefault="00636929" w:rsidP="000147BD">
            <w:pPr>
              <w:pStyle w:val="Paragraphedeliste1"/>
              <w:ind w:left="0"/>
              <w:contextualSpacing w:val="0"/>
              <w:jc w:val="both"/>
              <w:rPr>
                <w:lang w:val="fr-CA"/>
              </w:rPr>
            </w:pPr>
            <w:r w:rsidRPr="0031119E">
              <w:rPr>
                <w:lang w:val="fr-CA"/>
              </w:rPr>
              <w:t>Revoir et mettre à jour douze (12) indicateurs de Produits de l’UNDAF qui ne sont pas SMART.</w:t>
            </w:r>
          </w:p>
        </w:tc>
        <w:tc>
          <w:tcPr>
            <w:tcW w:w="646" w:type="pct"/>
            <w:vAlign w:val="center"/>
          </w:tcPr>
          <w:p w14:paraId="50EFDD00" w14:textId="77777777" w:rsidR="00AD36DF" w:rsidRPr="0031119E" w:rsidRDefault="000147BD" w:rsidP="00AD36DF">
            <w:pPr>
              <w:spacing w:line="276" w:lineRule="auto"/>
            </w:pPr>
            <w:r w:rsidRPr="0031119E">
              <w:t>Le SNU</w:t>
            </w:r>
          </w:p>
        </w:tc>
        <w:tc>
          <w:tcPr>
            <w:tcW w:w="433" w:type="pct"/>
            <w:vAlign w:val="center"/>
          </w:tcPr>
          <w:p w14:paraId="1CFE2311" w14:textId="77777777" w:rsidR="00AD36DF" w:rsidRPr="0031119E" w:rsidRDefault="000147BD" w:rsidP="00AD36DF">
            <w:pPr>
              <w:spacing w:line="276" w:lineRule="auto"/>
            </w:pPr>
            <w:r w:rsidRPr="0031119E">
              <w:t>Septembre</w:t>
            </w:r>
            <w:r w:rsidR="00AD36DF" w:rsidRPr="0031119E">
              <w:t xml:space="preserve"> 2017</w:t>
            </w:r>
          </w:p>
        </w:tc>
        <w:tc>
          <w:tcPr>
            <w:tcW w:w="578" w:type="pct"/>
            <w:vAlign w:val="center"/>
          </w:tcPr>
          <w:p w14:paraId="5C9411C6" w14:textId="77777777" w:rsidR="00AD36DF" w:rsidRPr="0031119E" w:rsidRDefault="00AD36DF" w:rsidP="00AD36DF">
            <w:pPr>
              <w:spacing w:line="276" w:lineRule="auto"/>
            </w:pPr>
            <w:r w:rsidRPr="0031119E">
              <w:t>Non mis en œuvre</w:t>
            </w:r>
          </w:p>
        </w:tc>
        <w:tc>
          <w:tcPr>
            <w:tcW w:w="645" w:type="pct"/>
            <w:vAlign w:val="center"/>
          </w:tcPr>
          <w:p w14:paraId="377AC786" w14:textId="77777777" w:rsidR="00AD36DF" w:rsidRPr="0031119E" w:rsidRDefault="00AD36DF" w:rsidP="00AD36DF">
            <w:pPr>
              <w:spacing w:line="276" w:lineRule="auto"/>
            </w:pPr>
          </w:p>
        </w:tc>
      </w:tr>
      <w:tr w:rsidR="0031119E" w:rsidRPr="0031119E" w14:paraId="4E723689" w14:textId="77777777" w:rsidTr="00AD36DF">
        <w:tc>
          <w:tcPr>
            <w:tcW w:w="2698" w:type="pct"/>
            <w:vAlign w:val="center"/>
          </w:tcPr>
          <w:p w14:paraId="6D2E69C3" w14:textId="7755ACA6" w:rsidR="00AD36DF" w:rsidRPr="0031119E" w:rsidRDefault="00636929" w:rsidP="00636929">
            <w:pPr>
              <w:pStyle w:val="Paragraphedeliste1"/>
              <w:ind w:left="0"/>
              <w:contextualSpacing w:val="0"/>
              <w:jc w:val="both"/>
            </w:pPr>
            <w:r w:rsidRPr="0031119E">
              <w:t>Renforcer la coordination par la définition d’un rythme de réunion conformément à ce qui est indiqué dans les TDR ; Ramener la périodicité des réunions de travail à 2 mois ; Établir en début d’année un calendrier précis des réunions de travail et de suivi.</w:t>
            </w:r>
          </w:p>
        </w:tc>
        <w:tc>
          <w:tcPr>
            <w:tcW w:w="646" w:type="pct"/>
            <w:vAlign w:val="center"/>
          </w:tcPr>
          <w:p w14:paraId="289C4D7C" w14:textId="77777777" w:rsidR="00AD36DF" w:rsidRPr="0031119E" w:rsidRDefault="000147BD" w:rsidP="00AD36DF">
            <w:pPr>
              <w:spacing w:line="276" w:lineRule="auto"/>
            </w:pPr>
            <w:r w:rsidRPr="0031119E">
              <w:t>Le SNU</w:t>
            </w:r>
          </w:p>
        </w:tc>
        <w:tc>
          <w:tcPr>
            <w:tcW w:w="433" w:type="pct"/>
            <w:vAlign w:val="center"/>
          </w:tcPr>
          <w:p w14:paraId="0F555A67" w14:textId="77777777" w:rsidR="00AD36DF" w:rsidRPr="0031119E" w:rsidRDefault="000147BD" w:rsidP="00AD36DF">
            <w:pPr>
              <w:spacing w:line="276" w:lineRule="auto"/>
            </w:pPr>
            <w:r w:rsidRPr="0031119E">
              <w:t>Septembre</w:t>
            </w:r>
            <w:r w:rsidR="00AD36DF" w:rsidRPr="0031119E">
              <w:t xml:space="preserve"> 2017</w:t>
            </w:r>
          </w:p>
        </w:tc>
        <w:tc>
          <w:tcPr>
            <w:tcW w:w="578" w:type="pct"/>
            <w:vAlign w:val="center"/>
          </w:tcPr>
          <w:p w14:paraId="5879D86A" w14:textId="77777777" w:rsidR="00AD36DF" w:rsidRPr="0031119E" w:rsidRDefault="00AD36DF" w:rsidP="00AD36DF">
            <w:pPr>
              <w:spacing w:line="276" w:lineRule="auto"/>
            </w:pPr>
            <w:r w:rsidRPr="0031119E">
              <w:t>Non mis en œuvre</w:t>
            </w:r>
          </w:p>
        </w:tc>
        <w:tc>
          <w:tcPr>
            <w:tcW w:w="645" w:type="pct"/>
            <w:vAlign w:val="center"/>
          </w:tcPr>
          <w:p w14:paraId="557040C9" w14:textId="77777777" w:rsidR="00AD36DF" w:rsidRPr="0031119E" w:rsidRDefault="00AD36DF" w:rsidP="00AD36DF">
            <w:pPr>
              <w:spacing w:line="276" w:lineRule="auto"/>
            </w:pPr>
          </w:p>
        </w:tc>
      </w:tr>
      <w:tr w:rsidR="0031119E" w:rsidRPr="0031119E" w14:paraId="075CBCF2" w14:textId="77777777" w:rsidTr="00AD36DF">
        <w:tc>
          <w:tcPr>
            <w:tcW w:w="2698" w:type="pct"/>
            <w:vAlign w:val="center"/>
          </w:tcPr>
          <w:p w14:paraId="1F1ACB00" w14:textId="38FD1BB5" w:rsidR="000147BD" w:rsidRPr="0031119E" w:rsidRDefault="000147BD" w:rsidP="000147BD">
            <w:pPr>
              <w:pStyle w:val="Paragraphedeliste1"/>
              <w:ind w:left="0"/>
              <w:contextualSpacing w:val="0"/>
              <w:jc w:val="both"/>
            </w:pPr>
            <w:r w:rsidRPr="0031119E">
              <w:t>Veiller à une meilleure stratégie de communication et de partage de l’information : Pour une synergie plus efficace dans les interventions, une meilleure circulation de l’information entre les différents organes de coordination (national-régional et intersectorielle) doit être assurée entre le SNU, le Gouvernement et les autres partenaires techniques.</w:t>
            </w:r>
          </w:p>
        </w:tc>
        <w:tc>
          <w:tcPr>
            <w:tcW w:w="646" w:type="pct"/>
            <w:vAlign w:val="center"/>
          </w:tcPr>
          <w:p w14:paraId="61EA819C" w14:textId="77777777" w:rsidR="000147BD" w:rsidRPr="0031119E" w:rsidRDefault="000147BD" w:rsidP="00AD36DF">
            <w:pPr>
              <w:spacing w:line="276" w:lineRule="auto"/>
            </w:pPr>
            <w:r w:rsidRPr="0031119E">
              <w:t>Le SNU</w:t>
            </w:r>
          </w:p>
        </w:tc>
        <w:tc>
          <w:tcPr>
            <w:tcW w:w="433" w:type="pct"/>
            <w:vAlign w:val="center"/>
          </w:tcPr>
          <w:p w14:paraId="7C7B29DD" w14:textId="77777777" w:rsidR="000147BD" w:rsidRPr="0031119E" w:rsidRDefault="000147BD" w:rsidP="00AD36DF">
            <w:pPr>
              <w:spacing w:line="276" w:lineRule="auto"/>
            </w:pPr>
            <w:r w:rsidRPr="0031119E">
              <w:t xml:space="preserve">Septembre </w:t>
            </w:r>
          </w:p>
          <w:p w14:paraId="1C020E94" w14:textId="77777777" w:rsidR="000147BD" w:rsidRPr="0031119E" w:rsidRDefault="000147BD" w:rsidP="00AD36DF">
            <w:pPr>
              <w:spacing w:line="276" w:lineRule="auto"/>
            </w:pPr>
            <w:r w:rsidRPr="0031119E">
              <w:t>2017</w:t>
            </w:r>
          </w:p>
        </w:tc>
        <w:tc>
          <w:tcPr>
            <w:tcW w:w="578" w:type="pct"/>
            <w:vAlign w:val="center"/>
          </w:tcPr>
          <w:p w14:paraId="15F61105" w14:textId="77777777" w:rsidR="000147BD" w:rsidRPr="0031119E" w:rsidRDefault="000147BD" w:rsidP="00AD36DF">
            <w:pPr>
              <w:spacing w:line="276" w:lineRule="auto"/>
            </w:pPr>
            <w:r w:rsidRPr="0031119E">
              <w:t xml:space="preserve">Non mis en œuvre </w:t>
            </w:r>
          </w:p>
        </w:tc>
        <w:tc>
          <w:tcPr>
            <w:tcW w:w="645" w:type="pct"/>
            <w:vAlign w:val="center"/>
          </w:tcPr>
          <w:p w14:paraId="1BF7AAB6" w14:textId="77777777" w:rsidR="000147BD" w:rsidRPr="0031119E" w:rsidRDefault="000147BD" w:rsidP="00AD36DF">
            <w:pPr>
              <w:spacing w:line="276" w:lineRule="auto"/>
            </w:pPr>
          </w:p>
        </w:tc>
      </w:tr>
      <w:tr w:rsidR="0031119E" w:rsidRPr="0031119E" w14:paraId="24080754" w14:textId="77777777" w:rsidTr="00AD36DF">
        <w:tc>
          <w:tcPr>
            <w:tcW w:w="2698" w:type="pct"/>
            <w:vAlign w:val="center"/>
          </w:tcPr>
          <w:p w14:paraId="0D50AF5C" w14:textId="77777777" w:rsidR="00636929" w:rsidRPr="0031119E" w:rsidRDefault="00636929" w:rsidP="00636929">
            <w:pPr>
              <w:pStyle w:val="Paragraphedeliste1"/>
              <w:ind w:left="0"/>
              <w:contextualSpacing w:val="0"/>
              <w:jc w:val="both"/>
            </w:pPr>
            <w:r w:rsidRPr="0031119E">
              <w:lastRenderedPageBreak/>
              <w:t>Veiller à l’élaboration et à la mise en œuvre, par la Cellule de mobilisation des ressources, d’un plan d’action annuel sur la mobilisation de ressources et avoir à disposition un kit de communication à partager avec les partenaires et les ANRs. Ce qui nécessite au préalable d’avoir à disposition des projets conjoints.</w:t>
            </w:r>
          </w:p>
          <w:p w14:paraId="0BC94591" w14:textId="664F5A86" w:rsidR="000147BD" w:rsidRPr="0031119E" w:rsidRDefault="000147BD" w:rsidP="000147BD">
            <w:pPr>
              <w:pStyle w:val="Paragraphedeliste1"/>
              <w:ind w:left="0"/>
              <w:contextualSpacing w:val="0"/>
              <w:jc w:val="both"/>
            </w:pPr>
          </w:p>
          <w:p w14:paraId="437E8140" w14:textId="77777777" w:rsidR="000147BD" w:rsidRPr="0031119E" w:rsidRDefault="000147BD" w:rsidP="000147BD">
            <w:pPr>
              <w:pStyle w:val="Paragraphedeliste1"/>
              <w:ind w:left="714"/>
              <w:contextualSpacing w:val="0"/>
              <w:jc w:val="both"/>
              <w:rPr>
                <w:highlight w:val="yellow"/>
              </w:rPr>
            </w:pPr>
          </w:p>
          <w:p w14:paraId="67314937" w14:textId="77777777" w:rsidR="000147BD" w:rsidRPr="0031119E" w:rsidRDefault="000147BD" w:rsidP="000147BD">
            <w:pPr>
              <w:jc w:val="both"/>
            </w:pPr>
            <w:r w:rsidRPr="0031119E">
              <w:t>Renforcer les capacités de gestion administratives et financières des ministères pour permettre des avances de fonds et éviter le paiement direct, ainsi que les capacités du pays en redevabilité, en suivi-évaluation et en rapportage pour améliorer l’image du pays.</w:t>
            </w:r>
          </w:p>
        </w:tc>
        <w:tc>
          <w:tcPr>
            <w:tcW w:w="646" w:type="pct"/>
            <w:vAlign w:val="center"/>
          </w:tcPr>
          <w:p w14:paraId="68D2C26E" w14:textId="77777777" w:rsidR="000147BD" w:rsidRPr="0031119E" w:rsidRDefault="000147BD" w:rsidP="00AD36DF">
            <w:pPr>
              <w:spacing w:line="276" w:lineRule="auto"/>
            </w:pPr>
            <w:r w:rsidRPr="0031119E">
              <w:t>Le SNU</w:t>
            </w:r>
          </w:p>
        </w:tc>
        <w:tc>
          <w:tcPr>
            <w:tcW w:w="433" w:type="pct"/>
            <w:vAlign w:val="center"/>
          </w:tcPr>
          <w:p w14:paraId="7879F509" w14:textId="77777777" w:rsidR="000147BD" w:rsidRPr="0031119E" w:rsidRDefault="000147BD" w:rsidP="00AD36DF">
            <w:pPr>
              <w:spacing w:line="276" w:lineRule="auto"/>
            </w:pPr>
            <w:r w:rsidRPr="0031119E">
              <w:t xml:space="preserve">Septembre </w:t>
            </w:r>
          </w:p>
        </w:tc>
        <w:tc>
          <w:tcPr>
            <w:tcW w:w="578" w:type="pct"/>
            <w:vAlign w:val="center"/>
          </w:tcPr>
          <w:p w14:paraId="79BA5CDE" w14:textId="77777777" w:rsidR="000147BD" w:rsidRPr="0031119E" w:rsidRDefault="000147BD" w:rsidP="00AD36DF">
            <w:pPr>
              <w:spacing w:line="276" w:lineRule="auto"/>
            </w:pPr>
            <w:r w:rsidRPr="0031119E">
              <w:t xml:space="preserve">Non mis en œuvre </w:t>
            </w:r>
          </w:p>
        </w:tc>
        <w:tc>
          <w:tcPr>
            <w:tcW w:w="645" w:type="pct"/>
            <w:vAlign w:val="center"/>
          </w:tcPr>
          <w:p w14:paraId="7D89A190" w14:textId="77777777" w:rsidR="000147BD" w:rsidRPr="0031119E" w:rsidRDefault="000147BD" w:rsidP="00AD36DF">
            <w:pPr>
              <w:spacing w:line="276" w:lineRule="auto"/>
            </w:pPr>
          </w:p>
        </w:tc>
      </w:tr>
      <w:tr w:rsidR="0031119E" w:rsidRPr="0031119E" w14:paraId="4CC23BD9" w14:textId="77777777" w:rsidTr="00AD36DF">
        <w:tc>
          <w:tcPr>
            <w:tcW w:w="2698" w:type="pct"/>
            <w:vAlign w:val="center"/>
          </w:tcPr>
          <w:p w14:paraId="630DD849" w14:textId="77777777" w:rsidR="000147BD" w:rsidRPr="0031119E" w:rsidRDefault="000147BD" w:rsidP="000147BD">
            <w:pPr>
              <w:pStyle w:val="Paragraphedeliste1"/>
              <w:ind w:left="0"/>
              <w:contextualSpacing w:val="0"/>
              <w:jc w:val="both"/>
            </w:pPr>
            <w:r w:rsidRPr="0031119E">
              <w:t>Impliquer davantage la partie nationale dans les réunions de Groupes de résultats</w:t>
            </w:r>
          </w:p>
        </w:tc>
        <w:tc>
          <w:tcPr>
            <w:tcW w:w="646" w:type="pct"/>
            <w:vAlign w:val="center"/>
          </w:tcPr>
          <w:p w14:paraId="252F6042" w14:textId="77777777" w:rsidR="000147BD" w:rsidRPr="0031119E" w:rsidRDefault="000147BD" w:rsidP="00AD36DF">
            <w:pPr>
              <w:spacing w:line="276" w:lineRule="auto"/>
            </w:pPr>
            <w:r w:rsidRPr="0031119E">
              <w:t>Le gouvernement et le SNU</w:t>
            </w:r>
          </w:p>
        </w:tc>
        <w:tc>
          <w:tcPr>
            <w:tcW w:w="433" w:type="pct"/>
            <w:vAlign w:val="center"/>
          </w:tcPr>
          <w:p w14:paraId="258C817F" w14:textId="77777777" w:rsidR="000147BD" w:rsidRPr="0031119E" w:rsidRDefault="000147BD" w:rsidP="00AD36DF">
            <w:pPr>
              <w:spacing w:line="276" w:lineRule="auto"/>
            </w:pPr>
            <w:r w:rsidRPr="0031119E">
              <w:t xml:space="preserve">Septembre </w:t>
            </w:r>
          </w:p>
          <w:p w14:paraId="1A509D7C" w14:textId="77777777" w:rsidR="000147BD" w:rsidRPr="0031119E" w:rsidRDefault="000147BD" w:rsidP="00AD36DF">
            <w:pPr>
              <w:spacing w:line="276" w:lineRule="auto"/>
            </w:pPr>
            <w:r w:rsidRPr="0031119E">
              <w:t>2017</w:t>
            </w:r>
          </w:p>
        </w:tc>
        <w:tc>
          <w:tcPr>
            <w:tcW w:w="578" w:type="pct"/>
            <w:vAlign w:val="center"/>
          </w:tcPr>
          <w:p w14:paraId="21B6684E" w14:textId="77777777" w:rsidR="000147BD" w:rsidRPr="0031119E" w:rsidRDefault="000147BD" w:rsidP="00AD36DF">
            <w:pPr>
              <w:spacing w:line="276" w:lineRule="auto"/>
            </w:pPr>
          </w:p>
        </w:tc>
        <w:tc>
          <w:tcPr>
            <w:tcW w:w="645" w:type="pct"/>
            <w:vAlign w:val="center"/>
          </w:tcPr>
          <w:p w14:paraId="6DCC2C09" w14:textId="77777777" w:rsidR="000147BD" w:rsidRPr="0031119E" w:rsidRDefault="000147BD" w:rsidP="00AD36DF">
            <w:pPr>
              <w:spacing w:line="276" w:lineRule="auto"/>
            </w:pPr>
          </w:p>
        </w:tc>
      </w:tr>
      <w:tr w:rsidR="0031119E" w:rsidRPr="0031119E" w14:paraId="6FE543C8" w14:textId="77777777" w:rsidTr="00AD36DF">
        <w:tc>
          <w:tcPr>
            <w:tcW w:w="2698" w:type="pct"/>
            <w:vAlign w:val="center"/>
          </w:tcPr>
          <w:p w14:paraId="527EC0EF" w14:textId="77777777" w:rsidR="000147BD" w:rsidRPr="0031119E" w:rsidRDefault="000147BD" w:rsidP="000147BD">
            <w:pPr>
              <w:pStyle w:val="Paragraphedeliste1"/>
              <w:ind w:left="0"/>
              <w:contextualSpacing w:val="0"/>
              <w:jc w:val="both"/>
            </w:pPr>
            <w:r w:rsidRPr="0031119E">
              <w:t>Renforcer les capacités du commissariat Général au Plan en leadership, capacités de gestion, de planification stratégique et de coordination ainsi que des ministères sectoriels pour améliorer la concertation et la consultation entre partenaires, en vue de mettre en place une véritable coordination des interventions dans le secteur</w:t>
            </w:r>
          </w:p>
        </w:tc>
        <w:tc>
          <w:tcPr>
            <w:tcW w:w="646" w:type="pct"/>
            <w:vAlign w:val="center"/>
          </w:tcPr>
          <w:p w14:paraId="63BC6724" w14:textId="77777777" w:rsidR="000147BD" w:rsidRPr="0031119E" w:rsidRDefault="000147BD" w:rsidP="00AD36DF">
            <w:pPr>
              <w:spacing w:line="276" w:lineRule="auto"/>
            </w:pPr>
            <w:r w:rsidRPr="0031119E">
              <w:t>Le gouvernement et le SNU</w:t>
            </w:r>
          </w:p>
        </w:tc>
        <w:tc>
          <w:tcPr>
            <w:tcW w:w="433" w:type="pct"/>
            <w:vAlign w:val="center"/>
          </w:tcPr>
          <w:p w14:paraId="4DCDB382" w14:textId="77777777" w:rsidR="000147BD" w:rsidRPr="0031119E" w:rsidRDefault="000147BD" w:rsidP="000147BD">
            <w:pPr>
              <w:spacing w:line="276" w:lineRule="auto"/>
            </w:pPr>
            <w:r w:rsidRPr="0031119E">
              <w:t xml:space="preserve">Septembre </w:t>
            </w:r>
          </w:p>
          <w:p w14:paraId="676C5D7D" w14:textId="77777777" w:rsidR="000147BD" w:rsidRPr="0031119E" w:rsidRDefault="000147BD" w:rsidP="000147BD">
            <w:pPr>
              <w:spacing w:line="276" w:lineRule="auto"/>
            </w:pPr>
            <w:r w:rsidRPr="0031119E">
              <w:t>2017</w:t>
            </w:r>
          </w:p>
        </w:tc>
        <w:tc>
          <w:tcPr>
            <w:tcW w:w="578" w:type="pct"/>
            <w:vAlign w:val="center"/>
          </w:tcPr>
          <w:p w14:paraId="434B6764" w14:textId="77777777" w:rsidR="000147BD" w:rsidRPr="0031119E" w:rsidRDefault="000147BD" w:rsidP="00AD36DF">
            <w:pPr>
              <w:spacing w:line="276" w:lineRule="auto"/>
            </w:pPr>
          </w:p>
        </w:tc>
        <w:tc>
          <w:tcPr>
            <w:tcW w:w="645" w:type="pct"/>
            <w:vAlign w:val="center"/>
          </w:tcPr>
          <w:p w14:paraId="3ECA3F25" w14:textId="77777777" w:rsidR="000147BD" w:rsidRPr="0031119E" w:rsidRDefault="000147BD" w:rsidP="00AD36DF">
            <w:pPr>
              <w:spacing w:line="276" w:lineRule="auto"/>
            </w:pPr>
          </w:p>
        </w:tc>
      </w:tr>
      <w:tr w:rsidR="0031119E" w:rsidRPr="0031119E" w14:paraId="74CBB1E2" w14:textId="77777777" w:rsidTr="00AD36DF">
        <w:tc>
          <w:tcPr>
            <w:tcW w:w="2698" w:type="pct"/>
            <w:vAlign w:val="center"/>
          </w:tcPr>
          <w:p w14:paraId="49664B96" w14:textId="77777777" w:rsidR="000147BD" w:rsidRPr="0031119E" w:rsidRDefault="000147BD" w:rsidP="000147BD">
            <w:pPr>
              <w:jc w:val="both"/>
            </w:pPr>
            <w:r w:rsidRPr="0031119E">
              <w:t>Prendre en compte les Objectifs de Développement Durable (ODD) dans la durée restante du présent UNDAF et dans le prochain UNDAF.</w:t>
            </w:r>
          </w:p>
        </w:tc>
        <w:tc>
          <w:tcPr>
            <w:tcW w:w="646" w:type="pct"/>
            <w:vAlign w:val="center"/>
          </w:tcPr>
          <w:p w14:paraId="746EA41D" w14:textId="77777777" w:rsidR="000147BD" w:rsidRPr="0031119E" w:rsidRDefault="000147BD" w:rsidP="00AD36DF">
            <w:pPr>
              <w:spacing w:line="276" w:lineRule="auto"/>
            </w:pPr>
            <w:r w:rsidRPr="0031119E">
              <w:t>Le Gouvernement</w:t>
            </w:r>
          </w:p>
        </w:tc>
        <w:tc>
          <w:tcPr>
            <w:tcW w:w="433" w:type="pct"/>
            <w:vAlign w:val="center"/>
          </w:tcPr>
          <w:p w14:paraId="539AD895" w14:textId="77777777" w:rsidR="000147BD" w:rsidRPr="0031119E" w:rsidRDefault="000147BD" w:rsidP="000147BD">
            <w:pPr>
              <w:spacing w:line="276" w:lineRule="auto"/>
            </w:pPr>
            <w:r w:rsidRPr="0031119E">
              <w:t xml:space="preserve">Septembre </w:t>
            </w:r>
          </w:p>
          <w:p w14:paraId="7673A344" w14:textId="77777777" w:rsidR="000147BD" w:rsidRPr="0031119E" w:rsidRDefault="000147BD" w:rsidP="000147BD">
            <w:pPr>
              <w:spacing w:line="276" w:lineRule="auto"/>
            </w:pPr>
            <w:r w:rsidRPr="0031119E">
              <w:t>2017</w:t>
            </w:r>
          </w:p>
        </w:tc>
        <w:tc>
          <w:tcPr>
            <w:tcW w:w="578" w:type="pct"/>
            <w:vAlign w:val="center"/>
          </w:tcPr>
          <w:p w14:paraId="4D4B716C" w14:textId="77777777" w:rsidR="000147BD" w:rsidRPr="0031119E" w:rsidRDefault="000147BD" w:rsidP="00AD36DF">
            <w:pPr>
              <w:spacing w:line="276" w:lineRule="auto"/>
            </w:pPr>
          </w:p>
        </w:tc>
        <w:tc>
          <w:tcPr>
            <w:tcW w:w="645" w:type="pct"/>
            <w:vAlign w:val="center"/>
          </w:tcPr>
          <w:p w14:paraId="624B10AD" w14:textId="77777777" w:rsidR="000147BD" w:rsidRPr="0031119E" w:rsidRDefault="000147BD" w:rsidP="00AD36DF">
            <w:pPr>
              <w:spacing w:line="276" w:lineRule="auto"/>
            </w:pPr>
          </w:p>
        </w:tc>
      </w:tr>
      <w:tr w:rsidR="0031119E" w:rsidRPr="0031119E" w14:paraId="01C44FD7" w14:textId="77777777" w:rsidTr="00AD36DF">
        <w:tc>
          <w:tcPr>
            <w:tcW w:w="2698" w:type="pct"/>
            <w:vAlign w:val="center"/>
          </w:tcPr>
          <w:p w14:paraId="457420AA" w14:textId="73303C8F" w:rsidR="00636929" w:rsidRPr="0031119E" w:rsidRDefault="00636929" w:rsidP="000147BD">
            <w:pPr>
              <w:jc w:val="both"/>
            </w:pPr>
            <w:r w:rsidRPr="0031119E">
              <w:t>Faire des revues semestrielles et non annuelles dans le rapportage de l’UNDAF, afin de mieux assurer le suivi-évaluation des activités.</w:t>
            </w:r>
          </w:p>
        </w:tc>
        <w:tc>
          <w:tcPr>
            <w:tcW w:w="646" w:type="pct"/>
            <w:vAlign w:val="center"/>
          </w:tcPr>
          <w:p w14:paraId="1315F373" w14:textId="77777777" w:rsidR="000147BD" w:rsidRPr="0031119E" w:rsidRDefault="000147BD" w:rsidP="00AD36DF">
            <w:pPr>
              <w:spacing w:line="276" w:lineRule="auto"/>
            </w:pPr>
            <w:r w:rsidRPr="0031119E">
              <w:t>Le Gouvernement</w:t>
            </w:r>
          </w:p>
        </w:tc>
        <w:tc>
          <w:tcPr>
            <w:tcW w:w="433" w:type="pct"/>
            <w:vAlign w:val="center"/>
          </w:tcPr>
          <w:p w14:paraId="4C294683" w14:textId="77777777" w:rsidR="000147BD" w:rsidRPr="0031119E" w:rsidRDefault="000147BD" w:rsidP="000147BD">
            <w:pPr>
              <w:spacing w:line="276" w:lineRule="auto"/>
            </w:pPr>
            <w:r w:rsidRPr="0031119E">
              <w:t xml:space="preserve">Septembre </w:t>
            </w:r>
          </w:p>
          <w:p w14:paraId="6682F138" w14:textId="77777777" w:rsidR="000147BD" w:rsidRPr="0031119E" w:rsidRDefault="000147BD" w:rsidP="000147BD">
            <w:pPr>
              <w:spacing w:line="276" w:lineRule="auto"/>
            </w:pPr>
            <w:r w:rsidRPr="0031119E">
              <w:t>2017</w:t>
            </w:r>
          </w:p>
        </w:tc>
        <w:tc>
          <w:tcPr>
            <w:tcW w:w="578" w:type="pct"/>
            <w:vAlign w:val="center"/>
          </w:tcPr>
          <w:p w14:paraId="486CE52F" w14:textId="77777777" w:rsidR="000147BD" w:rsidRPr="0031119E" w:rsidRDefault="000147BD" w:rsidP="00AD36DF">
            <w:pPr>
              <w:spacing w:line="276" w:lineRule="auto"/>
            </w:pPr>
          </w:p>
        </w:tc>
        <w:tc>
          <w:tcPr>
            <w:tcW w:w="645" w:type="pct"/>
            <w:vAlign w:val="center"/>
          </w:tcPr>
          <w:p w14:paraId="14A10EDF" w14:textId="77777777" w:rsidR="000147BD" w:rsidRPr="0031119E" w:rsidRDefault="000147BD" w:rsidP="00AD36DF">
            <w:pPr>
              <w:spacing w:line="276" w:lineRule="auto"/>
            </w:pPr>
          </w:p>
        </w:tc>
      </w:tr>
      <w:tr w:rsidR="0031119E" w:rsidRPr="0031119E" w14:paraId="35402BB6" w14:textId="77777777" w:rsidTr="00AD36DF">
        <w:tc>
          <w:tcPr>
            <w:tcW w:w="2698" w:type="pct"/>
            <w:vAlign w:val="center"/>
          </w:tcPr>
          <w:p w14:paraId="6337A1E0" w14:textId="77777777" w:rsidR="000147BD" w:rsidRPr="0031119E" w:rsidRDefault="000147BD" w:rsidP="000147BD">
            <w:pPr>
              <w:pStyle w:val="Paragraphedeliste1"/>
              <w:ind w:left="0"/>
              <w:contextualSpacing w:val="0"/>
              <w:jc w:val="both"/>
              <w:rPr>
                <w:lang w:val="fr-CA"/>
              </w:rPr>
            </w:pPr>
            <w:r w:rsidRPr="0031119E">
              <w:rPr>
                <w:lang w:val="fr-CA"/>
              </w:rPr>
              <w:t>Assurer l’alignement des produits de l’UNDAF aux cibles des objectifs de développement durables et de la SCA2D incluant les nouvelles orientations des autorités nationales.</w:t>
            </w:r>
          </w:p>
        </w:tc>
        <w:tc>
          <w:tcPr>
            <w:tcW w:w="646" w:type="pct"/>
            <w:vAlign w:val="center"/>
          </w:tcPr>
          <w:p w14:paraId="684A061C" w14:textId="77777777" w:rsidR="000147BD" w:rsidRPr="0031119E" w:rsidRDefault="000147BD" w:rsidP="00AD36DF">
            <w:pPr>
              <w:spacing w:line="276" w:lineRule="auto"/>
            </w:pPr>
            <w:r w:rsidRPr="0031119E">
              <w:t>Le Gouvernement</w:t>
            </w:r>
          </w:p>
        </w:tc>
        <w:tc>
          <w:tcPr>
            <w:tcW w:w="433" w:type="pct"/>
            <w:vAlign w:val="center"/>
          </w:tcPr>
          <w:p w14:paraId="7AD95B0D" w14:textId="77777777" w:rsidR="000147BD" w:rsidRPr="0031119E" w:rsidRDefault="000147BD" w:rsidP="000147BD">
            <w:pPr>
              <w:spacing w:line="276" w:lineRule="auto"/>
            </w:pPr>
            <w:r w:rsidRPr="0031119E">
              <w:t xml:space="preserve">Septembre </w:t>
            </w:r>
          </w:p>
          <w:p w14:paraId="7F86FDBA" w14:textId="77777777" w:rsidR="000147BD" w:rsidRPr="0031119E" w:rsidRDefault="000147BD" w:rsidP="000147BD">
            <w:pPr>
              <w:spacing w:line="276" w:lineRule="auto"/>
            </w:pPr>
            <w:r w:rsidRPr="0031119E">
              <w:t>2017</w:t>
            </w:r>
          </w:p>
        </w:tc>
        <w:tc>
          <w:tcPr>
            <w:tcW w:w="578" w:type="pct"/>
            <w:vAlign w:val="center"/>
          </w:tcPr>
          <w:p w14:paraId="78C0BA15" w14:textId="77777777" w:rsidR="000147BD" w:rsidRPr="0031119E" w:rsidRDefault="000147BD" w:rsidP="00AD36DF">
            <w:pPr>
              <w:spacing w:line="276" w:lineRule="auto"/>
            </w:pPr>
          </w:p>
        </w:tc>
        <w:tc>
          <w:tcPr>
            <w:tcW w:w="645" w:type="pct"/>
            <w:vAlign w:val="center"/>
          </w:tcPr>
          <w:p w14:paraId="14AFBF07" w14:textId="77777777" w:rsidR="000147BD" w:rsidRPr="0031119E" w:rsidRDefault="000147BD" w:rsidP="00AD36DF">
            <w:pPr>
              <w:spacing w:line="276" w:lineRule="auto"/>
            </w:pPr>
          </w:p>
        </w:tc>
      </w:tr>
      <w:tr w:rsidR="0031119E" w:rsidRPr="0031119E" w14:paraId="2F695ACB" w14:textId="77777777" w:rsidTr="00AD36DF">
        <w:tc>
          <w:tcPr>
            <w:tcW w:w="2698" w:type="pct"/>
            <w:vAlign w:val="center"/>
          </w:tcPr>
          <w:p w14:paraId="7A7506FB" w14:textId="0756400A" w:rsidR="00AB18EF" w:rsidRPr="0031119E" w:rsidRDefault="00AB18EF" w:rsidP="000147BD">
            <w:pPr>
              <w:pStyle w:val="Paragraphedeliste1"/>
              <w:ind w:left="0"/>
              <w:contextualSpacing w:val="0"/>
              <w:jc w:val="both"/>
            </w:pPr>
            <w:r w:rsidRPr="0031119E">
              <w:lastRenderedPageBreak/>
              <w:t>Améliorer la participation de la partie nationale dans les réunions des Groupes de résultats.</w:t>
            </w:r>
          </w:p>
        </w:tc>
        <w:tc>
          <w:tcPr>
            <w:tcW w:w="646" w:type="pct"/>
            <w:vAlign w:val="center"/>
          </w:tcPr>
          <w:p w14:paraId="7699BFD8" w14:textId="12E361F4" w:rsidR="00AB18EF" w:rsidRPr="0031119E" w:rsidRDefault="00AB18EF" w:rsidP="00AD36DF">
            <w:pPr>
              <w:spacing w:line="276" w:lineRule="auto"/>
            </w:pPr>
            <w:r w:rsidRPr="0031119E">
              <w:t>Le Gouvernement</w:t>
            </w:r>
          </w:p>
        </w:tc>
        <w:tc>
          <w:tcPr>
            <w:tcW w:w="433" w:type="pct"/>
            <w:vAlign w:val="center"/>
          </w:tcPr>
          <w:p w14:paraId="0361BAA2" w14:textId="38318876" w:rsidR="00AB18EF" w:rsidRPr="0031119E" w:rsidRDefault="00AB18EF" w:rsidP="000147BD">
            <w:pPr>
              <w:spacing w:line="276" w:lineRule="auto"/>
            </w:pPr>
            <w:r w:rsidRPr="0031119E">
              <w:t>Septembre 2017</w:t>
            </w:r>
          </w:p>
        </w:tc>
        <w:tc>
          <w:tcPr>
            <w:tcW w:w="578" w:type="pct"/>
            <w:vAlign w:val="center"/>
          </w:tcPr>
          <w:p w14:paraId="57418163" w14:textId="77777777" w:rsidR="00AB18EF" w:rsidRPr="0031119E" w:rsidRDefault="00AB18EF" w:rsidP="00AD36DF">
            <w:pPr>
              <w:spacing w:line="276" w:lineRule="auto"/>
            </w:pPr>
          </w:p>
        </w:tc>
        <w:tc>
          <w:tcPr>
            <w:tcW w:w="645" w:type="pct"/>
            <w:vAlign w:val="center"/>
          </w:tcPr>
          <w:p w14:paraId="070D9713" w14:textId="77777777" w:rsidR="00AB18EF" w:rsidRPr="0031119E" w:rsidRDefault="00AB18EF" w:rsidP="00AD36DF">
            <w:pPr>
              <w:spacing w:line="276" w:lineRule="auto"/>
            </w:pPr>
          </w:p>
        </w:tc>
      </w:tr>
      <w:tr w:rsidR="0031119E" w:rsidRPr="0031119E" w14:paraId="084F317C" w14:textId="77777777" w:rsidTr="00AD36DF">
        <w:tc>
          <w:tcPr>
            <w:tcW w:w="2698" w:type="pct"/>
            <w:vAlign w:val="center"/>
          </w:tcPr>
          <w:p w14:paraId="620CF1A5" w14:textId="4B30054C" w:rsidR="006F4586" w:rsidRPr="0031119E" w:rsidRDefault="006F4586" w:rsidP="000147BD">
            <w:pPr>
              <w:pStyle w:val="Paragraphedeliste1"/>
              <w:ind w:left="0"/>
              <w:contextualSpacing w:val="0"/>
              <w:jc w:val="both"/>
            </w:pPr>
            <w:r w:rsidRPr="0031119E">
              <w:t xml:space="preserve">Organiser une concertation entre les agences du SNU pour </w:t>
            </w:r>
            <w:r w:rsidR="00F8278F" w:rsidRPr="0031119E">
              <w:t>ré</w:t>
            </w:r>
            <w:r w:rsidRPr="0031119E">
              <w:t>examiner la requête formuler par l’OMS sur le manque de concordance et de cohérence dans la répartition des groupes de résultats, contrainte qui date depuis la mise en place des Clusters. L’inexistence d’un Cluster Santé sous le leadership et la Coordination de l’OMS ne facilit</w:t>
            </w:r>
            <w:r w:rsidR="00F8278F" w:rsidRPr="0031119E">
              <w:t>e</w:t>
            </w:r>
            <w:r w:rsidRPr="0031119E">
              <w:t xml:space="preserve"> pas la coordination, le suivi et la mise en œuvre de la partie santé de l’UNDAF</w:t>
            </w:r>
          </w:p>
        </w:tc>
        <w:tc>
          <w:tcPr>
            <w:tcW w:w="646" w:type="pct"/>
            <w:vAlign w:val="center"/>
          </w:tcPr>
          <w:p w14:paraId="259F31F1" w14:textId="2BE39A39" w:rsidR="006F4586" w:rsidRPr="0031119E" w:rsidRDefault="006F4586" w:rsidP="00AD36DF">
            <w:pPr>
              <w:spacing w:line="276" w:lineRule="auto"/>
            </w:pPr>
            <w:r w:rsidRPr="0031119E">
              <w:t>Le SNU</w:t>
            </w:r>
          </w:p>
        </w:tc>
        <w:tc>
          <w:tcPr>
            <w:tcW w:w="433" w:type="pct"/>
            <w:vAlign w:val="center"/>
          </w:tcPr>
          <w:p w14:paraId="674BACB6" w14:textId="55A05532" w:rsidR="006F4586" w:rsidRPr="0031119E" w:rsidRDefault="006F4586" w:rsidP="000147BD">
            <w:pPr>
              <w:spacing w:line="276" w:lineRule="auto"/>
            </w:pPr>
            <w:r w:rsidRPr="0031119E">
              <w:t>Septembre 2017</w:t>
            </w:r>
          </w:p>
        </w:tc>
        <w:tc>
          <w:tcPr>
            <w:tcW w:w="578" w:type="pct"/>
            <w:vAlign w:val="center"/>
          </w:tcPr>
          <w:p w14:paraId="5D2DAADE" w14:textId="77777777" w:rsidR="006F4586" w:rsidRPr="0031119E" w:rsidRDefault="006F4586" w:rsidP="00AD36DF">
            <w:pPr>
              <w:spacing w:line="276" w:lineRule="auto"/>
            </w:pPr>
          </w:p>
        </w:tc>
        <w:tc>
          <w:tcPr>
            <w:tcW w:w="645" w:type="pct"/>
            <w:vAlign w:val="center"/>
          </w:tcPr>
          <w:p w14:paraId="3C00DDF1" w14:textId="77777777" w:rsidR="006F4586" w:rsidRPr="0031119E" w:rsidRDefault="006F4586" w:rsidP="00AD36DF">
            <w:pPr>
              <w:spacing w:line="276" w:lineRule="auto"/>
            </w:pPr>
          </w:p>
        </w:tc>
      </w:tr>
      <w:tr w:rsidR="0031119E" w:rsidRPr="0031119E" w14:paraId="05BB0785" w14:textId="77777777" w:rsidTr="00AD36DF">
        <w:tc>
          <w:tcPr>
            <w:tcW w:w="2698" w:type="pct"/>
            <w:vAlign w:val="center"/>
          </w:tcPr>
          <w:p w14:paraId="731C2718" w14:textId="77777777" w:rsidR="00065A88" w:rsidRPr="0031119E" w:rsidRDefault="00065A88" w:rsidP="00065A88">
            <w:pPr>
              <w:pStyle w:val="Paragraphedeliste1"/>
              <w:ind w:left="0"/>
              <w:contextualSpacing w:val="0"/>
              <w:jc w:val="both"/>
            </w:pPr>
            <w:r w:rsidRPr="0031119E">
              <w:t>Améliorer la participation de la partie nationale dans les réunions des Groupes de résultats.</w:t>
            </w:r>
          </w:p>
          <w:p w14:paraId="32CA55E3" w14:textId="77777777" w:rsidR="00065A88" w:rsidRPr="0031119E" w:rsidRDefault="00065A88" w:rsidP="000147BD">
            <w:pPr>
              <w:pStyle w:val="Paragraphedeliste1"/>
              <w:ind w:left="0"/>
              <w:contextualSpacing w:val="0"/>
              <w:jc w:val="both"/>
            </w:pPr>
          </w:p>
        </w:tc>
        <w:tc>
          <w:tcPr>
            <w:tcW w:w="646" w:type="pct"/>
            <w:vAlign w:val="center"/>
          </w:tcPr>
          <w:p w14:paraId="174DB5CA" w14:textId="29932792" w:rsidR="00065A88" w:rsidRPr="0031119E" w:rsidRDefault="00065A88" w:rsidP="00AD36DF">
            <w:pPr>
              <w:spacing w:line="276" w:lineRule="auto"/>
            </w:pPr>
            <w:r w:rsidRPr="0031119E">
              <w:t>Gouvernement</w:t>
            </w:r>
          </w:p>
        </w:tc>
        <w:tc>
          <w:tcPr>
            <w:tcW w:w="433" w:type="pct"/>
            <w:vAlign w:val="center"/>
          </w:tcPr>
          <w:p w14:paraId="1B43D56F" w14:textId="0D61E428" w:rsidR="00065A88" w:rsidRPr="0031119E" w:rsidRDefault="00065A88" w:rsidP="000147BD">
            <w:pPr>
              <w:spacing w:line="276" w:lineRule="auto"/>
            </w:pPr>
            <w:r w:rsidRPr="0031119E">
              <w:t>Septembre 2017</w:t>
            </w:r>
          </w:p>
        </w:tc>
        <w:tc>
          <w:tcPr>
            <w:tcW w:w="578" w:type="pct"/>
            <w:vAlign w:val="center"/>
          </w:tcPr>
          <w:p w14:paraId="145FCF01" w14:textId="77777777" w:rsidR="00065A88" w:rsidRPr="0031119E" w:rsidRDefault="00065A88" w:rsidP="00AD36DF">
            <w:pPr>
              <w:spacing w:line="276" w:lineRule="auto"/>
            </w:pPr>
          </w:p>
        </w:tc>
        <w:tc>
          <w:tcPr>
            <w:tcW w:w="645" w:type="pct"/>
            <w:vAlign w:val="center"/>
          </w:tcPr>
          <w:p w14:paraId="3A951E5F" w14:textId="77777777" w:rsidR="00065A88" w:rsidRPr="0031119E" w:rsidRDefault="00065A88" w:rsidP="00AD36DF">
            <w:pPr>
              <w:spacing w:line="276" w:lineRule="auto"/>
            </w:pPr>
          </w:p>
        </w:tc>
      </w:tr>
      <w:tr w:rsidR="0031119E" w:rsidRPr="0031119E" w14:paraId="36D1E753" w14:textId="77777777" w:rsidTr="00AD36DF">
        <w:tc>
          <w:tcPr>
            <w:tcW w:w="2698" w:type="pct"/>
            <w:vAlign w:val="center"/>
          </w:tcPr>
          <w:p w14:paraId="131E351A" w14:textId="60138263" w:rsidR="008E09C1" w:rsidRPr="0031119E" w:rsidRDefault="008E09C1" w:rsidP="008E09C1">
            <w:pPr>
              <w:jc w:val="both"/>
            </w:pPr>
            <w:r w:rsidRPr="0031119E">
              <w:t>Limiter la mobilité des cadres des services des Ministères dont l’instabilité entrave le bon suivi des dossier, la capitalisation des expériences et l’efficacité dans la mise en œuvre des activités.</w:t>
            </w:r>
          </w:p>
        </w:tc>
        <w:tc>
          <w:tcPr>
            <w:tcW w:w="646" w:type="pct"/>
            <w:vAlign w:val="center"/>
          </w:tcPr>
          <w:p w14:paraId="08E7DA86" w14:textId="611B3988" w:rsidR="008E09C1" w:rsidRPr="0031119E" w:rsidRDefault="008E09C1" w:rsidP="00AD36DF">
            <w:pPr>
              <w:spacing w:line="276" w:lineRule="auto"/>
            </w:pPr>
            <w:r w:rsidRPr="0031119E">
              <w:t>Gouvernement</w:t>
            </w:r>
          </w:p>
        </w:tc>
        <w:tc>
          <w:tcPr>
            <w:tcW w:w="433" w:type="pct"/>
            <w:vAlign w:val="center"/>
          </w:tcPr>
          <w:p w14:paraId="6C7AFF9A" w14:textId="77777777" w:rsidR="008E09C1" w:rsidRPr="0031119E" w:rsidRDefault="008E09C1" w:rsidP="000147BD">
            <w:pPr>
              <w:spacing w:line="276" w:lineRule="auto"/>
            </w:pPr>
            <w:r w:rsidRPr="0031119E">
              <w:t xml:space="preserve">Septembre </w:t>
            </w:r>
          </w:p>
          <w:p w14:paraId="41B7035F" w14:textId="0E1D7D01" w:rsidR="008E09C1" w:rsidRPr="0031119E" w:rsidRDefault="008E09C1" w:rsidP="000147BD">
            <w:pPr>
              <w:spacing w:line="276" w:lineRule="auto"/>
            </w:pPr>
            <w:r w:rsidRPr="0031119E">
              <w:t>2017</w:t>
            </w:r>
          </w:p>
        </w:tc>
        <w:tc>
          <w:tcPr>
            <w:tcW w:w="578" w:type="pct"/>
            <w:vAlign w:val="center"/>
          </w:tcPr>
          <w:p w14:paraId="2509324C" w14:textId="77777777" w:rsidR="008E09C1" w:rsidRPr="0031119E" w:rsidRDefault="008E09C1" w:rsidP="00AD36DF">
            <w:pPr>
              <w:spacing w:line="276" w:lineRule="auto"/>
            </w:pPr>
          </w:p>
        </w:tc>
        <w:tc>
          <w:tcPr>
            <w:tcW w:w="645" w:type="pct"/>
            <w:vAlign w:val="center"/>
          </w:tcPr>
          <w:p w14:paraId="6CDB5ED4" w14:textId="77777777" w:rsidR="008E09C1" w:rsidRPr="0031119E" w:rsidRDefault="008E09C1" w:rsidP="00AD36DF">
            <w:pPr>
              <w:spacing w:line="276" w:lineRule="auto"/>
            </w:pPr>
          </w:p>
        </w:tc>
      </w:tr>
      <w:tr w:rsidR="0031119E" w:rsidRPr="0031119E" w14:paraId="08B82ED4" w14:textId="77777777" w:rsidTr="00AD36DF">
        <w:tc>
          <w:tcPr>
            <w:tcW w:w="2698" w:type="pct"/>
            <w:vAlign w:val="center"/>
          </w:tcPr>
          <w:p w14:paraId="7A02830E" w14:textId="45ACB80C" w:rsidR="008E09C1" w:rsidRPr="0031119E" w:rsidRDefault="008E09C1" w:rsidP="008E09C1">
            <w:pPr>
              <w:jc w:val="both"/>
            </w:pPr>
            <w:r w:rsidRPr="0031119E">
              <w:t>Améliorer la déconcentration et la décentralisation, notamment par transferts effectifs de responsabilité de l’Union vers les îles.</w:t>
            </w:r>
          </w:p>
          <w:p w14:paraId="31B7BB97" w14:textId="77777777" w:rsidR="008E09C1" w:rsidRPr="0031119E" w:rsidRDefault="008E09C1" w:rsidP="00065A88">
            <w:pPr>
              <w:pStyle w:val="Paragraphedeliste1"/>
              <w:ind w:left="0"/>
              <w:contextualSpacing w:val="0"/>
              <w:jc w:val="both"/>
            </w:pPr>
          </w:p>
        </w:tc>
        <w:tc>
          <w:tcPr>
            <w:tcW w:w="646" w:type="pct"/>
            <w:vAlign w:val="center"/>
          </w:tcPr>
          <w:p w14:paraId="70A46126" w14:textId="73CEABAA" w:rsidR="008E09C1" w:rsidRPr="0031119E" w:rsidRDefault="008E09C1" w:rsidP="00AD36DF">
            <w:pPr>
              <w:spacing w:line="276" w:lineRule="auto"/>
            </w:pPr>
            <w:r w:rsidRPr="0031119E">
              <w:t>Gouvernement</w:t>
            </w:r>
          </w:p>
        </w:tc>
        <w:tc>
          <w:tcPr>
            <w:tcW w:w="433" w:type="pct"/>
            <w:vAlign w:val="center"/>
          </w:tcPr>
          <w:p w14:paraId="2FD275D2" w14:textId="77777777" w:rsidR="008E09C1" w:rsidRPr="0031119E" w:rsidRDefault="008E09C1" w:rsidP="008E09C1">
            <w:pPr>
              <w:spacing w:line="276" w:lineRule="auto"/>
            </w:pPr>
            <w:r w:rsidRPr="0031119E">
              <w:t xml:space="preserve">Septembre </w:t>
            </w:r>
          </w:p>
          <w:p w14:paraId="6D2FF214" w14:textId="37FECDBC" w:rsidR="008E09C1" w:rsidRPr="0031119E" w:rsidRDefault="008E09C1" w:rsidP="008E09C1">
            <w:pPr>
              <w:spacing w:line="276" w:lineRule="auto"/>
            </w:pPr>
            <w:r w:rsidRPr="0031119E">
              <w:t>2017</w:t>
            </w:r>
          </w:p>
        </w:tc>
        <w:tc>
          <w:tcPr>
            <w:tcW w:w="578" w:type="pct"/>
            <w:vAlign w:val="center"/>
          </w:tcPr>
          <w:p w14:paraId="6366CC18" w14:textId="77777777" w:rsidR="008E09C1" w:rsidRPr="0031119E" w:rsidRDefault="008E09C1" w:rsidP="00AD36DF">
            <w:pPr>
              <w:spacing w:line="276" w:lineRule="auto"/>
            </w:pPr>
          </w:p>
        </w:tc>
        <w:tc>
          <w:tcPr>
            <w:tcW w:w="645" w:type="pct"/>
            <w:vAlign w:val="center"/>
          </w:tcPr>
          <w:p w14:paraId="79B0A508" w14:textId="77777777" w:rsidR="008E09C1" w:rsidRPr="0031119E" w:rsidRDefault="008E09C1" w:rsidP="00AD36DF">
            <w:pPr>
              <w:spacing w:line="276" w:lineRule="auto"/>
            </w:pPr>
          </w:p>
        </w:tc>
      </w:tr>
      <w:tr w:rsidR="0031119E" w:rsidRPr="0031119E" w14:paraId="110CDBF9" w14:textId="77777777" w:rsidTr="00AD36DF">
        <w:tc>
          <w:tcPr>
            <w:tcW w:w="2698" w:type="pct"/>
            <w:vAlign w:val="center"/>
          </w:tcPr>
          <w:p w14:paraId="0DACBEA8" w14:textId="77777777" w:rsidR="008E09C1" w:rsidRPr="0031119E" w:rsidRDefault="008E09C1" w:rsidP="008E09C1">
            <w:pPr>
              <w:jc w:val="both"/>
            </w:pPr>
            <w:r w:rsidRPr="0031119E">
              <w:t>Accompagner le SNU dans le réajustement de l’UNDAF à la SCA2D révisée.</w:t>
            </w:r>
          </w:p>
          <w:p w14:paraId="7648A510" w14:textId="77777777" w:rsidR="008E09C1" w:rsidRPr="0031119E" w:rsidRDefault="008E09C1" w:rsidP="00065A88">
            <w:pPr>
              <w:pStyle w:val="Paragraphedeliste1"/>
              <w:ind w:left="0"/>
              <w:contextualSpacing w:val="0"/>
              <w:jc w:val="both"/>
            </w:pPr>
          </w:p>
        </w:tc>
        <w:tc>
          <w:tcPr>
            <w:tcW w:w="646" w:type="pct"/>
            <w:vAlign w:val="center"/>
          </w:tcPr>
          <w:p w14:paraId="5BF15FB5" w14:textId="5A9C875A" w:rsidR="008E09C1" w:rsidRPr="0031119E" w:rsidRDefault="008E09C1" w:rsidP="00AD36DF">
            <w:pPr>
              <w:spacing w:line="276" w:lineRule="auto"/>
            </w:pPr>
            <w:r w:rsidRPr="0031119E">
              <w:t>Gouvernement</w:t>
            </w:r>
          </w:p>
        </w:tc>
        <w:tc>
          <w:tcPr>
            <w:tcW w:w="433" w:type="pct"/>
            <w:vAlign w:val="center"/>
          </w:tcPr>
          <w:p w14:paraId="452773F9" w14:textId="77777777" w:rsidR="008E09C1" w:rsidRPr="0031119E" w:rsidRDefault="008E09C1" w:rsidP="008E09C1">
            <w:pPr>
              <w:spacing w:line="276" w:lineRule="auto"/>
            </w:pPr>
            <w:r w:rsidRPr="0031119E">
              <w:t xml:space="preserve">Septembre </w:t>
            </w:r>
          </w:p>
          <w:p w14:paraId="55F17732" w14:textId="1598E6A9" w:rsidR="008E09C1" w:rsidRPr="0031119E" w:rsidRDefault="008E09C1" w:rsidP="008E09C1">
            <w:pPr>
              <w:spacing w:line="276" w:lineRule="auto"/>
            </w:pPr>
            <w:r w:rsidRPr="0031119E">
              <w:t>2017</w:t>
            </w:r>
          </w:p>
        </w:tc>
        <w:tc>
          <w:tcPr>
            <w:tcW w:w="578" w:type="pct"/>
            <w:vAlign w:val="center"/>
          </w:tcPr>
          <w:p w14:paraId="2B76AE34" w14:textId="77777777" w:rsidR="008E09C1" w:rsidRPr="0031119E" w:rsidRDefault="008E09C1" w:rsidP="00AD36DF">
            <w:pPr>
              <w:spacing w:line="276" w:lineRule="auto"/>
            </w:pPr>
          </w:p>
        </w:tc>
        <w:tc>
          <w:tcPr>
            <w:tcW w:w="645" w:type="pct"/>
            <w:vAlign w:val="center"/>
          </w:tcPr>
          <w:p w14:paraId="0305D018" w14:textId="77777777" w:rsidR="008E09C1" w:rsidRPr="0031119E" w:rsidRDefault="008E09C1" w:rsidP="00AD36DF">
            <w:pPr>
              <w:spacing w:line="276" w:lineRule="auto"/>
            </w:pPr>
          </w:p>
        </w:tc>
      </w:tr>
    </w:tbl>
    <w:p w14:paraId="79D9B97C" w14:textId="77777777" w:rsidR="00AD36DF" w:rsidRPr="0031119E" w:rsidRDefault="00AD36DF" w:rsidP="00AD36DF">
      <w:pPr>
        <w:jc w:val="both"/>
        <w:rPr>
          <w:rFonts w:ascii="Arial" w:hAnsi="Arial" w:cs="Arial"/>
          <w:b/>
        </w:rPr>
      </w:pPr>
      <w:r w:rsidRPr="0031119E">
        <w:t xml:space="preserve">                                    </w:t>
      </w:r>
      <w:r w:rsidRPr="0031119E">
        <w:rPr>
          <w:rFonts w:ascii="Arial" w:hAnsi="Arial" w:cs="Arial"/>
        </w:rPr>
        <w:t xml:space="preserve">               </w:t>
      </w:r>
    </w:p>
    <w:p w14:paraId="30ADB81E" w14:textId="77777777" w:rsidR="00AD36DF" w:rsidRPr="0031119E" w:rsidRDefault="00AD36DF" w:rsidP="00AD36DF">
      <w:pPr>
        <w:jc w:val="both"/>
        <w:rPr>
          <w:rFonts w:ascii="Arial" w:hAnsi="Arial" w:cs="Arial"/>
          <w:b/>
        </w:rPr>
        <w:sectPr w:rsidR="00AD36DF" w:rsidRPr="0031119E" w:rsidSect="00AD36DF">
          <w:pgSz w:w="16840" w:h="11907" w:orient="landscape" w:code="9"/>
          <w:pgMar w:top="1418" w:right="1985" w:bottom="1134" w:left="1134" w:header="720" w:footer="720" w:gutter="567"/>
          <w:cols w:space="720"/>
          <w:titlePg/>
          <w:docGrid w:linePitch="326"/>
        </w:sectPr>
      </w:pPr>
    </w:p>
    <w:p w14:paraId="1A1C434F" w14:textId="7D1E1DF1" w:rsidR="004B22FE" w:rsidRPr="0031119E" w:rsidRDefault="004B22FE" w:rsidP="00532945">
      <w:pPr>
        <w:rPr>
          <w:sz w:val="20"/>
          <w:szCs w:val="20"/>
        </w:rPr>
      </w:pPr>
    </w:p>
    <w:p w14:paraId="494EF5EE" w14:textId="77777777" w:rsidR="004B22FE" w:rsidRPr="0031119E" w:rsidRDefault="004B22FE" w:rsidP="004B22FE">
      <w:pPr>
        <w:jc w:val="center"/>
        <w:rPr>
          <w:sz w:val="20"/>
          <w:szCs w:val="20"/>
        </w:rPr>
      </w:pPr>
    </w:p>
    <w:p w14:paraId="753D8931" w14:textId="6AA507C1" w:rsidR="004B22FE" w:rsidRPr="0031119E" w:rsidRDefault="00532945" w:rsidP="00532945">
      <w:pPr>
        <w:jc w:val="both"/>
      </w:pPr>
      <w:r w:rsidRPr="0031119E">
        <w:t xml:space="preserve">Annexe N° 1 : </w:t>
      </w:r>
      <w:r w:rsidR="004B22FE" w:rsidRPr="0031119E">
        <w:t xml:space="preserve">Liste des personnes rencontrées -  </w:t>
      </w:r>
      <w:r w:rsidRPr="0031119E">
        <w:t xml:space="preserve">Au niveau du Système des </w:t>
      </w:r>
      <w:r w:rsidR="004B22FE" w:rsidRPr="0031119E">
        <w:t xml:space="preserve">Nations Unies </w:t>
      </w:r>
    </w:p>
    <w:p w14:paraId="54C525EB" w14:textId="77777777" w:rsidR="004B22FE" w:rsidRPr="0031119E" w:rsidRDefault="004B22FE" w:rsidP="00532945">
      <w:pPr>
        <w:jc w:val="both"/>
      </w:pPr>
    </w:p>
    <w:tbl>
      <w:tblPr>
        <w:tblStyle w:val="Grilledutableau"/>
        <w:tblW w:w="10349" w:type="dxa"/>
        <w:tblInd w:w="-998" w:type="dxa"/>
        <w:tblLayout w:type="fixed"/>
        <w:tblLook w:val="04A0" w:firstRow="1" w:lastRow="0" w:firstColumn="1" w:lastColumn="0" w:noHBand="0" w:noVBand="1"/>
      </w:tblPr>
      <w:tblGrid>
        <w:gridCol w:w="2405"/>
        <w:gridCol w:w="2864"/>
        <w:gridCol w:w="1961"/>
        <w:gridCol w:w="3119"/>
      </w:tblGrid>
      <w:tr w:rsidR="0031119E" w:rsidRPr="0031119E" w14:paraId="385BA4CC" w14:textId="77777777" w:rsidTr="00DC499D">
        <w:tc>
          <w:tcPr>
            <w:tcW w:w="2405" w:type="dxa"/>
          </w:tcPr>
          <w:p w14:paraId="2A4C91A6" w14:textId="77777777" w:rsidR="004B22FE" w:rsidRPr="0031119E" w:rsidRDefault="004B22FE" w:rsidP="00532945">
            <w:pPr>
              <w:jc w:val="both"/>
            </w:pPr>
            <w:r w:rsidRPr="0031119E">
              <w:t xml:space="preserve">NOMS PRENOMS </w:t>
            </w:r>
          </w:p>
        </w:tc>
        <w:tc>
          <w:tcPr>
            <w:tcW w:w="2864" w:type="dxa"/>
          </w:tcPr>
          <w:p w14:paraId="567C48A6" w14:textId="77777777" w:rsidR="004B22FE" w:rsidRPr="0031119E" w:rsidRDefault="004B22FE" w:rsidP="00532945">
            <w:pPr>
              <w:jc w:val="both"/>
            </w:pPr>
            <w:r w:rsidRPr="0031119E">
              <w:t xml:space="preserve">FONCTION </w:t>
            </w:r>
          </w:p>
        </w:tc>
        <w:tc>
          <w:tcPr>
            <w:tcW w:w="1961" w:type="dxa"/>
          </w:tcPr>
          <w:p w14:paraId="78FBDCBF" w14:textId="77777777" w:rsidR="004B22FE" w:rsidRPr="0031119E" w:rsidRDefault="004B22FE" w:rsidP="00532945">
            <w:pPr>
              <w:jc w:val="both"/>
            </w:pPr>
            <w:r w:rsidRPr="0031119E">
              <w:t xml:space="preserve">INSTITUTION </w:t>
            </w:r>
          </w:p>
        </w:tc>
        <w:tc>
          <w:tcPr>
            <w:tcW w:w="3119" w:type="dxa"/>
          </w:tcPr>
          <w:p w14:paraId="7150806C" w14:textId="77777777" w:rsidR="004B22FE" w:rsidRPr="0031119E" w:rsidRDefault="004B22FE" w:rsidP="00532945">
            <w:pPr>
              <w:jc w:val="both"/>
            </w:pPr>
            <w:r w:rsidRPr="0031119E">
              <w:t xml:space="preserve">COORDONNEES </w:t>
            </w:r>
          </w:p>
        </w:tc>
      </w:tr>
      <w:tr w:rsidR="0031119E" w:rsidRPr="0031119E" w14:paraId="6B1B5A58" w14:textId="77777777" w:rsidTr="00DC499D">
        <w:tc>
          <w:tcPr>
            <w:tcW w:w="2405" w:type="dxa"/>
          </w:tcPr>
          <w:p w14:paraId="2ECDFFCD" w14:textId="77777777" w:rsidR="004B22FE" w:rsidRPr="0031119E" w:rsidRDefault="004B22FE" w:rsidP="00532945">
            <w:pPr>
              <w:jc w:val="both"/>
            </w:pPr>
            <w:r w:rsidRPr="0031119E">
              <w:t>Mattias Naab</w:t>
            </w:r>
          </w:p>
        </w:tc>
        <w:tc>
          <w:tcPr>
            <w:tcW w:w="2864" w:type="dxa"/>
          </w:tcPr>
          <w:p w14:paraId="2FDB1F36" w14:textId="77777777" w:rsidR="004B22FE" w:rsidRPr="0031119E" w:rsidRDefault="004B22FE" w:rsidP="00532945">
            <w:pPr>
              <w:jc w:val="both"/>
            </w:pPr>
            <w:r w:rsidRPr="0031119E">
              <w:t xml:space="preserve">Coordonnateur Résident du Système des Nations Unies  </w:t>
            </w:r>
          </w:p>
        </w:tc>
        <w:tc>
          <w:tcPr>
            <w:tcW w:w="1961" w:type="dxa"/>
          </w:tcPr>
          <w:p w14:paraId="044915E4" w14:textId="77777777" w:rsidR="004B22FE" w:rsidRPr="0031119E" w:rsidRDefault="004B22FE" w:rsidP="00532945">
            <w:pPr>
              <w:jc w:val="both"/>
            </w:pPr>
            <w:r w:rsidRPr="0031119E">
              <w:t>SNU</w:t>
            </w:r>
          </w:p>
        </w:tc>
        <w:tc>
          <w:tcPr>
            <w:tcW w:w="3119" w:type="dxa"/>
          </w:tcPr>
          <w:p w14:paraId="02D972F2" w14:textId="77777777" w:rsidR="004B22FE" w:rsidRPr="0031119E" w:rsidRDefault="004B22FE" w:rsidP="00532945">
            <w:pPr>
              <w:jc w:val="both"/>
            </w:pPr>
            <w:r w:rsidRPr="0031119E">
              <w:t>matthias.naab@one.un.org</w:t>
            </w:r>
          </w:p>
        </w:tc>
      </w:tr>
      <w:tr w:rsidR="0031119E" w:rsidRPr="0031119E" w14:paraId="12DDDB6D" w14:textId="77777777" w:rsidTr="00DC499D">
        <w:tc>
          <w:tcPr>
            <w:tcW w:w="2405" w:type="dxa"/>
          </w:tcPr>
          <w:p w14:paraId="1365D729" w14:textId="77777777" w:rsidR="004B22FE" w:rsidRPr="0031119E" w:rsidRDefault="004B22FE" w:rsidP="00532945">
            <w:pPr>
              <w:jc w:val="both"/>
            </w:pPr>
            <w:r w:rsidRPr="0031119E">
              <w:t>Emma Ngouan-Ano</w:t>
            </w:r>
          </w:p>
        </w:tc>
        <w:tc>
          <w:tcPr>
            <w:tcW w:w="2864" w:type="dxa"/>
          </w:tcPr>
          <w:p w14:paraId="44FC0D98" w14:textId="77777777" w:rsidR="004B22FE" w:rsidRPr="0031119E" w:rsidRDefault="004B22FE" w:rsidP="00532945">
            <w:pPr>
              <w:jc w:val="both"/>
            </w:pPr>
            <w:r w:rsidRPr="0031119E">
              <w:t xml:space="preserve">Représentant Résidente Adjoint du PNUD – Présidente du MTN  </w:t>
            </w:r>
          </w:p>
        </w:tc>
        <w:tc>
          <w:tcPr>
            <w:tcW w:w="1961" w:type="dxa"/>
          </w:tcPr>
          <w:p w14:paraId="14A267EC" w14:textId="77777777" w:rsidR="004B22FE" w:rsidRPr="0031119E" w:rsidRDefault="004B22FE" w:rsidP="00532945">
            <w:pPr>
              <w:jc w:val="both"/>
            </w:pPr>
            <w:r w:rsidRPr="0031119E">
              <w:t>PNUD</w:t>
            </w:r>
          </w:p>
        </w:tc>
        <w:tc>
          <w:tcPr>
            <w:tcW w:w="3119" w:type="dxa"/>
          </w:tcPr>
          <w:p w14:paraId="35798B32" w14:textId="77777777" w:rsidR="004B22FE" w:rsidRPr="0031119E" w:rsidRDefault="00E44630" w:rsidP="00532945">
            <w:pPr>
              <w:jc w:val="both"/>
            </w:pPr>
            <w:hyperlink r:id="rId24" w:history="1">
              <w:r w:rsidR="004B22FE" w:rsidRPr="0031119E">
                <w:rPr>
                  <w:rStyle w:val="Lienhypertexte"/>
                  <w:color w:val="auto"/>
                </w:rPr>
                <w:t>emma.ngouan-anoh@undp.org</w:t>
              </w:r>
            </w:hyperlink>
          </w:p>
        </w:tc>
      </w:tr>
      <w:tr w:rsidR="0031119E" w:rsidRPr="0031119E" w14:paraId="51E02869" w14:textId="77777777" w:rsidTr="00DC499D">
        <w:tc>
          <w:tcPr>
            <w:tcW w:w="2405" w:type="dxa"/>
          </w:tcPr>
          <w:p w14:paraId="6437AB67" w14:textId="77777777" w:rsidR="004B22FE" w:rsidRPr="0031119E" w:rsidRDefault="004B22FE" w:rsidP="00532945">
            <w:pPr>
              <w:jc w:val="both"/>
            </w:pPr>
            <w:r w:rsidRPr="0031119E">
              <w:t>Youssouf Mbechezi</w:t>
            </w:r>
          </w:p>
        </w:tc>
        <w:tc>
          <w:tcPr>
            <w:tcW w:w="2864" w:type="dxa"/>
          </w:tcPr>
          <w:p w14:paraId="46B78135" w14:textId="77777777" w:rsidR="004B22FE" w:rsidRPr="0031119E" w:rsidRDefault="004B22FE" w:rsidP="00532945">
            <w:pPr>
              <w:jc w:val="both"/>
            </w:pPr>
            <w:r w:rsidRPr="0031119E">
              <w:t>Assistant au Représentant Résident du PNUD</w:t>
            </w:r>
          </w:p>
        </w:tc>
        <w:tc>
          <w:tcPr>
            <w:tcW w:w="1961" w:type="dxa"/>
          </w:tcPr>
          <w:p w14:paraId="08E4B296" w14:textId="77777777" w:rsidR="004B22FE" w:rsidRPr="0031119E" w:rsidRDefault="004B22FE" w:rsidP="00532945">
            <w:pPr>
              <w:jc w:val="both"/>
            </w:pPr>
            <w:r w:rsidRPr="0031119E">
              <w:t>PNUD</w:t>
            </w:r>
          </w:p>
        </w:tc>
        <w:tc>
          <w:tcPr>
            <w:tcW w:w="3119" w:type="dxa"/>
          </w:tcPr>
          <w:p w14:paraId="48A3E049" w14:textId="77777777" w:rsidR="004B22FE" w:rsidRPr="0031119E" w:rsidRDefault="004B22FE" w:rsidP="00532945">
            <w:pPr>
              <w:jc w:val="both"/>
            </w:pPr>
            <w:r w:rsidRPr="0031119E">
              <w:t>youssouf.mbechezi@undp.org</w:t>
            </w:r>
          </w:p>
        </w:tc>
      </w:tr>
      <w:tr w:rsidR="0031119E" w:rsidRPr="0031119E" w14:paraId="1523F0B0" w14:textId="77777777" w:rsidTr="00DC499D">
        <w:tc>
          <w:tcPr>
            <w:tcW w:w="2405" w:type="dxa"/>
          </w:tcPr>
          <w:p w14:paraId="1F7B2075" w14:textId="77777777" w:rsidR="004B22FE" w:rsidRPr="0031119E" w:rsidRDefault="004B22FE" w:rsidP="00532945">
            <w:pPr>
              <w:jc w:val="both"/>
            </w:pPr>
            <w:r w:rsidRPr="0031119E">
              <w:t>Attoumane Boina Issa</w:t>
            </w:r>
          </w:p>
        </w:tc>
        <w:tc>
          <w:tcPr>
            <w:tcW w:w="2864" w:type="dxa"/>
          </w:tcPr>
          <w:p w14:paraId="5198F9F3" w14:textId="77777777" w:rsidR="004B22FE" w:rsidRPr="0031119E" w:rsidRDefault="004B22FE" w:rsidP="00532945">
            <w:pPr>
              <w:jc w:val="both"/>
            </w:pPr>
            <w:r w:rsidRPr="0031119E">
              <w:t>Economiste national</w:t>
            </w:r>
          </w:p>
        </w:tc>
        <w:tc>
          <w:tcPr>
            <w:tcW w:w="1961" w:type="dxa"/>
          </w:tcPr>
          <w:p w14:paraId="74B9CA1F" w14:textId="77777777" w:rsidR="004B22FE" w:rsidRPr="0031119E" w:rsidRDefault="004B22FE" w:rsidP="00532945">
            <w:pPr>
              <w:jc w:val="both"/>
            </w:pPr>
            <w:r w:rsidRPr="0031119E">
              <w:t>PNUD</w:t>
            </w:r>
          </w:p>
        </w:tc>
        <w:tc>
          <w:tcPr>
            <w:tcW w:w="3119" w:type="dxa"/>
          </w:tcPr>
          <w:p w14:paraId="168C0837" w14:textId="77777777" w:rsidR="004B22FE" w:rsidRPr="0031119E" w:rsidRDefault="004B22FE" w:rsidP="00532945">
            <w:pPr>
              <w:jc w:val="both"/>
            </w:pPr>
            <w:r w:rsidRPr="0031119E">
              <w:t>attoumane.boinaissa@undp.org</w:t>
            </w:r>
          </w:p>
        </w:tc>
      </w:tr>
      <w:tr w:rsidR="0031119E" w:rsidRPr="0031119E" w14:paraId="71993764" w14:textId="77777777" w:rsidTr="00DC499D">
        <w:tc>
          <w:tcPr>
            <w:tcW w:w="2405" w:type="dxa"/>
          </w:tcPr>
          <w:p w14:paraId="1ED54716" w14:textId="77777777" w:rsidR="004B22FE" w:rsidRPr="0031119E" w:rsidRDefault="004B22FE" w:rsidP="00532945">
            <w:pPr>
              <w:jc w:val="both"/>
            </w:pPr>
            <w:r w:rsidRPr="0031119E">
              <w:t>Khitami Said Soilih</w:t>
            </w:r>
          </w:p>
        </w:tc>
        <w:tc>
          <w:tcPr>
            <w:tcW w:w="2864" w:type="dxa"/>
          </w:tcPr>
          <w:p w14:paraId="7714E4D7" w14:textId="35C9F0B3" w:rsidR="004B22FE" w:rsidRPr="0031119E" w:rsidRDefault="00DC499D" w:rsidP="00532945">
            <w:pPr>
              <w:jc w:val="both"/>
            </w:pPr>
            <w:r>
              <w:t>Chargé de programme</w:t>
            </w:r>
          </w:p>
        </w:tc>
        <w:tc>
          <w:tcPr>
            <w:tcW w:w="1961" w:type="dxa"/>
          </w:tcPr>
          <w:p w14:paraId="779C01BD" w14:textId="77777777" w:rsidR="004B22FE" w:rsidRPr="0031119E" w:rsidRDefault="004B22FE" w:rsidP="00532945">
            <w:pPr>
              <w:jc w:val="both"/>
            </w:pPr>
            <w:r w:rsidRPr="0031119E">
              <w:t>PNUD</w:t>
            </w:r>
          </w:p>
        </w:tc>
        <w:tc>
          <w:tcPr>
            <w:tcW w:w="3119" w:type="dxa"/>
          </w:tcPr>
          <w:p w14:paraId="36FBB69B" w14:textId="77777777" w:rsidR="004B22FE" w:rsidRPr="0031119E" w:rsidRDefault="004B22FE" w:rsidP="00532945">
            <w:pPr>
              <w:jc w:val="both"/>
            </w:pPr>
            <w:r w:rsidRPr="0031119E">
              <w:t>khitami.said.soilihi@undp.org</w:t>
            </w:r>
          </w:p>
        </w:tc>
      </w:tr>
      <w:tr w:rsidR="0031119E" w:rsidRPr="0031119E" w14:paraId="10CD95A3" w14:textId="77777777" w:rsidTr="00DC499D">
        <w:trPr>
          <w:trHeight w:val="297"/>
        </w:trPr>
        <w:tc>
          <w:tcPr>
            <w:tcW w:w="2405" w:type="dxa"/>
          </w:tcPr>
          <w:p w14:paraId="1DEEE46D" w14:textId="77777777" w:rsidR="004B22FE" w:rsidRPr="0031119E" w:rsidRDefault="004B22FE" w:rsidP="00532945">
            <w:pPr>
              <w:jc w:val="both"/>
            </w:pPr>
            <w:r w:rsidRPr="0031119E">
              <w:t>Karim Ali Ahmed Bacar</w:t>
            </w:r>
          </w:p>
        </w:tc>
        <w:tc>
          <w:tcPr>
            <w:tcW w:w="2864" w:type="dxa"/>
          </w:tcPr>
          <w:p w14:paraId="70BDEF0E" w14:textId="3B4233A4" w:rsidR="004B22FE" w:rsidRPr="0031119E" w:rsidRDefault="00DC499D" w:rsidP="00532945">
            <w:pPr>
              <w:jc w:val="both"/>
            </w:pPr>
            <w:r>
              <w:t>Analyste de programme</w:t>
            </w:r>
          </w:p>
        </w:tc>
        <w:tc>
          <w:tcPr>
            <w:tcW w:w="1961" w:type="dxa"/>
          </w:tcPr>
          <w:p w14:paraId="4188D489" w14:textId="1BEA0332" w:rsidR="004B22FE" w:rsidRPr="0031119E" w:rsidRDefault="00DC499D" w:rsidP="00532945">
            <w:pPr>
              <w:jc w:val="both"/>
            </w:pPr>
            <w:r w:rsidRPr="0031119E">
              <w:t>PNUD</w:t>
            </w:r>
          </w:p>
        </w:tc>
        <w:tc>
          <w:tcPr>
            <w:tcW w:w="3119" w:type="dxa"/>
          </w:tcPr>
          <w:p w14:paraId="394E6D8D" w14:textId="77777777" w:rsidR="004B22FE" w:rsidRPr="0031119E" w:rsidRDefault="004B22FE" w:rsidP="00532945">
            <w:pPr>
              <w:jc w:val="both"/>
            </w:pPr>
            <w:r w:rsidRPr="0031119E">
              <w:t>karim.a.ahmed@undp.org</w:t>
            </w:r>
          </w:p>
        </w:tc>
      </w:tr>
      <w:tr w:rsidR="0031119E" w:rsidRPr="0031119E" w14:paraId="07AD44DB" w14:textId="77777777" w:rsidTr="00DC499D">
        <w:tc>
          <w:tcPr>
            <w:tcW w:w="2405" w:type="dxa"/>
          </w:tcPr>
          <w:p w14:paraId="39F258C5" w14:textId="77777777" w:rsidR="004B22FE" w:rsidRPr="0031119E" w:rsidRDefault="004B22FE" w:rsidP="00532945">
            <w:pPr>
              <w:jc w:val="both"/>
            </w:pPr>
            <w:r w:rsidRPr="0031119E">
              <w:t>Dr Rosa Soares Dasilva</w:t>
            </w:r>
          </w:p>
        </w:tc>
        <w:tc>
          <w:tcPr>
            <w:tcW w:w="2864" w:type="dxa"/>
          </w:tcPr>
          <w:p w14:paraId="21444D24" w14:textId="77777777" w:rsidR="004B22FE" w:rsidRPr="0031119E" w:rsidRDefault="004B22FE" w:rsidP="00532945">
            <w:pPr>
              <w:jc w:val="both"/>
            </w:pPr>
            <w:r w:rsidRPr="0031119E">
              <w:t xml:space="preserve">Représentante Résidente </w:t>
            </w:r>
          </w:p>
        </w:tc>
        <w:tc>
          <w:tcPr>
            <w:tcW w:w="1961" w:type="dxa"/>
          </w:tcPr>
          <w:p w14:paraId="5450342B" w14:textId="77777777" w:rsidR="004B22FE" w:rsidRPr="0031119E" w:rsidRDefault="004B22FE" w:rsidP="00532945">
            <w:pPr>
              <w:jc w:val="both"/>
            </w:pPr>
            <w:r w:rsidRPr="0031119E">
              <w:t>OMS</w:t>
            </w:r>
          </w:p>
        </w:tc>
        <w:tc>
          <w:tcPr>
            <w:tcW w:w="3119" w:type="dxa"/>
          </w:tcPr>
          <w:p w14:paraId="23EE4A83" w14:textId="77777777" w:rsidR="004B22FE" w:rsidRPr="0031119E" w:rsidRDefault="004B22FE" w:rsidP="00532945">
            <w:pPr>
              <w:jc w:val="both"/>
            </w:pPr>
            <w:r w:rsidRPr="0031119E">
              <w:t>soaresdasilvar@who.int</w:t>
            </w:r>
          </w:p>
        </w:tc>
      </w:tr>
      <w:tr w:rsidR="0031119E" w:rsidRPr="0031119E" w14:paraId="75368286" w14:textId="77777777" w:rsidTr="00DC499D">
        <w:tc>
          <w:tcPr>
            <w:tcW w:w="2405" w:type="dxa"/>
          </w:tcPr>
          <w:p w14:paraId="1D37410E" w14:textId="77777777" w:rsidR="004B22FE" w:rsidRPr="0031119E" w:rsidRDefault="004B22FE" w:rsidP="00532945">
            <w:pPr>
              <w:jc w:val="both"/>
            </w:pPr>
            <w:r w:rsidRPr="0031119E">
              <w:t xml:space="preserve">Dr Nassur  Ahamada </w:t>
            </w:r>
          </w:p>
        </w:tc>
        <w:tc>
          <w:tcPr>
            <w:tcW w:w="2864" w:type="dxa"/>
          </w:tcPr>
          <w:p w14:paraId="6BC7721A" w14:textId="397E863B" w:rsidR="004B22FE" w:rsidRPr="0031119E" w:rsidRDefault="00DC499D" w:rsidP="00532945">
            <w:pPr>
              <w:jc w:val="both"/>
            </w:pPr>
            <w:r>
              <w:t>Chargé de programme</w:t>
            </w:r>
          </w:p>
        </w:tc>
        <w:tc>
          <w:tcPr>
            <w:tcW w:w="1961" w:type="dxa"/>
          </w:tcPr>
          <w:p w14:paraId="5D713C3D" w14:textId="77777777" w:rsidR="004B22FE" w:rsidRPr="0031119E" w:rsidRDefault="004B22FE" w:rsidP="00532945">
            <w:pPr>
              <w:jc w:val="both"/>
            </w:pPr>
            <w:r w:rsidRPr="0031119E">
              <w:t>OMS</w:t>
            </w:r>
          </w:p>
        </w:tc>
        <w:tc>
          <w:tcPr>
            <w:tcW w:w="3119" w:type="dxa"/>
          </w:tcPr>
          <w:p w14:paraId="5C20E678" w14:textId="77777777" w:rsidR="004B22FE" w:rsidRPr="0031119E" w:rsidRDefault="004B22FE" w:rsidP="00532945">
            <w:pPr>
              <w:jc w:val="both"/>
            </w:pPr>
            <w:r w:rsidRPr="0031119E">
              <w:t>nasssuria@km.afro.who.int</w:t>
            </w:r>
          </w:p>
        </w:tc>
      </w:tr>
      <w:tr w:rsidR="0031119E" w:rsidRPr="0031119E" w14:paraId="77404D24" w14:textId="77777777" w:rsidTr="00DC499D">
        <w:tc>
          <w:tcPr>
            <w:tcW w:w="2405" w:type="dxa"/>
          </w:tcPr>
          <w:p w14:paraId="473A5553" w14:textId="77777777" w:rsidR="004B22FE" w:rsidRPr="0031119E" w:rsidRDefault="004B22FE" w:rsidP="00532945">
            <w:pPr>
              <w:jc w:val="both"/>
            </w:pPr>
            <w:r w:rsidRPr="0031119E">
              <w:t>Marcel S. Ouattara</w:t>
            </w:r>
          </w:p>
        </w:tc>
        <w:tc>
          <w:tcPr>
            <w:tcW w:w="2864" w:type="dxa"/>
          </w:tcPr>
          <w:p w14:paraId="23E83ABA" w14:textId="77777777" w:rsidR="004B22FE" w:rsidRPr="0031119E" w:rsidRDefault="004B22FE" w:rsidP="00532945">
            <w:pPr>
              <w:jc w:val="both"/>
            </w:pPr>
            <w:r w:rsidRPr="0031119E">
              <w:t>Représentant Résident  UNICEF</w:t>
            </w:r>
          </w:p>
        </w:tc>
        <w:tc>
          <w:tcPr>
            <w:tcW w:w="1961" w:type="dxa"/>
          </w:tcPr>
          <w:p w14:paraId="1F21C8CA" w14:textId="58AB3E44" w:rsidR="004B22FE" w:rsidRPr="0031119E" w:rsidRDefault="00532945" w:rsidP="00532945">
            <w:pPr>
              <w:jc w:val="both"/>
            </w:pPr>
            <w:r w:rsidRPr="0031119E">
              <w:t>UNICEF</w:t>
            </w:r>
          </w:p>
        </w:tc>
        <w:tc>
          <w:tcPr>
            <w:tcW w:w="3119" w:type="dxa"/>
          </w:tcPr>
          <w:p w14:paraId="6E20B157" w14:textId="77777777" w:rsidR="004B22FE" w:rsidRPr="0031119E" w:rsidRDefault="00E44630" w:rsidP="00532945">
            <w:pPr>
              <w:jc w:val="both"/>
            </w:pPr>
            <w:hyperlink r:id="rId25" w:history="1">
              <w:r w:rsidR="004B22FE" w:rsidRPr="0031119E">
                <w:rPr>
                  <w:rStyle w:val="Lienhypertexte"/>
                  <w:color w:val="auto"/>
                </w:rPr>
                <w:t>sbertrand@umicef.org</w:t>
              </w:r>
            </w:hyperlink>
          </w:p>
        </w:tc>
      </w:tr>
      <w:tr w:rsidR="0031119E" w:rsidRPr="0031119E" w14:paraId="096959CF" w14:textId="77777777" w:rsidTr="00DC499D">
        <w:tc>
          <w:tcPr>
            <w:tcW w:w="2405" w:type="dxa"/>
          </w:tcPr>
          <w:p w14:paraId="78DC458D" w14:textId="77777777" w:rsidR="004B22FE" w:rsidRPr="0031119E" w:rsidRDefault="004B22FE" w:rsidP="00532945">
            <w:pPr>
              <w:jc w:val="both"/>
            </w:pPr>
            <w:r w:rsidRPr="0031119E">
              <w:t>Sylvain Bertrand</w:t>
            </w:r>
          </w:p>
        </w:tc>
        <w:tc>
          <w:tcPr>
            <w:tcW w:w="2864" w:type="dxa"/>
          </w:tcPr>
          <w:p w14:paraId="35652C95" w14:textId="77777777" w:rsidR="004B22FE" w:rsidRPr="0031119E" w:rsidRDefault="004B22FE" w:rsidP="00532945">
            <w:pPr>
              <w:jc w:val="both"/>
            </w:pPr>
            <w:r w:rsidRPr="0031119E">
              <w:t>Chef de la section survie et développement de l’enfant</w:t>
            </w:r>
          </w:p>
        </w:tc>
        <w:tc>
          <w:tcPr>
            <w:tcW w:w="1961" w:type="dxa"/>
          </w:tcPr>
          <w:p w14:paraId="056C1B70" w14:textId="77777777" w:rsidR="004B22FE" w:rsidRPr="0031119E" w:rsidRDefault="004B22FE" w:rsidP="00532945">
            <w:pPr>
              <w:jc w:val="both"/>
            </w:pPr>
            <w:r w:rsidRPr="0031119E">
              <w:t>UNICEF</w:t>
            </w:r>
          </w:p>
        </w:tc>
        <w:tc>
          <w:tcPr>
            <w:tcW w:w="3119" w:type="dxa"/>
          </w:tcPr>
          <w:p w14:paraId="1F6539DB" w14:textId="77777777" w:rsidR="004B22FE" w:rsidRPr="0031119E" w:rsidRDefault="00E44630" w:rsidP="00532945">
            <w:pPr>
              <w:jc w:val="both"/>
            </w:pPr>
            <w:hyperlink r:id="rId26" w:history="1">
              <w:r w:rsidR="004B22FE" w:rsidRPr="0031119E">
                <w:rPr>
                  <w:rStyle w:val="Lienhypertexte"/>
                  <w:color w:val="auto"/>
                </w:rPr>
                <w:t>mouattara@unicef.org</w:t>
              </w:r>
            </w:hyperlink>
          </w:p>
        </w:tc>
      </w:tr>
      <w:tr w:rsidR="0031119E" w:rsidRPr="0031119E" w14:paraId="7EE21BBD" w14:textId="77777777" w:rsidTr="00DC499D">
        <w:tc>
          <w:tcPr>
            <w:tcW w:w="2405" w:type="dxa"/>
          </w:tcPr>
          <w:p w14:paraId="29A7061C" w14:textId="77777777" w:rsidR="004B22FE" w:rsidRPr="0031119E" w:rsidRDefault="004B22FE" w:rsidP="00532945">
            <w:pPr>
              <w:jc w:val="both"/>
            </w:pPr>
            <w:r w:rsidRPr="0031119E">
              <w:t>Miriam Mareso</w:t>
            </w:r>
          </w:p>
        </w:tc>
        <w:tc>
          <w:tcPr>
            <w:tcW w:w="2864" w:type="dxa"/>
          </w:tcPr>
          <w:p w14:paraId="07A22496" w14:textId="77777777" w:rsidR="004B22FE" w:rsidRPr="0031119E" w:rsidRDefault="004B22FE" w:rsidP="00532945">
            <w:pPr>
              <w:jc w:val="both"/>
            </w:pPr>
            <w:r w:rsidRPr="0031119E">
              <w:t xml:space="preserve">Chef éducation </w:t>
            </w:r>
          </w:p>
        </w:tc>
        <w:tc>
          <w:tcPr>
            <w:tcW w:w="1961" w:type="dxa"/>
          </w:tcPr>
          <w:p w14:paraId="72623BBF" w14:textId="77777777" w:rsidR="004B22FE" w:rsidRPr="0031119E" w:rsidRDefault="004B22FE" w:rsidP="00532945">
            <w:pPr>
              <w:jc w:val="both"/>
            </w:pPr>
            <w:r w:rsidRPr="0031119E">
              <w:t>UNICEF</w:t>
            </w:r>
          </w:p>
        </w:tc>
        <w:tc>
          <w:tcPr>
            <w:tcW w:w="3119" w:type="dxa"/>
          </w:tcPr>
          <w:p w14:paraId="3D9B0380" w14:textId="77777777" w:rsidR="004B22FE" w:rsidRPr="0031119E" w:rsidRDefault="00E44630" w:rsidP="00532945">
            <w:pPr>
              <w:jc w:val="both"/>
            </w:pPr>
            <w:hyperlink r:id="rId27" w:history="1">
              <w:r w:rsidR="004B22FE" w:rsidRPr="0031119E">
                <w:rPr>
                  <w:rStyle w:val="Lienhypertexte"/>
                  <w:color w:val="auto"/>
                </w:rPr>
                <w:t>mmareso@unicef.org</w:t>
              </w:r>
            </w:hyperlink>
          </w:p>
        </w:tc>
      </w:tr>
      <w:tr w:rsidR="0031119E" w:rsidRPr="0031119E" w14:paraId="34AC510A" w14:textId="77777777" w:rsidTr="00DC499D">
        <w:tc>
          <w:tcPr>
            <w:tcW w:w="2405" w:type="dxa"/>
          </w:tcPr>
          <w:p w14:paraId="434F247C" w14:textId="77777777" w:rsidR="004B22FE" w:rsidRPr="0031119E" w:rsidRDefault="004B22FE" w:rsidP="00532945">
            <w:pPr>
              <w:jc w:val="both"/>
            </w:pPr>
            <w:r w:rsidRPr="0031119E">
              <w:t>Ali Mohamed Ahamada</w:t>
            </w:r>
          </w:p>
        </w:tc>
        <w:tc>
          <w:tcPr>
            <w:tcW w:w="2864" w:type="dxa"/>
          </w:tcPr>
          <w:p w14:paraId="4E37886E" w14:textId="138EB224" w:rsidR="004B22FE" w:rsidRPr="0031119E" w:rsidRDefault="004B22FE" w:rsidP="00532945">
            <w:pPr>
              <w:jc w:val="both"/>
            </w:pPr>
            <w:r w:rsidRPr="0031119E">
              <w:t xml:space="preserve">Président du </w:t>
            </w:r>
            <w:r w:rsidR="00BF6E99" w:rsidRPr="0031119E">
              <w:t>Comité</w:t>
            </w:r>
            <w:r w:rsidRPr="0031119E">
              <w:t xml:space="preserve"> de suivi évaluation de l’UNDAF </w:t>
            </w:r>
          </w:p>
        </w:tc>
        <w:tc>
          <w:tcPr>
            <w:tcW w:w="1961" w:type="dxa"/>
          </w:tcPr>
          <w:p w14:paraId="4379C691" w14:textId="77777777" w:rsidR="004B22FE" w:rsidRPr="0031119E" w:rsidRDefault="004B22FE" w:rsidP="00532945">
            <w:pPr>
              <w:jc w:val="both"/>
            </w:pPr>
            <w:r w:rsidRPr="0031119E">
              <w:t>UNICEF</w:t>
            </w:r>
          </w:p>
        </w:tc>
        <w:tc>
          <w:tcPr>
            <w:tcW w:w="3119" w:type="dxa"/>
          </w:tcPr>
          <w:p w14:paraId="31C38404" w14:textId="77777777" w:rsidR="004B22FE" w:rsidRPr="0031119E" w:rsidRDefault="004B22FE" w:rsidP="00532945">
            <w:pPr>
              <w:jc w:val="both"/>
            </w:pPr>
            <w:r w:rsidRPr="0031119E">
              <w:t>moaali@unicef.org</w:t>
            </w:r>
          </w:p>
        </w:tc>
      </w:tr>
      <w:tr w:rsidR="0031119E" w:rsidRPr="0031119E" w14:paraId="7E290A39" w14:textId="77777777" w:rsidTr="00DC499D">
        <w:tc>
          <w:tcPr>
            <w:tcW w:w="2405" w:type="dxa"/>
          </w:tcPr>
          <w:p w14:paraId="51ADC054" w14:textId="77777777" w:rsidR="004B22FE" w:rsidRPr="0031119E" w:rsidRDefault="004B22FE" w:rsidP="00532945">
            <w:pPr>
              <w:jc w:val="both"/>
            </w:pPr>
            <w:r w:rsidRPr="0031119E">
              <w:t>Rouzouna Soulé</w:t>
            </w:r>
          </w:p>
        </w:tc>
        <w:tc>
          <w:tcPr>
            <w:tcW w:w="2864" w:type="dxa"/>
          </w:tcPr>
          <w:p w14:paraId="11B82C3D" w14:textId="77777777" w:rsidR="004B22FE" w:rsidRPr="0031119E" w:rsidRDefault="004B22FE" w:rsidP="00532945">
            <w:pPr>
              <w:jc w:val="both"/>
            </w:pPr>
            <w:r w:rsidRPr="0031119E">
              <w:t>Associée à l’administration et aux finances</w:t>
            </w:r>
          </w:p>
        </w:tc>
        <w:tc>
          <w:tcPr>
            <w:tcW w:w="1961" w:type="dxa"/>
          </w:tcPr>
          <w:p w14:paraId="6185CBD7" w14:textId="77777777" w:rsidR="004B22FE" w:rsidRPr="0031119E" w:rsidRDefault="004B22FE" w:rsidP="00532945">
            <w:pPr>
              <w:jc w:val="both"/>
            </w:pPr>
            <w:r w:rsidRPr="0031119E">
              <w:t>UNFPA</w:t>
            </w:r>
          </w:p>
        </w:tc>
        <w:tc>
          <w:tcPr>
            <w:tcW w:w="3119" w:type="dxa"/>
          </w:tcPr>
          <w:p w14:paraId="64E9F356" w14:textId="77777777" w:rsidR="004B22FE" w:rsidRPr="0031119E" w:rsidRDefault="00E44630" w:rsidP="00532945">
            <w:pPr>
              <w:jc w:val="both"/>
            </w:pPr>
            <w:hyperlink r:id="rId28" w:history="1">
              <w:r w:rsidR="004B22FE" w:rsidRPr="0031119E">
                <w:rPr>
                  <w:rStyle w:val="Lienhypertexte"/>
                  <w:color w:val="auto"/>
                </w:rPr>
                <w:t>rouzouna@unfpa.org</w:t>
              </w:r>
            </w:hyperlink>
          </w:p>
        </w:tc>
      </w:tr>
      <w:tr w:rsidR="0031119E" w:rsidRPr="0031119E" w14:paraId="145B96C7" w14:textId="77777777" w:rsidTr="00DC499D">
        <w:tc>
          <w:tcPr>
            <w:tcW w:w="2405" w:type="dxa"/>
          </w:tcPr>
          <w:p w14:paraId="077A20B3" w14:textId="77777777" w:rsidR="004B22FE" w:rsidRPr="0031119E" w:rsidRDefault="004B22FE" w:rsidP="00532945">
            <w:pPr>
              <w:jc w:val="both"/>
            </w:pPr>
            <w:r w:rsidRPr="0031119E">
              <w:t>Mamadou Boina Maécha</w:t>
            </w:r>
          </w:p>
        </w:tc>
        <w:tc>
          <w:tcPr>
            <w:tcW w:w="2864" w:type="dxa"/>
          </w:tcPr>
          <w:p w14:paraId="73452D65" w14:textId="43A7F591" w:rsidR="004B22FE" w:rsidRPr="0031119E" w:rsidRDefault="00DC499D" w:rsidP="00532945">
            <w:pPr>
              <w:jc w:val="both"/>
            </w:pPr>
            <w:r>
              <w:t>Assistant R</w:t>
            </w:r>
            <w:r w:rsidR="004B22FE" w:rsidRPr="0031119E">
              <w:t>eprésentant</w:t>
            </w:r>
          </w:p>
        </w:tc>
        <w:tc>
          <w:tcPr>
            <w:tcW w:w="1961" w:type="dxa"/>
          </w:tcPr>
          <w:p w14:paraId="3FEB68A3" w14:textId="77777777" w:rsidR="004B22FE" w:rsidRPr="0031119E" w:rsidRDefault="004B22FE" w:rsidP="00532945">
            <w:pPr>
              <w:jc w:val="both"/>
            </w:pPr>
            <w:r w:rsidRPr="0031119E">
              <w:t>UNFPA</w:t>
            </w:r>
          </w:p>
        </w:tc>
        <w:tc>
          <w:tcPr>
            <w:tcW w:w="3119" w:type="dxa"/>
          </w:tcPr>
          <w:p w14:paraId="451A131A" w14:textId="77777777" w:rsidR="004B22FE" w:rsidRPr="0031119E" w:rsidRDefault="00E44630" w:rsidP="00532945">
            <w:pPr>
              <w:jc w:val="both"/>
            </w:pPr>
            <w:hyperlink r:id="rId29" w:history="1">
              <w:r w:rsidR="004B22FE" w:rsidRPr="0031119E">
                <w:rPr>
                  <w:rStyle w:val="Lienhypertexte"/>
                  <w:color w:val="auto"/>
                </w:rPr>
                <w:t>bmamadou@unfpa.org</w:t>
              </w:r>
            </w:hyperlink>
          </w:p>
        </w:tc>
      </w:tr>
      <w:tr w:rsidR="0031119E" w:rsidRPr="0031119E" w14:paraId="084068F5" w14:textId="77777777" w:rsidTr="00DC499D">
        <w:tc>
          <w:tcPr>
            <w:tcW w:w="2405" w:type="dxa"/>
          </w:tcPr>
          <w:p w14:paraId="18B40AF7" w14:textId="77777777" w:rsidR="004B22FE" w:rsidRPr="0031119E" w:rsidRDefault="004B22FE" w:rsidP="00532945">
            <w:pPr>
              <w:jc w:val="both"/>
            </w:pPr>
            <w:r w:rsidRPr="0031119E">
              <w:t>Dr Mahamoud Said</w:t>
            </w:r>
          </w:p>
        </w:tc>
        <w:tc>
          <w:tcPr>
            <w:tcW w:w="2864" w:type="dxa"/>
          </w:tcPr>
          <w:p w14:paraId="4E1561D3" w14:textId="77777777" w:rsidR="004B22FE" w:rsidRPr="0031119E" w:rsidRDefault="004B22FE" w:rsidP="00532945">
            <w:pPr>
              <w:jc w:val="both"/>
            </w:pPr>
            <w:r w:rsidRPr="0031119E">
              <w:t>NPO/SR</w:t>
            </w:r>
          </w:p>
        </w:tc>
        <w:tc>
          <w:tcPr>
            <w:tcW w:w="1961" w:type="dxa"/>
          </w:tcPr>
          <w:p w14:paraId="2556A90E" w14:textId="77777777" w:rsidR="004B22FE" w:rsidRPr="0031119E" w:rsidRDefault="004B22FE" w:rsidP="00532945">
            <w:pPr>
              <w:jc w:val="both"/>
            </w:pPr>
            <w:r w:rsidRPr="0031119E">
              <w:t>UNFPA</w:t>
            </w:r>
          </w:p>
        </w:tc>
        <w:tc>
          <w:tcPr>
            <w:tcW w:w="3119" w:type="dxa"/>
          </w:tcPr>
          <w:p w14:paraId="08A049EB" w14:textId="77777777" w:rsidR="004B22FE" w:rsidRPr="0031119E" w:rsidRDefault="00E44630" w:rsidP="00532945">
            <w:pPr>
              <w:jc w:val="both"/>
            </w:pPr>
            <w:hyperlink r:id="rId30" w:history="1">
              <w:r w:rsidR="004B22FE" w:rsidRPr="0031119E">
                <w:rPr>
                  <w:rStyle w:val="Lienhypertexte"/>
                  <w:color w:val="auto"/>
                </w:rPr>
                <w:t>mahamoud@unfpa.org</w:t>
              </w:r>
            </w:hyperlink>
          </w:p>
        </w:tc>
      </w:tr>
      <w:tr w:rsidR="0031119E" w:rsidRPr="0031119E" w14:paraId="6CE4D182" w14:textId="77777777" w:rsidTr="00DC499D">
        <w:tc>
          <w:tcPr>
            <w:tcW w:w="2405" w:type="dxa"/>
          </w:tcPr>
          <w:p w14:paraId="2A073567" w14:textId="77777777" w:rsidR="004B22FE" w:rsidRPr="0031119E" w:rsidRDefault="004B22FE" w:rsidP="00532945">
            <w:pPr>
              <w:jc w:val="both"/>
            </w:pPr>
            <w:r w:rsidRPr="0031119E">
              <w:t>Said Ibrahime Boina</w:t>
            </w:r>
          </w:p>
        </w:tc>
        <w:tc>
          <w:tcPr>
            <w:tcW w:w="2864" w:type="dxa"/>
          </w:tcPr>
          <w:p w14:paraId="7198854F" w14:textId="77777777" w:rsidR="004B22FE" w:rsidRPr="0031119E" w:rsidRDefault="004B22FE" w:rsidP="00532945">
            <w:pPr>
              <w:jc w:val="both"/>
            </w:pPr>
            <w:r w:rsidRPr="0031119E">
              <w:t>NPO/PD</w:t>
            </w:r>
          </w:p>
        </w:tc>
        <w:tc>
          <w:tcPr>
            <w:tcW w:w="1961" w:type="dxa"/>
          </w:tcPr>
          <w:p w14:paraId="033F2030" w14:textId="77777777" w:rsidR="004B22FE" w:rsidRPr="0031119E" w:rsidRDefault="004B22FE" w:rsidP="00532945">
            <w:pPr>
              <w:jc w:val="both"/>
            </w:pPr>
            <w:r w:rsidRPr="0031119E">
              <w:t>UNFPA</w:t>
            </w:r>
          </w:p>
        </w:tc>
        <w:tc>
          <w:tcPr>
            <w:tcW w:w="3119" w:type="dxa"/>
          </w:tcPr>
          <w:p w14:paraId="27C287EA" w14:textId="77777777" w:rsidR="004B22FE" w:rsidRPr="0031119E" w:rsidRDefault="00E44630" w:rsidP="00532945">
            <w:pPr>
              <w:jc w:val="both"/>
            </w:pPr>
            <w:hyperlink r:id="rId31" w:history="1">
              <w:r w:rsidR="004B22FE" w:rsidRPr="0031119E">
                <w:rPr>
                  <w:rStyle w:val="Lienhypertexte"/>
                  <w:color w:val="auto"/>
                </w:rPr>
                <w:t>brahimeboina@unfpa.org</w:t>
              </w:r>
            </w:hyperlink>
          </w:p>
        </w:tc>
      </w:tr>
      <w:tr w:rsidR="0031119E" w:rsidRPr="0031119E" w14:paraId="4D826F8E" w14:textId="77777777" w:rsidTr="00DC499D">
        <w:tc>
          <w:tcPr>
            <w:tcW w:w="2405" w:type="dxa"/>
          </w:tcPr>
          <w:p w14:paraId="21464D3B" w14:textId="77777777" w:rsidR="004B22FE" w:rsidRPr="0031119E" w:rsidRDefault="004B22FE" w:rsidP="00532945">
            <w:pPr>
              <w:jc w:val="both"/>
            </w:pPr>
            <w:r w:rsidRPr="0031119E">
              <w:t>Zoulfika Alhadhur</w:t>
            </w:r>
          </w:p>
        </w:tc>
        <w:tc>
          <w:tcPr>
            <w:tcW w:w="2864" w:type="dxa"/>
          </w:tcPr>
          <w:p w14:paraId="210DA495" w14:textId="77777777" w:rsidR="004B22FE" w:rsidRPr="0031119E" w:rsidRDefault="004B22FE" w:rsidP="00532945">
            <w:pPr>
              <w:jc w:val="both"/>
            </w:pPr>
            <w:r w:rsidRPr="0031119E">
              <w:t>Stagiaire</w:t>
            </w:r>
          </w:p>
        </w:tc>
        <w:tc>
          <w:tcPr>
            <w:tcW w:w="1961" w:type="dxa"/>
          </w:tcPr>
          <w:p w14:paraId="236F9AEF" w14:textId="77777777" w:rsidR="004B22FE" w:rsidRPr="0031119E" w:rsidRDefault="004B22FE" w:rsidP="00532945">
            <w:pPr>
              <w:jc w:val="both"/>
            </w:pPr>
            <w:r w:rsidRPr="0031119E">
              <w:t>UNFPA</w:t>
            </w:r>
          </w:p>
        </w:tc>
        <w:tc>
          <w:tcPr>
            <w:tcW w:w="3119" w:type="dxa"/>
          </w:tcPr>
          <w:p w14:paraId="0B977C26" w14:textId="77777777" w:rsidR="004B22FE" w:rsidRPr="0031119E" w:rsidRDefault="00E44630" w:rsidP="00532945">
            <w:pPr>
              <w:jc w:val="both"/>
            </w:pPr>
            <w:hyperlink r:id="rId32" w:history="1">
              <w:r w:rsidR="004B22FE" w:rsidRPr="0031119E">
                <w:rPr>
                  <w:rStyle w:val="Lienhypertexte"/>
                  <w:color w:val="auto"/>
                </w:rPr>
                <w:t>zoulfikalhadhur@gmail.com</w:t>
              </w:r>
            </w:hyperlink>
          </w:p>
        </w:tc>
      </w:tr>
      <w:tr w:rsidR="0031119E" w:rsidRPr="0031119E" w14:paraId="300FC8D1" w14:textId="77777777" w:rsidTr="00DC499D">
        <w:tc>
          <w:tcPr>
            <w:tcW w:w="2405" w:type="dxa"/>
          </w:tcPr>
          <w:p w14:paraId="1FFE8BCE" w14:textId="77777777" w:rsidR="004B22FE" w:rsidRPr="0031119E" w:rsidRDefault="004B22FE" w:rsidP="00532945">
            <w:pPr>
              <w:jc w:val="both"/>
            </w:pPr>
            <w:r w:rsidRPr="0031119E">
              <w:t>Cheikh Tidiane Ndiaye</w:t>
            </w:r>
          </w:p>
        </w:tc>
        <w:tc>
          <w:tcPr>
            <w:tcW w:w="2864" w:type="dxa"/>
          </w:tcPr>
          <w:p w14:paraId="034622ED" w14:textId="77777777" w:rsidR="004B22FE" w:rsidRPr="0031119E" w:rsidRDefault="004B22FE" w:rsidP="00532945">
            <w:pPr>
              <w:jc w:val="both"/>
            </w:pPr>
            <w:r w:rsidRPr="0031119E">
              <w:t>CTP/RGPH</w:t>
            </w:r>
          </w:p>
        </w:tc>
        <w:tc>
          <w:tcPr>
            <w:tcW w:w="1961" w:type="dxa"/>
          </w:tcPr>
          <w:p w14:paraId="34B67D58" w14:textId="77777777" w:rsidR="004B22FE" w:rsidRPr="0031119E" w:rsidRDefault="004B22FE" w:rsidP="00532945">
            <w:pPr>
              <w:jc w:val="both"/>
            </w:pPr>
            <w:r w:rsidRPr="0031119E">
              <w:t>UNFPA</w:t>
            </w:r>
          </w:p>
        </w:tc>
        <w:tc>
          <w:tcPr>
            <w:tcW w:w="3119" w:type="dxa"/>
          </w:tcPr>
          <w:p w14:paraId="57F368FE" w14:textId="77777777" w:rsidR="004B22FE" w:rsidRPr="0031119E" w:rsidRDefault="00E44630" w:rsidP="00532945">
            <w:pPr>
              <w:jc w:val="both"/>
            </w:pPr>
            <w:hyperlink r:id="rId33" w:history="1">
              <w:r w:rsidR="004B22FE" w:rsidRPr="0031119E">
                <w:rPr>
                  <w:rStyle w:val="Lienhypertexte"/>
                  <w:color w:val="auto"/>
                </w:rPr>
                <w:t>cndiaye@unfpa.org</w:t>
              </w:r>
            </w:hyperlink>
          </w:p>
        </w:tc>
      </w:tr>
      <w:tr w:rsidR="0031119E" w:rsidRPr="0031119E" w14:paraId="00705682" w14:textId="77777777" w:rsidTr="00DC499D">
        <w:trPr>
          <w:trHeight w:val="345"/>
        </w:trPr>
        <w:tc>
          <w:tcPr>
            <w:tcW w:w="2405" w:type="dxa"/>
          </w:tcPr>
          <w:p w14:paraId="6897CD05" w14:textId="77777777" w:rsidR="004B22FE" w:rsidRPr="0031119E" w:rsidRDefault="004B22FE" w:rsidP="00532945">
            <w:pPr>
              <w:jc w:val="both"/>
            </w:pPr>
            <w:r w:rsidRPr="0031119E">
              <w:t>Anlyat Mze Ahmed</w:t>
            </w:r>
          </w:p>
        </w:tc>
        <w:tc>
          <w:tcPr>
            <w:tcW w:w="2864" w:type="dxa"/>
          </w:tcPr>
          <w:p w14:paraId="22A12384" w14:textId="3E45AE91" w:rsidR="004B22FE" w:rsidRPr="0031119E" w:rsidRDefault="00DC499D" w:rsidP="00532945">
            <w:pPr>
              <w:jc w:val="both"/>
            </w:pPr>
            <w:r>
              <w:t>Chargé de programme</w:t>
            </w:r>
          </w:p>
        </w:tc>
        <w:tc>
          <w:tcPr>
            <w:tcW w:w="1961" w:type="dxa"/>
          </w:tcPr>
          <w:p w14:paraId="1ADC4B9B" w14:textId="77777777" w:rsidR="004B22FE" w:rsidRPr="0031119E" w:rsidRDefault="004B22FE" w:rsidP="00532945">
            <w:pPr>
              <w:jc w:val="both"/>
            </w:pPr>
            <w:r w:rsidRPr="0031119E">
              <w:t>PNUD</w:t>
            </w:r>
          </w:p>
        </w:tc>
        <w:tc>
          <w:tcPr>
            <w:tcW w:w="3119" w:type="dxa"/>
          </w:tcPr>
          <w:p w14:paraId="104D4C2F" w14:textId="77777777" w:rsidR="004B22FE" w:rsidRPr="0031119E" w:rsidRDefault="004B22FE" w:rsidP="00532945">
            <w:pPr>
              <w:jc w:val="both"/>
            </w:pPr>
            <w:r w:rsidRPr="0031119E">
              <w:t>anliyat.ahmed@undp.org</w:t>
            </w:r>
          </w:p>
        </w:tc>
      </w:tr>
      <w:tr w:rsidR="0031119E" w:rsidRPr="0031119E" w14:paraId="433881DD" w14:textId="77777777" w:rsidTr="00DC499D">
        <w:tc>
          <w:tcPr>
            <w:tcW w:w="2405" w:type="dxa"/>
          </w:tcPr>
          <w:p w14:paraId="70B36BE0" w14:textId="77777777" w:rsidR="004B22FE" w:rsidRPr="0031119E" w:rsidRDefault="004B22FE" w:rsidP="00532945">
            <w:pPr>
              <w:jc w:val="both"/>
            </w:pPr>
            <w:r w:rsidRPr="0031119E">
              <w:t>Lihadji Mohamed</w:t>
            </w:r>
          </w:p>
        </w:tc>
        <w:tc>
          <w:tcPr>
            <w:tcW w:w="2864" w:type="dxa"/>
          </w:tcPr>
          <w:p w14:paraId="2E3E687D" w14:textId="43A932E9" w:rsidR="004B22FE" w:rsidRPr="0031119E" w:rsidRDefault="00DC499D" w:rsidP="00532945">
            <w:pPr>
              <w:jc w:val="both"/>
            </w:pPr>
            <w:r>
              <w:t>ITC Manager</w:t>
            </w:r>
          </w:p>
        </w:tc>
        <w:tc>
          <w:tcPr>
            <w:tcW w:w="1961" w:type="dxa"/>
          </w:tcPr>
          <w:p w14:paraId="2B3B48DF" w14:textId="77777777" w:rsidR="004B22FE" w:rsidRPr="0031119E" w:rsidRDefault="004B22FE" w:rsidP="00532945">
            <w:pPr>
              <w:jc w:val="both"/>
            </w:pPr>
            <w:r w:rsidRPr="0031119E">
              <w:t>PNUD</w:t>
            </w:r>
          </w:p>
        </w:tc>
        <w:tc>
          <w:tcPr>
            <w:tcW w:w="3119" w:type="dxa"/>
          </w:tcPr>
          <w:p w14:paraId="1C67551A" w14:textId="77777777" w:rsidR="004B22FE" w:rsidRPr="0031119E" w:rsidRDefault="004B22FE" w:rsidP="00532945">
            <w:pPr>
              <w:jc w:val="both"/>
            </w:pPr>
            <w:r w:rsidRPr="0031119E">
              <w:t>mohamed.lihadji@undp.org</w:t>
            </w:r>
          </w:p>
        </w:tc>
      </w:tr>
      <w:tr w:rsidR="0031119E" w:rsidRPr="0031119E" w14:paraId="56EDD892" w14:textId="77777777" w:rsidTr="00DC499D">
        <w:tc>
          <w:tcPr>
            <w:tcW w:w="2405" w:type="dxa"/>
          </w:tcPr>
          <w:p w14:paraId="69DAD6B2" w14:textId="77777777" w:rsidR="004B22FE" w:rsidRPr="0031119E" w:rsidRDefault="004B22FE" w:rsidP="00532945">
            <w:pPr>
              <w:jc w:val="both"/>
            </w:pPr>
            <w:r w:rsidRPr="0031119E">
              <w:t>Maturafi Mbae</w:t>
            </w:r>
          </w:p>
        </w:tc>
        <w:tc>
          <w:tcPr>
            <w:tcW w:w="2864" w:type="dxa"/>
          </w:tcPr>
          <w:p w14:paraId="0B6B5B96" w14:textId="41707C22" w:rsidR="004B22FE" w:rsidRPr="0031119E" w:rsidRDefault="00DC499D" w:rsidP="00532945">
            <w:pPr>
              <w:jc w:val="both"/>
            </w:pPr>
            <w:r>
              <w:t>PMSU</w:t>
            </w:r>
          </w:p>
        </w:tc>
        <w:tc>
          <w:tcPr>
            <w:tcW w:w="1961" w:type="dxa"/>
          </w:tcPr>
          <w:p w14:paraId="30A532B4" w14:textId="77777777" w:rsidR="004B22FE" w:rsidRPr="0031119E" w:rsidRDefault="004B22FE" w:rsidP="00532945">
            <w:pPr>
              <w:jc w:val="both"/>
            </w:pPr>
            <w:r w:rsidRPr="0031119E">
              <w:t>PNUD</w:t>
            </w:r>
          </w:p>
        </w:tc>
        <w:tc>
          <w:tcPr>
            <w:tcW w:w="3119" w:type="dxa"/>
          </w:tcPr>
          <w:p w14:paraId="4C96F97C" w14:textId="77777777" w:rsidR="004B22FE" w:rsidRPr="0031119E" w:rsidRDefault="004B22FE" w:rsidP="00532945">
            <w:pPr>
              <w:jc w:val="both"/>
            </w:pPr>
            <w:r w:rsidRPr="0031119E">
              <w:t>maturafi.k.mbae@undp.org</w:t>
            </w:r>
          </w:p>
        </w:tc>
      </w:tr>
      <w:tr w:rsidR="0031119E" w:rsidRPr="0031119E" w14:paraId="5DEB2B48" w14:textId="77777777" w:rsidTr="00DC499D">
        <w:tc>
          <w:tcPr>
            <w:tcW w:w="2405" w:type="dxa"/>
          </w:tcPr>
          <w:p w14:paraId="7D9A40A9" w14:textId="77777777" w:rsidR="004B22FE" w:rsidRPr="0031119E" w:rsidRDefault="004B22FE" w:rsidP="00532945">
            <w:pPr>
              <w:jc w:val="both"/>
            </w:pPr>
            <w:r w:rsidRPr="0031119E">
              <w:t xml:space="preserve">Saadia Said Toihir </w:t>
            </w:r>
          </w:p>
        </w:tc>
        <w:tc>
          <w:tcPr>
            <w:tcW w:w="2864" w:type="dxa"/>
          </w:tcPr>
          <w:p w14:paraId="21AF9B9E" w14:textId="2E761740" w:rsidR="004B22FE" w:rsidRPr="0031119E" w:rsidRDefault="00DC499D" w:rsidP="00532945">
            <w:pPr>
              <w:jc w:val="both"/>
            </w:pPr>
            <w:r>
              <w:t xml:space="preserve">Assistante Administrative </w:t>
            </w:r>
          </w:p>
        </w:tc>
        <w:tc>
          <w:tcPr>
            <w:tcW w:w="1961" w:type="dxa"/>
          </w:tcPr>
          <w:p w14:paraId="68F1B86A" w14:textId="4939E411" w:rsidR="004B22FE" w:rsidRPr="0031119E" w:rsidRDefault="004B22FE" w:rsidP="00532945">
            <w:pPr>
              <w:jc w:val="both"/>
            </w:pPr>
            <w:r w:rsidRPr="0031119E">
              <w:t>P</w:t>
            </w:r>
            <w:r w:rsidR="00DC499D">
              <w:t>VNU</w:t>
            </w:r>
          </w:p>
        </w:tc>
        <w:tc>
          <w:tcPr>
            <w:tcW w:w="3119" w:type="dxa"/>
          </w:tcPr>
          <w:p w14:paraId="1C3CA74E" w14:textId="77777777" w:rsidR="004B22FE" w:rsidRPr="0031119E" w:rsidRDefault="004B22FE" w:rsidP="00532945">
            <w:pPr>
              <w:jc w:val="both"/>
            </w:pPr>
            <w:r w:rsidRPr="0031119E">
              <w:t>said.toihire.saadia@undp.org</w:t>
            </w:r>
          </w:p>
        </w:tc>
      </w:tr>
      <w:tr w:rsidR="0031119E" w:rsidRPr="0031119E" w14:paraId="2CD3EC7C" w14:textId="77777777" w:rsidTr="00DC499D">
        <w:tc>
          <w:tcPr>
            <w:tcW w:w="2405" w:type="dxa"/>
          </w:tcPr>
          <w:p w14:paraId="78ADB540" w14:textId="77777777" w:rsidR="004B22FE" w:rsidRPr="0031119E" w:rsidRDefault="004B22FE" w:rsidP="00532945">
            <w:pPr>
              <w:jc w:val="both"/>
            </w:pPr>
            <w:r w:rsidRPr="0031119E">
              <w:t>Soilih Adabi Ali</w:t>
            </w:r>
          </w:p>
        </w:tc>
        <w:tc>
          <w:tcPr>
            <w:tcW w:w="2864" w:type="dxa"/>
          </w:tcPr>
          <w:p w14:paraId="3B0F4340" w14:textId="4EA220E9" w:rsidR="004B22FE" w:rsidRPr="0031119E" w:rsidRDefault="00DC499D" w:rsidP="00532945">
            <w:pPr>
              <w:jc w:val="both"/>
            </w:pPr>
            <w:r>
              <w:t>Chargé de programme</w:t>
            </w:r>
          </w:p>
        </w:tc>
        <w:tc>
          <w:tcPr>
            <w:tcW w:w="1961" w:type="dxa"/>
          </w:tcPr>
          <w:p w14:paraId="5393B069" w14:textId="77777777" w:rsidR="004B22FE" w:rsidRPr="0031119E" w:rsidRDefault="004B22FE" w:rsidP="00532945">
            <w:pPr>
              <w:jc w:val="both"/>
            </w:pPr>
            <w:r w:rsidRPr="0031119E">
              <w:t>FAO</w:t>
            </w:r>
          </w:p>
        </w:tc>
        <w:tc>
          <w:tcPr>
            <w:tcW w:w="3119" w:type="dxa"/>
          </w:tcPr>
          <w:p w14:paraId="63E394E4" w14:textId="77777777" w:rsidR="004B22FE" w:rsidRPr="0031119E" w:rsidRDefault="004B22FE" w:rsidP="00532945">
            <w:pPr>
              <w:jc w:val="both"/>
            </w:pPr>
            <w:r w:rsidRPr="0031119E">
              <w:t>Soilihi.AdabiAli@fao.org</w:t>
            </w:r>
          </w:p>
        </w:tc>
      </w:tr>
      <w:tr w:rsidR="0031119E" w:rsidRPr="0031119E" w14:paraId="62F53C97" w14:textId="77777777" w:rsidTr="00DC499D">
        <w:tc>
          <w:tcPr>
            <w:tcW w:w="2405" w:type="dxa"/>
          </w:tcPr>
          <w:p w14:paraId="59241BF9" w14:textId="77777777" w:rsidR="004B22FE" w:rsidRPr="0031119E" w:rsidRDefault="004B22FE" w:rsidP="00532945">
            <w:pPr>
              <w:jc w:val="both"/>
            </w:pPr>
            <w:r w:rsidRPr="0031119E">
              <w:t>Gerard Madodo</w:t>
            </w:r>
          </w:p>
        </w:tc>
        <w:tc>
          <w:tcPr>
            <w:tcW w:w="2864" w:type="dxa"/>
          </w:tcPr>
          <w:p w14:paraId="595211DF" w14:textId="4FC82867" w:rsidR="004B22FE" w:rsidRPr="0031119E" w:rsidRDefault="00DC499D" w:rsidP="00532945">
            <w:pPr>
              <w:jc w:val="both"/>
            </w:pPr>
            <w:r>
              <w:t xml:space="preserve">Consultant </w:t>
            </w:r>
          </w:p>
        </w:tc>
        <w:tc>
          <w:tcPr>
            <w:tcW w:w="1961" w:type="dxa"/>
          </w:tcPr>
          <w:p w14:paraId="3C847FDD" w14:textId="77777777" w:rsidR="004B22FE" w:rsidRPr="0031119E" w:rsidRDefault="004B22FE" w:rsidP="00532945">
            <w:pPr>
              <w:jc w:val="both"/>
            </w:pPr>
            <w:r w:rsidRPr="0031119E">
              <w:t>FAO</w:t>
            </w:r>
          </w:p>
        </w:tc>
        <w:tc>
          <w:tcPr>
            <w:tcW w:w="3119" w:type="dxa"/>
          </w:tcPr>
          <w:p w14:paraId="422A11AF" w14:textId="77777777" w:rsidR="004B22FE" w:rsidRPr="0031119E" w:rsidRDefault="004B22FE" w:rsidP="00532945">
            <w:pPr>
              <w:jc w:val="both"/>
            </w:pPr>
          </w:p>
        </w:tc>
      </w:tr>
      <w:tr w:rsidR="0031119E" w:rsidRPr="0031119E" w14:paraId="5B631AE8" w14:textId="77777777" w:rsidTr="00DC499D">
        <w:tc>
          <w:tcPr>
            <w:tcW w:w="2405" w:type="dxa"/>
          </w:tcPr>
          <w:p w14:paraId="75225AC6" w14:textId="77777777" w:rsidR="004B22FE" w:rsidRPr="0031119E" w:rsidRDefault="004B22FE" w:rsidP="00532945">
            <w:pPr>
              <w:jc w:val="both"/>
            </w:pPr>
            <w:r w:rsidRPr="0031119E">
              <w:t xml:space="preserve">Mirhame Mchangama </w:t>
            </w:r>
          </w:p>
        </w:tc>
        <w:tc>
          <w:tcPr>
            <w:tcW w:w="2864" w:type="dxa"/>
          </w:tcPr>
          <w:p w14:paraId="420149AD" w14:textId="77777777" w:rsidR="004B22FE" w:rsidRPr="0031119E" w:rsidRDefault="004B22FE" w:rsidP="00532945">
            <w:pPr>
              <w:jc w:val="both"/>
            </w:pPr>
            <w:r w:rsidRPr="0031119E">
              <w:t xml:space="preserve">Chargée de coordination </w:t>
            </w:r>
          </w:p>
        </w:tc>
        <w:tc>
          <w:tcPr>
            <w:tcW w:w="1961" w:type="dxa"/>
          </w:tcPr>
          <w:p w14:paraId="46745354" w14:textId="77777777" w:rsidR="004B22FE" w:rsidRPr="0031119E" w:rsidRDefault="004B22FE" w:rsidP="00532945">
            <w:pPr>
              <w:jc w:val="both"/>
            </w:pPr>
            <w:r w:rsidRPr="0031119E">
              <w:t xml:space="preserve">Coordination SNU </w:t>
            </w:r>
          </w:p>
        </w:tc>
        <w:tc>
          <w:tcPr>
            <w:tcW w:w="3119" w:type="dxa"/>
          </w:tcPr>
          <w:p w14:paraId="77ADA36A" w14:textId="77777777" w:rsidR="004B22FE" w:rsidRPr="0031119E" w:rsidRDefault="004B22FE" w:rsidP="00532945">
            <w:pPr>
              <w:jc w:val="both"/>
            </w:pPr>
            <w:r w:rsidRPr="0031119E">
              <w:t>mirhame.mshangama@one.un.org</w:t>
            </w:r>
          </w:p>
        </w:tc>
      </w:tr>
      <w:tr w:rsidR="0031119E" w:rsidRPr="0031119E" w14:paraId="7BB5705E" w14:textId="77777777" w:rsidTr="00DC499D">
        <w:tc>
          <w:tcPr>
            <w:tcW w:w="2405" w:type="dxa"/>
          </w:tcPr>
          <w:p w14:paraId="040C2ACC" w14:textId="77777777" w:rsidR="004B22FE" w:rsidRPr="0031119E" w:rsidRDefault="004B22FE" w:rsidP="00532945">
            <w:pPr>
              <w:jc w:val="both"/>
            </w:pPr>
            <w:r w:rsidRPr="0031119E">
              <w:t xml:space="preserve">Abdou Salam Saandi </w:t>
            </w:r>
          </w:p>
        </w:tc>
        <w:tc>
          <w:tcPr>
            <w:tcW w:w="2864" w:type="dxa"/>
          </w:tcPr>
          <w:p w14:paraId="61D298E4" w14:textId="440E6D68" w:rsidR="004B22FE" w:rsidRPr="0031119E" w:rsidRDefault="00DC499D" w:rsidP="00532945">
            <w:pPr>
              <w:jc w:val="both"/>
            </w:pPr>
            <w:r>
              <w:t>Analyste de programme</w:t>
            </w:r>
          </w:p>
        </w:tc>
        <w:tc>
          <w:tcPr>
            <w:tcW w:w="1961" w:type="dxa"/>
          </w:tcPr>
          <w:p w14:paraId="6740594A" w14:textId="77777777" w:rsidR="004B22FE" w:rsidRPr="0031119E" w:rsidRDefault="004B22FE" w:rsidP="00532945">
            <w:pPr>
              <w:jc w:val="both"/>
            </w:pPr>
            <w:r w:rsidRPr="0031119E">
              <w:t xml:space="preserve">PNUD </w:t>
            </w:r>
          </w:p>
        </w:tc>
        <w:tc>
          <w:tcPr>
            <w:tcW w:w="3119" w:type="dxa"/>
          </w:tcPr>
          <w:p w14:paraId="2AAE4C64" w14:textId="07FCC6A3" w:rsidR="004B22FE" w:rsidRPr="0031119E" w:rsidRDefault="00DC499D" w:rsidP="00532945">
            <w:pPr>
              <w:jc w:val="both"/>
            </w:pPr>
            <w:r w:rsidRPr="00DC499D">
              <w:t>abdou-salam.saadi@undp.org</w:t>
            </w:r>
          </w:p>
        </w:tc>
      </w:tr>
      <w:tr w:rsidR="004B22FE" w:rsidRPr="0031119E" w14:paraId="4D185EF3" w14:textId="77777777" w:rsidTr="00DC499D">
        <w:tc>
          <w:tcPr>
            <w:tcW w:w="2405" w:type="dxa"/>
          </w:tcPr>
          <w:p w14:paraId="7AA4B065" w14:textId="77777777" w:rsidR="004B22FE" w:rsidRPr="0031119E" w:rsidRDefault="004B22FE" w:rsidP="00532945">
            <w:pPr>
              <w:jc w:val="both"/>
            </w:pPr>
            <w:r w:rsidRPr="0031119E">
              <w:lastRenderedPageBreak/>
              <w:t>Adam Hamadi</w:t>
            </w:r>
          </w:p>
        </w:tc>
        <w:tc>
          <w:tcPr>
            <w:tcW w:w="2864" w:type="dxa"/>
          </w:tcPr>
          <w:p w14:paraId="1B100243" w14:textId="41E5FCCE" w:rsidR="004B22FE" w:rsidRPr="0031119E" w:rsidRDefault="00DC499D" w:rsidP="00532945">
            <w:pPr>
              <w:jc w:val="both"/>
            </w:pPr>
            <w:r>
              <w:t>Coordinateur National GEF-SGP</w:t>
            </w:r>
          </w:p>
        </w:tc>
        <w:tc>
          <w:tcPr>
            <w:tcW w:w="1961" w:type="dxa"/>
          </w:tcPr>
          <w:p w14:paraId="503389A6" w14:textId="77777777" w:rsidR="004B22FE" w:rsidRPr="0031119E" w:rsidRDefault="004B22FE" w:rsidP="00532945">
            <w:pPr>
              <w:jc w:val="both"/>
            </w:pPr>
            <w:r w:rsidRPr="0031119E">
              <w:t>PNUD</w:t>
            </w:r>
          </w:p>
        </w:tc>
        <w:tc>
          <w:tcPr>
            <w:tcW w:w="3119" w:type="dxa"/>
          </w:tcPr>
          <w:p w14:paraId="64347FD1" w14:textId="51AA5ED8" w:rsidR="004B22FE" w:rsidRPr="0031119E" w:rsidRDefault="00DC499D" w:rsidP="00532945">
            <w:pPr>
              <w:jc w:val="both"/>
            </w:pPr>
            <w:r>
              <w:t>Adame.hamadi@undp.org</w:t>
            </w:r>
          </w:p>
        </w:tc>
      </w:tr>
    </w:tbl>
    <w:p w14:paraId="133D5985" w14:textId="77777777" w:rsidR="004B22FE" w:rsidRPr="0031119E" w:rsidRDefault="004B22FE" w:rsidP="00532945">
      <w:pPr>
        <w:jc w:val="both"/>
      </w:pPr>
    </w:p>
    <w:p w14:paraId="0A33D92B" w14:textId="77777777" w:rsidR="004B22FE" w:rsidRPr="0031119E" w:rsidRDefault="004B22FE" w:rsidP="00532945">
      <w:pPr>
        <w:jc w:val="both"/>
      </w:pPr>
    </w:p>
    <w:p w14:paraId="78569ACC" w14:textId="50BCCDF4" w:rsidR="004B22FE" w:rsidRPr="0031119E" w:rsidRDefault="004B22FE" w:rsidP="00532945">
      <w:pPr>
        <w:jc w:val="both"/>
      </w:pPr>
    </w:p>
    <w:p w14:paraId="2D7D7C43" w14:textId="77777777" w:rsidR="004B22FE" w:rsidRPr="0031119E" w:rsidRDefault="004B22FE" w:rsidP="00532945">
      <w:pPr>
        <w:jc w:val="both"/>
      </w:pPr>
    </w:p>
    <w:p w14:paraId="7635D9BC" w14:textId="77777777" w:rsidR="00532945" w:rsidRPr="0031119E" w:rsidRDefault="00532945" w:rsidP="00532945">
      <w:pPr>
        <w:jc w:val="both"/>
      </w:pPr>
    </w:p>
    <w:p w14:paraId="4214D79A" w14:textId="469BA0BB" w:rsidR="004B22FE" w:rsidRPr="0031119E" w:rsidRDefault="00532945" w:rsidP="00532945">
      <w:pPr>
        <w:jc w:val="both"/>
      </w:pPr>
      <w:r w:rsidRPr="0031119E">
        <w:t xml:space="preserve">Annexe N° 2 : </w:t>
      </w:r>
      <w:r w:rsidR="004B22FE" w:rsidRPr="0031119E">
        <w:t xml:space="preserve">Liste des personnes rencontrées – </w:t>
      </w:r>
      <w:r w:rsidRPr="0031119E">
        <w:t xml:space="preserve">Au niveau de la </w:t>
      </w:r>
      <w:r w:rsidR="004B22FE" w:rsidRPr="0031119E">
        <w:t>Par</w:t>
      </w:r>
      <w:r w:rsidR="008F0BE4" w:rsidRPr="0031119E">
        <w:t>t</w:t>
      </w:r>
      <w:r w:rsidR="004B22FE" w:rsidRPr="0031119E">
        <w:t xml:space="preserve">ie nationale </w:t>
      </w:r>
    </w:p>
    <w:p w14:paraId="34A010CD" w14:textId="77777777" w:rsidR="004B22FE" w:rsidRPr="0031119E" w:rsidRDefault="004B22FE" w:rsidP="00532945">
      <w:pPr>
        <w:jc w:val="both"/>
      </w:pPr>
    </w:p>
    <w:tbl>
      <w:tblPr>
        <w:tblStyle w:val="Grilledutableau"/>
        <w:tblW w:w="11340" w:type="dxa"/>
        <w:tblInd w:w="-1423" w:type="dxa"/>
        <w:tblLayout w:type="fixed"/>
        <w:tblLook w:val="04A0" w:firstRow="1" w:lastRow="0" w:firstColumn="1" w:lastColumn="0" w:noHBand="0" w:noVBand="1"/>
      </w:tblPr>
      <w:tblGrid>
        <w:gridCol w:w="3119"/>
        <w:gridCol w:w="2869"/>
        <w:gridCol w:w="2943"/>
        <w:gridCol w:w="2409"/>
      </w:tblGrid>
      <w:tr w:rsidR="0031119E" w:rsidRPr="0031119E" w14:paraId="6053AA13" w14:textId="77777777" w:rsidTr="00DC499D">
        <w:tc>
          <w:tcPr>
            <w:tcW w:w="3119" w:type="dxa"/>
          </w:tcPr>
          <w:p w14:paraId="7BB16ADA" w14:textId="77777777" w:rsidR="004B22FE" w:rsidRPr="0031119E" w:rsidRDefault="004B22FE" w:rsidP="00532945">
            <w:pPr>
              <w:jc w:val="both"/>
            </w:pPr>
            <w:r w:rsidRPr="0031119E">
              <w:t xml:space="preserve">NOMS PRENOMS </w:t>
            </w:r>
          </w:p>
        </w:tc>
        <w:tc>
          <w:tcPr>
            <w:tcW w:w="2869" w:type="dxa"/>
          </w:tcPr>
          <w:p w14:paraId="605D19FD" w14:textId="77777777" w:rsidR="004B22FE" w:rsidRPr="0031119E" w:rsidRDefault="004B22FE" w:rsidP="00532945">
            <w:pPr>
              <w:jc w:val="both"/>
            </w:pPr>
            <w:r w:rsidRPr="0031119E">
              <w:t xml:space="preserve">FONCTION </w:t>
            </w:r>
          </w:p>
        </w:tc>
        <w:tc>
          <w:tcPr>
            <w:tcW w:w="2943" w:type="dxa"/>
          </w:tcPr>
          <w:p w14:paraId="6EBAF538" w14:textId="77777777" w:rsidR="004B22FE" w:rsidRPr="0031119E" w:rsidRDefault="004B22FE" w:rsidP="00532945">
            <w:pPr>
              <w:jc w:val="both"/>
            </w:pPr>
            <w:r w:rsidRPr="0031119E">
              <w:t xml:space="preserve">INSTITUTION </w:t>
            </w:r>
          </w:p>
        </w:tc>
        <w:tc>
          <w:tcPr>
            <w:tcW w:w="2409" w:type="dxa"/>
          </w:tcPr>
          <w:p w14:paraId="155E5E48" w14:textId="77777777" w:rsidR="004B22FE" w:rsidRPr="0031119E" w:rsidRDefault="004B22FE" w:rsidP="00532945">
            <w:pPr>
              <w:jc w:val="both"/>
            </w:pPr>
            <w:r w:rsidRPr="0031119E">
              <w:t xml:space="preserve">COORDONNEES </w:t>
            </w:r>
          </w:p>
        </w:tc>
      </w:tr>
      <w:tr w:rsidR="0031119E" w:rsidRPr="0031119E" w14:paraId="236BFAF1" w14:textId="77777777" w:rsidTr="00DC499D">
        <w:tc>
          <w:tcPr>
            <w:tcW w:w="3119" w:type="dxa"/>
          </w:tcPr>
          <w:p w14:paraId="04B08468" w14:textId="77777777" w:rsidR="004B22FE" w:rsidRPr="0031119E" w:rsidRDefault="004B22FE" w:rsidP="00532945">
            <w:pPr>
              <w:jc w:val="both"/>
            </w:pPr>
            <w:r w:rsidRPr="0031119E">
              <w:t>Fouady Goulam</w:t>
            </w:r>
          </w:p>
        </w:tc>
        <w:tc>
          <w:tcPr>
            <w:tcW w:w="2869" w:type="dxa"/>
          </w:tcPr>
          <w:p w14:paraId="02D433AC" w14:textId="77777777" w:rsidR="004B22FE" w:rsidRPr="0031119E" w:rsidRDefault="004B22FE" w:rsidP="00532945">
            <w:pPr>
              <w:jc w:val="both"/>
            </w:pPr>
            <w:r w:rsidRPr="0031119E">
              <w:t>Commissaire général au Plan</w:t>
            </w:r>
          </w:p>
        </w:tc>
        <w:tc>
          <w:tcPr>
            <w:tcW w:w="2943" w:type="dxa"/>
          </w:tcPr>
          <w:p w14:paraId="21CEEF34" w14:textId="77777777" w:rsidR="004B22FE" w:rsidRPr="0031119E" w:rsidRDefault="004B22FE" w:rsidP="00532945">
            <w:pPr>
              <w:jc w:val="both"/>
            </w:pPr>
            <w:r w:rsidRPr="0031119E">
              <w:t>CGP</w:t>
            </w:r>
          </w:p>
        </w:tc>
        <w:tc>
          <w:tcPr>
            <w:tcW w:w="2409" w:type="dxa"/>
          </w:tcPr>
          <w:p w14:paraId="1ABB6DB2" w14:textId="77777777" w:rsidR="004B22FE" w:rsidRPr="0031119E" w:rsidRDefault="004B22FE" w:rsidP="00532945">
            <w:pPr>
              <w:jc w:val="both"/>
            </w:pPr>
            <w:r w:rsidRPr="0031119E">
              <w:t>3386601</w:t>
            </w:r>
          </w:p>
        </w:tc>
      </w:tr>
      <w:tr w:rsidR="0031119E" w:rsidRPr="0031119E" w14:paraId="390E1D4D" w14:textId="77777777" w:rsidTr="00DC499D">
        <w:tc>
          <w:tcPr>
            <w:tcW w:w="3119" w:type="dxa"/>
          </w:tcPr>
          <w:p w14:paraId="0086A8A6" w14:textId="77777777" w:rsidR="004B22FE" w:rsidRPr="0031119E" w:rsidRDefault="004B22FE" w:rsidP="00532945">
            <w:pPr>
              <w:jc w:val="both"/>
            </w:pPr>
            <w:r w:rsidRPr="0031119E">
              <w:t>Mohamed Omar</w:t>
            </w:r>
          </w:p>
        </w:tc>
        <w:tc>
          <w:tcPr>
            <w:tcW w:w="2869" w:type="dxa"/>
          </w:tcPr>
          <w:p w14:paraId="4900AB84" w14:textId="77777777" w:rsidR="004B22FE" w:rsidRPr="0031119E" w:rsidRDefault="004B22FE" w:rsidP="00532945">
            <w:pPr>
              <w:jc w:val="both"/>
            </w:pPr>
            <w:r w:rsidRPr="0031119E">
              <w:t>Directeur général coopération</w:t>
            </w:r>
          </w:p>
        </w:tc>
        <w:tc>
          <w:tcPr>
            <w:tcW w:w="2943" w:type="dxa"/>
          </w:tcPr>
          <w:p w14:paraId="39C0BE2C" w14:textId="77777777" w:rsidR="004B22FE" w:rsidRPr="0031119E" w:rsidRDefault="004B22FE" w:rsidP="00532945">
            <w:pPr>
              <w:jc w:val="both"/>
            </w:pPr>
            <w:r w:rsidRPr="0031119E">
              <w:t>MAECIF</w:t>
            </w:r>
          </w:p>
        </w:tc>
        <w:tc>
          <w:tcPr>
            <w:tcW w:w="2409" w:type="dxa"/>
          </w:tcPr>
          <w:p w14:paraId="324C6D69" w14:textId="77777777" w:rsidR="004B22FE" w:rsidRPr="0031119E" w:rsidRDefault="004B22FE" w:rsidP="00532945">
            <w:pPr>
              <w:jc w:val="both"/>
            </w:pPr>
            <w:r w:rsidRPr="0031119E">
              <w:t>3267047</w:t>
            </w:r>
          </w:p>
        </w:tc>
      </w:tr>
      <w:tr w:rsidR="0031119E" w:rsidRPr="0031119E" w14:paraId="354A2025" w14:textId="77777777" w:rsidTr="00DC499D">
        <w:tc>
          <w:tcPr>
            <w:tcW w:w="3119" w:type="dxa"/>
          </w:tcPr>
          <w:p w14:paraId="6D86E9BD" w14:textId="77777777" w:rsidR="004B22FE" w:rsidRPr="0031119E" w:rsidRDefault="004B22FE" w:rsidP="00532945">
            <w:pPr>
              <w:jc w:val="both"/>
            </w:pPr>
            <w:r w:rsidRPr="0031119E">
              <w:t>Dr Ahamada Aly</w:t>
            </w:r>
          </w:p>
        </w:tc>
        <w:tc>
          <w:tcPr>
            <w:tcW w:w="2869" w:type="dxa"/>
          </w:tcPr>
          <w:p w14:paraId="6BC1DE89" w14:textId="77777777" w:rsidR="004B22FE" w:rsidRPr="0031119E" w:rsidRDefault="004B22FE" w:rsidP="00532945">
            <w:pPr>
              <w:jc w:val="both"/>
            </w:pPr>
            <w:r w:rsidRPr="0031119E">
              <w:t>DG Planification/Sante</w:t>
            </w:r>
          </w:p>
        </w:tc>
        <w:tc>
          <w:tcPr>
            <w:tcW w:w="2943" w:type="dxa"/>
          </w:tcPr>
          <w:p w14:paraId="078316BF" w14:textId="77777777" w:rsidR="004B22FE" w:rsidRPr="0031119E" w:rsidRDefault="004B22FE" w:rsidP="00532945">
            <w:pPr>
              <w:jc w:val="both"/>
            </w:pPr>
            <w:r w:rsidRPr="0031119E">
              <w:t>Commissariat à la sante</w:t>
            </w:r>
          </w:p>
        </w:tc>
        <w:tc>
          <w:tcPr>
            <w:tcW w:w="2409" w:type="dxa"/>
          </w:tcPr>
          <w:p w14:paraId="4B0C634B" w14:textId="77777777" w:rsidR="004B22FE" w:rsidRPr="0031119E" w:rsidRDefault="004B22FE" w:rsidP="00532945">
            <w:pPr>
              <w:jc w:val="both"/>
            </w:pPr>
          </w:p>
        </w:tc>
      </w:tr>
      <w:tr w:rsidR="0031119E" w:rsidRPr="0031119E" w14:paraId="667C23D2" w14:textId="77777777" w:rsidTr="00DC499D">
        <w:tc>
          <w:tcPr>
            <w:tcW w:w="3119" w:type="dxa"/>
          </w:tcPr>
          <w:p w14:paraId="77BFF47E" w14:textId="77777777" w:rsidR="004B22FE" w:rsidRPr="0031119E" w:rsidRDefault="004B22FE" w:rsidP="00532945">
            <w:pPr>
              <w:jc w:val="both"/>
            </w:pPr>
            <w:r w:rsidRPr="0031119E">
              <w:t>Moinour Ahmed Said</w:t>
            </w:r>
          </w:p>
        </w:tc>
        <w:tc>
          <w:tcPr>
            <w:tcW w:w="2869" w:type="dxa"/>
          </w:tcPr>
          <w:p w14:paraId="1A1389CD" w14:textId="77777777" w:rsidR="004B22FE" w:rsidRPr="0031119E" w:rsidRDefault="004B22FE" w:rsidP="00532945">
            <w:pPr>
              <w:jc w:val="both"/>
            </w:pPr>
            <w:r w:rsidRPr="0031119E">
              <w:t>SG Sante</w:t>
            </w:r>
          </w:p>
        </w:tc>
        <w:tc>
          <w:tcPr>
            <w:tcW w:w="2943" w:type="dxa"/>
          </w:tcPr>
          <w:p w14:paraId="7A9A32E5" w14:textId="77777777" w:rsidR="004B22FE" w:rsidRPr="0031119E" w:rsidRDefault="004B22FE" w:rsidP="00532945">
            <w:pPr>
              <w:jc w:val="both"/>
            </w:pPr>
            <w:r w:rsidRPr="0031119E">
              <w:t>Commissariat à la sante</w:t>
            </w:r>
          </w:p>
        </w:tc>
        <w:tc>
          <w:tcPr>
            <w:tcW w:w="2409" w:type="dxa"/>
          </w:tcPr>
          <w:p w14:paraId="089F6897" w14:textId="77777777" w:rsidR="004B22FE" w:rsidRPr="0031119E" w:rsidRDefault="004B22FE" w:rsidP="00532945">
            <w:pPr>
              <w:jc w:val="both"/>
            </w:pPr>
            <w:r w:rsidRPr="0031119E">
              <w:t>3330153</w:t>
            </w:r>
          </w:p>
        </w:tc>
      </w:tr>
      <w:tr w:rsidR="0031119E" w:rsidRPr="0031119E" w14:paraId="01C8BE6B" w14:textId="77777777" w:rsidTr="00DC499D">
        <w:tc>
          <w:tcPr>
            <w:tcW w:w="3119" w:type="dxa"/>
          </w:tcPr>
          <w:p w14:paraId="43772D9E" w14:textId="77777777" w:rsidR="004B22FE" w:rsidRPr="0031119E" w:rsidRDefault="004B22FE" w:rsidP="00532945">
            <w:pPr>
              <w:jc w:val="both"/>
            </w:pPr>
            <w:r w:rsidRPr="0031119E">
              <w:t>Youssouf Ahamada</w:t>
            </w:r>
          </w:p>
        </w:tc>
        <w:tc>
          <w:tcPr>
            <w:tcW w:w="2869" w:type="dxa"/>
          </w:tcPr>
          <w:p w14:paraId="4E1DE9AE" w14:textId="77777777" w:rsidR="004B22FE" w:rsidRPr="0031119E" w:rsidRDefault="004B22FE" w:rsidP="00532945">
            <w:pPr>
              <w:jc w:val="both"/>
            </w:pPr>
            <w:r w:rsidRPr="0031119E">
              <w:t xml:space="preserve">Secrétaire Général </w:t>
            </w:r>
          </w:p>
        </w:tc>
        <w:tc>
          <w:tcPr>
            <w:tcW w:w="2943" w:type="dxa"/>
          </w:tcPr>
          <w:p w14:paraId="6C9A8589" w14:textId="266768D7" w:rsidR="004B22FE" w:rsidRPr="0031119E" w:rsidRDefault="00BF6E99" w:rsidP="00532945">
            <w:pPr>
              <w:jc w:val="both"/>
            </w:pPr>
            <w:r w:rsidRPr="0031119E">
              <w:t>Vice-Présidence</w:t>
            </w:r>
            <w:r w:rsidR="004B22FE" w:rsidRPr="0031119E">
              <w:t xml:space="preserve"> en charge de la Production</w:t>
            </w:r>
          </w:p>
        </w:tc>
        <w:tc>
          <w:tcPr>
            <w:tcW w:w="2409" w:type="dxa"/>
          </w:tcPr>
          <w:p w14:paraId="7F01C3FD" w14:textId="77777777" w:rsidR="004B22FE" w:rsidRPr="0031119E" w:rsidRDefault="004B22FE" w:rsidP="00532945">
            <w:pPr>
              <w:jc w:val="both"/>
            </w:pPr>
            <w:r w:rsidRPr="0031119E">
              <w:t>3372419</w:t>
            </w:r>
          </w:p>
        </w:tc>
      </w:tr>
      <w:tr w:rsidR="0031119E" w:rsidRPr="0031119E" w14:paraId="19A602C6" w14:textId="77777777" w:rsidTr="00DC499D">
        <w:tc>
          <w:tcPr>
            <w:tcW w:w="3119" w:type="dxa"/>
          </w:tcPr>
          <w:p w14:paraId="0D3DCBF1" w14:textId="77777777" w:rsidR="004B22FE" w:rsidRPr="0031119E" w:rsidRDefault="004B22FE" w:rsidP="00532945">
            <w:pPr>
              <w:jc w:val="both"/>
            </w:pPr>
            <w:r w:rsidRPr="0031119E">
              <w:t>Siti Farouata Mhoudine</w:t>
            </w:r>
          </w:p>
        </w:tc>
        <w:tc>
          <w:tcPr>
            <w:tcW w:w="2869" w:type="dxa"/>
          </w:tcPr>
          <w:p w14:paraId="16C59175" w14:textId="77777777" w:rsidR="004B22FE" w:rsidRPr="0031119E" w:rsidRDefault="004B22FE" w:rsidP="00532945">
            <w:pPr>
              <w:jc w:val="both"/>
            </w:pPr>
            <w:r w:rsidRPr="0031119E">
              <w:t>Commissaire au Genre</w:t>
            </w:r>
          </w:p>
        </w:tc>
        <w:tc>
          <w:tcPr>
            <w:tcW w:w="2943" w:type="dxa"/>
          </w:tcPr>
          <w:p w14:paraId="3469E2C1" w14:textId="77777777" w:rsidR="004B22FE" w:rsidRPr="0031119E" w:rsidRDefault="004B22FE" w:rsidP="00532945">
            <w:pPr>
              <w:jc w:val="both"/>
            </w:pPr>
            <w:r w:rsidRPr="0031119E">
              <w:t xml:space="preserve">Ministère de la Santé </w:t>
            </w:r>
          </w:p>
        </w:tc>
        <w:tc>
          <w:tcPr>
            <w:tcW w:w="2409" w:type="dxa"/>
          </w:tcPr>
          <w:p w14:paraId="5D2CC59D" w14:textId="77777777" w:rsidR="004B22FE" w:rsidRPr="0031119E" w:rsidRDefault="004B22FE" w:rsidP="00532945">
            <w:pPr>
              <w:jc w:val="both"/>
            </w:pPr>
            <w:r w:rsidRPr="0031119E">
              <w:t>3516647</w:t>
            </w:r>
          </w:p>
        </w:tc>
      </w:tr>
      <w:tr w:rsidR="0031119E" w:rsidRPr="0031119E" w14:paraId="0941BC78" w14:textId="77777777" w:rsidTr="00DC499D">
        <w:tc>
          <w:tcPr>
            <w:tcW w:w="3119" w:type="dxa"/>
          </w:tcPr>
          <w:p w14:paraId="10C522ED" w14:textId="77777777" w:rsidR="004B22FE" w:rsidRPr="0031119E" w:rsidRDefault="004B22FE" w:rsidP="00532945">
            <w:pPr>
              <w:jc w:val="both"/>
            </w:pPr>
            <w:r w:rsidRPr="0031119E">
              <w:t xml:space="preserve">Colonnel Ismael Mogne Daho </w:t>
            </w:r>
          </w:p>
        </w:tc>
        <w:tc>
          <w:tcPr>
            <w:tcW w:w="2869" w:type="dxa"/>
          </w:tcPr>
          <w:p w14:paraId="75D98C07" w14:textId="77777777" w:rsidR="004B22FE" w:rsidRPr="0031119E" w:rsidRDefault="004B22FE" w:rsidP="00532945">
            <w:pPr>
              <w:jc w:val="both"/>
            </w:pPr>
            <w:r w:rsidRPr="0031119E">
              <w:t xml:space="preserve">Directeur général de la Protection Civile </w:t>
            </w:r>
          </w:p>
        </w:tc>
        <w:tc>
          <w:tcPr>
            <w:tcW w:w="2943" w:type="dxa"/>
          </w:tcPr>
          <w:p w14:paraId="35DDCFA5" w14:textId="77777777" w:rsidR="004B22FE" w:rsidRPr="0031119E" w:rsidRDefault="004B22FE" w:rsidP="00532945">
            <w:pPr>
              <w:jc w:val="both"/>
            </w:pPr>
          </w:p>
        </w:tc>
        <w:tc>
          <w:tcPr>
            <w:tcW w:w="2409" w:type="dxa"/>
          </w:tcPr>
          <w:p w14:paraId="1973C463" w14:textId="77777777" w:rsidR="004B22FE" w:rsidRPr="0031119E" w:rsidRDefault="004B22FE" w:rsidP="00532945">
            <w:pPr>
              <w:jc w:val="both"/>
            </w:pPr>
          </w:p>
        </w:tc>
      </w:tr>
      <w:tr w:rsidR="0031119E" w:rsidRPr="0031119E" w14:paraId="7CF3ECD5" w14:textId="77777777" w:rsidTr="00DC499D">
        <w:tc>
          <w:tcPr>
            <w:tcW w:w="3119" w:type="dxa"/>
          </w:tcPr>
          <w:p w14:paraId="39E80B68" w14:textId="77777777" w:rsidR="004B22FE" w:rsidRPr="0031119E" w:rsidRDefault="004B22FE" w:rsidP="00532945">
            <w:pPr>
              <w:jc w:val="both"/>
            </w:pPr>
            <w:r w:rsidRPr="0031119E">
              <w:t>Said Houssein</w:t>
            </w:r>
          </w:p>
        </w:tc>
        <w:tc>
          <w:tcPr>
            <w:tcW w:w="2869" w:type="dxa"/>
          </w:tcPr>
          <w:p w14:paraId="160A5705" w14:textId="77777777" w:rsidR="004B22FE" w:rsidRPr="0031119E" w:rsidRDefault="004B22FE" w:rsidP="00532945">
            <w:pPr>
              <w:jc w:val="both"/>
            </w:pPr>
            <w:r w:rsidRPr="0031119E">
              <w:t>Doyen de l’IGEN</w:t>
            </w:r>
          </w:p>
        </w:tc>
        <w:tc>
          <w:tcPr>
            <w:tcW w:w="2943" w:type="dxa"/>
          </w:tcPr>
          <w:p w14:paraId="25B9242C" w14:textId="77777777" w:rsidR="004B22FE" w:rsidRPr="0031119E" w:rsidRDefault="004B22FE" w:rsidP="00532945">
            <w:pPr>
              <w:jc w:val="both"/>
            </w:pPr>
            <w:r w:rsidRPr="0031119E">
              <w:t>Ministère de l’éducation</w:t>
            </w:r>
          </w:p>
        </w:tc>
        <w:tc>
          <w:tcPr>
            <w:tcW w:w="2409" w:type="dxa"/>
          </w:tcPr>
          <w:p w14:paraId="4AAD7F28" w14:textId="77777777" w:rsidR="004B22FE" w:rsidRPr="0031119E" w:rsidRDefault="00E44630" w:rsidP="00532945">
            <w:pPr>
              <w:jc w:val="both"/>
            </w:pPr>
            <w:hyperlink r:id="rId34" w:history="1">
              <w:r w:rsidR="004B22FE" w:rsidRPr="0031119E">
                <w:rPr>
                  <w:rStyle w:val="Lienhypertexte"/>
                  <w:color w:val="auto"/>
                </w:rPr>
                <w:t>saidabdounour@gmail.com</w:t>
              </w:r>
            </w:hyperlink>
          </w:p>
        </w:tc>
      </w:tr>
      <w:tr w:rsidR="0031119E" w:rsidRPr="0031119E" w14:paraId="53E8BC1A" w14:textId="77777777" w:rsidTr="00DC499D">
        <w:tc>
          <w:tcPr>
            <w:tcW w:w="3119" w:type="dxa"/>
          </w:tcPr>
          <w:p w14:paraId="34D19646" w14:textId="77777777" w:rsidR="004B22FE" w:rsidRPr="0031119E" w:rsidRDefault="004B22FE" w:rsidP="00532945">
            <w:pPr>
              <w:jc w:val="both"/>
            </w:pPr>
            <w:r w:rsidRPr="0031119E">
              <w:t>Omrane Darkaoui</w:t>
            </w:r>
          </w:p>
        </w:tc>
        <w:tc>
          <w:tcPr>
            <w:tcW w:w="2869" w:type="dxa"/>
          </w:tcPr>
          <w:p w14:paraId="677ECEAC" w14:textId="77777777" w:rsidR="004B22FE" w:rsidRPr="0031119E" w:rsidRDefault="004B22FE" w:rsidP="00532945">
            <w:pPr>
              <w:jc w:val="both"/>
            </w:pPr>
            <w:r w:rsidRPr="0031119E">
              <w:t>Inspecteur général</w:t>
            </w:r>
          </w:p>
        </w:tc>
        <w:tc>
          <w:tcPr>
            <w:tcW w:w="2943" w:type="dxa"/>
          </w:tcPr>
          <w:p w14:paraId="06CB951F" w14:textId="77777777" w:rsidR="004B22FE" w:rsidRPr="0031119E" w:rsidRDefault="004B22FE" w:rsidP="00532945">
            <w:pPr>
              <w:jc w:val="both"/>
            </w:pPr>
            <w:r w:rsidRPr="0031119E">
              <w:t>Ministère de l’éducation</w:t>
            </w:r>
          </w:p>
        </w:tc>
        <w:tc>
          <w:tcPr>
            <w:tcW w:w="2409" w:type="dxa"/>
          </w:tcPr>
          <w:p w14:paraId="4B248AAC" w14:textId="77777777" w:rsidR="004B22FE" w:rsidRPr="0031119E" w:rsidRDefault="004B22FE" w:rsidP="00532945">
            <w:pPr>
              <w:jc w:val="both"/>
            </w:pPr>
          </w:p>
        </w:tc>
      </w:tr>
      <w:tr w:rsidR="0031119E" w:rsidRPr="0031119E" w14:paraId="28CF1E9D" w14:textId="77777777" w:rsidTr="00DC499D">
        <w:tc>
          <w:tcPr>
            <w:tcW w:w="3119" w:type="dxa"/>
          </w:tcPr>
          <w:p w14:paraId="2285268F" w14:textId="77777777" w:rsidR="004B22FE" w:rsidRPr="0031119E" w:rsidRDefault="004B22FE" w:rsidP="00532945">
            <w:pPr>
              <w:jc w:val="both"/>
            </w:pPr>
            <w:r w:rsidRPr="0031119E">
              <w:t xml:space="preserve">Ahmed Djoumoi </w:t>
            </w:r>
          </w:p>
        </w:tc>
        <w:tc>
          <w:tcPr>
            <w:tcW w:w="2869" w:type="dxa"/>
          </w:tcPr>
          <w:p w14:paraId="6925121D" w14:textId="77777777" w:rsidR="004B22FE" w:rsidRPr="0031119E" w:rsidRDefault="004B22FE" w:rsidP="00532945">
            <w:pPr>
              <w:jc w:val="both"/>
            </w:pPr>
            <w:r w:rsidRPr="0031119E">
              <w:t>DG INSEED</w:t>
            </w:r>
          </w:p>
        </w:tc>
        <w:tc>
          <w:tcPr>
            <w:tcW w:w="2943" w:type="dxa"/>
          </w:tcPr>
          <w:p w14:paraId="4E34DE64" w14:textId="77777777" w:rsidR="004B22FE" w:rsidRPr="0031119E" w:rsidRDefault="004B22FE" w:rsidP="00532945">
            <w:pPr>
              <w:jc w:val="both"/>
            </w:pPr>
            <w:r w:rsidRPr="0031119E">
              <w:t xml:space="preserve"> INSEED</w:t>
            </w:r>
          </w:p>
        </w:tc>
        <w:tc>
          <w:tcPr>
            <w:tcW w:w="2409" w:type="dxa"/>
          </w:tcPr>
          <w:p w14:paraId="5D4485D5" w14:textId="77777777" w:rsidR="004B22FE" w:rsidRPr="0031119E" w:rsidRDefault="00E44630" w:rsidP="00532945">
            <w:pPr>
              <w:jc w:val="both"/>
            </w:pPr>
            <w:hyperlink r:id="rId35" w:history="1">
              <w:r w:rsidR="004B22FE" w:rsidRPr="0031119E">
                <w:rPr>
                  <w:rStyle w:val="Lienhypertexte"/>
                  <w:color w:val="auto"/>
                </w:rPr>
                <w:t>adjoumoi@yahoo.fr</w:t>
              </w:r>
            </w:hyperlink>
          </w:p>
        </w:tc>
      </w:tr>
      <w:tr w:rsidR="0031119E" w:rsidRPr="0031119E" w14:paraId="3831EC5F" w14:textId="77777777" w:rsidTr="00DC499D">
        <w:tc>
          <w:tcPr>
            <w:tcW w:w="3119" w:type="dxa"/>
          </w:tcPr>
          <w:p w14:paraId="2CD62588" w14:textId="77777777" w:rsidR="004B22FE" w:rsidRPr="0031119E" w:rsidRDefault="004B22FE" w:rsidP="00532945">
            <w:pPr>
              <w:jc w:val="both"/>
            </w:pPr>
            <w:r w:rsidRPr="0031119E">
              <w:t>Massoundi Miradji</w:t>
            </w:r>
          </w:p>
        </w:tc>
        <w:tc>
          <w:tcPr>
            <w:tcW w:w="2869" w:type="dxa"/>
          </w:tcPr>
          <w:p w14:paraId="2E6AAA99" w14:textId="77777777" w:rsidR="004B22FE" w:rsidRPr="0031119E" w:rsidRDefault="004B22FE" w:rsidP="00532945">
            <w:pPr>
              <w:jc w:val="both"/>
            </w:pPr>
            <w:r w:rsidRPr="0031119E">
              <w:t xml:space="preserve">Chargé du suivi évaluation </w:t>
            </w:r>
          </w:p>
        </w:tc>
        <w:tc>
          <w:tcPr>
            <w:tcW w:w="2943" w:type="dxa"/>
          </w:tcPr>
          <w:p w14:paraId="4D1F8167" w14:textId="77777777" w:rsidR="004B22FE" w:rsidRPr="0031119E" w:rsidRDefault="004B22FE" w:rsidP="00532945">
            <w:pPr>
              <w:jc w:val="both"/>
            </w:pPr>
            <w:r w:rsidRPr="0031119E">
              <w:t>INSEED</w:t>
            </w:r>
          </w:p>
        </w:tc>
        <w:tc>
          <w:tcPr>
            <w:tcW w:w="2409" w:type="dxa"/>
          </w:tcPr>
          <w:p w14:paraId="4CB433BE" w14:textId="77777777" w:rsidR="004B22FE" w:rsidRPr="0031119E" w:rsidRDefault="00E44630" w:rsidP="00532945">
            <w:pPr>
              <w:jc w:val="both"/>
            </w:pPr>
            <w:hyperlink r:id="rId36" w:history="1">
              <w:r w:rsidR="004B22FE" w:rsidRPr="0031119E">
                <w:rPr>
                  <w:rStyle w:val="Lienhypertexte"/>
                  <w:color w:val="auto"/>
                </w:rPr>
                <w:t>m_miradji@yahoo.fr</w:t>
              </w:r>
            </w:hyperlink>
          </w:p>
        </w:tc>
      </w:tr>
      <w:tr w:rsidR="0031119E" w:rsidRPr="0031119E" w14:paraId="0B61807F" w14:textId="77777777" w:rsidTr="00DC499D">
        <w:tc>
          <w:tcPr>
            <w:tcW w:w="3119" w:type="dxa"/>
          </w:tcPr>
          <w:p w14:paraId="6E45C503" w14:textId="77777777" w:rsidR="004B22FE" w:rsidRPr="0031119E" w:rsidRDefault="004B22FE" w:rsidP="00532945">
            <w:pPr>
              <w:jc w:val="both"/>
            </w:pPr>
            <w:r w:rsidRPr="0031119E">
              <w:t>Djaanffar Abdouroihmane</w:t>
            </w:r>
          </w:p>
        </w:tc>
        <w:tc>
          <w:tcPr>
            <w:tcW w:w="2869" w:type="dxa"/>
          </w:tcPr>
          <w:p w14:paraId="05A3EF64" w14:textId="77777777" w:rsidR="004B22FE" w:rsidRPr="0031119E" w:rsidRDefault="004B22FE" w:rsidP="00532945">
            <w:pPr>
              <w:jc w:val="both"/>
            </w:pPr>
            <w:r w:rsidRPr="0031119E">
              <w:t xml:space="preserve">Secrétaire général </w:t>
            </w:r>
          </w:p>
        </w:tc>
        <w:tc>
          <w:tcPr>
            <w:tcW w:w="2943" w:type="dxa"/>
          </w:tcPr>
          <w:p w14:paraId="7D2386FF" w14:textId="40A4BAE2" w:rsidR="004B22FE" w:rsidRPr="0031119E" w:rsidRDefault="00BF6E99" w:rsidP="00532945">
            <w:pPr>
              <w:tabs>
                <w:tab w:val="left" w:pos="480"/>
              </w:tabs>
              <w:jc w:val="both"/>
            </w:pPr>
            <w:r w:rsidRPr="0031119E">
              <w:t>Vice-Présidence</w:t>
            </w:r>
            <w:r w:rsidR="004B22FE" w:rsidRPr="0031119E">
              <w:t xml:space="preserve"> en charge de l’Economie</w:t>
            </w:r>
          </w:p>
        </w:tc>
        <w:tc>
          <w:tcPr>
            <w:tcW w:w="2409" w:type="dxa"/>
          </w:tcPr>
          <w:p w14:paraId="56FEE344" w14:textId="77777777" w:rsidR="004B22FE" w:rsidRPr="0031119E" w:rsidRDefault="004B22FE" w:rsidP="00532945">
            <w:pPr>
              <w:jc w:val="both"/>
            </w:pPr>
          </w:p>
        </w:tc>
      </w:tr>
      <w:tr w:rsidR="0031119E" w:rsidRPr="0031119E" w14:paraId="63A54DFF" w14:textId="77777777" w:rsidTr="00DC499D">
        <w:tc>
          <w:tcPr>
            <w:tcW w:w="3119" w:type="dxa"/>
          </w:tcPr>
          <w:p w14:paraId="368B44FB" w14:textId="77777777" w:rsidR="004B22FE" w:rsidRPr="0031119E" w:rsidRDefault="004B22FE" w:rsidP="00532945">
            <w:pPr>
              <w:jc w:val="both"/>
            </w:pPr>
            <w:r w:rsidRPr="0031119E">
              <w:t>Said Abdou Salime</w:t>
            </w:r>
          </w:p>
        </w:tc>
        <w:tc>
          <w:tcPr>
            <w:tcW w:w="2869" w:type="dxa"/>
          </w:tcPr>
          <w:p w14:paraId="17E2178B" w14:textId="77777777" w:rsidR="004B22FE" w:rsidRPr="0031119E" w:rsidRDefault="004B22FE" w:rsidP="00532945">
            <w:pPr>
              <w:jc w:val="both"/>
            </w:pPr>
            <w:r w:rsidRPr="0031119E">
              <w:t>Chef de projet CIR</w:t>
            </w:r>
          </w:p>
        </w:tc>
        <w:tc>
          <w:tcPr>
            <w:tcW w:w="2943" w:type="dxa"/>
          </w:tcPr>
          <w:p w14:paraId="57ADF87A" w14:textId="0C3E13C8" w:rsidR="004B22FE" w:rsidRPr="0031119E" w:rsidRDefault="00BF6E99" w:rsidP="00532945">
            <w:pPr>
              <w:jc w:val="both"/>
            </w:pPr>
            <w:r w:rsidRPr="0031119E">
              <w:t>Vice-Présidence</w:t>
            </w:r>
            <w:r w:rsidR="004B22FE" w:rsidRPr="0031119E">
              <w:t xml:space="preserve"> en charge de l’Economie</w:t>
            </w:r>
          </w:p>
        </w:tc>
        <w:tc>
          <w:tcPr>
            <w:tcW w:w="2409" w:type="dxa"/>
          </w:tcPr>
          <w:p w14:paraId="48223703" w14:textId="77777777" w:rsidR="004B22FE" w:rsidRPr="0031119E" w:rsidRDefault="004B22FE" w:rsidP="00532945">
            <w:pPr>
              <w:jc w:val="both"/>
            </w:pPr>
          </w:p>
        </w:tc>
      </w:tr>
      <w:tr w:rsidR="0031119E" w:rsidRPr="0031119E" w14:paraId="38517FC3" w14:textId="77777777" w:rsidTr="00DC499D">
        <w:tc>
          <w:tcPr>
            <w:tcW w:w="3119" w:type="dxa"/>
          </w:tcPr>
          <w:p w14:paraId="57AE1CA8" w14:textId="77777777" w:rsidR="004B22FE" w:rsidRPr="0031119E" w:rsidRDefault="004B22FE" w:rsidP="00532945">
            <w:pPr>
              <w:jc w:val="both"/>
            </w:pPr>
            <w:r w:rsidRPr="0031119E">
              <w:t xml:space="preserve">Ali Mohamed Ibrahim </w:t>
            </w:r>
          </w:p>
        </w:tc>
        <w:tc>
          <w:tcPr>
            <w:tcW w:w="2869" w:type="dxa"/>
          </w:tcPr>
          <w:p w14:paraId="4D8E3DE2" w14:textId="77777777" w:rsidR="004B22FE" w:rsidRPr="0031119E" w:rsidRDefault="004B22FE" w:rsidP="00532945">
            <w:pPr>
              <w:jc w:val="both"/>
            </w:pPr>
            <w:r w:rsidRPr="0031119E">
              <w:t xml:space="preserve">Président </w:t>
            </w:r>
          </w:p>
        </w:tc>
        <w:tc>
          <w:tcPr>
            <w:tcW w:w="2943" w:type="dxa"/>
          </w:tcPr>
          <w:p w14:paraId="64E8F3AC" w14:textId="6E0383D4" w:rsidR="004B22FE" w:rsidRPr="0031119E" w:rsidRDefault="00BF6E99" w:rsidP="00532945">
            <w:pPr>
              <w:jc w:val="both"/>
            </w:pPr>
            <w:r w:rsidRPr="0031119E">
              <w:t>Plateforme</w:t>
            </w:r>
            <w:r w:rsidR="004B22FE" w:rsidRPr="0031119E">
              <w:t xml:space="preserve"> des Jeunes Entrepreneurs </w:t>
            </w:r>
          </w:p>
        </w:tc>
        <w:tc>
          <w:tcPr>
            <w:tcW w:w="2409" w:type="dxa"/>
          </w:tcPr>
          <w:p w14:paraId="57D8EEE4" w14:textId="77777777" w:rsidR="004B22FE" w:rsidRPr="0031119E" w:rsidRDefault="004B22FE" w:rsidP="00532945">
            <w:pPr>
              <w:jc w:val="both"/>
            </w:pPr>
          </w:p>
        </w:tc>
      </w:tr>
      <w:tr w:rsidR="0031119E" w:rsidRPr="0031119E" w14:paraId="49AA9064" w14:textId="77777777" w:rsidTr="00DC499D">
        <w:tc>
          <w:tcPr>
            <w:tcW w:w="3119" w:type="dxa"/>
          </w:tcPr>
          <w:p w14:paraId="0FCCFD73" w14:textId="77777777" w:rsidR="004B22FE" w:rsidRPr="0031119E" w:rsidRDefault="004B22FE" w:rsidP="00532945">
            <w:pPr>
              <w:jc w:val="both"/>
            </w:pPr>
            <w:r w:rsidRPr="0031119E">
              <w:t>Zouhairata Binti Adame</w:t>
            </w:r>
          </w:p>
        </w:tc>
        <w:tc>
          <w:tcPr>
            <w:tcW w:w="2869" w:type="dxa"/>
          </w:tcPr>
          <w:p w14:paraId="4623F134" w14:textId="77777777" w:rsidR="004B22FE" w:rsidRPr="0031119E" w:rsidRDefault="004B22FE" w:rsidP="00532945">
            <w:pPr>
              <w:jc w:val="both"/>
            </w:pPr>
          </w:p>
        </w:tc>
        <w:tc>
          <w:tcPr>
            <w:tcW w:w="2943" w:type="dxa"/>
          </w:tcPr>
          <w:p w14:paraId="6BE93C38" w14:textId="77777777" w:rsidR="004B22FE" w:rsidRPr="0031119E" w:rsidRDefault="004B22FE" w:rsidP="00532945">
            <w:pPr>
              <w:tabs>
                <w:tab w:val="left" w:pos="480"/>
              </w:tabs>
              <w:jc w:val="both"/>
            </w:pPr>
            <w:r w:rsidRPr="0031119E">
              <w:t>MAECIF</w:t>
            </w:r>
          </w:p>
        </w:tc>
        <w:tc>
          <w:tcPr>
            <w:tcW w:w="2409" w:type="dxa"/>
          </w:tcPr>
          <w:p w14:paraId="6DB8127F" w14:textId="77777777" w:rsidR="004B22FE" w:rsidRPr="0031119E" w:rsidRDefault="004B22FE" w:rsidP="00532945">
            <w:pPr>
              <w:jc w:val="both"/>
            </w:pPr>
          </w:p>
        </w:tc>
      </w:tr>
      <w:tr w:rsidR="0031119E" w:rsidRPr="0031119E" w14:paraId="0E1D5F5A" w14:textId="77777777" w:rsidTr="00DC499D">
        <w:tc>
          <w:tcPr>
            <w:tcW w:w="3119" w:type="dxa"/>
          </w:tcPr>
          <w:p w14:paraId="2F7228B7" w14:textId="77777777" w:rsidR="004B22FE" w:rsidRPr="0031119E" w:rsidRDefault="004B22FE" w:rsidP="00532945">
            <w:pPr>
              <w:jc w:val="both"/>
            </w:pPr>
            <w:r w:rsidRPr="0031119E">
              <w:t>Toihir Mohamed Ali</w:t>
            </w:r>
          </w:p>
        </w:tc>
        <w:tc>
          <w:tcPr>
            <w:tcW w:w="2869" w:type="dxa"/>
          </w:tcPr>
          <w:p w14:paraId="4990CCE5" w14:textId="77777777" w:rsidR="004B22FE" w:rsidRPr="0031119E" w:rsidRDefault="004B22FE" w:rsidP="00532945">
            <w:pPr>
              <w:jc w:val="both"/>
            </w:pPr>
          </w:p>
        </w:tc>
        <w:tc>
          <w:tcPr>
            <w:tcW w:w="2943" w:type="dxa"/>
          </w:tcPr>
          <w:p w14:paraId="531153EB" w14:textId="77777777" w:rsidR="004B22FE" w:rsidRPr="0031119E" w:rsidRDefault="004B22FE" w:rsidP="00532945">
            <w:pPr>
              <w:tabs>
                <w:tab w:val="left" w:pos="480"/>
              </w:tabs>
              <w:jc w:val="both"/>
            </w:pPr>
            <w:r w:rsidRPr="0031119E">
              <w:t>MAECIF</w:t>
            </w:r>
          </w:p>
        </w:tc>
        <w:tc>
          <w:tcPr>
            <w:tcW w:w="2409" w:type="dxa"/>
          </w:tcPr>
          <w:p w14:paraId="5ACD3955" w14:textId="77777777" w:rsidR="004B22FE" w:rsidRPr="0031119E" w:rsidRDefault="004B22FE" w:rsidP="00532945">
            <w:pPr>
              <w:jc w:val="both"/>
            </w:pPr>
          </w:p>
        </w:tc>
      </w:tr>
      <w:tr w:rsidR="0031119E" w:rsidRPr="0031119E" w14:paraId="39CEA7D6" w14:textId="77777777" w:rsidTr="00DC499D">
        <w:tc>
          <w:tcPr>
            <w:tcW w:w="3119" w:type="dxa"/>
          </w:tcPr>
          <w:p w14:paraId="17DFC1A3" w14:textId="77777777" w:rsidR="004B22FE" w:rsidRPr="0031119E" w:rsidRDefault="004B22FE" w:rsidP="00532945">
            <w:pPr>
              <w:jc w:val="both"/>
            </w:pPr>
            <w:r w:rsidRPr="0031119E">
              <w:t>Mohamed Said Andhumdine</w:t>
            </w:r>
          </w:p>
        </w:tc>
        <w:tc>
          <w:tcPr>
            <w:tcW w:w="2869" w:type="dxa"/>
          </w:tcPr>
          <w:p w14:paraId="7E1437B1" w14:textId="77777777" w:rsidR="004B22FE" w:rsidRPr="0031119E" w:rsidRDefault="004B22FE" w:rsidP="00532945">
            <w:pPr>
              <w:jc w:val="both"/>
            </w:pPr>
          </w:p>
        </w:tc>
        <w:tc>
          <w:tcPr>
            <w:tcW w:w="2943" w:type="dxa"/>
          </w:tcPr>
          <w:p w14:paraId="68A98B51" w14:textId="77777777" w:rsidR="004B22FE" w:rsidRPr="0031119E" w:rsidRDefault="004B22FE" w:rsidP="00532945">
            <w:pPr>
              <w:tabs>
                <w:tab w:val="left" w:pos="480"/>
              </w:tabs>
              <w:jc w:val="both"/>
            </w:pPr>
            <w:r w:rsidRPr="0031119E">
              <w:t>MAECIF</w:t>
            </w:r>
          </w:p>
        </w:tc>
        <w:tc>
          <w:tcPr>
            <w:tcW w:w="2409" w:type="dxa"/>
          </w:tcPr>
          <w:p w14:paraId="4B529298" w14:textId="77777777" w:rsidR="004B22FE" w:rsidRPr="0031119E" w:rsidRDefault="004B22FE" w:rsidP="00532945">
            <w:pPr>
              <w:jc w:val="both"/>
            </w:pPr>
          </w:p>
        </w:tc>
      </w:tr>
      <w:tr w:rsidR="0031119E" w:rsidRPr="0031119E" w14:paraId="115418EB" w14:textId="77777777" w:rsidTr="00DC499D">
        <w:tc>
          <w:tcPr>
            <w:tcW w:w="3119" w:type="dxa"/>
          </w:tcPr>
          <w:p w14:paraId="480995AF" w14:textId="77777777" w:rsidR="004B22FE" w:rsidRPr="0031119E" w:rsidRDefault="004B22FE" w:rsidP="00532945">
            <w:pPr>
              <w:jc w:val="both"/>
            </w:pPr>
            <w:r w:rsidRPr="0031119E">
              <w:t>Omar Abdou Salam</w:t>
            </w:r>
          </w:p>
        </w:tc>
        <w:tc>
          <w:tcPr>
            <w:tcW w:w="2869" w:type="dxa"/>
          </w:tcPr>
          <w:p w14:paraId="32C0255B" w14:textId="77777777" w:rsidR="004B22FE" w:rsidRPr="0031119E" w:rsidRDefault="004B22FE" w:rsidP="00532945">
            <w:pPr>
              <w:jc w:val="both"/>
            </w:pPr>
          </w:p>
        </w:tc>
        <w:tc>
          <w:tcPr>
            <w:tcW w:w="2943" w:type="dxa"/>
          </w:tcPr>
          <w:p w14:paraId="1065D22D" w14:textId="77777777" w:rsidR="004B22FE" w:rsidRPr="0031119E" w:rsidRDefault="004B22FE" w:rsidP="00532945">
            <w:pPr>
              <w:tabs>
                <w:tab w:val="left" w:pos="480"/>
              </w:tabs>
              <w:jc w:val="both"/>
            </w:pPr>
            <w:r w:rsidRPr="0031119E">
              <w:t>MAECIF</w:t>
            </w:r>
          </w:p>
        </w:tc>
        <w:tc>
          <w:tcPr>
            <w:tcW w:w="2409" w:type="dxa"/>
          </w:tcPr>
          <w:p w14:paraId="2D3CD214" w14:textId="77777777" w:rsidR="004B22FE" w:rsidRPr="0031119E" w:rsidRDefault="004B22FE" w:rsidP="00532945">
            <w:pPr>
              <w:jc w:val="both"/>
            </w:pPr>
          </w:p>
        </w:tc>
      </w:tr>
      <w:tr w:rsidR="0031119E" w:rsidRPr="0031119E" w14:paraId="730EBDB9" w14:textId="77777777" w:rsidTr="00DC499D">
        <w:tc>
          <w:tcPr>
            <w:tcW w:w="3119" w:type="dxa"/>
          </w:tcPr>
          <w:p w14:paraId="624CA611" w14:textId="77777777" w:rsidR="004B22FE" w:rsidRPr="0031119E" w:rsidRDefault="004B22FE" w:rsidP="00532945">
            <w:pPr>
              <w:jc w:val="both"/>
            </w:pPr>
            <w:r w:rsidRPr="0031119E">
              <w:t>Dr Said Ahmed Bedja</w:t>
            </w:r>
          </w:p>
        </w:tc>
        <w:tc>
          <w:tcPr>
            <w:tcW w:w="2869" w:type="dxa"/>
          </w:tcPr>
          <w:p w14:paraId="318BCAF2" w14:textId="77777777" w:rsidR="004B22FE" w:rsidRPr="0031119E" w:rsidRDefault="004B22FE" w:rsidP="00532945">
            <w:pPr>
              <w:jc w:val="both"/>
            </w:pPr>
            <w:r w:rsidRPr="0031119E">
              <w:t>Président Conseil d’administration CM</w:t>
            </w:r>
          </w:p>
        </w:tc>
        <w:tc>
          <w:tcPr>
            <w:tcW w:w="2943" w:type="dxa"/>
          </w:tcPr>
          <w:p w14:paraId="5AF5678D" w14:textId="77777777" w:rsidR="004B22FE" w:rsidRPr="0031119E" w:rsidRDefault="004B22FE" w:rsidP="00532945">
            <w:pPr>
              <w:jc w:val="both"/>
            </w:pPr>
            <w:r w:rsidRPr="0031119E">
              <w:t>Commissariat à la sante</w:t>
            </w:r>
          </w:p>
        </w:tc>
        <w:tc>
          <w:tcPr>
            <w:tcW w:w="2409" w:type="dxa"/>
          </w:tcPr>
          <w:p w14:paraId="13926A8F" w14:textId="77777777" w:rsidR="004B22FE" w:rsidRPr="0031119E" w:rsidRDefault="00E44630" w:rsidP="00532945">
            <w:pPr>
              <w:jc w:val="both"/>
            </w:pPr>
            <w:hyperlink r:id="rId37" w:history="1">
              <w:r w:rsidR="004B22FE" w:rsidRPr="0031119E">
                <w:rPr>
                  <w:rStyle w:val="Lienhypertexte"/>
                  <w:color w:val="auto"/>
                </w:rPr>
                <w:t>saidahmedbedja@yahoo.fr</w:t>
              </w:r>
            </w:hyperlink>
          </w:p>
        </w:tc>
      </w:tr>
      <w:tr w:rsidR="0031119E" w:rsidRPr="0031119E" w14:paraId="2A855948" w14:textId="77777777" w:rsidTr="00DC499D">
        <w:tc>
          <w:tcPr>
            <w:tcW w:w="3119" w:type="dxa"/>
          </w:tcPr>
          <w:p w14:paraId="179150E1" w14:textId="77777777" w:rsidR="004B22FE" w:rsidRPr="0031119E" w:rsidRDefault="004B22FE" w:rsidP="00532945">
            <w:pPr>
              <w:jc w:val="both"/>
            </w:pPr>
            <w:r w:rsidRPr="0031119E">
              <w:t>Dr Mbae Said Abdallah</w:t>
            </w:r>
          </w:p>
        </w:tc>
        <w:tc>
          <w:tcPr>
            <w:tcW w:w="2869" w:type="dxa"/>
          </w:tcPr>
          <w:p w14:paraId="3CD88627" w14:textId="77777777" w:rsidR="004B22FE" w:rsidRPr="0031119E" w:rsidRDefault="004B22FE" w:rsidP="00532945">
            <w:pPr>
              <w:jc w:val="both"/>
            </w:pPr>
            <w:r w:rsidRPr="0031119E">
              <w:t>Médecin Chef Mboueni</w:t>
            </w:r>
          </w:p>
        </w:tc>
        <w:tc>
          <w:tcPr>
            <w:tcW w:w="2943" w:type="dxa"/>
          </w:tcPr>
          <w:p w14:paraId="599F6BC5" w14:textId="77777777" w:rsidR="004B22FE" w:rsidRPr="0031119E" w:rsidRDefault="004B22FE" w:rsidP="00532945">
            <w:pPr>
              <w:jc w:val="both"/>
            </w:pPr>
            <w:r w:rsidRPr="0031119E">
              <w:t>Commissariat à la sante</w:t>
            </w:r>
          </w:p>
        </w:tc>
        <w:tc>
          <w:tcPr>
            <w:tcW w:w="2409" w:type="dxa"/>
          </w:tcPr>
          <w:p w14:paraId="53F64A18" w14:textId="77777777" w:rsidR="004B22FE" w:rsidRPr="0031119E" w:rsidRDefault="004B22FE" w:rsidP="00532945">
            <w:pPr>
              <w:jc w:val="both"/>
            </w:pPr>
          </w:p>
        </w:tc>
      </w:tr>
      <w:tr w:rsidR="0031119E" w:rsidRPr="0031119E" w14:paraId="3E40B87F" w14:textId="77777777" w:rsidTr="00DC499D">
        <w:tc>
          <w:tcPr>
            <w:tcW w:w="3119" w:type="dxa"/>
          </w:tcPr>
          <w:p w14:paraId="58BEDB79" w14:textId="77777777" w:rsidR="004B22FE" w:rsidRPr="0031119E" w:rsidRDefault="004B22FE" w:rsidP="00532945">
            <w:pPr>
              <w:jc w:val="both"/>
            </w:pPr>
            <w:r w:rsidRPr="0031119E">
              <w:t>Ali Mohamed</w:t>
            </w:r>
          </w:p>
        </w:tc>
        <w:tc>
          <w:tcPr>
            <w:tcW w:w="2869" w:type="dxa"/>
          </w:tcPr>
          <w:p w14:paraId="2CF69344" w14:textId="77777777" w:rsidR="004B22FE" w:rsidRPr="0031119E" w:rsidRDefault="004B22FE" w:rsidP="00532945">
            <w:pPr>
              <w:jc w:val="both"/>
            </w:pPr>
            <w:r w:rsidRPr="0031119E">
              <w:t>Plateforme des jeunes</w:t>
            </w:r>
          </w:p>
        </w:tc>
        <w:tc>
          <w:tcPr>
            <w:tcW w:w="2943" w:type="dxa"/>
          </w:tcPr>
          <w:p w14:paraId="0A7C572C" w14:textId="77777777" w:rsidR="004B22FE" w:rsidRPr="0031119E" w:rsidRDefault="004B22FE" w:rsidP="00532945">
            <w:pPr>
              <w:jc w:val="both"/>
            </w:pPr>
            <w:r w:rsidRPr="0031119E">
              <w:t>Commissariat à la sante</w:t>
            </w:r>
          </w:p>
        </w:tc>
        <w:tc>
          <w:tcPr>
            <w:tcW w:w="2409" w:type="dxa"/>
          </w:tcPr>
          <w:p w14:paraId="5F28E0B0" w14:textId="77777777" w:rsidR="004B22FE" w:rsidRPr="0031119E" w:rsidRDefault="004B22FE" w:rsidP="00532945">
            <w:pPr>
              <w:jc w:val="both"/>
            </w:pPr>
            <w:r w:rsidRPr="0031119E">
              <w:t>3244404</w:t>
            </w:r>
          </w:p>
        </w:tc>
      </w:tr>
      <w:tr w:rsidR="0031119E" w:rsidRPr="0031119E" w14:paraId="70219DE0" w14:textId="77777777" w:rsidTr="00DC499D">
        <w:tc>
          <w:tcPr>
            <w:tcW w:w="3119" w:type="dxa"/>
          </w:tcPr>
          <w:p w14:paraId="53F2C3F1" w14:textId="77777777" w:rsidR="004B22FE" w:rsidRPr="0031119E" w:rsidRDefault="004B22FE" w:rsidP="00532945">
            <w:pPr>
              <w:jc w:val="both"/>
            </w:pPr>
            <w:r w:rsidRPr="0031119E">
              <w:t>Ibrahima Hamadi</w:t>
            </w:r>
          </w:p>
        </w:tc>
        <w:tc>
          <w:tcPr>
            <w:tcW w:w="2869" w:type="dxa"/>
          </w:tcPr>
          <w:p w14:paraId="2353CC4B" w14:textId="42E735D4" w:rsidR="004B22FE" w:rsidRPr="0031119E" w:rsidRDefault="004B22FE" w:rsidP="00532945">
            <w:pPr>
              <w:jc w:val="both"/>
            </w:pPr>
            <w:r w:rsidRPr="0031119E">
              <w:t xml:space="preserve">Secrétaire général  Commissaire </w:t>
            </w:r>
            <w:r w:rsidR="00BF6E99" w:rsidRPr="0031119E">
              <w:t>à</w:t>
            </w:r>
            <w:r w:rsidRPr="0031119E">
              <w:t xml:space="preserve"> l’Education </w:t>
            </w:r>
          </w:p>
        </w:tc>
        <w:tc>
          <w:tcPr>
            <w:tcW w:w="2943" w:type="dxa"/>
          </w:tcPr>
          <w:p w14:paraId="60D1279F" w14:textId="77777777" w:rsidR="004B22FE" w:rsidRPr="0031119E" w:rsidRDefault="004B22FE" w:rsidP="00532945">
            <w:pPr>
              <w:jc w:val="both"/>
            </w:pPr>
            <w:r w:rsidRPr="0031119E">
              <w:t>CEIA Ngazidja</w:t>
            </w:r>
          </w:p>
        </w:tc>
        <w:tc>
          <w:tcPr>
            <w:tcW w:w="2409" w:type="dxa"/>
          </w:tcPr>
          <w:p w14:paraId="52E9D873" w14:textId="77777777" w:rsidR="004B22FE" w:rsidRPr="0031119E" w:rsidRDefault="004B22FE" w:rsidP="00532945">
            <w:pPr>
              <w:jc w:val="both"/>
            </w:pPr>
            <w:r w:rsidRPr="0031119E">
              <w:t>3467385</w:t>
            </w:r>
          </w:p>
        </w:tc>
      </w:tr>
      <w:tr w:rsidR="0031119E" w:rsidRPr="0031119E" w14:paraId="11CB1F2E" w14:textId="77777777" w:rsidTr="00DC499D">
        <w:tc>
          <w:tcPr>
            <w:tcW w:w="3119" w:type="dxa"/>
          </w:tcPr>
          <w:p w14:paraId="54B27C01" w14:textId="77777777" w:rsidR="004B22FE" w:rsidRPr="0031119E" w:rsidRDefault="004B22FE" w:rsidP="00532945">
            <w:pPr>
              <w:jc w:val="both"/>
            </w:pPr>
            <w:r w:rsidRPr="0031119E">
              <w:t>Chakira Ali Mmadi</w:t>
            </w:r>
          </w:p>
        </w:tc>
        <w:tc>
          <w:tcPr>
            <w:tcW w:w="2869" w:type="dxa"/>
          </w:tcPr>
          <w:p w14:paraId="5E4C2647" w14:textId="77777777" w:rsidR="004B22FE" w:rsidRPr="0031119E" w:rsidRDefault="004B22FE" w:rsidP="00532945">
            <w:pPr>
              <w:jc w:val="both"/>
            </w:pPr>
            <w:r w:rsidRPr="0031119E">
              <w:t>Chargé des investisseurs communautaires</w:t>
            </w:r>
          </w:p>
        </w:tc>
        <w:tc>
          <w:tcPr>
            <w:tcW w:w="2943" w:type="dxa"/>
          </w:tcPr>
          <w:p w14:paraId="2A654B8F" w14:textId="77777777" w:rsidR="004B22FE" w:rsidRPr="0031119E" w:rsidRDefault="004B22FE" w:rsidP="00532945">
            <w:pPr>
              <w:jc w:val="both"/>
            </w:pPr>
            <w:r w:rsidRPr="0031119E">
              <w:t>Direction régionale du  Plan</w:t>
            </w:r>
          </w:p>
        </w:tc>
        <w:tc>
          <w:tcPr>
            <w:tcW w:w="2409" w:type="dxa"/>
          </w:tcPr>
          <w:p w14:paraId="0B1077A8" w14:textId="77777777" w:rsidR="004B22FE" w:rsidRPr="0031119E" w:rsidRDefault="004B22FE" w:rsidP="00532945">
            <w:pPr>
              <w:jc w:val="both"/>
            </w:pPr>
            <w:r w:rsidRPr="0031119E">
              <w:t>3255128</w:t>
            </w:r>
          </w:p>
        </w:tc>
      </w:tr>
      <w:tr w:rsidR="0031119E" w:rsidRPr="0031119E" w14:paraId="0E8992A5" w14:textId="77777777" w:rsidTr="00DC499D">
        <w:tc>
          <w:tcPr>
            <w:tcW w:w="3119" w:type="dxa"/>
          </w:tcPr>
          <w:p w14:paraId="3877F590" w14:textId="77777777" w:rsidR="004B22FE" w:rsidRPr="0031119E" w:rsidRDefault="004B22FE" w:rsidP="00532945">
            <w:pPr>
              <w:jc w:val="both"/>
            </w:pPr>
            <w:r w:rsidRPr="0031119E">
              <w:t>Boina Rahamata</w:t>
            </w:r>
          </w:p>
        </w:tc>
        <w:tc>
          <w:tcPr>
            <w:tcW w:w="2869" w:type="dxa"/>
          </w:tcPr>
          <w:p w14:paraId="6D146496" w14:textId="77777777" w:rsidR="004B22FE" w:rsidRPr="0031119E" w:rsidRDefault="004B22FE" w:rsidP="00532945">
            <w:pPr>
              <w:jc w:val="both"/>
            </w:pPr>
            <w:r w:rsidRPr="0031119E">
              <w:t>Directrice régionale de la sante de Ngazidja</w:t>
            </w:r>
          </w:p>
        </w:tc>
        <w:tc>
          <w:tcPr>
            <w:tcW w:w="2943" w:type="dxa"/>
          </w:tcPr>
          <w:p w14:paraId="4263AF13" w14:textId="77777777" w:rsidR="004B22FE" w:rsidRPr="0031119E" w:rsidRDefault="004B22FE" w:rsidP="00532945">
            <w:pPr>
              <w:jc w:val="both"/>
            </w:pPr>
            <w:r w:rsidRPr="0031119E">
              <w:t>Commissariat à la sante</w:t>
            </w:r>
          </w:p>
        </w:tc>
        <w:tc>
          <w:tcPr>
            <w:tcW w:w="2409" w:type="dxa"/>
          </w:tcPr>
          <w:p w14:paraId="05404AFE" w14:textId="77777777" w:rsidR="004B22FE" w:rsidRPr="0031119E" w:rsidRDefault="004B22FE" w:rsidP="00532945">
            <w:pPr>
              <w:jc w:val="both"/>
            </w:pPr>
            <w:r w:rsidRPr="0031119E">
              <w:t>3502509</w:t>
            </w:r>
          </w:p>
        </w:tc>
      </w:tr>
      <w:tr w:rsidR="0031119E" w:rsidRPr="0031119E" w14:paraId="5F4E1A5E" w14:textId="77777777" w:rsidTr="00DC499D">
        <w:tc>
          <w:tcPr>
            <w:tcW w:w="3119" w:type="dxa"/>
          </w:tcPr>
          <w:p w14:paraId="4ECB8966" w14:textId="77777777" w:rsidR="004B22FE" w:rsidRPr="0031119E" w:rsidRDefault="004B22FE" w:rsidP="00532945">
            <w:pPr>
              <w:jc w:val="both"/>
            </w:pPr>
            <w:r w:rsidRPr="0031119E">
              <w:t>Omar Chehani</w:t>
            </w:r>
          </w:p>
        </w:tc>
        <w:tc>
          <w:tcPr>
            <w:tcW w:w="2869" w:type="dxa"/>
          </w:tcPr>
          <w:p w14:paraId="7162F681" w14:textId="5EF0CF17" w:rsidR="004B22FE" w:rsidRPr="0031119E" w:rsidRDefault="004B22FE" w:rsidP="00532945">
            <w:pPr>
              <w:jc w:val="both"/>
            </w:pPr>
            <w:r w:rsidRPr="0031119E">
              <w:t xml:space="preserve">Directeur de liaison avec les écoles </w:t>
            </w:r>
            <w:r w:rsidR="00BF6E99" w:rsidRPr="0031119E">
              <w:t>privées</w:t>
            </w:r>
            <w:r w:rsidRPr="0031119E">
              <w:t xml:space="preserve"> </w:t>
            </w:r>
          </w:p>
        </w:tc>
        <w:tc>
          <w:tcPr>
            <w:tcW w:w="2943" w:type="dxa"/>
          </w:tcPr>
          <w:p w14:paraId="7C9794A4" w14:textId="77777777" w:rsidR="004B22FE" w:rsidRPr="0031119E" w:rsidRDefault="004B22FE" w:rsidP="00532945">
            <w:pPr>
              <w:jc w:val="both"/>
            </w:pPr>
            <w:r w:rsidRPr="0031119E">
              <w:t>Commissariat à l’éducation</w:t>
            </w:r>
          </w:p>
        </w:tc>
        <w:tc>
          <w:tcPr>
            <w:tcW w:w="2409" w:type="dxa"/>
          </w:tcPr>
          <w:p w14:paraId="5E2E596D" w14:textId="77777777" w:rsidR="004B22FE" w:rsidRPr="0031119E" w:rsidRDefault="004B22FE" w:rsidP="00532945">
            <w:pPr>
              <w:jc w:val="both"/>
            </w:pPr>
            <w:r w:rsidRPr="0031119E">
              <w:t>3241277</w:t>
            </w:r>
          </w:p>
          <w:p w14:paraId="3329A28F" w14:textId="77777777" w:rsidR="004B22FE" w:rsidRPr="0031119E" w:rsidRDefault="004B22FE" w:rsidP="00532945">
            <w:pPr>
              <w:jc w:val="both"/>
            </w:pPr>
          </w:p>
        </w:tc>
      </w:tr>
      <w:tr w:rsidR="0031119E" w:rsidRPr="0031119E" w14:paraId="3B41B547" w14:textId="77777777" w:rsidTr="00DC499D">
        <w:tc>
          <w:tcPr>
            <w:tcW w:w="3119" w:type="dxa"/>
          </w:tcPr>
          <w:p w14:paraId="525680DB" w14:textId="77777777" w:rsidR="004B22FE" w:rsidRPr="0031119E" w:rsidRDefault="004B22FE" w:rsidP="00532945">
            <w:pPr>
              <w:jc w:val="both"/>
            </w:pPr>
            <w:r w:rsidRPr="0031119E">
              <w:lastRenderedPageBreak/>
              <w:t>Hassani Lila</w:t>
            </w:r>
          </w:p>
        </w:tc>
        <w:tc>
          <w:tcPr>
            <w:tcW w:w="2869" w:type="dxa"/>
          </w:tcPr>
          <w:p w14:paraId="5B9A434C" w14:textId="77777777" w:rsidR="004B22FE" w:rsidRPr="0031119E" w:rsidRDefault="004B22FE" w:rsidP="00532945">
            <w:pPr>
              <w:jc w:val="both"/>
            </w:pPr>
            <w:r w:rsidRPr="0031119E">
              <w:t xml:space="preserve">Conseiller technique chargée de la sécurité </w:t>
            </w:r>
          </w:p>
        </w:tc>
        <w:tc>
          <w:tcPr>
            <w:tcW w:w="2943" w:type="dxa"/>
          </w:tcPr>
          <w:p w14:paraId="4814B079" w14:textId="77777777" w:rsidR="004B22FE" w:rsidRPr="0031119E" w:rsidRDefault="004B22FE" w:rsidP="00532945">
            <w:pPr>
              <w:jc w:val="both"/>
            </w:pPr>
            <w:r w:rsidRPr="0031119E">
              <w:t>Commissariat a la FOP</w:t>
            </w:r>
          </w:p>
        </w:tc>
        <w:tc>
          <w:tcPr>
            <w:tcW w:w="2409" w:type="dxa"/>
          </w:tcPr>
          <w:p w14:paraId="5CC2E114" w14:textId="77777777" w:rsidR="004B22FE" w:rsidRPr="0031119E" w:rsidRDefault="004B22FE" w:rsidP="00532945">
            <w:pPr>
              <w:jc w:val="both"/>
            </w:pPr>
            <w:r w:rsidRPr="0031119E">
              <w:t>3517039</w:t>
            </w:r>
          </w:p>
        </w:tc>
      </w:tr>
      <w:tr w:rsidR="0031119E" w:rsidRPr="0031119E" w14:paraId="6AD67914" w14:textId="77777777" w:rsidTr="00DC499D">
        <w:tc>
          <w:tcPr>
            <w:tcW w:w="3119" w:type="dxa"/>
          </w:tcPr>
          <w:p w14:paraId="62D425AE" w14:textId="77777777" w:rsidR="004B22FE" w:rsidRPr="0031119E" w:rsidRDefault="004B22FE" w:rsidP="00532945">
            <w:pPr>
              <w:jc w:val="both"/>
            </w:pPr>
            <w:r w:rsidRPr="0031119E">
              <w:t>Mohamed Issa Mmadi</w:t>
            </w:r>
          </w:p>
        </w:tc>
        <w:tc>
          <w:tcPr>
            <w:tcW w:w="2869" w:type="dxa"/>
          </w:tcPr>
          <w:p w14:paraId="7FB66996" w14:textId="77777777" w:rsidR="004B22FE" w:rsidRPr="0031119E" w:rsidRDefault="004B22FE" w:rsidP="00532945">
            <w:pPr>
              <w:jc w:val="both"/>
            </w:pPr>
            <w:r w:rsidRPr="0031119E">
              <w:t>Coordinateur des CLAC</w:t>
            </w:r>
          </w:p>
        </w:tc>
        <w:tc>
          <w:tcPr>
            <w:tcW w:w="2943" w:type="dxa"/>
          </w:tcPr>
          <w:p w14:paraId="13FD967B" w14:textId="236F0D55" w:rsidR="004B22FE" w:rsidRPr="0031119E" w:rsidRDefault="004B22FE" w:rsidP="00532945">
            <w:pPr>
              <w:jc w:val="both"/>
            </w:pPr>
            <w:r w:rsidRPr="0031119E">
              <w:t xml:space="preserve">Commissariat </w:t>
            </w:r>
            <w:r w:rsidR="00BF6E99" w:rsidRPr="0031119E">
              <w:t>à</w:t>
            </w:r>
            <w:r w:rsidRPr="0031119E">
              <w:t xml:space="preserve"> l’Education</w:t>
            </w:r>
          </w:p>
        </w:tc>
        <w:tc>
          <w:tcPr>
            <w:tcW w:w="2409" w:type="dxa"/>
          </w:tcPr>
          <w:p w14:paraId="0282B13F" w14:textId="77777777" w:rsidR="004B22FE" w:rsidRPr="0031119E" w:rsidRDefault="004B22FE" w:rsidP="00532945">
            <w:pPr>
              <w:jc w:val="both"/>
            </w:pPr>
            <w:r w:rsidRPr="0031119E">
              <w:t>3340339</w:t>
            </w:r>
          </w:p>
        </w:tc>
      </w:tr>
      <w:tr w:rsidR="0031119E" w:rsidRPr="0031119E" w14:paraId="01024DB8" w14:textId="77777777" w:rsidTr="00DC499D">
        <w:tc>
          <w:tcPr>
            <w:tcW w:w="3119" w:type="dxa"/>
          </w:tcPr>
          <w:p w14:paraId="40EFE124" w14:textId="77777777" w:rsidR="004B22FE" w:rsidRPr="0031119E" w:rsidRDefault="004B22FE" w:rsidP="00532945">
            <w:pPr>
              <w:jc w:val="both"/>
            </w:pPr>
            <w:r w:rsidRPr="0031119E">
              <w:t>Mohamed Abdou mmadi</w:t>
            </w:r>
          </w:p>
        </w:tc>
        <w:tc>
          <w:tcPr>
            <w:tcW w:w="2869" w:type="dxa"/>
          </w:tcPr>
          <w:p w14:paraId="4D9CE9A2" w14:textId="77777777" w:rsidR="004B22FE" w:rsidRPr="0031119E" w:rsidRDefault="004B22FE" w:rsidP="00532945">
            <w:pPr>
              <w:jc w:val="both"/>
            </w:pPr>
            <w:r w:rsidRPr="0031119E">
              <w:t>Petite Enfance</w:t>
            </w:r>
          </w:p>
        </w:tc>
        <w:tc>
          <w:tcPr>
            <w:tcW w:w="2943" w:type="dxa"/>
          </w:tcPr>
          <w:p w14:paraId="17BBD79A" w14:textId="77777777" w:rsidR="004B22FE" w:rsidRPr="0031119E" w:rsidRDefault="004B22FE" w:rsidP="00532945">
            <w:pPr>
              <w:jc w:val="both"/>
            </w:pPr>
            <w:r w:rsidRPr="0031119E">
              <w:t>CEIA/Education</w:t>
            </w:r>
          </w:p>
        </w:tc>
        <w:tc>
          <w:tcPr>
            <w:tcW w:w="2409" w:type="dxa"/>
          </w:tcPr>
          <w:p w14:paraId="1C4AEA11" w14:textId="77777777" w:rsidR="004B22FE" w:rsidRPr="0031119E" w:rsidRDefault="004B22FE" w:rsidP="00532945">
            <w:pPr>
              <w:jc w:val="both"/>
            </w:pPr>
            <w:r w:rsidRPr="0031119E">
              <w:t>3365978</w:t>
            </w:r>
          </w:p>
        </w:tc>
      </w:tr>
      <w:tr w:rsidR="0031119E" w:rsidRPr="0031119E" w14:paraId="6B90BDD1" w14:textId="77777777" w:rsidTr="00DC499D">
        <w:tc>
          <w:tcPr>
            <w:tcW w:w="3119" w:type="dxa"/>
          </w:tcPr>
          <w:p w14:paraId="506C4085" w14:textId="77777777" w:rsidR="004B22FE" w:rsidRPr="0031119E" w:rsidRDefault="004B22FE" w:rsidP="00532945">
            <w:pPr>
              <w:jc w:val="both"/>
            </w:pPr>
            <w:r w:rsidRPr="0031119E">
              <w:t>Abdourahamane Said Hassane</w:t>
            </w:r>
          </w:p>
        </w:tc>
        <w:tc>
          <w:tcPr>
            <w:tcW w:w="2869" w:type="dxa"/>
          </w:tcPr>
          <w:p w14:paraId="63F3FC64" w14:textId="77777777" w:rsidR="004B22FE" w:rsidRPr="0031119E" w:rsidRDefault="004B22FE" w:rsidP="00532945">
            <w:pPr>
              <w:jc w:val="both"/>
            </w:pPr>
            <w:r w:rsidRPr="0031119E">
              <w:t>Directeur de la Culture</w:t>
            </w:r>
          </w:p>
        </w:tc>
        <w:tc>
          <w:tcPr>
            <w:tcW w:w="2943" w:type="dxa"/>
          </w:tcPr>
          <w:p w14:paraId="222677F9" w14:textId="77777777" w:rsidR="004B22FE" w:rsidRPr="0031119E" w:rsidRDefault="004B22FE" w:rsidP="00532945">
            <w:pPr>
              <w:jc w:val="both"/>
            </w:pPr>
            <w:r w:rsidRPr="0031119E">
              <w:t>Commissariat à l’Education de Ngazidja</w:t>
            </w:r>
          </w:p>
        </w:tc>
        <w:tc>
          <w:tcPr>
            <w:tcW w:w="2409" w:type="dxa"/>
          </w:tcPr>
          <w:p w14:paraId="38D557A9" w14:textId="77777777" w:rsidR="004B22FE" w:rsidRPr="0031119E" w:rsidRDefault="004B22FE" w:rsidP="00532945">
            <w:pPr>
              <w:jc w:val="both"/>
            </w:pPr>
            <w:r w:rsidRPr="0031119E">
              <w:t>3497169</w:t>
            </w:r>
          </w:p>
        </w:tc>
      </w:tr>
      <w:tr w:rsidR="0031119E" w:rsidRPr="0031119E" w14:paraId="4DFF60C2" w14:textId="77777777" w:rsidTr="00DC499D">
        <w:tc>
          <w:tcPr>
            <w:tcW w:w="3119" w:type="dxa"/>
          </w:tcPr>
          <w:p w14:paraId="2ACEE972" w14:textId="77777777" w:rsidR="004B22FE" w:rsidRPr="0031119E" w:rsidRDefault="004B22FE" w:rsidP="00532945">
            <w:pPr>
              <w:jc w:val="both"/>
            </w:pPr>
            <w:r w:rsidRPr="0031119E">
              <w:t>Soilihi M’madi</w:t>
            </w:r>
          </w:p>
        </w:tc>
        <w:tc>
          <w:tcPr>
            <w:tcW w:w="2869" w:type="dxa"/>
          </w:tcPr>
          <w:p w14:paraId="5EDE9141" w14:textId="77777777" w:rsidR="004B22FE" w:rsidRPr="0031119E" w:rsidRDefault="004B22FE" w:rsidP="00532945">
            <w:pPr>
              <w:jc w:val="both"/>
            </w:pPr>
            <w:r w:rsidRPr="0031119E">
              <w:t>DP-CEIA-NG</w:t>
            </w:r>
          </w:p>
        </w:tc>
        <w:tc>
          <w:tcPr>
            <w:tcW w:w="2943" w:type="dxa"/>
          </w:tcPr>
          <w:p w14:paraId="1B775876" w14:textId="77777777" w:rsidR="004B22FE" w:rsidRPr="0031119E" w:rsidRDefault="004B22FE" w:rsidP="00532945">
            <w:pPr>
              <w:jc w:val="both"/>
            </w:pPr>
            <w:r w:rsidRPr="0031119E">
              <w:t>CEIA-NG</w:t>
            </w:r>
          </w:p>
        </w:tc>
        <w:tc>
          <w:tcPr>
            <w:tcW w:w="2409" w:type="dxa"/>
          </w:tcPr>
          <w:p w14:paraId="4C896548" w14:textId="77777777" w:rsidR="004B22FE" w:rsidRPr="0031119E" w:rsidRDefault="004B22FE" w:rsidP="00532945">
            <w:pPr>
              <w:jc w:val="both"/>
            </w:pPr>
            <w:r w:rsidRPr="0031119E">
              <w:t>3325776</w:t>
            </w:r>
          </w:p>
        </w:tc>
      </w:tr>
      <w:tr w:rsidR="0031119E" w:rsidRPr="0031119E" w14:paraId="0031F165" w14:textId="77777777" w:rsidTr="00DC499D">
        <w:tc>
          <w:tcPr>
            <w:tcW w:w="3119" w:type="dxa"/>
          </w:tcPr>
          <w:p w14:paraId="592FD801" w14:textId="77777777" w:rsidR="004B22FE" w:rsidRPr="0031119E" w:rsidRDefault="004B22FE" w:rsidP="00532945">
            <w:pPr>
              <w:jc w:val="both"/>
            </w:pPr>
            <w:r w:rsidRPr="0031119E">
              <w:t>Ahamada Mzè Hamadi</w:t>
            </w:r>
          </w:p>
        </w:tc>
        <w:tc>
          <w:tcPr>
            <w:tcW w:w="2869" w:type="dxa"/>
          </w:tcPr>
          <w:p w14:paraId="1B7E7CED" w14:textId="77777777" w:rsidR="004B22FE" w:rsidRPr="0031119E" w:rsidRDefault="004B22FE" w:rsidP="00532945">
            <w:pPr>
              <w:jc w:val="both"/>
            </w:pPr>
            <w:r w:rsidRPr="0031119E">
              <w:t xml:space="preserve">Directeur de cabinet </w:t>
            </w:r>
          </w:p>
        </w:tc>
        <w:tc>
          <w:tcPr>
            <w:tcW w:w="2943" w:type="dxa"/>
          </w:tcPr>
          <w:p w14:paraId="5E8B4C6A" w14:textId="77777777" w:rsidR="004B22FE" w:rsidRPr="0031119E" w:rsidRDefault="004B22FE" w:rsidP="00532945">
            <w:pPr>
              <w:jc w:val="both"/>
            </w:pPr>
            <w:r w:rsidRPr="0031119E">
              <w:t>Commissariat à la sante</w:t>
            </w:r>
          </w:p>
        </w:tc>
        <w:tc>
          <w:tcPr>
            <w:tcW w:w="2409" w:type="dxa"/>
          </w:tcPr>
          <w:p w14:paraId="20FF60D1" w14:textId="77777777" w:rsidR="004B22FE" w:rsidRPr="0031119E" w:rsidRDefault="004B22FE" w:rsidP="00532945">
            <w:pPr>
              <w:jc w:val="both"/>
            </w:pPr>
            <w:r w:rsidRPr="0031119E">
              <w:t>3337383</w:t>
            </w:r>
          </w:p>
        </w:tc>
      </w:tr>
      <w:tr w:rsidR="0031119E" w:rsidRPr="0031119E" w14:paraId="1C2F52E5" w14:textId="77777777" w:rsidTr="00DC499D">
        <w:tc>
          <w:tcPr>
            <w:tcW w:w="3119" w:type="dxa"/>
          </w:tcPr>
          <w:p w14:paraId="17065D67" w14:textId="77777777" w:rsidR="004B22FE" w:rsidRPr="0031119E" w:rsidRDefault="004B22FE" w:rsidP="00532945">
            <w:pPr>
              <w:jc w:val="both"/>
            </w:pPr>
            <w:r w:rsidRPr="0031119E">
              <w:t>Ahamed Said Ahamed</w:t>
            </w:r>
          </w:p>
        </w:tc>
        <w:tc>
          <w:tcPr>
            <w:tcW w:w="2869" w:type="dxa"/>
          </w:tcPr>
          <w:p w14:paraId="6A39E440" w14:textId="77777777" w:rsidR="004B22FE" w:rsidRPr="0031119E" w:rsidRDefault="004B22FE" w:rsidP="00532945">
            <w:pPr>
              <w:jc w:val="both"/>
            </w:pPr>
            <w:r w:rsidRPr="0031119E">
              <w:t>Directeur General des Affaires Sociales Sante Ngazidja</w:t>
            </w:r>
          </w:p>
        </w:tc>
        <w:tc>
          <w:tcPr>
            <w:tcW w:w="2943" w:type="dxa"/>
          </w:tcPr>
          <w:p w14:paraId="49F65D6C" w14:textId="77777777" w:rsidR="004B22FE" w:rsidRPr="0031119E" w:rsidRDefault="004B22FE" w:rsidP="00532945">
            <w:pPr>
              <w:jc w:val="both"/>
            </w:pPr>
            <w:r w:rsidRPr="0031119E">
              <w:t>Commissariat au genre et à la santé</w:t>
            </w:r>
          </w:p>
        </w:tc>
        <w:tc>
          <w:tcPr>
            <w:tcW w:w="2409" w:type="dxa"/>
          </w:tcPr>
          <w:p w14:paraId="0B6AD30D" w14:textId="77777777" w:rsidR="004B22FE" w:rsidRPr="0031119E" w:rsidRDefault="004B22FE" w:rsidP="00532945">
            <w:pPr>
              <w:jc w:val="both"/>
            </w:pPr>
            <w:r w:rsidRPr="0031119E">
              <w:t>3336500</w:t>
            </w:r>
          </w:p>
        </w:tc>
      </w:tr>
      <w:tr w:rsidR="0031119E" w:rsidRPr="0031119E" w14:paraId="1BDDBE1D" w14:textId="77777777" w:rsidTr="00DC499D">
        <w:tc>
          <w:tcPr>
            <w:tcW w:w="3119" w:type="dxa"/>
          </w:tcPr>
          <w:p w14:paraId="5E8BE55E" w14:textId="77777777" w:rsidR="004B22FE" w:rsidRPr="0031119E" w:rsidRDefault="004B22FE" w:rsidP="00532945">
            <w:pPr>
              <w:jc w:val="both"/>
            </w:pPr>
            <w:r w:rsidRPr="0031119E">
              <w:t>M’sahazi Hakika</w:t>
            </w:r>
          </w:p>
        </w:tc>
        <w:tc>
          <w:tcPr>
            <w:tcW w:w="2869" w:type="dxa"/>
          </w:tcPr>
          <w:p w14:paraId="37EB409C" w14:textId="77777777" w:rsidR="004B22FE" w:rsidRPr="0031119E" w:rsidRDefault="004B22FE" w:rsidP="00532945">
            <w:pPr>
              <w:jc w:val="both"/>
            </w:pPr>
            <w:r w:rsidRPr="0031119E">
              <w:t>DGE-CEIA</w:t>
            </w:r>
          </w:p>
        </w:tc>
        <w:tc>
          <w:tcPr>
            <w:tcW w:w="2943" w:type="dxa"/>
          </w:tcPr>
          <w:p w14:paraId="571A6501" w14:textId="77777777" w:rsidR="004B22FE" w:rsidRPr="0031119E" w:rsidRDefault="004B22FE" w:rsidP="00532945">
            <w:pPr>
              <w:jc w:val="both"/>
            </w:pPr>
            <w:r w:rsidRPr="0031119E">
              <w:t>CEIA</w:t>
            </w:r>
          </w:p>
        </w:tc>
        <w:tc>
          <w:tcPr>
            <w:tcW w:w="2409" w:type="dxa"/>
          </w:tcPr>
          <w:p w14:paraId="2AA1CA61" w14:textId="77777777" w:rsidR="004B22FE" w:rsidRPr="0031119E" w:rsidRDefault="004B22FE" w:rsidP="00532945">
            <w:pPr>
              <w:jc w:val="both"/>
            </w:pPr>
            <w:r w:rsidRPr="0031119E">
              <w:t>3338733</w:t>
            </w:r>
          </w:p>
        </w:tc>
      </w:tr>
      <w:tr w:rsidR="0031119E" w:rsidRPr="0031119E" w14:paraId="40D7CA39" w14:textId="77777777" w:rsidTr="00DC499D">
        <w:tc>
          <w:tcPr>
            <w:tcW w:w="3119" w:type="dxa"/>
          </w:tcPr>
          <w:p w14:paraId="24D30DF7" w14:textId="77777777" w:rsidR="004B22FE" w:rsidRPr="0031119E" w:rsidRDefault="004B22FE" w:rsidP="00532945">
            <w:pPr>
              <w:jc w:val="both"/>
            </w:pPr>
            <w:r w:rsidRPr="0031119E">
              <w:t>Soulé Iliassa</w:t>
            </w:r>
          </w:p>
        </w:tc>
        <w:tc>
          <w:tcPr>
            <w:tcW w:w="2869" w:type="dxa"/>
          </w:tcPr>
          <w:p w14:paraId="4FCB95BF" w14:textId="77777777" w:rsidR="004B22FE" w:rsidRPr="0031119E" w:rsidRDefault="004B22FE" w:rsidP="00532945">
            <w:pPr>
              <w:jc w:val="both"/>
            </w:pPr>
            <w:r w:rsidRPr="0031119E">
              <w:t>Directeur de cabinet  CEIA</w:t>
            </w:r>
          </w:p>
        </w:tc>
        <w:tc>
          <w:tcPr>
            <w:tcW w:w="2943" w:type="dxa"/>
          </w:tcPr>
          <w:p w14:paraId="503C9222" w14:textId="77777777" w:rsidR="004B22FE" w:rsidRPr="0031119E" w:rsidRDefault="004B22FE" w:rsidP="00532945">
            <w:pPr>
              <w:jc w:val="both"/>
            </w:pPr>
            <w:r w:rsidRPr="0031119E">
              <w:t>CEIA</w:t>
            </w:r>
          </w:p>
        </w:tc>
        <w:tc>
          <w:tcPr>
            <w:tcW w:w="2409" w:type="dxa"/>
          </w:tcPr>
          <w:p w14:paraId="3EBF02B6" w14:textId="77777777" w:rsidR="004B22FE" w:rsidRPr="0031119E" w:rsidRDefault="004B22FE" w:rsidP="00532945">
            <w:pPr>
              <w:jc w:val="both"/>
            </w:pPr>
            <w:r w:rsidRPr="0031119E">
              <w:t>3344637</w:t>
            </w:r>
          </w:p>
        </w:tc>
      </w:tr>
      <w:tr w:rsidR="0031119E" w:rsidRPr="0031119E" w14:paraId="5EE3C678" w14:textId="77777777" w:rsidTr="00DC499D">
        <w:tc>
          <w:tcPr>
            <w:tcW w:w="3119" w:type="dxa"/>
          </w:tcPr>
          <w:p w14:paraId="3175B8D6" w14:textId="77777777" w:rsidR="004B22FE" w:rsidRPr="0031119E" w:rsidRDefault="004B22FE" w:rsidP="00532945">
            <w:pPr>
              <w:jc w:val="both"/>
            </w:pPr>
            <w:r w:rsidRPr="0031119E">
              <w:t>Abdoul Aziz Ali Abdou</w:t>
            </w:r>
          </w:p>
        </w:tc>
        <w:tc>
          <w:tcPr>
            <w:tcW w:w="2869" w:type="dxa"/>
          </w:tcPr>
          <w:p w14:paraId="0C40B234" w14:textId="77777777" w:rsidR="004B22FE" w:rsidRPr="0031119E" w:rsidRDefault="004B22FE" w:rsidP="00532945">
            <w:pPr>
              <w:jc w:val="both"/>
            </w:pPr>
            <w:r w:rsidRPr="0031119E">
              <w:t>DRA FOP</w:t>
            </w:r>
          </w:p>
        </w:tc>
        <w:tc>
          <w:tcPr>
            <w:tcW w:w="2943" w:type="dxa"/>
          </w:tcPr>
          <w:p w14:paraId="29011ACE" w14:textId="77777777" w:rsidR="004B22FE" w:rsidRPr="0031119E" w:rsidRDefault="004B22FE" w:rsidP="00532945">
            <w:pPr>
              <w:jc w:val="both"/>
            </w:pPr>
            <w:r w:rsidRPr="0031119E">
              <w:t>CO.FOP</w:t>
            </w:r>
          </w:p>
        </w:tc>
        <w:tc>
          <w:tcPr>
            <w:tcW w:w="2409" w:type="dxa"/>
          </w:tcPr>
          <w:p w14:paraId="2A6E273B" w14:textId="77777777" w:rsidR="004B22FE" w:rsidRPr="0031119E" w:rsidRDefault="004B22FE" w:rsidP="00532945">
            <w:pPr>
              <w:jc w:val="both"/>
            </w:pPr>
            <w:r w:rsidRPr="0031119E">
              <w:t>3370934</w:t>
            </w:r>
          </w:p>
        </w:tc>
      </w:tr>
      <w:tr w:rsidR="0031119E" w:rsidRPr="0031119E" w14:paraId="3D6B1BE8" w14:textId="77777777" w:rsidTr="00DC499D">
        <w:tc>
          <w:tcPr>
            <w:tcW w:w="3119" w:type="dxa"/>
          </w:tcPr>
          <w:p w14:paraId="6341C0BC" w14:textId="77777777" w:rsidR="004B22FE" w:rsidRPr="0031119E" w:rsidRDefault="004B22FE" w:rsidP="00532945">
            <w:pPr>
              <w:jc w:val="both"/>
            </w:pPr>
            <w:r w:rsidRPr="0031119E">
              <w:t>Ali Abdou Soiradou</w:t>
            </w:r>
          </w:p>
        </w:tc>
        <w:tc>
          <w:tcPr>
            <w:tcW w:w="2869" w:type="dxa"/>
          </w:tcPr>
          <w:p w14:paraId="6C8BCFA6" w14:textId="77777777" w:rsidR="004B22FE" w:rsidRPr="0031119E" w:rsidRDefault="004B22FE" w:rsidP="00532945">
            <w:pPr>
              <w:jc w:val="both"/>
            </w:pPr>
            <w:r w:rsidRPr="0031119E">
              <w:t>DEPE/ CEIA/NGAZ</w:t>
            </w:r>
          </w:p>
        </w:tc>
        <w:tc>
          <w:tcPr>
            <w:tcW w:w="2943" w:type="dxa"/>
          </w:tcPr>
          <w:p w14:paraId="4AAA0DF6" w14:textId="77777777" w:rsidR="004B22FE" w:rsidRPr="0031119E" w:rsidRDefault="004B22FE" w:rsidP="00532945">
            <w:pPr>
              <w:jc w:val="both"/>
            </w:pPr>
            <w:r w:rsidRPr="0031119E">
              <w:t>CEIA</w:t>
            </w:r>
          </w:p>
        </w:tc>
        <w:tc>
          <w:tcPr>
            <w:tcW w:w="2409" w:type="dxa"/>
          </w:tcPr>
          <w:p w14:paraId="78E67D8A" w14:textId="77777777" w:rsidR="004B22FE" w:rsidRPr="0031119E" w:rsidRDefault="004B22FE" w:rsidP="00532945">
            <w:pPr>
              <w:jc w:val="both"/>
            </w:pPr>
            <w:r w:rsidRPr="0031119E">
              <w:t>3209823</w:t>
            </w:r>
          </w:p>
        </w:tc>
      </w:tr>
      <w:tr w:rsidR="0031119E" w:rsidRPr="0031119E" w14:paraId="517888C9" w14:textId="77777777" w:rsidTr="00DC499D">
        <w:tc>
          <w:tcPr>
            <w:tcW w:w="3119" w:type="dxa"/>
          </w:tcPr>
          <w:p w14:paraId="511A6806" w14:textId="77777777" w:rsidR="004B22FE" w:rsidRPr="0031119E" w:rsidRDefault="004B22FE" w:rsidP="00532945">
            <w:pPr>
              <w:jc w:val="both"/>
            </w:pPr>
            <w:r w:rsidRPr="0031119E">
              <w:t>Issihaka Mdoihoma</w:t>
            </w:r>
          </w:p>
        </w:tc>
        <w:tc>
          <w:tcPr>
            <w:tcW w:w="2869" w:type="dxa"/>
          </w:tcPr>
          <w:p w14:paraId="7D1598B9" w14:textId="77777777" w:rsidR="004B22FE" w:rsidRPr="0031119E" w:rsidRDefault="004B22FE" w:rsidP="00532945">
            <w:pPr>
              <w:jc w:val="both"/>
            </w:pPr>
            <w:r w:rsidRPr="0031119E">
              <w:t>Commissariat FOP</w:t>
            </w:r>
          </w:p>
        </w:tc>
        <w:tc>
          <w:tcPr>
            <w:tcW w:w="2943" w:type="dxa"/>
          </w:tcPr>
          <w:p w14:paraId="4090FCA6" w14:textId="77777777" w:rsidR="004B22FE" w:rsidRPr="0031119E" w:rsidRDefault="004B22FE" w:rsidP="00532945">
            <w:pPr>
              <w:jc w:val="both"/>
            </w:pPr>
            <w:r w:rsidRPr="0031119E">
              <w:t>FOP-NG</w:t>
            </w:r>
          </w:p>
        </w:tc>
        <w:tc>
          <w:tcPr>
            <w:tcW w:w="2409" w:type="dxa"/>
          </w:tcPr>
          <w:p w14:paraId="1539477F" w14:textId="77777777" w:rsidR="004B22FE" w:rsidRPr="0031119E" w:rsidRDefault="004B22FE" w:rsidP="00532945">
            <w:pPr>
              <w:jc w:val="both"/>
            </w:pPr>
            <w:r w:rsidRPr="0031119E">
              <w:t>3387546</w:t>
            </w:r>
          </w:p>
        </w:tc>
      </w:tr>
      <w:tr w:rsidR="0031119E" w:rsidRPr="0031119E" w14:paraId="5C1774A3" w14:textId="77777777" w:rsidTr="00DC499D">
        <w:tc>
          <w:tcPr>
            <w:tcW w:w="3119" w:type="dxa"/>
          </w:tcPr>
          <w:p w14:paraId="182462F6" w14:textId="77777777" w:rsidR="004B22FE" w:rsidRPr="0031119E" w:rsidRDefault="004B22FE" w:rsidP="00532945">
            <w:pPr>
              <w:jc w:val="both"/>
            </w:pPr>
            <w:r w:rsidRPr="0031119E">
              <w:t>Maoulida Ben Ousseine</w:t>
            </w:r>
          </w:p>
        </w:tc>
        <w:tc>
          <w:tcPr>
            <w:tcW w:w="2869" w:type="dxa"/>
          </w:tcPr>
          <w:p w14:paraId="46F525F9" w14:textId="77777777" w:rsidR="004B22FE" w:rsidRPr="0031119E" w:rsidRDefault="004B22FE" w:rsidP="00532945">
            <w:pPr>
              <w:jc w:val="both"/>
            </w:pPr>
            <w:r w:rsidRPr="0031119E">
              <w:t xml:space="preserve">Commissariat Education </w:t>
            </w:r>
          </w:p>
        </w:tc>
        <w:tc>
          <w:tcPr>
            <w:tcW w:w="2943" w:type="dxa"/>
          </w:tcPr>
          <w:p w14:paraId="45BE9A8C" w14:textId="77777777" w:rsidR="004B22FE" w:rsidRPr="0031119E" w:rsidRDefault="004B22FE" w:rsidP="00532945">
            <w:pPr>
              <w:jc w:val="both"/>
            </w:pPr>
            <w:r w:rsidRPr="0031119E">
              <w:t>CEIA</w:t>
            </w:r>
          </w:p>
        </w:tc>
        <w:tc>
          <w:tcPr>
            <w:tcW w:w="2409" w:type="dxa"/>
          </w:tcPr>
          <w:p w14:paraId="3C3BC593" w14:textId="77777777" w:rsidR="004B22FE" w:rsidRPr="0031119E" w:rsidRDefault="004B22FE" w:rsidP="00532945">
            <w:pPr>
              <w:jc w:val="both"/>
            </w:pPr>
            <w:r w:rsidRPr="0031119E">
              <w:t>3567406</w:t>
            </w:r>
          </w:p>
        </w:tc>
      </w:tr>
      <w:tr w:rsidR="0031119E" w:rsidRPr="0031119E" w14:paraId="47E29D7C" w14:textId="77777777" w:rsidTr="00DC499D">
        <w:tc>
          <w:tcPr>
            <w:tcW w:w="3119" w:type="dxa"/>
          </w:tcPr>
          <w:p w14:paraId="0AE2820F" w14:textId="77777777" w:rsidR="004B22FE" w:rsidRPr="0031119E" w:rsidRDefault="004B22FE" w:rsidP="00532945">
            <w:pPr>
              <w:jc w:val="both"/>
            </w:pPr>
            <w:r w:rsidRPr="0031119E">
              <w:t>Maïssane Adam Mondoha</w:t>
            </w:r>
          </w:p>
        </w:tc>
        <w:tc>
          <w:tcPr>
            <w:tcW w:w="2869" w:type="dxa"/>
          </w:tcPr>
          <w:p w14:paraId="2EA4420E" w14:textId="77777777" w:rsidR="004B22FE" w:rsidRPr="0031119E" w:rsidRDefault="004B22FE" w:rsidP="00532945">
            <w:pPr>
              <w:jc w:val="both"/>
            </w:pPr>
            <w:r w:rsidRPr="0031119E">
              <w:t>Commissariat à la santé</w:t>
            </w:r>
          </w:p>
        </w:tc>
        <w:tc>
          <w:tcPr>
            <w:tcW w:w="2943" w:type="dxa"/>
          </w:tcPr>
          <w:p w14:paraId="6E86ED4C" w14:textId="77777777" w:rsidR="004B22FE" w:rsidRPr="0031119E" w:rsidRDefault="004B22FE" w:rsidP="00532945">
            <w:pPr>
              <w:jc w:val="both"/>
            </w:pPr>
            <w:r w:rsidRPr="0031119E">
              <w:t>Ile autonome de Ngazidja</w:t>
            </w:r>
          </w:p>
        </w:tc>
        <w:tc>
          <w:tcPr>
            <w:tcW w:w="2409" w:type="dxa"/>
          </w:tcPr>
          <w:p w14:paraId="494A711F" w14:textId="77777777" w:rsidR="004B22FE" w:rsidRPr="0031119E" w:rsidRDefault="004B22FE" w:rsidP="00532945">
            <w:pPr>
              <w:jc w:val="both"/>
            </w:pPr>
            <w:r w:rsidRPr="0031119E">
              <w:t>3330623</w:t>
            </w:r>
          </w:p>
        </w:tc>
      </w:tr>
      <w:tr w:rsidR="0031119E" w:rsidRPr="0031119E" w14:paraId="39536ED5" w14:textId="77777777" w:rsidTr="00DC499D">
        <w:tc>
          <w:tcPr>
            <w:tcW w:w="3119" w:type="dxa"/>
          </w:tcPr>
          <w:p w14:paraId="5BC0751D" w14:textId="77777777" w:rsidR="004B22FE" w:rsidRPr="0031119E" w:rsidRDefault="004B22FE" w:rsidP="00532945">
            <w:pPr>
              <w:jc w:val="both"/>
            </w:pPr>
            <w:r w:rsidRPr="0031119E">
              <w:t xml:space="preserve">Keldi Abdouroihim </w:t>
            </w:r>
          </w:p>
        </w:tc>
        <w:tc>
          <w:tcPr>
            <w:tcW w:w="2869" w:type="dxa"/>
          </w:tcPr>
          <w:p w14:paraId="0159B5ED" w14:textId="77777777" w:rsidR="004B22FE" w:rsidRPr="0031119E" w:rsidRDefault="004B22FE" w:rsidP="00532945">
            <w:pPr>
              <w:jc w:val="both"/>
            </w:pPr>
            <w:r w:rsidRPr="0031119E">
              <w:t xml:space="preserve">Directeur général du Plan  </w:t>
            </w:r>
          </w:p>
        </w:tc>
        <w:tc>
          <w:tcPr>
            <w:tcW w:w="2943" w:type="dxa"/>
          </w:tcPr>
          <w:p w14:paraId="69A4F726" w14:textId="77777777" w:rsidR="004B22FE" w:rsidRPr="0031119E" w:rsidRDefault="004B22FE" w:rsidP="00532945">
            <w:pPr>
              <w:jc w:val="both"/>
            </w:pPr>
            <w:r w:rsidRPr="0031119E">
              <w:t xml:space="preserve">Ile autonome d’Anjouan </w:t>
            </w:r>
          </w:p>
        </w:tc>
        <w:tc>
          <w:tcPr>
            <w:tcW w:w="2409" w:type="dxa"/>
          </w:tcPr>
          <w:p w14:paraId="78AA5388" w14:textId="77777777" w:rsidR="004B22FE" w:rsidRPr="0031119E" w:rsidRDefault="004B22FE" w:rsidP="00532945">
            <w:pPr>
              <w:jc w:val="both"/>
            </w:pPr>
            <w:r w:rsidRPr="0031119E">
              <w:t>keldiabdouroihim@yahoo.fr</w:t>
            </w:r>
          </w:p>
        </w:tc>
      </w:tr>
      <w:tr w:rsidR="004B22FE" w:rsidRPr="0031119E" w14:paraId="7B42ECFA" w14:textId="77777777" w:rsidTr="00DC499D">
        <w:tc>
          <w:tcPr>
            <w:tcW w:w="3119" w:type="dxa"/>
          </w:tcPr>
          <w:p w14:paraId="50CFC6E8" w14:textId="77777777" w:rsidR="004B22FE" w:rsidRPr="0031119E" w:rsidRDefault="004B22FE" w:rsidP="00532945">
            <w:pPr>
              <w:jc w:val="both"/>
            </w:pPr>
            <w:r w:rsidRPr="0031119E">
              <w:t xml:space="preserve">Kamardine Abdou </w:t>
            </w:r>
          </w:p>
        </w:tc>
        <w:tc>
          <w:tcPr>
            <w:tcW w:w="2869" w:type="dxa"/>
          </w:tcPr>
          <w:p w14:paraId="4E0E90D7" w14:textId="77777777" w:rsidR="004B22FE" w:rsidRPr="0031119E" w:rsidRDefault="004B22FE" w:rsidP="00532945">
            <w:pPr>
              <w:jc w:val="both"/>
            </w:pPr>
            <w:r w:rsidRPr="0031119E">
              <w:t xml:space="preserve">Ambassadeur </w:t>
            </w:r>
          </w:p>
        </w:tc>
        <w:tc>
          <w:tcPr>
            <w:tcW w:w="2943" w:type="dxa"/>
          </w:tcPr>
          <w:p w14:paraId="1FD76ACA" w14:textId="77777777" w:rsidR="004B22FE" w:rsidRPr="0031119E" w:rsidRDefault="004B22FE" w:rsidP="00532945">
            <w:pPr>
              <w:jc w:val="both"/>
            </w:pPr>
            <w:r w:rsidRPr="0031119E">
              <w:t>MAECIF</w:t>
            </w:r>
          </w:p>
        </w:tc>
        <w:tc>
          <w:tcPr>
            <w:tcW w:w="2409" w:type="dxa"/>
          </w:tcPr>
          <w:p w14:paraId="26288354" w14:textId="77777777" w:rsidR="004B22FE" w:rsidRPr="0031119E" w:rsidRDefault="004B22FE" w:rsidP="00532945">
            <w:pPr>
              <w:jc w:val="both"/>
            </w:pPr>
          </w:p>
        </w:tc>
      </w:tr>
    </w:tbl>
    <w:p w14:paraId="518A2D41" w14:textId="77777777" w:rsidR="004B22FE" w:rsidRPr="0031119E" w:rsidRDefault="004B22FE" w:rsidP="00532945">
      <w:pPr>
        <w:jc w:val="both"/>
      </w:pPr>
    </w:p>
    <w:p w14:paraId="4EE86F4A" w14:textId="25F74D9E" w:rsidR="004B22FE" w:rsidRPr="0031119E" w:rsidRDefault="00532945" w:rsidP="00532945">
      <w:pPr>
        <w:jc w:val="both"/>
      </w:pPr>
      <w:r w:rsidRPr="0031119E">
        <w:t>Annexe N° 3 : Liste des documents consultés</w:t>
      </w:r>
    </w:p>
    <w:p w14:paraId="460237F5" w14:textId="77777777" w:rsidR="004B22FE" w:rsidRPr="0031119E" w:rsidRDefault="004B22FE" w:rsidP="00532945">
      <w:pPr>
        <w:jc w:val="both"/>
      </w:pPr>
    </w:p>
    <w:p w14:paraId="5E29962E" w14:textId="77777777" w:rsidR="004B22FE" w:rsidRPr="0031119E" w:rsidRDefault="004B22FE" w:rsidP="00FD75AC">
      <w:pPr>
        <w:pStyle w:val="Paragraphedeliste"/>
        <w:numPr>
          <w:ilvl w:val="0"/>
          <w:numId w:val="22"/>
        </w:numPr>
        <w:jc w:val="both"/>
        <w:rPr>
          <w:sz w:val="24"/>
          <w:szCs w:val="24"/>
        </w:rPr>
      </w:pPr>
      <w:r w:rsidRPr="0031119E">
        <w:rPr>
          <w:sz w:val="24"/>
          <w:szCs w:val="24"/>
        </w:rPr>
        <w:t>Plan cadre des Nations Unies pour l’aide au développement (PNUAD/UNDAF) 2015-2019 ;</w:t>
      </w:r>
    </w:p>
    <w:p w14:paraId="7C735D4A" w14:textId="1B696664" w:rsidR="004B22FE" w:rsidRPr="0031119E" w:rsidRDefault="004B22FE" w:rsidP="00FD75AC">
      <w:pPr>
        <w:pStyle w:val="Paragraphedeliste"/>
        <w:numPr>
          <w:ilvl w:val="0"/>
          <w:numId w:val="22"/>
        </w:numPr>
        <w:jc w:val="both"/>
        <w:rPr>
          <w:sz w:val="24"/>
          <w:szCs w:val="24"/>
        </w:rPr>
      </w:pPr>
      <w:r w:rsidRPr="0031119E">
        <w:rPr>
          <w:sz w:val="24"/>
          <w:szCs w:val="24"/>
        </w:rPr>
        <w:t xml:space="preserve">Stratégie de croissance accéléré et de développement durable  </w:t>
      </w:r>
      <w:r w:rsidR="00532945" w:rsidRPr="0031119E">
        <w:rPr>
          <w:sz w:val="24"/>
          <w:szCs w:val="24"/>
        </w:rPr>
        <w:t xml:space="preserve">(SCA2D) </w:t>
      </w:r>
      <w:r w:rsidRPr="0031119E">
        <w:rPr>
          <w:sz w:val="24"/>
          <w:szCs w:val="24"/>
        </w:rPr>
        <w:t xml:space="preserve">2015-2019 – Union des COMORES </w:t>
      </w:r>
    </w:p>
    <w:p w14:paraId="70CEE660" w14:textId="77777777" w:rsidR="004B22FE" w:rsidRPr="0031119E" w:rsidRDefault="004B22FE" w:rsidP="00FD75AC">
      <w:pPr>
        <w:pStyle w:val="Paragraphedeliste"/>
        <w:numPr>
          <w:ilvl w:val="0"/>
          <w:numId w:val="22"/>
        </w:numPr>
        <w:jc w:val="both"/>
        <w:rPr>
          <w:sz w:val="24"/>
          <w:szCs w:val="24"/>
        </w:rPr>
      </w:pPr>
      <w:r w:rsidRPr="0031119E">
        <w:rPr>
          <w:sz w:val="24"/>
          <w:szCs w:val="24"/>
        </w:rPr>
        <w:t xml:space="preserve">Revue à mi-parcours de l’UNDAF 208-2012  Décembre 2010 </w:t>
      </w:r>
    </w:p>
    <w:p w14:paraId="4C68F2E0" w14:textId="77777777" w:rsidR="004B22FE" w:rsidRPr="0031119E" w:rsidRDefault="004B22FE" w:rsidP="00FD75AC">
      <w:pPr>
        <w:pStyle w:val="Paragraphedeliste"/>
        <w:numPr>
          <w:ilvl w:val="0"/>
          <w:numId w:val="22"/>
        </w:numPr>
        <w:jc w:val="both"/>
        <w:rPr>
          <w:sz w:val="24"/>
          <w:szCs w:val="24"/>
        </w:rPr>
      </w:pPr>
      <w:r w:rsidRPr="0031119E">
        <w:rPr>
          <w:sz w:val="24"/>
          <w:szCs w:val="24"/>
        </w:rPr>
        <w:t xml:space="preserve">Plan cadre des Nations Unies pour l’aide au développement  - Rapport de la revue annuelle UNDAF 2015  </w:t>
      </w:r>
    </w:p>
    <w:p w14:paraId="713A5AE8" w14:textId="77777777" w:rsidR="004B22FE" w:rsidRPr="0031119E" w:rsidRDefault="004B22FE" w:rsidP="00FD75AC">
      <w:pPr>
        <w:pStyle w:val="Paragraphedeliste"/>
        <w:numPr>
          <w:ilvl w:val="0"/>
          <w:numId w:val="22"/>
        </w:numPr>
        <w:jc w:val="both"/>
        <w:rPr>
          <w:sz w:val="24"/>
          <w:szCs w:val="24"/>
        </w:rPr>
      </w:pPr>
      <w:r w:rsidRPr="0031119E">
        <w:rPr>
          <w:sz w:val="24"/>
          <w:szCs w:val="24"/>
        </w:rPr>
        <w:t xml:space="preserve">Plan cadre des Nations Unies pour l’aide au développement - Rapport de la revue annuelle UNDAF 2016 </w:t>
      </w:r>
    </w:p>
    <w:p w14:paraId="66BE66D2" w14:textId="77777777" w:rsidR="004B22FE" w:rsidRPr="0031119E" w:rsidRDefault="004B22FE" w:rsidP="00FD75AC">
      <w:pPr>
        <w:pStyle w:val="Paragraphedeliste"/>
        <w:numPr>
          <w:ilvl w:val="0"/>
          <w:numId w:val="22"/>
        </w:numPr>
        <w:jc w:val="both"/>
        <w:rPr>
          <w:sz w:val="24"/>
          <w:szCs w:val="24"/>
        </w:rPr>
      </w:pPr>
      <w:r w:rsidRPr="0031119E">
        <w:rPr>
          <w:sz w:val="24"/>
          <w:szCs w:val="24"/>
        </w:rPr>
        <w:t>Document final de la troisième Conférence internationale sur le Financement du Développement – Programme d’action d’Addis-Abeba</w:t>
      </w:r>
    </w:p>
    <w:p w14:paraId="317B7FC0" w14:textId="77777777" w:rsidR="004B22FE" w:rsidRPr="0031119E" w:rsidRDefault="004B22FE" w:rsidP="00FD75AC">
      <w:pPr>
        <w:pStyle w:val="Paragraphedeliste"/>
        <w:numPr>
          <w:ilvl w:val="0"/>
          <w:numId w:val="22"/>
        </w:numPr>
        <w:jc w:val="both"/>
        <w:rPr>
          <w:sz w:val="24"/>
          <w:szCs w:val="24"/>
        </w:rPr>
      </w:pPr>
      <w:r w:rsidRPr="0031119E">
        <w:rPr>
          <w:sz w:val="24"/>
          <w:szCs w:val="24"/>
        </w:rPr>
        <w:t xml:space="preserve">Rapport annuel 2015 – PNUD </w:t>
      </w:r>
    </w:p>
    <w:p w14:paraId="69E0AD15" w14:textId="77777777" w:rsidR="004B22FE" w:rsidRPr="0031119E" w:rsidRDefault="004B22FE" w:rsidP="00FD75AC">
      <w:pPr>
        <w:pStyle w:val="Paragraphedeliste"/>
        <w:numPr>
          <w:ilvl w:val="0"/>
          <w:numId w:val="22"/>
        </w:numPr>
        <w:jc w:val="both"/>
        <w:rPr>
          <w:sz w:val="24"/>
          <w:szCs w:val="24"/>
        </w:rPr>
      </w:pPr>
      <w:r w:rsidRPr="0031119E">
        <w:rPr>
          <w:sz w:val="24"/>
          <w:szCs w:val="24"/>
        </w:rPr>
        <w:t xml:space="preserve">Rapport annuel 2016 – PNUD </w:t>
      </w:r>
    </w:p>
    <w:p w14:paraId="6B5CF1A4" w14:textId="77777777" w:rsidR="004B22FE" w:rsidRPr="0031119E" w:rsidRDefault="004B22FE" w:rsidP="00FD75AC">
      <w:pPr>
        <w:pStyle w:val="Paragraphedeliste"/>
        <w:numPr>
          <w:ilvl w:val="0"/>
          <w:numId w:val="22"/>
        </w:numPr>
        <w:jc w:val="both"/>
        <w:rPr>
          <w:sz w:val="24"/>
          <w:szCs w:val="24"/>
        </w:rPr>
      </w:pPr>
      <w:r w:rsidRPr="0031119E">
        <w:rPr>
          <w:sz w:val="24"/>
          <w:szCs w:val="24"/>
        </w:rPr>
        <w:t>Rapport annuel 2016 - FAO</w:t>
      </w:r>
    </w:p>
    <w:p w14:paraId="67AF19CF" w14:textId="77777777" w:rsidR="004B22FE" w:rsidRPr="0031119E" w:rsidRDefault="004B22FE" w:rsidP="00FD75AC">
      <w:pPr>
        <w:pStyle w:val="Paragraphedeliste"/>
        <w:numPr>
          <w:ilvl w:val="0"/>
          <w:numId w:val="22"/>
        </w:numPr>
        <w:jc w:val="both"/>
        <w:rPr>
          <w:sz w:val="24"/>
          <w:szCs w:val="24"/>
        </w:rPr>
      </w:pPr>
      <w:r w:rsidRPr="0031119E">
        <w:rPr>
          <w:sz w:val="24"/>
          <w:szCs w:val="24"/>
        </w:rPr>
        <w:t>Cadre de programmation pays pour les Comores – FAO</w:t>
      </w:r>
    </w:p>
    <w:p w14:paraId="437E165B" w14:textId="77777777" w:rsidR="004B22FE" w:rsidRPr="0031119E" w:rsidRDefault="004B22FE" w:rsidP="00FD75AC">
      <w:pPr>
        <w:pStyle w:val="Paragraphedeliste"/>
        <w:numPr>
          <w:ilvl w:val="0"/>
          <w:numId w:val="22"/>
        </w:numPr>
        <w:jc w:val="both"/>
        <w:rPr>
          <w:sz w:val="24"/>
          <w:szCs w:val="24"/>
        </w:rPr>
      </w:pPr>
      <w:r w:rsidRPr="0031119E">
        <w:rPr>
          <w:sz w:val="24"/>
          <w:szCs w:val="24"/>
        </w:rPr>
        <w:t>Document de programme pays pour l’Union des Comores 2015-2019 – UNICEF</w:t>
      </w:r>
    </w:p>
    <w:p w14:paraId="572C7A13" w14:textId="77777777" w:rsidR="004B22FE" w:rsidRPr="0031119E" w:rsidRDefault="004B22FE" w:rsidP="00FD75AC">
      <w:pPr>
        <w:pStyle w:val="Paragraphedeliste"/>
        <w:numPr>
          <w:ilvl w:val="0"/>
          <w:numId w:val="22"/>
        </w:numPr>
        <w:jc w:val="both"/>
        <w:rPr>
          <w:sz w:val="24"/>
          <w:szCs w:val="24"/>
        </w:rPr>
      </w:pPr>
      <w:r w:rsidRPr="0031119E">
        <w:rPr>
          <w:sz w:val="24"/>
          <w:szCs w:val="24"/>
        </w:rPr>
        <w:t xml:space="preserve">Comoros Country Program UNFPA – 2015-2019 </w:t>
      </w:r>
    </w:p>
    <w:p w14:paraId="6053FCA6" w14:textId="77777777" w:rsidR="004B22FE" w:rsidRPr="0031119E" w:rsidRDefault="004B22FE" w:rsidP="00FD75AC">
      <w:pPr>
        <w:pStyle w:val="Paragraphedeliste"/>
        <w:numPr>
          <w:ilvl w:val="0"/>
          <w:numId w:val="22"/>
        </w:numPr>
        <w:jc w:val="both"/>
        <w:rPr>
          <w:sz w:val="24"/>
          <w:szCs w:val="24"/>
        </w:rPr>
      </w:pPr>
      <w:r w:rsidRPr="0031119E">
        <w:rPr>
          <w:sz w:val="24"/>
          <w:szCs w:val="24"/>
        </w:rPr>
        <w:t>Document de programme pays pour l’Union des Comores. PNUD  2015-2019</w:t>
      </w:r>
    </w:p>
    <w:p w14:paraId="11104CAA" w14:textId="77777777" w:rsidR="004B22FE" w:rsidRPr="0031119E" w:rsidRDefault="004B22FE" w:rsidP="00FD75AC">
      <w:pPr>
        <w:pStyle w:val="Paragraphedeliste"/>
        <w:numPr>
          <w:ilvl w:val="0"/>
          <w:numId w:val="22"/>
        </w:numPr>
        <w:jc w:val="both"/>
        <w:rPr>
          <w:sz w:val="24"/>
          <w:szCs w:val="24"/>
        </w:rPr>
      </w:pPr>
      <w:r w:rsidRPr="0031119E">
        <w:rPr>
          <w:sz w:val="24"/>
          <w:szCs w:val="24"/>
        </w:rPr>
        <w:t xml:space="preserve">Budget Programme 2016-2017 OMS </w:t>
      </w:r>
    </w:p>
    <w:p w14:paraId="3959DFDD" w14:textId="77777777" w:rsidR="004B22FE" w:rsidRPr="0031119E" w:rsidRDefault="004B22FE" w:rsidP="00FD75AC">
      <w:pPr>
        <w:pStyle w:val="Paragraphedeliste"/>
        <w:numPr>
          <w:ilvl w:val="0"/>
          <w:numId w:val="22"/>
        </w:numPr>
        <w:jc w:val="both"/>
        <w:rPr>
          <w:sz w:val="24"/>
          <w:szCs w:val="24"/>
        </w:rPr>
      </w:pPr>
      <w:r w:rsidRPr="0031119E">
        <w:rPr>
          <w:sz w:val="24"/>
          <w:szCs w:val="24"/>
        </w:rPr>
        <w:t xml:space="preserve">Programme de Pays pour le Travail Décent  – BIT 2015-2019  </w:t>
      </w:r>
    </w:p>
    <w:p w14:paraId="431CA12D" w14:textId="77777777" w:rsidR="004B22FE" w:rsidRPr="0031119E" w:rsidRDefault="004B22FE" w:rsidP="00532945">
      <w:pPr>
        <w:jc w:val="both"/>
        <w:rPr>
          <w:b/>
        </w:rPr>
      </w:pPr>
    </w:p>
    <w:p w14:paraId="137D2A4C" w14:textId="31827022" w:rsidR="00AB2278" w:rsidRPr="0031119E" w:rsidRDefault="00532945" w:rsidP="00532945">
      <w:pPr>
        <w:jc w:val="both"/>
      </w:pPr>
      <w:r w:rsidRPr="0031119E">
        <w:t>Annexe N° 4 : Les Guides d’entretiens</w:t>
      </w:r>
    </w:p>
    <w:p w14:paraId="3BD33AC5" w14:textId="77777777" w:rsidR="00532945" w:rsidRPr="0031119E" w:rsidRDefault="00532945" w:rsidP="00532945">
      <w:pPr>
        <w:jc w:val="both"/>
        <w:rPr>
          <w:b/>
        </w:rPr>
      </w:pPr>
    </w:p>
    <w:tbl>
      <w:tblPr>
        <w:tblpPr w:leftFromText="141" w:rightFromText="141" w:vertAnchor="text" w:horzAnchor="margin" w:tblpY="118"/>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58"/>
      </w:tblGrid>
      <w:tr w:rsidR="0031119E" w:rsidRPr="0031119E" w14:paraId="2328661A" w14:textId="77777777" w:rsidTr="00BB003E">
        <w:trPr>
          <w:trHeight w:val="679"/>
        </w:trPr>
        <w:tc>
          <w:tcPr>
            <w:tcW w:w="9212" w:type="dxa"/>
            <w:shd w:val="clear" w:color="auto" w:fill="auto"/>
          </w:tcPr>
          <w:p w14:paraId="43CC5F74" w14:textId="77777777" w:rsidR="00AB2278" w:rsidRPr="0031119E" w:rsidRDefault="00AB2278" w:rsidP="00532945">
            <w:pPr>
              <w:ind w:left="-142"/>
              <w:jc w:val="both"/>
              <w:rPr>
                <w:b/>
              </w:rPr>
            </w:pPr>
          </w:p>
          <w:p w14:paraId="1276C7AD" w14:textId="77777777" w:rsidR="00AB2278" w:rsidRPr="0031119E" w:rsidRDefault="00AB2278" w:rsidP="00532945">
            <w:pPr>
              <w:ind w:left="-142"/>
              <w:jc w:val="both"/>
              <w:rPr>
                <w:b/>
              </w:rPr>
            </w:pPr>
          </w:p>
          <w:p w14:paraId="71D6E5DA" w14:textId="741496A6" w:rsidR="00AB2278" w:rsidRPr="0031119E" w:rsidRDefault="00532945" w:rsidP="00532945">
            <w:pPr>
              <w:ind w:left="-142"/>
              <w:jc w:val="both"/>
              <w:rPr>
                <w:b/>
              </w:rPr>
            </w:pPr>
            <w:r w:rsidRPr="0031119E">
              <w:rPr>
                <w:b/>
              </w:rPr>
              <w:t xml:space="preserve">                       </w:t>
            </w:r>
            <w:r w:rsidR="00AB2278" w:rsidRPr="0031119E">
              <w:rPr>
                <w:b/>
              </w:rPr>
              <w:t>GUIDE D’ENTRETIEN POUR</w:t>
            </w:r>
            <w:r w:rsidR="00CB10A3" w:rsidRPr="0031119E">
              <w:rPr>
                <w:b/>
              </w:rPr>
              <w:t xml:space="preserve"> LES AGENCES DU SNU</w:t>
            </w:r>
          </w:p>
          <w:p w14:paraId="5C3CCA43" w14:textId="77777777" w:rsidR="00AB2278" w:rsidRPr="0031119E" w:rsidRDefault="00AB2278" w:rsidP="00532945">
            <w:pPr>
              <w:ind w:left="-142"/>
              <w:jc w:val="both"/>
              <w:rPr>
                <w:b/>
              </w:rPr>
            </w:pPr>
          </w:p>
        </w:tc>
      </w:tr>
    </w:tbl>
    <w:p w14:paraId="5FE1AD4A" w14:textId="77777777" w:rsidR="00AB2278" w:rsidRPr="0031119E" w:rsidRDefault="00AB2278" w:rsidP="00532945">
      <w:pPr>
        <w:jc w:val="both"/>
      </w:pPr>
    </w:p>
    <w:p w14:paraId="6FC1D269" w14:textId="77777777" w:rsidR="00AB2278" w:rsidRPr="0031119E" w:rsidRDefault="00AB2278" w:rsidP="00FD75AC">
      <w:pPr>
        <w:pStyle w:val="Paragraphedeliste"/>
        <w:numPr>
          <w:ilvl w:val="1"/>
          <w:numId w:val="7"/>
        </w:numPr>
        <w:jc w:val="both"/>
        <w:rPr>
          <w:b/>
          <w:sz w:val="24"/>
          <w:szCs w:val="24"/>
        </w:rPr>
      </w:pPr>
      <w:r w:rsidRPr="0031119E">
        <w:rPr>
          <w:sz w:val="24"/>
          <w:szCs w:val="24"/>
        </w:rPr>
        <w:t>Quel a été le pr</w:t>
      </w:r>
      <w:r w:rsidR="00CB10A3" w:rsidRPr="0031119E">
        <w:rPr>
          <w:sz w:val="24"/>
          <w:szCs w:val="24"/>
        </w:rPr>
        <w:t>ocessus de formulation de l’UNDAF</w:t>
      </w:r>
      <w:r w:rsidRPr="0031119E">
        <w:rPr>
          <w:sz w:val="24"/>
          <w:szCs w:val="24"/>
        </w:rPr>
        <w:t> ?</w:t>
      </w:r>
    </w:p>
    <w:p w14:paraId="79B200E0" w14:textId="77777777" w:rsidR="00AB2278" w:rsidRPr="0031119E" w:rsidRDefault="00AB2278" w:rsidP="00FD75AC">
      <w:pPr>
        <w:pStyle w:val="Paragraphedeliste"/>
        <w:numPr>
          <w:ilvl w:val="1"/>
          <w:numId w:val="7"/>
        </w:numPr>
        <w:jc w:val="both"/>
        <w:rPr>
          <w:b/>
          <w:sz w:val="24"/>
          <w:szCs w:val="24"/>
        </w:rPr>
      </w:pPr>
      <w:r w:rsidRPr="0031119E">
        <w:rPr>
          <w:sz w:val="24"/>
          <w:szCs w:val="24"/>
        </w:rPr>
        <w:t>Quel a été le dispositif de pilotage, de coordi</w:t>
      </w:r>
      <w:r w:rsidR="00CB10A3" w:rsidRPr="0031119E">
        <w:rPr>
          <w:sz w:val="24"/>
          <w:szCs w:val="24"/>
        </w:rPr>
        <w:t>nation et de mise en œuvre de l’UNDAF </w:t>
      </w:r>
      <w:r w:rsidRPr="0031119E">
        <w:rPr>
          <w:sz w:val="24"/>
          <w:szCs w:val="24"/>
        </w:rPr>
        <w:t>? Les insuffisances ou difficultés rencontrées ?</w:t>
      </w:r>
    </w:p>
    <w:p w14:paraId="3CD87F98" w14:textId="77777777" w:rsidR="00AB2278" w:rsidRPr="0031119E" w:rsidRDefault="00AB2278" w:rsidP="00FD75AC">
      <w:pPr>
        <w:pStyle w:val="Paragraphedeliste"/>
        <w:numPr>
          <w:ilvl w:val="1"/>
          <w:numId w:val="7"/>
        </w:numPr>
        <w:jc w:val="both"/>
        <w:rPr>
          <w:b/>
          <w:sz w:val="24"/>
          <w:szCs w:val="24"/>
        </w:rPr>
      </w:pPr>
      <w:r w:rsidRPr="0031119E">
        <w:rPr>
          <w:sz w:val="24"/>
          <w:szCs w:val="24"/>
        </w:rPr>
        <w:t>Quel est le dispositif de suivi-évaluation et de rapportage mis en place ? Les insuffisances et difficultés rencontrées ?</w:t>
      </w:r>
    </w:p>
    <w:p w14:paraId="58A3CB8D" w14:textId="77777777" w:rsidR="00AB2278" w:rsidRPr="0031119E" w:rsidRDefault="00AB2278" w:rsidP="00FD75AC">
      <w:pPr>
        <w:pStyle w:val="Paragraphedeliste"/>
        <w:numPr>
          <w:ilvl w:val="1"/>
          <w:numId w:val="7"/>
        </w:numPr>
        <w:jc w:val="both"/>
        <w:rPr>
          <w:b/>
          <w:sz w:val="24"/>
          <w:szCs w:val="24"/>
        </w:rPr>
      </w:pPr>
      <w:r w:rsidRPr="0031119E">
        <w:rPr>
          <w:sz w:val="24"/>
          <w:szCs w:val="24"/>
        </w:rPr>
        <w:t>Quelle est votre appréciation sur</w:t>
      </w:r>
      <w:r w:rsidR="00CB10A3" w:rsidRPr="0031119E">
        <w:rPr>
          <w:sz w:val="24"/>
          <w:szCs w:val="24"/>
        </w:rPr>
        <w:t xml:space="preserve"> l’exécution technique de l’UNDAF </w:t>
      </w:r>
      <w:r w:rsidRPr="0031119E">
        <w:rPr>
          <w:sz w:val="24"/>
          <w:szCs w:val="24"/>
        </w:rPr>
        <w:t>?</w:t>
      </w:r>
    </w:p>
    <w:p w14:paraId="1EC4B831" w14:textId="77777777" w:rsidR="00AB2278" w:rsidRPr="0031119E" w:rsidRDefault="00AB2278" w:rsidP="00FD75AC">
      <w:pPr>
        <w:pStyle w:val="Paragraphedeliste"/>
        <w:numPr>
          <w:ilvl w:val="1"/>
          <w:numId w:val="7"/>
        </w:numPr>
        <w:jc w:val="both"/>
        <w:rPr>
          <w:b/>
          <w:sz w:val="24"/>
          <w:szCs w:val="24"/>
        </w:rPr>
      </w:pPr>
      <w:r w:rsidRPr="0031119E">
        <w:rPr>
          <w:sz w:val="24"/>
          <w:szCs w:val="24"/>
        </w:rPr>
        <w:t>Quelle est votre appréciation sur l</w:t>
      </w:r>
      <w:r w:rsidR="00CB10A3" w:rsidRPr="0031119E">
        <w:rPr>
          <w:sz w:val="24"/>
          <w:szCs w:val="24"/>
        </w:rPr>
        <w:t>’exécution financière de l’UNDAF </w:t>
      </w:r>
      <w:r w:rsidRPr="0031119E">
        <w:rPr>
          <w:sz w:val="24"/>
          <w:szCs w:val="24"/>
        </w:rPr>
        <w:t>?</w:t>
      </w:r>
    </w:p>
    <w:p w14:paraId="7BDAECB7" w14:textId="77777777" w:rsidR="00AB2278" w:rsidRPr="0031119E" w:rsidRDefault="00AB2278" w:rsidP="00FD75AC">
      <w:pPr>
        <w:pStyle w:val="Paragraphedeliste"/>
        <w:numPr>
          <w:ilvl w:val="1"/>
          <w:numId w:val="7"/>
        </w:numPr>
        <w:jc w:val="both"/>
        <w:rPr>
          <w:b/>
          <w:sz w:val="24"/>
          <w:szCs w:val="24"/>
        </w:rPr>
      </w:pPr>
      <w:r w:rsidRPr="0031119E">
        <w:rPr>
          <w:sz w:val="24"/>
          <w:szCs w:val="24"/>
        </w:rPr>
        <w:t>Selon vous, quels ont été</w:t>
      </w:r>
      <w:r w:rsidR="00CB10A3" w:rsidRPr="0031119E">
        <w:rPr>
          <w:sz w:val="24"/>
          <w:szCs w:val="24"/>
        </w:rPr>
        <w:t xml:space="preserve"> les principaux acquis de l’UNDAF </w:t>
      </w:r>
      <w:r w:rsidRPr="0031119E">
        <w:rPr>
          <w:sz w:val="24"/>
          <w:szCs w:val="24"/>
        </w:rPr>
        <w:t>?</w:t>
      </w:r>
    </w:p>
    <w:p w14:paraId="18B81C2C" w14:textId="77777777" w:rsidR="00AB2278" w:rsidRPr="0031119E" w:rsidRDefault="00AB2278" w:rsidP="00FD75AC">
      <w:pPr>
        <w:pStyle w:val="Paragraphedeliste"/>
        <w:numPr>
          <w:ilvl w:val="1"/>
          <w:numId w:val="7"/>
        </w:numPr>
        <w:jc w:val="both"/>
        <w:rPr>
          <w:b/>
          <w:sz w:val="24"/>
          <w:szCs w:val="24"/>
        </w:rPr>
      </w:pPr>
      <w:r w:rsidRPr="0031119E">
        <w:rPr>
          <w:sz w:val="24"/>
          <w:szCs w:val="24"/>
        </w:rPr>
        <w:t>Selon vous, quelles ont été les principales insuffisances  et difficultés</w:t>
      </w:r>
      <w:r w:rsidR="00CB10A3" w:rsidRPr="0031119E">
        <w:rPr>
          <w:sz w:val="24"/>
          <w:szCs w:val="24"/>
        </w:rPr>
        <w:t xml:space="preserve"> de l’UNDAF </w:t>
      </w:r>
      <w:r w:rsidRPr="0031119E">
        <w:rPr>
          <w:sz w:val="24"/>
          <w:szCs w:val="24"/>
        </w:rPr>
        <w:t>?</w:t>
      </w:r>
    </w:p>
    <w:p w14:paraId="6A1D88D7" w14:textId="77777777" w:rsidR="00AB2278" w:rsidRPr="0031119E" w:rsidRDefault="00AB2278" w:rsidP="00FD75AC">
      <w:pPr>
        <w:pStyle w:val="Paragraphedeliste"/>
        <w:numPr>
          <w:ilvl w:val="1"/>
          <w:numId w:val="7"/>
        </w:numPr>
        <w:jc w:val="both"/>
        <w:rPr>
          <w:b/>
          <w:sz w:val="24"/>
          <w:szCs w:val="24"/>
        </w:rPr>
      </w:pPr>
      <w:r w:rsidRPr="0031119E">
        <w:rPr>
          <w:sz w:val="24"/>
          <w:szCs w:val="24"/>
        </w:rPr>
        <w:t>Selon vous, quelles ont été les principales leçons a</w:t>
      </w:r>
      <w:r w:rsidR="00CB10A3" w:rsidRPr="0031119E">
        <w:rPr>
          <w:sz w:val="24"/>
          <w:szCs w:val="24"/>
        </w:rPr>
        <w:t>pprises de l’UNDAF </w:t>
      </w:r>
      <w:r w:rsidRPr="0031119E">
        <w:rPr>
          <w:sz w:val="24"/>
          <w:szCs w:val="24"/>
        </w:rPr>
        <w:t>?</w:t>
      </w:r>
    </w:p>
    <w:p w14:paraId="0A179D8A" w14:textId="77777777" w:rsidR="00946FFC" w:rsidRPr="0031119E" w:rsidRDefault="00946FFC" w:rsidP="00FD75AC">
      <w:pPr>
        <w:pStyle w:val="Paragraphedeliste"/>
        <w:numPr>
          <w:ilvl w:val="1"/>
          <w:numId w:val="7"/>
        </w:numPr>
        <w:jc w:val="both"/>
        <w:rPr>
          <w:b/>
          <w:sz w:val="24"/>
          <w:szCs w:val="24"/>
        </w:rPr>
      </w:pPr>
      <w:r w:rsidRPr="0031119E">
        <w:rPr>
          <w:sz w:val="24"/>
          <w:szCs w:val="24"/>
        </w:rPr>
        <w:t xml:space="preserve">Quels sont les </w:t>
      </w:r>
      <w:r w:rsidR="00C86F57" w:rsidRPr="0031119E">
        <w:rPr>
          <w:sz w:val="24"/>
          <w:szCs w:val="24"/>
        </w:rPr>
        <w:t xml:space="preserve">principaux </w:t>
      </w:r>
      <w:r w:rsidRPr="0031119E">
        <w:rPr>
          <w:sz w:val="24"/>
          <w:szCs w:val="24"/>
        </w:rPr>
        <w:t>effets et impacts de l’UNDAF ?</w:t>
      </w:r>
    </w:p>
    <w:p w14:paraId="47036D28" w14:textId="77777777" w:rsidR="00946FFC" w:rsidRPr="0031119E" w:rsidRDefault="00946FFC" w:rsidP="00FD75AC">
      <w:pPr>
        <w:pStyle w:val="Paragraphedeliste"/>
        <w:numPr>
          <w:ilvl w:val="1"/>
          <w:numId w:val="7"/>
        </w:numPr>
        <w:jc w:val="both"/>
        <w:rPr>
          <w:b/>
          <w:sz w:val="24"/>
          <w:szCs w:val="24"/>
        </w:rPr>
      </w:pPr>
      <w:r w:rsidRPr="0031119E">
        <w:rPr>
          <w:sz w:val="24"/>
          <w:szCs w:val="24"/>
        </w:rPr>
        <w:t>Quel est le niveau de pertinence de l’UNDAF par rapport à la SCA2D, aux ODD</w:t>
      </w:r>
      <w:r w:rsidR="00C86F57" w:rsidRPr="0031119E">
        <w:rPr>
          <w:sz w:val="24"/>
          <w:szCs w:val="24"/>
        </w:rPr>
        <w:t>.</w:t>
      </w:r>
    </w:p>
    <w:p w14:paraId="697F6FF2" w14:textId="77777777" w:rsidR="00C86F57" w:rsidRPr="0031119E" w:rsidRDefault="00C86F57" w:rsidP="00FD75AC">
      <w:pPr>
        <w:pStyle w:val="Paragraphedeliste"/>
        <w:numPr>
          <w:ilvl w:val="1"/>
          <w:numId w:val="7"/>
        </w:numPr>
        <w:jc w:val="both"/>
        <w:rPr>
          <w:b/>
          <w:sz w:val="24"/>
          <w:szCs w:val="24"/>
        </w:rPr>
      </w:pPr>
      <w:r w:rsidRPr="0031119E">
        <w:rPr>
          <w:sz w:val="24"/>
          <w:szCs w:val="24"/>
        </w:rPr>
        <w:t>Quel est le degré d’alignement de l’UNDAF par rapport aux programmes pays des agences du SNU ?</w:t>
      </w:r>
    </w:p>
    <w:p w14:paraId="58F67DA4" w14:textId="77777777" w:rsidR="00C86F57" w:rsidRPr="0031119E" w:rsidRDefault="00C86F57" w:rsidP="00FD75AC">
      <w:pPr>
        <w:pStyle w:val="Paragraphedeliste"/>
        <w:numPr>
          <w:ilvl w:val="1"/>
          <w:numId w:val="7"/>
        </w:numPr>
        <w:jc w:val="both"/>
        <w:rPr>
          <w:b/>
          <w:sz w:val="24"/>
          <w:szCs w:val="24"/>
        </w:rPr>
      </w:pPr>
      <w:r w:rsidRPr="0031119E">
        <w:rPr>
          <w:sz w:val="24"/>
          <w:szCs w:val="24"/>
        </w:rPr>
        <w:t>Quels sont les éléments de prise en compte de la dimension  « durabilité » de l’UNDAF ?</w:t>
      </w:r>
    </w:p>
    <w:p w14:paraId="033ED78C" w14:textId="77777777" w:rsidR="00C86F57" w:rsidRPr="0031119E" w:rsidRDefault="00C86F57" w:rsidP="00FD75AC">
      <w:pPr>
        <w:pStyle w:val="Paragraphedeliste"/>
        <w:numPr>
          <w:ilvl w:val="1"/>
          <w:numId w:val="7"/>
        </w:numPr>
        <w:jc w:val="both"/>
        <w:rPr>
          <w:b/>
          <w:sz w:val="24"/>
          <w:szCs w:val="24"/>
        </w:rPr>
      </w:pPr>
      <w:r w:rsidRPr="0031119E">
        <w:rPr>
          <w:sz w:val="24"/>
          <w:szCs w:val="24"/>
        </w:rPr>
        <w:t>Quels sont les éléments de prise en compte de la dimension  « genre » de l’UNDAF ?</w:t>
      </w:r>
    </w:p>
    <w:p w14:paraId="1CDFB69B" w14:textId="77777777" w:rsidR="00C86F57" w:rsidRPr="0031119E" w:rsidRDefault="00C86F57" w:rsidP="00FD75AC">
      <w:pPr>
        <w:pStyle w:val="Paragraphedeliste"/>
        <w:numPr>
          <w:ilvl w:val="1"/>
          <w:numId w:val="7"/>
        </w:numPr>
        <w:jc w:val="both"/>
        <w:rPr>
          <w:b/>
          <w:sz w:val="24"/>
          <w:szCs w:val="24"/>
        </w:rPr>
      </w:pPr>
      <w:r w:rsidRPr="0031119E">
        <w:rPr>
          <w:sz w:val="24"/>
          <w:szCs w:val="24"/>
        </w:rPr>
        <w:t>Quels sont les éléments pouvant attester que la mise en œuvre de l’UNDAF s’est faite avec efficacité et efficience ?</w:t>
      </w:r>
    </w:p>
    <w:p w14:paraId="4D6D1A3F" w14:textId="77777777" w:rsidR="00AB2278" w:rsidRPr="0031119E" w:rsidRDefault="00AB2278" w:rsidP="00FD75AC">
      <w:pPr>
        <w:pStyle w:val="Paragraphedeliste"/>
        <w:numPr>
          <w:ilvl w:val="1"/>
          <w:numId w:val="7"/>
        </w:numPr>
        <w:jc w:val="both"/>
        <w:rPr>
          <w:b/>
          <w:sz w:val="24"/>
          <w:szCs w:val="24"/>
        </w:rPr>
      </w:pPr>
      <w:r w:rsidRPr="0031119E">
        <w:rPr>
          <w:sz w:val="24"/>
          <w:szCs w:val="24"/>
        </w:rPr>
        <w:t>Selon vous, quelles peuvent être les principales recommandations à formuler pour l</w:t>
      </w:r>
      <w:r w:rsidR="00CB10A3" w:rsidRPr="0031119E">
        <w:rPr>
          <w:sz w:val="24"/>
          <w:szCs w:val="24"/>
        </w:rPr>
        <w:t>a suite de l’exécution de l’UNDAF </w:t>
      </w:r>
      <w:r w:rsidRPr="0031119E">
        <w:rPr>
          <w:sz w:val="24"/>
          <w:szCs w:val="24"/>
        </w:rPr>
        <w:t>?</w:t>
      </w:r>
    </w:p>
    <w:p w14:paraId="6D94CDBB" w14:textId="77777777" w:rsidR="00946FFC" w:rsidRPr="0031119E" w:rsidRDefault="00946FFC" w:rsidP="00FD75AC">
      <w:pPr>
        <w:pStyle w:val="Paragraphedeliste"/>
        <w:numPr>
          <w:ilvl w:val="1"/>
          <w:numId w:val="7"/>
        </w:numPr>
        <w:jc w:val="both"/>
        <w:rPr>
          <w:b/>
          <w:sz w:val="24"/>
          <w:szCs w:val="24"/>
        </w:rPr>
      </w:pPr>
      <w:r w:rsidRPr="0031119E">
        <w:rPr>
          <w:sz w:val="24"/>
          <w:szCs w:val="24"/>
        </w:rPr>
        <w:t>Selon vous est-ce que les objectifs stratégiques de l’UNDAF restent d’actualité, si non, quels sont les réajustements ou reformulations qui pourront être proposé</w:t>
      </w:r>
      <w:r w:rsidR="00C86F57" w:rsidRPr="0031119E">
        <w:rPr>
          <w:sz w:val="24"/>
          <w:szCs w:val="24"/>
        </w:rPr>
        <w:t>s ?</w:t>
      </w:r>
    </w:p>
    <w:p w14:paraId="00A57FE4" w14:textId="77777777" w:rsidR="0086768A" w:rsidRPr="0031119E" w:rsidRDefault="0086768A" w:rsidP="00FD75AC">
      <w:pPr>
        <w:pStyle w:val="Paragraphedeliste"/>
        <w:numPr>
          <w:ilvl w:val="1"/>
          <w:numId w:val="7"/>
        </w:numPr>
        <w:jc w:val="both"/>
        <w:rPr>
          <w:b/>
          <w:sz w:val="24"/>
          <w:szCs w:val="24"/>
        </w:rPr>
      </w:pPr>
      <w:r w:rsidRPr="0031119E">
        <w:rPr>
          <w:sz w:val="24"/>
          <w:szCs w:val="24"/>
        </w:rPr>
        <w:t>Quel est le niveau de réalisation du Delivering As One (DAO) ? Les difficultés rencontrées dans cette démarche ?</w:t>
      </w:r>
    </w:p>
    <w:p w14:paraId="6827F22B" w14:textId="77777777" w:rsidR="0086768A" w:rsidRPr="0031119E" w:rsidRDefault="0086768A" w:rsidP="00FD75AC">
      <w:pPr>
        <w:pStyle w:val="Paragraphedeliste"/>
        <w:numPr>
          <w:ilvl w:val="1"/>
          <w:numId w:val="7"/>
        </w:numPr>
        <w:jc w:val="both"/>
        <w:rPr>
          <w:b/>
          <w:sz w:val="24"/>
          <w:szCs w:val="24"/>
        </w:rPr>
      </w:pPr>
      <w:r w:rsidRPr="0031119E">
        <w:rPr>
          <w:sz w:val="24"/>
          <w:szCs w:val="24"/>
        </w:rPr>
        <w:t>Quels ont été les programmes conjoints mis en œuvre ? Les difficultés rencontrées ?</w:t>
      </w:r>
    </w:p>
    <w:p w14:paraId="5F823922" w14:textId="77777777" w:rsidR="00AB2278" w:rsidRPr="0031119E" w:rsidRDefault="00AB2278" w:rsidP="00532945">
      <w:pPr>
        <w:jc w:val="both"/>
        <w:rPr>
          <w:b/>
        </w:rPr>
      </w:pPr>
    </w:p>
    <w:p w14:paraId="21D6A6AB" w14:textId="77777777" w:rsidR="00AB2278" w:rsidRPr="0031119E" w:rsidRDefault="00AB2278" w:rsidP="00532945">
      <w:pPr>
        <w:jc w:val="both"/>
        <w:rPr>
          <w:b/>
        </w:rPr>
      </w:pPr>
    </w:p>
    <w:p w14:paraId="42C4B561" w14:textId="3935A0F7" w:rsidR="00DF4AEC" w:rsidRDefault="00DF4AEC" w:rsidP="00532945">
      <w:pPr>
        <w:jc w:val="both"/>
        <w:rPr>
          <w:b/>
        </w:rPr>
      </w:pPr>
    </w:p>
    <w:p w14:paraId="596CF254" w14:textId="088A5653" w:rsidR="00DC499D" w:rsidRDefault="00DC499D" w:rsidP="00532945">
      <w:pPr>
        <w:jc w:val="both"/>
        <w:rPr>
          <w:b/>
        </w:rPr>
      </w:pPr>
    </w:p>
    <w:p w14:paraId="3E1E764F" w14:textId="02F75001" w:rsidR="00DC499D" w:rsidRDefault="00DC499D" w:rsidP="00532945">
      <w:pPr>
        <w:jc w:val="both"/>
        <w:rPr>
          <w:b/>
        </w:rPr>
      </w:pPr>
    </w:p>
    <w:p w14:paraId="64C4FAD9" w14:textId="24EA1E3C" w:rsidR="00DC499D" w:rsidRDefault="00DC499D" w:rsidP="00532945">
      <w:pPr>
        <w:jc w:val="both"/>
        <w:rPr>
          <w:b/>
        </w:rPr>
      </w:pPr>
    </w:p>
    <w:p w14:paraId="4496B325" w14:textId="1138ABA4" w:rsidR="00DC499D" w:rsidRDefault="00DC499D" w:rsidP="00532945">
      <w:pPr>
        <w:jc w:val="both"/>
        <w:rPr>
          <w:b/>
        </w:rPr>
      </w:pPr>
    </w:p>
    <w:p w14:paraId="461D6441" w14:textId="66ED0E4E" w:rsidR="00DC499D" w:rsidRDefault="00DC499D" w:rsidP="00532945">
      <w:pPr>
        <w:jc w:val="both"/>
        <w:rPr>
          <w:b/>
        </w:rPr>
      </w:pPr>
    </w:p>
    <w:p w14:paraId="2F4AA69F" w14:textId="64F30EA3" w:rsidR="00DC499D" w:rsidRDefault="00DC499D" w:rsidP="00532945">
      <w:pPr>
        <w:jc w:val="both"/>
        <w:rPr>
          <w:b/>
        </w:rPr>
      </w:pPr>
    </w:p>
    <w:p w14:paraId="5B856B70" w14:textId="77777777" w:rsidR="00DC499D" w:rsidRPr="0031119E" w:rsidRDefault="00DC499D" w:rsidP="00532945">
      <w:pPr>
        <w:jc w:val="both"/>
        <w:rPr>
          <w:b/>
        </w:rPr>
      </w:pPr>
    </w:p>
    <w:tbl>
      <w:tblPr>
        <w:tblpPr w:leftFromText="141" w:rightFromText="141" w:vertAnchor="text" w:horzAnchor="margin" w:tblpY="118"/>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58"/>
      </w:tblGrid>
      <w:tr w:rsidR="0031119E" w:rsidRPr="0031119E" w14:paraId="6C84EAF2" w14:textId="77777777" w:rsidTr="0076240D">
        <w:trPr>
          <w:trHeight w:val="679"/>
        </w:trPr>
        <w:tc>
          <w:tcPr>
            <w:tcW w:w="9212" w:type="dxa"/>
            <w:shd w:val="clear" w:color="auto" w:fill="auto"/>
          </w:tcPr>
          <w:p w14:paraId="0F6F1A1D" w14:textId="77777777" w:rsidR="00DF4AEC" w:rsidRPr="0031119E" w:rsidRDefault="00DF4AEC" w:rsidP="00532945">
            <w:pPr>
              <w:ind w:left="-142"/>
              <w:jc w:val="both"/>
              <w:rPr>
                <w:b/>
              </w:rPr>
            </w:pPr>
          </w:p>
          <w:p w14:paraId="34499624" w14:textId="77777777" w:rsidR="00DF4AEC" w:rsidRPr="0031119E" w:rsidRDefault="00DF4AEC" w:rsidP="00532945">
            <w:pPr>
              <w:ind w:left="-142"/>
              <w:jc w:val="both"/>
              <w:rPr>
                <w:b/>
              </w:rPr>
            </w:pPr>
          </w:p>
          <w:p w14:paraId="0611A11F" w14:textId="54E45763" w:rsidR="00DF4AEC" w:rsidRPr="0031119E" w:rsidRDefault="00532945" w:rsidP="00532945">
            <w:pPr>
              <w:ind w:left="-142"/>
              <w:jc w:val="both"/>
              <w:rPr>
                <w:b/>
              </w:rPr>
            </w:pPr>
            <w:r w:rsidRPr="0031119E">
              <w:rPr>
                <w:b/>
              </w:rPr>
              <w:t xml:space="preserve">                 </w:t>
            </w:r>
            <w:r w:rsidR="004B22FE" w:rsidRPr="0031119E">
              <w:rPr>
                <w:b/>
              </w:rPr>
              <w:t>GUIDE D’ENTRETIEN POUR LA COORDINATION DE L’UNDAF</w:t>
            </w:r>
          </w:p>
          <w:p w14:paraId="6D5EE505" w14:textId="77777777" w:rsidR="00DF4AEC" w:rsidRPr="0031119E" w:rsidRDefault="00DF4AEC" w:rsidP="00532945">
            <w:pPr>
              <w:ind w:left="-142"/>
              <w:jc w:val="both"/>
              <w:rPr>
                <w:b/>
              </w:rPr>
            </w:pPr>
          </w:p>
        </w:tc>
      </w:tr>
    </w:tbl>
    <w:p w14:paraId="4236491D" w14:textId="77777777" w:rsidR="00DF4AEC" w:rsidRPr="0031119E" w:rsidRDefault="00DF4AEC" w:rsidP="00532945">
      <w:pPr>
        <w:jc w:val="both"/>
      </w:pPr>
    </w:p>
    <w:p w14:paraId="379FB979" w14:textId="77777777" w:rsidR="00DF4AEC" w:rsidRPr="0031119E" w:rsidRDefault="00DF4AEC" w:rsidP="00FD75AC">
      <w:pPr>
        <w:pStyle w:val="Paragraphedeliste"/>
        <w:numPr>
          <w:ilvl w:val="1"/>
          <w:numId w:val="9"/>
        </w:numPr>
        <w:jc w:val="both"/>
        <w:rPr>
          <w:sz w:val="24"/>
          <w:szCs w:val="24"/>
        </w:rPr>
      </w:pPr>
      <w:r w:rsidRPr="0031119E">
        <w:rPr>
          <w:sz w:val="24"/>
          <w:szCs w:val="24"/>
        </w:rPr>
        <w:t>Quel a été le dispositif de pilotage et de coordination de la mise en œuvre de l’UNDAF ? Comment a-t-il fonctionné ? Les acquis, les points forts et les points faibles ? Les propositions d’amélioration ?</w:t>
      </w:r>
    </w:p>
    <w:p w14:paraId="059B2BEE" w14:textId="77777777" w:rsidR="00DF4AEC" w:rsidRPr="0031119E" w:rsidRDefault="00DF4AEC" w:rsidP="00FD75AC">
      <w:pPr>
        <w:pStyle w:val="Paragraphedeliste"/>
        <w:numPr>
          <w:ilvl w:val="1"/>
          <w:numId w:val="9"/>
        </w:numPr>
        <w:jc w:val="both"/>
        <w:rPr>
          <w:sz w:val="24"/>
          <w:szCs w:val="24"/>
        </w:rPr>
      </w:pPr>
      <w:r w:rsidRPr="0031119E">
        <w:rPr>
          <w:sz w:val="24"/>
          <w:szCs w:val="24"/>
        </w:rPr>
        <w:t>Quel a été le système de suivi-évaluation, de rapportage et de communication mis en place pour l’UNDAF ? Comment le système a-t-il fonctionné ? Forces et faiblesses ? proposition d’amélioration ?</w:t>
      </w:r>
    </w:p>
    <w:p w14:paraId="2CF0FC30" w14:textId="77777777" w:rsidR="00DF4AEC" w:rsidRPr="0031119E" w:rsidRDefault="00DF4AEC" w:rsidP="00FD75AC">
      <w:pPr>
        <w:pStyle w:val="Paragraphedeliste"/>
        <w:numPr>
          <w:ilvl w:val="1"/>
          <w:numId w:val="9"/>
        </w:numPr>
        <w:jc w:val="both"/>
        <w:rPr>
          <w:b/>
          <w:sz w:val="24"/>
          <w:szCs w:val="24"/>
        </w:rPr>
      </w:pPr>
      <w:r w:rsidRPr="0031119E">
        <w:rPr>
          <w:sz w:val="24"/>
          <w:szCs w:val="24"/>
        </w:rPr>
        <w:t>Quel a été le processus de formulation de l’UNDAF ?</w:t>
      </w:r>
    </w:p>
    <w:p w14:paraId="34079627" w14:textId="77777777" w:rsidR="00DF4AEC" w:rsidRPr="0031119E" w:rsidRDefault="00DF4AEC" w:rsidP="00FD75AC">
      <w:pPr>
        <w:pStyle w:val="Paragraphedeliste"/>
        <w:numPr>
          <w:ilvl w:val="1"/>
          <w:numId w:val="9"/>
        </w:numPr>
        <w:jc w:val="both"/>
        <w:rPr>
          <w:b/>
          <w:sz w:val="24"/>
          <w:szCs w:val="24"/>
        </w:rPr>
      </w:pPr>
      <w:r w:rsidRPr="0031119E">
        <w:rPr>
          <w:sz w:val="24"/>
          <w:szCs w:val="24"/>
        </w:rPr>
        <w:t>Quelle est votre appréciation sur l’exécution technique de l’UNDAF ?</w:t>
      </w:r>
    </w:p>
    <w:p w14:paraId="22183268" w14:textId="77777777" w:rsidR="00DF4AEC" w:rsidRPr="0031119E" w:rsidRDefault="00DF4AEC" w:rsidP="00FD75AC">
      <w:pPr>
        <w:pStyle w:val="Paragraphedeliste"/>
        <w:numPr>
          <w:ilvl w:val="1"/>
          <w:numId w:val="9"/>
        </w:numPr>
        <w:jc w:val="both"/>
        <w:rPr>
          <w:b/>
          <w:sz w:val="24"/>
          <w:szCs w:val="24"/>
        </w:rPr>
      </w:pPr>
      <w:r w:rsidRPr="0031119E">
        <w:rPr>
          <w:sz w:val="24"/>
          <w:szCs w:val="24"/>
        </w:rPr>
        <w:t>Quelle est votre appréciation sur l’exécution financière de l’UNDAF ?</w:t>
      </w:r>
    </w:p>
    <w:p w14:paraId="15528A43" w14:textId="77777777" w:rsidR="00DF4AEC" w:rsidRPr="0031119E" w:rsidRDefault="00DF4AEC" w:rsidP="00FD75AC">
      <w:pPr>
        <w:pStyle w:val="Paragraphedeliste"/>
        <w:numPr>
          <w:ilvl w:val="1"/>
          <w:numId w:val="9"/>
        </w:numPr>
        <w:jc w:val="both"/>
        <w:rPr>
          <w:b/>
          <w:sz w:val="24"/>
          <w:szCs w:val="24"/>
        </w:rPr>
      </w:pPr>
      <w:r w:rsidRPr="0031119E">
        <w:rPr>
          <w:sz w:val="24"/>
          <w:szCs w:val="24"/>
        </w:rPr>
        <w:t>Quels sont les contributeurs financiers de l’UNDAF et quel a été l’apport financier de chaque contributeur ?</w:t>
      </w:r>
    </w:p>
    <w:p w14:paraId="1A8EF4F3" w14:textId="77777777" w:rsidR="00DF4AEC" w:rsidRPr="0031119E" w:rsidRDefault="00DF4AEC" w:rsidP="00FD75AC">
      <w:pPr>
        <w:pStyle w:val="Paragraphedeliste"/>
        <w:numPr>
          <w:ilvl w:val="1"/>
          <w:numId w:val="9"/>
        </w:numPr>
        <w:jc w:val="both"/>
        <w:rPr>
          <w:b/>
          <w:sz w:val="24"/>
          <w:szCs w:val="24"/>
        </w:rPr>
      </w:pPr>
      <w:r w:rsidRPr="0031119E">
        <w:rPr>
          <w:sz w:val="24"/>
          <w:szCs w:val="24"/>
        </w:rPr>
        <w:t xml:space="preserve">Quel est </w:t>
      </w:r>
      <w:r w:rsidR="00C64F67" w:rsidRPr="0031119E">
        <w:rPr>
          <w:sz w:val="24"/>
          <w:szCs w:val="24"/>
        </w:rPr>
        <w:t>budget</w:t>
      </w:r>
      <w:r w:rsidRPr="0031119E">
        <w:rPr>
          <w:sz w:val="24"/>
          <w:szCs w:val="24"/>
        </w:rPr>
        <w:t xml:space="preserve"> global de l’UNDAF et le montant par Effet ?</w:t>
      </w:r>
    </w:p>
    <w:p w14:paraId="7957C220" w14:textId="77777777" w:rsidR="00DF4AEC" w:rsidRPr="0031119E" w:rsidRDefault="009A1BD8" w:rsidP="00FD75AC">
      <w:pPr>
        <w:pStyle w:val="Paragraphedeliste"/>
        <w:numPr>
          <w:ilvl w:val="1"/>
          <w:numId w:val="9"/>
        </w:numPr>
        <w:jc w:val="both"/>
        <w:rPr>
          <w:b/>
          <w:sz w:val="24"/>
          <w:szCs w:val="24"/>
        </w:rPr>
      </w:pPr>
      <w:r w:rsidRPr="0031119E">
        <w:rPr>
          <w:sz w:val="24"/>
          <w:szCs w:val="24"/>
        </w:rPr>
        <w:t>Quel a été le budget dépensé et le taux d’exécution financière ?</w:t>
      </w:r>
      <w:r w:rsidR="00C64F67" w:rsidRPr="0031119E">
        <w:rPr>
          <w:sz w:val="24"/>
          <w:szCs w:val="24"/>
        </w:rPr>
        <w:t xml:space="preserve"> </w:t>
      </w:r>
    </w:p>
    <w:p w14:paraId="36BF3A24" w14:textId="77777777" w:rsidR="00DF4AEC" w:rsidRPr="0031119E" w:rsidRDefault="00DF4AEC" w:rsidP="00FD75AC">
      <w:pPr>
        <w:pStyle w:val="Paragraphedeliste"/>
        <w:numPr>
          <w:ilvl w:val="1"/>
          <w:numId w:val="9"/>
        </w:numPr>
        <w:jc w:val="both"/>
        <w:rPr>
          <w:b/>
          <w:sz w:val="24"/>
          <w:szCs w:val="24"/>
        </w:rPr>
      </w:pPr>
      <w:r w:rsidRPr="0031119E">
        <w:rPr>
          <w:sz w:val="24"/>
          <w:szCs w:val="24"/>
        </w:rPr>
        <w:t>Selon vous, quels ont été les principaux acquis de l’UNDAF ?</w:t>
      </w:r>
    </w:p>
    <w:p w14:paraId="61263BEF" w14:textId="77777777" w:rsidR="00DF4AEC" w:rsidRPr="0031119E" w:rsidRDefault="00DF4AEC" w:rsidP="00FD75AC">
      <w:pPr>
        <w:pStyle w:val="Paragraphedeliste"/>
        <w:numPr>
          <w:ilvl w:val="1"/>
          <w:numId w:val="9"/>
        </w:numPr>
        <w:jc w:val="both"/>
        <w:rPr>
          <w:b/>
          <w:sz w:val="24"/>
          <w:szCs w:val="24"/>
        </w:rPr>
      </w:pPr>
      <w:r w:rsidRPr="0031119E">
        <w:rPr>
          <w:sz w:val="24"/>
          <w:szCs w:val="24"/>
        </w:rPr>
        <w:t>Selon vous, quelles ont été les principales insuffisances  et difficultés de l’UNDAF ?</w:t>
      </w:r>
    </w:p>
    <w:p w14:paraId="12D63D42" w14:textId="77777777" w:rsidR="00DF4AEC" w:rsidRPr="0031119E" w:rsidRDefault="00DF4AEC" w:rsidP="00FD75AC">
      <w:pPr>
        <w:pStyle w:val="Paragraphedeliste"/>
        <w:numPr>
          <w:ilvl w:val="1"/>
          <w:numId w:val="9"/>
        </w:numPr>
        <w:jc w:val="both"/>
        <w:rPr>
          <w:b/>
          <w:sz w:val="24"/>
          <w:szCs w:val="24"/>
        </w:rPr>
      </w:pPr>
      <w:r w:rsidRPr="0031119E">
        <w:rPr>
          <w:sz w:val="24"/>
          <w:szCs w:val="24"/>
        </w:rPr>
        <w:t>Selon vous, quelles ont été les principales leçons apprises de l’UNDAF ?</w:t>
      </w:r>
    </w:p>
    <w:p w14:paraId="3FF8C300" w14:textId="77777777" w:rsidR="00DF4AEC" w:rsidRPr="0031119E" w:rsidRDefault="00DF4AEC" w:rsidP="00FD75AC">
      <w:pPr>
        <w:pStyle w:val="Paragraphedeliste"/>
        <w:numPr>
          <w:ilvl w:val="1"/>
          <w:numId w:val="9"/>
        </w:numPr>
        <w:jc w:val="both"/>
        <w:rPr>
          <w:b/>
          <w:sz w:val="24"/>
          <w:szCs w:val="24"/>
        </w:rPr>
      </w:pPr>
      <w:r w:rsidRPr="0031119E">
        <w:rPr>
          <w:sz w:val="24"/>
          <w:szCs w:val="24"/>
        </w:rPr>
        <w:t>Quels sont les principaux effets et impacts de l’UNDAF ?</w:t>
      </w:r>
    </w:p>
    <w:p w14:paraId="455DAF6A" w14:textId="77777777" w:rsidR="00DF4AEC" w:rsidRPr="0031119E" w:rsidRDefault="00DF4AEC" w:rsidP="00FD75AC">
      <w:pPr>
        <w:pStyle w:val="Paragraphedeliste"/>
        <w:numPr>
          <w:ilvl w:val="1"/>
          <w:numId w:val="9"/>
        </w:numPr>
        <w:jc w:val="both"/>
        <w:rPr>
          <w:b/>
          <w:sz w:val="24"/>
          <w:szCs w:val="24"/>
        </w:rPr>
      </w:pPr>
      <w:r w:rsidRPr="0031119E">
        <w:rPr>
          <w:sz w:val="24"/>
          <w:szCs w:val="24"/>
        </w:rPr>
        <w:t>Quel est le niveau de pertinence de l’UNDAF par rapport à la SCA2D, aux ODD.</w:t>
      </w:r>
    </w:p>
    <w:p w14:paraId="361F5C3C" w14:textId="77777777" w:rsidR="00DF4AEC" w:rsidRPr="0031119E" w:rsidRDefault="00DF4AEC" w:rsidP="00FD75AC">
      <w:pPr>
        <w:pStyle w:val="Paragraphedeliste"/>
        <w:numPr>
          <w:ilvl w:val="1"/>
          <w:numId w:val="9"/>
        </w:numPr>
        <w:jc w:val="both"/>
        <w:rPr>
          <w:b/>
          <w:sz w:val="24"/>
          <w:szCs w:val="24"/>
        </w:rPr>
      </w:pPr>
      <w:r w:rsidRPr="0031119E">
        <w:rPr>
          <w:sz w:val="24"/>
          <w:szCs w:val="24"/>
        </w:rPr>
        <w:t>Quel est le degré d’alignement de l’UNDAF par rapport aux programmes pays des agences du SNU ?</w:t>
      </w:r>
    </w:p>
    <w:p w14:paraId="6C2244C2" w14:textId="77777777" w:rsidR="00DF4AEC" w:rsidRPr="0031119E" w:rsidRDefault="00DF4AEC" w:rsidP="00FD75AC">
      <w:pPr>
        <w:pStyle w:val="Paragraphedeliste"/>
        <w:numPr>
          <w:ilvl w:val="1"/>
          <w:numId w:val="9"/>
        </w:numPr>
        <w:jc w:val="both"/>
        <w:rPr>
          <w:b/>
          <w:sz w:val="24"/>
          <w:szCs w:val="24"/>
        </w:rPr>
      </w:pPr>
      <w:r w:rsidRPr="0031119E">
        <w:rPr>
          <w:sz w:val="24"/>
          <w:szCs w:val="24"/>
        </w:rPr>
        <w:t>Quels sont les éléments de prise en compte de la dimension  « durabilité » de l’UNDAF ?</w:t>
      </w:r>
    </w:p>
    <w:p w14:paraId="79B4B3F2" w14:textId="77777777" w:rsidR="00DF4AEC" w:rsidRPr="0031119E" w:rsidRDefault="00DF4AEC" w:rsidP="00FD75AC">
      <w:pPr>
        <w:pStyle w:val="Paragraphedeliste"/>
        <w:numPr>
          <w:ilvl w:val="1"/>
          <w:numId w:val="9"/>
        </w:numPr>
        <w:jc w:val="both"/>
        <w:rPr>
          <w:b/>
          <w:sz w:val="24"/>
          <w:szCs w:val="24"/>
        </w:rPr>
      </w:pPr>
      <w:r w:rsidRPr="0031119E">
        <w:rPr>
          <w:sz w:val="24"/>
          <w:szCs w:val="24"/>
        </w:rPr>
        <w:t>Quels sont les éléments de prise en compte de la dimension  « genre » de l’UNDAF ?</w:t>
      </w:r>
    </w:p>
    <w:p w14:paraId="2468334B" w14:textId="77777777" w:rsidR="00DF4AEC" w:rsidRPr="0031119E" w:rsidRDefault="00DF4AEC" w:rsidP="00FD75AC">
      <w:pPr>
        <w:pStyle w:val="Paragraphedeliste"/>
        <w:numPr>
          <w:ilvl w:val="1"/>
          <w:numId w:val="9"/>
        </w:numPr>
        <w:jc w:val="both"/>
        <w:rPr>
          <w:b/>
          <w:sz w:val="24"/>
          <w:szCs w:val="24"/>
        </w:rPr>
      </w:pPr>
      <w:r w:rsidRPr="0031119E">
        <w:rPr>
          <w:sz w:val="24"/>
          <w:szCs w:val="24"/>
        </w:rPr>
        <w:t>Quels sont les éléments pouvant attester que la mise en œuvre de l’UNDAF s’est faite avec efficacité et efficience ?</w:t>
      </w:r>
    </w:p>
    <w:p w14:paraId="4C8478C5" w14:textId="77777777" w:rsidR="00DF4AEC" w:rsidRPr="0031119E" w:rsidRDefault="00DF4AEC" w:rsidP="00FD75AC">
      <w:pPr>
        <w:pStyle w:val="Paragraphedeliste"/>
        <w:numPr>
          <w:ilvl w:val="1"/>
          <w:numId w:val="9"/>
        </w:numPr>
        <w:jc w:val="both"/>
        <w:rPr>
          <w:b/>
          <w:sz w:val="24"/>
          <w:szCs w:val="24"/>
        </w:rPr>
      </w:pPr>
      <w:r w:rsidRPr="0031119E">
        <w:rPr>
          <w:sz w:val="24"/>
          <w:szCs w:val="24"/>
        </w:rPr>
        <w:t>Selon vous, quelles peuvent être les principales recommandations à formuler pour la suite de l’exécution de l’UNDAF ?</w:t>
      </w:r>
    </w:p>
    <w:p w14:paraId="111A0412" w14:textId="77777777" w:rsidR="00DF4AEC" w:rsidRPr="0031119E" w:rsidRDefault="00DF4AEC" w:rsidP="00FD75AC">
      <w:pPr>
        <w:pStyle w:val="Paragraphedeliste"/>
        <w:numPr>
          <w:ilvl w:val="1"/>
          <w:numId w:val="9"/>
        </w:numPr>
        <w:jc w:val="both"/>
        <w:rPr>
          <w:b/>
          <w:sz w:val="24"/>
          <w:szCs w:val="24"/>
        </w:rPr>
      </w:pPr>
      <w:r w:rsidRPr="0031119E">
        <w:rPr>
          <w:sz w:val="24"/>
          <w:szCs w:val="24"/>
        </w:rPr>
        <w:t>Selon vous est-ce que les objectifs stratégiques de l’UNDAF restent d’actualité, si non, quels sont les réajustements ou reformulations qui pourront être proposés ?</w:t>
      </w:r>
    </w:p>
    <w:p w14:paraId="2E1AEC99" w14:textId="77777777" w:rsidR="00DF4AEC" w:rsidRPr="0031119E" w:rsidRDefault="00DF4AEC" w:rsidP="00FD75AC">
      <w:pPr>
        <w:pStyle w:val="Paragraphedeliste"/>
        <w:numPr>
          <w:ilvl w:val="1"/>
          <w:numId w:val="9"/>
        </w:numPr>
        <w:jc w:val="both"/>
        <w:rPr>
          <w:b/>
          <w:sz w:val="24"/>
          <w:szCs w:val="24"/>
        </w:rPr>
      </w:pPr>
      <w:r w:rsidRPr="0031119E">
        <w:rPr>
          <w:sz w:val="24"/>
          <w:szCs w:val="24"/>
        </w:rPr>
        <w:t>Quel est le niveau de réalisation du Delivering As One (DAO) ? Les difficultés rencontrées dans cette démarche ?</w:t>
      </w:r>
    </w:p>
    <w:p w14:paraId="59F37D0D" w14:textId="77777777" w:rsidR="00DF4AEC" w:rsidRPr="0031119E" w:rsidRDefault="00DF4AEC" w:rsidP="00FD75AC">
      <w:pPr>
        <w:pStyle w:val="Paragraphedeliste"/>
        <w:numPr>
          <w:ilvl w:val="1"/>
          <w:numId w:val="9"/>
        </w:numPr>
        <w:jc w:val="both"/>
        <w:rPr>
          <w:b/>
          <w:sz w:val="24"/>
          <w:szCs w:val="24"/>
        </w:rPr>
      </w:pPr>
      <w:r w:rsidRPr="0031119E">
        <w:rPr>
          <w:sz w:val="24"/>
          <w:szCs w:val="24"/>
        </w:rPr>
        <w:t>Quels ont été les programmes conjoints mis en œuvre ? Les difficultés rencontrées ?</w:t>
      </w:r>
    </w:p>
    <w:p w14:paraId="6D1142E6" w14:textId="12497D78" w:rsidR="00DF4AEC" w:rsidRDefault="00DF4AEC" w:rsidP="00532945">
      <w:pPr>
        <w:jc w:val="both"/>
        <w:rPr>
          <w:b/>
        </w:rPr>
      </w:pPr>
    </w:p>
    <w:p w14:paraId="285F1B71" w14:textId="1CC8EDF6" w:rsidR="00DC499D" w:rsidRDefault="00DC499D" w:rsidP="00532945">
      <w:pPr>
        <w:jc w:val="both"/>
        <w:rPr>
          <w:b/>
        </w:rPr>
      </w:pPr>
    </w:p>
    <w:p w14:paraId="635DADAA" w14:textId="418E66C9" w:rsidR="00DC499D" w:rsidRDefault="00DC499D" w:rsidP="00532945">
      <w:pPr>
        <w:jc w:val="both"/>
        <w:rPr>
          <w:b/>
        </w:rPr>
      </w:pPr>
    </w:p>
    <w:p w14:paraId="0F09F87A" w14:textId="77777777" w:rsidR="00DC499D" w:rsidRPr="0031119E" w:rsidRDefault="00DC499D" w:rsidP="00532945">
      <w:pPr>
        <w:jc w:val="both"/>
        <w:rPr>
          <w:b/>
        </w:rPr>
      </w:pPr>
    </w:p>
    <w:p w14:paraId="2DC3B8F1" w14:textId="77777777" w:rsidR="00AB2278" w:rsidRPr="0031119E" w:rsidRDefault="00AB2278" w:rsidP="00532945">
      <w:pPr>
        <w:jc w:val="both"/>
        <w:rPr>
          <w:b/>
        </w:rPr>
      </w:pPr>
    </w:p>
    <w:tbl>
      <w:tblPr>
        <w:tblpPr w:leftFromText="141" w:rightFromText="141" w:vertAnchor="text" w:horzAnchor="margin" w:tblpY="118"/>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58"/>
      </w:tblGrid>
      <w:tr w:rsidR="0031119E" w:rsidRPr="0031119E" w14:paraId="1F5CE85B" w14:textId="77777777" w:rsidTr="00BB003E">
        <w:trPr>
          <w:trHeight w:val="679"/>
        </w:trPr>
        <w:tc>
          <w:tcPr>
            <w:tcW w:w="9212" w:type="dxa"/>
            <w:shd w:val="clear" w:color="auto" w:fill="auto"/>
          </w:tcPr>
          <w:p w14:paraId="489AD0AA" w14:textId="77777777" w:rsidR="00AB2278" w:rsidRPr="0031119E" w:rsidRDefault="00AB2278" w:rsidP="00532945">
            <w:pPr>
              <w:ind w:left="-142"/>
              <w:jc w:val="both"/>
              <w:rPr>
                <w:b/>
              </w:rPr>
            </w:pPr>
          </w:p>
          <w:p w14:paraId="7643DECC" w14:textId="77777777" w:rsidR="00AB2278" w:rsidRPr="0031119E" w:rsidRDefault="00AB2278" w:rsidP="00532945">
            <w:pPr>
              <w:ind w:left="-142"/>
              <w:jc w:val="both"/>
              <w:rPr>
                <w:b/>
              </w:rPr>
            </w:pPr>
          </w:p>
          <w:p w14:paraId="24C73E88" w14:textId="56F95F2F" w:rsidR="00AB2278" w:rsidRPr="0031119E" w:rsidRDefault="00532945" w:rsidP="00532945">
            <w:pPr>
              <w:ind w:left="-142"/>
              <w:jc w:val="both"/>
              <w:rPr>
                <w:b/>
              </w:rPr>
            </w:pPr>
            <w:r w:rsidRPr="0031119E">
              <w:rPr>
                <w:b/>
              </w:rPr>
              <w:t xml:space="preserve">       </w:t>
            </w:r>
            <w:r w:rsidR="00AB2278" w:rsidRPr="0031119E">
              <w:rPr>
                <w:b/>
              </w:rPr>
              <w:t xml:space="preserve">GUIDE D’ENTRETIEN </w:t>
            </w:r>
            <w:r w:rsidR="000E5664" w:rsidRPr="0031119E">
              <w:rPr>
                <w:b/>
              </w:rPr>
              <w:t>AVEC LES POPULATIONS BENEFICIAIRES</w:t>
            </w:r>
          </w:p>
          <w:p w14:paraId="0AB6BC27" w14:textId="77777777" w:rsidR="00AB2278" w:rsidRPr="0031119E" w:rsidRDefault="00AB2278" w:rsidP="00532945">
            <w:pPr>
              <w:ind w:left="-142"/>
              <w:jc w:val="both"/>
              <w:rPr>
                <w:b/>
              </w:rPr>
            </w:pPr>
          </w:p>
        </w:tc>
      </w:tr>
    </w:tbl>
    <w:p w14:paraId="4A4AA9C6" w14:textId="77777777" w:rsidR="00AB2278" w:rsidRPr="0031119E" w:rsidRDefault="00AB2278" w:rsidP="00532945">
      <w:pPr>
        <w:jc w:val="both"/>
        <w:rPr>
          <w:b/>
        </w:rPr>
      </w:pPr>
    </w:p>
    <w:p w14:paraId="2D5FEC0B" w14:textId="77777777" w:rsidR="00AB2278" w:rsidRPr="0031119E" w:rsidRDefault="00AB2278" w:rsidP="00532945">
      <w:pPr>
        <w:jc w:val="both"/>
      </w:pPr>
    </w:p>
    <w:p w14:paraId="53EF370A" w14:textId="77777777" w:rsidR="00530BCE" w:rsidRPr="0031119E" w:rsidRDefault="00530BCE" w:rsidP="00FD75AC">
      <w:pPr>
        <w:numPr>
          <w:ilvl w:val="0"/>
          <w:numId w:val="4"/>
        </w:numPr>
        <w:spacing w:after="200" w:line="276" w:lineRule="auto"/>
        <w:ind w:left="360"/>
        <w:jc w:val="both"/>
        <w:rPr>
          <w:bCs/>
        </w:rPr>
      </w:pPr>
      <w:r w:rsidRPr="0031119E">
        <w:rPr>
          <w:bCs/>
        </w:rPr>
        <w:t>Quels sont vos principaux besoins cruciaux pour lesquels vous souhaitez  qu’on y trouve prioritairement une solution ?</w:t>
      </w:r>
    </w:p>
    <w:p w14:paraId="1B1F5AB2" w14:textId="77777777" w:rsidR="00C86F57" w:rsidRPr="0031119E" w:rsidRDefault="00C86F57" w:rsidP="00FD75AC">
      <w:pPr>
        <w:numPr>
          <w:ilvl w:val="0"/>
          <w:numId w:val="4"/>
        </w:numPr>
        <w:spacing w:after="200" w:line="276" w:lineRule="auto"/>
        <w:ind w:left="360"/>
        <w:jc w:val="both"/>
        <w:rPr>
          <w:bCs/>
        </w:rPr>
      </w:pPr>
      <w:r w:rsidRPr="0031119E">
        <w:rPr>
          <w:bCs/>
        </w:rPr>
        <w:t xml:space="preserve">Quels </w:t>
      </w:r>
      <w:r w:rsidR="00530BCE" w:rsidRPr="0031119E">
        <w:rPr>
          <w:bCs/>
        </w:rPr>
        <w:t>s</w:t>
      </w:r>
      <w:r w:rsidRPr="0031119E">
        <w:rPr>
          <w:bCs/>
        </w:rPr>
        <w:t xml:space="preserve">ont les principaux </w:t>
      </w:r>
      <w:r w:rsidR="008256CE" w:rsidRPr="0031119E">
        <w:rPr>
          <w:bCs/>
        </w:rPr>
        <w:t>effets/</w:t>
      </w:r>
      <w:r w:rsidRPr="0031119E">
        <w:rPr>
          <w:bCs/>
        </w:rPr>
        <w:t>impacts de l’</w:t>
      </w:r>
      <w:r w:rsidR="00530BCE" w:rsidRPr="0031119E">
        <w:rPr>
          <w:bCs/>
        </w:rPr>
        <w:t>UNDAF sur vos</w:t>
      </w:r>
      <w:r w:rsidRPr="0031119E">
        <w:rPr>
          <w:bCs/>
        </w:rPr>
        <w:t xml:space="preserve"> co</w:t>
      </w:r>
      <w:r w:rsidR="00530BCE" w:rsidRPr="0031119E">
        <w:rPr>
          <w:bCs/>
        </w:rPr>
        <w:t>nditions de vie</w:t>
      </w:r>
      <w:r w:rsidRPr="0031119E">
        <w:rPr>
          <w:bCs/>
        </w:rPr>
        <w:t> : a</w:t>
      </w:r>
      <w:r w:rsidR="00691427" w:rsidRPr="0031119E">
        <w:rPr>
          <w:bCs/>
        </w:rPr>
        <w:t>limentation, santé, éducation, accès à l’eau et aux infrastructures socio-économiques, etc. ?</w:t>
      </w:r>
    </w:p>
    <w:p w14:paraId="1CE70CE6" w14:textId="77777777" w:rsidR="00AB2278" w:rsidRPr="0031119E" w:rsidRDefault="00AB2278" w:rsidP="00FD75AC">
      <w:pPr>
        <w:numPr>
          <w:ilvl w:val="0"/>
          <w:numId w:val="4"/>
        </w:numPr>
        <w:spacing w:after="200" w:line="276" w:lineRule="auto"/>
        <w:ind w:left="360"/>
        <w:jc w:val="both"/>
        <w:rPr>
          <w:bCs/>
        </w:rPr>
      </w:pPr>
      <w:r w:rsidRPr="0031119E">
        <w:rPr>
          <w:bCs/>
        </w:rPr>
        <w:t>Quels sont les effets</w:t>
      </w:r>
      <w:r w:rsidR="00691427" w:rsidRPr="0031119E">
        <w:rPr>
          <w:bCs/>
        </w:rPr>
        <w:t xml:space="preserve">/impacts de l’UNDAF sur l’environnement, l’adaptation aux </w:t>
      </w:r>
      <w:r w:rsidRPr="0031119E">
        <w:rPr>
          <w:bCs/>
        </w:rPr>
        <w:t xml:space="preserve"> changements climatiqu</w:t>
      </w:r>
      <w:r w:rsidR="00691427" w:rsidRPr="0031119E">
        <w:rPr>
          <w:bCs/>
        </w:rPr>
        <w:t>es</w:t>
      </w:r>
      <w:r w:rsidRPr="0031119E">
        <w:rPr>
          <w:bCs/>
        </w:rPr>
        <w:t> ?</w:t>
      </w:r>
    </w:p>
    <w:p w14:paraId="66E689CD" w14:textId="77777777" w:rsidR="00AB2278" w:rsidRPr="0031119E" w:rsidRDefault="00AB2278" w:rsidP="00FD75AC">
      <w:pPr>
        <w:numPr>
          <w:ilvl w:val="0"/>
          <w:numId w:val="4"/>
        </w:numPr>
        <w:spacing w:after="200" w:line="276" w:lineRule="auto"/>
        <w:ind w:left="360"/>
        <w:jc w:val="both"/>
        <w:rPr>
          <w:bCs/>
        </w:rPr>
      </w:pPr>
      <w:r w:rsidRPr="0031119E">
        <w:rPr>
          <w:bCs/>
        </w:rPr>
        <w:t>Quelles sont les activités d’adaptation au changement climatique que vous avez réalisées a</w:t>
      </w:r>
      <w:r w:rsidR="00691427" w:rsidRPr="0031119E">
        <w:rPr>
          <w:bCs/>
        </w:rPr>
        <w:t>vec l’appui de l’UNDAF</w:t>
      </w:r>
      <w:r w:rsidRPr="0031119E">
        <w:rPr>
          <w:bCs/>
        </w:rPr>
        <w:t xml:space="preserve"> ?</w:t>
      </w:r>
    </w:p>
    <w:p w14:paraId="35416ACB" w14:textId="77777777" w:rsidR="00530BCE" w:rsidRPr="0031119E" w:rsidRDefault="00530BCE" w:rsidP="00FD75AC">
      <w:pPr>
        <w:numPr>
          <w:ilvl w:val="0"/>
          <w:numId w:val="4"/>
        </w:numPr>
        <w:spacing w:after="200" w:line="276" w:lineRule="auto"/>
        <w:ind w:left="360"/>
        <w:jc w:val="both"/>
        <w:rPr>
          <w:bCs/>
        </w:rPr>
      </w:pPr>
      <w:r w:rsidRPr="0031119E">
        <w:rPr>
          <w:bCs/>
        </w:rPr>
        <w:t>Quels sont vos besoins et attentes non satisfaits par l’UNDAF ?</w:t>
      </w:r>
    </w:p>
    <w:p w14:paraId="29AAC81C" w14:textId="77777777" w:rsidR="00691427" w:rsidRPr="0031119E" w:rsidRDefault="00691427" w:rsidP="00FD75AC">
      <w:pPr>
        <w:numPr>
          <w:ilvl w:val="0"/>
          <w:numId w:val="4"/>
        </w:numPr>
        <w:spacing w:after="200" w:line="276" w:lineRule="auto"/>
        <w:ind w:left="360"/>
        <w:jc w:val="both"/>
        <w:rPr>
          <w:bCs/>
        </w:rPr>
      </w:pPr>
      <w:r w:rsidRPr="0031119E">
        <w:rPr>
          <w:bCs/>
        </w:rPr>
        <w:t>Quel a été votre niveau de participation dans l’élaboration, la mise en œuvre et le suivi-évaluation de L’UNDAF ?</w:t>
      </w:r>
    </w:p>
    <w:p w14:paraId="17CBB643" w14:textId="77777777" w:rsidR="00AB2278" w:rsidRPr="0031119E" w:rsidRDefault="00AB2278" w:rsidP="00FD75AC">
      <w:pPr>
        <w:numPr>
          <w:ilvl w:val="0"/>
          <w:numId w:val="4"/>
        </w:numPr>
        <w:spacing w:line="276" w:lineRule="auto"/>
        <w:ind w:left="360"/>
        <w:jc w:val="both"/>
        <w:rPr>
          <w:bCs/>
        </w:rPr>
      </w:pPr>
      <w:r w:rsidRPr="0031119E">
        <w:rPr>
          <w:bCs/>
        </w:rPr>
        <w:t>Y a-t-il des besoins dans le domaine de la résilience aux changements climatiques qui ne sont pas encore satisfaits ? Si oui, les quels ? Que faudrait-il envisager pour y remédier ?</w:t>
      </w:r>
    </w:p>
    <w:p w14:paraId="7D1BE4E1" w14:textId="77777777" w:rsidR="00AB2278" w:rsidRPr="0031119E" w:rsidRDefault="00AB2278" w:rsidP="00532945">
      <w:pPr>
        <w:spacing w:line="276" w:lineRule="auto"/>
        <w:jc w:val="both"/>
        <w:rPr>
          <w:bCs/>
        </w:rPr>
      </w:pPr>
    </w:p>
    <w:p w14:paraId="322882F3" w14:textId="0322A9EE" w:rsidR="00AB2278" w:rsidRDefault="00AB2278" w:rsidP="00532945">
      <w:pPr>
        <w:jc w:val="both"/>
        <w:rPr>
          <w:b/>
        </w:rPr>
      </w:pPr>
    </w:p>
    <w:p w14:paraId="63DDAF27" w14:textId="716025BC" w:rsidR="00DC499D" w:rsidRDefault="00DC499D" w:rsidP="00532945">
      <w:pPr>
        <w:jc w:val="both"/>
        <w:rPr>
          <w:b/>
        </w:rPr>
      </w:pPr>
    </w:p>
    <w:p w14:paraId="10949D81" w14:textId="6270D9BE" w:rsidR="00DC499D" w:rsidRDefault="00DC499D" w:rsidP="00532945">
      <w:pPr>
        <w:jc w:val="both"/>
        <w:rPr>
          <w:b/>
        </w:rPr>
      </w:pPr>
    </w:p>
    <w:p w14:paraId="1E5E4AEE" w14:textId="721EC58B" w:rsidR="00DC499D" w:rsidRDefault="00DC499D" w:rsidP="00532945">
      <w:pPr>
        <w:jc w:val="both"/>
        <w:rPr>
          <w:b/>
        </w:rPr>
      </w:pPr>
    </w:p>
    <w:p w14:paraId="218D67CC" w14:textId="4895FF20" w:rsidR="00DC499D" w:rsidRDefault="00DC499D" w:rsidP="00532945">
      <w:pPr>
        <w:jc w:val="both"/>
        <w:rPr>
          <w:b/>
        </w:rPr>
      </w:pPr>
    </w:p>
    <w:p w14:paraId="3D693A61" w14:textId="3313A2F5" w:rsidR="00DC499D" w:rsidRDefault="00DC499D" w:rsidP="00532945">
      <w:pPr>
        <w:jc w:val="both"/>
        <w:rPr>
          <w:b/>
        </w:rPr>
      </w:pPr>
    </w:p>
    <w:p w14:paraId="135F5950" w14:textId="5E9C8E9D" w:rsidR="00DC499D" w:rsidRDefault="00DC499D" w:rsidP="00532945">
      <w:pPr>
        <w:jc w:val="both"/>
        <w:rPr>
          <w:b/>
        </w:rPr>
      </w:pPr>
    </w:p>
    <w:p w14:paraId="371812F9" w14:textId="6499AFB9" w:rsidR="00DC499D" w:rsidRDefault="00DC499D" w:rsidP="00532945">
      <w:pPr>
        <w:jc w:val="both"/>
        <w:rPr>
          <w:b/>
        </w:rPr>
      </w:pPr>
    </w:p>
    <w:p w14:paraId="76F745E3" w14:textId="3860579E" w:rsidR="00DC499D" w:rsidRDefault="00DC499D" w:rsidP="00532945">
      <w:pPr>
        <w:jc w:val="both"/>
        <w:rPr>
          <w:b/>
        </w:rPr>
      </w:pPr>
    </w:p>
    <w:p w14:paraId="630E1233" w14:textId="4F3C15E8" w:rsidR="00DC499D" w:rsidRDefault="00DC499D" w:rsidP="00532945">
      <w:pPr>
        <w:jc w:val="both"/>
        <w:rPr>
          <w:b/>
        </w:rPr>
      </w:pPr>
    </w:p>
    <w:p w14:paraId="4F214DCE" w14:textId="76ECDFBD" w:rsidR="00DC499D" w:rsidRDefault="00DC499D" w:rsidP="00532945">
      <w:pPr>
        <w:jc w:val="both"/>
        <w:rPr>
          <w:b/>
        </w:rPr>
      </w:pPr>
    </w:p>
    <w:p w14:paraId="78503A36" w14:textId="637DEE33" w:rsidR="00DC499D" w:rsidRDefault="00DC499D" w:rsidP="00532945">
      <w:pPr>
        <w:jc w:val="both"/>
        <w:rPr>
          <w:b/>
        </w:rPr>
      </w:pPr>
    </w:p>
    <w:p w14:paraId="7127FAE2" w14:textId="3F4E743A" w:rsidR="00DC499D" w:rsidRDefault="00DC499D" w:rsidP="00532945">
      <w:pPr>
        <w:jc w:val="both"/>
        <w:rPr>
          <w:b/>
        </w:rPr>
      </w:pPr>
    </w:p>
    <w:p w14:paraId="3FCDBD5F" w14:textId="363C404A" w:rsidR="00DC499D" w:rsidRDefault="00DC499D" w:rsidP="00532945">
      <w:pPr>
        <w:jc w:val="both"/>
        <w:rPr>
          <w:b/>
        </w:rPr>
      </w:pPr>
    </w:p>
    <w:p w14:paraId="407B2A21" w14:textId="6599D02F" w:rsidR="00DC499D" w:rsidRDefault="00DC499D" w:rsidP="00532945">
      <w:pPr>
        <w:jc w:val="both"/>
        <w:rPr>
          <w:b/>
        </w:rPr>
      </w:pPr>
    </w:p>
    <w:p w14:paraId="58D491C2" w14:textId="0E637EFF" w:rsidR="00DC499D" w:rsidRDefault="00DC499D" w:rsidP="00532945">
      <w:pPr>
        <w:jc w:val="both"/>
        <w:rPr>
          <w:b/>
        </w:rPr>
      </w:pPr>
    </w:p>
    <w:p w14:paraId="1A0BA52D" w14:textId="68C11A03" w:rsidR="00DC499D" w:rsidRDefault="00DC499D" w:rsidP="00532945">
      <w:pPr>
        <w:jc w:val="both"/>
        <w:rPr>
          <w:b/>
        </w:rPr>
      </w:pPr>
    </w:p>
    <w:p w14:paraId="530FDF99" w14:textId="521D0291" w:rsidR="00DC499D" w:rsidRDefault="00DC499D" w:rsidP="00532945">
      <w:pPr>
        <w:jc w:val="both"/>
        <w:rPr>
          <w:b/>
        </w:rPr>
      </w:pPr>
    </w:p>
    <w:p w14:paraId="3DF85123" w14:textId="77777777" w:rsidR="00DC499D" w:rsidRPr="0031119E" w:rsidRDefault="00DC499D" w:rsidP="00532945">
      <w:pPr>
        <w:jc w:val="both"/>
        <w:rPr>
          <w:b/>
        </w:rPr>
      </w:pPr>
      <w:bookmarkStart w:id="78" w:name="_GoBack"/>
      <w:bookmarkEnd w:id="78"/>
    </w:p>
    <w:tbl>
      <w:tblPr>
        <w:tblpPr w:leftFromText="141" w:rightFromText="141" w:vertAnchor="text" w:horzAnchor="margin" w:tblpY="118"/>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58"/>
      </w:tblGrid>
      <w:tr w:rsidR="0031119E" w:rsidRPr="0031119E" w14:paraId="7929F9B6" w14:textId="77777777" w:rsidTr="00BB003E">
        <w:trPr>
          <w:trHeight w:val="679"/>
        </w:trPr>
        <w:tc>
          <w:tcPr>
            <w:tcW w:w="9212" w:type="dxa"/>
            <w:shd w:val="clear" w:color="auto" w:fill="auto"/>
          </w:tcPr>
          <w:p w14:paraId="57347DD1" w14:textId="77777777" w:rsidR="00AB2278" w:rsidRPr="0031119E" w:rsidRDefault="00AB2278" w:rsidP="00532945">
            <w:pPr>
              <w:ind w:left="-142"/>
              <w:jc w:val="both"/>
              <w:rPr>
                <w:b/>
              </w:rPr>
            </w:pPr>
          </w:p>
          <w:p w14:paraId="13CB9717" w14:textId="77777777" w:rsidR="00AB2278" w:rsidRPr="0031119E" w:rsidRDefault="00AB2278" w:rsidP="00532945">
            <w:pPr>
              <w:ind w:left="-142"/>
              <w:jc w:val="both"/>
              <w:rPr>
                <w:b/>
              </w:rPr>
            </w:pPr>
          </w:p>
          <w:p w14:paraId="58101CDC" w14:textId="77777777" w:rsidR="00636929" w:rsidRPr="0031119E" w:rsidRDefault="00636929" w:rsidP="00532945">
            <w:pPr>
              <w:ind w:left="-142"/>
              <w:jc w:val="both"/>
              <w:rPr>
                <w:b/>
              </w:rPr>
            </w:pPr>
            <w:r w:rsidRPr="0031119E">
              <w:rPr>
                <w:b/>
              </w:rPr>
              <w:t xml:space="preserve">     </w:t>
            </w:r>
            <w:r w:rsidR="00AB2278" w:rsidRPr="0031119E">
              <w:rPr>
                <w:b/>
              </w:rPr>
              <w:t xml:space="preserve">GUIDE D’ENTRETIEN AVEC LES SERVICES TECHNIQUES </w:t>
            </w:r>
            <w:r w:rsidR="00CB10A3" w:rsidRPr="0031119E">
              <w:rPr>
                <w:b/>
              </w:rPr>
              <w:t xml:space="preserve">DU </w:t>
            </w:r>
            <w:r w:rsidRPr="0031119E">
              <w:rPr>
                <w:b/>
              </w:rPr>
              <w:t xml:space="preserve">      </w:t>
            </w:r>
          </w:p>
          <w:p w14:paraId="047010DF" w14:textId="7D301728" w:rsidR="00AB2278" w:rsidRPr="0031119E" w:rsidRDefault="00CB10A3" w:rsidP="00532945">
            <w:pPr>
              <w:ind w:left="-142"/>
              <w:jc w:val="both"/>
              <w:rPr>
                <w:b/>
              </w:rPr>
            </w:pPr>
            <w:r w:rsidRPr="0031119E">
              <w:rPr>
                <w:b/>
              </w:rPr>
              <w:t>GOUVERNEMENT</w:t>
            </w:r>
          </w:p>
          <w:p w14:paraId="5A43E160" w14:textId="77777777" w:rsidR="00AB2278" w:rsidRPr="0031119E" w:rsidRDefault="00AB2278" w:rsidP="00532945">
            <w:pPr>
              <w:ind w:left="-142"/>
              <w:jc w:val="both"/>
              <w:rPr>
                <w:b/>
              </w:rPr>
            </w:pPr>
          </w:p>
        </w:tc>
      </w:tr>
    </w:tbl>
    <w:p w14:paraId="5A5DB327" w14:textId="77777777" w:rsidR="00AB2278" w:rsidRPr="0031119E" w:rsidRDefault="00AB2278" w:rsidP="00532945">
      <w:pPr>
        <w:jc w:val="both"/>
      </w:pPr>
    </w:p>
    <w:p w14:paraId="57AEB8B5" w14:textId="77777777" w:rsidR="00AB2278" w:rsidRPr="0031119E" w:rsidRDefault="00AB2278" w:rsidP="00532945">
      <w:pPr>
        <w:jc w:val="both"/>
      </w:pPr>
    </w:p>
    <w:p w14:paraId="64F0D3EA" w14:textId="77777777" w:rsidR="00544BC5" w:rsidRPr="0031119E" w:rsidRDefault="00544BC5" w:rsidP="00FD75AC">
      <w:pPr>
        <w:numPr>
          <w:ilvl w:val="0"/>
          <w:numId w:val="5"/>
        </w:numPr>
        <w:spacing w:after="200" w:line="276" w:lineRule="auto"/>
        <w:jc w:val="both"/>
        <w:rPr>
          <w:bCs/>
        </w:rPr>
      </w:pPr>
      <w:r w:rsidRPr="0031119E">
        <w:rPr>
          <w:bCs/>
        </w:rPr>
        <w:t>A quel niveau se trouve le processus de révision de la SCA2D ?</w:t>
      </w:r>
    </w:p>
    <w:p w14:paraId="05FEA1E3" w14:textId="77777777" w:rsidR="00544BC5" w:rsidRPr="0031119E" w:rsidRDefault="00544BC5" w:rsidP="00FD75AC">
      <w:pPr>
        <w:numPr>
          <w:ilvl w:val="0"/>
          <w:numId w:val="5"/>
        </w:numPr>
        <w:spacing w:after="200" w:line="276" w:lineRule="auto"/>
        <w:jc w:val="both"/>
        <w:rPr>
          <w:bCs/>
        </w:rPr>
      </w:pPr>
      <w:r w:rsidRPr="0031119E">
        <w:rPr>
          <w:bCs/>
        </w:rPr>
        <w:t xml:space="preserve">Quelles sont les nouveaux éléments pris en compte dans la SCA2D </w:t>
      </w:r>
      <w:r w:rsidR="00924C25" w:rsidRPr="0031119E">
        <w:rPr>
          <w:bCs/>
        </w:rPr>
        <w:t>en cours de révision</w:t>
      </w:r>
      <w:r w:rsidRPr="0031119E">
        <w:rPr>
          <w:bCs/>
        </w:rPr>
        <w:t xml:space="preserve"> par rapport à l’ancienne SCA2D ?</w:t>
      </w:r>
    </w:p>
    <w:p w14:paraId="149527D5" w14:textId="77777777" w:rsidR="00544BC5" w:rsidRPr="0031119E" w:rsidRDefault="00544BC5" w:rsidP="00FD75AC">
      <w:pPr>
        <w:numPr>
          <w:ilvl w:val="0"/>
          <w:numId w:val="5"/>
        </w:numPr>
        <w:spacing w:after="200" w:line="276" w:lineRule="auto"/>
        <w:jc w:val="both"/>
        <w:rPr>
          <w:bCs/>
        </w:rPr>
      </w:pPr>
      <w:r w:rsidRPr="0031119E">
        <w:rPr>
          <w:bCs/>
        </w:rPr>
        <w:t xml:space="preserve">Quels sont </w:t>
      </w:r>
      <w:r w:rsidRPr="0031119E">
        <w:t>Les changements survenus dans la situation de développement des Comores et dans l’environnement externe et interne des programmes : nouveaux défis et enjeux, nouvelles opportunités, etc. ?</w:t>
      </w:r>
    </w:p>
    <w:p w14:paraId="3925C9DB" w14:textId="77777777" w:rsidR="00544BC5" w:rsidRPr="0031119E" w:rsidRDefault="00544BC5" w:rsidP="00FD75AC">
      <w:pPr>
        <w:numPr>
          <w:ilvl w:val="0"/>
          <w:numId w:val="5"/>
        </w:numPr>
        <w:spacing w:after="200" w:line="276" w:lineRule="auto"/>
        <w:jc w:val="both"/>
        <w:rPr>
          <w:bCs/>
        </w:rPr>
      </w:pPr>
      <w:r w:rsidRPr="0031119E">
        <w:t xml:space="preserve">Quels ajustements/reformulations auriez-vous à proposer sur les objectifs stratégiques de l’UNDAF pour tenir </w:t>
      </w:r>
      <w:r w:rsidR="00924C25" w:rsidRPr="0031119E">
        <w:t xml:space="preserve">compte </w:t>
      </w:r>
      <w:r w:rsidRPr="0031119E">
        <w:t xml:space="preserve">des nouveaux objectifs de la SCA2D </w:t>
      </w:r>
      <w:r w:rsidR="00924C25" w:rsidRPr="0031119E">
        <w:t>en cours de révision</w:t>
      </w:r>
      <w:r w:rsidRPr="0031119E">
        <w:t> ?</w:t>
      </w:r>
    </w:p>
    <w:p w14:paraId="79BDA83A" w14:textId="77777777" w:rsidR="00AB2278" w:rsidRPr="0031119E" w:rsidRDefault="00AB2278" w:rsidP="00FD75AC">
      <w:pPr>
        <w:numPr>
          <w:ilvl w:val="0"/>
          <w:numId w:val="5"/>
        </w:numPr>
        <w:spacing w:after="200" w:line="276" w:lineRule="auto"/>
        <w:jc w:val="both"/>
        <w:rPr>
          <w:bCs/>
        </w:rPr>
      </w:pPr>
      <w:r w:rsidRPr="0031119E">
        <w:rPr>
          <w:bCs/>
        </w:rPr>
        <w:t xml:space="preserve">Quels </w:t>
      </w:r>
      <w:r w:rsidR="008256CE" w:rsidRPr="0031119E">
        <w:rPr>
          <w:bCs/>
        </w:rPr>
        <w:t>a</w:t>
      </w:r>
      <w:r w:rsidR="00F017BA" w:rsidRPr="0031119E">
        <w:rPr>
          <w:bCs/>
        </w:rPr>
        <w:t xml:space="preserve"> été votre niveau de participation dans l’élaboration, la mise en œuvre et le suivi-évaluation de l’UNDAF</w:t>
      </w:r>
      <w:r w:rsidRPr="0031119E">
        <w:rPr>
          <w:bCs/>
        </w:rPr>
        <w:t> ?</w:t>
      </w:r>
    </w:p>
    <w:p w14:paraId="7BEBB8D2" w14:textId="77777777" w:rsidR="00F017BA" w:rsidRPr="0031119E" w:rsidRDefault="00F017BA" w:rsidP="00FD75AC">
      <w:pPr>
        <w:numPr>
          <w:ilvl w:val="0"/>
          <w:numId w:val="5"/>
        </w:numPr>
        <w:spacing w:after="200" w:line="276" w:lineRule="auto"/>
        <w:jc w:val="both"/>
        <w:rPr>
          <w:bCs/>
        </w:rPr>
      </w:pPr>
      <w:r w:rsidRPr="0031119E">
        <w:rPr>
          <w:bCs/>
        </w:rPr>
        <w:t>Quels ont été les principaux acquis de l’UNDAF ?</w:t>
      </w:r>
    </w:p>
    <w:p w14:paraId="1D1E44F4" w14:textId="77777777" w:rsidR="008256CE" w:rsidRPr="0031119E" w:rsidRDefault="008256CE" w:rsidP="00FD75AC">
      <w:pPr>
        <w:numPr>
          <w:ilvl w:val="0"/>
          <w:numId w:val="5"/>
        </w:numPr>
        <w:spacing w:after="200" w:line="276" w:lineRule="auto"/>
        <w:jc w:val="both"/>
        <w:rPr>
          <w:bCs/>
        </w:rPr>
      </w:pPr>
      <w:r w:rsidRPr="0031119E">
        <w:rPr>
          <w:bCs/>
        </w:rPr>
        <w:t>Quelles ont été les principales insuffisances et contraintes observées dans la mise en œuvre de l’UNDAF ?</w:t>
      </w:r>
    </w:p>
    <w:p w14:paraId="2D481770" w14:textId="77777777" w:rsidR="008256CE" w:rsidRPr="0031119E" w:rsidRDefault="008256CE" w:rsidP="00FD75AC">
      <w:pPr>
        <w:numPr>
          <w:ilvl w:val="0"/>
          <w:numId w:val="5"/>
        </w:numPr>
        <w:spacing w:after="200" w:line="276" w:lineRule="auto"/>
        <w:jc w:val="both"/>
        <w:rPr>
          <w:bCs/>
        </w:rPr>
      </w:pPr>
      <w:r w:rsidRPr="0031119E">
        <w:rPr>
          <w:bCs/>
        </w:rPr>
        <w:t>Quels ont été les principaux enseignements tirés de la mise en œuvre de l’UNDAF ?</w:t>
      </w:r>
    </w:p>
    <w:p w14:paraId="41B7F283" w14:textId="77777777" w:rsidR="008256CE" w:rsidRPr="0031119E" w:rsidRDefault="008256CE" w:rsidP="00FD75AC">
      <w:pPr>
        <w:numPr>
          <w:ilvl w:val="0"/>
          <w:numId w:val="5"/>
        </w:numPr>
        <w:spacing w:after="200" w:line="276" w:lineRule="auto"/>
        <w:jc w:val="both"/>
        <w:rPr>
          <w:bCs/>
        </w:rPr>
      </w:pPr>
      <w:r w:rsidRPr="0031119E">
        <w:rPr>
          <w:bCs/>
        </w:rPr>
        <w:t>Quelles recommandations avez-vous à formuler pour la poursuite de la mise en œuvre de l’UNDAF ?</w:t>
      </w:r>
    </w:p>
    <w:p w14:paraId="48DF68BA" w14:textId="77777777" w:rsidR="00F017BA" w:rsidRPr="0031119E" w:rsidRDefault="00F017BA" w:rsidP="00FD75AC">
      <w:pPr>
        <w:numPr>
          <w:ilvl w:val="0"/>
          <w:numId w:val="5"/>
        </w:numPr>
        <w:spacing w:after="200" w:line="276" w:lineRule="auto"/>
        <w:jc w:val="both"/>
        <w:rPr>
          <w:bCs/>
        </w:rPr>
      </w:pPr>
      <w:r w:rsidRPr="0031119E">
        <w:rPr>
          <w:bCs/>
        </w:rPr>
        <w:t xml:space="preserve">Quel est </w:t>
      </w:r>
      <w:r w:rsidR="008256CE" w:rsidRPr="0031119E">
        <w:rPr>
          <w:bCs/>
        </w:rPr>
        <w:t xml:space="preserve">le </w:t>
      </w:r>
      <w:r w:rsidRPr="0031119E">
        <w:rPr>
          <w:bCs/>
        </w:rPr>
        <w:t>degré d’</w:t>
      </w:r>
      <w:r w:rsidR="008256CE" w:rsidRPr="0031119E">
        <w:rPr>
          <w:bCs/>
        </w:rPr>
        <w:t xml:space="preserve">alignement ou de cohérence de </w:t>
      </w:r>
      <w:r w:rsidRPr="0031119E">
        <w:rPr>
          <w:bCs/>
        </w:rPr>
        <w:t xml:space="preserve">l’UNDAF </w:t>
      </w:r>
      <w:r w:rsidR="008256CE" w:rsidRPr="0031119E">
        <w:rPr>
          <w:bCs/>
        </w:rPr>
        <w:t xml:space="preserve">avec </w:t>
      </w:r>
      <w:r w:rsidR="00A63E2A" w:rsidRPr="0031119E">
        <w:rPr>
          <w:bCs/>
        </w:rPr>
        <w:t>la SCA2D ?</w:t>
      </w:r>
      <w:r w:rsidRPr="0031119E">
        <w:rPr>
          <w:bCs/>
        </w:rPr>
        <w:t xml:space="preserve"> les ODD ?</w:t>
      </w:r>
    </w:p>
    <w:p w14:paraId="1D29F8D7" w14:textId="3F9A4E59" w:rsidR="009A1E3C" w:rsidRPr="0031119E" w:rsidRDefault="00636929" w:rsidP="00532945">
      <w:pPr>
        <w:pStyle w:val="Titre1"/>
        <w:jc w:val="both"/>
        <w:rPr>
          <w:rFonts w:ascii="Times New Roman" w:hAnsi="Times New Roman" w:cs="Times New Roman"/>
          <w:b w:val="0"/>
          <w:sz w:val="24"/>
          <w:szCs w:val="24"/>
        </w:rPr>
      </w:pPr>
      <w:r w:rsidRPr="0031119E">
        <w:rPr>
          <w:rFonts w:ascii="Times New Roman" w:hAnsi="Times New Roman" w:cs="Times New Roman"/>
          <w:b w:val="0"/>
          <w:sz w:val="24"/>
          <w:szCs w:val="24"/>
        </w:rPr>
        <w:t xml:space="preserve">Annexe N° 5 : </w:t>
      </w:r>
      <w:r w:rsidR="009A1E3C" w:rsidRPr="0031119E">
        <w:rPr>
          <w:rFonts w:ascii="Times New Roman" w:hAnsi="Times New Roman" w:cs="Times New Roman"/>
          <w:b w:val="0"/>
          <w:sz w:val="24"/>
          <w:szCs w:val="24"/>
        </w:rPr>
        <w:t>TERMES DE REFERENCE POUR UNE MISSION D’APPUI A LA REVUE A MI-PARCOURS DE L’UNDAF 2015-2019</w:t>
      </w:r>
    </w:p>
    <w:p w14:paraId="6E3C1629" w14:textId="77777777" w:rsidR="009A1E3C" w:rsidRPr="0031119E" w:rsidRDefault="009A1E3C" w:rsidP="00532945">
      <w:pPr>
        <w:jc w:val="both"/>
      </w:pPr>
    </w:p>
    <w:p w14:paraId="122B1CBB" w14:textId="77777777" w:rsidR="009A1E3C" w:rsidRPr="0031119E" w:rsidRDefault="009A1E3C" w:rsidP="00532945">
      <w:pPr>
        <w:jc w:val="both"/>
        <w:rPr>
          <w:b/>
        </w:rPr>
      </w:pPr>
    </w:p>
    <w:p w14:paraId="1AF9F2C0" w14:textId="77777777" w:rsidR="009A1E3C" w:rsidRPr="0031119E" w:rsidRDefault="009A1E3C" w:rsidP="00532945">
      <w:pPr>
        <w:jc w:val="both"/>
        <w:rPr>
          <w:b/>
        </w:rPr>
      </w:pPr>
      <w:r w:rsidRPr="0031119E">
        <w:rPr>
          <w:b/>
        </w:rPr>
        <w:t xml:space="preserve">1. Contexte </w:t>
      </w:r>
    </w:p>
    <w:p w14:paraId="01E267CD" w14:textId="77777777" w:rsidR="009A1E3C" w:rsidRPr="0031119E" w:rsidRDefault="009A1E3C" w:rsidP="00532945">
      <w:pPr>
        <w:jc w:val="both"/>
      </w:pPr>
    </w:p>
    <w:p w14:paraId="65B4D1DA" w14:textId="77777777" w:rsidR="009A1E3C" w:rsidRPr="0031119E" w:rsidRDefault="009A1E3C" w:rsidP="00532945">
      <w:pPr>
        <w:autoSpaceDE w:val="0"/>
        <w:autoSpaceDN w:val="0"/>
        <w:adjustRightInd w:val="0"/>
        <w:jc w:val="both"/>
      </w:pPr>
      <w:r w:rsidRPr="0031119E">
        <w:t xml:space="preserve">Le Plan cadre des Nations unies pour l’assistance au développement, plus connu sous son abréviation anglaise UNDAF (United Nations Développement Assistance Framework) fait partie du programme des réformes internes de l’ONU. Il a été institué afin de mettre en œuvre une collaboration autour d’objectifs communs, une cohérence des programmes et le renforcement mutuel de l’action des différents Programmes, Fonds et Agences spécialisées des Nations Unies dans chacun des pays concernés, pour une période de planification </w:t>
      </w:r>
      <w:r w:rsidRPr="0031119E">
        <w:lastRenderedPageBreak/>
        <w:t>commune. Il vise une meilleure coordination des interventions et efforts entrepris par le Système pour accompagner les pays dans leurs efforts de développement, en vue notamment de la réalisation des Objectifs de développement durable et des autres agendas internationaux de développement contenus dans les plans d’action des conventions et conférences internationales.</w:t>
      </w:r>
    </w:p>
    <w:p w14:paraId="64E382BE" w14:textId="77777777" w:rsidR="009A1E3C" w:rsidRPr="0031119E" w:rsidRDefault="009A1E3C" w:rsidP="00532945">
      <w:pPr>
        <w:autoSpaceDE w:val="0"/>
        <w:autoSpaceDN w:val="0"/>
        <w:adjustRightInd w:val="0"/>
        <w:jc w:val="both"/>
      </w:pPr>
    </w:p>
    <w:p w14:paraId="071BAF1C" w14:textId="77777777" w:rsidR="009A1E3C" w:rsidRPr="0031119E" w:rsidRDefault="009A1E3C" w:rsidP="00532945">
      <w:pPr>
        <w:autoSpaceDE w:val="0"/>
        <w:autoSpaceDN w:val="0"/>
        <w:adjustRightInd w:val="0"/>
        <w:jc w:val="both"/>
      </w:pPr>
      <w:r w:rsidRPr="0031119E">
        <w:t>L´UNDAF en cours entre les Comores et les agences des Nations Unies couvre la période 2015-2019. Il est focalisé sur quatre domaines d’intervention prioritaires, à savoir (i) la croissance économique et lutte contre la pauvreté, (ii) les services sociaux de base, (iii) la gouvernance et (iv) l’environnement et la résilience climatique. Il a été élaboré de façon participative et inclusive avec les différentes parties prenantes incluant les agences non résidentes du SNU. La formulation du PNUAD 2015-2019 est intervenue dans un contexte marqué par l’élaboration de la Stratégie de Croissance Accélérée et de Développement Durable 2015-2019 (SCA2D) qui est le cadre unique de référence pour les interventions de développement en Union des Comores pour la période concernée et qui vise à promouvoir le bien-être économique, social et culturel de la population. Ainsi, la formulation du PNUAD 2015-2019 a été réalisée en synchronie avec l’élaboration de la SCA2D 2015-2019 à laquelle le SNU Comores a été fortement associé ; ce qui a favorisé une meilleure articulation et un alignement de la réponse du SNU aux priorités nationales à travers ce cadre de coopération.</w:t>
      </w:r>
    </w:p>
    <w:p w14:paraId="4C1970DB" w14:textId="77777777" w:rsidR="009A1E3C" w:rsidRPr="0031119E" w:rsidRDefault="009A1E3C" w:rsidP="00532945">
      <w:pPr>
        <w:autoSpaceDE w:val="0"/>
        <w:autoSpaceDN w:val="0"/>
        <w:adjustRightInd w:val="0"/>
        <w:jc w:val="both"/>
      </w:pPr>
    </w:p>
    <w:p w14:paraId="070B576E" w14:textId="77777777" w:rsidR="009A1E3C" w:rsidRPr="0031119E" w:rsidRDefault="009A1E3C" w:rsidP="00532945">
      <w:pPr>
        <w:autoSpaceDE w:val="0"/>
        <w:autoSpaceDN w:val="0"/>
        <w:adjustRightInd w:val="0"/>
        <w:jc w:val="both"/>
      </w:pPr>
      <w:r w:rsidRPr="0031119E">
        <w:t>Depuis 2015, année de démarrage de l’UNDAF actuel, beaucoup de changements sont intervenus dans le contexte de développement du pays et au niveau de l’agenda mondial de développement.</w:t>
      </w:r>
    </w:p>
    <w:p w14:paraId="5925D094" w14:textId="77777777" w:rsidR="009A1E3C" w:rsidRPr="0031119E" w:rsidRDefault="009A1E3C" w:rsidP="00532945">
      <w:pPr>
        <w:jc w:val="both"/>
      </w:pPr>
      <w:r w:rsidRPr="0031119E">
        <w:t xml:space="preserve">En 2015 et 2016, la mise en œuvre des programmes du Système des Nations Unis a quelque peu souffert du climat politique tendu, caractéristique des périodes électorales et pré-électorales. En effet, l'année 2015 a été marquée par la tenue pour la première fois dans le pays d'élections harmonisées pour les législatifs et les municipales ainsi que la préparation des élections présidentielles et des gouverneurs tenues en 2016. </w:t>
      </w:r>
    </w:p>
    <w:p w14:paraId="1ABFB1C2" w14:textId="77777777" w:rsidR="009A1E3C" w:rsidRPr="0031119E" w:rsidRDefault="009A1E3C" w:rsidP="00532945">
      <w:pPr>
        <w:jc w:val="both"/>
      </w:pPr>
    </w:p>
    <w:p w14:paraId="471319D8" w14:textId="77777777" w:rsidR="009A1E3C" w:rsidRPr="0031119E" w:rsidRDefault="009A1E3C" w:rsidP="00532945">
      <w:pPr>
        <w:jc w:val="both"/>
      </w:pPr>
      <w:r w:rsidRPr="0031119E">
        <w:t xml:space="preserve">En 2016, les élections présidentielles et des gouverneurs ont débouché au mois de mai 2016 au renouvellement des chefs des exécutifs du pays tant au niveau fédéral que des îles autonomes. Subséquemment, de nouvelles équipes dirigeantes se sont mises en place pour piloter le processus de développement du pays pour les cinq années suivantes, incluant beaucoup de changements au niveau des titulaires des postes techniques importants et avec de nouvelles priorités. Ainsi ces autorités ont notamment affirmé leur désir de réviser la SCA2D pour y intégrer ces nouvelles priorités </w:t>
      </w:r>
    </w:p>
    <w:p w14:paraId="42D3606A" w14:textId="77777777" w:rsidR="009A1E3C" w:rsidRPr="0031119E" w:rsidRDefault="009A1E3C" w:rsidP="00532945">
      <w:pPr>
        <w:jc w:val="both"/>
      </w:pPr>
    </w:p>
    <w:p w14:paraId="4226A065" w14:textId="77777777" w:rsidR="009A1E3C" w:rsidRPr="0031119E" w:rsidRDefault="009A1E3C" w:rsidP="00532945">
      <w:pPr>
        <w:jc w:val="both"/>
      </w:pPr>
      <w:r w:rsidRPr="0031119E">
        <w:t>Sur le plan international, en septembre 2015 il y a eu l’adoption, au siège des nations-Unies à New-York, de l’agenda 2030 pour le développement durable incluant les ODD. Quelques mois auparavant, la troisième Conférence internationale sur le financement du développement (FfD3) s’est réunie à Addis-Abeba du 13 au 16 juillet 2015 et a adopté le Programme d’action d’Addis-Abeba.</w:t>
      </w:r>
    </w:p>
    <w:p w14:paraId="5EE40D05" w14:textId="77777777" w:rsidR="009A1E3C" w:rsidRPr="0031119E" w:rsidRDefault="009A1E3C" w:rsidP="00532945">
      <w:pPr>
        <w:autoSpaceDE w:val="0"/>
        <w:autoSpaceDN w:val="0"/>
        <w:adjustRightInd w:val="0"/>
        <w:jc w:val="both"/>
      </w:pPr>
    </w:p>
    <w:p w14:paraId="6DD459D9" w14:textId="77777777" w:rsidR="009A1E3C" w:rsidRPr="0031119E" w:rsidRDefault="009A1E3C" w:rsidP="00532945">
      <w:pPr>
        <w:autoSpaceDE w:val="0"/>
        <w:autoSpaceDN w:val="0"/>
        <w:adjustRightInd w:val="0"/>
        <w:jc w:val="both"/>
      </w:pPr>
      <w:r w:rsidRPr="0031119E">
        <w:t xml:space="preserve">Le tableau de bord pour le suivi-évaluation de l’UNDAF prévoit une revue à mi-parcours (RMP) en 2017 du cadre de coopération. Cette revue doit permettre, sur la base d’un examen approfondi et critique de l’état d’avancement du programme durant la première moitié de sa période de référence, </w:t>
      </w:r>
      <w:r w:rsidRPr="0031119E">
        <w:rPr>
          <w:bCs/>
        </w:rPr>
        <w:t xml:space="preserve">d’identifier et de valider d’un commun accord les ajustements nécessaires </w:t>
      </w:r>
      <w:r w:rsidRPr="0031119E">
        <w:t>en vue de poursuivre et de renforcer l’exécution du programme pendant le reste du cycle de la programmation.</w:t>
      </w:r>
    </w:p>
    <w:p w14:paraId="0687BC4B" w14:textId="77777777" w:rsidR="009A1E3C" w:rsidRPr="0031119E" w:rsidRDefault="009A1E3C" w:rsidP="00532945">
      <w:pPr>
        <w:jc w:val="both"/>
        <w:rPr>
          <w:b/>
        </w:rPr>
      </w:pPr>
    </w:p>
    <w:p w14:paraId="204F3049" w14:textId="77777777" w:rsidR="009A1E3C" w:rsidRPr="0031119E" w:rsidRDefault="009A1E3C" w:rsidP="00532945">
      <w:pPr>
        <w:jc w:val="both"/>
        <w:rPr>
          <w:b/>
        </w:rPr>
      </w:pPr>
      <w:r w:rsidRPr="0031119E">
        <w:rPr>
          <w:b/>
        </w:rPr>
        <w:t>2. Objectifs de la mission</w:t>
      </w:r>
    </w:p>
    <w:p w14:paraId="18FC2C5A" w14:textId="77777777" w:rsidR="009A1E3C" w:rsidRPr="0031119E" w:rsidRDefault="009A1E3C" w:rsidP="00532945">
      <w:pPr>
        <w:jc w:val="both"/>
      </w:pPr>
    </w:p>
    <w:p w14:paraId="1D3E2548" w14:textId="77777777" w:rsidR="009A1E3C" w:rsidRPr="0031119E" w:rsidRDefault="009A1E3C" w:rsidP="00532945">
      <w:pPr>
        <w:jc w:val="both"/>
      </w:pPr>
      <w:r w:rsidRPr="0031119E">
        <w:t>La mission a pour objectif d’apporter un appui méthodologique et technique au Gouvernement comorien et au Système des Nations unies dans la réalisation de la revue à mi-parcours de l’UNDAF. Cette revue est l’occasion pour le Gouvernement comorien, le système des Nations Unies et leurs principaux partenaires :</w:t>
      </w:r>
    </w:p>
    <w:p w14:paraId="7428F18D" w14:textId="77777777" w:rsidR="009A1E3C" w:rsidRPr="0031119E" w:rsidRDefault="009A1E3C" w:rsidP="00532945">
      <w:pPr>
        <w:autoSpaceDE w:val="0"/>
        <w:autoSpaceDN w:val="0"/>
        <w:adjustRightInd w:val="0"/>
        <w:jc w:val="both"/>
      </w:pPr>
      <w:r w:rsidRPr="0031119E">
        <w:t xml:space="preserve">1) d’identifier les changements survenus dans la situation de développement et dans l’environnement externe et interne des programmes, </w:t>
      </w:r>
    </w:p>
    <w:p w14:paraId="61C7A97A" w14:textId="77777777" w:rsidR="009A1E3C" w:rsidRPr="0031119E" w:rsidRDefault="009A1E3C" w:rsidP="00532945">
      <w:pPr>
        <w:autoSpaceDE w:val="0"/>
        <w:autoSpaceDN w:val="0"/>
        <w:adjustRightInd w:val="0"/>
        <w:jc w:val="both"/>
      </w:pPr>
      <w:r w:rsidRPr="0031119E">
        <w:t xml:space="preserve">2) de revoir, sur la base de l’évolution de l’environnement et des résultats obtenus, la pertinence et l’efficience des stratégies et des interventions mises en œuvre, </w:t>
      </w:r>
    </w:p>
    <w:p w14:paraId="43BDA5E1" w14:textId="77777777" w:rsidR="009A1E3C" w:rsidRPr="0031119E" w:rsidRDefault="009A1E3C" w:rsidP="00532945">
      <w:pPr>
        <w:autoSpaceDE w:val="0"/>
        <w:autoSpaceDN w:val="0"/>
        <w:adjustRightInd w:val="0"/>
        <w:jc w:val="both"/>
      </w:pPr>
      <w:r w:rsidRPr="0031119E">
        <w:t xml:space="preserve">3) d’identifier les principales contraintes rencontrées mais aussi les opportunités qui se présentent, </w:t>
      </w:r>
    </w:p>
    <w:p w14:paraId="5D918C8B" w14:textId="77777777" w:rsidR="009A1E3C" w:rsidRPr="0031119E" w:rsidRDefault="009A1E3C" w:rsidP="00532945">
      <w:pPr>
        <w:autoSpaceDE w:val="0"/>
        <w:autoSpaceDN w:val="0"/>
        <w:adjustRightInd w:val="0"/>
        <w:jc w:val="both"/>
      </w:pPr>
      <w:r w:rsidRPr="0031119E">
        <w:t>4) de proposer les ajustements nécessaires pour un meilleur recadrage des objectifs stratégiques de l’UNDAF par rapport aux priorités nationales, à la nouvelle version de la SCA2D, aux ODD et aux autres agendas internationaux tels que l’agenda 2063 de l’Union africaine</w:t>
      </w:r>
    </w:p>
    <w:p w14:paraId="33C9883D" w14:textId="77777777" w:rsidR="009A1E3C" w:rsidRPr="0031119E" w:rsidRDefault="009A1E3C" w:rsidP="00532945">
      <w:pPr>
        <w:autoSpaceDE w:val="0"/>
        <w:autoSpaceDN w:val="0"/>
        <w:adjustRightInd w:val="0"/>
        <w:jc w:val="both"/>
      </w:pPr>
      <w:r w:rsidRPr="0031119E">
        <w:t xml:space="preserve">5) de juger de l´efficacité de l´allocation des ressources et l´effort de mobilisation de ressources vis-à-vis des partenaires au développement et </w:t>
      </w:r>
    </w:p>
    <w:p w14:paraId="557C5A89" w14:textId="77777777" w:rsidR="009A1E3C" w:rsidRPr="0031119E" w:rsidRDefault="009A1E3C" w:rsidP="00532945">
      <w:pPr>
        <w:autoSpaceDE w:val="0"/>
        <w:autoSpaceDN w:val="0"/>
        <w:adjustRightInd w:val="0"/>
        <w:jc w:val="both"/>
      </w:pPr>
      <w:r w:rsidRPr="0031119E">
        <w:t>6) de reformuler éventuellement des objectifs de l’UNDAF tenant compte de l’approche programmation basée sur les ODD et de la programmation axée sur les résultats.</w:t>
      </w:r>
    </w:p>
    <w:p w14:paraId="1EAA1376" w14:textId="77777777" w:rsidR="009A1E3C" w:rsidRPr="0031119E" w:rsidRDefault="009A1E3C" w:rsidP="00532945">
      <w:pPr>
        <w:jc w:val="both"/>
      </w:pPr>
    </w:p>
    <w:p w14:paraId="7DB95999" w14:textId="77777777" w:rsidR="009A1E3C" w:rsidRPr="0031119E" w:rsidRDefault="009A1E3C" w:rsidP="00532945">
      <w:pPr>
        <w:jc w:val="both"/>
      </w:pPr>
    </w:p>
    <w:p w14:paraId="4AAF4A94" w14:textId="77777777" w:rsidR="009A1E3C" w:rsidRPr="0031119E" w:rsidRDefault="009A1E3C" w:rsidP="00532945">
      <w:pPr>
        <w:jc w:val="both"/>
        <w:rPr>
          <w:b/>
        </w:rPr>
      </w:pPr>
      <w:r w:rsidRPr="0031119E">
        <w:rPr>
          <w:b/>
        </w:rPr>
        <w:t>3. Tâches des consultants</w:t>
      </w:r>
    </w:p>
    <w:p w14:paraId="41CCDD51" w14:textId="77777777" w:rsidR="009A1E3C" w:rsidRPr="0031119E" w:rsidRDefault="009A1E3C" w:rsidP="00532945">
      <w:pPr>
        <w:jc w:val="both"/>
      </w:pPr>
    </w:p>
    <w:p w14:paraId="6B534630" w14:textId="77777777" w:rsidR="009A1E3C" w:rsidRPr="0031119E" w:rsidRDefault="009A1E3C" w:rsidP="00532945">
      <w:pPr>
        <w:jc w:val="both"/>
      </w:pPr>
      <w:r w:rsidRPr="0031119E">
        <w:t>Les consultants doivent appuyer le Gouvernement comorien et le SNU dans la préparation et la conduite de la revue à mi-parcours de l’UNDAF 2015-2019. A ce titre, ils doivent, de façon spécifique :</w:t>
      </w:r>
    </w:p>
    <w:p w14:paraId="74B89080" w14:textId="77777777" w:rsidR="009A1E3C" w:rsidRPr="0031119E" w:rsidRDefault="009A1E3C" w:rsidP="00FD75AC">
      <w:pPr>
        <w:numPr>
          <w:ilvl w:val="0"/>
          <w:numId w:val="23"/>
        </w:numPr>
        <w:jc w:val="both"/>
      </w:pPr>
      <w:r w:rsidRPr="0031119E">
        <w:t>Prendre connaissance des termes de référence de la revue à mi-parcours</w:t>
      </w:r>
    </w:p>
    <w:p w14:paraId="678C8272" w14:textId="77777777" w:rsidR="009A1E3C" w:rsidRPr="0031119E" w:rsidRDefault="009A1E3C" w:rsidP="00FD75AC">
      <w:pPr>
        <w:numPr>
          <w:ilvl w:val="0"/>
          <w:numId w:val="23"/>
        </w:numPr>
        <w:jc w:val="both"/>
      </w:pPr>
      <w:r w:rsidRPr="0031119E">
        <w:t xml:space="preserve">Elaborer et faire valider les outils pour la collecte des données requises pour la revue </w:t>
      </w:r>
    </w:p>
    <w:p w14:paraId="14754AAD" w14:textId="77777777" w:rsidR="009A1E3C" w:rsidRPr="0031119E" w:rsidRDefault="009A1E3C" w:rsidP="00FD75AC">
      <w:pPr>
        <w:numPr>
          <w:ilvl w:val="0"/>
          <w:numId w:val="23"/>
        </w:numPr>
        <w:jc w:val="both"/>
      </w:pPr>
      <w:r w:rsidRPr="0031119E">
        <w:t>Elaborer et faire valider le plan du rapport de la revue en droite ligne avec les objectifs spécifiques de la revue et les directives mandataires</w:t>
      </w:r>
    </w:p>
    <w:p w14:paraId="72BE7A9A" w14:textId="77777777" w:rsidR="009A1E3C" w:rsidRPr="0031119E" w:rsidRDefault="009A1E3C" w:rsidP="00FD75AC">
      <w:pPr>
        <w:numPr>
          <w:ilvl w:val="0"/>
          <w:numId w:val="23"/>
        </w:numPr>
        <w:jc w:val="both"/>
      </w:pPr>
      <w:r w:rsidRPr="0031119E">
        <w:t>Elaborer un guide pour l’analyse de la contribution du Système des Nations Unies à l’atteinte des objectifs nationaux de développement pour les deux premières années de mise en œuvre de l’UNDAF(réalisations, contraintes et opportunités) et pour l’analyse de la performance des mécanismes de coordination entre les agences du SNU et entre le SNU et le Gouvernement des Comores (tels que définis dans le cadre de l’UNDAF) ;</w:t>
      </w:r>
    </w:p>
    <w:p w14:paraId="10726926" w14:textId="77777777" w:rsidR="009A1E3C" w:rsidRPr="0031119E" w:rsidRDefault="009A1E3C" w:rsidP="00FD75AC">
      <w:pPr>
        <w:numPr>
          <w:ilvl w:val="0"/>
          <w:numId w:val="23"/>
        </w:numPr>
        <w:jc w:val="both"/>
      </w:pPr>
      <w:r w:rsidRPr="0031119E">
        <w:t>Documenter et analyser la contribution du Système des Nations Unies à l’atteinte des objectifs nationaux de développement pour les deux premières années de mise en œuvre de l’UNDAF (2015-2016) : réalisations, contraintes et opportunités ;</w:t>
      </w:r>
    </w:p>
    <w:p w14:paraId="10388C62" w14:textId="77777777" w:rsidR="009A1E3C" w:rsidRPr="0031119E" w:rsidRDefault="009A1E3C" w:rsidP="00FD75AC">
      <w:pPr>
        <w:numPr>
          <w:ilvl w:val="0"/>
          <w:numId w:val="23"/>
        </w:numPr>
        <w:jc w:val="both"/>
      </w:pPr>
      <w:r w:rsidRPr="0031119E">
        <w:t xml:space="preserve">Analyser la performance des mécanismes de coordination entre les agences du SNU et entre le SNU et le Gouvernement des Comores (tels que définis dans le cadre de l’UNDAF) ; </w:t>
      </w:r>
    </w:p>
    <w:p w14:paraId="646E3A34" w14:textId="77777777" w:rsidR="009A1E3C" w:rsidRPr="0031119E" w:rsidRDefault="009A1E3C" w:rsidP="00FD75AC">
      <w:pPr>
        <w:numPr>
          <w:ilvl w:val="0"/>
          <w:numId w:val="23"/>
        </w:numPr>
        <w:jc w:val="both"/>
      </w:pPr>
      <w:r w:rsidRPr="0031119E">
        <w:t xml:space="preserve">Formuler des recommandations concrètes pour améliorer la synergie des interventions des différentes agences, la performance des mécanismes de coordination et donc l’efficacité de l’appui du SNU au Gouvernement des Comores dans le cadre de l’atteinte des objectifs nationaux de développement ; </w:t>
      </w:r>
    </w:p>
    <w:p w14:paraId="73BBDC57" w14:textId="77777777" w:rsidR="009A1E3C" w:rsidRPr="0031119E" w:rsidRDefault="009A1E3C" w:rsidP="00FD75AC">
      <w:pPr>
        <w:numPr>
          <w:ilvl w:val="0"/>
          <w:numId w:val="23"/>
        </w:numPr>
        <w:jc w:val="both"/>
      </w:pPr>
      <w:r w:rsidRPr="0031119E">
        <w:lastRenderedPageBreak/>
        <w:t xml:space="preserve">Proposer une approche méthodologique et formuler des recommandations pour la conduite du processus d’ajustement de l’UNDAF à la nouvelle version de la SCA2D issue du processus en cours d’alignement de cette dernière aux nouvelles priorités nationales et aux ODD ; </w:t>
      </w:r>
    </w:p>
    <w:p w14:paraId="0900F4B0" w14:textId="77777777" w:rsidR="009A1E3C" w:rsidRPr="0031119E" w:rsidRDefault="009A1E3C" w:rsidP="00FD75AC">
      <w:pPr>
        <w:numPr>
          <w:ilvl w:val="0"/>
          <w:numId w:val="23"/>
        </w:numPr>
        <w:jc w:val="both"/>
      </w:pPr>
      <w:r w:rsidRPr="0031119E">
        <w:t>Rédiger le rapport préliminaire de la revue à mi-parcours selon le format convenu</w:t>
      </w:r>
    </w:p>
    <w:p w14:paraId="04B7B9D1" w14:textId="77777777" w:rsidR="009A1E3C" w:rsidRPr="0031119E" w:rsidRDefault="009A1E3C" w:rsidP="00FD75AC">
      <w:pPr>
        <w:numPr>
          <w:ilvl w:val="0"/>
          <w:numId w:val="23"/>
        </w:numPr>
        <w:jc w:val="both"/>
      </w:pPr>
      <w:r w:rsidRPr="0031119E">
        <w:t>Participer à la réunion de la revue à mi-parcours, y présenter le rapport préliminaire et en faciliter les travaux</w:t>
      </w:r>
    </w:p>
    <w:p w14:paraId="17602B0B" w14:textId="77777777" w:rsidR="009A1E3C" w:rsidRPr="0031119E" w:rsidRDefault="009A1E3C" w:rsidP="00FD75AC">
      <w:pPr>
        <w:numPr>
          <w:ilvl w:val="0"/>
          <w:numId w:val="23"/>
        </w:numPr>
        <w:jc w:val="both"/>
      </w:pPr>
      <w:r w:rsidRPr="0031119E">
        <w:t>Produire le rapport final de la revue à mi-parcours en intégrant les commentaires et conclusions issues de la réunion de la revue</w:t>
      </w:r>
    </w:p>
    <w:p w14:paraId="4B779E0B" w14:textId="77777777" w:rsidR="009A1E3C" w:rsidRPr="0031119E" w:rsidRDefault="009A1E3C" w:rsidP="00532945">
      <w:pPr>
        <w:jc w:val="both"/>
      </w:pPr>
    </w:p>
    <w:p w14:paraId="46F6F725" w14:textId="77777777" w:rsidR="009A1E3C" w:rsidRPr="0031119E" w:rsidRDefault="009A1E3C" w:rsidP="00532945">
      <w:pPr>
        <w:jc w:val="both"/>
        <w:rPr>
          <w:b/>
        </w:rPr>
      </w:pPr>
      <w:r w:rsidRPr="0031119E">
        <w:rPr>
          <w:b/>
        </w:rPr>
        <w:t>4. Résultats attendus</w:t>
      </w:r>
    </w:p>
    <w:p w14:paraId="0B742D8C" w14:textId="77777777" w:rsidR="009A1E3C" w:rsidRPr="0031119E" w:rsidRDefault="009A1E3C" w:rsidP="00532945">
      <w:pPr>
        <w:jc w:val="both"/>
      </w:pPr>
    </w:p>
    <w:p w14:paraId="030404F1" w14:textId="77777777" w:rsidR="009A1E3C" w:rsidRPr="0031119E" w:rsidRDefault="009A1E3C" w:rsidP="00532945">
      <w:pPr>
        <w:jc w:val="both"/>
      </w:pPr>
      <w:r w:rsidRPr="0031119E">
        <w:t>A l’issue de la revue à mi-parcours, le gouvernement, le SNU et leurs partenaires au développement auront établi un consensus sur les avancées et les lacunes enregistrées dans la mise en œuvre de l’UNDAF durant la première moitié de son cycle et auront convenu des mesures correctives et les ajustements requis pour accélérer la progression vers les objectifs et résultats convenus dans le cadre de l’UNDAF. Ils disposeront d’u</w:t>
      </w:r>
      <w:r w:rsidRPr="0031119E">
        <w:rPr>
          <w:bCs/>
        </w:rPr>
        <w:t>n rapport de la revue établi sous un</w:t>
      </w:r>
      <w:r w:rsidRPr="0031119E">
        <w:t xml:space="preserve"> format standard prédéfini et validé. Le rapport distinguera clairement les éléments suivants :</w:t>
      </w:r>
    </w:p>
    <w:p w14:paraId="4C3E440D" w14:textId="77777777" w:rsidR="009A1E3C" w:rsidRPr="0031119E" w:rsidRDefault="009A1E3C" w:rsidP="00FD75AC">
      <w:pPr>
        <w:numPr>
          <w:ilvl w:val="0"/>
          <w:numId w:val="24"/>
        </w:numPr>
        <w:autoSpaceDE w:val="0"/>
        <w:autoSpaceDN w:val="0"/>
        <w:adjustRightInd w:val="0"/>
        <w:jc w:val="both"/>
      </w:pPr>
      <w:r w:rsidRPr="0031119E">
        <w:t>Les performances et résultats directement imputables à l´UNDAF, en distinguant bien les différents axes.</w:t>
      </w:r>
    </w:p>
    <w:p w14:paraId="0BC590E7" w14:textId="77777777" w:rsidR="009A1E3C" w:rsidRPr="0031119E" w:rsidRDefault="009A1E3C" w:rsidP="00FD75AC">
      <w:pPr>
        <w:numPr>
          <w:ilvl w:val="0"/>
          <w:numId w:val="24"/>
        </w:numPr>
        <w:autoSpaceDE w:val="0"/>
        <w:autoSpaceDN w:val="0"/>
        <w:adjustRightInd w:val="0"/>
        <w:jc w:val="both"/>
      </w:pPr>
      <w:r w:rsidRPr="0031119E">
        <w:t>Les principales réalisations de l´UNDAF en termes non seulement de résultats atteints mais aussi de qualité des processus adoptés.</w:t>
      </w:r>
    </w:p>
    <w:p w14:paraId="3554A0CC" w14:textId="77777777" w:rsidR="009A1E3C" w:rsidRPr="0031119E" w:rsidRDefault="009A1E3C" w:rsidP="00532945">
      <w:pPr>
        <w:jc w:val="both"/>
      </w:pPr>
    </w:p>
    <w:p w14:paraId="0AA97267" w14:textId="77777777" w:rsidR="009A1E3C" w:rsidRPr="0031119E" w:rsidRDefault="009A1E3C" w:rsidP="00532945">
      <w:pPr>
        <w:autoSpaceDE w:val="0"/>
        <w:autoSpaceDN w:val="0"/>
        <w:adjustRightInd w:val="0"/>
        <w:jc w:val="both"/>
      </w:pPr>
      <w:r w:rsidRPr="0031119E">
        <w:rPr>
          <w:bCs/>
        </w:rPr>
        <w:t xml:space="preserve">Le rapport devra faire ressortir le consensus obtenu entre le Gouvernement, les agences du Système des nations unies </w:t>
      </w:r>
      <w:r w:rsidRPr="0031119E">
        <w:t>et les autres partenaires concernés sur les aspects suivants :</w:t>
      </w:r>
    </w:p>
    <w:p w14:paraId="2196870D" w14:textId="77777777" w:rsidR="009A1E3C" w:rsidRPr="0031119E" w:rsidRDefault="009A1E3C" w:rsidP="00FD75AC">
      <w:pPr>
        <w:numPr>
          <w:ilvl w:val="2"/>
          <w:numId w:val="24"/>
        </w:numPr>
        <w:autoSpaceDE w:val="0"/>
        <w:autoSpaceDN w:val="0"/>
        <w:adjustRightInd w:val="0"/>
        <w:jc w:val="both"/>
      </w:pPr>
      <w:r w:rsidRPr="0031119E">
        <w:t xml:space="preserve">Les </w:t>
      </w:r>
      <w:r w:rsidRPr="0031119E">
        <w:rPr>
          <w:bCs/>
        </w:rPr>
        <w:t xml:space="preserve">progrès réalisés </w:t>
      </w:r>
      <w:r w:rsidRPr="0031119E">
        <w:t>durant la première partie de l’exécution de l´UNDAF;</w:t>
      </w:r>
    </w:p>
    <w:p w14:paraId="26C7C8F4" w14:textId="77777777" w:rsidR="009A1E3C" w:rsidRPr="0031119E" w:rsidRDefault="009A1E3C" w:rsidP="00FD75AC">
      <w:pPr>
        <w:numPr>
          <w:ilvl w:val="2"/>
          <w:numId w:val="24"/>
        </w:numPr>
        <w:autoSpaceDE w:val="0"/>
        <w:autoSpaceDN w:val="0"/>
        <w:adjustRightInd w:val="0"/>
        <w:jc w:val="both"/>
      </w:pPr>
      <w:r w:rsidRPr="0031119E">
        <w:t xml:space="preserve">Les principales </w:t>
      </w:r>
      <w:r w:rsidRPr="0031119E">
        <w:rPr>
          <w:bCs/>
        </w:rPr>
        <w:t xml:space="preserve">contraintes </w:t>
      </w:r>
      <w:r w:rsidRPr="0031119E">
        <w:t xml:space="preserve">rencontrées et les </w:t>
      </w:r>
      <w:r w:rsidRPr="0031119E">
        <w:rPr>
          <w:bCs/>
        </w:rPr>
        <w:t xml:space="preserve">ajustements </w:t>
      </w:r>
      <w:r w:rsidRPr="0031119E">
        <w:t>nécessaires au programme de coopération en termes d’objectifs, de stratégies, de contenu, de financement et d’allocation des ressources ;</w:t>
      </w:r>
    </w:p>
    <w:p w14:paraId="5974FA34" w14:textId="77777777" w:rsidR="009A1E3C" w:rsidRPr="0031119E" w:rsidRDefault="009A1E3C" w:rsidP="00FD75AC">
      <w:pPr>
        <w:numPr>
          <w:ilvl w:val="2"/>
          <w:numId w:val="24"/>
        </w:numPr>
        <w:autoSpaceDE w:val="0"/>
        <w:autoSpaceDN w:val="0"/>
        <w:adjustRightInd w:val="0"/>
        <w:jc w:val="both"/>
      </w:pPr>
      <w:r w:rsidRPr="0031119E">
        <w:t>Une chaîne des résultats de l’UNDAF incluant l’apport des agences du SNU et des autres partenaires au développement et montrant clairement l’implication dans l’adressage des priorités nationales et des ODDs</w:t>
      </w:r>
    </w:p>
    <w:p w14:paraId="77AF7441" w14:textId="77777777" w:rsidR="009A1E3C" w:rsidRPr="0031119E" w:rsidRDefault="009A1E3C" w:rsidP="00FD75AC">
      <w:pPr>
        <w:numPr>
          <w:ilvl w:val="2"/>
          <w:numId w:val="24"/>
        </w:numPr>
        <w:autoSpaceDE w:val="0"/>
        <w:autoSpaceDN w:val="0"/>
        <w:adjustRightInd w:val="0"/>
        <w:jc w:val="both"/>
      </w:pPr>
      <w:r w:rsidRPr="0031119E">
        <w:t>Les problèmes émergents et prioritaires pour le pays ainsi que l’analyse de leurs causes et des stratégies pour les résoudre,</w:t>
      </w:r>
    </w:p>
    <w:p w14:paraId="210BD9E0" w14:textId="77777777" w:rsidR="009A1E3C" w:rsidRPr="0031119E" w:rsidRDefault="009A1E3C" w:rsidP="00532945">
      <w:pPr>
        <w:autoSpaceDE w:val="0"/>
        <w:autoSpaceDN w:val="0"/>
        <w:adjustRightInd w:val="0"/>
        <w:jc w:val="both"/>
      </w:pPr>
    </w:p>
    <w:p w14:paraId="5EB22E61" w14:textId="77777777" w:rsidR="009A1E3C" w:rsidRPr="0031119E" w:rsidRDefault="009A1E3C" w:rsidP="00532945">
      <w:pPr>
        <w:jc w:val="both"/>
      </w:pPr>
    </w:p>
    <w:p w14:paraId="74AA2E6E" w14:textId="77777777" w:rsidR="009A1E3C" w:rsidRPr="0031119E" w:rsidRDefault="009A1E3C" w:rsidP="00532945">
      <w:pPr>
        <w:jc w:val="both"/>
        <w:rPr>
          <w:b/>
        </w:rPr>
      </w:pPr>
      <w:r w:rsidRPr="0031119E">
        <w:rPr>
          <w:b/>
        </w:rPr>
        <w:t>5. Composition et profil de la mission</w:t>
      </w:r>
    </w:p>
    <w:p w14:paraId="3FC42114" w14:textId="77777777" w:rsidR="009A1E3C" w:rsidRPr="0031119E" w:rsidRDefault="009A1E3C" w:rsidP="00532945">
      <w:pPr>
        <w:jc w:val="both"/>
      </w:pPr>
    </w:p>
    <w:p w14:paraId="6235E47D" w14:textId="77777777" w:rsidR="009A1E3C" w:rsidRPr="0031119E" w:rsidRDefault="009A1E3C" w:rsidP="00532945">
      <w:pPr>
        <w:jc w:val="both"/>
      </w:pPr>
      <w:r w:rsidRPr="0031119E">
        <w:t>La mission sera composée de deux experts de haut niveau (BAC+5). Un expert international, chef de mission, et d’un expert national en appui.</w:t>
      </w:r>
    </w:p>
    <w:p w14:paraId="488B82A6" w14:textId="77777777" w:rsidR="009A1E3C" w:rsidRPr="0031119E" w:rsidRDefault="009A1E3C" w:rsidP="00532945">
      <w:pPr>
        <w:jc w:val="both"/>
      </w:pPr>
    </w:p>
    <w:p w14:paraId="2B200215" w14:textId="77777777" w:rsidR="009A1E3C" w:rsidRPr="0031119E" w:rsidRDefault="009A1E3C" w:rsidP="00532945">
      <w:pPr>
        <w:jc w:val="both"/>
      </w:pPr>
      <w:r w:rsidRPr="0031119E">
        <w:t>(i) L’expert international sera un cadre de haut niveau ayant :</w:t>
      </w:r>
    </w:p>
    <w:p w14:paraId="05FCA910" w14:textId="77777777" w:rsidR="009A1E3C" w:rsidRPr="0031119E" w:rsidRDefault="009A1E3C" w:rsidP="00532945">
      <w:pPr>
        <w:jc w:val="both"/>
      </w:pPr>
      <w:r w:rsidRPr="0031119E">
        <w:t>- au moins cinq années d’expérience pertinente dans un domaine du développement ;</w:t>
      </w:r>
    </w:p>
    <w:p w14:paraId="48EE7E96" w14:textId="77777777" w:rsidR="009A1E3C" w:rsidRPr="0031119E" w:rsidRDefault="009A1E3C" w:rsidP="00532945">
      <w:pPr>
        <w:jc w:val="both"/>
      </w:pPr>
      <w:r w:rsidRPr="0031119E">
        <w:t>- de bonnes connaissances de la réforme des Nations unies et notamment du processus CCA/UNDAF et « Unis dans l’action/delivering as one »</w:t>
      </w:r>
    </w:p>
    <w:p w14:paraId="007B2E0B" w14:textId="77777777" w:rsidR="009A1E3C" w:rsidRPr="0031119E" w:rsidRDefault="009A1E3C" w:rsidP="00532945">
      <w:pPr>
        <w:jc w:val="both"/>
      </w:pPr>
      <w:r w:rsidRPr="0031119E">
        <w:lastRenderedPageBreak/>
        <w:t>- de grandes capacités et une expérience pertinente avérées en suivi-évaluation et notamment dans le domaine des revues de l’UNDAF et des programmes de coopération des agences du SNU</w:t>
      </w:r>
    </w:p>
    <w:p w14:paraId="10A1FE8B" w14:textId="77777777" w:rsidR="009A1E3C" w:rsidRPr="0031119E" w:rsidRDefault="009A1E3C" w:rsidP="00532945">
      <w:pPr>
        <w:jc w:val="both"/>
      </w:pPr>
      <w:r w:rsidRPr="0031119E">
        <w:t>- une grande aptitude à rédiger en Français ;</w:t>
      </w:r>
    </w:p>
    <w:p w14:paraId="31AEC3DC" w14:textId="77777777" w:rsidR="009A1E3C" w:rsidRPr="0031119E" w:rsidRDefault="009A1E3C" w:rsidP="00532945">
      <w:pPr>
        <w:jc w:val="both"/>
      </w:pPr>
      <w:r w:rsidRPr="0031119E">
        <w:t>- une maîtrise des outils informatiques de base (traitements de texte et tableurs notamment) ;</w:t>
      </w:r>
    </w:p>
    <w:p w14:paraId="189C9818" w14:textId="77777777" w:rsidR="009A1E3C" w:rsidRPr="0031119E" w:rsidRDefault="009A1E3C" w:rsidP="00532945">
      <w:pPr>
        <w:jc w:val="both"/>
      </w:pPr>
    </w:p>
    <w:p w14:paraId="4A837F49" w14:textId="77777777" w:rsidR="009A1E3C" w:rsidRPr="0031119E" w:rsidRDefault="009A1E3C" w:rsidP="00532945">
      <w:pPr>
        <w:jc w:val="both"/>
      </w:pPr>
      <w:r w:rsidRPr="0031119E">
        <w:t>(ii) L’expert national sera un cadre de formation supérieure de niveau BAC+4 au minimum ayant :</w:t>
      </w:r>
    </w:p>
    <w:p w14:paraId="31B6FC4F" w14:textId="77777777" w:rsidR="009A1E3C" w:rsidRPr="0031119E" w:rsidRDefault="009A1E3C" w:rsidP="00532945">
      <w:pPr>
        <w:jc w:val="both"/>
      </w:pPr>
      <w:r w:rsidRPr="0031119E">
        <w:t>- au moins cinq années d’expérience pertinente dans un domaine du développement ;</w:t>
      </w:r>
    </w:p>
    <w:p w14:paraId="53FA2A54" w14:textId="77777777" w:rsidR="009A1E3C" w:rsidRPr="0031119E" w:rsidRDefault="009A1E3C" w:rsidP="00532945">
      <w:pPr>
        <w:jc w:val="both"/>
      </w:pPr>
      <w:r w:rsidRPr="0031119E">
        <w:t>- des bonnes connaissances des priorités nationales de développement des Comores et notamment de la stratégie de croissance accélérée et de développement durable (SCA2D) et de son plan d’action prioritaire 2015-2019 ;</w:t>
      </w:r>
    </w:p>
    <w:p w14:paraId="3F36CB3B" w14:textId="77777777" w:rsidR="009A1E3C" w:rsidRPr="0031119E" w:rsidRDefault="009A1E3C" w:rsidP="00532945">
      <w:pPr>
        <w:jc w:val="both"/>
      </w:pPr>
      <w:r w:rsidRPr="0031119E">
        <w:t>- de bonnes connaissances de la réforme des Nations unies et notamment du processus CCA/UNDAF ;</w:t>
      </w:r>
    </w:p>
    <w:p w14:paraId="341F73CC" w14:textId="77777777" w:rsidR="009A1E3C" w:rsidRPr="0031119E" w:rsidRDefault="009A1E3C" w:rsidP="00532945">
      <w:pPr>
        <w:jc w:val="both"/>
      </w:pPr>
      <w:r w:rsidRPr="0031119E">
        <w:t>- de capacités avérées en suivi-évaluation</w:t>
      </w:r>
    </w:p>
    <w:p w14:paraId="35AA1906" w14:textId="77777777" w:rsidR="009A1E3C" w:rsidRPr="0031119E" w:rsidRDefault="009A1E3C" w:rsidP="00532945">
      <w:pPr>
        <w:jc w:val="both"/>
      </w:pPr>
      <w:r w:rsidRPr="0031119E">
        <w:t>- une grande aptitude à rédiger en Français ;</w:t>
      </w:r>
    </w:p>
    <w:p w14:paraId="598ED2B2" w14:textId="77777777" w:rsidR="009A1E3C" w:rsidRPr="0031119E" w:rsidRDefault="009A1E3C" w:rsidP="00532945">
      <w:pPr>
        <w:jc w:val="both"/>
      </w:pPr>
      <w:r w:rsidRPr="0031119E">
        <w:t>- une maîtrise des outils informatiques de base (traitements de texte et tableurs notamment) ;</w:t>
      </w:r>
    </w:p>
    <w:p w14:paraId="5735D67F" w14:textId="77777777" w:rsidR="009A1E3C" w:rsidRPr="0031119E" w:rsidRDefault="009A1E3C" w:rsidP="00532945">
      <w:pPr>
        <w:jc w:val="both"/>
      </w:pPr>
    </w:p>
    <w:p w14:paraId="4772AC30" w14:textId="77777777" w:rsidR="009A1E3C" w:rsidRPr="0031119E" w:rsidRDefault="009A1E3C" w:rsidP="00532945">
      <w:pPr>
        <w:jc w:val="both"/>
        <w:rPr>
          <w:b/>
        </w:rPr>
      </w:pPr>
      <w:r w:rsidRPr="0031119E">
        <w:rPr>
          <w:b/>
        </w:rPr>
        <w:t>6. Durée de la mission</w:t>
      </w:r>
    </w:p>
    <w:p w14:paraId="1544966A" w14:textId="77777777" w:rsidR="009A1E3C" w:rsidRPr="0031119E" w:rsidRDefault="009A1E3C" w:rsidP="00532945">
      <w:pPr>
        <w:jc w:val="both"/>
      </w:pPr>
    </w:p>
    <w:p w14:paraId="034B2658" w14:textId="77777777" w:rsidR="009A1E3C" w:rsidRPr="0031119E" w:rsidRDefault="009A1E3C" w:rsidP="00532945">
      <w:pPr>
        <w:jc w:val="both"/>
      </w:pPr>
      <w:r w:rsidRPr="0031119E">
        <w:t>La mission a une durée de 5 semaines. Les consultants devront remettre le rapport préliminaire au bout des trois premières semaines de la consultation et le rapport final dans un délai n’excédant pas deux semaines après la tenue de la réunion de la revue.</w:t>
      </w:r>
    </w:p>
    <w:p w14:paraId="750ABC88" w14:textId="77777777" w:rsidR="009A1E3C" w:rsidRPr="0031119E" w:rsidRDefault="009A1E3C" w:rsidP="00532945">
      <w:pPr>
        <w:jc w:val="both"/>
      </w:pPr>
    </w:p>
    <w:p w14:paraId="37EFA0F3" w14:textId="77777777" w:rsidR="009A1E3C" w:rsidRPr="0031119E" w:rsidRDefault="009A1E3C" w:rsidP="00532945">
      <w:pPr>
        <w:jc w:val="both"/>
      </w:pPr>
    </w:p>
    <w:p w14:paraId="7EFE5820" w14:textId="77777777" w:rsidR="009A1E3C" w:rsidRPr="0031119E" w:rsidRDefault="009A1E3C" w:rsidP="00532945">
      <w:pPr>
        <w:autoSpaceDE w:val="0"/>
        <w:autoSpaceDN w:val="0"/>
        <w:adjustRightInd w:val="0"/>
        <w:jc w:val="both"/>
        <w:rPr>
          <w:b/>
          <w:bCs/>
        </w:rPr>
      </w:pPr>
      <w:r w:rsidRPr="0031119E">
        <w:rPr>
          <w:b/>
          <w:bCs/>
        </w:rPr>
        <w:t>7. Principaux livrables attendus</w:t>
      </w:r>
    </w:p>
    <w:p w14:paraId="7E87B942" w14:textId="77777777" w:rsidR="009A1E3C" w:rsidRPr="0031119E" w:rsidRDefault="009A1E3C" w:rsidP="00532945">
      <w:pPr>
        <w:autoSpaceDE w:val="0"/>
        <w:autoSpaceDN w:val="0"/>
        <w:adjustRightInd w:val="0"/>
        <w:jc w:val="both"/>
        <w:rPr>
          <w:b/>
          <w:bCs/>
        </w:rPr>
      </w:pPr>
    </w:p>
    <w:p w14:paraId="37DB1FEC" w14:textId="77777777" w:rsidR="009A1E3C" w:rsidRPr="0031119E" w:rsidRDefault="009A1E3C" w:rsidP="00532945">
      <w:pPr>
        <w:jc w:val="both"/>
      </w:pPr>
      <w:r w:rsidRPr="0031119E">
        <w:t>Les livrables spécifiques attendus de l’équipe des consultants sont :</w:t>
      </w:r>
    </w:p>
    <w:p w14:paraId="6C647FD1" w14:textId="77777777" w:rsidR="009A1E3C" w:rsidRPr="0031119E" w:rsidRDefault="009A1E3C" w:rsidP="00532945">
      <w:pPr>
        <w:jc w:val="both"/>
      </w:pPr>
    </w:p>
    <w:p w14:paraId="66886205" w14:textId="1FB50F82" w:rsidR="009A1E3C" w:rsidRPr="0031119E" w:rsidRDefault="009A1E3C" w:rsidP="00FD75AC">
      <w:pPr>
        <w:pStyle w:val="Paragraphedeliste"/>
        <w:numPr>
          <w:ilvl w:val="0"/>
          <w:numId w:val="25"/>
        </w:numPr>
        <w:jc w:val="both"/>
        <w:rPr>
          <w:sz w:val="24"/>
          <w:szCs w:val="24"/>
        </w:rPr>
      </w:pPr>
      <w:r w:rsidRPr="0031119E">
        <w:rPr>
          <w:sz w:val="24"/>
          <w:szCs w:val="24"/>
        </w:rPr>
        <w:t>Livrable1 </w:t>
      </w:r>
      <w:r w:rsidR="00BF6E99" w:rsidRPr="0031119E">
        <w:rPr>
          <w:sz w:val="24"/>
          <w:szCs w:val="24"/>
        </w:rPr>
        <w:t>: une</w:t>
      </w:r>
      <w:r w:rsidRPr="0031119E">
        <w:rPr>
          <w:sz w:val="24"/>
          <w:szCs w:val="24"/>
        </w:rPr>
        <w:t xml:space="preserve"> note méthodologique incluant les outils pour la collecte des données, le guide pour l’analyse et le plan du rapport</w:t>
      </w:r>
    </w:p>
    <w:p w14:paraId="192545A4" w14:textId="77777777" w:rsidR="009A1E3C" w:rsidRPr="0031119E" w:rsidRDefault="009A1E3C" w:rsidP="00FD75AC">
      <w:pPr>
        <w:pStyle w:val="Paragraphedeliste"/>
        <w:numPr>
          <w:ilvl w:val="0"/>
          <w:numId w:val="25"/>
        </w:numPr>
        <w:jc w:val="both"/>
        <w:rPr>
          <w:sz w:val="24"/>
          <w:szCs w:val="24"/>
        </w:rPr>
      </w:pPr>
      <w:r w:rsidRPr="0031119E">
        <w:rPr>
          <w:sz w:val="24"/>
          <w:szCs w:val="24"/>
        </w:rPr>
        <w:t>Livrable 2 : le rapport préliminaire de la revue à soumettre à la réunion de la revue</w:t>
      </w:r>
    </w:p>
    <w:p w14:paraId="45ED66AA" w14:textId="77777777" w:rsidR="009A1E3C" w:rsidRPr="0031119E" w:rsidRDefault="009A1E3C" w:rsidP="00FD75AC">
      <w:pPr>
        <w:pStyle w:val="Paragraphedeliste"/>
        <w:numPr>
          <w:ilvl w:val="0"/>
          <w:numId w:val="25"/>
        </w:numPr>
        <w:jc w:val="both"/>
        <w:rPr>
          <w:sz w:val="24"/>
          <w:szCs w:val="24"/>
        </w:rPr>
      </w:pPr>
      <w:r w:rsidRPr="0031119E">
        <w:rPr>
          <w:sz w:val="24"/>
          <w:szCs w:val="24"/>
        </w:rPr>
        <w:t xml:space="preserve">Livrable 3 : le rapport final de la revue </w:t>
      </w:r>
    </w:p>
    <w:p w14:paraId="3F88698A" w14:textId="77777777" w:rsidR="009A1E3C" w:rsidRPr="0031119E" w:rsidRDefault="009A1E3C" w:rsidP="00FD75AC">
      <w:pPr>
        <w:pStyle w:val="Paragraphedeliste"/>
        <w:numPr>
          <w:ilvl w:val="0"/>
          <w:numId w:val="25"/>
        </w:numPr>
        <w:jc w:val="both"/>
        <w:rPr>
          <w:sz w:val="24"/>
          <w:szCs w:val="24"/>
        </w:rPr>
      </w:pPr>
      <w:r w:rsidRPr="0031119E">
        <w:rPr>
          <w:sz w:val="24"/>
          <w:szCs w:val="24"/>
        </w:rPr>
        <w:t>Livrable 4 : un rapport de mission indiquant comment la mission s’est acquittée de son mandat et les leçons apprises et incluant l’approche méthodologique proposée et les recommandations pour la révision de l’UNDAF afin de prendre en compte les changements au niveau de la SCA2D</w:t>
      </w:r>
    </w:p>
    <w:p w14:paraId="6F45AE8B" w14:textId="77777777" w:rsidR="009A1E3C" w:rsidRPr="0031119E" w:rsidRDefault="009A1E3C" w:rsidP="00532945">
      <w:pPr>
        <w:ind w:left="360"/>
        <w:jc w:val="both"/>
      </w:pPr>
    </w:p>
    <w:p w14:paraId="5F45FB69" w14:textId="77777777" w:rsidR="009A1E3C" w:rsidRPr="0031119E" w:rsidRDefault="009A1E3C" w:rsidP="00532945">
      <w:pPr>
        <w:jc w:val="both"/>
      </w:pPr>
      <w:r w:rsidRPr="0031119E">
        <w:t>Tous les rapports seront en langue française. Le rapport final sera soumis en version papier (10 exemplaires) et en version électronique (format Word et PDF).</w:t>
      </w:r>
    </w:p>
    <w:p w14:paraId="1ACAE129" w14:textId="77777777" w:rsidR="009A1E3C" w:rsidRPr="0031119E" w:rsidRDefault="009A1E3C" w:rsidP="00532945">
      <w:pPr>
        <w:jc w:val="both"/>
      </w:pPr>
    </w:p>
    <w:p w14:paraId="3DC178F1" w14:textId="77777777" w:rsidR="00F017BA" w:rsidRPr="0031119E" w:rsidRDefault="00530BCE" w:rsidP="00532945">
      <w:pPr>
        <w:tabs>
          <w:tab w:val="left" w:pos="1740"/>
        </w:tabs>
        <w:jc w:val="both"/>
      </w:pPr>
      <w:r w:rsidRPr="0031119E">
        <w:tab/>
      </w:r>
    </w:p>
    <w:sectPr w:rsidR="00F017BA" w:rsidRPr="0031119E" w:rsidSect="00134978">
      <w:footerReference w:type="even" r:id="rId38"/>
      <w:footerReference w:type="default" r:id="rId39"/>
      <w:pgSz w:w="11907" w:h="16840" w:code="9"/>
      <w:pgMar w:top="1134" w:right="1418" w:bottom="1985"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BFD7" w14:textId="77777777" w:rsidR="00E44630" w:rsidRDefault="00E44630">
      <w:r>
        <w:separator/>
      </w:r>
    </w:p>
  </w:endnote>
  <w:endnote w:type="continuationSeparator" w:id="0">
    <w:p w14:paraId="391997E8" w14:textId="77777777" w:rsidR="00E44630" w:rsidRDefault="00E4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imes New Roman Bold">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YXNKF+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5AC3" w14:textId="77777777" w:rsidR="00E90294" w:rsidRDefault="00E90294" w:rsidP="00AD36D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092B8FE" w14:textId="77777777" w:rsidR="00E90294" w:rsidRDefault="00E902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085652"/>
      <w:docPartObj>
        <w:docPartGallery w:val="Page Numbers (Bottom of Page)"/>
        <w:docPartUnique/>
      </w:docPartObj>
    </w:sdtPr>
    <w:sdtEndPr/>
    <w:sdtContent>
      <w:p w14:paraId="552EE88C" w14:textId="21F02A9B" w:rsidR="00E90294" w:rsidRDefault="00E90294">
        <w:pPr>
          <w:pStyle w:val="Pieddepage"/>
          <w:jc w:val="center"/>
        </w:pPr>
        <w:r>
          <w:fldChar w:fldCharType="begin"/>
        </w:r>
        <w:r>
          <w:instrText>PAGE   \* MERGEFORMAT</w:instrText>
        </w:r>
        <w:r>
          <w:fldChar w:fldCharType="separate"/>
        </w:r>
        <w:r w:rsidR="00DC499D">
          <w:rPr>
            <w:noProof/>
          </w:rPr>
          <w:t>73</w:t>
        </w:r>
        <w:r>
          <w:fldChar w:fldCharType="end"/>
        </w:r>
      </w:p>
    </w:sdtContent>
  </w:sdt>
  <w:p w14:paraId="039C235F" w14:textId="77777777" w:rsidR="00E90294" w:rsidRDefault="00E9029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F0CB0" w14:textId="77777777" w:rsidR="00E90294" w:rsidRDefault="00E90294" w:rsidP="006459D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FB68525" w14:textId="77777777" w:rsidR="00E90294" w:rsidRDefault="00E9029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3D64" w14:textId="4A0A8C83" w:rsidR="00E90294" w:rsidRDefault="00E90294" w:rsidP="006459D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C499D">
      <w:rPr>
        <w:rStyle w:val="Numrodepage"/>
        <w:noProof/>
      </w:rPr>
      <w:t>84</w:t>
    </w:r>
    <w:r>
      <w:rPr>
        <w:rStyle w:val="Numrodepage"/>
      </w:rPr>
      <w:fldChar w:fldCharType="end"/>
    </w:r>
  </w:p>
  <w:p w14:paraId="34991379" w14:textId="77777777" w:rsidR="00E90294" w:rsidRDefault="00E902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B5449" w14:textId="77777777" w:rsidR="00E44630" w:rsidRDefault="00E44630">
      <w:r>
        <w:separator/>
      </w:r>
    </w:p>
  </w:footnote>
  <w:footnote w:type="continuationSeparator" w:id="0">
    <w:p w14:paraId="0E7FA057" w14:textId="77777777" w:rsidR="00E44630" w:rsidRDefault="00E4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lowerRoman"/>
      <w:pStyle w:val="Style"/>
      <w:lvlText w:val="%1."/>
      <w:lvlJc w:val="left"/>
      <w:pPr>
        <w:tabs>
          <w:tab w:val="num" w:pos="2832"/>
        </w:tabs>
      </w:pPr>
      <w:rPr>
        <w:rFonts w:ascii="Baskerville Win95BT" w:hAnsi="Baskerville Win95BT"/>
        <w:sz w:val="22"/>
      </w:r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B53CDD"/>
    <w:multiLevelType w:val="multilevel"/>
    <w:tmpl w:val="3266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64569"/>
    <w:multiLevelType w:val="hybridMultilevel"/>
    <w:tmpl w:val="522CEA36"/>
    <w:lvl w:ilvl="0" w:tplc="B9CAF302">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821045"/>
    <w:multiLevelType w:val="multilevel"/>
    <w:tmpl w:val="97DEB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B058C"/>
    <w:multiLevelType w:val="hybridMultilevel"/>
    <w:tmpl w:val="C694B3FE"/>
    <w:lvl w:ilvl="0" w:tplc="6874993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A77599"/>
    <w:multiLevelType w:val="hybridMultilevel"/>
    <w:tmpl w:val="796239F8"/>
    <w:lvl w:ilvl="0" w:tplc="6382D15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EE7837"/>
    <w:multiLevelType w:val="hybridMultilevel"/>
    <w:tmpl w:val="2A209A44"/>
    <w:lvl w:ilvl="0" w:tplc="BA3E83E2">
      <w:start w:val="1"/>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7171F8"/>
    <w:multiLevelType w:val="hybridMultilevel"/>
    <w:tmpl w:val="EC8680C8"/>
    <w:lvl w:ilvl="0" w:tplc="29F28C9E">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61077"/>
    <w:multiLevelType w:val="hybridMultilevel"/>
    <w:tmpl w:val="8E782C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AE7EE3"/>
    <w:multiLevelType w:val="hybridMultilevel"/>
    <w:tmpl w:val="DA963622"/>
    <w:lvl w:ilvl="0" w:tplc="6382D15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C574CE"/>
    <w:multiLevelType w:val="hybridMultilevel"/>
    <w:tmpl w:val="96D4E734"/>
    <w:lvl w:ilvl="0" w:tplc="6382D15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1702E9"/>
    <w:multiLevelType w:val="hybridMultilevel"/>
    <w:tmpl w:val="D6924B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5B4983"/>
    <w:multiLevelType w:val="hybridMultilevel"/>
    <w:tmpl w:val="B8B213AC"/>
    <w:lvl w:ilvl="0" w:tplc="6382D15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F62526"/>
    <w:multiLevelType w:val="hybridMultilevel"/>
    <w:tmpl w:val="B22269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60C15"/>
    <w:multiLevelType w:val="multilevel"/>
    <w:tmpl w:val="8732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320CD7"/>
    <w:multiLevelType w:val="multilevel"/>
    <w:tmpl w:val="6D98D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722883"/>
    <w:multiLevelType w:val="multilevel"/>
    <w:tmpl w:val="97DEB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54812"/>
    <w:multiLevelType w:val="hybridMultilevel"/>
    <w:tmpl w:val="DE1ED208"/>
    <w:lvl w:ilvl="0" w:tplc="6DC480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302D51"/>
    <w:multiLevelType w:val="hybridMultilevel"/>
    <w:tmpl w:val="7960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55828"/>
    <w:multiLevelType w:val="hybridMultilevel"/>
    <w:tmpl w:val="8BBAE444"/>
    <w:lvl w:ilvl="0" w:tplc="6382D158">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0B42D34"/>
    <w:multiLevelType w:val="multilevel"/>
    <w:tmpl w:val="DE1A2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801EF6"/>
    <w:multiLevelType w:val="multilevel"/>
    <w:tmpl w:val="15F6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02531"/>
    <w:multiLevelType w:val="hybridMultilevel"/>
    <w:tmpl w:val="04CA22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6D2826"/>
    <w:multiLevelType w:val="multilevel"/>
    <w:tmpl w:val="C1E63B62"/>
    <w:styleLink w:val="LFO18"/>
    <w:lvl w:ilvl="0">
      <w:numFmt w:val="bullet"/>
      <w:lvlText w:val=""/>
      <w:lvlJc w:val="left"/>
      <w:pPr>
        <w:ind w:left="1985" w:hanging="284"/>
      </w:pPr>
      <w:rPr>
        <w:rFonts w:ascii="Wingdings" w:hAnsi="Wingdings"/>
        <w:b w:val="0"/>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9610767"/>
    <w:multiLevelType w:val="hybridMultilevel"/>
    <w:tmpl w:val="167027FE"/>
    <w:lvl w:ilvl="0" w:tplc="61268AF4">
      <w:start w:val="1"/>
      <w:numFmt w:val="decimal"/>
      <w:lvlText w:val="%1."/>
      <w:lvlJc w:val="left"/>
      <w:pPr>
        <w:tabs>
          <w:tab w:val="num" w:pos="864"/>
        </w:tabs>
        <w:ind w:left="864" w:hanging="360"/>
      </w:pPr>
      <w:rPr>
        <w:rFonts w:hint="default"/>
        <w:sz w:val="24"/>
        <w:szCs w:val="24"/>
      </w:rPr>
    </w:lvl>
    <w:lvl w:ilvl="1" w:tplc="586CAE02">
      <w:start w:val="3"/>
      <w:numFmt w:val="bullet"/>
      <w:pStyle w:val="Titredansparagraphe"/>
      <w:lvlText w:val=""/>
      <w:lvlJc w:val="left"/>
      <w:pPr>
        <w:tabs>
          <w:tab w:val="num" w:pos="1584"/>
        </w:tabs>
        <w:ind w:left="1584" w:hanging="360"/>
      </w:pPr>
      <w:rPr>
        <w:rFonts w:ascii="Symbol" w:eastAsia="Times New Roman" w:hAnsi="Symbol" w:cs="Times New Roman" w:hint="default"/>
        <w:color w:val="auto"/>
        <w:sz w:val="24"/>
        <w:szCs w:val="24"/>
      </w:r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6" w15:restartNumberingAfterBreak="0">
    <w:nsid w:val="771B19F8"/>
    <w:multiLevelType w:val="hybridMultilevel"/>
    <w:tmpl w:val="E26CFB58"/>
    <w:lvl w:ilvl="0" w:tplc="BA3E83E2">
      <w:start w:val="1"/>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6F15B1"/>
    <w:multiLevelType w:val="hybridMultilevel"/>
    <w:tmpl w:val="D6924B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951644"/>
    <w:multiLevelType w:val="hybridMultilevel"/>
    <w:tmpl w:val="DA42A244"/>
    <w:lvl w:ilvl="0" w:tplc="6E504D60">
      <w:start w:val="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0"/>
    <w:lvlOverride w:ilvl="0">
      <w:lvl w:ilvl="0">
        <w:start w:val="1"/>
        <w:numFmt w:val="lowerLetter"/>
        <w:pStyle w:val="Style"/>
        <w:lvlText w:val="%1)"/>
        <w:lvlJc w:val="left"/>
        <w:pPr>
          <w:tabs>
            <w:tab w:val="num" w:pos="360"/>
          </w:tabs>
          <w:ind w:left="360" w:hanging="360"/>
        </w:pPr>
      </w:lvl>
    </w:lvlOverride>
  </w:num>
  <w:num w:numId="3">
    <w:abstractNumId w:val="22"/>
  </w:num>
  <w:num w:numId="4">
    <w:abstractNumId w:val="12"/>
  </w:num>
  <w:num w:numId="5">
    <w:abstractNumId w:val="27"/>
  </w:num>
  <w:num w:numId="6">
    <w:abstractNumId w:val="10"/>
  </w:num>
  <w:num w:numId="7">
    <w:abstractNumId w:val="4"/>
  </w:num>
  <w:num w:numId="8">
    <w:abstractNumId w:val="18"/>
  </w:num>
  <w:num w:numId="9">
    <w:abstractNumId w:val="17"/>
  </w:num>
  <w:num w:numId="10">
    <w:abstractNumId w:val="24"/>
  </w:num>
  <w:num w:numId="11">
    <w:abstractNumId w:val="13"/>
  </w:num>
  <w:num w:numId="12">
    <w:abstractNumId w:val="6"/>
  </w:num>
  <w:num w:numId="13">
    <w:abstractNumId w:val="11"/>
  </w:num>
  <w:num w:numId="14">
    <w:abstractNumId w:val="20"/>
  </w:num>
  <w:num w:numId="15">
    <w:abstractNumId w:val="8"/>
  </w:num>
  <w:num w:numId="16">
    <w:abstractNumId w:val="2"/>
  </w:num>
  <w:num w:numId="17">
    <w:abstractNumId w:val="5"/>
  </w:num>
  <w:num w:numId="18">
    <w:abstractNumId w:val="21"/>
  </w:num>
  <w:num w:numId="19">
    <w:abstractNumId w:val="16"/>
  </w:num>
  <w:num w:numId="20">
    <w:abstractNumId w:val="19"/>
  </w:num>
  <w:num w:numId="21">
    <w:abstractNumId w:val="3"/>
  </w:num>
  <w:num w:numId="22">
    <w:abstractNumId w:val="9"/>
  </w:num>
  <w:num w:numId="23">
    <w:abstractNumId w:val="15"/>
  </w:num>
  <w:num w:numId="24">
    <w:abstractNumId w:val="14"/>
  </w:num>
  <w:num w:numId="25">
    <w:abstractNumId w:val="28"/>
  </w:num>
  <w:num w:numId="26">
    <w:abstractNumId w:val="23"/>
  </w:num>
  <w:num w:numId="27">
    <w:abstractNumId w:val="26"/>
  </w:num>
  <w:num w:numId="28">
    <w:abstractNumId w:val="7"/>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C4"/>
    <w:rsid w:val="000018EA"/>
    <w:rsid w:val="000028B8"/>
    <w:rsid w:val="00002D30"/>
    <w:rsid w:val="00002DE4"/>
    <w:rsid w:val="00004302"/>
    <w:rsid w:val="00004C3A"/>
    <w:rsid w:val="00004CF4"/>
    <w:rsid w:val="00005462"/>
    <w:rsid w:val="000063DD"/>
    <w:rsid w:val="00011824"/>
    <w:rsid w:val="000135B2"/>
    <w:rsid w:val="000141C0"/>
    <w:rsid w:val="000147BD"/>
    <w:rsid w:val="00015DB8"/>
    <w:rsid w:val="00016845"/>
    <w:rsid w:val="00021473"/>
    <w:rsid w:val="0002324C"/>
    <w:rsid w:val="00023CA0"/>
    <w:rsid w:val="00024189"/>
    <w:rsid w:val="0002624E"/>
    <w:rsid w:val="00027C58"/>
    <w:rsid w:val="000332C9"/>
    <w:rsid w:val="000369FC"/>
    <w:rsid w:val="00036E35"/>
    <w:rsid w:val="0003725B"/>
    <w:rsid w:val="0003766B"/>
    <w:rsid w:val="00037DDC"/>
    <w:rsid w:val="000420B3"/>
    <w:rsid w:val="00043FB2"/>
    <w:rsid w:val="00045487"/>
    <w:rsid w:val="0004702F"/>
    <w:rsid w:val="0005552D"/>
    <w:rsid w:val="000557E1"/>
    <w:rsid w:val="00055E55"/>
    <w:rsid w:val="00057533"/>
    <w:rsid w:val="00060097"/>
    <w:rsid w:val="0006012B"/>
    <w:rsid w:val="00060F5F"/>
    <w:rsid w:val="000616F3"/>
    <w:rsid w:val="00061E94"/>
    <w:rsid w:val="0006350D"/>
    <w:rsid w:val="00065A88"/>
    <w:rsid w:val="00066094"/>
    <w:rsid w:val="0006687D"/>
    <w:rsid w:val="00067BE8"/>
    <w:rsid w:val="00070675"/>
    <w:rsid w:val="00071753"/>
    <w:rsid w:val="00072D1C"/>
    <w:rsid w:val="0007427C"/>
    <w:rsid w:val="00075F33"/>
    <w:rsid w:val="00076756"/>
    <w:rsid w:val="00077824"/>
    <w:rsid w:val="00080CFE"/>
    <w:rsid w:val="000816F3"/>
    <w:rsid w:val="00081FDC"/>
    <w:rsid w:val="00082F53"/>
    <w:rsid w:val="00087C64"/>
    <w:rsid w:val="000905B0"/>
    <w:rsid w:val="00090E62"/>
    <w:rsid w:val="000919A6"/>
    <w:rsid w:val="000921B1"/>
    <w:rsid w:val="00092260"/>
    <w:rsid w:val="000922EF"/>
    <w:rsid w:val="0009240F"/>
    <w:rsid w:val="000934B3"/>
    <w:rsid w:val="00095478"/>
    <w:rsid w:val="00096CEC"/>
    <w:rsid w:val="00097AAD"/>
    <w:rsid w:val="000A228C"/>
    <w:rsid w:val="000A4ED5"/>
    <w:rsid w:val="000A504C"/>
    <w:rsid w:val="000A637C"/>
    <w:rsid w:val="000A7633"/>
    <w:rsid w:val="000A7A2C"/>
    <w:rsid w:val="000B0F15"/>
    <w:rsid w:val="000B115C"/>
    <w:rsid w:val="000B2E96"/>
    <w:rsid w:val="000B35BF"/>
    <w:rsid w:val="000B3E84"/>
    <w:rsid w:val="000B4883"/>
    <w:rsid w:val="000B63C1"/>
    <w:rsid w:val="000C08B5"/>
    <w:rsid w:val="000C2A07"/>
    <w:rsid w:val="000C594E"/>
    <w:rsid w:val="000C5DB2"/>
    <w:rsid w:val="000D0C06"/>
    <w:rsid w:val="000D1007"/>
    <w:rsid w:val="000D2627"/>
    <w:rsid w:val="000D3F11"/>
    <w:rsid w:val="000D5726"/>
    <w:rsid w:val="000D5957"/>
    <w:rsid w:val="000D6B7B"/>
    <w:rsid w:val="000D6C4B"/>
    <w:rsid w:val="000E5664"/>
    <w:rsid w:val="000E7FF7"/>
    <w:rsid w:val="000F2022"/>
    <w:rsid w:val="000F28C3"/>
    <w:rsid w:val="000F3745"/>
    <w:rsid w:val="000F4FB4"/>
    <w:rsid w:val="000F5B01"/>
    <w:rsid w:val="000F7BCA"/>
    <w:rsid w:val="000F7EC4"/>
    <w:rsid w:val="000F7FD1"/>
    <w:rsid w:val="0010282C"/>
    <w:rsid w:val="00105C04"/>
    <w:rsid w:val="00106C1B"/>
    <w:rsid w:val="00107302"/>
    <w:rsid w:val="001074AE"/>
    <w:rsid w:val="00107DF7"/>
    <w:rsid w:val="00111477"/>
    <w:rsid w:val="00111CEF"/>
    <w:rsid w:val="00111CF7"/>
    <w:rsid w:val="00112576"/>
    <w:rsid w:val="0011369C"/>
    <w:rsid w:val="00113DEF"/>
    <w:rsid w:val="001143F5"/>
    <w:rsid w:val="00114622"/>
    <w:rsid w:val="00114679"/>
    <w:rsid w:val="00114BFF"/>
    <w:rsid w:val="001154A0"/>
    <w:rsid w:val="001175D1"/>
    <w:rsid w:val="00120573"/>
    <w:rsid w:val="00120CE4"/>
    <w:rsid w:val="0012251C"/>
    <w:rsid w:val="001231F6"/>
    <w:rsid w:val="00123E76"/>
    <w:rsid w:val="00126971"/>
    <w:rsid w:val="00130FC0"/>
    <w:rsid w:val="001314AF"/>
    <w:rsid w:val="0013158E"/>
    <w:rsid w:val="00134978"/>
    <w:rsid w:val="00136AEC"/>
    <w:rsid w:val="00143DCF"/>
    <w:rsid w:val="00144BD9"/>
    <w:rsid w:val="00145019"/>
    <w:rsid w:val="00145993"/>
    <w:rsid w:val="00146C96"/>
    <w:rsid w:val="001470A3"/>
    <w:rsid w:val="00151237"/>
    <w:rsid w:val="0015124F"/>
    <w:rsid w:val="0015243B"/>
    <w:rsid w:val="001529C3"/>
    <w:rsid w:val="00153B3D"/>
    <w:rsid w:val="00153DDB"/>
    <w:rsid w:val="0016079E"/>
    <w:rsid w:val="00160BE6"/>
    <w:rsid w:val="00163046"/>
    <w:rsid w:val="00164D58"/>
    <w:rsid w:val="0016508C"/>
    <w:rsid w:val="001669F4"/>
    <w:rsid w:val="0017115E"/>
    <w:rsid w:val="00171ECD"/>
    <w:rsid w:val="001756E0"/>
    <w:rsid w:val="001814F7"/>
    <w:rsid w:val="00182FC5"/>
    <w:rsid w:val="00184AE2"/>
    <w:rsid w:val="00185B29"/>
    <w:rsid w:val="001874F0"/>
    <w:rsid w:val="001877FB"/>
    <w:rsid w:val="00187A72"/>
    <w:rsid w:val="001900E5"/>
    <w:rsid w:val="00190471"/>
    <w:rsid w:val="001904EF"/>
    <w:rsid w:val="0019338A"/>
    <w:rsid w:val="00195757"/>
    <w:rsid w:val="001965FC"/>
    <w:rsid w:val="00196E34"/>
    <w:rsid w:val="00197355"/>
    <w:rsid w:val="00197C13"/>
    <w:rsid w:val="001A186A"/>
    <w:rsid w:val="001A3662"/>
    <w:rsid w:val="001A4AFD"/>
    <w:rsid w:val="001A69EF"/>
    <w:rsid w:val="001B011E"/>
    <w:rsid w:val="001B0AEA"/>
    <w:rsid w:val="001B13ED"/>
    <w:rsid w:val="001B2F87"/>
    <w:rsid w:val="001B3796"/>
    <w:rsid w:val="001B418A"/>
    <w:rsid w:val="001B4A49"/>
    <w:rsid w:val="001B51AA"/>
    <w:rsid w:val="001B7144"/>
    <w:rsid w:val="001C27AC"/>
    <w:rsid w:val="001C353B"/>
    <w:rsid w:val="001C3D0B"/>
    <w:rsid w:val="001C5888"/>
    <w:rsid w:val="001C7148"/>
    <w:rsid w:val="001D3974"/>
    <w:rsid w:val="001D3A98"/>
    <w:rsid w:val="001D4936"/>
    <w:rsid w:val="001D4D19"/>
    <w:rsid w:val="001D5A9C"/>
    <w:rsid w:val="001D5EA7"/>
    <w:rsid w:val="001E3CE1"/>
    <w:rsid w:val="001E597D"/>
    <w:rsid w:val="001E5EBF"/>
    <w:rsid w:val="001F0B09"/>
    <w:rsid w:val="001F126F"/>
    <w:rsid w:val="001F305F"/>
    <w:rsid w:val="001F6796"/>
    <w:rsid w:val="001F6E98"/>
    <w:rsid w:val="002016F9"/>
    <w:rsid w:val="00201F4B"/>
    <w:rsid w:val="002024D5"/>
    <w:rsid w:val="00204F6C"/>
    <w:rsid w:val="00207167"/>
    <w:rsid w:val="002078B5"/>
    <w:rsid w:val="0021085C"/>
    <w:rsid w:val="00212EEE"/>
    <w:rsid w:val="00214DC3"/>
    <w:rsid w:val="00216A85"/>
    <w:rsid w:val="00217600"/>
    <w:rsid w:val="0022035A"/>
    <w:rsid w:val="00220778"/>
    <w:rsid w:val="00220E1D"/>
    <w:rsid w:val="00221181"/>
    <w:rsid w:val="00221C65"/>
    <w:rsid w:val="0022444C"/>
    <w:rsid w:val="00224EDA"/>
    <w:rsid w:val="002318FA"/>
    <w:rsid w:val="00232189"/>
    <w:rsid w:val="00234C72"/>
    <w:rsid w:val="00234FD4"/>
    <w:rsid w:val="002351B7"/>
    <w:rsid w:val="00235710"/>
    <w:rsid w:val="002366C0"/>
    <w:rsid w:val="00236C9E"/>
    <w:rsid w:val="00237A1B"/>
    <w:rsid w:val="0024052C"/>
    <w:rsid w:val="002407E5"/>
    <w:rsid w:val="00240E1C"/>
    <w:rsid w:val="00244BEC"/>
    <w:rsid w:val="00245837"/>
    <w:rsid w:val="00245F41"/>
    <w:rsid w:val="00247C83"/>
    <w:rsid w:val="002500A8"/>
    <w:rsid w:val="00250320"/>
    <w:rsid w:val="00251790"/>
    <w:rsid w:val="00252104"/>
    <w:rsid w:val="00252F46"/>
    <w:rsid w:val="00260BA4"/>
    <w:rsid w:val="00261F54"/>
    <w:rsid w:val="002630FE"/>
    <w:rsid w:val="002633F5"/>
    <w:rsid w:val="00263D4E"/>
    <w:rsid w:val="00264808"/>
    <w:rsid w:val="002655A5"/>
    <w:rsid w:val="00265C11"/>
    <w:rsid w:val="00265E2D"/>
    <w:rsid w:val="00265E40"/>
    <w:rsid w:val="002729B2"/>
    <w:rsid w:val="00274C88"/>
    <w:rsid w:val="00276D4C"/>
    <w:rsid w:val="00280053"/>
    <w:rsid w:val="00282315"/>
    <w:rsid w:val="00283AEC"/>
    <w:rsid w:val="00284F6C"/>
    <w:rsid w:val="00285991"/>
    <w:rsid w:val="00286C55"/>
    <w:rsid w:val="00290ACA"/>
    <w:rsid w:val="002913BE"/>
    <w:rsid w:val="00295B82"/>
    <w:rsid w:val="00296797"/>
    <w:rsid w:val="00297469"/>
    <w:rsid w:val="002A0ABB"/>
    <w:rsid w:val="002A1D78"/>
    <w:rsid w:val="002A2B3C"/>
    <w:rsid w:val="002A2E3B"/>
    <w:rsid w:val="002A4508"/>
    <w:rsid w:val="002A510E"/>
    <w:rsid w:val="002A65C7"/>
    <w:rsid w:val="002A67E5"/>
    <w:rsid w:val="002A6F8B"/>
    <w:rsid w:val="002A7BE7"/>
    <w:rsid w:val="002A7CCB"/>
    <w:rsid w:val="002B2F68"/>
    <w:rsid w:val="002B62EE"/>
    <w:rsid w:val="002B6445"/>
    <w:rsid w:val="002B6B8A"/>
    <w:rsid w:val="002B7BE6"/>
    <w:rsid w:val="002B7C3F"/>
    <w:rsid w:val="002B7DC9"/>
    <w:rsid w:val="002B7F7E"/>
    <w:rsid w:val="002C3200"/>
    <w:rsid w:val="002C4457"/>
    <w:rsid w:val="002C5199"/>
    <w:rsid w:val="002C7198"/>
    <w:rsid w:val="002C7B68"/>
    <w:rsid w:val="002D12C6"/>
    <w:rsid w:val="002D1A82"/>
    <w:rsid w:val="002D7106"/>
    <w:rsid w:val="002E0756"/>
    <w:rsid w:val="002E1B2E"/>
    <w:rsid w:val="002E4D76"/>
    <w:rsid w:val="002F1248"/>
    <w:rsid w:val="002F4BFF"/>
    <w:rsid w:val="0030188C"/>
    <w:rsid w:val="003042FD"/>
    <w:rsid w:val="00305324"/>
    <w:rsid w:val="0030591B"/>
    <w:rsid w:val="00310F16"/>
    <w:rsid w:val="00310F64"/>
    <w:rsid w:val="0031119E"/>
    <w:rsid w:val="003151C4"/>
    <w:rsid w:val="00316EA8"/>
    <w:rsid w:val="003201A9"/>
    <w:rsid w:val="00320BBD"/>
    <w:rsid w:val="00322C85"/>
    <w:rsid w:val="00323364"/>
    <w:rsid w:val="00324A79"/>
    <w:rsid w:val="00324E7C"/>
    <w:rsid w:val="00326E41"/>
    <w:rsid w:val="00326E7D"/>
    <w:rsid w:val="00330894"/>
    <w:rsid w:val="003347CF"/>
    <w:rsid w:val="0033534A"/>
    <w:rsid w:val="00340CCB"/>
    <w:rsid w:val="00341091"/>
    <w:rsid w:val="003433D9"/>
    <w:rsid w:val="003435D5"/>
    <w:rsid w:val="00346360"/>
    <w:rsid w:val="00347716"/>
    <w:rsid w:val="00347CAD"/>
    <w:rsid w:val="00351B01"/>
    <w:rsid w:val="00352CF2"/>
    <w:rsid w:val="00353478"/>
    <w:rsid w:val="00353EF5"/>
    <w:rsid w:val="0035452A"/>
    <w:rsid w:val="003557CE"/>
    <w:rsid w:val="00357662"/>
    <w:rsid w:val="00362F62"/>
    <w:rsid w:val="00364576"/>
    <w:rsid w:val="003677DC"/>
    <w:rsid w:val="0037018B"/>
    <w:rsid w:val="00370F42"/>
    <w:rsid w:val="003714A9"/>
    <w:rsid w:val="00371528"/>
    <w:rsid w:val="0037175B"/>
    <w:rsid w:val="003717F6"/>
    <w:rsid w:val="0037258C"/>
    <w:rsid w:val="00372B30"/>
    <w:rsid w:val="00373070"/>
    <w:rsid w:val="003749AB"/>
    <w:rsid w:val="0037645D"/>
    <w:rsid w:val="003766A3"/>
    <w:rsid w:val="003767A7"/>
    <w:rsid w:val="003769EA"/>
    <w:rsid w:val="003809B6"/>
    <w:rsid w:val="00382198"/>
    <w:rsid w:val="0038283E"/>
    <w:rsid w:val="0038657D"/>
    <w:rsid w:val="00392813"/>
    <w:rsid w:val="00393605"/>
    <w:rsid w:val="00395439"/>
    <w:rsid w:val="003A04C6"/>
    <w:rsid w:val="003A2419"/>
    <w:rsid w:val="003A6AA0"/>
    <w:rsid w:val="003A7AEB"/>
    <w:rsid w:val="003A7FB1"/>
    <w:rsid w:val="003B0506"/>
    <w:rsid w:val="003B0F69"/>
    <w:rsid w:val="003B23C7"/>
    <w:rsid w:val="003B2B47"/>
    <w:rsid w:val="003B3E5C"/>
    <w:rsid w:val="003B5E23"/>
    <w:rsid w:val="003B71BC"/>
    <w:rsid w:val="003C3D74"/>
    <w:rsid w:val="003C3DB7"/>
    <w:rsid w:val="003C5669"/>
    <w:rsid w:val="003C6EDF"/>
    <w:rsid w:val="003D27CA"/>
    <w:rsid w:val="003D3831"/>
    <w:rsid w:val="003D66F3"/>
    <w:rsid w:val="003D7AB3"/>
    <w:rsid w:val="003E0879"/>
    <w:rsid w:val="003E1489"/>
    <w:rsid w:val="003E239F"/>
    <w:rsid w:val="003E267E"/>
    <w:rsid w:val="003E3999"/>
    <w:rsid w:val="003E4220"/>
    <w:rsid w:val="003E6C88"/>
    <w:rsid w:val="003F14B7"/>
    <w:rsid w:val="003F1BDB"/>
    <w:rsid w:val="003F1F7D"/>
    <w:rsid w:val="003F3901"/>
    <w:rsid w:val="00400469"/>
    <w:rsid w:val="0040114F"/>
    <w:rsid w:val="00403BED"/>
    <w:rsid w:val="004043BA"/>
    <w:rsid w:val="004067C1"/>
    <w:rsid w:val="00407F39"/>
    <w:rsid w:val="00410A24"/>
    <w:rsid w:val="004115B1"/>
    <w:rsid w:val="00411C3D"/>
    <w:rsid w:val="00411F41"/>
    <w:rsid w:val="0041204B"/>
    <w:rsid w:val="004126A3"/>
    <w:rsid w:val="00413DE1"/>
    <w:rsid w:val="00414DA1"/>
    <w:rsid w:val="00415325"/>
    <w:rsid w:val="00415A09"/>
    <w:rsid w:val="0041694A"/>
    <w:rsid w:val="00420F76"/>
    <w:rsid w:val="004212DA"/>
    <w:rsid w:val="00421577"/>
    <w:rsid w:val="00426CEB"/>
    <w:rsid w:val="0042751D"/>
    <w:rsid w:val="0043196A"/>
    <w:rsid w:val="004324A0"/>
    <w:rsid w:val="00432566"/>
    <w:rsid w:val="00433C85"/>
    <w:rsid w:val="00434231"/>
    <w:rsid w:val="00436FDF"/>
    <w:rsid w:val="004407F7"/>
    <w:rsid w:val="00441F54"/>
    <w:rsid w:val="0044539A"/>
    <w:rsid w:val="0044540C"/>
    <w:rsid w:val="0044665B"/>
    <w:rsid w:val="00452263"/>
    <w:rsid w:val="00452D42"/>
    <w:rsid w:val="00452DE4"/>
    <w:rsid w:val="00454465"/>
    <w:rsid w:val="00454C12"/>
    <w:rsid w:val="0045621D"/>
    <w:rsid w:val="00456AED"/>
    <w:rsid w:val="0046461B"/>
    <w:rsid w:val="00466FCF"/>
    <w:rsid w:val="00470297"/>
    <w:rsid w:val="00470C15"/>
    <w:rsid w:val="004728D7"/>
    <w:rsid w:val="004729AD"/>
    <w:rsid w:val="0047427E"/>
    <w:rsid w:val="0047473E"/>
    <w:rsid w:val="00476FF0"/>
    <w:rsid w:val="00480677"/>
    <w:rsid w:val="00480C4A"/>
    <w:rsid w:val="00481F4F"/>
    <w:rsid w:val="004822F5"/>
    <w:rsid w:val="004835A8"/>
    <w:rsid w:val="00483B15"/>
    <w:rsid w:val="00486205"/>
    <w:rsid w:val="00486617"/>
    <w:rsid w:val="004901CB"/>
    <w:rsid w:val="00493D0B"/>
    <w:rsid w:val="0049469D"/>
    <w:rsid w:val="00497FE9"/>
    <w:rsid w:val="004A055C"/>
    <w:rsid w:val="004A3D84"/>
    <w:rsid w:val="004A4D6F"/>
    <w:rsid w:val="004A4ECA"/>
    <w:rsid w:val="004A651C"/>
    <w:rsid w:val="004A6645"/>
    <w:rsid w:val="004A6ABC"/>
    <w:rsid w:val="004B1275"/>
    <w:rsid w:val="004B17C4"/>
    <w:rsid w:val="004B22FE"/>
    <w:rsid w:val="004B4211"/>
    <w:rsid w:val="004B57F1"/>
    <w:rsid w:val="004B5F35"/>
    <w:rsid w:val="004B66DA"/>
    <w:rsid w:val="004B6BDE"/>
    <w:rsid w:val="004C1BC1"/>
    <w:rsid w:val="004C2865"/>
    <w:rsid w:val="004C3559"/>
    <w:rsid w:val="004C445E"/>
    <w:rsid w:val="004C4EF9"/>
    <w:rsid w:val="004C64ED"/>
    <w:rsid w:val="004C6F27"/>
    <w:rsid w:val="004C75CE"/>
    <w:rsid w:val="004D12A0"/>
    <w:rsid w:val="004D1B31"/>
    <w:rsid w:val="004D2123"/>
    <w:rsid w:val="004D7BAC"/>
    <w:rsid w:val="004E2282"/>
    <w:rsid w:val="004E41D2"/>
    <w:rsid w:val="004E5B28"/>
    <w:rsid w:val="004F06FC"/>
    <w:rsid w:val="004F1689"/>
    <w:rsid w:val="004F1C2E"/>
    <w:rsid w:val="004F1C7D"/>
    <w:rsid w:val="004F2D1D"/>
    <w:rsid w:val="004F58DB"/>
    <w:rsid w:val="004F6022"/>
    <w:rsid w:val="004F616F"/>
    <w:rsid w:val="004F697F"/>
    <w:rsid w:val="004F6CBE"/>
    <w:rsid w:val="004F7A0C"/>
    <w:rsid w:val="00501479"/>
    <w:rsid w:val="00502BC2"/>
    <w:rsid w:val="00506F84"/>
    <w:rsid w:val="0050719E"/>
    <w:rsid w:val="005128E4"/>
    <w:rsid w:val="00512BE6"/>
    <w:rsid w:val="0051305B"/>
    <w:rsid w:val="00513A2C"/>
    <w:rsid w:val="00514A18"/>
    <w:rsid w:val="00514AEE"/>
    <w:rsid w:val="00517A3E"/>
    <w:rsid w:val="0052074A"/>
    <w:rsid w:val="00523DE6"/>
    <w:rsid w:val="00525D4C"/>
    <w:rsid w:val="00527419"/>
    <w:rsid w:val="00527C31"/>
    <w:rsid w:val="00530307"/>
    <w:rsid w:val="00530BCE"/>
    <w:rsid w:val="0053182B"/>
    <w:rsid w:val="00532023"/>
    <w:rsid w:val="0053227C"/>
    <w:rsid w:val="00532945"/>
    <w:rsid w:val="0053327B"/>
    <w:rsid w:val="005334E1"/>
    <w:rsid w:val="005435C2"/>
    <w:rsid w:val="00544864"/>
    <w:rsid w:val="00544BC5"/>
    <w:rsid w:val="0054544C"/>
    <w:rsid w:val="00551C05"/>
    <w:rsid w:val="00552F6C"/>
    <w:rsid w:val="00553DE6"/>
    <w:rsid w:val="00556986"/>
    <w:rsid w:val="00556B17"/>
    <w:rsid w:val="00557CAB"/>
    <w:rsid w:val="00560AD1"/>
    <w:rsid w:val="00563CD3"/>
    <w:rsid w:val="00567A93"/>
    <w:rsid w:val="0057038A"/>
    <w:rsid w:val="0057077E"/>
    <w:rsid w:val="005717CC"/>
    <w:rsid w:val="00571D96"/>
    <w:rsid w:val="00572FB8"/>
    <w:rsid w:val="00575781"/>
    <w:rsid w:val="00581DCB"/>
    <w:rsid w:val="005821BC"/>
    <w:rsid w:val="00583009"/>
    <w:rsid w:val="00584BD3"/>
    <w:rsid w:val="0058693D"/>
    <w:rsid w:val="005915C5"/>
    <w:rsid w:val="00592491"/>
    <w:rsid w:val="00593C2E"/>
    <w:rsid w:val="005957FB"/>
    <w:rsid w:val="0059689E"/>
    <w:rsid w:val="00596AC4"/>
    <w:rsid w:val="005A145A"/>
    <w:rsid w:val="005A190E"/>
    <w:rsid w:val="005A1AD8"/>
    <w:rsid w:val="005A373F"/>
    <w:rsid w:val="005A5C43"/>
    <w:rsid w:val="005B098A"/>
    <w:rsid w:val="005B14BF"/>
    <w:rsid w:val="005B3F05"/>
    <w:rsid w:val="005B7530"/>
    <w:rsid w:val="005C0998"/>
    <w:rsid w:val="005C700A"/>
    <w:rsid w:val="005D0EE4"/>
    <w:rsid w:val="005D1FA4"/>
    <w:rsid w:val="005D3E64"/>
    <w:rsid w:val="005D6058"/>
    <w:rsid w:val="005D6731"/>
    <w:rsid w:val="005E0896"/>
    <w:rsid w:val="005E11D9"/>
    <w:rsid w:val="005E33C3"/>
    <w:rsid w:val="005E37A4"/>
    <w:rsid w:val="005E5A62"/>
    <w:rsid w:val="005E6161"/>
    <w:rsid w:val="005F140A"/>
    <w:rsid w:val="005F485B"/>
    <w:rsid w:val="005F7171"/>
    <w:rsid w:val="005F7C48"/>
    <w:rsid w:val="00600D31"/>
    <w:rsid w:val="00603664"/>
    <w:rsid w:val="006052E8"/>
    <w:rsid w:val="00605B5F"/>
    <w:rsid w:val="00607FD4"/>
    <w:rsid w:val="00612129"/>
    <w:rsid w:val="00613141"/>
    <w:rsid w:val="00614F80"/>
    <w:rsid w:val="00616E97"/>
    <w:rsid w:val="00617F99"/>
    <w:rsid w:val="00622A3E"/>
    <w:rsid w:val="00622BC9"/>
    <w:rsid w:val="00623504"/>
    <w:rsid w:val="00623D6E"/>
    <w:rsid w:val="006267E5"/>
    <w:rsid w:val="006278F4"/>
    <w:rsid w:val="00630D0A"/>
    <w:rsid w:val="00631397"/>
    <w:rsid w:val="00631676"/>
    <w:rsid w:val="00633600"/>
    <w:rsid w:val="006366C0"/>
    <w:rsid w:val="00636929"/>
    <w:rsid w:val="00642244"/>
    <w:rsid w:val="00642283"/>
    <w:rsid w:val="00643C83"/>
    <w:rsid w:val="00643D91"/>
    <w:rsid w:val="00644CCF"/>
    <w:rsid w:val="006459D0"/>
    <w:rsid w:val="006477DC"/>
    <w:rsid w:val="00653204"/>
    <w:rsid w:val="0065343C"/>
    <w:rsid w:val="006606A5"/>
    <w:rsid w:val="00663473"/>
    <w:rsid w:val="00664B39"/>
    <w:rsid w:val="00664F66"/>
    <w:rsid w:val="006653EF"/>
    <w:rsid w:val="00665AAB"/>
    <w:rsid w:val="00665D97"/>
    <w:rsid w:val="00667E0D"/>
    <w:rsid w:val="00670C1E"/>
    <w:rsid w:val="0067257D"/>
    <w:rsid w:val="00672CDE"/>
    <w:rsid w:val="00673169"/>
    <w:rsid w:val="00675ACC"/>
    <w:rsid w:val="0067661B"/>
    <w:rsid w:val="00680D66"/>
    <w:rsid w:val="00681A80"/>
    <w:rsid w:val="00684153"/>
    <w:rsid w:val="006847C4"/>
    <w:rsid w:val="00685DF7"/>
    <w:rsid w:val="00687413"/>
    <w:rsid w:val="00691063"/>
    <w:rsid w:val="00691427"/>
    <w:rsid w:val="00692CB1"/>
    <w:rsid w:val="00695285"/>
    <w:rsid w:val="006966D5"/>
    <w:rsid w:val="006A23E9"/>
    <w:rsid w:val="006A36C9"/>
    <w:rsid w:val="006B221A"/>
    <w:rsid w:val="006B3120"/>
    <w:rsid w:val="006B45B1"/>
    <w:rsid w:val="006C11A1"/>
    <w:rsid w:val="006C160A"/>
    <w:rsid w:val="006C5311"/>
    <w:rsid w:val="006E0001"/>
    <w:rsid w:val="006E0C81"/>
    <w:rsid w:val="006E3808"/>
    <w:rsid w:val="006E4E06"/>
    <w:rsid w:val="006E5F6C"/>
    <w:rsid w:val="006E771D"/>
    <w:rsid w:val="006E7E60"/>
    <w:rsid w:val="006F0F6F"/>
    <w:rsid w:val="006F3216"/>
    <w:rsid w:val="006F3C32"/>
    <w:rsid w:val="006F4586"/>
    <w:rsid w:val="006F6911"/>
    <w:rsid w:val="006F6E2E"/>
    <w:rsid w:val="00700F0F"/>
    <w:rsid w:val="00701F7D"/>
    <w:rsid w:val="00703065"/>
    <w:rsid w:val="00703F7B"/>
    <w:rsid w:val="00704B19"/>
    <w:rsid w:val="00705FF5"/>
    <w:rsid w:val="0070643E"/>
    <w:rsid w:val="007106C7"/>
    <w:rsid w:val="00712B70"/>
    <w:rsid w:val="00713E15"/>
    <w:rsid w:val="00713E3B"/>
    <w:rsid w:val="0071449D"/>
    <w:rsid w:val="00715899"/>
    <w:rsid w:val="0072127D"/>
    <w:rsid w:val="00735B31"/>
    <w:rsid w:val="00735BB7"/>
    <w:rsid w:val="00736361"/>
    <w:rsid w:val="007367AE"/>
    <w:rsid w:val="0074211D"/>
    <w:rsid w:val="00743910"/>
    <w:rsid w:val="00743F44"/>
    <w:rsid w:val="00745107"/>
    <w:rsid w:val="00746F01"/>
    <w:rsid w:val="0075038E"/>
    <w:rsid w:val="00752D42"/>
    <w:rsid w:val="007556DD"/>
    <w:rsid w:val="00756CFF"/>
    <w:rsid w:val="007605E5"/>
    <w:rsid w:val="00760673"/>
    <w:rsid w:val="007619ED"/>
    <w:rsid w:val="00762033"/>
    <w:rsid w:val="0076240D"/>
    <w:rsid w:val="00763934"/>
    <w:rsid w:val="00763FD3"/>
    <w:rsid w:val="0076401F"/>
    <w:rsid w:val="00764CBE"/>
    <w:rsid w:val="00766E5E"/>
    <w:rsid w:val="007701E6"/>
    <w:rsid w:val="0077050C"/>
    <w:rsid w:val="007718CA"/>
    <w:rsid w:val="007732CE"/>
    <w:rsid w:val="00776940"/>
    <w:rsid w:val="00781121"/>
    <w:rsid w:val="0078154D"/>
    <w:rsid w:val="007832A6"/>
    <w:rsid w:val="0078352E"/>
    <w:rsid w:val="00783BE3"/>
    <w:rsid w:val="007860AD"/>
    <w:rsid w:val="00787568"/>
    <w:rsid w:val="00790257"/>
    <w:rsid w:val="007911A1"/>
    <w:rsid w:val="0079299E"/>
    <w:rsid w:val="0079353F"/>
    <w:rsid w:val="0079415A"/>
    <w:rsid w:val="007943F0"/>
    <w:rsid w:val="00796A64"/>
    <w:rsid w:val="007A1212"/>
    <w:rsid w:val="007A1376"/>
    <w:rsid w:val="007A3DAD"/>
    <w:rsid w:val="007A48FD"/>
    <w:rsid w:val="007A5F2C"/>
    <w:rsid w:val="007A6B99"/>
    <w:rsid w:val="007B068B"/>
    <w:rsid w:val="007B1517"/>
    <w:rsid w:val="007B3041"/>
    <w:rsid w:val="007B5868"/>
    <w:rsid w:val="007B6A92"/>
    <w:rsid w:val="007B6F27"/>
    <w:rsid w:val="007C13AC"/>
    <w:rsid w:val="007C2DC1"/>
    <w:rsid w:val="007C50CF"/>
    <w:rsid w:val="007C527E"/>
    <w:rsid w:val="007C6BCD"/>
    <w:rsid w:val="007D0446"/>
    <w:rsid w:val="007D0C41"/>
    <w:rsid w:val="007D3225"/>
    <w:rsid w:val="007D3D24"/>
    <w:rsid w:val="007D413F"/>
    <w:rsid w:val="007D732D"/>
    <w:rsid w:val="007E023D"/>
    <w:rsid w:val="007E18CC"/>
    <w:rsid w:val="007E3F52"/>
    <w:rsid w:val="007E64BF"/>
    <w:rsid w:val="007F7C41"/>
    <w:rsid w:val="00800F6E"/>
    <w:rsid w:val="00803406"/>
    <w:rsid w:val="00803937"/>
    <w:rsid w:val="00804EB9"/>
    <w:rsid w:val="008076AF"/>
    <w:rsid w:val="00813DC3"/>
    <w:rsid w:val="008143EA"/>
    <w:rsid w:val="00814EB7"/>
    <w:rsid w:val="008152E6"/>
    <w:rsid w:val="00815A03"/>
    <w:rsid w:val="008160D1"/>
    <w:rsid w:val="0081689D"/>
    <w:rsid w:val="00816F9E"/>
    <w:rsid w:val="00821D7D"/>
    <w:rsid w:val="00821E35"/>
    <w:rsid w:val="008238CA"/>
    <w:rsid w:val="00824175"/>
    <w:rsid w:val="00824BC2"/>
    <w:rsid w:val="00825682"/>
    <w:rsid w:val="008256CE"/>
    <w:rsid w:val="00825DB7"/>
    <w:rsid w:val="0082611A"/>
    <w:rsid w:val="00831364"/>
    <w:rsid w:val="00833C46"/>
    <w:rsid w:val="00834998"/>
    <w:rsid w:val="00840F3D"/>
    <w:rsid w:val="00845E73"/>
    <w:rsid w:val="008462C3"/>
    <w:rsid w:val="00851D26"/>
    <w:rsid w:val="0085209B"/>
    <w:rsid w:val="0085259F"/>
    <w:rsid w:val="008559B3"/>
    <w:rsid w:val="008577A2"/>
    <w:rsid w:val="00862108"/>
    <w:rsid w:val="00863021"/>
    <w:rsid w:val="0086768A"/>
    <w:rsid w:val="00870DEF"/>
    <w:rsid w:val="00872E92"/>
    <w:rsid w:val="00876C72"/>
    <w:rsid w:val="00880927"/>
    <w:rsid w:val="00880A45"/>
    <w:rsid w:val="00880E98"/>
    <w:rsid w:val="008811E3"/>
    <w:rsid w:val="008839DA"/>
    <w:rsid w:val="00884122"/>
    <w:rsid w:val="00884729"/>
    <w:rsid w:val="008853FF"/>
    <w:rsid w:val="00890552"/>
    <w:rsid w:val="00891CBF"/>
    <w:rsid w:val="00892BF0"/>
    <w:rsid w:val="008934BA"/>
    <w:rsid w:val="008945EE"/>
    <w:rsid w:val="00894CF3"/>
    <w:rsid w:val="008953C8"/>
    <w:rsid w:val="008959BB"/>
    <w:rsid w:val="008960F2"/>
    <w:rsid w:val="008969B1"/>
    <w:rsid w:val="008978D5"/>
    <w:rsid w:val="008A083E"/>
    <w:rsid w:val="008A2039"/>
    <w:rsid w:val="008A3D05"/>
    <w:rsid w:val="008A4718"/>
    <w:rsid w:val="008A4808"/>
    <w:rsid w:val="008A4888"/>
    <w:rsid w:val="008A6543"/>
    <w:rsid w:val="008A6BF6"/>
    <w:rsid w:val="008A6C9E"/>
    <w:rsid w:val="008A700D"/>
    <w:rsid w:val="008B5047"/>
    <w:rsid w:val="008B7448"/>
    <w:rsid w:val="008C0A83"/>
    <w:rsid w:val="008C5576"/>
    <w:rsid w:val="008C5BE6"/>
    <w:rsid w:val="008C739C"/>
    <w:rsid w:val="008D00F1"/>
    <w:rsid w:val="008D0E9A"/>
    <w:rsid w:val="008D1731"/>
    <w:rsid w:val="008D37CA"/>
    <w:rsid w:val="008D4A65"/>
    <w:rsid w:val="008D4EC3"/>
    <w:rsid w:val="008D522F"/>
    <w:rsid w:val="008D580D"/>
    <w:rsid w:val="008E0043"/>
    <w:rsid w:val="008E09C1"/>
    <w:rsid w:val="008E129F"/>
    <w:rsid w:val="008E173C"/>
    <w:rsid w:val="008E312F"/>
    <w:rsid w:val="008E4EBF"/>
    <w:rsid w:val="008F0BE4"/>
    <w:rsid w:val="008F2BBA"/>
    <w:rsid w:val="008F4103"/>
    <w:rsid w:val="008F488D"/>
    <w:rsid w:val="008F5B6B"/>
    <w:rsid w:val="008F69C6"/>
    <w:rsid w:val="009035BD"/>
    <w:rsid w:val="0090381A"/>
    <w:rsid w:val="0090428C"/>
    <w:rsid w:val="00904A94"/>
    <w:rsid w:val="00911ACC"/>
    <w:rsid w:val="0091215C"/>
    <w:rsid w:val="00914082"/>
    <w:rsid w:val="00914369"/>
    <w:rsid w:val="00914B5B"/>
    <w:rsid w:val="00915049"/>
    <w:rsid w:val="009152ED"/>
    <w:rsid w:val="00920B26"/>
    <w:rsid w:val="00924C25"/>
    <w:rsid w:val="009256CD"/>
    <w:rsid w:val="00925BD2"/>
    <w:rsid w:val="00930F33"/>
    <w:rsid w:val="009315AE"/>
    <w:rsid w:val="00932A33"/>
    <w:rsid w:val="009338CC"/>
    <w:rsid w:val="00936443"/>
    <w:rsid w:val="0094083E"/>
    <w:rsid w:val="0094096E"/>
    <w:rsid w:val="00941232"/>
    <w:rsid w:val="00941713"/>
    <w:rsid w:val="00941B7D"/>
    <w:rsid w:val="00943D39"/>
    <w:rsid w:val="00944ADA"/>
    <w:rsid w:val="00944B89"/>
    <w:rsid w:val="00945C47"/>
    <w:rsid w:val="009461BF"/>
    <w:rsid w:val="00946FFC"/>
    <w:rsid w:val="00951E08"/>
    <w:rsid w:val="009528CB"/>
    <w:rsid w:val="00952A77"/>
    <w:rsid w:val="00952CF2"/>
    <w:rsid w:val="00954320"/>
    <w:rsid w:val="00961216"/>
    <w:rsid w:val="009620FD"/>
    <w:rsid w:val="009637A4"/>
    <w:rsid w:val="00963E50"/>
    <w:rsid w:val="009640E9"/>
    <w:rsid w:val="009656D3"/>
    <w:rsid w:val="009660EB"/>
    <w:rsid w:val="009662E7"/>
    <w:rsid w:val="009671D8"/>
    <w:rsid w:val="0096727B"/>
    <w:rsid w:val="00967FDC"/>
    <w:rsid w:val="009710A9"/>
    <w:rsid w:val="00972E09"/>
    <w:rsid w:val="00974725"/>
    <w:rsid w:val="00975460"/>
    <w:rsid w:val="00976180"/>
    <w:rsid w:val="00976FCD"/>
    <w:rsid w:val="009772AE"/>
    <w:rsid w:val="009801D1"/>
    <w:rsid w:val="00981C42"/>
    <w:rsid w:val="00983552"/>
    <w:rsid w:val="00983E35"/>
    <w:rsid w:val="00984CFF"/>
    <w:rsid w:val="00985450"/>
    <w:rsid w:val="009863EE"/>
    <w:rsid w:val="009904E8"/>
    <w:rsid w:val="009953DF"/>
    <w:rsid w:val="00995706"/>
    <w:rsid w:val="00997675"/>
    <w:rsid w:val="009A0630"/>
    <w:rsid w:val="009A12F1"/>
    <w:rsid w:val="009A1BD8"/>
    <w:rsid w:val="009A1E3C"/>
    <w:rsid w:val="009A2C2D"/>
    <w:rsid w:val="009A5FA1"/>
    <w:rsid w:val="009A68EC"/>
    <w:rsid w:val="009A6BF0"/>
    <w:rsid w:val="009A74EF"/>
    <w:rsid w:val="009B0182"/>
    <w:rsid w:val="009B4E4D"/>
    <w:rsid w:val="009B5F6B"/>
    <w:rsid w:val="009B690A"/>
    <w:rsid w:val="009B789B"/>
    <w:rsid w:val="009C0A3C"/>
    <w:rsid w:val="009C107A"/>
    <w:rsid w:val="009C134F"/>
    <w:rsid w:val="009C2F34"/>
    <w:rsid w:val="009C414A"/>
    <w:rsid w:val="009C4A40"/>
    <w:rsid w:val="009C4C8A"/>
    <w:rsid w:val="009C4FBE"/>
    <w:rsid w:val="009C5BAD"/>
    <w:rsid w:val="009C60B1"/>
    <w:rsid w:val="009D11BA"/>
    <w:rsid w:val="009D64AC"/>
    <w:rsid w:val="009E0AD6"/>
    <w:rsid w:val="009E0E61"/>
    <w:rsid w:val="009E374B"/>
    <w:rsid w:val="009E4C75"/>
    <w:rsid w:val="009E52EC"/>
    <w:rsid w:val="009E7CA6"/>
    <w:rsid w:val="009F2AD8"/>
    <w:rsid w:val="009F377D"/>
    <w:rsid w:val="009F5B34"/>
    <w:rsid w:val="00A01B06"/>
    <w:rsid w:val="00A02550"/>
    <w:rsid w:val="00A04328"/>
    <w:rsid w:val="00A0444B"/>
    <w:rsid w:val="00A059CB"/>
    <w:rsid w:val="00A07D2A"/>
    <w:rsid w:val="00A1090E"/>
    <w:rsid w:val="00A1185B"/>
    <w:rsid w:val="00A15C52"/>
    <w:rsid w:val="00A16FA9"/>
    <w:rsid w:val="00A17054"/>
    <w:rsid w:val="00A20EEC"/>
    <w:rsid w:val="00A223A6"/>
    <w:rsid w:val="00A237CE"/>
    <w:rsid w:val="00A23856"/>
    <w:rsid w:val="00A25C06"/>
    <w:rsid w:val="00A26C6F"/>
    <w:rsid w:val="00A26F99"/>
    <w:rsid w:val="00A270D8"/>
    <w:rsid w:val="00A301B8"/>
    <w:rsid w:val="00A317D7"/>
    <w:rsid w:val="00A34308"/>
    <w:rsid w:val="00A36885"/>
    <w:rsid w:val="00A37A14"/>
    <w:rsid w:val="00A40D33"/>
    <w:rsid w:val="00A44428"/>
    <w:rsid w:val="00A44550"/>
    <w:rsid w:val="00A456DC"/>
    <w:rsid w:val="00A46FC2"/>
    <w:rsid w:val="00A47095"/>
    <w:rsid w:val="00A50B00"/>
    <w:rsid w:val="00A5256C"/>
    <w:rsid w:val="00A53106"/>
    <w:rsid w:val="00A53DE2"/>
    <w:rsid w:val="00A543E0"/>
    <w:rsid w:val="00A54E74"/>
    <w:rsid w:val="00A55801"/>
    <w:rsid w:val="00A6028E"/>
    <w:rsid w:val="00A61188"/>
    <w:rsid w:val="00A62672"/>
    <w:rsid w:val="00A62DB5"/>
    <w:rsid w:val="00A62FF9"/>
    <w:rsid w:val="00A6307D"/>
    <w:rsid w:val="00A636A2"/>
    <w:rsid w:val="00A63E2A"/>
    <w:rsid w:val="00A65F22"/>
    <w:rsid w:val="00A67CF2"/>
    <w:rsid w:val="00A67E7F"/>
    <w:rsid w:val="00A67EA1"/>
    <w:rsid w:val="00A70D5C"/>
    <w:rsid w:val="00A722FD"/>
    <w:rsid w:val="00A77216"/>
    <w:rsid w:val="00A77FB9"/>
    <w:rsid w:val="00A8330D"/>
    <w:rsid w:val="00A83A03"/>
    <w:rsid w:val="00A84BB2"/>
    <w:rsid w:val="00A85301"/>
    <w:rsid w:val="00A8735C"/>
    <w:rsid w:val="00A903A2"/>
    <w:rsid w:val="00A908D4"/>
    <w:rsid w:val="00A91DCE"/>
    <w:rsid w:val="00A91EB4"/>
    <w:rsid w:val="00A94026"/>
    <w:rsid w:val="00A9683A"/>
    <w:rsid w:val="00A97361"/>
    <w:rsid w:val="00AA2D6A"/>
    <w:rsid w:val="00AA3BAA"/>
    <w:rsid w:val="00AA3F8C"/>
    <w:rsid w:val="00AA4D82"/>
    <w:rsid w:val="00AA6E64"/>
    <w:rsid w:val="00AA713E"/>
    <w:rsid w:val="00AA7762"/>
    <w:rsid w:val="00AB07D2"/>
    <w:rsid w:val="00AB18EF"/>
    <w:rsid w:val="00AB2278"/>
    <w:rsid w:val="00AB2CFD"/>
    <w:rsid w:val="00AB7FBD"/>
    <w:rsid w:val="00AC493F"/>
    <w:rsid w:val="00AC6F56"/>
    <w:rsid w:val="00AD1ACB"/>
    <w:rsid w:val="00AD2A49"/>
    <w:rsid w:val="00AD3077"/>
    <w:rsid w:val="00AD36DF"/>
    <w:rsid w:val="00AE01A3"/>
    <w:rsid w:val="00AE1239"/>
    <w:rsid w:val="00AE24E5"/>
    <w:rsid w:val="00AE2F38"/>
    <w:rsid w:val="00AE34ED"/>
    <w:rsid w:val="00AE566A"/>
    <w:rsid w:val="00AE772E"/>
    <w:rsid w:val="00AE7A99"/>
    <w:rsid w:val="00AF2741"/>
    <w:rsid w:val="00AF29A2"/>
    <w:rsid w:val="00AF318B"/>
    <w:rsid w:val="00AF5D45"/>
    <w:rsid w:val="00AF6576"/>
    <w:rsid w:val="00AF67F9"/>
    <w:rsid w:val="00B0023C"/>
    <w:rsid w:val="00B003FE"/>
    <w:rsid w:val="00B04BF5"/>
    <w:rsid w:val="00B1108C"/>
    <w:rsid w:val="00B11A2A"/>
    <w:rsid w:val="00B12293"/>
    <w:rsid w:val="00B1386A"/>
    <w:rsid w:val="00B15BBD"/>
    <w:rsid w:val="00B23638"/>
    <w:rsid w:val="00B245E8"/>
    <w:rsid w:val="00B26D59"/>
    <w:rsid w:val="00B2736C"/>
    <w:rsid w:val="00B31B40"/>
    <w:rsid w:val="00B32303"/>
    <w:rsid w:val="00B33776"/>
    <w:rsid w:val="00B33C45"/>
    <w:rsid w:val="00B34424"/>
    <w:rsid w:val="00B3643E"/>
    <w:rsid w:val="00B402CE"/>
    <w:rsid w:val="00B416A3"/>
    <w:rsid w:val="00B416B6"/>
    <w:rsid w:val="00B43998"/>
    <w:rsid w:val="00B44853"/>
    <w:rsid w:val="00B44FD8"/>
    <w:rsid w:val="00B45635"/>
    <w:rsid w:val="00B45CEA"/>
    <w:rsid w:val="00B45D16"/>
    <w:rsid w:val="00B46F12"/>
    <w:rsid w:val="00B47C56"/>
    <w:rsid w:val="00B51CCB"/>
    <w:rsid w:val="00B52BDF"/>
    <w:rsid w:val="00B560AF"/>
    <w:rsid w:val="00B5713C"/>
    <w:rsid w:val="00B607F3"/>
    <w:rsid w:val="00B6191A"/>
    <w:rsid w:val="00B620EF"/>
    <w:rsid w:val="00B66547"/>
    <w:rsid w:val="00B66851"/>
    <w:rsid w:val="00B72458"/>
    <w:rsid w:val="00B724C4"/>
    <w:rsid w:val="00B726B3"/>
    <w:rsid w:val="00B732CF"/>
    <w:rsid w:val="00B75C38"/>
    <w:rsid w:val="00B762C5"/>
    <w:rsid w:val="00B77054"/>
    <w:rsid w:val="00B809EB"/>
    <w:rsid w:val="00B83121"/>
    <w:rsid w:val="00B85A6D"/>
    <w:rsid w:val="00B90C53"/>
    <w:rsid w:val="00B92B0F"/>
    <w:rsid w:val="00B9413F"/>
    <w:rsid w:val="00B95976"/>
    <w:rsid w:val="00B96805"/>
    <w:rsid w:val="00BA0B08"/>
    <w:rsid w:val="00BA2229"/>
    <w:rsid w:val="00BA24F9"/>
    <w:rsid w:val="00BA3114"/>
    <w:rsid w:val="00BA3DBF"/>
    <w:rsid w:val="00BA4977"/>
    <w:rsid w:val="00BA655B"/>
    <w:rsid w:val="00BB003E"/>
    <w:rsid w:val="00BB064B"/>
    <w:rsid w:val="00BB0D88"/>
    <w:rsid w:val="00BB2C3C"/>
    <w:rsid w:val="00BB4654"/>
    <w:rsid w:val="00BB48B9"/>
    <w:rsid w:val="00BB5A1B"/>
    <w:rsid w:val="00BB7925"/>
    <w:rsid w:val="00BC0A30"/>
    <w:rsid w:val="00BC0A9E"/>
    <w:rsid w:val="00BC0D2C"/>
    <w:rsid w:val="00BC2C1E"/>
    <w:rsid w:val="00BC38C7"/>
    <w:rsid w:val="00BC7F36"/>
    <w:rsid w:val="00BD0217"/>
    <w:rsid w:val="00BD07AF"/>
    <w:rsid w:val="00BD102B"/>
    <w:rsid w:val="00BD41A5"/>
    <w:rsid w:val="00BD422F"/>
    <w:rsid w:val="00BD4C28"/>
    <w:rsid w:val="00BD60BA"/>
    <w:rsid w:val="00BD73B3"/>
    <w:rsid w:val="00BE7ECE"/>
    <w:rsid w:val="00BF0952"/>
    <w:rsid w:val="00BF2953"/>
    <w:rsid w:val="00BF2D71"/>
    <w:rsid w:val="00BF66C8"/>
    <w:rsid w:val="00BF6E99"/>
    <w:rsid w:val="00C0212B"/>
    <w:rsid w:val="00C02796"/>
    <w:rsid w:val="00C05A10"/>
    <w:rsid w:val="00C064E4"/>
    <w:rsid w:val="00C10296"/>
    <w:rsid w:val="00C17F99"/>
    <w:rsid w:val="00C20412"/>
    <w:rsid w:val="00C20B3B"/>
    <w:rsid w:val="00C221C7"/>
    <w:rsid w:val="00C24FBC"/>
    <w:rsid w:val="00C25C15"/>
    <w:rsid w:val="00C2745D"/>
    <w:rsid w:val="00C31ABB"/>
    <w:rsid w:val="00C31FFC"/>
    <w:rsid w:val="00C330B4"/>
    <w:rsid w:val="00C33CFD"/>
    <w:rsid w:val="00C34615"/>
    <w:rsid w:val="00C350F4"/>
    <w:rsid w:val="00C35EA9"/>
    <w:rsid w:val="00C414C9"/>
    <w:rsid w:val="00C41D55"/>
    <w:rsid w:val="00C43B19"/>
    <w:rsid w:val="00C442F4"/>
    <w:rsid w:val="00C46645"/>
    <w:rsid w:val="00C47980"/>
    <w:rsid w:val="00C47DB8"/>
    <w:rsid w:val="00C50406"/>
    <w:rsid w:val="00C50B0C"/>
    <w:rsid w:val="00C5119A"/>
    <w:rsid w:val="00C54394"/>
    <w:rsid w:val="00C57107"/>
    <w:rsid w:val="00C62F8E"/>
    <w:rsid w:val="00C641F5"/>
    <w:rsid w:val="00C64A4D"/>
    <w:rsid w:val="00C64F67"/>
    <w:rsid w:val="00C66403"/>
    <w:rsid w:val="00C673CF"/>
    <w:rsid w:val="00C701C3"/>
    <w:rsid w:val="00C7020A"/>
    <w:rsid w:val="00C71D25"/>
    <w:rsid w:val="00C73AB2"/>
    <w:rsid w:val="00C74C7A"/>
    <w:rsid w:val="00C74E98"/>
    <w:rsid w:val="00C75065"/>
    <w:rsid w:val="00C75323"/>
    <w:rsid w:val="00C75B82"/>
    <w:rsid w:val="00C76881"/>
    <w:rsid w:val="00C778A9"/>
    <w:rsid w:val="00C7795C"/>
    <w:rsid w:val="00C77FF0"/>
    <w:rsid w:val="00C83CE8"/>
    <w:rsid w:val="00C84030"/>
    <w:rsid w:val="00C85AC3"/>
    <w:rsid w:val="00C86F57"/>
    <w:rsid w:val="00C8710A"/>
    <w:rsid w:val="00C908EA"/>
    <w:rsid w:val="00C90ECC"/>
    <w:rsid w:val="00C9266D"/>
    <w:rsid w:val="00C9429F"/>
    <w:rsid w:val="00C94986"/>
    <w:rsid w:val="00C95C3A"/>
    <w:rsid w:val="00CA39B0"/>
    <w:rsid w:val="00CA5117"/>
    <w:rsid w:val="00CB10A3"/>
    <w:rsid w:val="00CB14EB"/>
    <w:rsid w:val="00CB2783"/>
    <w:rsid w:val="00CB3AFE"/>
    <w:rsid w:val="00CB3C55"/>
    <w:rsid w:val="00CB5569"/>
    <w:rsid w:val="00CB5EE6"/>
    <w:rsid w:val="00CC107D"/>
    <w:rsid w:val="00CC28A9"/>
    <w:rsid w:val="00CC4FD3"/>
    <w:rsid w:val="00CC7589"/>
    <w:rsid w:val="00CD1652"/>
    <w:rsid w:val="00CD3DD0"/>
    <w:rsid w:val="00CD4689"/>
    <w:rsid w:val="00CD4E7D"/>
    <w:rsid w:val="00CD659C"/>
    <w:rsid w:val="00CD6BE7"/>
    <w:rsid w:val="00CD7058"/>
    <w:rsid w:val="00CE083E"/>
    <w:rsid w:val="00CE2B96"/>
    <w:rsid w:val="00CE3B73"/>
    <w:rsid w:val="00CE48D7"/>
    <w:rsid w:val="00CE6CC3"/>
    <w:rsid w:val="00CF0BB5"/>
    <w:rsid w:val="00CF2152"/>
    <w:rsid w:val="00CF3745"/>
    <w:rsid w:val="00CF6BB0"/>
    <w:rsid w:val="00CF7586"/>
    <w:rsid w:val="00D00590"/>
    <w:rsid w:val="00D01ADA"/>
    <w:rsid w:val="00D0218F"/>
    <w:rsid w:val="00D02DB5"/>
    <w:rsid w:val="00D050DE"/>
    <w:rsid w:val="00D05116"/>
    <w:rsid w:val="00D073F2"/>
    <w:rsid w:val="00D074A0"/>
    <w:rsid w:val="00D10723"/>
    <w:rsid w:val="00D10884"/>
    <w:rsid w:val="00D145DD"/>
    <w:rsid w:val="00D1493C"/>
    <w:rsid w:val="00D162C3"/>
    <w:rsid w:val="00D16907"/>
    <w:rsid w:val="00D2018C"/>
    <w:rsid w:val="00D20F69"/>
    <w:rsid w:val="00D227D1"/>
    <w:rsid w:val="00D256E0"/>
    <w:rsid w:val="00D27F81"/>
    <w:rsid w:val="00D302F8"/>
    <w:rsid w:val="00D307BC"/>
    <w:rsid w:val="00D337E4"/>
    <w:rsid w:val="00D33B00"/>
    <w:rsid w:val="00D34444"/>
    <w:rsid w:val="00D34B34"/>
    <w:rsid w:val="00D35F19"/>
    <w:rsid w:val="00D35F6F"/>
    <w:rsid w:val="00D37ACE"/>
    <w:rsid w:val="00D41666"/>
    <w:rsid w:val="00D42FEE"/>
    <w:rsid w:val="00D45117"/>
    <w:rsid w:val="00D45458"/>
    <w:rsid w:val="00D460D2"/>
    <w:rsid w:val="00D500DE"/>
    <w:rsid w:val="00D5042C"/>
    <w:rsid w:val="00D50E9C"/>
    <w:rsid w:val="00D51793"/>
    <w:rsid w:val="00D519AA"/>
    <w:rsid w:val="00D523B1"/>
    <w:rsid w:val="00D5398B"/>
    <w:rsid w:val="00D54254"/>
    <w:rsid w:val="00D57F39"/>
    <w:rsid w:val="00D636C5"/>
    <w:rsid w:val="00D6419D"/>
    <w:rsid w:val="00D65EFD"/>
    <w:rsid w:val="00D66838"/>
    <w:rsid w:val="00D711B3"/>
    <w:rsid w:val="00D717AE"/>
    <w:rsid w:val="00D7182A"/>
    <w:rsid w:val="00D724BB"/>
    <w:rsid w:val="00D74ADC"/>
    <w:rsid w:val="00D74F77"/>
    <w:rsid w:val="00D75306"/>
    <w:rsid w:val="00D773BB"/>
    <w:rsid w:val="00D775B1"/>
    <w:rsid w:val="00D80B3B"/>
    <w:rsid w:val="00D837B8"/>
    <w:rsid w:val="00D86137"/>
    <w:rsid w:val="00D90797"/>
    <w:rsid w:val="00D911BE"/>
    <w:rsid w:val="00D95FF5"/>
    <w:rsid w:val="00D969BB"/>
    <w:rsid w:val="00D97309"/>
    <w:rsid w:val="00DA0801"/>
    <w:rsid w:val="00DA1FB1"/>
    <w:rsid w:val="00DA3ACF"/>
    <w:rsid w:val="00DA4EED"/>
    <w:rsid w:val="00DA5FC7"/>
    <w:rsid w:val="00DA7A40"/>
    <w:rsid w:val="00DA7A43"/>
    <w:rsid w:val="00DB0AF7"/>
    <w:rsid w:val="00DB1094"/>
    <w:rsid w:val="00DB2841"/>
    <w:rsid w:val="00DB2C27"/>
    <w:rsid w:val="00DB2C47"/>
    <w:rsid w:val="00DB311F"/>
    <w:rsid w:val="00DB3CBD"/>
    <w:rsid w:val="00DC0C8A"/>
    <w:rsid w:val="00DC0D52"/>
    <w:rsid w:val="00DC17B4"/>
    <w:rsid w:val="00DC2E5A"/>
    <w:rsid w:val="00DC32F0"/>
    <w:rsid w:val="00DC3D1D"/>
    <w:rsid w:val="00DC499D"/>
    <w:rsid w:val="00DC4AE6"/>
    <w:rsid w:val="00DC5BDC"/>
    <w:rsid w:val="00DC707D"/>
    <w:rsid w:val="00DC7C19"/>
    <w:rsid w:val="00DD041F"/>
    <w:rsid w:val="00DD0BFA"/>
    <w:rsid w:val="00DD36B1"/>
    <w:rsid w:val="00DD470C"/>
    <w:rsid w:val="00DD4B47"/>
    <w:rsid w:val="00DD5E2B"/>
    <w:rsid w:val="00DE22BC"/>
    <w:rsid w:val="00DE3810"/>
    <w:rsid w:val="00DE4015"/>
    <w:rsid w:val="00DE5A25"/>
    <w:rsid w:val="00DE5CF7"/>
    <w:rsid w:val="00DE75A6"/>
    <w:rsid w:val="00DE7D59"/>
    <w:rsid w:val="00DF4620"/>
    <w:rsid w:val="00DF4AEC"/>
    <w:rsid w:val="00E03511"/>
    <w:rsid w:val="00E04A18"/>
    <w:rsid w:val="00E065AB"/>
    <w:rsid w:val="00E06781"/>
    <w:rsid w:val="00E07D70"/>
    <w:rsid w:val="00E106A8"/>
    <w:rsid w:val="00E10AD3"/>
    <w:rsid w:val="00E10FC2"/>
    <w:rsid w:val="00E11BB3"/>
    <w:rsid w:val="00E1231A"/>
    <w:rsid w:val="00E12E57"/>
    <w:rsid w:val="00E147F1"/>
    <w:rsid w:val="00E14B3E"/>
    <w:rsid w:val="00E15134"/>
    <w:rsid w:val="00E1540E"/>
    <w:rsid w:val="00E1643B"/>
    <w:rsid w:val="00E17B8A"/>
    <w:rsid w:val="00E17CFD"/>
    <w:rsid w:val="00E22A9C"/>
    <w:rsid w:val="00E24BA0"/>
    <w:rsid w:val="00E25263"/>
    <w:rsid w:val="00E268AF"/>
    <w:rsid w:val="00E26BF4"/>
    <w:rsid w:val="00E305D7"/>
    <w:rsid w:val="00E3089E"/>
    <w:rsid w:val="00E319BA"/>
    <w:rsid w:val="00E3284C"/>
    <w:rsid w:val="00E335C3"/>
    <w:rsid w:val="00E3475E"/>
    <w:rsid w:val="00E34BE4"/>
    <w:rsid w:val="00E352F4"/>
    <w:rsid w:val="00E3535D"/>
    <w:rsid w:val="00E3590D"/>
    <w:rsid w:val="00E35FB4"/>
    <w:rsid w:val="00E37CD4"/>
    <w:rsid w:val="00E40A75"/>
    <w:rsid w:val="00E41E3A"/>
    <w:rsid w:val="00E44630"/>
    <w:rsid w:val="00E447F3"/>
    <w:rsid w:val="00E47401"/>
    <w:rsid w:val="00E4787D"/>
    <w:rsid w:val="00E52BD6"/>
    <w:rsid w:val="00E53203"/>
    <w:rsid w:val="00E539A9"/>
    <w:rsid w:val="00E53BBC"/>
    <w:rsid w:val="00E55E00"/>
    <w:rsid w:val="00E56A59"/>
    <w:rsid w:val="00E60415"/>
    <w:rsid w:val="00E6094F"/>
    <w:rsid w:val="00E60CED"/>
    <w:rsid w:val="00E62FA8"/>
    <w:rsid w:val="00E67812"/>
    <w:rsid w:val="00E701FC"/>
    <w:rsid w:val="00E70EDC"/>
    <w:rsid w:val="00E73668"/>
    <w:rsid w:val="00E74DE7"/>
    <w:rsid w:val="00E7605B"/>
    <w:rsid w:val="00E778FD"/>
    <w:rsid w:val="00E82897"/>
    <w:rsid w:val="00E829A5"/>
    <w:rsid w:val="00E83545"/>
    <w:rsid w:val="00E83E11"/>
    <w:rsid w:val="00E873E2"/>
    <w:rsid w:val="00E875D3"/>
    <w:rsid w:val="00E90294"/>
    <w:rsid w:val="00E91211"/>
    <w:rsid w:val="00E92B11"/>
    <w:rsid w:val="00E9381D"/>
    <w:rsid w:val="00E940E6"/>
    <w:rsid w:val="00E96D14"/>
    <w:rsid w:val="00E96F38"/>
    <w:rsid w:val="00EA1531"/>
    <w:rsid w:val="00EA2D2F"/>
    <w:rsid w:val="00EA3217"/>
    <w:rsid w:val="00EA3B22"/>
    <w:rsid w:val="00EA5449"/>
    <w:rsid w:val="00EA5AB7"/>
    <w:rsid w:val="00EB0BB0"/>
    <w:rsid w:val="00EB0FC3"/>
    <w:rsid w:val="00EB3E2C"/>
    <w:rsid w:val="00EB3F33"/>
    <w:rsid w:val="00EB6DC7"/>
    <w:rsid w:val="00EB7535"/>
    <w:rsid w:val="00EC0DC2"/>
    <w:rsid w:val="00EC14C2"/>
    <w:rsid w:val="00EC270D"/>
    <w:rsid w:val="00EC460C"/>
    <w:rsid w:val="00EC4D0C"/>
    <w:rsid w:val="00EC4E7E"/>
    <w:rsid w:val="00EC5F13"/>
    <w:rsid w:val="00EC5F4C"/>
    <w:rsid w:val="00EC71BD"/>
    <w:rsid w:val="00ED21FD"/>
    <w:rsid w:val="00ED29BE"/>
    <w:rsid w:val="00ED3ECD"/>
    <w:rsid w:val="00ED43CD"/>
    <w:rsid w:val="00ED6DD8"/>
    <w:rsid w:val="00EE2693"/>
    <w:rsid w:val="00EE2C77"/>
    <w:rsid w:val="00EE37AD"/>
    <w:rsid w:val="00EE44F8"/>
    <w:rsid w:val="00EE4BBF"/>
    <w:rsid w:val="00EE6178"/>
    <w:rsid w:val="00EE7606"/>
    <w:rsid w:val="00EF02B7"/>
    <w:rsid w:val="00EF27DF"/>
    <w:rsid w:val="00EF2BAA"/>
    <w:rsid w:val="00EF2DEB"/>
    <w:rsid w:val="00EF2F5D"/>
    <w:rsid w:val="00EF343B"/>
    <w:rsid w:val="00EF351A"/>
    <w:rsid w:val="00EF3A72"/>
    <w:rsid w:val="00EF3B72"/>
    <w:rsid w:val="00EF6024"/>
    <w:rsid w:val="00EF6E8B"/>
    <w:rsid w:val="00EF7C66"/>
    <w:rsid w:val="00F017BA"/>
    <w:rsid w:val="00F01CDA"/>
    <w:rsid w:val="00F020E9"/>
    <w:rsid w:val="00F0348A"/>
    <w:rsid w:val="00F03964"/>
    <w:rsid w:val="00F057BD"/>
    <w:rsid w:val="00F05989"/>
    <w:rsid w:val="00F07AED"/>
    <w:rsid w:val="00F13F94"/>
    <w:rsid w:val="00F1418A"/>
    <w:rsid w:val="00F14FAE"/>
    <w:rsid w:val="00F16064"/>
    <w:rsid w:val="00F20FC5"/>
    <w:rsid w:val="00F21F6F"/>
    <w:rsid w:val="00F240C6"/>
    <w:rsid w:val="00F27763"/>
    <w:rsid w:val="00F30125"/>
    <w:rsid w:val="00F32088"/>
    <w:rsid w:val="00F324F0"/>
    <w:rsid w:val="00F33005"/>
    <w:rsid w:val="00F33021"/>
    <w:rsid w:val="00F35946"/>
    <w:rsid w:val="00F36113"/>
    <w:rsid w:val="00F362B9"/>
    <w:rsid w:val="00F367BA"/>
    <w:rsid w:val="00F37E1C"/>
    <w:rsid w:val="00F406F8"/>
    <w:rsid w:val="00F40D39"/>
    <w:rsid w:val="00F41DEC"/>
    <w:rsid w:val="00F47E05"/>
    <w:rsid w:val="00F50540"/>
    <w:rsid w:val="00F52A2E"/>
    <w:rsid w:val="00F52D96"/>
    <w:rsid w:val="00F5430E"/>
    <w:rsid w:val="00F551E6"/>
    <w:rsid w:val="00F55B00"/>
    <w:rsid w:val="00F55D8D"/>
    <w:rsid w:val="00F55DC5"/>
    <w:rsid w:val="00F56EF8"/>
    <w:rsid w:val="00F6053F"/>
    <w:rsid w:val="00F619CE"/>
    <w:rsid w:val="00F64048"/>
    <w:rsid w:val="00F64B7A"/>
    <w:rsid w:val="00F64F51"/>
    <w:rsid w:val="00F67242"/>
    <w:rsid w:val="00F67588"/>
    <w:rsid w:val="00F70821"/>
    <w:rsid w:val="00F7087E"/>
    <w:rsid w:val="00F718A0"/>
    <w:rsid w:val="00F737F5"/>
    <w:rsid w:val="00F743D1"/>
    <w:rsid w:val="00F75E63"/>
    <w:rsid w:val="00F76BE7"/>
    <w:rsid w:val="00F80E80"/>
    <w:rsid w:val="00F816A4"/>
    <w:rsid w:val="00F8278F"/>
    <w:rsid w:val="00F845CF"/>
    <w:rsid w:val="00F8478D"/>
    <w:rsid w:val="00F84FA2"/>
    <w:rsid w:val="00F85009"/>
    <w:rsid w:val="00F850C0"/>
    <w:rsid w:val="00F86E16"/>
    <w:rsid w:val="00F9004F"/>
    <w:rsid w:val="00F92393"/>
    <w:rsid w:val="00F952C8"/>
    <w:rsid w:val="00F96405"/>
    <w:rsid w:val="00FA05E8"/>
    <w:rsid w:val="00FA2335"/>
    <w:rsid w:val="00FA3303"/>
    <w:rsid w:val="00FA3966"/>
    <w:rsid w:val="00FA4412"/>
    <w:rsid w:val="00FA51FF"/>
    <w:rsid w:val="00FA6EDF"/>
    <w:rsid w:val="00FA716A"/>
    <w:rsid w:val="00FA76E6"/>
    <w:rsid w:val="00FB27E5"/>
    <w:rsid w:val="00FB2908"/>
    <w:rsid w:val="00FB3A50"/>
    <w:rsid w:val="00FB5487"/>
    <w:rsid w:val="00FB79AC"/>
    <w:rsid w:val="00FC0FCF"/>
    <w:rsid w:val="00FC3ECF"/>
    <w:rsid w:val="00FC64D4"/>
    <w:rsid w:val="00FC70F4"/>
    <w:rsid w:val="00FD0562"/>
    <w:rsid w:val="00FD12D3"/>
    <w:rsid w:val="00FD3AD8"/>
    <w:rsid w:val="00FD4171"/>
    <w:rsid w:val="00FD4A6B"/>
    <w:rsid w:val="00FD75AC"/>
    <w:rsid w:val="00FE5B48"/>
    <w:rsid w:val="00FE5B63"/>
    <w:rsid w:val="00FE61F5"/>
    <w:rsid w:val="00FE6CF0"/>
    <w:rsid w:val="00FF0C3B"/>
    <w:rsid w:val="00FF11F1"/>
    <w:rsid w:val="00FF1380"/>
    <w:rsid w:val="00FF1B83"/>
    <w:rsid w:val="00FF1DC5"/>
    <w:rsid w:val="00FF3EB9"/>
    <w:rsid w:val="00FF4B70"/>
    <w:rsid w:val="00FF6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54DA8"/>
  <w15:docId w15:val="{9078DB46-7D39-43AD-8959-7FAD9F3D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53C8"/>
    <w:rPr>
      <w:sz w:val="24"/>
      <w:szCs w:val="24"/>
    </w:rPr>
  </w:style>
  <w:style w:type="paragraph" w:styleId="Titre1">
    <w:name w:val="heading 1"/>
    <w:basedOn w:val="Normal"/>
    <w:next w:val="Normal"/>
    <w:link w:val="Titre1Car"/>
    <w:uiPriority w:val="9"/>
    <w:qFormat/>
    <w:rsid w:val="00687413"/>
    <w:pPr>
      <w:keepNext/>
      <w:spacing w:before="240" w:after="60"/>
      <w:outlineLvl w:val="0"/>
    </w:pPr>
    <w:rPr>
      <w:rFonts w:ascii="Arial" w:hAnsi="Arial" w:cs="Arial"/>
      <w:b/>
      <w:bCs/>
      <w:kern w:val="32"/>
      <w:sz w:val="32"/>
      <w:szCs w:val="32"/>
    </w:rPr>
  </w:style>
  <w:style w:type="paragraph" w:styleId="Titre2">
    <w:name w:val="heading 2"/>
    <w:aliases w:val="PIR2,2,h2"/>
    <w:basedOn w:val="Normal"/>
    <w:link w:val="Titre2Car"/>
    <w:uiPriority w:val="9"/>
    <w:qFormat/>
    <w:rsid w:val="00C43B19"/>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qFormat/>
    <w:rsid w:val="00687413"/>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9620FD"/>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6052E8"/>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unhideWhenUsed/>
    <w:qFormat/>
    <w:rsid w:val="00AD36DF"/>
    <w:pPr>
      <w:keepNext/>
      <w:keepLines/>
      <w:spacing w:before="200" w:line="276" w:lineRule="auto"/>
      <w:outlineLvl w:val="5"/>
    </w:pPr>
    <w:rPr>
      <w:rFonts w:ascii="Cambria" w:hAnsi="Cambria"/>
      <w:i/>
      <w:iCs/>
      <w:color w:val="243F60"/>
      <w:sz w:val="22"/>
      <w:szCs w:val="22"/>
      <w:lang w:val="x-none" w:eastAsia="en-US"/>
    </w:rPr>
  </w:style>
  <w:style w:type="paragraph" w:styleId="Titre7">
    <w:name w:val="heading 7"/>
    <w:basedOn w:val="Normal"/>
    <w:next w:val="Normal"/>
    <w:link w:val="Titre7Car"/>
    <w:uiPriority w:val="9"/>
    <w:qFormat/>
    <w:rsid w:val="009620FD"/>
    <w:pPr>
      <w:spacing w:before="240" w:after="60"/>
      <w:outlineLvl w:val="6"/>
    </w:pPr>
  </w:style>
  <w:style w:type="paragraph" w:styleId="Titre9">
    <w:name w:val="heading 9"/>
    <w:basedOn w:val="Normal"/>
    <w:next w:val="Normal"/>
    <w:link w:val="Titre9Car"/>
    <w:uiPriority w:val="9"/>
    <w:qFormat/>
    <w:rsid w:val="009620FD"/>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B2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517A3E"/>
    <w:pPr>
      <w:tabs>
        <w:tab w:val="center" w:pos="4536"/>
        <w:tab w:val="right" w:pos="9072"/>
      </w:tabs>
    </w:pPr>
  </w:style>
  <w:style w:type="character" w:styleId="Numrodepage">
    <w:name w:val="page number"/>
    <w:basedOn w:val="Policepardfaut"/>
    <w:rsid w:val="00517A3E"/>
  </w:style>
  <w:style w:type="character" w:styleId="Lienhypertexte">
    <w:name w:val="Hyperlink"/>
    <w:uiPriority w:val="99"/>
    <w:rsid w:val="00C43B19"/>
    <w:rPr>
      <w:color w:val="0000FF"/>
      <w:u w:val="single"/>
    </w:rPr>
  </w:style>
  <w:style w:type="paragraph" w:styleId="NormalWeb">
    <w:name w:val="Normal (Web)"/>
    <w:basedOn w:val="Normal"/>
    <w:uiPriority w:val="99"/>
    <w:rsid w:val="00C43B19"/>
    <w:pPr>
      <w:spacing w:before="100" w:beforeAutospacing="1" w:after="100" w:afterAutospacing="1"/>
    </w:pPr>
  </w:style>
  <w:style w:type="character" w:customStyle="1" w:styleId="editsection">
    <w:name w:val="editsection"/>
    <w:basedOn w:val="Policepardfaut"/>
    <w:rsid w:val="00C43B19"/>
  </w:style>
  <w:style w:type="character" w:customStyle="1" w:styleId="mw-headline">
    <w:name w:val="mw-headline"/>
    <w:basedOn w:val="Policepardfaut"/>
    <w:rsid w:val="00C43B19"/>
  </w:style>
  <w:style w:type="character" w:styleId="lev">
    <w:name w:val="Strong"/>
    <w:uiPriority w:val="22"/>
    <w:qFormat/>
    <w:rsid w:val="00687413"/>
    <w:rPr>
      <w:b/>
      <w:bCs/>
    </w:rPr>
  </w:style>
  <w:style w:type="character" w:customStyle="1" w:styleId="citecrochet1">
    <w:name w:val="cite_crochet1"/>
    <w:rsid w:val="007C6BCD"/>
    <w:rPr>
      <w:vanish/>
      <w:webHidden w:val="0"/>
      <w:specVanish w:val="0"/>
    </w:rPr>
  </w:style>
  <w:style w:type="character" w:customStyle="1" w:styleId="copyright1">
    <w:name w:val="copyright1"/>
    <w:rsid w:val="00060097"/>
    <w:rPr>
      <w:rFonts w:ascii="Arial" w:hAnsi="Arial" w:cs="Arial" w:hint="default"/>
      <w:b w:val="0"/>
      <w:bCs w:val="0"/>
      <w:i w:val="0"/>
      <w:iCs w:val="0"/>
      <w:smallCaps w:val="0"/>
      <w:color w:val="FFFFFF"/>
      <w:sz w:val="14"/>
      <w:szCs w:val="14"/>
    </w:rPr>
  </w:style>
  <w:style w:type="character" w:styleId="Lienhypertextesuivivisit">
    <w:name w:val="FollowedHyperlink"/>
    <w:rsid w:val="008D522F"/>
    <w:rPr>
      <w:color w:val="800080"/>
      <w:u w:val="single"/>
    </w:rPr>
  </w:style>
  <w:style w:type="paragraph" w:styleId="Corpsdetexte">
    <w:name w:val="Body Text"/>
    <w:basedOn w:val="Normal"/>
    <w:link w:val="CorpsdetexteCar1"/>
    <w:rsid w:val="00136AEC"/>
    <w:pPr>
      <w:spacing w:line="200" w:lineRule="exact"/>
      <w:jc w:val="both"/>
    </w:pPr>
    <w:rPr>
      <w:b/>
      <w:noProof/>
      <w:szCs w:val="20"/>
    </w:rPr>
  </w:style>
  <w:style w:type="paragraph" w:styleId="Retraitcorpsdetexte">
    <w:name w:val="Body Text Indent"/>
    <w:basedOn w:val="Normal"/>
    <w:link w:val="RetraitcorpsdetexteCar"/>
    <w:uiPriority w:val="99"/>
    <w:rsid w:val="009620FD"/>
    <w:pPr>
      <w:spacing w:after="120"/>
      <w:ind w:left="283"/>
    </w:pPr>
  </w:style>
  <w:style w:type="paragraph" w:styleId="Titre">
    <w:name w:val="Title"/>
    <w:basedOn w:val="Normal"/>
    <w:link w:val="TitreCar"/>
    <w:uiPriority w:val="10"/>
    <w:qFormat/>
    <w:rsid w:val="009620FD"/>
    <w:pPr>
      <w:jc w:val="center"/>
    </w:pPr>
    <w:rPr>
      <w:b/>
      <w:bCs/>
    </w:rPr>
  </w:style>
  <w:style w:type="paragraph" w:customStyle="1" w:styleId="CarCarCharCharChar">
    <w:name w:val="Car Car Char Char Char"/>
    <w:basedOn w:val="Normal"/>
    <w:rsid w:val="00876C72"/>
    <w:pPr>
      <w:spacing w:after="160" w:line="240" w:lineRule="exact"/>
      <w:ind w:left="57"/>
    </w:pPr>
    <w:rPr>
      <w:rFonts w:ascii="Arial" w:hAnsi="Arial" w:cs="Arial"/>
      <w:sz w:val="20"/>
      <w:szCs w:val="20"/>
      <w:lang w:val="de-CH" w:eastAsia="de-CH"/>
    </w:rPr>
  </w:style>
  <w:style w:type="paragraph" w:styleId="Textedebulles">
    <w:name w:val="Balloon Text"/>
    <w:basedOn w:val="Normal"/>
    <w:link w:val="TextedebullesCar"/>
    <w:uiPriority w:val="99"/>
    <w:rsid w:val="0053327B"/>
    <w:rPr>
      <w:rFonts w:ascii="Tahoma" w:hAnsi="Tahoma" w:cs="Tahoma"/>
      <w:sz w:val="16"/>
      <w:szCs w:val="16"/>
    </w:rPr>
  </w:style>
  <w:style w:type="character" w:customStyle="1" w:styleId="TextedebullesCar">
    <w:name w:val="Texte de bulles Car"/>
    <w:link w:val="Textedebulles"/>
    <w:uiPriority w:val="99"/>
    <w:rsid w:val="0053327B"/>
    <w:rPr>
      <w:rFonts w:ascii="Tahoma" w:hAnsi="Tahoma" w:cs="Tahoma"/>
      <w:sz w:val="16"/>
      <w:szCs w:val="16"/>
    </w:rPr>
  </w:style>
  <w:style w:type="paragraph" w:styleId="Paragraphedeliste">
    <w:name w:val="List Paragraph"/>
    <w:aliases w:val="List Paragraph1,References,List Paragraph (numbered (a)),List Paragraph11,Bullets,references"/>
    <w:basedOn w:val="Normal"/>
    <w:link w:val="ParagraphedelisteCar"/>
    <w:uiPriority w:val="34"/>
    <w:qFormat/>
    <w:rsid w:val="00D00590"/>
    <w:pPr>
      <w:ind w:left="720"/>
      <w:contextualSpacing/>
    </w:pPr>
    <w:rPr>
      <w:sz w:val="20"/>
      <w:szCs w:val="20"/>
    </w:rPr>
  </w:style>
  <w:style w:type="character" w:customStyle="1" w:styleId="ParagraphedelisteCar">
    <w:name w:val="Paragraphe de liste Car"/>
    <w:aliases w:val="List Paragraph1 Car,References Car,List Paragraph (numbered (a)) Car,List Paragraph11 Car,Bullets Car,references Car"/>
    <w:link w:val="Paragraphedeliste"/>
    <w:uiPriority w:val="34"/>
    <w:locked/>
    <w:rsid w:val="00D00590"/>
  </w:style>
  <w:style w:type="character" w:customStyle="1" w:styleId="Titre5Car">
    <w:name w:val="Titre 5 Car"/>
    <w:link w:val="Titre5"/>
    <w:uiPriority w:val="9"/>
    <w:semiHidden/>
    <w:rsid w:val="006052E8"/>
    <w:rPr>
      <w:rFonts w:ascii="Calibri" w:hAnsi="Calibri"/>
      <w:b/>
      <w:bCs/>
      <w:i/>
      <w:iCs/>
      <w:sz w:val="26"/>
      <w:szCs w:val="26"/>
    </w:rPr>
  </w:style>
  <w:style w:type="paragraph" w:customStyle="1" w:styleId="Default">
    <w:name w:val="Default"/>
    <w:rsid w:val="002C7198"/>
    <w:pPr>
      <w:autoSpaceDE w:val="0"/>
      <w:autoSpaceDN w:val="0"/>
      <w:adjustRightInd w:val="0"/>
    </w:pPr>
    <w:rPr>
      <w:rFonts w:ascii="Arial" w:hAnsi="Arial" w:cs="Arial"/>
      <w:color w:val="000000"/>
      <w:sz w:val="24"/>
      <w:szCs w:val="24"/>
    </w:rPr>
  </w:style>
  <w:style w:type="paragraph" w:styleId="Sous-titre">
    <w:name w:val="Subtitle"/>
    <w:basedOn w:val="Normal"/>
    <w:next w:val="Normal"/>
    <w:link w:val="Sous-titreCar"/>
    <w:uiPriority w:val="11"/>
    <w:qFormat/>
    <w:rsid w:val="006A23E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6A23E9"/>
    <w:rPr>
      <w:rFonts w:asciiTheme="majorHAnsi" w:eastAsiaTheme="majorEastAsia" w:hAnsiTheme="majorHAnsi" w:cstheme="majorBidi"/>
      <w:i/>
      <w:iCs/>
      <w:color w:val="4F81BD" w:themeColor="accent1"/>
      <w:spacing w:val="15"/>
      <w:sz w:val="24"/>
      <w:szCs w:val="24"/>
    </w:rPr>
  </w:style>
  <w:style w:type="paragraph" w:customStyle="1" w:styleId="normaltableau">
    <w:name w:val="normal_tableau"/>
    <w:basedOn w:val="Normal"/>
    <w:rsid w:val="007E18CC"/>
    <w:pPr>
      <w:spacing w:before="120" w:after="120"/>
      <w:jc w:val="both"/>
    </w:pPr>
    <w:rPr>
      <w:rFonts w:ascii="Optima" w:hAnsi="Optima"/>
      <w:sz w:val="22"/>
      <w:szCs w:val="20"/>
      <w:lang w:val="en-GB" w:eastAsia="en-GB"/>
    </w:rPr>
  </w:style>
  <w:style w:type="paragraph" w:customStyle="1" w:styleId="Titredansparagraphe">
    <w:name w:val="Titre dans paragraphe"/>
    <w:basedOn w:val="Normal"/>
    <w:rsid w:val="007E18CC"/>
    <w:pPr>
      <w:numPr>
        <w:ilvl w:val="1"/>
        <w:numId w:val="1"/>
      </w:numPr>
    </w:pPr>
  </w:style>
  <w:style w:type="character" w:customStyle="1" w:styleId="TitreCar">
    <w:name w:val="Titre Car"/>
    <w:link w:val="Titre"/>
    <w:uiPriority w:val="10"/>
    <w:rsid w:val="00F70821"/>
    <w:rPr>
      <w:b/>
      <w:bCs/>
      <w:sz w:val="24"/>
      <w:szCs w:val="24"/>
    </w:rPr>
  </w:style>
  <w:style w:type="paragraph" w:customStyle="1" w:styleId="Style">
    <w:name w:val="Style"/>
    <w:basedOn w:val="Normal"/>
    <w:rsid w:val="00952A77"/>
    <w:pPr>
      <w:widowControl w:val="0"/>
      <w:numPr>
        <w:numId w:val="2"/>
      </w:numPr>
      <w:tabs>
        <w:tab w:val="clear" w:pos="360"/>
      </w:tabs>
      <w:ind w:left="2124" w:hanging="708"/>
    </w:pPr>
    <w:rPr>
      <w:rFonts w:ascii="Baskerville Win95BT" w:hAnsi="Baskerville Win95BT"/>
      <w:snapToGrid w:val="0"/>
      <w:szCs w:val="20"/>
      <w:lang w:val="en-US"/>
    </w:rPr>
  </w:style>
  <w:style w:type="paragraph" w:styleId="En-ttedetabledesmatires">
    <w:name w:val="TOC Heading"/>
    <w:basedOn w:val="Titre1"/>
    <w:next w:val="Normal"/>
    <w:uiPriority w:val="39"/>
    <w:unhideWhenUsed/>
    <w:qFormat/>
    <w:rsid w:val="00B724C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M1">
    <w:name w:val="toc 1"/>
    <w:basedOn w:val="Normal"/>
    <w:next w:val="Normal"/>
    <w:autoRedefine/>
    <w:uiPriority w:val="39"/>
    <w:rsid w:val="00B724C4"/>
    <w:pPr>
      <w:tabs>
        <w:tab w:val="right" w:leader="dot" w:pos="8778"/>
      </w:tabs>
      <w:spacing w:after="100"/>
    </w:pPr>
    <w:rPr>
      <w:b/>
      <w:noProof/>
    </w:rPr>
  </w:style>
  <w:style w:type="paragraph" w:styleId="TM2">
    <w:name w:val="toc 2"/>
    <w:basedOn w:val="Normal"/>
    <w:next w:val="Normal"/>
    <w:autoRedefine/>
    <w:uiPriority w:val="39"/>
    <w:rsid w:val="00B724C4"/>
    <w:pPr>
      <w:tabs>
        <w:tab w:val="right" w:leader="dot" w:pos="8778"/>
      </w:tabs>
      <w:spacing w:after="100"/>
      <w:ind w:left="240"/>
    </w:pPr>
    <w:rPr>
      <w:bCs/>
      <w:noProof/>
    </w:rPr>
  </w:style>
  <w:style w:type="paragraph" w:styleId="TM3">
    <w:name w:val="toc 3"/>
    <w:basedOn w:val="Normal"/>
    <w:next w:val="Normal"/>
    <w:autoRedefine/>
    <w:uiPriority w:val="39"/>
    <w:rsid w:val="00B724C4"/>
    <w:pPr>
      <w:spacing w:after="100"/>
      <w:ind w:left="480"/>
    </w:pPr>
  </w:style>
  <w:style w:type="paragraph" w:styleId="Sansinterligne">
    <w:name w:val="No Spacing"/>
    <w:link w:val="SansinterligneCar"/>
    <w:uiPriority w:val="1"/>
    <w:qFormat/>
    <w:rsid w:val="00B724C4"/>
    <w:rPr>
      <w:rFonts w:ascii="Calibri" w:hAnsi="Calibri"/>
      <w:sz w:val="22"/>
      <w:szCs w:val="22"/>
      <w:lang w:eastAsia="en-US"/>
    </w:rPr>
  </w:style>
  <w:style w:type="character" w:customStyle="1" w:styleId="SansinterligneCar">
    <w:name w:val="Sans interligne Car"/>
    <w:basedOn w:val="Policepardfaut"/>
    <w:link w:val="Sansinterligne"/>
    <w:uiPriority w:val="1"/>
    <w:rsid w:val="00B724C4"/>
    <w:rPr>
      <w:rFonts w:ascii="Calibri" w:hAnsi="Calibri"/>
      <w:sz w:val="22"/>
      <w:szCs w:val="22"/>
      <w:lang w:eastAsia="en-US"/>
    </w:rPr>
  </w:style>
  <w:style w:type="paragraph" w:styleId="Notedebasdepage">
    <w:name w:val="footnote text"/>
    <w:aliases w:val="FOOTNOTES,fn,single space,footnote text,Footnote Text Char,Footnote Text Char1 Char,Footnote Text Char Char Char1,Footnote Text Char1 Char Char Char1,Footnote Text Char1 Char1 Char,Footnote Text Char Char Char Char,Footnote Text1,f"/>
    <w:basedOn w:val="Normal"/>
    <w:link w:val="NotedebasdepageCar"/>
    <w:uiPriority w:val="99"/>
    <w:rsid w:val="0037018B"/>
    <w:rPr>
      <w:sz w:val="20"/>
      <w:szCs w:val="20"/>
    </w:rPr>
  </w:style>
  <w:style w:type="character" w:customStyle="1" w:styleId="NotedebasdepageCar">
    <w:name w:val="Note de bas de page Car"/>
    <w:aliases w:val="FOOTNOTES Car,fn Car,single space Car,footnote text Car,Footnote Text Char Car,Footnote Text Char1 Char Car,Footnote Text Char Char Char1 Car,Footnote Text Char1 Char Char Char1 Car,Footnote Text Char1 Char1 Char Car,f Car"/>
    <w:basedOn w:val="Policepardfaut"/>
    <w:link w:val="Notedebasdepage"/>
    <w:uiPriority w:val="99"/>
    <w:rsid w:val="0037018B"/>
  </w:style>
  <w:style w:type="character" w:styleId="Appelnotedebasdep">
    <w:name w:val="footnote reference"/>
    <w:aliases w:val="Error-Fußnotenzeichen5,Error-Fußnotenzeichen6,Error-Fußnotenzeichen3,ftref,16 Point,Superscript 6 Point,Superscript 6 Point + 11 pt,Error-Fußnot...,note bp, Car Car Char Car Char Car Car Char Car Char Char"/>
    <w:basedOn w:val="Policepardfaut"/>
    <w:rsid w:val="0037018B"/>
    <w:rPr>
      <w:vertAlign w:val="superscript"/>
    </w:rPr>
  </w:style>
  <w:style w:type="paragraph" w:styleId="Commentaire">
    <w:name w:val="annotation text"/>
    <w:basedOn w:val="Normal"/>
    <w:link w:val="CommentaireCar"/>
    <w:uiPriority w:val="99"/>
    <w:unhideWhenUsed/>
    <w:rsid w:val="0037018B"/>
    <w:pPr>
      <w:spacing w:after="200" w:line="276" w:lineRule="auto"/>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37018B"/>
    <w:rPr>
      <w:rFonts w:ascii="Calibri" w:eastAsia="Calibri" w:hAnsi="Calibri"/>
      <w:lang w:eastAsia="en-US"/>
    </w:rPr>
  </w:style>
  <w:style w:type="character" w:customStyle="1" w:styleId="Titre2Car">
    <w:name w:val="Titre 2 Car"/>
    <w:aliases w:val="PIR2 Car,2 Car,h2 Car"/>
    <w:basedOn w:val="Policepardfaut"/>
    <w:link w:val="Titre2"/>
    <w:uiPriority w:val="9"/>
    <w:rsid w:val="0037018B"/>
    <w:rPr>
      <w:b/>
      <w:bCs/>
      <w:sz w:val="36"/>
      <w:szCs w:val="36"/>
    </w:rPr>
  </w:style>
  <w:style w:type="character" w:customStyle="1" w:styleId="Titre1Car">
    <w:name w:val="Titre 1 Car"/>
    <w:basedOn w:val="Policepardfaut"/>
    <w:link w:val="Titre1"/>
    <w:uiPriority w:val="9"/>
    <w:rsid w:val="0037018B"/>
    <w:rPr>
      <w:rFonts w:ascii="Arial" w:hAnsi="Arial" w:cs="Arial"/>
      <w:b/>
      <w:bCs/>
      <w:kern w:val="32"/>
      <w:sz w:val="32"/>
      <w:szCs w:val="32"/>
    </w:rPr>
  </w:style>
  <w:style w:type="paragraph" w:styleId="Corpsdetexte2">
    <w:name w:val="Body Text 2"/>
    <w:basedOn w:val="Normal"/>
    <w:link w:val="Corpsdetexte2Car"/>
    <w:uiPriority w:val="99"/>
    <w:rsid w:val="00783BE3"/>
    <w:pPr>
      <w:spacing w:after="120" w:line="480" w:lineRule="auto"/>
    </w:pPr>
  </w:style>
  <w:style w:type="character" w:customStyle="1" w:styleId="Corpsdetexte2Car">
    <w:name w:val="Corps de texte 2 Car"/>
    <w:basedOn w:val="Policepardfaut"/>
    <w:link w:val="Corpsdetexte2"/>
    <w:uiPriority w:val="99"/>
    <w:rsid w:val="00783BE3"/>
    <w:rPr>
      <w:sz w:val="24"/>
      <w:szCs w:val="24"/>
    </w:rPr>
  </w:style>
  <w:style w:type="paragraph" w:customStyle="1" w:styleId="CorpsdeTexte0">
    <w:name w:val="Corps de Texte"/>
    <w:basedOn w:val="Normal"/>
    <w:rsid w:val="00CD4E7D"/>
    <w:pPr>
      <w:widowControl w:val="0"/>
      <w:spacing w:before="80" w:after="80"/>
      <w:jc w:val="both"/>
    </w:pPr>
    <w:rPr>
      <w:rFonts w:ascii="Arial" w:hAnsi="Arial"/>
    </w:rPr>
  </w:style>
  <w:style w:type="character" w:customStyle="1" w:styleId="Titre6Car">
    <w:name w:val="Titre 6 Car"/>
    <w:basedOn w:val="Policepardfaut"/>
    <w:link w:val="Titre6"/>
    <w:uiPriority w:val="9"/>
    <w:rsid w:val="00AD36DF"/>
    <w:rPr>
      <w:rFonts w:ascii="Cambria" w:hAnsi="Cambria"/>
      <w:i/>
      <w:iCs/>
      <w:color w:val="243F60"/>
      <w:sz w:val="22"/>
      <w:szCs w:val="22"/>
      <w:lang w:val="x-none" w:eastAsia="en-US"/>
    </w:rPr>
  </w:style>
  <w:style w:type="character" w:customStyle="1" w:styleId="Titre3Car">
    <w:name w:val="Titre 3 Car"/>
    <w:basedOn w:val="Policepardfaut"/>
    <w:link w:val="Titre3"/>
    <w:uiPriority w:val="9"/>
    <w:rsid w:val="00AD36DF"/>
    <w:rPr>
      <w:rFonts w:ascii="Arial" w:hAnsi="Arial" w:cs="Arial"/>
      <w:b/>
      <w:bCs/>
      <w:sz w:val="26"/>
      <w:szCs w:val="26"/>
    </w:rPr>
  </w:style>
  <w:style w:type="character" w:customStyle="1" w:styleId="Titre4Car">
    <w:name w:val="Titre 4 Car"/>
    <w:basedOn w:val="Policepardfaut"/>
    <w:link w:val="Titre4"/>
    <w:uiPriority w:val="9"/>
    <w:rsid w:val="00AD36DF"/>
    <w:rPr>
      <w:b/>
      <w:bCs/>
      <w:sz w:val="28"/>
      <w:szCs w:val="28"/>
    </w:rPr>
  </w:style>
  <w:style w:type="character" w:customStyle="1" w:styleId="Titre7Car">
    <w:name w:val="Titre 7 Car"/>
    <w:basedOn w:val="Policepardfaut"/>
    <w:link w:val="Titre7"/>
    <w:uiPriority w:val="9"/>
    <w:rsid w:val="00AD36DF"/>
    <w:rPr>
      <w:sz w:val="24"/>
      <w:szCs w:val="24"/>
    </w:rPr>
  </w:style>
  <w:style w:type="character" w:customStyle="1" w:styleId="Titre9Car">
    <w:name w:val="Titre 9 Car"/>
    <w:basedOn w:val="Policepardfaut"/>
    <w:link w:val="Titre9"/>
    <w:uiPriority w:val="9"/>
    <w:rsid w:val="00AD36DF"/>
    <w:rPr>
      <w:rFonts w:ascii="Arial" w:hAnsi="Arial" w:cs="Arial"/>
      <w:sz w:val="22"/>
      <w:szCs w:val="22"/>
    </w:rPr>
  </w:style>
  <w:style w:type="numbering" w:customStyle="1" w:styleId="Aucuneliste1">
    <w:name w:val="Aucune liste1"/>
    <w:next w:val="Aucuneliste"/>
    <w:uiPriority w:val="99"/>
    <w:semiHidden/>
    <w:unhideWhenUsed/>
    <w:rsid w:val="00AD36DF"/>
  </w:style>
  <w:style w:type="character" w:customStyle="1" w:styleId="PieddepageCar">
    <w:name w:val="Pied de page Car"/>
    <w:basedOn w:val="Policepardfaut"/>
    <w:link w:val="Pieddepage"/>
    <w:uiPriority w:val="99"/>
    <w:rsid w:val="00AD36DF"/>
    <w:rPr>
      <w:sz w:val="24"/>
      <w:szCs w:val="24"/>
    </w:rPr>
  </w:style>
  <w:style w:type="character" w:customStyle="1" w:styleId="CorpsdetexteCar">
    <w:name w:val="Corps de texte Car"/>
    <w:basedOn w:val="Policepardfaut"/>
    <w:rsid w:val="00AD36DF"/>
  </w:style>
  <w:style w:type="character" w:customStyle="1" w:styleId="RetraitcorpsdetexteCar">
    <w:name w:val="Retrait corps de texte Car"/>
    <w:basedOn w:val="Policepardfaut"/>
    <w:link w:val="Retraitcorpsdetexte"/>
    <w:uiPriority w:val="99"/>
    <w:rsid w:val="00AD36DF"/>
    <w:rPr>
      <w:sz w:val="24"/>
      <w:szCs w:val="24"/>
    </w:rPr>
  </w:style>
  <w:style w:type="paragraph" w:customStyle="1" w:styleId="Sous-titre1">
    <w:name w:val="Sous-titre1"/>
    <w:basedOn w:val="Normal"/>
    <w:next w:val="Normal"/>
    <w:uiPriority w:val="11"/>
    <w:qFormat/>
    <w:rsid w:val="00AD36DF"/>
    <w:pPr>
      <w:numPr>
        <w:ilvl w:val="1"/>
      </w:numPr>
    </w:pPr>
    <w:rPr>
      <w:rFonts w:ascii="Cambria" w:hAnsi="Cambria"/>
      <w:i/>
      <w:iCs/>
      <w:color w:val="4F81BD"/>
      <w:spacing w:val="15"/>
    </w:rPr>
  </w:style>
  <w:style w:type="paragraph" w:styleId="Textebrut">
    <w:name w:val="Plain Text"/>
    <w:basedOn w:val="Normal"/>
    <w:link w:val="TextebrutCar"/>
    <w:rsid w:val="00AD36DF"/>
    <w:rPr>
      <w:rFonts w:ascii="Courier New" w:hAnsi="Courier New"/>
      <w:sz w:val="20"/>
      <w:szCs w:val="20"/>
      <w:lang w:eastAsia="en-US"/>
    </w:rPr>
  </w:style>
  <w:style w:type="character" w:customStyle="1" w:styleId="TextebrutCar">
    <w:name w:val="Texte brut Car"/>
    <w:basedOn w:val="Policepardfaut"/>
    <w:link w:val="Textebrut"/>
    <w:rsid w:val="00AD36DF"/>
    <w:rPr>
      <w:rFonts w:ascii="Courier New" w:hAnsi="Courier New"/>
      <w:lang w:eastAsia="en-US"/>
    </w:rPr>
  </w:style>
  <w:style w:type="paragraph" w:styleId="En-tte">
    <w:name w:val="header"/>
    <w:basedOn w:val="Normal"/>
    <w:link w:val="En-tteCar"/>
    <w:uiPriority w:val="99"/>
    <w:rsid w:val="00AD36DF"/>
    <w:pPr>
      <w:tabs>
        <w:tab w:val="center" w:pos="4536"/>
        <w:tab w:val="right" w:pos="9072"/>
      </w:tabs>
    </w:pPr>
  </w:style>
  <w:style w:type="character" w:customStyle="1" w:styleId="En-tteCar">
    <w:name w:val="En-tête Car"/>
    <w:basedOn w:val="Policepardfaut"/>
    <w:link w:val="En-tte"/>
    <w:uiPriority w:val="99"/>
    <w:rsid w:val="00AD36DF"/>
    <w:rPr>
      <w:sz w:val="24"/>
      <w:szCs w:val="24"/>
    </w:rPr>
  </w:style>
  <w:style w:type="paragraph" w:customStyle="1" w:styleId="Lettretype">
    <w:name w:val="Lettre type"/>
    <w:basedOn w:val="Normal"/>
    <w:rsid w:val="00AD36DF"/>
    <w:pPr>
      <w:suppressAutoHyphens/>
      <w:jc w:val="both"/>
    </w:pPr>
    <w:rPr>
      <w:rFonts w:ascii="Arial" w:hAnsi="Arial"/>
      <w:spacing w:val="-3"/>
      <w:szCs w:val="20"/>
      <w:lang w:val="fr-CA"/>
    </w:rPr>
  </w:style>
  <w:style w:type="paragraph" w:styleId="Lgende">
    <w:name w:val="caption"/>
    <w:aliases w:val="Para,Table,LVT Table Heading,Légende Car Car,Légende Car1"/>
    <w:basedOn w:val="Normal"/>
    <w:next w:val="Normal"/>
    <w:link w:val="LgendeCar"/>
    <w:uiPriority w:val="35"/>
    <w:qFormat/>
    <w:rsid w:val="00AD36DF"/>
    <w:pPr>
      <w:keepNext/>
      <w:spacing w:after="80"/>
      <w:jc w:val="center"/>
    </w:pPr>
    <w:rPr>
      <w:rFonts w:ascii="Times New Roman Bold" w:hAnsi="Times New Roman Bold" w:cs="Courier"/>
      <w:b/>
      <w:bCs/>
      <w:sz w:val="22"/>
      <w:szCs w:val="22"/>
      <w:lang w:val="en-GB" w:eastAsia="en-US"/>
    </w:rPr>
  </w:style>
  <w:style w:type="numbering" w:customStyle="1" w:styleId="LFO18">
    <w:name w:val="LFO18"/>
    <w:basedOn w:val="Aucuneliste"/>
    <w:rsid w:val="00AD36DF"/>
    <w:pPr>
      <w:numPr>
        <w:numId w:val="10"/>
      </w:numPr>
    </w:pPr>
  </w:style>
  <w:style w:type="paragraph" w:customStyle="1" w:styleId="SubheadB">
    <w:name w:val="Subhead B"/>
    <w:basedOn w:val="Normal"/>
    <w:rsid w:val="00AD36DF"/>
    <w:pPr>
      <w:tabs>
        <w:tab w:val="left" w:pos="720"/>
      </w:tabs>
      <w:spacing w:before="120"/>
    </w:pPr>
    <w:rPr>
      <w:rFonts w:ascii="Times New Roman Bold" w:hAnsi="Times New Roman Bold"/>
      <w:b/>
      <w:bCs/>
      <w:lang w:val="en-US" w:eastAsia="en-US"/>
    </w:rPr>
  </w:style>
  <w:style w:type="character" w:customStyle="1" w:styleId="LgendeCar">
    <w:name w:val="Légende Car"/>
    <w:aliases w:val="Para Car,Table Car,LVT Table Heading Car,Légende Car Car Car,Légende Car1 Car"/>
    <w:link w:val="Lgende"/>
    <w:uiPriority w:val="35"/>
    <w:locked/>
    <w:rsid w:val="00AD36DF"/>
    <w:rPr>
      <w:rFonts w:ascii="Times New Roman Bold" w:hAnsi="Times New Roman Bold" w:cs="Courier"/>
      <w:b/>
      <w:bCs/>
      <w:sz w:val="22"/>
      <w:szCs w:val="22"/>
      <w:lang w:val="en-GB" w:eastAsia="en-US"/>
    </w:rPr>
  </w:style>
  <w:style w:type="paragraph" w:customStyle="1" w:styleId="Pa9">
    <w:name w:val="Pa9"/>
    <w:basedOn w:val="Normal"/>
    <w:next w:val="Normal"/>
    <w:uiPriority w:val="99"/>
    <w:rsid w:val="00AD36DF"/>
    <w:pPr>
      <w:autoSpaceDE w:val="0"/>
      <w:autoSpaceDN w:val="0"/>
      <w:adjustRightInd w:val="0"/>
      <w:spacing w:line="201" w:lineRule="atLeast"/>
    </w:pPr>
    <w:rPr>
      <w:rFonts w:ascii="WYXNKF+MinionPro-Regular" w:eastAsia="Calibri" w:hAnsi="WYXNKF+MinionPro-Regular"/>
      <w:lang w:eastAsia="en-US"/>
    </w:rPr>
  </w:style>
  <w:style w:type="paragraph" w:customStyle="1" w:styleId="Style9">
    <w:name w:val="Style9"/>
    <w:basedOn w:val="Normal"/>
    <w:link w:val="Style9Car"/>
    <w:uiPriority w:val="99"/>
    <w:rsid w:val="00AD36DF"/>
    <w:rPr>
      <w:lang w:val="x-none" w:eastAsia="x-none"/>
    </w:rPr>
  </w:style>
  <w:style w:type="character" w:customStyle="1" w:styleId="Style9Car">
    <w:name w:val="Style9 Car"/>
    <w:link w:val="Style9"/>
    <w:uiPriority w:val="99"/>
    <w:rsid w:val="00AD36DF"/>
    <w:rPr>
      <w:sz w:val="24"/>
      <w:szCs w:val="24"/>
      <w:lang w:val="x-none" w:eastAsia="x-none"/>
    </w:rPr>
  </w:style>
  <w:style w:type="character" w:customStyle="1" w:styleId="longtext">
    <w:name w:val="long_text"/>
    <w:basedOn w:val="Policepardfaut"/>
    <w:rsid w:val="00AD36DF"/>
  </w:style>
  <w:style w:type="paragraph" w:styleId="Notedefin">
    <w:name w:val="endnote text"/>
    <w:basedOn w:val="Normal"/>
    <w:link w:val="NotedefinCar"/>
    <w:uiPriority w:val="99"/>
    <w:unhideWhenUsed/>
    <w:rsid w:val="00AD36DF"/>
    <w:pPr>
      <w:spacing w:after="200" w:line="276" w:lineRule="auto"/>
    </w:pPr>
    <w:rPr>
      <w:rFonts w:ascii="Calibri" w:hAnsi="Calibri"/>
      <w:sz w:val="20"/>
      <w:szCs w:val="20"/>
      <w:lang w:val="x-none" w:eastAsia="x-none"/>
    </w:rPr>
  </w:style>
  <w:style w:type="character" w:customStyle="1" w:styleId="NotedefinCar">
    <w:name w:val="Note de fin Car"/>
    <w:basedOn w:val="Policepardfaut"/>
    <w:link w:val="Notedefin"/>
    <w:uiPriority w:val="99"/>
    <w:rsid w:val="00AD36DF"/>
    <w:rPr>
      <w:rFonts w:ascii="Calibri" w:hAnsi="Calibri"/>
      <w:lang w:val="x-none" w:eastAsia="x-none"/>
    </w:rPr>
  </w:style>
  <w:style w:type="character" w:styleId="Appeldenotedefin">
    <w:name w:val="endnote reference"/>
    <w:uiPriority w:val="99"/>
    <w:unhideWhenUsed/>
    <w:rsid w:val="00AD36DF"/>
    <w:rPr>
      <w:vertAlign w:val="superscript"/>
    </w:rPr>
  </w:style>
  <w:style w:type="paragraph" w:customStyle="1" w:styleId="yiv422030710msonormal">
    <w:name w:val="yiv422030710msonormal"/>
    <w:basedOn w:val="Normal"/>
    <w:rsid w:val="00AD36DF"/>
    <w:pPr>
      <w:spacing w:before="100" w:beforeAutospacing="1" w:after="100" w:afterAutospacing="1"/>
    </w:pPr>
  </w:style>
  <w:style w:type="character" w:styleId="Marquedecommentaire">
    <w:name w:val="annotation reference"/>
    <w:uiPriority w:val="99"/>
    <w:unhideWhenUsed/>
    <w:rsid w:val="00AD36DF"/>
    <w:rPr>
      <w:sz w:val="16"/>
      <w:szCs w:val="16"/>
    </w:rPr>
  </w:style>
  <w:style w:type="paragraph" w:styleId="Objetducommentaire">
    <w:name w:val="annotation subject"/>
    <w:basedOn w:val="Commentaire"/>
    <w:next w:val="Commentaire"/>
    <w:link w:val="ObjetducommentaireCar"/>
    <w:uiPriority w:val="99"/>
    <w:unhideWhenUsed/>
    <w:rsid w:val="00AD36DF"/>
    <w:rPr>
      <w:rFonts w:eastAsia="Times New Roman"/>
      <w:b/>
      <w:bCs/>
      <w:lang w:val="x-none" w:eastAsia="x-none"/>
    </w:rPr>
  </w:style>
  <w:style w:type="character" w:customStyle="1" w:styleId="ObjetducommentaireCar">
    <w:name w:val="Objet du commentaire Car"/>
    <w:basedOn w:val="CommentaireCar"/>
    <w:link w:val="Objetducommentaire"/>
    <w:uiPriority w:val="99"/>
    <w:rsid w:val="00AD36DF"/>
    <w:rPr>
      <w:rFonts w:ascii="Calibri" w:eastAsia="Calibri" w:hAnsi="Calibri"/>
      <w:b/>
      <w:bCs/>
      <w:lang w:val="x-none" w:eastAsia="x-none"/>
    </w:rPr>
  </w:style>
  <w:style w:type="character" w:customStyle="1" w:styleId="ExplorateurdedocumentsCar">
    <w:name w:val="Explorateur de documents Car"/>
    <w:link w:val="Explorateurdedocuments"/>
    <w:uiPriority w:val="99"/>
    <w:rsid w:val="00AD36DF"/>
    <w:rPr>
      <w:rFonts w:ascii="Tahoma" w:hAnsi="Tahoma" w:cs="Tahoma"/>
      <w:sz w:val="16"/>
      <w:szCs w:val="16"/>
    </w:rPr>
  </w:style>
  <w:style w:type="paragraph" w:styleId="Explorateurdedocuments">
    <w:name w:val="Document Map"/>
    <w:basedOn w:val="Normal"/>
    <w:link w:val="ExplorateurdedocumentsCar"/>
    <w:uiPriority w:val="99"/>
    <w:unhideWhenUsed/>
    <w:rsid w:val="00AD36DF"/>
    <w:rPr>
      <w:rFonts w:ascii="Tahoma" w:hAnsi="Tahoma" w:cs="Tahoma"/>
      <w:sz w:val="16"/>
      <w:szCs w:val="16"/>
    </w:rPr>
  </w:style>
  <w:style w:type="character" w:customStyle="1" w:styleId="ExplorateurdedocumentsCar1">
    <w:name w:val="Explorateur de documents Car1"/>
    <w:basedOn w:val="Policepardfaut"/>
    <w:uiPriority w:val="99"/>
    <w:rsid w:val="00AD36DF"/>
    <w:rPr>
      <w:rFonts w:ascii="Tahoma" w:hAnsi="Tahoma" w:cs="Tahoma"/>
      <w:sz w:val="16"/>
      <w:szCs w:val="16"/>
    </w:rPr>
  </w:style>
  <w:style w:type="paragraph" w:customStyle="1" w:styleId="text">
    <w:name w:val="text"/>
    <w:basedOn w:val="Normal"/>
    <w:rsid w:val="00AD36DF"/>
    <w:pPr>
      <w:spacing w:before="100" w:beforeAutospacing="1" w:after="100" w:afterAutospacing="1"/>
      <w:jc w:val="both"/>
    </w:pPr>
    <w:rPr>
      <w:rFonts w:ascii="Verdana" w:hAnsi="Verdana"/>
      <w:sz w:val="20"/>
      <w:szCs w:val="20"/>
    </w:rPr>
  </w:style>
  <w:style w:type="character" w:customStyle="1" w:styleId="Heading2Char">
    <w:name w:val="Heading 2 Char"/>
    <w:locked/>
    <w:rsid w:val="00AD36DF"/>
    <w:rPr>
      <w:rFonts w:ascii="Cambria" w:eastAsia="Calibri" w:hAnsi="Cambria"/>
      <w:b/>
      <w:bCs/>
      <w:color w:val="4F81BD"/>
      <w:sz w:val="26"/>
      <w:szCs w:val="26"/>
      <w:lang w:val="en-US" w:eastAsia="en-US" w:bidi="ar-SA"/>
    </w:rPr>
  </w:style>
  <w:style w:type="character" w:customStyle="1" w:styleId="CorpsdetexteCar1">
    <w:name w:val="Corps de texte Car1"/>
    <w:link w:val="Corpsdetexte"/>
    <w:rsid w:val="00AD36DF"/>
    <w:rPr>
      <w:b/>
      <w:noProof/>
      <w:sz w:val="24"/>
    </w:rPr>
  </w:style>
  <w:style w:type="paragraph" w:customStyle="1" w:styleId="normaliasc">
    <w:name w:val="normaliasc"/>
    <w:basedOn w:val="Normal"/>
    <w:rsid w:val="00AD36DF"/>
    <w:pPr>
      <w:spacing w:after="150" w:line="360" w:lineRule="auto"/>
      <w:ind w:left="150" w:right="300"/>
    </w:pPr>
    <w:rPr>
      <w:rFonts w:ascii="Arial" w:hAnsi="Arial" w:cs="Arial"/>
      <w:sz w:val="18"/>
      <w:szCs w:val="18"/>
      <w:lang w:val="en-US" w:eastAsia="en-US"/>
    </w:rPr>
  </w:style>
  <w:style w:type="paragraph" w:customStyle="1" w:styleId="spip">
    <w:name w:val="spip"/>
    <w:basedOn w:val="Normal"/>
    <w:rsid w:val="00AD36DF"/>
    <w:pPr>
      <w:spacing w:before="100" w:beforeAutospacing="1" w:after="100" w:afterAutospacing="1"/>
    </w:pPr>
  </w:style>
  <w:style w:type="character" w:customStyle="1" w:styleId="Corpsdetexte2Car1">
    <w:name w:val="Corps de texte 2 Car1"/>
    <w:uiPriority w:val="99"/>
    <w:semiHidden/>
    <w:rsid w:val="00AD36DF"/>
    <w:rPr>
      <w:rFonts w:eastAsia="Times New Roman"/>
      <w:sz w:val="22"/>
      <w:szCs w:val="22"/>
    </w:rPr>
  </w:style>
  <w:style w:type="paragraph" w:styleId="Normalcentr">
    <w:name w:val="Block Text"/>
    <w:basedOn w:val="Normal"/>
    <w:rsid w:val="00AD36DF"/>
    <w:pPr>
      <w:ind w:left="1134" w:right="567"/>
    </w:pPr>
    <w:rPr>
      <w:rFonts w:eastAsia="Arial Unicode MS"/>
    </w:rPr>
  </w:style>
  <w:style w:type="paragraph" w:styleId="Tabledesillustrations">
    <w:name w:val="table of figures"/>
    <w:basedOn w:val="Normal"/>
    <w:next w:val="Normal"/>
    <w:uiPriority w:val="99"/>
    <w:unhideWhenUsed/>
    <w:rsid w:val="00AD36DF"/>
    <w:pPr>
      <w:spacing w:line="276" w:lineRule="auto"/>
    </w:pPr>
    <w:rPr>
      <w:rFonts w:ascii="Calibri" w:eastAsia="Calibri" w:hAnsi="Calibri"/>
      <w:sz w:val="22"/>
      <w:szCs w:val="22"/>
      <w:lang w:eastAsia="en-US"/>
    </w:rPr>
  </w:style>
  <w:style w:type="paragraph" w:customStyle="1" w:styleId="BodyText31">
    <w:name w:val="Body Text 31"/>
    <w:basedOn w:val="Normal"/>
    <w:rsid w:val="00AD36DF"/>
    <w:pPr>
      <w:widowControl w:val="0"/>
      <w:tabs>
        <w:tab w:val="left" w:pos="284"/>
      </w:tabs>
      <w:autoSpaceDE w:val="0"/>
      <w:autoSpaceDN w:val="0"/>
      <w:ind w:left="788" w:hanging="431"/>
      <w:jc w:val="both"/>
    </w:pPr>
    <w:rPr>
      <w:sz w:val="20"/>
      <w:szCs w:val="20"/>
    </w:rPr>
  </w:style>
  <w:style w:type="paragraph" w:styleId="Listenumros2">
    <w:name w:val="List Number 2"/>
    <w:basedOn w:val="Normal"/>
    <w:rsid w:val="00AD36DF"/>
    <w:pPr>
      <w:tabs>
        <w:tab w:val="num" w:pos="1134"/>
      </w:tabs>
      <w:spacing w:before="240"/>
      <w:ind w:left="1134" w:hanging="142"/>
      <w:jc w:val="both"/>
    </w:pPr>
    <w:rPr>
      <w:rFonts w:ascii="Tahoma" w:hAnsi="Tahoma"/>
      <w:sz w:val="22"/>
      <w:szCs w:val="20"/>
    </w:rPr>
  </w:style>
  <w:style w:type="paragraph" w:styleId="Corpsdetexte3">
    <w:name w:val="Body Text 3"/>
    <w:basedOn w:val="Normal"/>
    <w:link w:val="Corpsdetexte3Car"/>
    <w:rsid w:val="00AD36DF"/>
    <w:pPr>
      <w:spacing w:line="312" w:lineRule="auto"/>
      <w:jc w:val="both"/>
    </w:pPr>
    <w:rPr>
      <w:b/>
      <w:szCs w:val="20"/>
      <w:lang w:val="x-none" w:eastAsia="x-none"/>
    </w:rPr>
  </w:style>
  <w:style w:type="character" w:customStyle="1" w:styleId="Corpsdetexte3Car">
    <w:name w:val="Corps de texte 3 Car"/>
    <w:basedOn w:val="Policepardfaut"/>
    <w:link w:val="Corpsdetexte3"/>
    <w:rsid w:val="00AD36DF"/>
    <w:rPr>
      <w:b/>
      <w:sz w:val="24"/>
      <w:lang w:val="x-none" w:eastAsia="x-none"/>
    </w:rPr>
  </w:style>
  <w:style w:type="paragraph" w:styleId="TM4">
    <w:name w:val="toc 4"/>
    <w:basedOn w:val="Normal"/>
    <w:next w:val="Normal"/>
    <w:autoRedefine/>
    <w:uiPriority w:val="39"/>
    <w:unhideWhenUsed/>
    <w:rsid w:val="00AD36DF"/>
    <w:pPr>
      <w:spacing w:line="276" w:lineRule="auto"/>
      <w:ind w:left="660"/>
    </w:pPr>
    <w:rPr>
      <w:rFonts w:ascii="Calibri" w:eastAsia="Calibri" w:hAnsi="Calibri"/>
      <w:sz w:val="18"/>
      <w:szCs w:val="18"/>
      <w:lang w:eastAsia="en-US"/>
    </w:rPr>
  </w:style>
  <w:style w:type="paragraph" w:styleId="TM5">
    <w:name w:val="toc 5"/>
    <w:basedOn w:val="Normal"/>
    <w:next w:val="Normal"/>
    <w:autoRedefine/>
    <w:uiPriority w:val="39"/>
    <w:unhideWhenUsed/>
    <w:rsid w:val="00AD36DF"/>
    <w:pPr>
      <w:spacing w:line="276" w:lineRule="auto"/>
      <w:ind w:left="880"/>
    </w:pPr>
    <w:rPr>
      <w:rFonts w:ascii="Calibri" w:eastAsia="Calibri" w:hAnsi="Calibri"/>
      <w:sz w:val="18"/>
      <w:szCs w:val="18"/>
      <w:lang w:eastAsia="en-US"/>
    </w:rPr>
  </w:style>
  <w:style w:type="paragraph" w:styleId="TM6">
    <w:name w:val="toc 6"/>
    <w:basedOn w:val="Normal"/>
    <w:next w:val="Normal"/>
    <w:autoRedefine/>
    <w:uiPriority w:val="39"/>
    <w:unhideWhenUsed/>
    <w:rsid w:val="00AD36DF"/>
    <w:pPr>
      <w:spacing w:line="276" w:lineRule="auto"/>
      <w:ind w:left="1100"/>
    </w:pPr>
    <w:rPr>
      <w:rFonts w:ascii="Calibri" w:eastAsia="Calibri" w:hAnsi="Calibri"/>
      <w:sz w:val="18"/>
      <w:szCs w:val="18"/>
      <w:lang w:eastAsia="en-US"/>
    </w:rPr>
  </w:style>
  <w:style w:type="paragraph" w:styleId="TM7">
    <w:name w:val="toc 7"/>
    <w:basedOn w:val="Normal"/>
    <w:next w:val="Normal"/>
    <w:autoRedefine/>
    <w:uiPriority w:val="39"/>
    <w:unhideWhenUsed/>
    <w:rsid w:val="00AD36DF"/>
    <w:pPr>
      <w:spacing w:line="276" w:lineRule="auto"/>
      <w:ind w:left="1320"/>
    </w:pPr>
    <w:rPr>
      <w:rFonts w:ascii="Calibri" w:eastAsia="Calibri" w:hAnsi="Calibri"/>
      <w:sz w:val="18"/>
      <w:szCs w:val="18"/>
      <w:lang w:eastAsia="en-US"/>
    </w:rPr>
  </w:style>
  <w:style w:type="paragraph" w:styleId="TM8">
    <w:name w:val="toc 8"/>
    <w:basedOn w:val="Normal"/>
    <w:next w:val="Normal"/>
    <w:autoRedefine/>
    <w:uiPriority w:val="39"/>
    <w:unhideWhenUsed/>
    <w:rsid w:val="00AD36DF"/>
    <w:pPr>
      <w:spacing w:line="276" w:lineRule="auto"/>
      <w:ind w:left="1540"/>
    </w:pPr>
    <w:rPr>
      <w:rFonts w:ascii="Calibri" w:eastAsia="Calibri" w:hAnsi="Calibri"/>
      <w:sz w:val="18"/>
      <w:szCs w:val="18"/>
      <w:lang w:eastAsia="en-US"/>
    </w:rPr>
  </w:style>
  <w:style w:type="paragraph" w:styleId="TM9">
    <w:name w:val="toc 9"/>
    <w:basedOn w:val="Normal"/>
    <w:next w:val="Normal"/>
    <w:autoRedefine/>
    <w:uiPriority w:val="39"/>
    <w:unhideWhenUsed/>
    <w:rsid w:val="00AD36DF"/>
    <w:pPr>
      <w:spacing w:line="276" w:lineRule="auto"/>
      <w:ind w:left="1760"/>
    </w:pPr>
    <w:rPr>
      <w:rFonts w:ascii="Calibri" w:eastAsia="Calibri" w:hAnsi="Calibri"/>
      <w:sz w:val="18"/>
      <w:szCs w:val="18"/>
      <w:lang w:eastAsia="en-US"/>
    </w:rPr>
  </w:style>
  <w:style w:type="paragraph" w:styleId="Retraitcorpsdetexte2">
    <w:name w:val="Body Text Indent 2"/>
    <w:basedOn w:val="Normal"/>
    <w:link w:val="Retraitcorpsdetexte2Car"/>
    <w:uiPriority w:val="99"/>
    <w:unhideWhenUsed/>
    <w:rsid w:val="00AD36DF"/>
    <w:pPr>
      <w:autoSpaceDE w:val="0"/>
      <w:autoSpaceDN w:val="0"/>
      <w:spacing w:after="120" w:line="480" w:lineRule="auto"/>
      <w:ind w:left="283"/>
    </w:pPr>
    <w:rPr>
      <w:lang w:val="x-none" w:eastAsia="en-US"/>
    </w:rPr>
  </w:style>
  <w:style w:type="character" w:customStyle="1" w:styleId="Retraitcorpsdetexte2Car">
    <w:name w:val="Retrait corps de texte 2 Car"/>
    <w:basedOn w:val="Policepardfaut"/>
    <w:link w:val="Retraitcorpsdetexte2"/>
    <w:uiPriority w:val="99"/>
    <w:rsid w:val="00AD36DF"/>
    <w:rPr>
      <w:sz w:val="24"/>
      <w:szCs w:val="24"/>
      <w:lang w:val="x-none" w:eastAsia="en-US"/>
    </w:rPr>
  </w:style>
  <w:style w:type="table" w:customStyle="1" w:styleId="TableauNormal1">
    <w:name w:val="Tableau Normal1"/>
    <w:uiPriority w:val="99"/>
    <w:semiHidden/>
    <w:qFormat/>
    <w:rsid w:val="00AD36DF"/>
    <w:rPr>
      <w:rFonts w:ascii="Calibri" w:eastAsia="Calibri" w:hAnsi="Calibri"/>
      <w:sz w:val="22"/>
      <w:szCs w:val="22"/>
      <w:lang w:val="en-US" w:eastAsia="en-US"/>
    </w:rPr>
    <w:tblPr>
      <w:tblCellMar>
        <w:top w:w="0" w:type="dxa"/>
        <w:left w:w="108" w:type="dxa"/>
        <w:bottom w:w="0" w:type="dxa"/>
        <w:right w:w="108" w:type="dxa"/>
      </w:tblCellMar>
    </w:tblPr>
  </w:style>
  <w:style w:type="character" w:customStyle="1" w:styleId="hps">
    <w:name w:val="hps"/>
    <w:rsid w:val="00AD36DF"/>
  </w:style>
  <w:style w:type="paragraph" w:styleId="Rvision">
    <w:name w:val="Revision"/>
    <w:hidden/>
    <w:uiPriority w:val="99"/>
    <w:semiHidden/>
    <w:rsid w:val="00AD36DF"/>
    <w:rPr>
      <w:rFonts w:ascii="Calibri" w:hAnsi="Calibri"/>
      <w:sz w:val="22"/>
      <w:szCs w:val="22"/>
    </w:rPr>
  </w:style>
  <w:style w:type="character" w:customStyle="1" w:styleId="ColorfulList-Accent1Char">
    <w:name w:val="Colorful List - Accent 1 Char"/>
    <w:link w:val="Listecouleur-Accent1"/>
    <w:uiPriority w:val="34"/>
    <w:rsid w:val="00AD36DF"/>
    <w:rPr>
      <w:rFonts w:ascii="Calibri" w:eastAsia="Times New Roman" w:hAnsi="Calibri" w:cs="Times New Roman"/>
      <w:lang w:eastAsia="fr-FR"/>
    </w:rPr>
  </w:style>
  <w:style w:type="table" w:styleId="Listecouleur-Accent1">
    <w:name w:val="Colorful List Accent 1"/>
    <w:basedOn w:val="TableauNormal"/>
    <w:link w:val="ColorfulList-Accent1Char"/>
    <w:uiPriority w:val="34"/>
    <w:rsid w:val="00AD36DF"/>
    <w:rPr>
      <w:rFonts w:ascii="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18955213msolistparagraph">
    <w:name w:val="yiv1918955213msolistparagraph"/>
    <w:basedOn w:val="Normal"/>
    <w:rsid w:val="00AD36DF"/>
    <w:pPr>
      <w:spacing w:before="100" w:beforeAutospacing="1" w:after="100" w:afterAutospacing="1"/>
    </w:pPr>
    <w:rPr>
      <w:lang w:val="en-US" w:eastAsia="en-US"/>
    </w:rPr>
  </w:style>
  <w:style w:type="character" w:customStyle="1" w:styleId="Fuentedeprrafopredeter">
    <w:name w:val="Fuente de párrafo predeter"/>
    <w:rsid w:val="00AD36DF"/>
  </w:style>
  <w:style w:type="character" w:customStyle="1" w:styleId="Sous-titreCar1">
    <w:name w:val="Sous-titre Car1"/>
    <w:basedOn w:val="Policepardfaut"/>
    <w:uiPriority w:val="11"/>
    <w:rsid w:val="00AD36DF"/>
    <w:rPr>
      <w:rFonts w:eastAsiaTheme="minorEastAsia"/>
      <w:color w:val="5A5A5A" w:themeColor="text1" w:themeTint="A5"/>
      <w:spacing w:val="15"/>
    </w:rPr>
  </w:style>
  <w:style w:type="character" w:customStyle="1" w:styleId="Grillemoyenne2Car">
    <w:name w:val="Grille moyenne 2 Car"/>
    <w:link w:val="Grillemoyenne2"/>
    <w:uiPriority w:val="1"/>
    <w:rsid w:val="00AD36DF"/>
    <w:rPr>
      <w:rFonts w:ascii="Calibri Light" w:hAnsi="Calibri Light"/>
      <w:sz w:val="22"/>
      <w:szCs w:val="22"/>
      <w:lang w:val="en-US" w:eastAsia="en-US"/>
    </w:rPr>
  </w:style>
  <w:style w:type="table" w:styleId="Grillemoyenne2">
    <w:name w:val="Medium Grid 2"/>
    <w:basedOn w:val="TableauNormal"/>
    <w:link w:val="Grillemoyenne2Car"/>
    <w:uiPriority w:val="1"/>
    <w:rsid w:val="00AD36DF"/>
    <w:rPr>
      <w:rFonts w:ascii="Calibri Light" w:hAnsi="Calibri Light"/>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Paragraphedeliste1">
    <w:name w:val="Paragraphe de liste1"/>
    <w:basedOn w:val="Normal"/>
    <w:uiPriority w:val="34"/>
    <w:qFormat/>
    <w:rsid w:val="008A4718"/>
    <w:pPr>
      <w:ind w:left="720"/>
      <w:contextualSpacing/>
    </w:pPr>
    <w:rPr>
      <w:lang w:eastAsia="en-US"/>
    </w:rPr>
  </w:style>
  <w:style w:type="character" w:customStyle="1" w:styleId="on">
    <w:name w:val="on"/>
    <w:basedOn w:val="Policepardfaut"/>
    <w:rsid w:val="00A83A03"/>
  </w:style>
  <w:style w:type="paragraph" w:customStyle="1" w:styleId="yiv5096068167msonormal">
    <w:name w:val="yiv5096068167msonormal"/>
    <w:basedOn w:val="Normal"/>
    <w:rsid w:val="00D773BB"/>
    <w:pPr>
      <w:spacing w:before="100" w:beforeAutospacing="1" w:after="100" w:afterAutospacing="1"/>
    </w:pPr>
  </w:style>
  <w:style w:type="paragraph" w:styleId="PrformatHTML">
    <w:name w:val="HTML Preformatted"/>
    <w:basedOn w:val="Normal"/>
    <w:link w:val="PrformatHTMLCar"/>
    <w:uiPriority w:val="99"/>
    <w:semiHidden/>
    <w:unhideWhenUsed/>
    <w:rsid w:val="003A0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3A04C6"/>
    <w:rPr>
      <w:rFonts w:ascii="Courier New" w:hAnsi="Courier New" w:cs="Courier New"/>
    </w:rPr>
  </w:style>
  <w:style w:type="paragraph" w:customStyle="1" w:styleId="yiv3865253787msonormal">
    <w:name w:val="yiv3865253787msonormal"/>
    <w:basedOn w:val="Normal"/>
    <w:rsid w:val="009409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4854">
      <w:bodyDiv w:val="1"/>
      <w:marLeft w:val="0"/>
      <w:marRight w:val="0"/>
      <w:marTop w:val="0"/>
      <w:marBottom w:val="0"/>
      <w:divBdr>
        <w:top w:val="none" w:sz="0" w:space="0" w:color="auto"/>
        <w:left w:val="none" w:sz="0" w:space="0" w:color="auto"/>
        <w:bottom w:val="none" w:sz="0" w:space="0" w:color="auto"/>
        <w:right w:val="none" w:sz="0" w:space="0" w:color="auto"/>
      </w:divBdr>
    </w:div>
    <w:div w:id="117531576">
      <w:bodyDiv w:val="1"/>
      <w:marLeft w:val="0"/>
      <w:marRight w:val="0"/>
      <w:marTop w:val="0"/>
      <w:marBottom w:val="0"/>
      <w:divBdr>
        <w:top w:val="none" w:sz="0" w:space="0" w:color="auto"/>
        <w:left w:val="none" w:sz="0" w:space="0" w:color="auto"/>
        <w:bottom w:val="none" w:sz="0" w:space="0" w:color="auto"/>
        <w:right w:val="none" w:sz="0" w:space="0" w:color="auto"/>
      </w:divBdr>
    </w:div>
    <w:div w:id="142696337">
      <w:bodyDiv w:val="1"/>
      <w:marLeft w:val="0"/>
      <w:marRight w:val="0"/>
      <w:marTop w:val="0"/>
      <w:marBottom w:val="0"/>
      <w:divBdr>
        <w:top w:val="none" w:sz="0" w:space="0" w:color="auto"/>
        <w:left w:val="none" w:sz="0" w:space="0" w:color="auto"/>
        <w:bottom w:val="none" w:sz="0" w:space="0" w:color="auto"/>
        <w:right w:val="none" w:sz="0" w:space="0" w:color="auto"/>
      </w:divBdr>
    </w:div>
    <w:div w:id="144316921">
      <w:bodyDiv w:val="1"/>
      <w:marLeft w:val="0"/>
      <w:marRight w:val="0"/>
      <w:marTop w:val="0"/>
      <w:marBottom w:val="0"/>
      <w:divBdr>
        <w:top w:val="none" w:sz="0" w:space="0" w:color="auto"/>
        <w:left w:val="none" w:sz="0" w:space="0" w:color="auto"/>
        <w:bottom w:val="none" w:sz="0" w:space="0" w:color="auto"/>
        <w:right w:val="none" w:sz="0" w:space="0" w:color="auto"/>
      </w:divBdr>
    </w:div>
    <w:div w:id="159464014">
      <w:bodyDiv w:val="1"/>
      <w:marLeft w:val="0"/>
      <w:marRight w:val="0"/>
      <w:marTop w:val="0"/>
      <w:marBottom w:val="0"/>
      <w:divBdr>
        <w:top w:val="none" w:sz="0" w:space="0" w:color="auto"/>
        <w:left w:val="none" w:sz="0" w:space="0" w:color="auto"/>
        <w:bottom w:val="none" w:sz="0" w:space="0" w:color="auto"/>
        <w:right w:val="none" w:sz="0" w:space="0" w:color="auto"/>
      </w:divBdr>
      <w:divsChild>
        <w:div w:id="1065447152">
          <w:marLeft w:val="0"/>
          <w:marRight w:val="0"/>
          <w:marTop w:val="0"/>
          <w:marBottom w:val="0"/>
          <w:divBdr>
            <w:top w:val="none" w:sz="0" w:space="0" w:color="auto"/>
            <w:left w:val="none" w:sz="0" w:space="0" w:color="auto"/>
            <w:bottom w:val="none" w:sz="0" w:space="0" w:color="auto"/>
            <w:right w:val="none" w:sz="0" w:space="0" w:color="auto"/>
          </w:divBdr>
          <w:divsChild>
            <w:div w:id="1326321977">
              <w:marLeft w:val="0"/>
              <w:marRight w:val="0"/>
              <w:marTop w:val="0"/>
              <w:marBottom w:val="0"/>
              <w:divBdr>
                <w:top w:val="none" w:sz="0" w:space="0" w:color="auto"/>
                <w:left w:val="none" w:sz="0" w:space="0" w:color="auto"/>
                <w:bottom w:val="none" w:sz="0" w:space="0" w:color="auto"/>
                <w:right w:val="none" w:sz="0" w:space="0" w:color="auto"/>
              </w:divBdr>
              <w:divsChild>
                <w:div w:id="669526198">
                  <w:marLeft w:val="2928"/>
                  <w:marRight w:val="0"/>
                  <w:marTop w:val="720"/>
                  <w:marBottom w:val="0"/>
                  <w:divBdr>
                    <w:top w:val="none" w:sz="0" w:space="0" w:color="auto"/>
                    <w:left w:val="none" w:sz="0" w:space="0" w:color="auto"/>
                    <w:bottom w:val="none" w:sz="0" w:space="0" w:color="auto"/>
                    <w:right w:val="none" w:sz="0" w:space="0" w:color="auto"/>
                  </w:divBdr>
                  <w:divsChild>
                    <w:div w:id="19690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9509">
      <w:bodyDiv w:val="1"/>
      <w:marLeft w:val="0"/>
      <w:marRight w:val="0"/>
      <w:marTop w:val="0"/>
      <w:marBottom w:val="0"/>
      <w:divBdr>
        <w:top w:val="none" w:sz="0" w:space="0" w:color="auto"/>
        <w:left w:val="none" w:sz="0" w:space="0" w:color="auto"/>
        <w:bottom w:val="none" w:sz="0" w:space="0" w:color="auto"/>
        <w:right w:val="none" w:sz="0" w:space="0" w:color="auto"/>
      </w:divBdr>
    </w:div>
    <w:div w:id="194344331">
      <w:bodyDiv w:val="1"/>
      <w:marLeft w:val="0"/>
      <w:marRight w:val="0"/>
      <w:marTop w:val="0"/>
      <w:marBottom w:val="0"/>
      <w:divBdr>
        <w:top w:val="none" w:sz="0" w:space="0" w:color="auto"/>
        <w:left w:val="none" w:sz="0" w:space="0" w:color="auto"/>
        <w:bottom w:val="none" w:sz="0" w:space="0" w:color="auto"/>
        <w:right w:val="none" w:sz="0" w:space="0" w:color="auto"/>
      </w:divBdr>
    </w:div>
    <w:div w:id="199785836">
      <w:bodyDiv w:val="1"/>
      <w:marLeft w:val="0"/>
      <w:marRight w:val="0"/>
      <w:marTop w:val="0"/>
      <w:marBottom w:val="0"/>
      <w:divBdr>
        <w:top w:val="none" w:sz="0" w:space="0" w:color="auto"/>
        <w:left w:val="none" w:sz="0" w:space="0" w:color="auto"/>
        <w:bottom w:val="none" w:sz="0" w:space="0" w:color="auto"/>
        <w:right w:val="none" w:sz="0" w:space="0" w:color="auto"/>
      </w:divBdr>
      <w:divsChild>
        <w:div w:id="1487356416">
          <w:marLeft w:val="0"/>
          <w:marRight w:val="0"/>
          <w:marTop w:val="0"/>
          <w:marBottom w:val="0"/>
          <w:divBdr>
            <w:top w:val="none" w:sz="0" w:space="0" w:color="auto"/>
            <w:left w:val="none" w:sz="0" w:space="0" w:color="auto"/>
            <w:bottom w:val="none" w:sz="0" w:space="0" w:color="auto"/>
            <w:right w:val="none" w:sz="0" w:space="0" w:color="auto"/>
          </w:divBdr>
          <w:divsChild>
            <w:div w:id="605384123">
              <w:marLeft w:val="0"/>
              <w:marRight w:val="0"/>
              <w:marTop w:val="0"/>
              <w:marBottom w:val="0"/>
              <w:divBdr>
                <w:top w:val="none" w:sz="0" w:space="0" w:color="auto"/>
                <w:left w:val="none" w:sz="0" w:space="0" w:color="auto"/>
                <w:bottom w:val="none" w:sz="0" w:space="0" w:color="auto"/>
                <w:right w:val="none" w:sz="0" w:space="0" w:color="auto"/>
              </w:divBdr>
              <w:divsChild>
                <w:div w:id="2055806916">
                  <w:marLeft w:val="2928"/>
                  <w:marRight w:val="0"/>
                  <w:marTop w:val="720"/>
                  <w:marBottom w:val="0"/>
                  <w:divBdr>
                    <w:top w:val="none" w:sz="0" w:space="0" w:color="auto"/>
                    <w:left w:val="none" w:sz="0" w:space="0" w:color="auto"/>
                    <w:bottom w:val="none" w:sz="0" w:space="0" w:color="auto"/>
                    <w:right w:val="none" w:sz="0" w:space="0" w:color="auto"/>
                  </w:divBdr>
                  <w:divsChild>
                    <w:div w:id="2767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8237">
      <w:bodyDiv w:val="1"/>
      <w:marLeft w:val="0"/>
      <w:marRight w:val="0"/>
      <w:marTop w:val="0"/>
      <w:marBottom w:val="0"/>
      <w:divBdr>
        <w:top w:val="none" w:sz="0" w:space="0" w:color="auto"/>
        <w:left w:val="none" w:sz="0" w:space="0" w:color="auto"/>
        <w:bottom w:val="none" w:sz="0" w:space="0" w:color="auto"/>
        <w:right w:val="none" w:sz="0" w:space="0" w:color="auto"/>
      </w:divBdr>
    </w:div>
    <w:div w:id="299458259">
      <w:bodyDiv w:val="1"/>
      <w:marLeft w:val="0"/>
      <w:marRight w:val="0"/>
      <w:marTop w:val="0"/>
      <w:marBottom w:val="0"/>
      <w:divBdr>
        <w:top w:val="none" w:sz="0" w:space="0" w:color="auto"/>
        <w:left w:val="none" w:sz="0" w:space="0" w:color="auto"/>
        <w:bottom w:val="none" w:sz="0" w:space="0" w:color="auto"/>
        <w:right w:val="none" w:sz="0" w:space="0" w:color="auto"/>
      </w:divBdr>
    </w:div>
    <w:div w:id="309675882">
      <w:bodyDiv w:val="1"/>
      <w:marLeft w:val="0"/>
      <w:marRight w:val="0"/>
      <w:marTop w:val="0"/>
      <w:marBottom w:val="0"/>
      <w:divBdr>
        <w:top w:val="none" w:sz="0" w:space="0" w:color="auto"/>
        <w:left w:val="none" w:sz="0" w:space="0" w:color="auto"/>
        <w:bottom w:val="none" w:sz="0" w:space="0" w:color="auto"/>
        <w:right w:val="none" w:sz="0" w:space="0" w:color="auto"/>
      </w:divBdr>
      <w:divsChild>
        <w:div w:id="1241712638">
          <w:marLeft w:val="0"/>
          <w:marRight w:val="0"/>
          <w:marTop w:val="0"/>
          <w:marBottom w:val="0"/>
          <w:divBdr>
            <w:top w:val="none" w:sz="0" w:space="0" w:color="auto"/>
            <w:left w:val="none" w:sz="0" w:space="0" w:color="auto"/>
            <w:bottom w:val="none" w:sz="0" w:space="0" w:color="auto"/>
            <w:right w:val="none" w:sz="0" w:space="0" w:color="auto"/>
          </w:divBdr>
          <w:divsChild>
            <w:div w:id="249586253">
              <w:marLeft w:val="0"/>
              <w:marRight w:val="0"/>
              <w:marTop w:val="0"/>
              <w:marBottom w:val="0"/>
              <w:divBdr>
                <w:top w:val="none" w:sz="0" w:space="0" w:color="auto"/>
                <w:left w:val="none" w:sz="0" w:space="0" w:color="auto"/>
                <w:bottom w:val="none" w:sz="0" w:space="0" w:color="auto"/>
                <w:right w:val="none" w:sz="0" w:space="0" w:color="auto"/>
              </w:divBdr>
              <w:divsChild>
                <w:div w:id="1992370189">
                  <w:marLeft w:val="0"/>
                  <w:marRight w:val="0"/>
                  <w:marTop w:val="0"/>
                  <w:marBottom w:val="0"/>
                  <w:divBdr>
                    <w:top w:val="none" w:sz="0" w:space="0" w:color="auto"/>
                    <w:left w:val="none" w:sz="0" w:space="0" w:color="auto"/>
                    <w:bottom w:val="none" w:sz="0" w:space="0" w:color="auto"/>
                    <w:right w:val="none" w:sz="0" w:space="0" w:color="auto"/>
                  </w:divBdr>
                  <w:divsChild>
                    <w:div w:id="20913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31880">
      <w:bodyDiv w:val="1"/>
      <w:marLeft w:val="0"/>
      <w:marRight w:val="0"/>
      <w:marTop w:val="0"/>
      <w:marBottom w:val="0"/>
      <w:divBdr>
        <w:top w:val="none" w:sz="0" w:space="0" w:color="auto"/>
        <w:left w:val="none" w:sz="0" w:space="0" w:color="auto"/>
        <w:bottom w:val="none" w:sz="0" w:space="0" w:color="auto"/>
        <w:right w:val="none" w:sz="0" w:space="0" w:color="auto"/>
      </w:divBdr>
    </w:div>
    <w:div w:id="328214295">
      <w:bodyDiv w:val="1"/>
      <w:marLeft w:val="0"/>
      <w:marRight w:val="0"/>
      <w:marTop w:val="0"/>
      <w:marBottom w:val="0"/>
      <w:divBdr>
        <w:top w:val="none" w:sz="0" w:space="0" w:color="auto"/>
        <w:left w:val="none" w:sz="0" w:space="0" w:color="auto"/>
        <w:bottom w:val="none" w:sz="0" w:space="0" w:color="auto"/>
        <w:right w:val="none" w:sz="0" w:space="0" w:color="auto"/>
      </w:divBdr>
    </w:div>
    <w:div w:id="341247833">
      <w:bodyDiv w:val="1"/>
      <w:marLeft w:val="0"/>
      <w:marRight w:val="0"/>
      <w:marTop w:val="0"/>
      <w:marBottom w:val="0"/>
      <w:divBdr>
        <w:top w:val="none" w:sz="0" w:space="0" w:color="auto"/>
        <w:left w:val="none" w:sz="0" w:space="0" w:color="auto"/>
        <w:bottom w:val="none" w:sz="0" w:space="0" w:color="auto"/>
        <w:right w:val="none" w:sz="0" w:space="0" w:color="auto"/>
      </w:divBdr>
    </w:div>
    <w:div w:id="365637653">
      <w:bodyDiv w:val="1"/>
      <w:marLeft w:val="0"/>
      <w:marRight w:val="0"/>
      <w:marTop w:val="0"/>
      <w:marBottom w:val="0"/>
      <w:divBdr>
        <w:top w:val="none" w:sz="0" w:space="0" w:color="auto"/>
        <w:left w:val="none" w:sz="0" w:space="0" w:color="auto"/>
        <w:bottom w:val="none" w:sz="0" w:space="0" w:color="auto"/>
        <w:right w:val="none" w:sz="0" w:space="0" w:color="auto"/>
      </w:divBdr>
    </w:div>
    <w:div w:id="395401916">
      <w:bodyDiv w:val="1"/>
      <w:marLeft w:val="0"/>
      <w:marRight w:val="0"/>
      <w:marTop w:val="0"/>
      <w:marBottom w:val="0"/>
      <w:divBdr>
        <w:top w:val="none" w:sz="0" w:space="0" w:color="auto"/>
        <w:left w:val="none" w:sz="0" w:space="0" w:color="auto"/>
        <w:bottom w:val="none" w:sz="0" w:space="0" w:color="auto"/>
        <w:right w:val="none" w:sz="0" w:space="0" w:color="auto"/>
      </w:divBdr>
      <w:divsChild>
        <w:div w:id="1588616679">
          <w:marLeft w:val="0"/>
          <w:marRight w:val="0"/>
          <w:marTop w:val="0"/>
          <w:marBottom w:val="0"/>
          <w:divBdr>
            <w:top w:val="none" w:sz="0" w:space="0" w:color="auto"/>
            <w:left w:val="none" w:sz="0" w:space="0" w:color="auto"/>
            <w:bottom w:val="none" w:sz="0" w:space="0" w:color="auto"/>
            <w:right w:val="none" w:sz="0" w:space="0" w:color="auto"/>
          </w:divBdr>
          <w:divsChild>
            <w:div w:id="1806042722">
              <w:marLeft w:val="0"/>
              <w:marRight w:val="0"/>
              <w:marTop w:val="0"/>
              <w:marBottom w:val="0"/>
              <w:divBdr>
                <w:top w:val="none" w:sz="0" w:space="0" w:color="auto"/>
                <w:left w:val="none" w:sz="0" w:space="0" w:color="auto"/>
                <w:bottom w:val="none" w:sz="0" w:space="0" w:color="auto"/>
                <w:right w:val="none" w:sz="0" w:space="0" w:color="auto"/>
              </w:divBdr>
              <w:divsChild>
                <w:div w:id="145438546">
                  <w:marLeft w:val="2928"/>
                  <w:marRight w:val="0"/>
                  <w:marTop w:val="720"/>
                  <w:marBottom w:val="0"/>
                  <w:divBdr>
                    <w:top w:val="none" w:sz="0" w:space="0" w:color="auto"/>
                    <w:left w:val="none" w:sz="0" w:space="0" w:color="auto"/>
                    <w:bottom w:val="none" w:sz="0" w:space="0" w:color="auto"/>
                    <w:right w:val="none" w:sz="0" w:space="0" w:color="auto"/>
                  </w:divBdr>
                  <w:divsChild>
                    <w:div w:id="443309116">
                      <w:marLeft w:val="0"/>
                      <w:marRight w:val="0"/>
                      <w:marTop w:val="0"/>
                      <w:marBottom w:val="0"/>
                      <w:divBdr>
                        <w:top w:val="none" w:sz="0" w:space="0" w:color="auto"/>
                        <w:left w:val="none" w:sz="0" w:space="0" w:color="auto"/>
                        <w:bottom w:val="none" w:sz="0" w:space="0" w:color="auto"/>
                        <w:right w:val="none" w:sz="0" w:space="0" w:color="auto"/>
                      </w:divBdr>
                      <w:divsChild>
                        <w:div w:id="740058735">
                          <w:marLeft w:val="0"/>
                          <w:marRight w:val="0"/>
                          <w:marTop w:val="0"/>
                          <w:marBottom w:val="0"/>
                          <w:divBdr>
                            <w:top w:val="none" w:sz="0" w:space="0" w:color="auto"/>
                            <w:left w:val="none" w:sz="0" w:space="0" w:color="auto"/>
                            <w:bottom w:val="none" w:sz="0" w:space="0" w:color="auto"/>
                            <w:right w:val="none" w:sz="0" w:space="0" w:color="auto"/>
                          </w:divBdr>
                        </w:div>
                        <w:div w:id="1169977226">
                          <w:marLeft w:val="0"/>
                          <w:marRight w:val="120"/>
                          <w:marTop w:val="0"/>
                          <w:marBottom w:val="0"/>
                          <w:divBdr>
                            <w:top w:val="none" w:sz="0" w:space="0" w:color="auto"/>
                            <w:left w:val="none" w:sz="0" w:space="0" w:color="auto"/>
                            <w:bottom w:val="none" w:sz="0" w:space="0" w:color="auto"/>
                            <w:right w:val="none" w:sz="0" w:space="0" w:color="auto"/>
                          </w:divBdr>
                          <w:divsChild>
                            <w:div w:id="379980582">
                              <w:marLeft w:val="0"/>
                              <w:marRight w:val="0"/>
                              <w:marTop w:val="0"/>
                              <w:marBottom w:val="240"/>
                              <w:divBdr>
                                <w:top w:val="single" w:sz="6" w:space="2" w:color="000000"/>
                                <w:left w:val="single" w:sz="6" w:space="2" w:color="000000"/>
                                <w:bottom w:val="single" w:sz="6" w:space="2" w:color="000000"/>
                                <w:right w:val="single" w:sz="6" w:space="2" w:color="000000"/>
                              </w:divBdr>
                            </w:div>
                          </w:divsChild>
                        </w:div>
                        <w:div w:id="1974095067">
                          <w:marLeft w:val="0"/>
                          <w:marRight w:val="0"/>
                          <w:marTop w:val="0"/>
                          <w:marBottom w:val="0"/>
                          <w:divBdr>
                            <w:top w:val="none" w:sz="0" w:space="0" w:color="auto"/>
                            <w:left w:val="none" w:sz="0" w:space="0" w:color="auto"/>
                            <w:bottom w:val="none" w:sz="0" w:space="0" w:color="auto"/>
                            <w:right w:val="none" w:sz="0" w:space="0" w:color="auto"/>
                          </w:divBdr>
                          <w:divsChild>
                            <w:div w:id="1167524313">
                              <w:marLeft w:val="0"/>
                              <w:marRight w:val="0"/>
                              <w:marTop w:val="0"/>
                              <w:marBottom w:val="120"/>
                              <w:divBdr>
                                <w:top w:val="none" w:sz="0" w:space="0" w:color="auto"/>
                                <w:left w:val="none" w:sz="0" w:space="0" w:color="auto"/>
                                <w:bottom w:val="none" w:sz="0" w:space="0" w:color="auto"/>
                                <w:right w:val="none" w:sz="0" w:space="0" w:color="auto"/>
                              </w:divBdr>
                            </w:div>
                            <w:div w:id="1808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257662">
      <w:bodyDiv w:val="1"/>
      <w:marLeft w:val="0"/>
      <w:marRight w:val="0"/>
      <w:marTop w:val="0"/>
      <w:marBottom w:val="0"/>
      <w:divBdr>
        <w:top w:val="none" w:sz="0" w:space="0" w:color="auto"/>
        <w:left w:val="none" w:sz="0" w:space="0" w:color="auto"/>
        <w:bottom w:val="none" w:sz="0" w:space="0" w:color="auto"/>
        <w:right w:val="none" w:sz="0" w:space="0" w:color="auto"/>
      </w:divBdr>
    </w:div>
    <w:div w:id="406193809">
      <w:bodyDiv w:val="1"/>
      <w:marLeft w:val="0"/>
      <w:marRight w:val="0"/>
      <w:marTop w:val="0"/>
      <w:marBottom w:val="0"/>
      <w:divBdr>
        <w:top w:val="none" w:sz="0" w:space="0" w:color="auto"/>
        <w:left w:val="none" w:sz="0" w:space="0" w:color="auto"/>
        <w:bottom w:val="none" w:sz="0" w:space="0" w:color="auto"/>
        <w:right w:val="none" w:sz="0" w:space="0" w:color="auto"/>
      </w:divBdr>
    </w:div>
    <w:div w:id="441999888">
      <w:bodyDiv w:val="1"/>
      <w:marLeft w:val="0"/>
      <w:marRight w:val="0"/>
      <w:marTop w:val="0"/>
      <w:marBottom w:val="0"/>
      <w:divBdr>
        <w:top w:val="none" w:sz="0" w:space="0" w:color="auto"/>
        <w:left w:val="none" w:sz="0" w:space="0" w:color="auto"/>
        <w:bottom w:val="none" w:sz="0" w:space="0" w:color="auto"/>
        <w:right w:val="none" w:sz="0" w:space="0" w:color="auto"/>
      </w:divBdr>
    </w:div>
    <w:div w:id="453641669">
      <w:bodyDiv w:val="1"/>
      <w:marLeft w:val="0"/>
      <w:marRight w:val="0"/>
      <w:marTop w:val="0"/>
      <w:marBottom w:val="0"/>
      <w:divBdr>
        <w:top w:val="none" w:sz="0" w:space="0" w:color="auto"/>
        <w:left w:val="none" w:sz="0" w:space="0" w:color="auto"/>
        <w:bottom w:val="none" w:sz="0" w:space="0" w:color="auto"/>
        <w:right w:val="none" w:sz="0" w:space="0" w:color="auto"/>
      </w:divBdr>
    </w:div>
    <w:div w:id="501088498">
      <w:bodyDiv w:val="1"/>
      <w:marLeft w:val="0"/>
      <w:marRight w:val="0"/>
      <w:marTop w:val="0"/>
      <w:marBottom w:val="0"/>
      <w:divBdr>
        <w:top w:val="none" w:sz="0" w:space="0" w:color="auto"/>
        <w:left w:val="none" w:sz="0" w:space="0" w:color="auto"/>
        <w:bottom w:val="none" w:sz="0" w:space="0" w:color="auto"/>
        <w:right w:val="none" w:sz="0" w:space="0" w:color="auto"/>
      </w:divBdr>
    </w:div>
    <w:div w:id="513689043">
      <w:bodyDiv w:val="1"/>
      <w:marLeft w:val="0"/>
      <w:marRight w:val="0"/>
      <w:marTop w:val="0"/>
      <w:marBottom w:val="0"/>
      <w:divBdr>
        <w:top w:val="none" w:sz="0" w:space="0" w:color="auto"/>
        <w:left w:val="none" w:sz="0" w:space="0" w:color="auto"/>
        <w:bottom w:val="none" w:sz="0" w:space="0" w:color="auto"/>
        <w:right w:val="none" w:sz="0" w:space="0" w:color="auto"/>
      </w:divBdr>
    </w:div>
    <w:div w:id="542444572">
      <w:bodyDiv w:val="1"/>
      <w:marLeft w:val="0"/>
      <w:marRight w:val="0"/>
      <w:marTop w:val="0"/>
      <w:marBottom w:val="0"/>
      <w:divBdr>
        <w:top w:val="none" w:sz="0" w:space="0" w:color="auto"/>
        <w:left w:val="none" w:sz="0" w:space="0" w:color="auto"/>
        <w:bottom w:val="none" w:sz="0" w:space="0" w:color="auto"/>
        <w:right w:val="none" w:sz="0" w:space="0" w:color="auto"/>
      </w:divBdr>
      <w:divsChild>
        <w:div w:id="707486507">
          <w:marLeft w:val="0"/>
          <w:marRight w:val="0"/>
          <w:marTop w:val="0"/>
          <w:marBottom w:val="0"/>
          <w:divBdr>
            <w:top w:val="none" w:sz="0" w:space="0" w:color="auto"/>
            <w:left w:val="none" w:sz="0" w:space="0" w:color="auto"/>
            <w:bottom w:val="none" w:sz="0" w:space="0" w:color="auto"/>
            <w:right w:val="none" w:sz="0" w:space="0" w:color="auto"/>
          </w:divBdr>
          <w:divsChild>
            <w:div w:id="875655947">
              <w:marLeft w:val="0"/>
              <w:marRight w:val="0"/>
              <w:marTop w:val="0"/>
              <w:marBottom w:val="0"/>
              <w:divBdr>
                <w:top w:val="none" w:sz="0" w:space="0" w:color="auto"/>
                <w:left w:val="none" w:sz="0" w:space="0" w:color="auto"/>
                <w:bottom w:val="none" w:sz="0" w:space="0" w:color="auto"/>
                <w:right w:val="none" w:sz="0" w:space="0" w:color="auto"/>
              </w:divBdr>
              <w:divsChild>
                <w:div w:id="1402798678">
                  <w:marLeft w:val="2928"/>
                  <w:marRight w:val="0"/>
                  <w:marTop w:val="720"/>
                  <w:marBottom w:val="0"/>
                  <w:divBdr>
                    <w:top w:val="none" w:sz="0" w:space="0" w:color="auto"/>
                    <w:left w:val="none" w:sz="0" w:space="0" w:color="auto"/>
                    <w:bottom w:val="none" w:sz="0" w:space="0" w:color="auto"/>
                    <w:right w:val="none" w:sz="0" w:space="0" w:color="auto"/>
                  </w:divBdr>
                  <w:divsChild>
                    <w:div w:id="1040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90025">
      <w:bodyDiv w:val="1"/>
      <w:marLeft w:val="0"/>
      <w:marRight w:val="0"/>
      <w:marTop w:val="0"/>
      <w:marBottom w:val="0"/>
      <w:divBdr>
        <w:top w:val="none" w:sz="0" w:space="0" w:color="auto"/>
        <w:left w:val="none" w:sz="0" w:space="0" w:color="auto"/>
        <w:bottom w:val="none" w:sz="0" w:space="0" w:color="auto"/>
        <w:right w:val="none" w:sz="0" w:space="0" w:color="auto"/>
      </w:divBdr>
    </w:div>
    <w:div w:id="564224564">
      <w:bodyDiv w:val="1"/>
      <w:marLeft w:val="0"/>
      <w:marRight w:val="0"/>
      <w:marTop w:val="0"/>
      <w:marBottom w:val="0"/>
      <w:divBdr>
        <w:top w:val="none" w:sz="0" w:space="0" w:color="auto"/>
        <w:left w:val="none" w:sz="0" w:space="0" w:color="auto"/>
        <w:bottom w:val="none" w:sz="0" w:space="0" w:color="auto"/>
        <w:right w:val="none" w:sz="0" w:space="0" w:color="auto"/>
      </w:divBdr>
      <w:divsChild>
        <w:div w:id="1284580946">
          <w:marLeft w:val="0"/>
          <w:marRight w:val="0"/>
          <w:marTop w:val="0"/>
          <w:marBottom w:val="0"/>
          <w:divBdr>
            <w:top w:val="none" w:sz="0" w:space="0" w:color="auto"/>
            <w:left w:val="none" w:sz="0" w:space="0" w:color="auto"/>
            <w:bottom w:val="none" w:sz="0" w:space="0" w:color="auto"/>
            <w:right w:val="none" w:sz="0" w:space="0" w:color="auto"/>
          </w:divBdr>
          <w:divsChild>
            <w:div w:id="3117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3636">
      <w:bodyDiv w:val="1"/>
      <w:marLeft w:val="0"/>
      <w:marRight w:val="0"/>
      <w:marTop w:val="0"/>
      <w:marBottom w:val="0"/>
      <w:divBdr>
        <w:top w:val="none" w:sz="0" w:space="0" w:color="auto"/>
        <w:left w:val="none" w:sz="0" w:space="0" w:color="auto"/>
        <w:bottom w:val="none" w:sz="0" w:space="0" w:color="auto"/>
        <w:right w:val="none" w:sz="0" w:space="0" w:color="auto"/>
      </w:divBdr>
    </w:div>
    <w:div w:id="566501509">
      <w:bodyDiv w:val="1"/>
      <w:marLeft w:val="0"/>
      <w:marRight w:val="0"/>
      <w:marTop w:val="0"/>
      <w:marBottom w:val="0"/>
      <w:divBdr>
        <w:top w:val="none" w:sz="0" w:space="0" w:color="auto"/>
        <w:left w:val="none" w:sz="0" w:space="0" w:color="auto"/>
        <w:bottom w:val="none" w:sz="0" w:space="0" w:color="auto"/>
        <w:right w:val="none" w:sz="0" w:space="0" w:color="auto"/>
      </w:divBdr>
    </w:div>
    <w:div w:id="584531452">
      <w:bodyDiv w:val="1"/>
      <w:marLeft w:val="0"/>
      <w:marRight w:val="0"/>
      <w:marTop w:val="0"/>
      <w:marBottom w:val="0"/>
      <w:divBdr>
        <w:top w:val="none" w:sz="0" w:space="0" w:color="auto"/>
        <w:left w:val="none" w:sz="0" w:space="0" w:color="auto"/>
        <w:bottom w:val="none" w:sz="0" w:space="0" w:color="auto"/>
        <w:right w:val="none" w:sz="0" w:space="0" w:color="auto"/>
      </w:divBdr>
    </w:div>
    <w:div w:id="589890556">
      <w:bodyDiv w:val="1"/>
      <w:marLeft w:val="0"/>
      <w:marRight w:val="0"/>
      <w:marTop w:val="0"/>
      <w:marBottom w:val="0"/>
      <w:divBdr>
        <w:top w:val="none" w:sz="0" w:space="0" w:color="auto"/>
        <w:left w:val="none" w:sz="0" w:space="0" w:color="auto"/>
        <w:bottom w:val="none" w:sz="0" w:space="0" w:color="auto"/>
        <w:right w:val="none" w:sz="0" w:space="0" w:color="auto"/>
      </w:divBdr>
    </w:div>
    <w:div w:id="590284818">
      <w:bodyDiv w:val="1"/>
      <w:marLeft w:val="0"/>
      <w:marRight w:val="0"/>
      <w:marTop w:val="0"/>
      <w:marBottom w:val="0"/>
      <w:divBdr>
        <w:top w:val="none" w:sz="0" w:space="0" w:color="auto"/>
        <w:left w:val="none" w:sz="0" w:space="0" w:color="auto"/>
        <w:bottom w:val="none" w:sz="0" w:space="0" w:color="auto"/>
        <w:right w:val="none" w:sz="0" w:space="0" w:color="auto"/>
      </w:divBdr>
    </w:div>
    <w:div w:id="617682865">
      <w:bodyDiv w:val="1"/>
      <w:marLeft w:val="0"/>
      <w:marRight w:val="0"/>
      <w:marTop w:val="0"/>
      <w:marBottom w:val="0"/>
      <w:divBdr>
        <w:top w:val="none" w:sz="0" w:space="0" w:color="auto"/>
        <w:left w:val="none" w:sz="0" w:space="0" w:color="auto"/>
        <w:bottom w:val="none" w:sz="0" w:space="0" w:color="auto"/>
        <w:right w:val="none" w:sz="0" w:space="0" w:color="auto"/>
      </w:divBdr>
    </w:div>
    <w:div w:id="623928098">
      <w:bodyDiv w:val="1"/>
      <w:marLeft w:val="0"/>
      <w:marRight w:val="0"/>
      <w:marTop w:val="0"/>
      <w:marBottom w:val="0"/>
      <w:divBdr>
        <w:top w:val="none" w:sz="0" w:space="0" w:color="auto"/>
        <w:left w:val="none" w:sz="0" w:space="0" w:color="auto"/>
        <w:bottom w:val="none" w:sz="0" w:space="0" w:color="auto"/>
        <w:right w:val="none" w:sz="0" w:space="0" w:color="auto"/>
      </w:divBdr>
    </w:div>
    <w:div w:id="654995262">
      <w:bodyDiv w:val="1"/>
      <w:marLeft w:val="0"/>
      <w:marRight w:val="0"/>
      <w:marTop w:val="0"/>
      <w:marBottom w:val="0"/>
      <w:divBdr>
        <w:top w:val="none" w:sz="0" w:space="0" w:color="auto"/>
        <w:left w:val="none" w:sz="0" w:space="0" w:color="auto"/>
        <w:bottom w:val="none" w:sz="0" w:space="0" w:color="auto"/>
        <w:right w:val="none" w:sz="0" w:space="0" w:color="auto"/>
      </w:divBdr>
    </w:div>
    <w:div w:id="668875961">
      <w:bodyDiv w:val="1"/>
      <w:marLeft w:val="0"/>
      <w:marRight w:val="0"/>
      <w:marTop w:val="0"/>
      <w:marBottom w:val="0"/>
      <w:divBdr>
        <w:top w:val="none" w:sz="0" w:space="0" w:color="auto"/>
        <w:left w:val="none" w:sz="0" w:space="0" w:color="auto"/>
        <w:bottom w:val="none" w:sz="0" w:space="0" w:color="auto"/>
        <w:right w:val="none" w:sz="0" w:space="0" w:color="auto"/>
      </w:divBdr>
    </w:div>
    <w:div w:id="717168007">
      <w:bodyDiv w:val="1"/>
      <w:marLeft w:val="0"/>
      <w:marRight w:val="0"/>
      <w:marTop w:val="0"/>
      <w:marBottom w:val="0"/>
      <w:divBdr>
        <w:top w:val="none" w:sz="0" w:space="0" w:color="auto"/>
        <w:left w:val="none" w:sz="0" w:space="0" w:color="auto"/>
        <w:bottom w:val="none" w:sz="0" w:space="0" w:color="auto"/>
        <w:right w:val="none" w:sz="0" w:space="0" w:color="auto"/>
      </w:divBdr>
    </w:div>
    <w:div w:id="729038030">
      <w:bodyDiv w:val="1"/>
      <w:marLeft w:val="0"/>
      <w:marRight w:val="0"/>
      <w:marTop w:val="0"/>
      <w:marBottom w:val="0"/>
      <w:divBdr>
        <w:top w:val="none" w:sz="0" w:space="0" w:color="auto"/>
        <w:left w:val="none" w:sz="0" w:space="0" w:color="auto"/>
        <w:bottom w:val="none" w:sz="0" w:space="0" w:color="auto"/>
        <w:right w:val="none" w:sz="0" w:space="0" w:color="auto"/>
      </w:divBdr>
    </w:div>
    <w:div w:id="736635144">
      <w:bodyDiv w:val="1"/>
      <w:marLeft w:val="0"/>
      <w:marRight w:val="0"/>
      <w:marTop w:val="0"/>
      <w:marBottom w:val="0"/>
      <w:divBdr>
        <w:top w:val="none" w:sz="0" w:space="0" w:color="auto"/>
        <w:left w:val="none" w:sz="0" w:space="0" w:color="auto"/>
        <w:bottom w:val="none" w:sz="0" w:space="0" w:color="auto"/>
        <w:right w:val="none" w:sz="0" w:space="0" w:color="auto"/>
      </w:divBdr>
    </w:div>
    <w:div w:id="808091195">
      <w:bodyDiv w:val="1"/>
      <w:marLeft w:val="0"/>
      <w:marRight w:val="0"/>
      <w:marTop w:val="0"/>
      <w:marBottom w:val="0"/>
      <w:divBdr>
        <w:top w:val="none" w:sz="0" w:space="0" w:color="auto"/>
        <w:left w:val="none" w:sz="0" w:space="0" w:color="auto"/>
        <w:bottom w:val="none" w:sz="0" w:space="0" w:color="auto"/>
        <w:right w:val="none" w:sz="0" w:space="0" w:color="auto"/>
      </w:divBdr>
    </w:div>
    <w:div w:id="824472179">
      <w:bodyDiv w:val="1"/>
      <w:marLeft w:val="0"/>
      <w:marRight w:val="0"/>
      <w:marTop w:val="0"/>
      <w:marBottom w:val="0"/>
      <w:divBdr>
        <w:top w:val="none" w:sz="0" w:space="0" w:color="auto"/>
        <w:left w:val="none" w:sz="0" w:space="0" w:color="auto"/>
        <w:bottom w:val="none" w:sz="0" w:space="0" w:color="auto"/>
        <w:right w:val="none" w:sz="0" w:space="0" w:color="auto"/>
      </w:divBdr>
    </w:div>
    <w:div w:id="846401608">
      <w:bodyDiv w:val="1"/>
      <w:marLeft w:val="0"/>
      <w:marRight w:val="0"/>
      <w:marTop w:val="0"/>
      <w:marBottom w:val="0"/>
      <w:divBdr>
        <w:top w:val="none" w:sz="0" w:space="0" w:color="auto"/>
        <w:left w:val="none" w:sz="0" w:space="0" w:color="auto"/>
        <w:bottom w:val="none" w:sz="0" w:space="0" w:color="auto"/>
        <w:right w:val="none" w:sz="0" w:space="0" w:color="auto"/>
      </w:divBdr>
      <w:divsChild>
        <w:div w:id="1554152628">
          <w:marLeft w:val="0"/>
          <w:marRight w:val="0"/>
          <w:marTop w:val="0"/>
          <w:marBottom w:val="0"/>
          <w:divBdr>
            <w:top w:val="none" w:sz="0" w:space="0" w:color="auto"/>
            <w:left w:val="none" w:sz="0" w:space="0" w:color="auto"/>
            <w:bottom w:val="none" w:sz="0" w:space="0" w:color="auto"/>
            <w:right w:val="none" w:sz="0" w:space="0" w:color="auto"/>
          </w:divBdr>
          <w:divsChild>
            <w:div w:id="666052326">
              <w:marLeft w:val="0"/>
              <w:marRight w:val="0"/>
              <w:marTop w:val="0"/>
              <w:marBottom w:val="0"/>
              <w:divBdr>
                <w:top w:val="none" w:sz="0" w:space="0" w:color="auto"/>
                <w:left w:val="none" w:sz="0" w:space="0" w:color="auto"/>
                <w:bottom w:val="none" w:sz="0" w:space="0" w:color="auto"/>
                <w:right w:val="none" w:sz="0" w:space="0" w:color="auto"/>
              </w:divBdr>
              <w:divsChild>
                <w:div w:id="1218979527">
                  <w:marLeft w:val="0"/>
                  <w:marRight w:val="0"/>
                  <w:marTop w:val="0"/>
                  <w:marBottom w:val="0"/>
                  <w:divBdr>
                    <w:top w:val="none" w:sz="0" w:space="0" w:color="auto"/>
                    <w:left w:val="none" w:sz="0" w:space="0" w:color="auto"/>
                    <w:bottom w:val="none" w:sz="0" w:space="0" w:color="auto"/>
                    <w:right w:val="none" w:sz="0" w:space="0" w:color="auto"/>
                  </w:divBdr>
                  <w:divsChild>
                    <w:div w:id="10814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5036">
      <w:bodyDiv w:val="1"/>
      <w:marLeft w:val="0"/>
      <w:marRight w:val="0"/>
      <w:marTop w:val="0"/>
      <w:marBottom w:val="0"/>
      <w:divBdr>
        <w:top w:val="none" w:sz="0" w:space="0" w:color="auto"/>
        <w:left w:val="none" w:sz="0" w:space="0" w:color="auto"/>
        <w:bottom w:val="none" w:sz="0" w:space="0" w:color="auto"/>
        <w:right w:val="none" w:sz="0" w:space="0" w:color="auto"/>
      </w:divBdr>
    </w:div>
    <w:div w:id="854347294">
      <w:bodyDiv w:val="1"/>
      <w:marLeft w:val="0"/>
      <w:marRight w:val="0"/>
      <w:marTop w:val="0"/>
      <w:marBottom w:val="0"/>
      <w:divBdr>
        <w:top w:val="none" w:sz="0" w:space="0" w:color="auto"/>
        <w:left w:val="none" w:sz="0" w:space="0" w:color="auto"/>
        <w:bottom w:val="none" w:sz="0" w:space="0" w:color="auto"/>
        <w:right w:val="none" w:sz="0" w:space="0" w:color="auto"/>
      </w:divBdr>
      <w:divsChild>
        <w:div w:id="85079172">
          <w:marLeft w:val="0"/>
          <w:marRight w:val="0"/>
          <w:marTop w:val="0"/>
          <w:marBottom w:val="0"/>
          <w:divBdr>
            <w:top w:val="none" w:sz="0" w:space="0" w:color="auto"/>
            <w:left w:val="none" w:sz="0" w:space="0" w:color="auto"/>
            <w:bottom w:val="none" w:sz="0" w:space="0" w:color="auto"/>
            <w:right w:val="none" w:sz="0" w:space="0" w:color="auto"/>
          </w:divBdr>
          <w:divsChild>
            <w:div w:id="353117694">
              <w:marLeft w:val="0"/>
              <w:marRight w:val="0"/>
              <w:marTop w:val="0"/>
              <w:marBottom w:val="0"/>
              <w:divBdr>
                <w:top w:val="none" w:sz="0" w:space="0" w:color="auto"/>
                <w:left w:val="none" w:sz="0" w:space="0" w:color="auto"/>
                <w:bottom w:val="none" w:sz="0" w:space="0" w:color="auto"/>
                <w:right w:val="none" w:sz="0" w:space="0" w:color="auto"/>
              </w:divBdr>
              <w:divsChild>
                <w:div w:id="1598825722">
                  <w:marLeft w:val="2928"/>
                  <w:marRight w:val="0"/>
                  <w:marTop w:val="720"/>
                  <w:marBottom w:val="0"/>
                  <w:divBdr>
                    <w:top w:val="none" w:sz="0" w:space="0" w:color="auto"/>
                    <w:left w:val="none" w:sz="0" w:space="0" w:color="auto"/>
                    <w:bottom w:val="none" w:sz="0" w:space="0" w:color="auto"/>
                    <w:right w:val="none" w:sz="0" w:space="0" w:color="auto"/>
                  </w:divBdr>
                  <w:divsChild>
                    <w:div w:id="16767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28015">
      <w:bodyDiv w:val="1"/>
      <w:marLeft w:val="0"/>
      <w:marRight w:val="0"/>
      <w:marTop w:val="0"/>
      <w:marBottom w:val="0"/>
      <w:divBdr>
        <w:top w:val="none" w:sz="0" w:space="0" w:color="auto"/>
        <w:left w:val="none" w:sz="0" w:space="0" w:color="auto"/>
        <w:bottom w:val="none" w:sz="0" w:space="0" w:color="auto"/>
        <w:right w:val="none" w:sz="0" w:space="0" w:color="auto"/>
      </w:divBdr>
    </w:div>
    <w:div w:id="865020871">
      <w:bodyDiv w:val="1"/>
      <w:marLeft w:val="0"/>
      <w:marRight w:val="0"/>
      <w:marTop w:val="0"/>
      <w:marBottom w:val="0"/>
      <w:divBdr>
        <w:top w:val="none" w:sz="0" w:space="0" w:color="auto"/>
        <w:left w:val="none" w:sz="0" w:space="0" w:color="auto"/>
        <w:bottom w:val="none" w:sz="0" w:space="0" w:color="auto"/>
        <w:right w:val="none" w:sz="0" w:space="0" w:color="auto"/>
      </w:divBdr>
    </w:div>
    <w:div w:id="893389944">
      <w:bodyDiv w:val="1"/>
      <w:marLeft w:val="0"/>
      <w:marRight w:val="0"/>
      <w:marTop w:val="0"/>
      <w:marBottom w:val="0"/>
      <w:divBdr>
        <w:top w:val="none" w:sz="0" w:space="0" w:color="auto"/>
        <w:left w:val="none" w:sz="0" w:space="0" w:color="auto"/>
        <w:bottom w:val="none" w:sz="0" w:space="0" w:color="auto"/>
        <w:right w:val="none" w:sz="0" w:space="0" w:color="auto"/>
      </w:divBdr>
      <w:divsChild>
        <w:div w:id="235165500">
          <w:marLeft w:val="0"/>
          <w:marRight w:val="0"/>
          <w:marTop w:val="0"/>
          <w:marBottom w:val="0"/>
          <w:divBdr>
            <w:top w:val="none" w:sz="0" w:space="0" w:color="auto"/>
            <w:left w:val="none" w:sz="0" w:space="0" w:color="auto"/>
            <w:bottom w:val="none" w:sz="0" w:space="0" w:color="auto"/>
            <w:right w:val="none" w:sz="0" w:space="0" w:color="auto"/>
          </w:divBdr>
          <w:divsChild>
            <w:div w:id="1168445515">
              <w:marLeft w:val="0"/>
              <w:marRight w:val="0"/>
              <w:marTop w:val="0"/>
              <w:marBottom w:val="0"/>
              <w:divBdr>
                <w:top w:val="none" w:sz="0" w:space="0" w:color="auto"/>
                <w:left w:val="none" w:sz="0" w:space="0" w:color="auto"/>
                <w:bottom w:val="none" w:sz="0" w:space="0" w:color="auto"/>
                <w:right w:val="none" w:sz="0" w:space="0" w:color="auto"/>
              </w:divBdr>
              <w:divsChild>
                <w:div w:id="284164848">
                  <w:marLeft w:val="2928"/>
                  <w:marRight w:val="0"/>
                  <w:marTop w:val="720"/>
                  <w:marBottom w:val="0"/>
                  <w:divBdr>
                    <w:top w:val="none" w:sz="0" w:space="0" w:color="auto"/>
                    <w:left w:val="none" w:sz="0" w:space="0" w:color="auto"/>
                    <w:bottom w:val="none" w:sz="0" w:space="0" w:color="auto"/>
                    <w:right w:val="none" w:sz="0" w:space="0" w:color="auto"/>
                  </w:divBdr>
                  <w:divsChild>
                    <w:div w:id="749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6926">
      <w:bodyDiv w:val="1"/>
      <w:marLeft w:val="0"/>
      <w:marRight w:val="0"/>
      <w:marTop w:val="0"/>
      <w:marBottom w:val="0"/>
      <w:divBdr>
        <w:top w:val="none" w:sz="0" w:space="0" w:color="auto"/>
        <w:left w:val="none" w:sz="0" w:space="0" w:color="auto"/>
        <w:bottom w:val="none" w:sz="0" w:space="0" w:color="auto"/>
        <w:right w:val="none" w:sz="0" w:space="0" w:color="auto"/>
      </w:divBdr>
    </w:div>
    <w:div w:id="930239709">
      <w:bodyDiv w:val="1"/>
      <w:marLeft w:val="0"/>
      <w:marRight w:val="0"/>
      <w:marTop w:val="0"/>
      <w:marBottom w:val="0"/>
      <w:divBdr>
        <w:top w:val="none" w:sz="0" w:space="0" w:color="auto"/>
        <w:left w:val="none" w:sz="0" w:space="0" w:color="auto"/>
        <w:bottom w:val="none" w:sz="0" w:space="0" w:color="auto"/>
        <w:right w:val="none" w:sz="0" w:space="0" w:color="auto"/>
      </w:divBdr>
    </w:div>
    <w:div w:id="959723215">
      <w:bodyDiv w:val="1"/>
      <w:marLeft w:val="0"/>
      <w:marRight w:val="0"/>
      <w:marTop w:val="0"/>
      <w:marBottom w:val="0"/>
      <w:divBdr>
        <w:top w:val="none" w:sz="0" w:space="0" w:color="auto"/>
        <w:left w:val="none" w:sz="0" w:space="0" w:color="auto"/>
        <w:bottom w:val="none" w:sz="0" w:space="0" w:color="auto"/>
        <w:right w:val="none" w:sz="0" w:space="0" w:color="auto"/>
      </w:divBdr>
      <w:divsChild>
        <w:div w:id="1028330599">
          <w:marLeft w:val="0"/>
          <w:marRight w:val="0"/>
          <w:marTop w:val="0"/>
          <w:marBottom w:val="0"/>
          <w:divBdr>
            <w:top w:val="none" w:sz="0" w:space="0" w:color="auto"/>
            <w:left w:val="none" w:sz="0" w:space="0" w:color="auto"/>
            <w:bottom w:val="none" w:sz="0" w:space="0" w:color="auto"/>
            <w:right w:val="none" w:sz="0" w:space="0" w:color="auto"/>
          </w:divBdr>
          <w:divsChild>
            <w:div w:id="1444686686">
              <w:marLeft w:val="0"/>
              <w:marRight w:val="0"/>
              <w:marTop w:val="0"/>
              <w:marBottom w:val="0"/>
              <w:divBdr>
                <w:top w:val="none" w:sz="0" w:space="0" w:color="auto"/>
                <w:left w:val="none" w:sz="0" w:space="0" w:color="auto"/>
                <w:bottom w:val="none" w:sz="0" w:space="0" w:color="auto"/>
                <w:right w:val="none" w:sz="0" w:space="0" w:color="auto"/>
              </w:divBdr>
              <w:divsChild>
                <w:div w:id="1361124369">
                  <w:marLeft w:val="2928"/>
                  <w:marRight w:val="0"/>
                  <w:marTop w:val="720"/>
                  <w:marBottom w:val="0"/>
                  <w:divBdr>
                    <w:top w:val="none" w:sz="0" w:space="0" w:color="auto"/>
                    <w:left w:val="none" w:sz="0" w:space="0" w:color="auto"/>
                    <w:bottom w:val="none" w:sz="0" w:space="0" w:color="auto"/>
                    <w:right w:val="none" w:sz="0" w:space="0" w:color="auto"/>
                  </w:divBdr>
                  <w:divsChild>
                    <w:div w:id="6846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7796">
      <w:bodyDiv w:val="1"/>
      <w:marLeft w:val="0"/>
      <w:marRight w:val="0"/>
      <w:marTop w:val="0"/>
      <w:marBottom w:val="0"/>
      <w:divBdr>
        <w:top w:val="none" w:sz="0" w:space="0" w:color="auto"/>
        <w:left w:val="none" w:sz="0" w:space="0" w:color="auto"/>
        <w:bottom w:val="none" w:sz="0" w:space="0" w:color="auto"/>
        <w:right w:val="none" w:sz="0" w:space="0" w:color="auto"/>
      </w:divBdr>
      <w:divsChild>
        <w:div w:id="254480437">
          <w:marLeft w:val="0"/>
          <w:marRight w:val="0"/>
          <w:marTop w:val="0"/>
          <w:marBottom w:val="0"/>
          <w:divBdr>
            <w:top w:val="none" w:sz="0" w:space="0" w:color="auto"/>
            <w:left w:val="none" w:sz="0" w:space="0" w:color="auto"/>
            <w:bottom w:val="none" w:sz="0" w:space="0" w:color="auto"/>
            <w:right w:val="none" w:sz="0" w:space="0" w:color="auto"/>
          </w:divBdr>
          <w:divsChild>
            <w:div w:id="1762944725">
              <w:marLeft w:val="0"/>
              <w:marRight w:val="0"/>
              <w:marTop w:val="0"/>
              <w:marBottom w:val="0"/>
              <w:divBdr>
                <w:top w:val="none" w:sz="0" w:space="0" w:color="auto"/>
                <w:left w:val="none" w:sz="0" w:space="0" w:color="auto"/>
                <w:bottom w:val="none" w:sz="0" w:space="0" w:color="auto"/>
                <w:right w:val="none" w:sz="0" w:space="0" w:color="auto"/>
              </w:divBdr>
              <w:divsChild>
                <w:div w:id="216822931">
                  <w:marLeft w:val="2928"/>
                  <w:marRight w:val="0"/>
                  <w:marTop w:val="720"/>
                  <w:marBottom w:val="0"/>
                  <w:divBdr>
                    <w:top w:val="none" w:sz="0" w:space="0" w:color="auto"/>
                    <w:left w:val="none" w:sz="0" w:space="0" w:color="auto"/>
                    <w:bottom w:val="none" w:sz="0" w:space="0" w:color="auto"/>
                    <w:right w:val="none" w:sz="0" w:space="0" w:color="auto"/>
                  </w:divBdr>
                  <w:divsChild>
                    <w:div w:id="903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0113">
      <w:bodyDiv w:val="1"/>
      <w:marLeft w:val="0"/>
      <w:marRight w:val="0"/>
      <w:marTop w:val="0"/>
      <w:marBottom w:val="0"/>
      <w:divBdr>
        <w:top w:val="none" w:sz="0" w:space="0" w:color="auto"/>
        <w:left w:val="none" w:sz="0" w:space="0" w:color="auto"/>
        <w:bottom w:val="none" w:sz="0" w:space="0" w:color="auto"/>
        <w:right w:val="none" w:sz="0" w:space="0" w:color="auto"/>
      </w:divBdr>
    </w:div>
    <w:div w:id="1073510443">
      <w:bodyDiv w:val="1"/>
      <w:marLeft w:val="0"/>
      <w:marRight w:val="0"/>
      <w:marTop w:val="0"/>
      <w:marBottom w:val="0"/>
      <w:divBdr>
        <w:top w:val="none" w:sz="0" w:space="0" w:color="auto"/>
        <w:left w:val="none" w:sz="0" w:space="0" w:color="auto"/>
        <w:bottom w:val="none" w:sz="0" w:space="0" w:color="auto"/>
        <w:right w:val="none" w:sz="0" w:space="0" w:color="auto"/>
      </w:divBdr>
    </w:div>
    <w:div w:id="1104960012">
      <w:bodyDiv w:val="1"/>
      <w:marLeft w:val="0"/>
      <w:marRight w:val="0"/>
      <w:marTop w:val="0"/>
      <w:marBottom w:val="0"/>
      <w:divBdr>
        <w:top w:val="none" w:sz="0" w:space="0" w:color="auto"/>
        <w:left w:val="none" w:sz="0" w:space="0" w:color="auto"/>
        <w:bottom w:val="none" w:sz="0" w:space="0" w:color="auto"/>
        <w:right w:val="none" w:sz="0" w:space="0" w:color="auto"/>
      </w:divBdr>
    </w:div>
    <w:div w:id="1127358672">
      <w:bodyDiv w:val="1"/>
      <w:marLeft w:val="0"/>
      <w:marRight w:val="0"/>
      <w:marTop w:val="0"/>
      <w:marBottom w:val="0"/>
      <w:divBdr>
        <w:top w:val="none" w:sz="0" w:space="0" w:color="auto"/>
        <w:left w:val="none" w:sz="0" w:space="0" w:color="auto"/>
        <w:bottom w:val="none" w:sz="0" w:space="0" w:color="auto"/>
        <w:right w:val="none" w:sz="0" w:space="0" w:color="auto"/>
      </w:divBdr>
      <w:divsChild>
        <w:div w:id="1766655782">
          <w:marLeft w:val="0"/>
          <w:marRight w:val="0"/>
          <w:marTop w:val="0"/>
          <w:marBottom w:val="0"/>
          <w:divBdr>
            <w:top w:val="none" w:sz="0" w:space="0" w:color="auto"/>
            <w:left w:val="none" w:sz="0" w:space="0" w:color="auto"/>
            <w:bottom w:val="none" w:sz="0" w:space="0" w:color="auto"/>
            <w:right w:val="none" w:sz="0" w:space="0" w:color="auto"/>
          </w:divBdr>
          <w:divsChild>
            <w:div w:id="1798134757">
              <w:marLeft w:val="0"/>
              <w:marRight w:val="0"/>
              <w:marTop w:val="0"/>
              <w:marBottom w:val="0"/>
              <w:divBdr>
                <w:top w:val="none" w:sz="0" w:space="0" w:color="auto"/>
                <w:left w:val="none" w:sz="0" w:space="0" w:color="auto"/>
                <w:bottom w:val="none" w:sz="0" w:space="0" w:color="auto"/>
                <w:right w:val="none" w:sz="0" w:space="0" w:color="auto"/>
              </w:divBdr>
              <w:divsChild>
                <w:div w:id="1068653117">
                  <w:marLeft w:val="0"/>
                  <w:marRight w:val="0"/>
                  <w:marTop w:val="0"/>
                  <w:marBottom w:val="0"/>
                  <w:divBdr>
                    <w:top w:val="none" w:sz="0" w:space="0" w:color="auto"/>
                    <w:left w:val="none" w:sz="0" w:space="0" w:color="auto"/>
                    <w:bottom w:val="none" w:sz="0" w:space="0" w:color="auto"/>
                    <w:right w:val="none" w:sz="0" w:space="0" w:color="auto"/>
                  </w:divBdr>
                  <w:divsChild>
                    <w:div w:id="2639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3992">
      <w:bodyDiv w:val="1"/>
      <w:marLeft w:val="0"/>
      <w:marRight w:val="0"/>
      <w:marTop w:val="0"/>
      <w:marBottom w:val="0"/>
      <w:divBdr>
        <w:top w:val="none" w:sz="0" w:space="0" w:color="auto"/>
        <w:left w:val="none" w:sz="0" w:space="0" w:color="auto"/>
        <w:bottom w:val="none" w:sz="0" w:space="0" w:color="auto"/>
        <w:right w:val="none" w:sz="0" w:space="0" w:color="auto"/>
      </w:divBdr>
    </w:div>
    <w:div w:id="1171216958">
      <w:bodyDiv w:val="1"/>
      <w:marLeft w:val="0"/>
      <w:marRight w:val="0"/>
      <w:marTop w:val="0"/>
      <w:marBottom w:val="0"/>
      <w:divBdr>
        <w:top w:val="none" w:sz="0" w:space="0" w:color="auto"/>
        <w:left w:val="none" w:sz="0" w:space="0" w:color="auto"/>
        <w:bottom w:val="none" w:sz="0" w:space="0" w:color="auto"/>
        <w:right w:val="none" w:sz="0" w:space="0" w:color="auto"/>
      </w:divBdr>
    </w:div>
    <w:div w:id="1173690991">
      <w:bodyDiv w:val="1"/>
      <w:marLeft w:val="0"/>
      <w:marRight w:val="0"/>
      <w:marTop w:val="0"/>
      <w:marBottom w:val="0"/>
      <w:divBdr>
        <w:top w:val="none" w:sz="0" w:space="0" w:color="auto"/>
        <w:left w:val="none" w:sz="0" w:space="0" w:color="auto"/>
        <w:bottom w:val="none" w:sz="0" w:space="0" w:color="auto"/>
        <w:right w:val="none" w:sz="0" w:space="0" w:color="auto"/>
      </w:divBdr>
    </w:div>
    <w:div w:id="1237127282">
      <w:bodyDiv w:val="1"/>
      <w:marLeft w:val="0"/>
      <w:marRight w:val="0"/>
      <w:marTop w:val="0"/>
      <w:marBottom w:val="0"/>
      <w:divBdr>
        <w:top w:val="none" w:sz="0" w:space="0" w:color="auto"/>
        <w:left w:val="none" w:sz="0" w:space="0" w:color="auto"/>
        <w:bottom w:val="none" w:sz="0" w:space="0" w:color="auto"/>
        <w:right w:val="none" w:sz="0" w:space="0" w:color="auto"/>
      </w:divBdr>
    </w:div>
    <w:div w:id="1248346032">
      <w:bodyDiv w:val="1"/>
      <w:marLeft w:val="0"/>
      <w:marRight w:val="0"/>
      <w:marTop w:val="0"/>
      <w:marBottom w:val="0"/>
      <w:divBdr>
        <w:top w:val="none" w:sz="0" w:space="0" w:color="auto"/>
        <w:left w:val="none" w:sz="0" w:space="0" w:color="auto"/>
        <w:bottom w:val="none" w:sz="0" w:space="0" w:color="auto"/>
        <w:right w:val="none" w:sz="0" w:space="0" w:color="auto"/>
      </w:divBdr>
    </w:div>
    <w:div w:id="1262101261">
      <w:bodyDiv w:val="1"/>
      <w:marLeft w:val="0"/>
      <w:marRight w:val="0"/>
      <w:marTop w:val="0"/>
      <w:marBottom w:val="0"/>
      <w:divBdr>
        <w:top w:val="none" w:sz="0" w:space="0" w:color="auto"/>
        <w:left w:val="none" w:sz="0" w:space="0" w:color="auto"/>
        <w:bottom w:val="none" w:sz="0" w:space="0" w:color="auto"/>
        <w:right w:val="none" w:sz="0" w:space="0" w:color="auto"/>
      </w:divBdr>
      <w:divsChild>
        <w:div w:id="1298955788">
          <w:marLeft w:val="0"/>
          <w:marRight w:val="0"/>
          <w:marTop w:val="0"/>
          <w:marBottom w:val="0"/>
          <w:divBdr>
            <w:top w:val="none" w:sz="0" w:space="0" w:color="auto"/>
            <w:left w:val="none" w:sz="0" w:space="0" w:color="auto"/>
            <w:bottom w:val="none" w:sz="0" w:space="0" w:color="auto"/>
            <w:right w:val="none" w:sz="0" w:space="0" w:color="auto"/>
          </w:divBdr>
          <w:divsChild>
            <w:div w:id="1647080828">
              <w:marLeft w:val="0"/>
              <w:marRight w:val="0"/>
              <w:marTop w:val="0"/>
              <w:marBottom w:val="0"/>
              <w:divBdr>
                <w:top w:val="none" w:sz="0" w:space="0" w:color="auto"/>
                <w:left w:val="none" w:sz="0" w:space="0" w:color="auto"/>
                <w:bottom w:val="none" w:sz="0" w:space="0" w:color="auto"/>
                <w:right w:val="none" w:sz="0" w:space="0" w:color="auto"/>
              </w:divBdr>
              <w:divsChild>
                <w:div w:id="2052998962">
                  <w:marLeft w:val="0"/>
                  <w:marRight w:val="0"/>
                  <w:marTop w:val="0"/>
                  <w:marBottom w:val="0"/>
                  <w:divBdr>
                    <w:top w:val="none" w:sz="0" w:space="0" w:color="auto"/>
                    <w:left w:val="none" w:sz="0" w:space="0" w:color="auto"/>
                    <w:bottom w:val="none" w:sz="0" w:space="0" w:color="auto"/>
                    <w:right w:val="none" w:sz="0" w:space="0" w:color="auto"/>
                  </w:divBdr>
                  <w:divsChild>
                    <w:div w:id="914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16165">
      <w:bodyDiv w:val="1"/>
      <w:marLeft w:val="0"/>
      <w:marRight w:val="0"/>
      <w:marTop w:val="0"/>
      <w:marBottom w:val="0"/>
      <w:divBdr>
        <w:top w:val="none" w:sz="0" w:space="0" w:color="auto"/>
        <w:left w:val="none" w:sz="0" w:space="0" w:color="auto"/>
        <w:bottom w:val="none" w:sz="0" w:space="0" w:color="auto"/>
        <w:right w:val="none" w:sz="0" w:space="0" w:color="auto"/>
      </w:divBdr>
    </w:div>
    <w:div w:id="1289555059">
      <w:bodyDiv w:val="1"/>
      <w:marLeft w:val="0"/>
      <w:marRight w:val="0"/>
      <w:marTop w:val="0"/>
      <w:marBottom w:val="0"/>
      <w:divBdr>
        <w:top w:val="none" w:sz="0" w:space="0" w:color="auto"/>
        <w:left w:val="none" w:sz="0" w:space="0" w:color="auto"/>
        <w:bottom w:val="none" w:sz="0" w:space="0" w:color="auto"/>
        <w:right w:val="none" w:sz="0" w:space="0" w:color="auto"/>
      </w:divBdr>
      <w:divsChild>
        <w:div w:id="1961648147">
          <w:marLeft w:val="0"/>
          <w:marRight w:val="0"/>
          <w:marTop w:val="0"/>
          <w:marBottom w:val="0"/>
          <w:divBdr>
            <w:top w:val="none" w:sz="0" w:space="0" w:color="auto"/>
            <w:left w:val="none" w:sz="0" w:space="0" w:color="auto"/>
            <w:bottom w:val="none" w:sz="0" w:space="0" w:color="auto"/>
            <w:right w:val="none" w:sz="0" w:space="0" w:color="auto"/>
          </w:divBdr>
          <w:divsChild>
            <w:div w:id="1767312157">
              <w:marLeft w:val="0"/>
              <w:marRight w:val="0"/>
              <w:marTop w:val="0"/>
              <w:marBottom w:val="0"/>
              <w:divBdr>
                <w:top w:val="none" w:sz="0" w:space="0" w:color="auto"/>
                <w:left w:val="none" w:sz="0" w:space="0" w:color="auto"/>
                <w:bottom w:val="none" w:sz="0" w:space="0" w:color="auto"/>
                <w:right w:val="none" w:sz="0" w:space="0" w:color="auto"/>
              </w:divBdr>
              <w:divsChild>
                <w:div w:id="1326318865">
                  <w:marLeft w:val="0"/>
                  <w:marRight w:val="0"/>
                  <w:marTop w:val="0"/>
                  <w:marBottom w:val="0"/>
                  <w:divBdr>
                    <w:top w:val="none" w:sz="0" w:space="0" w:color="auto"/>
                    <w:left w:val="none" w:sz="0" w:space="0" w:color="auto"/>
                    <w:bottom w:val="none" w:sz="0" w:space="0" w:color="auto"/>
                    <w:right w:val="none" w:sz="0" w:space="0" w:color="auto"/>
                  </w:divBdr>
                  <w:divsChild>
                    <w:div w:id="14257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7372">
      <w:bodyDiv w:val="1"/>
      <w:marLeft w:val="0"/>
      <w:marRight w:val="0"/>
      <w:marTop w:val="0"/>
      <w:marBottom w:val="0"/>
      <w:divBdr>
        <w:top w:val="none" w:sz="0" w:space="0" w:color="auto"/>
        <w:left w:val="none" w:sz="0" w:space="0" w:color="auto"/>
        <w:bottom w:val="none" w:sz="0" w:space="0" w:color="auto"/>
        <w:right w:val="none" w:sz="0" w:space="0" w:color="auto"/>
      </w:divBdr>
    </w:div>
    <w:div w:id="1315644000">
      <w:bodyDiv w:val="1"/>
      <w:marLeft w:val="0"/>
      <w:marRight w:val="0"/>
      <w:marTop w:val="0"/>
      <w:marBottom w:val="0"/>
      <w:divBdr>
        <w:top w:val="none" w:sz="0" w:space="0" w:color="auto"/>
        <w:left w:val="none" w:sz="0" w:space="0" w:color="auto"/>
        <w:bottom w:val="none" w:sz="0" w:space="0" w:color="auto"/>
        <w:right w:val="none" w:sz="0" w:space="0" w:color="auto"/>
      </w:divBdr>
    </w:div>
    <w:div w:id="1319188280">
      <w:bodyDiv w:val="1"/>
      <w:marLeft w:val="0"/>
      <w:marRight w:val="0"/>
      <w:marTop w:val="0"/>
      <w:marBottom w:val="0"/>
      <w:divBdr>
        <w:top w:val="none" w:sz="0" w:space="0" w:color="auto"/>
        <w:left w:val="none" w:sz="0" w:space="0" w:color="auto"/>
        <w:bottom w:val="none" w:sz="0" w:space="0" w:color="auto"/>
        <w:right w:val="none" w:sz="0" w:space="0" w:color="auto"/>
      </w:divBdr>
      <w:divsChild>
        <w:div w:id="1492478308">
          <w:marLeft w:val="0"/>
          <w:marRight w:val="0"/>
          <w:marTop w:val="0"/>
          <w:marBottom w:val="0"/>
          <w:divBdr>
            <w:top w:val="none" w:sz="0" w:space="0" w:color="auto"/>
            <w:left w:val="none" w:sz="0" w:space="0" w:color="auto"/>
            <w:bottom w:val="none" w:sz="0" w:space="0" w:color="auto"/>
            <w:right w:val="none" w:sz="0" w:space="0" w:color="auto"/>
          </w:divBdr>
          <w:divsChild>
            <w:div w:id="1081681805">
              <w:marLeft w:val="0"/>
              <w:marRight w:val="0"/>
              <w:marTop w:val="0"/>
              <w:marBottom w:val="0"/>
              <w:divBdr>
                <w:top w:val="none" w:sz="0" w:space="0" w:color="auto"/>
                <w:left w:val="none" w:sz="0" w:space="0" w:color="auto"/>
                <w:bottom w:val="none" w:sz="0" w:space="0" w:color="auto"/>
                <w:right w:val="none" w:sz="0" w:space="0" w:color="auto"/>
              </w:divBdr>
              <w:divsChild>
                <w:div w:id="1563103225">
                  <w:marLeft w:val="2928"/>
                  <w:marRight w:val="0"/>
                  <w:marTop w:val="720"/>
                  <w:marBottom w:val="0"/>
                  <w:divBdr>
                    <w:top w:val="none" w:sz="0" w:space="0" w:color="auto"/>
                    <w:left w:val="none" w:sz="0" w:space="0" w:color="auto"/>
                    <w:bottom w:val="none" w:sz="0" w:space="0" w:color="auto"/>
                    <w:right w:val="none" w:sz="0" w:space="0" w:color="auto"/>
                  </w:divBdr>
                  <w:divsChild>
                    <w:div w:id="5997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4781">
      <w:bodyDiv w:val="1"/>
      <w:marLeft w:val="0"/>
      <w:marRight w:val="0"/>
      <w:marTop w:val="0"/>
      <w:marBottom w:val="0"/>
      <w:divBdr>
        <w:top w:val="none" w:sz="0" w:space="0" w:color="auto"/>
        <w:left w:val="none" w:sz="0" w:space="0" w:color="auto"/>
        <w:bottom w:val="none" w:sz="0" w:space="0" w:color="auto"/>
        <w:right w:val="none" w:sz="0" w:space="0" w:color="auto"/>
      </w:divBdr>
    </w:div>
    <w:div w:id="1359161775">
      <w:bodyDiv w:val="1"/>
      <w:marLeft w:val="0"/>
      <w:marRight w:val="0"/>
      <w:marTop w:val="0"/>
      <w:marBottom w:val="0"/>
      <w:divBdr>
        <w:top w:val="none" w:sz="0" w:space="0" w:color="auto"/>
        <w:left w:val="none" w:sz="0" w:space="0" w:color="auto"/>
        <w:bottom w:val="none" w:sz="0" w:space="0" w:color="auto"/>
        <w:right w:val="none" w:sz="0" w:space="0" w:color="auto"/>
      </w:divBdr>
      <w:divsChild>
        <w:div w:id="1621111443">
          <w:marLeft w:val="0"/>
          <w:marRight w:val="0"/>
          <w:marTop w:val="0"/>
          <w:marBottom w:val="0"/>
          <w:divBdr>
            <w:top w:val="none" w:sz="0" w:space="0" w:color="auto"/>
            <w:left w:val="none" w:sz="0" w:space="0" w:color="auto"/>
            <w:bottom w:val="none" w:sz="0" w:space="0" w:color="auto"/>
            <w:right w:val="none" w:sz="0" w:space="0" w:color="auto"/>
          </w:divBdr>
          <w:divsChild>
            <w:div w:id="843862151">
              <w:marLeft w:val="0"/>
              <w:marRight w:val="0"/>
              <w:marTop w:val="0"/>
              <w:marBottom w:val="0"/>
              <w:divBdr>
                <w:top w:val="none" w:sz="0" w:space="0" w:color="auto"/>
                <w:left w:val="none" w:sz="0" w:space="0" w:color="auto"/>
                <w:bottom w:val="none" w:sz="0" w:space="0" w:color="auto"/>
                <w:right w:val="none" w:sz="0" w:space="0" w:color="auto"/>
              </w:divBdr>
              <w:divsChild>
                <w:div w:id="1396049134">
                  <w:marLeft w:val="2928"/>
                  <w:marRight w:val="0"/>
                  <w:marTop w:val="720"/>
                  <w:marBottom w:val="0"/>
                  <w:divBdr>
                    <w:top w:val="none" w:sz="0" w:space="0" w:color="auto"/>
                    <w:left w:val="none" w:sz="0" w:space="0" w:color="auto"/>
                    <w:bottom w:val="none" w:sz="0" w:space="0" w:color="auto"/>
                    <w:right w:val="none" w:sz="0" w:space="0" w:color="auto"/>
                  </w:divBdr>
                  <w:divsChild>
                    <w:div w:id="14620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4028">
      <w:bodyDiv w:val="1"/>
      <w:marLeft w:val="0"/>
      <w:marRight w:val="0"/>
      <w:marTop w:val="0"/>
      <w:marBottom w:val="0"/>
      <w:divBdr>
        <w:top w:val="none" w:sz="0" w:space="0" w:color="auto"/>
        <w:left w:val="none" w:sz="0" w:space="0" w:color="auto"/>
        <w:bottom w:val="none" w:sz="0" w:space="0" w:color="auto"/>
        <w:right w:val="none" w:sz="0" w:space="0" w:color="auto"/>
      </w:divBdr>
    </w:div>
    <w:div w:id="1380281321">
      <w:bodyDiv w:val="1"/>
      <w:marLeft w:val="0"/>
      <w:marRight w:val="0"/>
      <w:marTop w:val="0"/>
      <w:marBottom w:val="0"/>
      <w:divBdr>
        <w:top w:val="none" w:sz="0" w:space="0" w:color="auto"/>
        <w:left w:val="none" w:sz="0" w:space="0" w:color="auto"/>
        <w:bottom w:val="none" w:sz="0" w:space="0" w:color="auto"/>
        <w:right w:val="none" w:sz="0" w:space="0" w:color="auto"/>
      </w:divBdr>
    </w:div>
    <w:div w:id="1387727514">
      <w:bodyDiv w:val="1"/>
      <w:marLeft w:val="0"/>
      <w:marRight w:val="0"/>
      <w:marTop w:val="0"/>
      <w:marBottom w:val="0"/>
      <w:divBdr>
        <w:top w:val="none" w:sz="0" w:space="0" w:color="auto"/>
        <w:left w:val="none" w:sz="0" w:space="0" w:color="auto"/>
        <w:bottom w:val="none" w:sz="0" w:space="0" w:color="auto"/>
        <w:right w:val="none" w:sz="0" w:space="0" w:color="auto"/>
      </w:divBdr>
      <w:divsChild>
        <w:div w:id="2075853109">
          <w:marLeft w:val="0"/>
          <w:marRight w:val="0"/>
          <w:marTop w:val="0"/>
          <w:marBottom w:val="0"/>
          <w:divBdr>
            <w:top w:val="none" w:sz="0" w:space="0" w:color="auto"/>
            <w:left w:val="none" w:sz="0" w:space="0" w:color="auto"/>
            <w:bottom w:val="none" w:sz="0" w:space="0" w:color="auto"/>
            <w:right w:val="none" w:sz="0" w:space="0" w:color="auto"/>
          </w:divBdr>
          <w:divsChild>
            <w:div w:id="744379101">
              <w:marLeft w:val="0"/>
              <w:marRight w:val="0"/>
              <w:marTop w:val="0"/>
              <w:marBottom w:val="0"/>
              <w:divBdr>
                <w:top w:val="none" w:sz="0" w:space="0" w:color="auto"/>
                <w:left w:val="none" w:sz="0" w:space="0" w:color="auto"/>
                <w:bottom w:val="none" w:sz="0" w:space="0" w:color="auto"/>
                <w:right w:val="none" w:sz="0" w:space="0" w:color="auto"/>
              </w:divBdr>
              <w:divsChild>
                <w:div w:id="1887837354">
                  <w:marLeft w:val="0"/>
                  <w:marRight w:val="0"/>
                  <w:marTop w:val="0"/>
                  <w:marBottom w:val="0"/>
                  <w:divBdr>
                    <w:top w:val="none" w:sz="0" w:space="0" w:color="auto"/>
                    <w:left w:val="none" w:sz="0" w:space="0" w:color="auto"/>
                    <w:bottom w:val="none" w:sz="0" w:space="0" w:color="auto"/>
                    <w:right w:val="none" w:sz="0" w:space="0" w:color="auto"/>
                  </w:divBdr>
                  <w:divsChild>
                    <w:div w:id="271716493">
                      <w:marLeft w:val="0"/>
                      <w:marRight w:val="0"/>
                      <w:marTop w:val="0"/>
                      <w:marBottom w:val="0"/>
                      <w:divBdr>
                        <w:top w:val="none" w:sz="0" w:space="0" w:color="auto"/>
                        <w:left w:val="none" w:sz="0" w:space="0" w:color="auto"/>
                        <w:bottom w:val="none" w:sz="0" w:space="0" w:color="auto"/>
                        <w:right w:val="none" w:sz="0" w:space="0" w:color="auto"/>
                      </w:divBdr>
                      <w:divsChild>
                        <w:div w:id="2612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70625">
      <w:bodyDiv w:val="1"/>
      <w:marLeft w:val="0"/>
      <w:marRight w:val="0"/>
      <w:marTop w:val="0"/>
      <w:marBottom w:val="0"/>
      <w:divBdr>
        <w:top w:val="none" w:sz="0" w:space="0" w:color="auto"/>
        <w:left w:val="none" w:sz="0" w:space="0" w:color="auto"/>
        <w:bottom w:val="none" w:sz="0" w:space="0" w:color="auto"/>
        <w:right w:val="none" w:sz="0" w:space="0" w:color="auto"/>
      </w:divBdr>
    </w:div>
    <w:div w:id="1396515426">
      <w:bodyDiv w:val="1"/>
      <w:marLeft w:val="0"/>
      <w:marRight w:val="0"/>
      <w:marTop w:val="0"/>
      <w:marBottom w:val="0"/>
      <w:divBdr>
        <w:top w:val="none" w:sz="0" w:space="0" w:color="auto"/>
        <w:left w:val="none" w:sz="0" w:space="0" w:color="auto"/>
        <w:bottom w:val="none" w:sz="0" w:space="0" w:color="auto"/>
        <w:right w:val="none" w:sz="0" w:space="0" w:color="auto"/>
      </w:divBdr>
    </w:div>
    <w:div w:id="1400665359">
      <w:bodyDiv w:val="1"/>
      <w:marLeft w:val="0"/>
      <w:marRight w:val="0"/>
      <w:marTop w:val="0"/>
      <w:marBottom w:val="0"/>
      <w:divBdr>
        <w:top w:val="none" w:sz="0" w:space="0" w:color="auto"/>
        <w:left w:val="none" w:sz="0" w:space="0" w:color="auto"/>
        <w:bottom w:val="none" w:sz="0" w:space="0" w:color="auto"/>
        <w:right w:val="none" w:sz="0" w:space="0" w:color="auto"/>
      </w:divBdr>
    </w:div>
    <w:div w:id="1427729083">
      <w:bodyDiv w:val="1"/>
      <w:marLeft w:val="0"/>
      <w:marRight w:val="0"/>
      <w:marTop w:val="0"/>
      <w:marBottom w:val="0"/>
      <w:divBdr>
        <w:top w:val="none" w:sz="0" w:space="0" w:color="auto"/>
        <w:left w:val="none" w:sz="0" w:space="0" w:color="auto"/>
        <w:bottom w:val="none" w:sz="0" w:space="0" w:color="auto"/>
        <w:right w:val="none" w:sz="0" w:space="0" w:color="auto"/>
      </w:divBdr>
    </w:div>
    <w:div w:id="1449472652">
      <w:bodyDiv w:val="1"/>
      <w:marLeft w:val="0"/>
      <w:marRight w:val="0"/>
      <w:marTop w:val="0"/>
      <w:marBottom w:val="0"/>
      <w:divBdr>
        <w:top w:val="none" w:sz="0" w:space="0" w:color="auto"/>
        <w:left w:val="none" w:sz="0" w:space="0" w:color="auto"/>
        <w:bottom w:val="none" w:sz="0" w:space="0" w:color="auto"/>
        <w:right w:val="none" w:sz="0" w:space="0" w:color="auto"/>
      </w:divBdr>
    </w:div>
    <w:div w:id="1475751668">
      <w:bodyDiv w:val="1"/>
      <w:marLeft w:val="0"/>
      <w:marRight w:val="0"/>
      <w:marTop w:val="0"/>
      <w:marBottom w:val="0"/>
      <w:divBdr>
        <w:top w:val="none" w:sz="0" w:space="0" w:color="auto"/>
        <w:left w:val="none" w:sz="0" w:space="0" w:color="auto"/>
        <w:bottom w:val="none" w:sz="0" w:space="0" w:color="auto"/>
        <w:right w:val="none" w:sz="0" w:space="0" w:color="auto"/>
      </w:divBdr>
    </w:div>
    <w:div w:id="1479345577">
      <w:bodyDiv w:val="1"/>
      <w:marLeft w:val="0"/>
      <w:marRight w:val="0"/>
      <w:marTop w:val="0"/>
      <w:marBottom w:val="0"/>
      <w:divBdr>
        <w:top w:val="none" w:sz="0" w:space="0" w:color="auto"/>
        <w:left w:val="none" w:sz="0" w:space="0" w:color="auto"/>
        <w:bottom w:val="none" w:sz="0" w:space="0" w:color="auto"/>
        <w:right w:val="none" w:sz="0" w:space="0" w:color="auto"/>
      </w:divBdr>
    </w:div>
    <w:div w:id="1495225534">
      <w:bodyDiv w:val="1"/>
      <w:marLeft w:val="0"/>
      <w:marRight w:val="0"/>
      <w:marTop w:val="0"/>
      <w:marBottom w:val="0"/>
      <w:divBdr>
        <w:top w:val="none" w:sz="0" w:space="0" w:color="auto"/>
        <w:left w:val="none" w:sz="0" w:space="0" w:color="auto"/>
        <w:bottom w:val="none" w:sz="0" w:space="0" w:color="auto"/>
        <w:right w:val="none" w:sz="0" w:space="0" w:color="auto"/>
      </w:divBdr>
    </w:div>
    <w:div w:id="1498689368">
      <w:bodyDiv w:val="1"/>
      <w:marLeft w:val="0"/>
      <w:marRight w:val="0"/>
      <w:marTop w:val="0"/>
      <w:marBottom w:val="0"/>
      <w:divBdr>
        <w:top w:val="none" w:sz="0" w:space="0" w:color="auto"/>
        <w:left w:val="none" w:sz="0" w:space="0" w:color="auto"/>
        <w:bottom w:val="none" w:sz="0" w:space="0" w:color="auto"/>
        <w:right w:val="none" w:sz="0" w:space="0" w:color="auto"/>
      </w:divBdr>
    </w:div>
    <w:div w:id="1525050004">
      <w:bodyDiv w:val="1"/>
      <w:marLeft w:val="0"/>
      <w:marRight w:val="0"/>
      <w:marTop w:val="0"/>
      <w:marBottom w:val="0"/>
      <w:divBdr>
        <w:top w:val="none" w:sz="0" w:space="0" w:color="auto"/>
        <w:left w:val="none" w:sz="0" w:space="0" w:color="auto"/>
        <w:bottom w:val="none" w:sz="0" w:space="0" w:color="auto"/>
        <w:right w:val="none" w:sz="0" w:space="0" w:color="auto"/>
      </w:divBdr>
    </w:div>
    <w:div w:id="1565533041">
      <w:bodyDiv w:val="1"/>
      <w:marLeft w:val="0"/>
      <w:marRight w:val="0"/>
      <w:marTop w:val="0"/>
      <w:marBottom w:val="0"/>
      <w:divBdr>
        <w:top w:val="none" w:sz="0" w:space="0" w:color="auto"/>
        <w:left w:val="none" w:sz="0" w:space="0" w:color="auto"/>
        <w:bottom w:val="none" w:sz="0" w:space="0" w:color="auto"/>
        <w:right w:val="none" w:sz="0" w:space="0" w:color="auto"/>
      </w:divBdr>
    </w:div>
    <w:div w:id="1584945466">
      <w:bodyDiv w:val="1"/>
      <w:marLeft w:val="0"/>
      <w:marRight w:val="0"/>
      <w:marTop w:val="0"/>
      <w:marBottom w:val="0"/>
      <w:divBdr>
        <w:top w:val="none" w:sz="0" w:space="0" w:color="auto"/>
        <w:left w:val="none" w:sz="0" w:space="0" w:color="auto"/>
        <w:bottom w:val="none" w:sz="0" w:space="0" w:color="auto"/>
        <w:right w:val="none" w:sz="0" w:space="0" w:color="auto"/>
      </w:divBdr>
    </w:div>
    <w:div w:id="1592205430">
      <w:bodyDiv w:val="1"/>
      <w:marLeft w:val="0"/>
      <w:marRight w:val="0"/>
      <w:marTop w:val="0"/>
      <w:marBottom w:val="0"/>
      <w:divBdr>
        <w:top w:val="none" w:sz="0" w:space="0" w:color="auto"/>
        <w:left w:val="none" w:sz="0" w:space="0" w:color="auto"/>
        <w:bottom w:val="none" w:sz="0" w:space="0" w:color="auto"/>
        <w:right w:val="none" w:sz="0" w:space="0" w:color="auto"/>
      </w:divBdr>
    </w:div>
    <w:div w:id="1660962494">
      <w:bodyDiv w:val="1"/>
      <w:marLeft w:val="0"/>
      <w:marRight w:val="0"/>
      <w:marTop w:val="0"/>
      <w:marBottom w:val="0"/>
      <w:divBdr>
        <w:top w:val="none" w:sz="0" w:space="0" w:color="auto"/>
        <w:left w:val="none" w:sz="0" w:space="0" w:color="auto"/>
        <w:bottom w:val="none" w:sz="0" w:space="0" w:color="auto"/>
        <w:right w:val="none" w:sz="0" w:space="0" w:color="auto"/>
      </w:divBdr>
      <w:divsChild>
        <w:div w:id="1808627913">
          <w:marLeft w:val="0"/>
          <w:marRight w:val="0"/>
          <w:marTop w:val="0"/>
          <w:marBottom w:val="0"/>
          <w:divBdr>
            <w:top w:val="none" w:sz="0" w:space="0" w:color="auto"/>
            <w:left w:val="none" w:sz="0" w:space="0" w:color="auto"/>
            <w:bottom w:val="none" w:sz="0" w:space="0" w:color="auto"/>
            <w:right w:val="none" w:sz="0" w:space="0" w:color="auto"/>
          </w:divBdr>
          <w:divsChild>
            <w:div w:id="1659072229">
              <w:marLeft w:val="0"/>
              <w:marRight w:val="0"/>
              <w:marTop w:val="0"/>
              <w:marBottom w:val="0"/>
              <w:divBdr>
                <w:top w:val="none" w:sz="0" w:space="0" w:color="auto"/>
                <w:left w:val="none" w:sz="0" w:space="0" w:color="auto"/>
                <w:bottom w:val="none" w:sz="0" w:space="0" w:color="auto"/>
                <w:right w:val="none" w:sz="0" w:space="0" w:color="auto"/>
              </w:divBdr>
              <w:divsChild>
                <w:div w:id="517499340">
                  <w:marLeft w:val="0"/>
                  <w:marRight w:val="0"/>
                  <w:marTop w:val="0"/>
                  <w:marBottom w:val="0"/>
                  <w:divBdr>
                    <w:top w:val="none" w:sz="0" w:space="0" w:color="auto"/>
                    <w:left w:val="none" w:sz="0" w:space="0" w:color="auto"/>
                    <w:bottom w:val="none" w:sz="0" w:space="0" w:color="auto"/>
                    <w:right w:val="none" w:sz="0" w:space="0" w:color="auto"/>
                  </w:divBdr>
                  <w:divsChild>
                    <w:div w:id="9249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18188">
      <w:bodyDiv w:val="1"/>
      <w:marLeft w:val="0"/>
      <w:marRight w:val="0"/>
      <w:marTop w:val="0"/>
      <w:marBottom w:val="0"/>
      <w:divBdr>
        <w:top w:val="none" w:sz="0" w:space="0" w:color="auto"/>
        <w:left w:val="none" w:sz="0" w:space="0" w:color="auto"/>
        <w:bottom w:val="none" w:sz="0" w:space="0" w:color="auto"/>
        <w:right w:val="none" w:sz="0" w:space="0" w:color="auto"/>
      </w:divBdr>
    </w:div>
    <w:div w:id="1713656009">
      <w:bodyDiv w:val="1"/>
      <w:marLeft w:val="0"/>
      <w:marRight w:val="0"/>
      <w:marTop w:val="0"/>
      <w:marBottom w:val="0"/>
      <w:divBdr>
        <w:top w:val="none" w:sz="0" w:space="0" w:color="auto"/>
        <w:left w:val="none" w:sz="0" w:space="0" w:color="auto"/>
        <w:bottom w:val="none" w:sz="0" w:space="0" w:color="auto"/>
        <w:right w:val="none" w:sz="0" w:space="0" w:color="auto"/>
      </w:divBdr>
    </w:div>
    <w:div w:id="1735153463">
      <w:bodyDiv w:val="1"/>
      <w:marLeft w:val="0"/>
      <w:marRight w:val="0"/>
      <w:marTop w:val="0"/>
      <w:marBottom w:val="0"/>
      <w:divBdr>
        <w:top w:val="none" w:sz="0" w:space="0" w:color="auto"/>
        <w:left w:val="none" w:sz="0" w:space="0" w:color="auto"/>
        <w:bottom w:val="none" w:sz="0" w:space="0" w:color="auto"/>
        <w:right w:val="none" w:sz="0" w:space="0" w:color="auto"/>
      </w:divBdr>
      <w:divsChild>
        <w:div w:id="916673498">
          <w:marLeft w:val="0"/>
          <w:marRight w:val="0"/>
          <w:marTop w:val="0"/>
          <w:marBottom w:val="0"/>
          <w:divBdr>
            <w:top w:val="none" w:sz="0" w:space="0" w:color="auto"/>
            <w:left w:val="none" w:sz="0" w:space="0" w:color="auto"/>
            <w:bottom w:val="none" w:sz="0" w:space="0" w:color="auto"/>
            <w:right w:val="none" w:sz="0" w:space="0" w:color="auto"/>
          </w:divBdr>
          <w:divsChild>
            <w:div w:id="375087549">
              <w:marLeft w:val="0"/>
              <w:marRight w:val="0"/>
              <w:marTop w:val="0"/>
              <w:marBottom w:val="0"/>
              <w:divBdr>
                <w:top w:val="none" w:sz="0" w:space="0" w:color="auto"/>
                <w:left w:val="none" w:sz="0" w:space="0" w:color="auto"/>
                <w:bottom w:val="none" w:sz="0" w:space="0" w:color="auto"/>
                <w:right w:val="none" w:sz="0" w:space="0" w:color="auto"/>
              </w:divBdr>
              <w:divsChild>
                <w:div w:id="653340162">
                  <w:marLeft w:val="2928"/>
                  <w:marRight w:val="0"/>
                  <w:marTop w:val="720"/>
                  <w:marBottom w:val="0"/>
                  <w:divBdr>
                    <w:top w:val="none" w:sz="0" w:space="0" w:color="auto"/>
                    <w:left w:val="none" w:sz="0" w:space="0" w:color="auto"/>
                    <w:bottom w:val="none" w:sz="0" w:space="0" w:color="auto"/>
                    <w:right w:val="none" w:sz="0" w:space="0" w:color="auto"/>
                  </w:divBdr>
                  <w:divsChild>
                    <w:div w:id="17810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7245">
      <w:bodyDiv w:val="1"/>
      <w:marLeft w:val="0"/>
      <w:marRight w:val="0"/>
      <w:marTop w:val="0"/>
      <w:marBottom w:val="0"/>
      <w:divBdr>
        <w:top w:val="none" w:sz="0" w:space="0" w:color="auto"/>
        <w:left w:val="none" w:sz="0" w:space="0" w:color="auto"/>
        <w:bottom w:val="none" w:sz="0" w:space="0" w:color="auto"/>
        <w:right w:val="none" w:sz="0" w:space="0" w:color="auto"/>
      </w:divBdr>
    </w:div>
    <w:div w:id="1793134779">
      <w:bodyDiv w:val="1"/>
      <w:marLeft w:val="0"/>
      <w:marRight w:val="0"/>
      <w:marTop w:val="0"/>
      <w:marBottom w:val="0"/>
      <w:divBdr>
        <w:top w:val="none" w:sz="0" w:space="0" w:color="auto"/>
        <w:left w:val="none" w:sz="0" w:space="0" w:color="auto"/>
        <w:bottom w:val="none" w:sz="0" w:space="0" w:color="auto"/>
        <w:right w:val="none" w:sz="0" w:space="0" w:color="auto"/>
      </w:divBdr>
    </w:div>
    <w:div w:id="1830904333">
      <w:bodyDiv w:val="1"/>
      <w:marLeft w:val="0"/>
      <w:marRight w:val="0"/>
      <w:marTop w:val="0"/>
      <w:marBottom w:val="0"/>
      <w:divBdr>
        <w:top w:val="none" w:sz="0" w:space="0" w:color="auto"/>
        <w:left w:val="none" w:sz="0" w:space="0" w:color="auto"/>
        <w:bottom w:val="none" w:sz="0" w:space="0" w:color="auto"/>
        <w:right w:val="none" w:sz="0" w:space="0" w:color="auto"/>
      </w:divBdr>
      <w:divsChild>
        <w:div w:id="58745839">
          <w:marLeft w:val="0"/>
          <w:marRight w:val="0"/>
          <w:marTop w:val="0"/>
          <w:marBottom w:val="0"/>
          <w:divBdr>
            <w:top w:val="none" w:sz="0" w:space="0" w:color="auto"/>
            <w:left w:val="none" w:sz="0" w:space="0" w:color="auto"/>
            <w:bottom w:val="none" w:sz="0" w:space="0" w:color="auto"/>
            <w:right w:val="none" w:sz="0" w:space="0" w:color="auto"/>
          </w:divBdr>
          <w:divsChild>
            <w:div w:id="1406685733">
              <w:marLeft w:val="0"/>
              <w:marRight w:val="0"/>
              <w:marTop w:val="0"/>
              <w:marBottom w:val="0"/>
              <w:divBdr>
                <w:top w:val="none" w:sz="0" w:space="0" w:color="auto"/>
                <w:left w:val="none" w:sz="0" w:space="0" w:color="auto"/>
                <w:bottom w:val="none" w:sz="0" w:space="0" w:color="auto"/>
                <w:right w:val="none" w:sz="0" w:space="0" w:color="auto"/>
              </w:divBdr>
              <w:divsChild>
                <w:div w:id="1830706888">
                  <w:marLeft w:val="0"/>
                  <w:marRight w:val="0"/>
                  <w:marTop w:val="0"/>
                  <w:marBottom w:val="0"/>
                  <w:divBdr>
                    <w:top w:val="none" w:sz="0" w:space="0" w:color="auto"/>
                    <w:left w:val="none" w:sz="0" w:space="0" w:color="auto"/>
                    <w:bottom w:val="none" w:sz="0" w:space="0" w:color="auto"/>
                    <w:right w:val="none" w:sz="0" w:space="0" w:color="auto"/>
                  </w:divBdr>
                  <w:divsChild>
                    <w:div w:id="3837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788">
      <w:bodyDiv w:val="1"/>
      <w:marLeft w:val="0"/>
      <w:marRight w:val="0"/>
      <w:marTop w:val="0"/>
      <w:marBottom w:val="0"/>
      <w:divBdr>
        <w:top w:val="none" w:sz="0" w:space="0" w:color="auto"/>
        <w:left w:val="none" w:sz="0" w:space="0" w:color="auto"/>
        <w:bottom w:val="none" w:sz="0" w:space="0" w:color="auto"/>
        <w:right w:val="none" w:sz="0" w:space="0" w:color="auto"/>
      </w:divBdr>
    </w:div>
    <w:div w:id="1870868810">
      <w:bodyDiv w:val="1"/>
      <w:marLeft w:val="0"/>
      <w:marRight w:val="0"/>
      <w:marTop w:val="0"/>
      <w:marBottom w:val="0"/>
      <w:divBdr>
        <w:top w:val="none" w:sz="0" w:space="0" w:color="auto"/>
        <w:left w:val="none" w:sz="0" w:space="0" w:color="auto"/>
        <w:bottom w:val="none" w:sz="0" w:space="0" w:color="auto"/>
        <w:right w:val="none" w:sz="0" w:space="0" w:color="auto"/>
      </w:divBdr>
      <w:divsChild>
        <w:div w:id="74522035">
          <w:marLeft w:val="0"/>
          <w:marRight w:val="0"/>
          <w:marTop w:val="0"/>
          <w:marBottom w:val="0"/>
          <w:divBdr>
            <w:top w:val="none" w:sz="0" w:space="0" w:color="auto"/>
            <w:left w:val="none" w:sz="0" w:space="0" w:color="auto"/>
            <w:bottom w:val="none" w:sz="0" w:space="0" w:color="auto"/>
            <w:right w:val="none" w:sz="0" w:space="0" w:color="auto"/>
          </w:divBdr>
          <w:divsChild>
            <w:div w:id="978875303">
              <w:marLeft w:val="0"/>
              <w:marRight w:val="0"/>
              <w:marTop w:val="0"/>
              <w:marBottom w:val="0"/>
              <w:divBdr>
                <w:top w:val="none" w:sz="0" w:space="0" w:color="auto"/>
                <w:left w:val="none" w:sz="0" w:space="0" w:color="auto"/>
                <w:bottom w:val="none" w:sz="0" w:space="0" w:color="auto"/>
                <w:right w:val="none" w:sz="0" w:space="0" w:color="auto"/>
              </w:divBdr>
              <w:divsChild>
                <w:div w:id="910040658">
                  <w:marLeft w:val="2928"/>
                  <w:marRight w:val="0"/>
                  <w:marTop w:val="720"/>
                  <w:marBottom w:val="0"/>
                  <w:divBdr>
                    <w:top w:val="none" w:sz="0" w:space="0" w:color="auto"/>
                    <w:left w:val="none" w:sz="0" w:space="0" w:color="auto"/>
                    <w:bottom w:val="none" w:sz="0" w:space="0" w:color="auto"/>
                    <w:right w:val="none" w:sz="0" w:space="0" w:color="auto"/>
                  </w:divBdr>
                  <w:divsChild>
                    <w:div w:id="8487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027">
      <w:bodyDiv w:val="1"/>
      <w:marLeft w:val="0"/>
      <w:marRight w:val="0"/>
      <w:marTop w:val="0"/>
      <w:marBottom w:val="0"/>
      <w:divBdr>
        <w:top w:val="none" w:sz="0" w:space="0" w:color="auto"/>
        <w:left w:val="none" w:sz="0" w:space="0" w:color="auto"/>
        <w:bottom w:val="none" w:sz="0" w:space="0" w:color="auto"/>
        <w:right w:val="none" w:sz="0" w:space="0" w:color="auto"/>
      </w:divBdr>
      <w:divsChild>
        <w:div w:id="722798522">
          <w:marLeft w:val="0"/>
          <w:marRight w:val="0"/>
          <w:marTop w:val="0"/>
          <w:marBottom w:val="0"/>
          <w:divBdr>
            <w:top w:val="none" w:sz="0" w:space="0" w:color="auto"/>
            <w:left w:val="none" w:sz="0" w:space="0" w:color="auto"/>
            <w:bottom w:val="none" w:sz="0" w:space="0" w:color="auto"/>
            <w:right w:val="none" w:sz="0" w:space="0" w:color="auto"/>
          </w:divBdr>
          <w:divsChild>
            <w:div w:id="8662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2203">
      <w:bodyDiv w:val="1"/>
      <w:marLeft w:val="0"/>
      <w:marRight w:val="0"/>
      <w:marTop w:val="0"/>
      <w:marBottom w:val="0"/>
      <w:divBdr>
        <w:top w:val="none" w:sz="0" w:space="0" w:color="auto"/>
        <w:left w:val="none" w:sz="0" w:space="0" w:color="auto"/>
        <w:bottom w:val="none" w:sz="0" w:space="0" w:color="auto"/>
        <w:right w:val="none" w:sz="0" w:space="0" w:color="auto"/>
      </w:divBdr>
    </w:div>
    <w:div w:id="1979913210">
      <w:bodyDiv w:val="1"/>
      <w:marLeft w:val="0"/>
      <w:marRight w:val="0"/>
      <w:marTop w:val="0"/>
      <w:marBottom w:val="0"/>
      <w:divBdr>
        <w:top w:val="none" w:sz="0" w:space="0" w:color="auto"/>
        <w:left w:val="none" w:sz="0" w:space="0" w:color="auto"/>
        <w:bottom w:val="none" w:sz="0" w:space="0" w:color="auto"/>
        <w:right w:val="none" w:sz="0" w:space="0" w:color="auto"/>
      </w:divBdr>
    </w:div>
    <w:div w:id="2083796760">
      <w:bodyDiv w:val="1"/>
      <w:marLeft w:val="0"/>
      <w:marRight w:val="0"/>
      <w:marTop w:val="0"/>
      <w:marBottom w:val="0"/>
      <w:divBdr>
        <w:top w:val="none" w:sz="0" w:space="0" w:color="auto"/>
        <w:left w:val="none" w:sz="0" w:space="0" w:color="auto"/>
        <w:bottom w:val="none" w:sz="0" w:space="0" w:color="auto"/>
        <w:right w:val="none" w:sz="0" w:space="0" w:color="auto"/>
      </w:divBdr>
    </w:div>
    <w:div w:id="2093233655">
      <w:bodyDiv w:val="1"/>
      <w:marLeft w:val="0"/>
      <w:marRight w:val="0"/>
      <w:marTop w:val="0"/>
      <w:marBottom w:val="0"/>
      <w:divBdr>
        <w:top w:val="none" w:sz="0" w:space="0" w:color="auto"/>
        <w:left w:val="none" w:sz="0" w:space="0" w:color="auto"/>
        <w:bottom w:val="none" w:sz="0" w:space="0" w:color="auto"/>
        <w:right w:val="none" w:sz="0" w:space="0" w:color="auto"/>
      </w:divBdr>
    </w:div>
    <w:div w:id="2105877527">
      <w:bodyDiv w:val="1"/>
      <w:marLeft w:val="0"/>
      <w:marRight w:val="0"/>
      <w:marTop w:val="0"/>
      <w:marBottom w:val="0"/>
      <w:divBdr>
        <w:top w:val="none" w:sz="0" w:space="0" w:color="auto"/>
        <w:left w:val="none" w:sz="0" w:space="0" w:color="auto"/>
        <w:bottom w:val="none" w:sz="0" w:space="0" w:color="auto"/>
        <w:right w:val="none" w:sz="0" w:space="0" w:color="auto"/>
      </w:divBdr>
      <w:divsChild>
        <w:div w:id="1037120057">
          <w:marLeft w:val="0"/>
          <w:marRight w:val="0"/>
          <w:marTop w:val="0"/>
          <w:marBottom w:val="0"/>
          <w:divBdr>
            <w:top w:val="none" w:sz="0" w:space="0" w:color="auto"/>
            <w:left w:val="none" w:sz="0" w:space="0" w:color="auto"/>
            <w:bottom w:val="none" w:sz="0" w:space="0" w:color="auto"/>
            <w:right w:val="none" w:sz="0" w:space="0" w:color="auto"/>
          </w:divBdr>
          <w:divsChild>
            <w:div w:id="249319350">
              <w:marLeft w:val="0"/>
              <w:marRight w:val="0"/>
              <w:marTop w:val="0"/>
              <w:marBottom w:val="0"/>
              <w:divBdr>
                <w:top w:val="none" w:sz="0" w:space="0" w:color="auto"/>
                <w:left w:val="none" w:sz="0" w:space="0" w:color="auto"/>
                <w:bottom w:val="none" w:sz="0" w:space="0" w:color="auto"/>
                <w:right w:val="none" w:sz="0" w:space="0" w:color="auto"/>
              </w:divBdr>
              <w:divsChild>
                <w:div w:id="610479024">
                  <w:marLeft w:val="0"/>
                  <w:marRight w:val="0"/>
                  <w:marTop w:val="0"/>
                  <w:marBottom w:val="0"/>
                  <w:divBdr>
                    <w:top w:val="none" w:sz="0" w:space="0" w:color="auto"/>
                    <w:left w:val="none" w:sz="0" w:space="0" w:color="auto"/>
                    <w:bottom w:val="none" w:sz="0" w:space="0" w:color="auto"/>
                    <w:right w:val="none" w:sz="0" w:space="0" w:color="auto"/>
                  </w:divBdr>
                  <w:divsChild>
                    <w:div w:id="2124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9446">
      <w:bodyDiv w:val="1"/>
      <w:marLeft w:val="0"/>
      <w:marRight w:val="0"/>
      <w:marTop w:val="0"/>
      <w:marBottom w:val="0"/>
      <w:divBdr>
        <w:top w:val="none" w:sz="0" w:space="0" w:color="auto"/>
        <w:left w:val="none" w:sz="0" w:space="0" w:color="auto"/>
        <w:bottom w:val="none" w:sz="0" w:space="0" w:color="auto"/>
        <w:right w:val="none" w:sz="0" w:space="0" w:color="auto"/>
      </w:divBdr>
    </w:div>
    <w:div w:id="2118209294">
      <w:bodyDiv w:val="1"/>
      <w:marLeft w:val="0"/>
      <w:marRight w:val="0"/>
      <w:marTop w:val="0"/>
      <w:marBottom w:val="0"/>
      <w:divBdr>
        <w:top w:val="none" w:sz="0" w:space="0" w:color="auto"/>
        <w:left w:val="none" w:sz="0" w:space="0" w:color="auto"/>
        <w:bottom w:val="none" w:sz="0" w:space="0" w:color="auto"/>
        <w:right w:val="none" w:sz="0" w:space="0" w:color="auto"/>
      </w:divBdr>
      <w:divsChild>
        <w:div w:id="2088070979">
          <w:marLeft w:val="0"/>
          <w:marRight w:val="0"/>
          <w:marTop w:val="0"/>
          <w:marBottom w:val="0"/>
          <w:divBdr>
            <w:top w:val="none" w:sz="0" w:space="0" w:color="auto"/>
            <w:left w:val="none" w:sz="0" w:space="0" w:color="auto"/>
            <w:bottom w:val="none" w:sz="0" w:space="0" w:color="auto"/>
            <w:right w:val="none" w:sz="0" w:space="0" w:color="auto"/>
          </w:divBdr>
          <w:divsChild>
            <w:div w:id="341901562">
              <w:marLeft w:val="0"/>
              <w:marRight w:val="0"/>
              <w:marTop w:val="0"/>
              <w:marBottom w:val="0"/>
              <w:divBdr>
                <w:top w:val="none" w:sz="0" w:space="0" w:color="auto"/>
                <w:left w:val="none" w:sz="0" w:space="0" w:color="auto"/>
                <w:bottom w:val="none" w:sz="0" w:space="0" w:color="auto"/>
                <w:right w:val="none" w:sz="0" w:space="0" w:color="auto"/>
              </w:divBdr>
              <w:divsChild>
                <w:div w:id="982923729">
                  <w:marLeft w:val="2928"/>
                  <w:marRight w:val="0"/>
                  <w:marTop w:val="720"/>
                  <w:marBottom w:val="0"/>
                  <w:divBdr>
                    <w:top w:val="none" w:sz="0" w:space="0" w:color="auto"/>
                    <w:left w:val="none" w:sz="0" w:space="0" w:color="auto"/>
                    <w:bottom w:val="none" w:sz="0" w:space="0" w:color="auto"/>
                    <w:right w:val="none" w:sz="0" w:space="0" w:color="auto"/>
                  </w:divBdr>
                  <w:divsChild>
                    <w:div w:id="2040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820">
      <w:bodyDiv w:val="1"/>
      <w:marLeft w:val="0"/>
      <w:marRight w:val="0"/>
      <w:marTop w:val="0"/>
      <w:marBottom w:val="0"/>
      <w:divBdr>
        <w:top w:val="none" w:sz="0" w:space="0" w:color="auto"/>
        <w:left w:val="none" w:sz="0" w:space="0" w:color="auto"/>
        <w:bottom w:val="none" w:sz="0" w:space="0" w:color="auto"/>
        <w:right w:val="none" w:sz="0" w:space="0" w:color="auto"/>
      </w:divBdr>
    </w:div>
    <w:div w:id="21408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www.globalgoals.org/fr/global-goals/sustainable-cities-and-communities/" TargetMode="External"/><Relationship Id="rId26" Type="http://schemas.openxmlformats.org/officeDocument/2006/relationships/hyperlink" Target="mailto:mouattara@unicef.org"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globalgoals.org/fr/global-goals/life-on-land/" TargetMode="External"/><Relationship Id="rId34" Type="http://schemas.openxmlformats.org/officeDocument/2006/relationships/hyperlink" Target="mailto:saidabdounour@gmail.co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emf"/><Relationship Id="rId25" Type="http://schemas.openxmlformats.org/officeDocument/2006/relationships/hyperlink" Target="mailto:sbertrand@umicef.org" TargetMode="External"/><Relationship Id="rId33" Type="http://schemas.openxmlformats.org/officeDocument/2006/relationships/hyperlink" Target="mailto:cndiaye@unfpa.org"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globalgoals.org/fr/global-goals/no-hunger/" TargetMode="External"/><Relationship Id="rId29" Type="http://schemas.openxmlformats.org/officeDocument/2006/relationships/hyperlink" Target="mailto:bmamadou@unfpa.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emma.ngouan-anoh@undp.org" TargetMode="External"/><Relationship Id="rId32" Type="http://schemas.openxmlformats.org/officeDocument/2006/relationships/hyperlink" Target="mailto:zoulfikalhadhur@gmail.com" TargetMode="External"/><Relationship Id="rId37" Type="http://schemas.openxmlformats.org/officeDocument/2006/relationships/hyperlink" Target="mailto:saidahmedbedja@yahoo.f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hyperlink" Target="mailto:rouzouna@unfpa.org" TargetMode="External"/><Relationship Id="rId36" Type="http://schemas.openxmlformats.org/officeDocument/2006/relationships/hyperlink" Target="mailto:m_miradji@yahoo.fr" TargetMode="External"/><Relationship Id="rId10" Type="http://schemas.openxmlformats.org/officeDocument/2006/relationships/image" Target="media/image3.jpeg"/><Relationship Id="rId19" Type="http://schemas.openxmlformats.org/officeDocument/2006/relationships/hyperlink" Target="http://www.globalgoals.org/fr/global-goals/no-poverty/" TargetMode="External"/><Relationship Id="rId31" Type="http://schemas.openxmlformats.org/officeDocument/2006/relationships/hyperlink" Target="mailto:brahimeboina@unfpa.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hyperlink" Target="mailto:mmareso@unicef.org" TargetMode="External"/><Relationship Id="rId30" Type="http://schemas.openxmlformats.org/officeDocument/2006/relationships/hyperlink" Target="mailto:mahamoud@unfpa.org" TargetMode="External"/><Relationship Id="rId35" Type="http://schemas.openxmlformats.org/officeDocument/2006/relationships/hyperlink" Target="mailto:adjoumoi@yahoo.f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Feuil1!$B$1</c:f>
              <c:strCache>
                <c:ptCount val="1"/>
                <c:pt idx="0">
                  <c:v>Répartition du budget de l'UNDAF par Effet</c:v>
                </c:pt>
              </c:strCache>
            </c:strRef>
          </c:tx>
          <c:cat>
            <c:strRef>
              <c:f>Feuil1!$A$2:$A$5</c:f>
              <c:strCache>
                <c:ptCount val="4"/>
                <c:pt idx="0">
                  <c:v>Effet 1</c:v>
                </c:pt>
                <c:pt idx="1">
                  <c:v>Effet 2</c:v>
                </c:pt>
                <c:pt idx="2">
                  <c:v>Effet 3</c:v>
                </c:pt>
                <c:pt idx="3">
                  <c:v>Effet 4</c:v>
                </c:pt>
              </c:strCache>
            </c:strRef>
          </c:cat>
          <c:val>
            <c:numRef>
              <c:f>Feuil1!$B$2:$B$5</c:f>
              <c:numCache>
                <c:formatCode>General</c:formatCode>
                <c:ptCount val="4"/>
                <c:pt idx="0">
                  <c:v>26300000</c:v>
                </c:pt>
                <c:pt idx="1">
                  <c:v>32320000</c:v>
                </c:pt>
                <c:pt idx="2">
                  <c:v>12115000</c:v>
                </c:pt>
                <c:pt idx="3">
                  <c:v>1.2</c:v>
                </c:pt>
              </c:numCache>
            </c:numRef>
          </c:val>
          <c:extLst>
            <c:ext xmlns:c16="http://schemas.microsoft.com/office/drawing/2014/chart" uri="{C3380CC4-5D6E-409C-BE32-E72D297353CC}">
              <c16:uniqueId val="{00000000-BBE4-4597-897C-128A182918A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Feuil1!$B$1</c:f>
              <c:strCache>
                <c:ptCount val="1"/>
                <c:pt idx="0">
                  <c:v>Répartition du budget de l'UNDAF par agences du SNU</c:v>
                </c:pt>
              </c:strCache>
            </c:strRef>
          </c:tx>
          <c:cat>
            <c:strRef>
              <c:f>Feuil1!$A$2:$A$7</c:f>
              <c:strCache>
                <c:ptCount val="6"/>
                <c:pt idx="0">
                  <c:v>PNUD</c:v>
                </c:pt>
                <c:pt idx="1">
                  <c:v>UNFPA</c:v>
                </c:pt>
                <c:pt idx="2">
                  <c:v>UNICEF</c:v>
                </c:pt>
                <c:pt idx="3">
                  <c:v>FAO</c:v>
                </c:pt>
                <c:pt idx="4">
                  <c:v>ILO</c:v>
                </c:pt>
                <c:pt idx="5">
                  <c:v>OMS</c:v>
                </c:pt>
              </c:strCache>
            </c:strRef>
          </c:cat>
          <c:val>
            <c:numRef>
              <c:f>Feuil1!$B$2:$B$7</c:f>
              <c:numCache>
                <c:formatCode>General</c:formatCode>
                <c:ptCount val="6"/>
                <c:pt idx="0">
                  <c:v>44200000</c:v>
                </c:pt>
                <c:pt idx="1">
                  <c:v>8500000</c:v>
                </c:pt>
                <c:pt idx="2">
                  <c:v>20885000</c:v>
                </c:pt>
                <c:pt idx="3">
                  <c:v>10500000</c:v>
                </c:pt>
                <c:pt idx="4">
                  <c:v>6500000</c:v>
                </c:pt>
              </c:numCache>
            </c:numRef>
          </c:val>
          <c:extLst>
            <c:ext xmlns:c16="http://schemas.microsoft.com/office/drawing/2014/chart" uri="{C3380CC4-5D6E-409C-BE32-E72D297353CC}">
              <c16:uniqueId val="{00000000-F47D-4326-87E4-79CDD8B1324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8B08-91E8-4045-BCB1-C4D5A5D8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84</Pages>
  <Words>30606</Words>
  <Characters>168338</Characters>
  <Application>Microsoft Office Word</Application>
  <DocSecurity>0</DocSecurity>
  <Lines>1402</Lines>
  <Paragraphs>397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OFFRE TECHNIQUE</vt:lpstr>
      <vt:lpstr>OFFRE TECHNIQUE</vt:lpstr>
    </vt:vector>
  </TitlesOfParts>
  <Company>UEMOA</Company>
  <LinksUpToDate>false</LinksUpToDate>
  <CharactersWithSpaces>198547</CharactersWithSpaces>
  <SharedDoc>false</SharedDoc>
  <HLinks>
    <vt:vector size="12" baseType="variant">
      <vt:variant>
        <vt:i4>7405635</vt:i4>
      </vt:variant>
      <vt:variant>
        <vt:i4>3</vt:i4>
      </vt:variant>
      <vt:variant>
        <vt:i4>0</vt:i4>
      </vt:variant>
      <vt:variant>
        <vt:i4>5</vt:i4>
      </vt:variant>
      <vt:variant>
        <vt:lpwstr>mailto:brkabore@uemoa.int</vt:lpwstr>
      </vt:variant>
      <vt:variant>
        <vt:lpwstr/>
      </vt:variant>
      <vt:variant>
        <vt:i4>2818060</vt:i4>
      </vt:variant>
      <vt:variant>
        <vt:i4>36900</vt:i4>
      </vt:variant>
      <vt:variant>
        <vt:i4>1027</vt:i4>
      </vt:variant>
      <vt:variant>
        <vt:i4>1</vt:i4>
      </vt:variant>
      <vt:variant>
        <vt:lpwstr>cid:image001.gif@01CDE4F4.56D2C860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 TECHNIQUE</dc:title>
  <dc:creator>brkabore</dc:creator>
  <cp:lastModifiedBy>Youssouf Mbechezi</cp:lastModifiedBy>
  <cp:revision>3</cp:revision>
  <cp:lastPrinted>2017-08-14T06:02:00Z</cp:lastPrinted>
  <dcterms:created xsi:type="dcterms:W3CDTF">2018-01-12T10:19:00Z</dcterms:created>
  <dcterms:modified xsi:type="dcterms:W3CDTF">2018-01-12T10:29:00Z</dcterms:modified>
</cp:coreProperties>
</file>