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74" w:rsidRDefault="00AE6AD4">
      <w:bookmarkStart w:id="0" w:name="_GoBack"/>
      <w:bookmarkEnd w:id="0"/>
    </w:p>
    <w:tbl>
      <w:tblPr>
        <w:tblW w:w="9288" w:type="dxa"/>
        <w:tblLayout w:type="fixed"/>
        <w:tblLook w:val="01E0" w:firstRow="1" w:lastRow="1" w:firstColumn="1" w:lastColumn="1" w:noHBand="0" w:noVBand="0"/>
      </w:tblPr>
      <w:tblGrid>
        <w:gridCol w:w="1734"/>
        <w:gridCol w:w="6204"/>
        <w:gridCol w:w="1350"/>
      </w:tblGrid>
      <w:tr w:rsidR="007873C7" w:rsidTr="00902A95">
        <w:trPr>
          <w:trHeight w:val="2160"/>
        </w:trPr>
        <w:tc>
          <w:tcPr>
            <w:tcW w:w="1734" w:type="dxa"/>
          </w:tcPr>
          <w:p w:rsidR="007873C7" w:rsidRDefault="007873C7" w:rsidP="00902A95">
            <w:pPr>
              <w:tabs>
                <w:tab w:val="center" w:pos="4320"/>
                <w:tab w:val="left" w:pos="7732"/>
              </w:tabs>
              <w:rPr>
                <w:rFonts w:ascii="Arial Narrow" w:hAnsi="Arial Narrow"/>
                <w:b/>
              </w:rPr>
            </w:pPr>
          </w:p>
        </w:tc>
        <w:tc>
          <w:tcPr>
            <w:tcW w:w="6204" w:type="dxa"/>
          </w:tcPr>
          <w:p w:rsidR="007873C7" w:rsidRDefault="007873C7" w:rsidP="00902A95">
            <w:pPr>
              <w:jc w:val="center"/>
            </w:pPr>
          </w:p>
          <w:p w:rsidR="007873C7" w:rsidRDefault="007873C7" w:rsidP="00902A95">
            <w:pPr>
              <w:jc w:val="center"/>
              <w:rPr>
                <w:rFonts w:ascii="Arial Narrow" w:hAnsi="Arial Narrow"/>
                <w:b/>
              </w:rPr>
            </w:pPr>
          </w:p>
          <w:p w:rsidR="007873C7" w:rsidRDefault="007873C7" w:rsidP="00902A95">
            <w:pPr>
              <w:jc w:val="center"/>
              <w:rPr>
                <w:rFonts w:ascii="Arial Narrow" w:hAnsi="Arial Narrow"/>
                <w:b/>
              </w:rPr>
            </w:pPr>
            <w:r w:rsidRPr="001F5300">
              <w:rPr>
                <w:rFonts w:ascii="Arial Narrow" w:hAnsi="Arial Narrow"/>
                <w:b/>
                <w:noProof/>
                <w:lang w:val="en-US"/>
              </w:rPr>
              <w:drawing>
                <wp:inline distT="0" distB="0" distL="0" distR="0">
                  <wp:extent cx="762000" cy="1190625"/>
                  <wp:effectExtent l="19050" t="0" r="0" b="0"/>
                  <wp:docPr id="2" name="Picture 3" descr="b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cundp20mm"/>
                          <pic:cNvPicPr>
                            <a:picLocks noChangeAspect="1" noChangeArrowheads="1"/>
                          </pic:cNvPicPr>
                        </pic:nvPicPr>
                        <pic:blipFill>
                          <a:blip r:embed="rId7" cstate="print"/>
                          <a:srcRect/>
                          <a:stretch>
                            <a:fillRect/>
                          </a:stretch>
                        </pic:blipFill>
                        <pic:spPr bwMode="auto">
                          <a:xfrm>
                            <a:off x="0" y="0"/>
                            <a:ext cx="762000" cy="1190625"/>
                          </a:xfrm>
                          <a:prstGeom prst="rect">
                            <a:avLst/>
                          </a:prstGeom>
                          <a:noFill/>
                          <a:ln w="9525">
                            <a:noFill/>
                            <a:miter lim="800000"/>
                            <a:headEnd/>
                            <a:tailEnd/>
                          </a:ln>
                        </pic:spPr>
                      </pic:pic>
                    </a:graphicData>
                  </a:graphic>
                </wp:inline>
              </w:drawing>
            </w:r>
          </w:p>
          <w:p w:rsidR="007873C7" w:rsidRDefault="007873C7" w:rsidP="00902A95">
            <w:pPr>
              <w:tabs>
                <w:tab w:val="center" w:pos="4320"/>
                <w:tab w:val="left" w:pos="7732"/>
              </w:tabs>
              <w:jc w:val="center"/>
              <w:rPr>
                <w:rFonts w:ascii="Arial Narrow" w:hAnsi="Arial Narrow"/>
                <w:b/>
                <w:color w:val="FF0000"/>
              </w:rPr>
            </w:pPr>
          </w:p>
        </w:tc>
        <w:tc>
          <w:tcPr>
            <w:tcW w:w="1350" w:type="dxa"/>
          </w:tcPr>
          <w:p w:rsidR="007873C7" w:rsidRDefault="007873C7" w:rsidP="00902A95">
            <w:pPr>
              <w:tabs>
                <w:tab w:val="center" w:pos="4320"/>
                <w:tab w:val="left" w:pos="7732"/>
              </w:tabs>
              <w:rPr>
                <w:rFonts w:ascii="Arial Narrow" w:hAnsi="Arial Narrow"/>
                <w:b/>
              </w:rPr>
            </w:pPr>
          </w:p>
        </w:tc>
      </w:tr>
    </w:tbl>
    <w:p w:rsidR="007873C7" w:rsidRDefault="007873C7" w:rsidP="007873C7">
      <w:pPr>
        <w:jc w:val="center"/>
        <w:rPr>
          <w:b/>
        </w:rPr>
      </w:pPr>
    </w:p>
    <w:p w:rsidR="007873C7" w:rsidRPr="00354815" w:rsidRDefault="007873C7" w:rsidP="007873C7">
      <w:pPr>
        <w:jc w:val="center"/>
        <w:outlineLvl w:val="0"/>
        <w:rPr>
          <w:b/>
        </w:rPr>
      </w:pPr>
      <w:r w:rsidRPr="00354815">
        <w:rPr>
          <w:b/>
        </w:rPr>
        <w:t>TERMS OF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7873C7" w:rsidRPr="00354815" w:rsidTr="00902A95">
        <w:tc>
          <w:tcPr>
            <w:tcW w:w="2088" w:type="dxa"/>
          </w:tcPr>
          <w:p w:rsidR="007873C7" w:rsidRPr="00354815" w:rsidRDefault="007873C7" w:rsidP="00902A95">
            <w:pPr>
              <w:jc w:val="both"/>
              <w:outlineLvl w:val="0"/>
              <w:rPr>
                <w:b/>
                <w:color w:val="000000"/>
              </w:rPr>
            </w:pPr>
            <w:r w:rsidRPr="00354815">
              <w:rPr>
                <w:b/>
                <w:color w:val="000000"/>
              </w:rPr>
              <w:t>Position</w:t>
            </w:r>
          </w:p>
        </w:tc>
        <w:tc>
          <w:tcPr>
            <w:tcW w:w="7488" w:type="dxa"/>
          </w:tcPr>
          <w:p w:rsidR="007873C7" w:rsidRPr="00354815" w:rsidRDefault="007873C7" w:rsidP="00902A95">
            <w:pPr>
              <w:jc w:val="both"/>
            </w:pPr>
            <w:r>
              <w:rPr>
                <w:b/>
                <w:color w:val="000000"/>
              </w:rPr>
              <w:t>National Consultant for the Evaluation of the LGED</w:t>
            </w:r>
          </w:p>
        </w:tc>
      </w:tr>
      <w:tr w:rsidR="007873C7" w:rsidRPr="00354815" w:rsidTr="00902A95">
        <w:tc>
          <w:tcPr>
            <w:tcW w:w="2088" w:type="dxa"/>
          </w:tcPr>
          <w:p w:rsidR="007873C7" w:rsidRPr="00354815" w:rsidRDefault="007873C7" w:rsidP="00902A95">
            <w:pPr>
              <w:jc w:val="both"/>
              <w:outlineLvl w:val="0"/>
              <w:rPr>
                <w:b/>
                <w:color w:val="000000"/>
              </w:rPr>
            </w:pPr>
            <w:r w:rsidRPr="00354815">
              <w:rPr>
                <w:b/>
                <w:color w:val="000000"/>
              </w:rPr>
              <w:t>Location</w:t>
            </w:r>
          </w:p>
        </w:tc>
        <w:tc>
          <w:tcPr>
            <w:tcW w:w="7488" w:type="dxa"/>
          </w:tcPr>
          <w:p w:rsidR="007873C7" w:rsidRPr="00354815" w:rsidRDefault="007873C7" w:rsidP="00902A95">
            <w:pPr>
              <w:jc w:val="both"/>
              <w:outlineLvl w:val="0"/>
              <w:rPr>
                <w:b/>
                <w:color w:val="000000"/>
              </w:rPr>
            </w:pPr>
            <w:r>
              <w:rPr>
                <w:b/>
                <w:color w:val="000000"/>
              </w:rPr>
              <w:t xml:space="preserve">Freetown and Target Local Councils </w:t>
            </w:r>
          </w:p>
        </w:tc>
      </w:tr>
      <w:tr w:rsidR="007873C7" w:rsidRPr="00354815" w:rsidTr="00902A95">
        <w:tc>
          <w:tcPr>
            <w:tcW w:w="2088" w:type="dxa"/>
          </w:tcPr>
          <w:p w:rsidR="007873C7" w:rsidRPr="00354815" w:rsidRDefault="007873C7" w:rsidP="00902A95">
            <w:pPr>
              <w:jc w:val="both"/>
              <w:outlineLvl w:val="0"/>
              <w:rPr>
                <w:b/>
                <w:color w:val="000000"/>
              </w:rPr>
            </w:pPr>
            <w:r w:rsidRPr="00354815">
              <w:rPr>
                <w:b/>
                <w:color w:val="000000"/>
              </w:rPr>
              <w:t>Type of Contract</w:t>
            </w:r>
          </w:p>
        </w:tc>
        <w:tc>
          <w:tcPr>
            <w:tcW w:w="7488" w:type="dxa"/>
          </w:tcPr>
          <w:p w:rsidR="007873C7" w:rsidRPr="00354815" w:rsidRDefault="007873C7" w:rsidP="00902A95">
            <w:pPr>
              <w:jc w:val="both"/>
              <w:outlineLvl w:val="0"/>
              <w:rPr>
                <w:b/>
                <w:color w:val="000000"/>
              </w:rPr>
            </w:pPr>
            <w:r w:rsidRPr="00354815">
              <w:rPr>
                <w:b/>
                <w:color w:val="000000"/>
              </w:rPr>
              <w:t>Individual Contract</w:t>
            </w:r>
          </w:p>
        </w:tc>
      </w:tr>
      <w:tr w:rsidR="007873C7" w:rsidRPr="00354815" w:rsidTr="00902A95">
        <w:tc>
          <w:tcPr>
            <w:tcW w:w="2088" w:type="dxa"/>
          </w:tcPr>
          <w:p w:rsidR="007873C7" w:rsidRPr="00354815" w:rsidRDefault="007873C7" w:rsidP="00902A95">
            <w:pPr>
              <w:jc w:val="both"/>
              <w:outlineLvl w:val="0"/>
              <w:rPr>
                <w:b/>
                <w:color w:val="000000"/>
              </w:rPr>
            </w:pPr>
            <w:r w:rsidRPr="00354815">
              <w:rPr>
                <w:b/>
                <w:color w:val="000000"/>
              </w:rPr>
              <w:t>Duration</w:t>
            </w:r>
          </w:p>
        </w:tc>
        <w:tc>
          <w:tcPr>
            <w:tcW w:w="7488" w:type="dxa"/>
          </w:tcPr>
          <w:p w:rsidR="007873C7" w:rsidRPr="00354815" w:rsidRDefault="007873C7" w:rsidP="00902A95">
            <w:pPr>
              <w:jc w:val="both"/>
              <w:outlineLvl w:val="0"/>
              <w:rPr>
                <w:b/>
                <w:color w:val="000000"/>
              </w:rPr>
            </w:pPr>
            <w:r>
              <w:rPr>
                <w:b/>
                <w:color w:val="000000"/>
              </w:rPr>
              <w:t>21 days</w:t>
            </w:r>
          </w:p>
        </w:tc>
      </w:tr>
      <w:tr w:rsidR="007873C7" w:rsidRPr="00354815" w:rsidTr="00902A95">
        <w:tc>
          <w:tcPr>
            <w:tcW w:w="2088" w:type="dxa"/>
          </w:tcPr>
          <w:p w:rsidR="007873C7" w:rsidRPr="00354815" w:rsidRDefault="007873C7" w:rsidP="00902A95">
            <w:pPr>
              <w:jc w:val="both"/>
              <w:outlineLvl w:val="0"/>
              <w:rPr>
                <w:b/>
                <w:color w:val="000000"/>
              </w:rPr>
            </w:pPr>
            <w:r w:rsidRPr="00354815">
              <w:rPr>
                <w:b/>
                <w:color w:val="000000"/>
              </w:rPr>
              <w:t>Start Date</w:t>
            </w:r>
          </w:p>
        </w:tc>
        <w:tc>
          <w:tcPr>
            <w:tcW w:w="7488" w:type="dxa"/>
          </w:tcPr>
          <w:p w:rsidR="007873C7" w:rsidRPr="00354815" w:rsidRDefault="006725B4" w:rsidP="00A53BF7">
            <w:pPr>
              <w:jc w:val="both"/>
              <w:outlineLvl w:val="0"/>
              <w:rPr>
                <w:b/>
                <w:color w:val="000000"/>
              </w:rPr>
            </w:pPr>
            <w:r>
              <w:rPr>
                <w:b/>
                <w:color w:val="000000"/>
              </w:rPr>
              <w:t>May 15</w:t>
            </w:r>
            <w:r w:rsidR="00A53BF7">
              <w:rPr>
                <w:b/>
                <w:color w:val="000000"/>
              </w:rPr>
              <w:t xml:space="preserve">, </w:t>
            </w:r>
            <w:r w:rsidR="007873C7">
              <w:rPr>
                <w:b/>
                <w:color w:val="000000"/>
              </w:rPr>
              <w:t>2017</w:t>
            </w:r>
          </w:p>
        </w:tc>
      </w:tr>
      <w:tr w:rsidR="007873C7" w:rsidRPr="00354815" w:rsidTr="00902A95">
        <w:tc>
          <w:tcPr>
            <w:tcW w:w="2088" w:type="dxa"/>
          </w:tcPr>
          <w:p w:rsidR="007873C7" w:rsidRPr="00354815" w:rsidRDefault="007873C7" w:rsidP="00902A95">
            <w:pPr>
              <w:jc w:val="both"/>
              <w:outlineLvl w:val="0"/>
              <w:rPr>
                <w:b/>
                <w:color w:val="000000"/>
              </w:rPr>
            </w:pPr>
            <w:r>
              <w:rPr>
                <w:b/>
                <w:color w:val="000000"/>
              </w:rPr>
              <w:t>Responsible Programme</w:t>
            </w:r>
          </w:p>
        </w:tc>
        <w:tc>
          <w:tcPr>
            <w:tcW w:w="7488" w:type="dxa"/>
          </w:tcPr>
          <w:p w:rsidR="007873C7" w:rsidRPr="00354815" w:rsidRDefault="007873C7" w:rsidP="00902A95">
            <w:pPr>
              <w:jc w:val="both"/>
              <w:outlineLvl w:val="0"/>
              <w:rPr>
                <w:b/>
                <w:color w:val="000000"/>
              </w:rPr>
            </w:pPr>
            <w:r>
              <w:rPr>
                <w:b/>
                <w:color w:val="000000"/>
              </w:rPr>
              <w:t>LGED</w:t>
            </w:r>
          </w:p>
        </w:tc>
      </w:tr>
    </w:tbl>
    <w:p w:rsidR="007873C7" w:rsidRPr="00354815" w:rsidRDefault="007873C7" w:rsidP="007873C7">
      <w:pPr>
        <w:jc w:val="both"/>
        <w:outlineLvl w:val="0"/>
        <w:rPr>
          <w:b/>
          <w:color w:val="000000"/>
        </w:rPr>
      </w:pPr>
    </w:p>
    <w:p w:rsidR="007873C7" w:rsidRPr="00354815" w:rsidRDefault="007873C7" w:rsidP="007873C7">
      <w:pPr>
        <w:numPr>
          <w:ilvl w:val="0"/>
          <w:numId w:val="1"/>
        </w:numPr>
        <w:jc w:val="both"/>
        <w:rPr>
          <w:b/>
          <w:u w:val="single"/>
        </w:rPr>
      </w:pPr>
      <w:r w:rsidRPr="00354815">
        <w:rPr>
          <w:b/>
          <w:u w:val="single"/>
        </w:rPr>
        <w:t>Background</w:t>
      </w:r>
      <w:r>
        <w:rPr>
          <w:b/>
          <w:u w:val="single"/>
        </w:rPr>
        <w:t xml:space="preserve"> and context</w:t>
      </w:r>
    </w:p>
    <w:p w:rsidR="007873C7" w:rsidRDefault="007873C7" w:rsidP="007873C7">
      <w:pPr>
        <w:pStyle w:val="ListParagraph"/>
        <w:numPr>
          <w:ilvl w:val="1"/>
          <w:numId w:val="2"/>
        </w:numPr>
        <w:autoSpaceDE w:val="0"/>
        <w:autoSpaceDN w:val="0"/>
        <w:adjustRightInd w:val="0"/>
        <w:spacing w:before="240" w:line="240" w:lineRule="auto"/>
        <w:ind w:left="0" w:firstLine="0"/>
        <w:jc w:val="both"/>
        <w:rPr>
          <w:rFonts w:ascii="Verdana" w:hAnsi="Verdana" w:cs="Arial"/>
          <w:sz w:val="20"/>
          <w:szCs w:val="20"/>
        </w:rPr>
      </w:pPr>
      <w:r w:rsidRPr="001B2CE6">
        <w:rPr>
          <w:rFonts w:ascii="Verdana" w:hAnsi="Verdana" w:cs="Arial"/>
          <w:sz w:val="20"/>
          <w:szCs w:val="20"/>
        </w:rPr>
        <w:t xml:space="preserve">In 2004 the Government of Sierra Leone re-introduced political decentralization with a view to opening political space as well as improving inclusiveness as a way of addressing some of the root causes of the 1991-2002 conflict. Local Council elections were held in May 2004, with 19 local councils established thereafter. With the enactment of the Local Government Act 2004, the Act </w:t>
      </w:r>
      <w:r>
        <w:rPr>
          <w:rFonts w:ascii="Verdana" w:hAnsi="Verdana" w:cs="Arial"/>
          <w:sz w:val="20"/>
          <w:szCs w:val="20"/>
        </w:rPr>
        <w:t>provides</w:t>
      </w:r>
      <w:r w:rsidRPr="001B2CE6">
        <w:rPr>
          <w:rFonts w:ascii="Verdana" w:hAnsi="Verdana" w:cs="Arial"/>
          <w:sz w:val="20"/>
          <w:szCs w:val="20"/>
        </w:rPr>
        <w:t xml:space="preserve"> the legal framework </w:t>
      </w:r>
      <w:r>
        <w:rPr>
          <w:rFonts w:ascii="Verdana" w:hAnsi="Verdana" w:cs="Arial"/>
          <w:sz w:val="20"/>
          <w:szCs w:val="20"/>
        </w:rPr>
        <w:t>that</w:t>
      </w:r>
      <w:r w:rsidRPr="001B2CE6">
        <w:rPr>
          <w:rFonts w:ascii="Verdana" w:hAnsi="Verdana" w:cs="Arial"/>
          <w:sz w:val="20"/>
          <w:szCs w:val="20"/>
        </w:rPr>
        <w:t xml:space="preserve"> guides the decentralization process. Because there was no decentralization policy to </w:t>
      </w:r>
      <w:r>
        <w:rPr>
          <w:rFonts w:ascii="Verdana" w:hAnsi="Verdana" w:cs="Arial"/>
          <w:sz w:val="20"/>
          <w:szCs w:val="20"/>
        </w:rPr>
        <w:t>draw upon</w:t>
      </w:r>
      <w:r w:rsidRPr="001B2CE6">
        <w:rPr>
          <w:rFonts w:ascii="Verdana" w:hAnsi="Verdana" w:cs="Arial"/>
          <w:sz w:val="20"/>
          <w:szCs w:val="20"/>
        </w:rPr>
        <w:t xml:space="preserve"> in the formulation and enactment of legislation, this posed </w:t>
      </w:r>
      <w:r>
        <w:rPr>
          <w:rFonts w:ascii="Verdana" w:hAnsi="Verdana" w:cs="Arial"/>
          <w:sz w:val="20"/>
          <w:szCs w:val="20"/>
        </w:rPr>
        <w:t xml:space="preserve">several challenges </w:t>
      </w:r>
      <w:r w:rsidRPr="001B2CE6">
        <w:rPr>
          <w:rFonts w:ascii="Verdana" w:hAnsi="Verdana" w:cs="Arial"/>
          <w:sz w:val="20"/>
          <w:szCs w:val="20"/>
        </w:rPr>
        <w:t>including clarification of roles between key actors in the decentralization process</w:t>
      </w:r>
      <w:r>
        <w:rPr>
          <w:rFonts w:ascii="Verdana" w:hAnsi="Verdana" w:cs="Arial"/>
          <w:sz w:val="20"/>
          <w:szCs w:val="20"/>
        </w:rPr>
        <w:t xml:space="preserve"> - </w:t>
      </w:r>
      <w:r w:rsidRPr="001B2CE6">
        <w:rPr>
          <w:rFonts w:ascii="Verdana" w:hAnsi="Verdana" w:cs="Arial"/>
          <w:sz w:val="20"/>
          <w:szCs w:val="20"/>
        </w:rPr>
        <w:t>Local Councils and Paramount Chiefs</w:t>
      </w:r>
      <w:r>
        <w:rPr>
          <w:rFonts w:ascii="Verdana" w:hAnsi="Verdana" w:cs="Arial"/>
          <w:sz w:val="20"/>
          <w:szCs w:val="20"/>
        </w:rPr>
        <w:t>,</w:t>
      </w:r>
      <w:r w:rsidRPr="001B2CE6">
        <w:rPr>
          <w:rFonts w:ascii="Verdana" w:hAnsi="Verdana" w:cs="Arial"/>
          <w:sz w:val="20"/>
          <w:szCs w:val="20"/>
        </w:rPr>
        <w:t xml:space="preserve"> Ministries, Department</w:t>
      </w:r>
      <w:r>
        <w:rPr>
          <w:rFonts w:ascii="Verdana" w:hAnsi="Verdana" w:cs="Arial"/>
          <w:sz w:val="20"/>
          <w:szCs w:val="20"/>
        </w:rPr>
        <w:t>s</w:t>
      </w:r>
      <w:r w:rsidRPr="001B2CE6">
        <w:rPr>
          <w:rFonts w:ascii="Verdana" w:hAnsi="Verdana" w:cs="Arial"/>
          <w:sz w:val="20"/>
          <w:szCs w:val="20"/>
        </w:rPr>
        <w:t xml:space="preserve"> and Agencies</w:t>
      </w:r>
      <w:r>
        <w:rPr>
          <w:rFonts w:ascii="Verdana" w:hAnsi="Verdana" w:cs="Arial"/>
          <w:sz w:val="20"/>
          <w:szCs w:val="20"/>
        </w:rPr>
        <w:t xml:space="preserve">, the allocation of revenue and expenditure assignments, securing broad agreement to </w:t>
      </w:r>
      <w:r w:rsidRPr="001B2CE6">
        <w:rPr>
          <w:rFonts w:ascii="Verdana" w:hAnsi="Verdana" w:cs="Arial"/>
          <w:sz w:val="20"/>
          <w:szCs w:val="20"/>
        </w:rPr>
        <w:t>the devolution process</w:t>
      </w:r>
      <w:r>
        <w:rPr>
          <w:rFonts w:ascii="Verdana" w:hAnsi="Verdana" w:cs="Arial"/>
          <w:sz w:val="20"/>
          <w:szCs w:val="20"/>
        </w:rPr>
        <w:t>, securing an inclusive and participatory engagement by local communities.</w:t>
      </w:r>
    </w:p>
    <w:p w:rsidR="007873C7" w:rsidRDefault="007873C7" w:rsidP="007873C7">
      <w:pPr>
        <w:pStyle w:val="ListParagraph"/>
        <w:autoSpaceDE w:val="0"/>
        <w:autoSpaceDN w:val="0"/>
        <w:adjustRightInd w:val="0"/>
        <w:spacing w:before="240" w:line="240" w:lineRule="auto"/>
        <w:ind w:left="0"/>
        <w:jc w:val="both"/>
        <w:rPr>
          <w:rFonts w:ascii="Verdana" w:hAnsi="Verdana" w:cs="Arial"/>
          <w:sz w:val="20"/>
          <w:szCs w:val="20"/>
        </w:rPr>
      </w:pPr>
    </w:p>
    <w:p w:rsidR="007873C7" w:rsidRDefault="007873C7" w:rsidP="007873C7">
      <w:pPr>
        <w:pStyle w:val="ListParagraph"/>
        <w:numPr>
          <w:ilvl w:val="1"/>
          <w:numId w:val="2"/>
        </w:numPr>
        <w:autoSpaceDE w:val="0"/>
        <w:autoSpaceDN w:val="0"/>
        <w:adjustRightInd w:val="0"/>
        <w:spacing w:before="240" w:line="240" w:lineRule="auto"/>
        <w:ind w:left="0" w:firstLine="0"/>
        <w:jc w:val="both"/>
        <w:rPr>
          <w:rFonts w:ascii="Verdana" w:hAnsi="Verdana" w:cs="Arial"/>
          <w:sz w:val="20"/>
          <w:szCs w:val="20"/>
        </w:rPr>
      </w:pPr>
      <w:r w:rsidRPr="001B2CE6">
        <w:rPr>
          <w:rFonts w:ascii="Verdana" w:hAnsi="Verdana" w:cs="Arial"/>
          <w:sz w:val="20"/>
          <w:szCs w:val="20"/>
        </w:rPr>
        <w:t xml:space="preserve">The Local Governance and Economic Development Joint Programme </w:t>
      </w:r>
      <w:r>
        <w:rPr>
          <w:rFonts w:ascii="Verdana" w:hAnsi="Verdana" w:cs="Arial"/>
          <w:sz w:val="20"/>
          <w:szCs w:val="20"/>
        </w:rPr>
        <w:t xml:space="preserve">(LGED-JP) was </w:t>
      </w:r>
      <w:r w:rsidRPr="001B2CE6">
        <w:rPr>
          <w:rFonts w:ascii="Verdana" w:hAnsi="Verdana" w:cs="Arial"/>
          <w:sz w:val="20"/>
          <w:szCs w:val="20"/>
        </w:rPr>
        <w:t>designed by UNDP/UNCDF and the Government of Sierra Leone to support the decentralization of governance and the building of the local government system. It responds to the Government of Sierra L</w:t>
      </w:r>
      <w:r>
        <w:rPr>
          <w:rFonts w:ascii="Verdana" w:hAnsi="Verdana" w:cs="Arial"/>
          <w:sz w:val="20"/>
          <w:szCs w:val="20"/>
        </w:rPr>
        <w:t xml:space="preserve">eone PRSP II, Agenda for Change </w:t>
      </w:r>
      <w:r w:rsidRPr="003A2D34">
        <w:rPr>
          <w:rFonts w:ascii="Verdana" w:hAnsi="Verdana" w:cs="Arial"/>
          <w:sz w:val="20"/>
          <w:szCs w:val="20"/>
        </w:rPr>
        <w:t>(now Agenda for Prosperity)</w:t>
      </w:r>
      <w:r w:rsidRPr="001B2CE6">
        <w:rPr>
          <w:rFonts w:ascii="Verdana" w:hAnsi="Verdana" w:cs="Arial"/>
          <w:sz w:val="20"/>
          <w:szCs w:val="20"/>
        </w:rPr>
        <w:t xml:space="preserve"> under the 2nd and 4th priority areas: addressing pro-poor growth, and promoting the decentralization policy and devolution of functions to local governments. It </w:t>
      </w:r>
      <w:r>
        <w:rPr>
          <w:rFonts w:ascii="Verdana" w:hAnsi="Verdana" w:cs="Arial"/>
          <w:sz w:val="20"/>
          <w:szCs w:val="20"/>
        </w:rPr>
        <w:t xml:space="preserve">also </w:t>
      </w:r>
      <w:r w:rsidRPr="001B2CE6">
        <w:rPr>
          <w:rFonts w:ascii="Verdana" w:hAnsi="Verdana" w:cs="Arial"/>
          <w:sz w:val="20"/>
          <w:szCs w:val="20"/>
        </w:rPr>
        <w:t>fits within the UN response to PRSP II</w:t>
      </w:r>
      <w:r>
        <w:rPr>
          <w:rFonts w:ascii="Verdana" w:hAnsi="Verdana" w:cs="Arial"/>
          <w:sz w:val="20"/>
          <w:szCs w:val="20"/>
        </w:rPr>
        <w:t>1 and the outcomes of the United Nations Assistance Framework (UNDAF).</w:t>
      </w:r>
    </w:p>
    <w:p w:rsidR="007873C7" w:rsidRPr="001B2CE6" w:rsidRDefault="007873C7" w:rsidP="007873C7">
      <w:pPr>
        <w:pStyle w:val="ListParagraph"/>
        <w:autoSpaceDE w:val="0"/>
        <w:autoSpaceDN w:val="0"/>
        <w:adjustRightInd w:val="0"/>
        <w:spacing w:before="240" w:line="240" w:lineRule="auto"/>
        <w:ind w:left="0"/>
        <w:jc w:val="both"/>
        <w:rPr>
          <w:rFonts w:ascii="Verdana" w:hAnsi="Verdana" w:cs="Arial"/>
          <w:sz w:val="20"/>
          <w:szCs w:val="20"/>
        </w:rPr>
      </w:pPr>
    </w:p>
    <w:p w:rsidR="007873C7" w:rsidRPr="001B2CE6" w:rsidRDefault="007873C7" w:rsidP="007873C7">
      <w:pPr>
        <w:pStyle w:val="ListParagraph"/>
        <w:numPr>
          <w:ilvl w:val="1"/>
          <w:numId w:val="2"/>
        </w:numPr>
        <w:autoSpaceDE w:val="0"/>
        <w:autoSpaceDN w:val="0"/>
        <w:adjustRightInd w:val="0"/>
        <w:spacing w:before="240" w:line="240" w:lineRule="auto"/>
        <w:ind w:left="0" w:firstLine="0"/>
        <w:jc w:val="both"/>
        <w:rPr>
          <w:rFonts w:ascii="Times New Roman" w:hAnsi="Times New Roman"/>
          <w:color w:val="000000"/>
          <w:sz w:val="24"/>
          <w:szCs w:val="24"/>
        </w:rPr>
      </w:pPr>
      <w:r w:rsidRPr="00127934">
        <w:rPr>
          <w:rFonts w:ascii="Verdana" w:hAnsi="Verdana" w:cs="Arial"/>
          <w:sz w:val="20"/>
          <w:szCs w:val="20"/>
        </w:rPr>
        <w:t xml:space="preserve">The overarching goal of the LGED-JP is poverty reduction and </w:t>
      </w:r>
      <w:r>
        <w:rPr>
          <w:rFonts w:ascii="Verdana" w:hAnsi="Verdana" w:cs="Arial"/>
          <w:sz w:val="20"/>
          <w:szCs w:val="20"/>
        </w:rPr>
        <w:t xml:space="preserve">the </w:t>
      </w:r>
      <w:r w:rsidRPr="00127934">
        <w:rPr>
          <w:rFonts w:ascii="Verdana" w:hAnsi="Verdana" w:cs="Arial"/>
          <w:sz w:val="20"/>
          <w:szCs w:val="20"/>
        </w:rPr>
        <w:t xml:space="preserve">achievement of the Millennium Development Goals. The purpose of the LGED-JP is </w:t>
      </w:r>
      <w:r>
        <w:rPr>
          <w:rFonts w:ascii="Verdana" w:hAnsi="Verdana" w:cs="Arial"/>
          <w:sz w:val="20"/>
          <w:szCs w:val="20"/>
        </w:rPr>
        <w:t xml:space="preserve">the promotion of </w:t>
      </w:r>
      <w:r w:rsidRPr="00127934">
        <w:rPr>
          <w:rFonts w:ascii="Verdana" w:hAnsi="Verdana" w:cs="Arial"/>
          <w:sz w:val="20"/>
          <w:szCs w:val="20"/>
        </w:rPr>
        <w:t>local economic development, i.e. clarity on functional assignments and implementation of th</w:t>
      </w:r>
      <w:r>
        <w:rPr>
          <w:rFonts w:ascii="Verdana" w:hAnsi="Verdana" w:cs="Arial"/>
          <w:sz w:val="20"/>
          <w:szCs w:val="20"/>
        </w:rPr>
        <w:t>e national policy on decentralis</w:t>
      </w:r>
      <w:r w:rsidRPr="00127934">
        <w:rPr>
          <w:rFonts w:ascii="Verdana" w:hAnsi="Verdana" w:cs="Arial"/>
          <w:sz w:val="20"/>
          <w:szCs w:val="20"/>
        </w:rPr>
        <w:t xml:space="preserve">ation; local economic development functions </w:t>
      </w:r>
      <w:r>
        <w:rPr>
          <w:rFonts w:ascii="Verdana" w:hAnsi="Verdana" w:cs="Arial"/>
          <w:sz w:val="20"/>
          <w:szCs w:val="20"/>
        </w:rPr>
        <w:t>institutionalis</w:t>
      </w:r>
      <w:r w:rsidRPr="00127934">
        <w:rPr>
          <w:rFonts w:ascii="Verdana" w:hAnsi="Verdana" w:cs="Arial"/>
          <w:sz w:val="20"/>
          <w:szCs w:val="20"/>
        </w:rPr>
        <w:t xml:space="preserve">ed in local councils; and improved local economic development. The intermediate outcome is an </w:t>
      </w:r>
      <w:r w:rsidRPr="00127934">
        <w:rPr>
          <w:rFonts w:ascii="Verdana" w:hAnsi="Verdana" w:cs="Arial"/>
          <w:sz w:val="20"/>
          <w:szCs w:val="20"/>
        </w:rPr>
        <w:lastRenderedPageBreak/>
        <w:t xml:space="preserve">expanded and more </w:t>
      </w:r>
      <w:r>
        <w:rPr>
          <w:rFonts w:ascii="Verdana" w:hAnsi="Verdana" w:cs="Arial"/>
          <w:sz w:val="20"/>
          <w:szCs w:val="20"/>
        </w:rPr>
        <w:t xml:space="preserve">effective and </w:t>
      </w:r>
      <w:r w:rsidRPr="00127934">
        <w:rPr>
          <w:rFonts w:ascii="Verdana" w:hAnsi="Verdana" w:cs="Arial"/>
          <w:sz w:val="20"/>
          <w:szCs w:val="20"/>
        </w:rPr>
        <w:t>efficient role of local governments in the promotion of local economic development</w:t>
      </w:r>
      <w:r>
        <w:rPr>
          <w:rFonts w:ascii="Verdana" w:hAnsi="Verdana" w:cs="Arial"/>
          <w:sz w:val="20"/>
          <w:szCs w:val="20"/>
        </w:rPr>
        <w:t>.</w:t>
      </w:r>
    </w:p>
    <w:p w:rsidR="007873C7" w:rsidRPr="001B2CE6" w:rsidRDefault="007873C7" w:rsidP="007873C7">
      <w:pPr>
        <w:pStyle w:val="ListParagraph"/>
        <w:rPr>
          <w:rFonts w:ascii="Times New Roman" w:hAnsi="Times New Roman"/>
          <w:color w:val="000000"/>
          <w:sz w:val="24"/>
          <w:szCs w:val="24"/>
        </w:rPr>
      </w:pPr>
    </w:p>
    <w:p w:rsidR="007873C7" w:rsidRDefault="007873C7" w:rsidP="007873C7">
      <w:pPr>
        <w:pStyle w:val="ListParagraph"/>
        <w:numPr>
          <w:ilvl w:val="1"/>
          <w:numId w:val="2"/>
        </w:numPr>
        <w:autoSpaceDE w:val="0"/>
        <w:autoSpaceDN w:val="0"/>
        <w:adjustRightInd w:val="0"/>
        <w:spacing w:before="24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The LGED-JP operates</w:t>
      </w:r>
      <w:r w:rsidRPr="00354815">
        <w:rPr>
          <w:rFonts w:ascii="Times New Roman" w:hAnsi="Times New Roman"/>
          <w:color w:val="000000"/>
          <w:sz w:val="24"/>
          <w:szCs w:val="24"/>
        </w:rPr>
        <w:t xml:space="preserve"> within the framework of the Local Government Act (LGA) and the Decentralizati</w:t>
      </w:r>
      <w:r>
        <w:rPr>
          <w:rFonts w:ascii="Times New Roman" w:hAnsi="Times New Roman"/>
          <w:color w:val="000000"/>
          <w:sz w:val="24"/>
          <w:szCs w:val="24"/>
        </w:rPr>
        <w:t>on Policy. The Programme pursues four outputs</w:t>
      </w:r>
      <w:r w:rsidRPr="00354815">
        <w:rPr>
          <w:rFonts w:ascii="Times New Roman" w:hAnsi="Times New Roman"/>
          <w:color w:val="000000"/>
          <w:sz w:val="24"/>
          <w:szCs w:val="24"/>
        </w:rPr>
        <w:t xml:space="preserve">: </w:t>
      </w:r>
    </w:p>
    <w:p w:rsidR="007873C7" w:rsidRDefault="007873C7" w:rsidP="007873C7">
      <w:pPr>
        <w:pStyle w:val="ListParagraph"/>
        <w:numPr>
          <w:ilvl w:val="0"/>
          <w:numId w:val="3"/>
        </w:numPr>
        <w:autoSpaceDE w:val="0"/>
        <w:autoSpaceDN w:val="0"/>
        <w:adjustRightInd w:val="0"/>
        <w:spacing w:before="240" w:line="240" w:lineRule="auto"/>
        <w:ind w:left="1170" w:firstLine="0"/>
        <w:jc w:val="both"/>
        <w:rPr>
          <w:rFonts w:ascii="Verdana" w:hAnsi="Verdana"/>
          <w:sz w:val="20"/>
          <w:szCs w:val="20"/>
        </w:rPr>
      </w:pPr>
      <w:r w:rsidRPr="00636652">
        <w:rPr>
          <w:rFonts w:ascii="Verdana" w:hAnsi="Verdana"/>
          <w:b/>
          <w:i/>
          <w:sz w:val="20"/>
          <w:szCs w:val="20"/>
        </w:rPr>
        <w:t>Output 1:</w:t>
      </w:r>
      <w:r w:rsidRPr="00636652">
        <w:rPr>
          <w:rFonts w:ascii="Verdana" w:hAnsi="Verdana"/>
          <w:sz w:val="20"/>
          <w:szCs w:val="20"/>
        </w:rPr>
        <w:t xml:space="preserve"> MLGR</w:t>
      </w:r>
      <w:r>
        <w:rPr>
          <w:rFonts w:ascii="Verdana" w:hAnsi="Verdana"/>
          <w:sz w:val="20"/>
          <w:szCs w:val="20"/>
        </w:rPr>
        <w:t>D and MOFED strengthen</w:t>
      </w:r>
      <w:r w:rsidRPr="00636652">
        <w:rPr>
          <w:rFonts w:ascii="Verdana" w:hAnsi="Verdana"/>
          <w:sz w:val="20"/>
          <w:szCs w:val="20"/>
        </w:rPr>
        <w:t xml:space="preserve">ed to </w:t>
      </w:r>
      <w:r>
        <w:rPr>
          <w:rFonts w:ascii="Verdana" w:hAnsi="Verdana"/>
          <w:sz w:val="20"/>
          <w:szCs w:val="20"/>
        </w:rPr>
        <w:t>develop</w:t>
      </w:r>
      <w:r w:rsidRPr="00636652">
        <w:rPr>
          <w:rFonts w:ascii="Verdana" w:hAnsi="Verdana"/>
          <w:sz w:val="20"/>
          <w:szCs w:val="20"/>
        </w:rPr>
        <w:t xml:space="preserve"> a National LED policy and strategy to </w:t>
      </w:r>
      <w:r>
        <w:rPr>
          <w:rFonts w:ascii="Verdana" w:hAnsi="Verdana"/>
          <w:sz w:val="20"/>
          <w:szCs w:val="20"/>
        </w:rPr>
        <w:t>enhance</w:t>
      </w:r>
      <w:r w:rsidRPr="00636652">
        <w:rPr>
          <w:rFonts w:ascii="Verdana" w:hAnsi="Verdana"/>
          <w:sz w:val="20"/>
          <w:szCs w:val="20"/>
        </w:rPr>
        <w:t xml:space="preserve"> inclusive </w:t>
      </w:r>
      <w:r>
        <w:rPr>
          <w:rFonts w:ascii="Verdana" w:hAnsi="Verdana"/>
          <w:sz w:val="20"/>
          <w:szCs w:val="20"/>
        </w:rPr>
        <w:t>growth and economic diversification.</w:t>
      </w:r>
      <w:r w:rsidRPr="00636652">
        <w:rPr>
          <w:rFonts w:ascii="Verdana" w:hAnsi="Verdana"/>
          <w:sz w:val="20"/>
          <w:szCs w:val="20"/>
        </w:rPr>
        <w:t xml:space="preserve"> </w:t>
      </w:r>
    </w:p>
    <w:p w:rsidR="007873C7" w:rsidRPr="00636652" w:rsidRDefault="007873C7" w:rsidP="007873C7">
      <w:pPr>
        <w:pStyle w:val="ListParagraph"/>
        <w:numPr>
          <w:ilvl w:val="0"/>
          <w:numId w:val="3"/>
        </w:numPr>
        <w:autoSpaceDE w:val="0"/>
        <w:autoSpaceDN w:val="0"/>
        <w:adjustRightInd w:val="0"/>
        <w:spacing w:before="240" w:line="240" w:lineRule="auto"/>
        <w:ind w:left="1170" w:firstLine="0"/>
        <w:jc w:val="both"/>
        <w:rPr>
          <w:rFonts w:ascii="Verdana" w:hAnsi="Verdana"/>
          <w:sz w:val="20"/>
          <w:szCs w:val="20"/>
        </w:rPr>
      </w:pPr>
      <w:r w:rsidRPr="00636652">
        <w:rPr>
          <w:rFonts w:ascii="Verdana" w:hAnsi="Verdana"/>
          <w:b/>
          <w:i/>
          <w:sz w:val="20"/>
          <w:szCs w:val="20"/>
        </w:rPr>
        <w:t>Output 2</w:t>
      </w:r>
      <w:r w:rsidRPr="00636652">
        <w:rPr>
          <w:rFonts w:ascii="Verdana" w:hAnsi="Verdana"/>
          <w:sz w:val="20"/>
          <w:szCs w:val="20"/>
        </w:rPr>
        <w:t xml:space="preserve">: </w:t>
      </w:r>
      <w:r>
        <w:rPr>
          <w:rFonts w:ascii="Verdana" w:hAnsi="Verdana"/>
          <w:sz w:val="20"/>
          <w:szCs w:val="20"/>
        </w:rPr>
        <w:t>Effectiveness of the Performance-Based Grant System (PBGS) enhanced through promoting participatory planning for inclusive LED</w:t>
      </w:r>
      <w:r w:rsidRPr="00636652">
        <w:rPr>
          <w:rFonts w:ascii="Verdana" w:hAnsi="Verdana"/>
          <w:sz w:val="20"/>
          <w:szCs w:val="20"/>
        </w:rPr>
        <w:t>.</w:t>
      </w:r>
    </w:p>
    <w:p w:rsidR="007873C7" w:rsidRPr="00636652" w:rsidRDefault="007873C7" w:rsidP="007873C7">
      <w:pPr>
        <w:pStyle w:val="ListParagraph"/>
        <w:numPr>
          <w:ilvl w:val="0"/>
          <w:numId w:val="3"/>
        </w:numPr>
        <w:autoSpaceDE w:val="0"/>
        <w:autoSpaceDN w:val="0"/>
        <w:adjustRightInd w:val="0"/>
        <w:spacing w:before="240" w:line="240" w:lineRule="auto"/>
        <w:ind w:left="1170" w:firstLine="0"/>
        <w:jc w:val="both"/>
        <w:rPr>
          <w:rFonts w:ascii="Verdana" w:hAnsi="Verdana"/>
          <w:sz w:val="20"/>
          <w:szCs w:val="20"/>
        </w:rPr>
      </w:pPr>
      <w:r w:rsidRPr="00636652">
        <w:rPr>
          <w:rFonts w:ascii="Verdana" w:hAnsi="Verdana"/>
          <w:b/>
          <w:i/>
          <w:sz w:val="20"/>
          <w:szCs w:val="20"/>
        </w:rPr>
        <w:t>Output 3</w:t>
      </w:r>
      <w:r w:rsidRPr="00636652">
        <w:rPr>
          <w:rFonts w:ascii="Verdana" w:hAnsi="Verdana" w:cs="Calibri"/>
          <w:b/>
          <w:i/>
          <w:color w:val="000000"/>
          <w:sz w:val="20"/>
          <w:szCs w:val="20"/>
        </w:rPr>
        <w:t>:</w:t>
      </w:r>
      <w:r w:rsidRPr="00636652">
        <w:rPr>
          <w:rFonts w:ascii="Verdana" w:hAnsi="Verdana" w:cs="Calibri"/>
          <w:color w:val="000000"/>
          <w:sz w:val="20"/>
          <w:szCs w:val="20"/>
        </w:rPr>
        <w:t xml:space="preserve"> </w:t>
      </w:r>
      <w:r>
        <w:rPr>
          <w:rFonts w:ascii="Verdana" w:hAnsi="Verdana" w:cs="Calibri"/>
          <w:color w:val="000000"/>
          <w:sz w:val="20"/>
          <w:szCs w:val="20"/>
        </w:rPr>
        <w:t>E</w:t>
      </w:r>
      <w:r w:rsidRPr="00636652">
        <w:rPr>
          <w:rFonts w:ascii="Verdana" w:hAnsi="Verdana" w:cs="Calibri"/>
          <w:color w:val="000000"/>
          <w:sz w:val="20"/>
          <w:szCs w:val="20"/>
        </w:rPr>
        <w:t>ffective</w:t>
      </w:r>
      <w:r>
        <w:rPr>
          <w:rFonts w:ascii="Verdana" w:hAnsi="Verdana" w:cs="Calibri"/>
          <w:color w:val="000000"/>
          <w:sz w:val="20"/>
          <w:szCs w:val="20"/>
        </w:rPr>
        <w:t>ness of revenue collection and management of the property tax and business licenses improved.</w:t>
      </w:r>
      <w:r w:rsidRPr="00636652">
        <w:rPr>
          <w:rFonts w:ascii="Verdana" w:hAnsi="Verdana" w:cs="Calibri"/>
          <w:color w:val="000000"/>
          <w:sz w:val="20"/>
          <w:szCs w:val="20"/>
        </w:rPr>
        <w:t xml:space="preserve">     </w:t>
      </w:r>
    </w:p>
    <w:p w:rsidR="007873C7" w:rsidRPr="00636652" w:rsidRDefault="007873C7" w:rsidP="007873C7">
      <w:pPr>
        <w:pStyle w:val="ListParagraph"/>
        <w:numPr>
          <w:ilvl w:val="0"/>
          <w:numId w:val="3"/>
        </w:numPr>
        <w:autoSpaceDE w:val="0"/>
        <w:autoSpaceDN w:val="0"/>
        <w:adjustRightInd w:val="0"/>
        <w:spacing w:before="240" w:line="240" w:lineRule="auto"/>
        <w:ind w:left="1170" w:firstLine="0"/>
        <w:jc w:val="both"/>
        <w:rPr>
          <w:rFonts w:ascii="Verdana" w:hAnsi="Verdana"/>
          <w:sz w:val="20"/>
          <w:szCs w:val="20"/>
        </w:rPr>
      </w:pPr>
      <w:r w:rsidRPr="00636652">
        <w:rPr>
          <w:rFonts w:ascii="Verdana" w:hAnsi="Verdana"/>
          <w:b/>
          <w:i/>
          <w:sz w:val="20"/>
          <w:szCs w:val="20"/>
        </w:rPr>
        <w:t>Output 4</w:t>
      </w:r>
      <w:r w:rsidRPr="00636652">
        <w:rPr>
          <w:rFonts w:ascii="Verdana" w:hAnsi="Verdana"/>
          <w:sz w:val="20"/>
          <w:szCs w:val="20"/>
        </w:rPr>
        <w:t xml:space="preserve">: </w:t>
      </w:r>
      <w:r>
        <w:rPr>
          <w:rFonts w:ascii="Verdana" w:hAnsi="Verdana"/>
          <w:sz w:val="20"/>
          <w:szCs w:val="20"/>
        </w:rPr>
        <w:t>Local economies i</w:t>
      </w:r>
      <w:r w:rsidRPr="00636652">
        <w:rPr>
          <w:rFonts w:ascii="Verdana" w:hAnsi="Verdana"/>
          <w:sz w:val="20"/>
          <w:szCs w:val="20"/>
        </w:rPr>
        <w:t xml:space="preserve">mproved </w:t>
      </w:r>
      <w:r>
        <w:rPr>
          <w:rFonts w:ascii="Verdana" w:hAnsi="Verdana"/>
          <w:sz w:val="20"/>
          <w:szCs w:val="20"/>
        </w:rPr>
        <w:t>and micro and small enterprises (MSEs) capacities in target local councils strengthened to contribute to post-EVD recovery.</w:t>
      </w:r>
    </w:p>
    <w:p w:rsidR="007873C7" w:rsidRDefault="007873C7" w:rsidP="007873C7">
      <w:pPr>
        <w:pStyle w:val="ListParagraph"/>
        <w:autoSpaceDE w:val="0"/>
        <w:autoSpaceDN w:val="0"/>
        <w:adjustRightInd w:val="0"/>
        <w:spacing w:before="240" w:line="240" w:lineRule="auto"/>
        <w:ind w:left="0"/>
        <w:jc w:val="both"/>
        <w:rPr>
          <w:rFonts w:ascii="Times New Roman" w:hAnsi="Times New Roman"/>
          <w:color w:val="000000"/>
          <w:sz w:val="24"/>
          <w:szCs w:val="24"/>
        </w:rPr>
      </w:pPr>
    </w:p>
    <w:p w:rsidR="007873C7" w:rsidRPr="008E1EA7" w:rsidRDefault="007873C7" w:rsidP="007873C7">
      <w:pPr>
        <w:pStyle w:val="ListParagraph"/>
        <w:numPr>
          <w:ilvl w:val="0"/>
          <w:numId w:val="1"/>
        </w:numPr>
        <w:spacing w:before="240"/>
        <w:rPr>
          <w:b/>
          <w:sz w:val="24"/>
          <w:szCs w:val="24"/>
          <w:u w:val="single"/>
        </w:rPr>
      </w:pPr>
      <w:r w:rsidRPr="008E1EA7">
        <w:rPr>
          <w:b/>
          <w:u w:val="single"/>
        </w:rPr>
        <w:t>Evaluation Purpose</w:t>
      </w:r>
    </w:p>
    <w:p w:rsidR="007873C7" w:rsidRPr="008E1EA7" w:rsidRDefault="007873C7" w:rsidP="007873C7">
      <w:pPr>
        <w:pStyle w:val="ListParagraph"/>
        <w:numPr>
          <w:ilvl w:val="1"/>
          <w:numId w:val="14"/>
        </w:numPr>
        <w:tabs>
          <w:tab w:val="left" w:pos="0"/>
        </w:tabs>
        <w:spacing w:before="240"/>
        <w:ind w:left="0" w:firstLine="0"/>
        <w:jc w:val="both"/>
        <w:rPr>
          <w:b/>
          <w:sz w:val="24"/>
          <w:szCs w:val="24"/>
          <w:u w:val="single"/>
        </w:rPr>
      </w:pPr>
      <w:r w:rsidRPr="008E1EA7">
        <w:rPr>
          <w:color w:val="000000"/>
          <w:sz w:val="24"/>
          <w:szCs w:val="24"/>
        </w:rPr>
        <w:t>The pres</w:t>
      </w:r>
      <w:r>
        <w:rPr>
          <w:color w:val="000000"/>
          <w:sz w:val="24"/>
          <w:szCs w:val="24"/>
        </w:rPr>
        <w:t>ent consultancy fits into the above outputs</w:t>
      </w:r>
      <w:r w:rsidRPr="008E1EA7">
        <w:rPr>
          <w:color w:val="000000"/>
          <w:sz w:val="24"/>
          <w:szCs w:val="24"/>
        </w:rPr>
        <w:t xml:space="preserve">. As provided for by the </w:t>
      </w:r>
      <w:proofErr w:type="spellStart"/>
      <w:r w:rsidRPr="008E1EA7">
        <w:rPr>
          <w:color w:val="000000"/>
          <w:sz w:val="24"/>
          <w:szCs w:val="24"/>
        </w:rPr>
        <w:t>Pro</w:t>
      </w:r>
      <w:r w:rsidR="00A94B2F">
        <w:rPr>
          <w:color w:val="000000"/>
          <w:sz w:val="24"/>
          <w:szCs w:val="24"/>
        </w:rPr>
        <w:t>D</w:t>
      </w:r>
      <w:r w:rsidRPr="008E1EA7">
        <w:rPr>
          <w:color w:val="000000"/>
          <w:sz w:val="24"/>
          <w:szCs w:val="24"/>
        </w:rPr>
        <w:t>oc</w:t>
      </w:r>
      <w:proofErr w:type="spellEnd"/>
      <w:r w:rsidRPr="008E1EA7">
        <w:rPr>
          <w:color w:val="000000"/>
          <w:sz w:val="24"/>
          <w:szCs w:val="24"/>
        </w:rPr>
        <w:t xml:space="preserve">, </w:t>
      </w:r>
      <w:r w:rsidRPr="008E1EA7">
        <w:rPr>
          <w:rFonts w:ascii="Verdana" w:hAnsi="Verdana"/>
          <w:bCs/>
          <w:sz w:val="20"/>
          <w:szCs w:val="20"/>
        </w:rPr>
        <w:t>the programme will be evaluated in 201</w:t>
      </w:r>
      <w:r>
        <w:rPr>
          <w:rFonts w:ascii="Verdana" w:hAnsi="Verdana"/>
          <w:bCs/>
          <w:sz w:val="20"/>
          <w:szCs w:val="20"/>
        </w:rPr>
        <w:t>7</w:t>
      </w:r>
      <w:r w:rsidRPr="008E1EA7">
        <w:rPr>
          <w:rFonts w:ascii="Verdana" w:hAnsi="Verdana"/>
          <w:bCs/>
          <w:sz w:val="20"/>
          <w:szCs w:val="20"/>
        </w:rPr>
        <w:t>, unless there is agreement to move into a second phase. In that case, the mid-term evaluation suffices, and a programme formulation will take place. This evaluation was supposed to be preceded by a</w:t>
      </w:r>
      <w:r w:rsidRPr="008E1EA7">
        <w:rPr>
          <w:rFonts w:ascii="Verdana" w:hAnsi="Verdana"/>
          <w:sz w:val="20"/>
          <w:szCs w:val="20"/>
        </w:rPr>
        <w:t xml:space="preserve"> mid-term review in 201</w:t>
      </w:r>
      <w:r>
        <w:rPr>
          <w:rFonts w:ascii="Verdana" w:hAnsi="Verdana"/>
          <w:sz w:val="20"/>
          <w:szCs w:val="20"/>
        </w:rPr>
        <w:t>6</w:t>
      </w:r>
      <w:r w:rsidRPr="008E1EA7">
        <w:rPr>
          <w:rFonts w:ascii="Verdana" w:hAnsi="Verdana"/>
          <w:sz w:val="20"/>
          <w:szCs w:val="20"/>
        </w:rPr>
        <w:t xml:space="preserve"> to help keep the programme on track and feed into formulation of phase II. However, </w:t>
      </w:r>
      <w:r>
        <w:rPr>
          <w:rFonts w:ascii="Verdana" w:hAnsi="Verdana"/>
          <w:sz w:val="20"/>
          <w:szCs w:val="20"/>
        </w:rPr>
        <w:t>the outbreak of the E</w:t>
      </w:r>
      <w:r w:rsidR="00A94B2F">
        <w:rPr>
          <w:rFonts w:ascii="Verdana" w:hAnsi="Verdana"/>
          <w:sz w:val="20"/>
          <w:szCs w:val="20"/>
        </w:rPr>
        <w:t>bola</w:t>
      </w:r>
      <w:r>
        <w:rPr>
          <w:rFonts w:ascii="Verdana" w:hAnsi="Verdana"/>
          <w:sz w:val="20"/>
          <w:szCs w:val="20"/>
        </w:rPr>
        <w:t xml:space="preserve"> </w:t>
      </w:r>
      <w:r w:rsidR="00A94B2F">
        <w:rPr>
          <w:rFonts w:ascii="Verdana" w:hAnsi="Verdana"/>
          <w:sz w:val="20"/>
          <w:szCs w:val="20"/>
        </w:rPr>
        <w:t>V</w:t>
      </w:r>
      <w:r>
        <w:rPr>
          <w:rFonts w:ascii="Verdana" w:hAnsi="Verdana"/>
          <w:sz w:val="20"/>
          <w:szCs w:val="20"/>
        </w:rPr>
        <w:t>irus</w:t>
      </w:r>
      <w:r w:rsidR="00A94B2F">
        <w:rPr>
          <w:rFonts w:ascii="Verdana" w:hAnsi="Verdana"/>
          <w:sz w:val="20"/>
          <w:szCs w:val="20"/>
        </w:rPr>
        <w:t xml:space="preserve"> Disease (EVD)</w:t>
      </w:r>
      <w:r>
        <w:rPr>
          <w:rFonts w:ascii="Verdana" w:hAnsi="Verdana"/>
          <w:sz w:val="20"/>
          <w:szCs w:val="20"/>
        </w:rPr>
        <w:t xml:space="preserve"> in </w:t>
      </w:r>
      <w:r w:rsidRPr="008E1EA7">
        <w:rPr>
          <w:rFonts w:ascii="Verdana" w:hAnsi="Verdana"/>
          <w:sz w:val="20"/>
          <w:szCs w:val="20"/>
        </w:rPr>
        <w:t>201</w:t>
      </w:r>
      <w:r>
        <w:rPr>
          <w:rFonts w:ascii="Verdana" w:hAnsi="Verdana"/>
          <w:sz w:val="20"/>
          <w:szCs w:val="20"/>
        </w:rPr>
        <w:t>4</w:t>
      </w:r>
      <w:r w:rsidRPr="008E1EA7">
        <w:rPr>
          <w:rFonts w:ascii="Verdana" w:hAnsi="Verdana"/>
          <w:sz w:val="20"/>
          <w:szCs w:val="20"/>
        </w:rPr>
        <w:t xml:space="preserve"> </w:t>
      </w:r>
      <w:r>
        <w:rPr>
          <w:rFonts w:ascii="Verdana" w:hAnsi="Verdana"/>
          <w:sz w:val="20"/>
          <w:szCs w:val="20"/>
        </w:rPr>
        <w:t xml:space="preserve">diverted programme focus and concentrated on fighting the </w:t>
      </w:r>
      <w:r w:rsidR="00A94B2F">
        <w:rPr>
          <w:rFonts w:ascii="Verdana" w:hAnsi="Verdana"/>
          <w:sz w:val="20"/>
          <w:szCs w:val="20"/>
        </w:rPr>
        <w:t>disease</w:t>
      </w:r>
      <w:r>
        <w:rPr>
          <w:rFonts w:ascii="Verdana" w:hAnsi="Verdana"/>
          <w:sz w:val="20"/>
          <w:szCs w:val="20"/>
        </w:rPr>
        <w:t xml:space="preserve">. After </w:t>
      </w:r>
      <w:r w:rsidR="00A94B2F">
        <w:rPr>
          <w:rFonts w:ascii="Verdana" w:hAnsi="Verdana"/>
          <w:sz w:val="20"/>
          <w:szCs w:val="20"/>
        </w:rPr>
        <w:t xml:space="preserve">Sierra Leone was declared free of </w:t>
      </w:r>
      <w:proofErr w:type="gramStart"/>
      <w:r w:rsidR="00A94B2F">
        <w:rPr>
          <w:rFonts w:ascii="Verdana" w:hAnsi="Verdana"/>
          <w:sz w:val="20"/>
          <w:szCs w:val="20"/>
        </w:rPr>
        <w:t xml:space="preserve">Ebola </w:t>
      </w:r>
      <w:r>
        <w:rPr>
          <w:rFonts w:ascii="Verdana" w:hAnsi="Verdana"/>
          <w:sz w:val="20"/>
          <w:szCs w:val="20"/>
        </w:rPr>
        <w:t xml:space="preserve"> in</w:t>
      </w:r>
      <w:proofErr w:type="gramEnd"/>
      <w:r>
        <w:rPr>
          <w:rFonts w:ascii="Verdana" w:hAnsi="Verdana"/>
          <w:sz w:val="20"/>
          <w:szCs w:val="20"/>
        </w:rPr>
        <w:t xml:space="preserve"> 2015, the national program</w:t>
      </w:r>
      <w:r w:rsidR="00A94B2F">
        <w:rPr>
          <w:rFonts w:ascii="Verdana" w:hAnsi="Verdana"/>
          <w:sz w:val="20"/>
          <w:szCs w:val="20"/>
        </w:rPr>
        <w:t>me</w:t>
      </w:r>
      <w:r>
        <w:rPr>
          <w:rFonts w:ascii="Verdana" w:hAnsi="Verdana"/>
          <w:sz w:val="20"/>
          <w:szCs w:val="20"/>
        </w:rPr>
        <w:t xml:space="preserve"> focus changed, so did the LGED to support recovery of lost livelihoods. As such </w:t>
      </w:r>
      <w:r w:rsidRPr="008E1EA7">
        <w:rPr>
          <w:rFonts w:ascii="Verdana" w:hAnsi="Verdana"/>
          <w:sz w:val="20"/>
          <w:szCs w:val="20"/>
        </w:rPr>
        <w:t xml:space="preserve">the programme, could only achieve tangible results </w:t>
      </w:r>
      <w:r>
        <w:rPr>
          <w:rFonts w:ascii="Verdana" w:hAnsi="Verdana"/>
          <w:sz w:val="20"/>
          <w:szCs w:val="20"/>
        </w:rPr>
        <w:t>as from</w:t>
      </w:r>
      <w:r w:rsidRPr="008E1EA7">
        <w:rPr>
          <w:rFonts w:ascii="Verdana" w:hAnsi="Verdana"/>
          <w:sz w:val="20"/>
          <w:szCs w:val="20"/>
        </w:rPr>
        <w:t xml:space="preserve"> 201</w:t>
      </w:r>
      <w:r>
        <w:rPr>
          <w:rFonts w:ascii="Verdana" w:hAnsi="Verdana"/>
          <w:sz w:val="20"/>
          <w:szCs w:val="20"/>
        </w:rPr>
        <w:t>7</w:t>
      </w:r>
      <w:r w:rsidRPr="008E1EA7">
        <w:rPr>
          <w:rFonts w:ascii="Verdana" w:hAnsi="Verdana"/>
          <w:sz w:val="20"/>
          <w:szCs w:val="20"/>
        </w:rPr>
        <w:t xml:space="preserve"> </w:t>
      </w:r>
      <w:r>
        <w:rPr>
          <w:rFonts w:ascii="Verdana" w:hAnsi="Verdana"/>
          <w:sz w:val="20"/>
          <w:szCs w:val="20"/>
        </w:rPr>
        <w:t xml:space="preserve">onward </w:t>
      </w:r>
      <w:r w:rsidRPr="008E1EA7">
        <w:rPr>
          <w:rFonts w:ascii="Verdana" w:hAnsi="Verdana"/>
          <w:sz w:val="20"/>
          <w:szCs w:val="20"/>
        </w:rPr>
        <w:t xml:space="preserve">with the completion of the first round of </w:t>
      </w:r>
      <w:r>
        <w:rPr>
          <w:rFonts w:ascii="Verdana" w:hAnsi="Verdana"/>
          <w:sz w:val="20"/>
          <w:szCs w:val="20"/>
        </w:rPr>
        <w:t>SME</w:t>
      </w:r>
      <w:r w:rsidRPr="008E1EA7">
        <w:rPr>
          <w:rFonts w:ascii="Verdana" w:hAnsi="Verdana"/>
          <w:sz w:val="20"/>
          <w:szCs w:val="20"/>
        </w:rPr>
        <w:t xml:space="preserve"> </w:t>
      </w:r>
      <w:r>
        <w:rPr>
          <w:rFonts w:ascii="Verdana" w:hAnsi="Verdana"/>
          <w:sz w:val="20"/>
          <w:szCs w:val="20"/>
        </w:rPr>
        <w:t xml:space="preserve">capacity building and </w:t>
      </w:r>
      <w:r w:rsidRPr="008E1EA7">
        <w:rPr>
          <w:rFonts w:ascii="Verdana" w:hAnsi="Verdana"/>
          <w:sz w:val="20"/>
          <w:szCs w:val="20"/>
        </w:rPr>
        <w:t>investments.</w:t>
      </w:r>
    </w:p>
    <w:p w:rsidR="007873C7" w:rsidRPr="008E1EA7" w:rsidRDefault="007873C7" w:rsidP="007873C7">
      <w:pPr>
        <w:pStyle w:val="ListParagraph"/>
        <w:tabs>
          <w:tab w:val="left" w:pos="0"/>
        </w:tabs>
        <w:spacing w:before="240"/>
        <w:ind w:left="0"/>
        <w:jc w:val="both"/>
        <w:rPr>
          <w:b/>
          <w:sz w:val="24"/>
          <w:szCs w:val="24"/>
          <w:u w:val="single"/>
        </w:rPr>
      </w:pPr>
    </w:p>
    <w:p w:rsidR="007873C7" w:rsidRPr="008F1354" w:rsidRDefault="007873C7" w:rsidP="007873C7">
      <w:pPr>
        <w:pStyle w:val="ListParagraph"/>
        <w:numPr>
          <w:ilvl w:val="0"/>
          <w:numId w:val="1"/>
        </w:numPr>
        <w:spacing w:before="240"/>
        <w:rPr>
          <w:rFonts w:ascii="Verdana" w:hAnsi="Verdana"/>
          <w:b/>
          <w:sz w:val="20"/>
          <w:szCs w:val="20"/>
        </w:rPr>
      </w:pPr>
      <w:r w:rsidRPr="008F1354">
        <w:rPr>
          <w:rFonts w:ascii="Verdana" w:hAnsi="Verdana"/>
          <w:b/>
          <w:sz w:val="20"/>
          <w:szCs w:val="20"/>
        </w:rPr>
        <w:t>Evaluation scope and objectives</w:t>
      </w:r>
    </w:p>
    <w:p w:rsidR="007873C7" w:rsidRPr="008F1354" w:rsidRDefault="007873C7" w:rsidP="007873C7">
      <w:pPr>
        <w:spacing w:before="240"/>
        <w:jc w:val="both"/>
        <w:rPr>
          <w:rFonts w:ascii="Verdana" w:hAnsi="Verdana" w:cs="Arial"/>
          <w:sz w:val="20"/>
          <w:szCs w:val="20"/>
        </w:rPr>
      </w:pPr>
      <w:r w:rsidRPr="008F1354">
        <w:rPr>
          <w:rFonts w:ascii="Verdana" w:hAnsi="Verdana"/>
          <w:sz w:val="20"/>
          <w:szCs w:val="20"/>
        </w:rPr>
        <w:t>3.1.</w:t>
      </w:r>
      <w:r w:rsidRPr="008F1354">
        <w:rPr>
          <w:rFonts w:ascii="Verdana" w:hAnsi="Verdana" w:cs="Arial"/>
          <w:sz w:val="20"/>
          <w:szCs w:val="20"/>
        </w:rPr>
        <w:t xml:space="preserve"> The objective of the Evaluation is to assess (</w:t>
      </w:r>
      <w:proofErr w:type="spellStart"/>
      <w:r w:rsidRPr="008F1354">
        <w:rPr>
          <w:rFonts w:ascii="Verdana" w:hAnsi="Verdana" w:cs="Arial"/>
          <w:sz w:val="20"/>
          <w:szCs w:val="20"/>
        </w:rPr>
        <w:t>i</w:t>
      </w:r>
      <w:proofErr w:type="spellEnd"/>
      <w:r w:rsidRPr="008F1354">
        <w:rPr>
          <w:rFonts w:ascii="Verdana" w:hAnsi="Verdana" w:cs="Arial"/>
          <w:sz w:val="20"/>
          <w:szCs w:val="20"/>
        </w:rPr>
        <w:t>) the relevance, (ii) the effectiveness, (iii) the efficiency, (iv) the sustainability and the impact of the programme. The evaluation will also identify p</w:t>
      </w:r>
      <w:r>
        <w:rPr>
          <w:rFonts w:ascii="Verdana" w:hAnsi="Verdana" w:cs="Arial"/>
          <w:sz w:val="20"/>
          <w:szCs w:val="20"/>
        </w:rPr>
        <w:t>otential project design problems,</w:t>
      </w:r>
      <w:r w:rsidRPr="008F1354">
        <w:rPr>
          <w:rFonts w:ascii="Verdana" w:hAnsi="Verdana" w:cs="Arial"/>
          <w:sz w:val="20"/>
          <w:szCs w:val="20"/>
        </w:rPr>
        <w:t xml:space="preserve"> document lessons learned from programme implementation and make recommendations to be considered in designing the second phase for replication. The specific</w:t>
      </w:r>
      <w:r>
        <w:rPr>
          <w:rFonts w:ascii="Verdana" w:hAnsi="Verdana" w:cs="Arial"/>
          <w:sz w:val="20"/>
          <w:szCs w:val="20"/>
        </w:rPr>
        <w:t xml:space="preserve"> scope</w:t>
      </w:r>
      <w:r w:rsidRPr="008F1354">
        <w:rPr>
          <w:rFonts w:ascii="Verdana" w:hAnsi="Verdana" w:cs="Arial"/>
          <w:sz w:val="20"/>
          <w:szCs w:val="20"/>
        </w:rPr>
        <w:t xml:space="preserve"> of the evaluation is</w:t>
      </w:r>
      <w:r>
        <w:rPr>
          <w:rFonts w:ascii="Verdana" w:hAnsi="Verdana" w:cs="Arial"/>
          <w:sz w:val="20"/>
          <w:szCs w:val="20"/>
        </w:rPr>
        <w:t xml:space="preserve"> as follows</w:t>
      </w:r>
      <w:r w:rsidRPr="008F1354">
        <w:rPr>
          <w:rFonts w:ascii="Verdana" w:hAnsi="Verdana" w:cs="Arial"/>
          <w:sz w:val="20"/>
          <w:szCs w:val="20"/>
        </w:rPr>
        <w:t xml:space="preserve">:   </w:t>
      </w:r>
    </w:p>
    <w:p w:rsidR="007873C7" w:rsidRPr="008F1354" w:rsidRDefault="007873C7" w:rsidP="007873C7">
      <w:pPr>
        <w:pStyle w:val="ListParagraph"/>
        <w:numPr>
          <w:ilvl w:val="0"/>
          <w:numId w:val="13"/>
        </w:numPr>
        <w:autoSpaceDE w:val="0"/>
        <w:autoSpaceDN w:val="0"/>
        <w:adjustRightInd w:val="0"/>
        <w:rPr>
          <w:rFonts w:ascii="Verdana" w:eastAsia="Calibri" w:hAnsi="Verdana" w:cs="Myriad-Roman"/>
          <w:sz w:val="20"/>
          <w:szCs w:val="20"/>
          <w:lang w:val="en-US"/>
        </w:rPr>
      </w:pPr>
      <w:r w:rsidRPr="008F1354">
        <w:rPr>
          <w:rFonts w:ascii="Verdana" w:hAnsi="Verdana" w:cs="Arial"/>
          <w:i/>
          <w:sz w:val="20"/>
          <w:szCs w:val="20"/>
        </w:rPr>
        <w:t>Relevance (</w:t>
      </w:r>
      <w:proofErr w:type="spellStart"/>
      <w:r w:rsidRPr="008F1354">
        <w:rPr>
          <w:rFonts w:ascii="Verdana" w:hAnsi="Verdana" w:cs="Arial"/>
          <w:i/>
          <w:sz w:val="20"/>
          <w:szCs w:val="20"/>
        </w:rPr>
        <w:t>i</w:t>
      </w:r>
      <w:proofErr w:type="spellEnd"/>
      <w:r w:rsidRPr="008F1354">
        <w:rPr>
          <w:rFonts w:ascii="Verdana" w:hAnsi="Verdana" w:cs="Arial"/>
          <w:i/>
          <w:sz w:val="20"/>
          <w:szCs w:val="20"/>
        </w:rPr>
        <w:t>)</w:t>
      </w:r>
      <w:r w:rsidRPr="008F1354">
        <w:rPr>
          <w:rFonts w:ascii="Verdana" w:hAnsi="Verdana" w:cs="Arial"/>
          <w:sz w:val="20"/>
          <w:szCs w:val="20"/>
        </w:rPr>
        <w:t>the extent to which the programme and its outputs were and are consistent with national development policies and priorities (PRSP II and PRSP III, National Decentralization Policy etc) and local policies and priorities, (ii) the responsiveness of the programme to UNDP and corporate plans (including the UNDP Strategic Plans -2014-2017) and human development priorities of empowerment and gender equality and the extent to which the programme has been able to respond to changing and emerging development priorities at national and local levels.</w:t>
      </w:r>
    </w:p>
    <w:p w:rsidR="007873C7" w:rsidRPr="008F1354" w:rsidRDefault="007873C7" w:rsidP="007873C7">
      <w:pPr>
        <w:pStyle w:val="ListParagraph"/>
        <w:numPr>
          <w:ilvl w:val="0"/>
          <w:numId w:val="13"/>
        </w:numPr>
        <w:autoSpaceDE w:val="0"/>
        <w:autoSpaceDN w:val="0"/>
        <w:adjustRightInd w:val="0"/>
        <w:rPr>
          <w:rFonts w:ascii="Verdana" w:eastAsia="Calibri" w:hAnsi="Verdana" w:cs="ACaslon-Regular"/>
          <w:sz w:val="20"/>
          <w:szCs w:val="20"/>
          <w:lang w:val="en-US"/>
        </w:rPr>
      </w:pPr>
      <w:r w:rsidRPr="008F1354">
        <w:rPr>
          <w:rFonts w:ascii="Verdana" w:hAnsi="Verdana" w:cs="Arial"/>
          <w:i/>
          <w:sz w:val="20"/>
          <w:szCs w:val="20"/>
        </w:rPr>
        <w:t>Effectiveness:</w:t>
      </w:r>
      <w:r w:rsidRPr="008F1354">
        <w:rPr>
          <w:rFonts w:ascii="Verdana" w:eastAsia="Calibri" w:hAnsi="Verdana" w:cs="ACaslon-Regular"/>
          <w:sz w:val="20"/>
          <w:szCs w:val="20"/>
          <w:lang w:val="en-US"/>
        </w:rPr>
        <w:t xml:space="preserve"> The extent to which the </w:t>
      </w:r>
      <w:proofErr w:type="spellStart"/>
      <w:r w:rsidRPr="008F1354">
        <w:rPr>
          <w:rFonts w:ascii="Verdana" w:eastAsia="Calibri" w:hAnsi="Verdana" w:cs="ACaslon-Regular"/>
          <w:sz w:val="20"/>
          <w:szCs w:val="20"/>
          <w:lang w:val="en-US"/>
        </w:rPr>
        <w:t>programme</w:t>
      </w:r>
      <w:proofErr w:type="spellEnd"/>
      <w:r w:rsidRPr="008F1354">
        <w:rPr>
          <w:rFonts w:ascii="Verdana" w:eastAsia="Calibri" w:hAnsi="Verdana" w:cs="ACaslon-Regular"/>
          <w:sz w:val="20"/>
          <w:szCs w:val="20"/>
          <w:lang w:val="en-US"/>
        </w:rPr>
        <w:t xml:space="preserve"> intended results (outputs or outcomes) have been achieved or progress made toward achieving them</w:t>
      </w:r>
      <w:r>
        <w:rPr>
          <w:rFonts w:ascii="Verdana" w:eastAsia="Calibri" w:hAnsi="Verdana" w:cs="ACaslon-Regular"/>
          <w:sz w:val="20"/>
          <w:szCs w:val="20"/>
          <w:lang w:val="en-US"/>
        </w:rPr>
        <w:t xml:space="preserve">. </w:t>
      </w:r>
      <w:r w:rsidRPr="008F1354">
        <w:rPr>
          <w:rFonts w:ascii="Verdana" w:hAnsi="Verdana" w:cs="Arial"/>
          <w:sz w:val="20"/>
          <w:szCs w:val="20"/>
        </w:rPr>
        <w:t xml:space="preserve">The evaluation will assess the results achieved against the 4 project outputs and contribution to the intermediate goals including effectiveness of development assistance initiatives. The evaluation will consider the following three main steps (measuring the changes in the 4 outputs, assessing the extent to which these </w:t>
      </w:r>
      <w:r w:rsidRPr="008F1354">
        <w:rPr>
          <w:rFonts w:ascii="Verdana" w:hAnsi="Verdana" w:cs="Arial"/>
          <w:sz w:val="20"/>
          <w:szCs w:val="20"/>
        </w:rPr>
        <w:lastRenderedPageBreak/>
        <w:t>changes result from the programme interventions and value (positive/negative) of the changes</w:t>
      </w:r>
      <w:r>
        <w:rPr>
          <w:rFonts w:ascii="Verdana" w:hAnsi="Verdana" w:cs="Arial"/>
          <w:sz w:val="20"/>
          <w:szCs w:val="20"/>
        </w:rPr>
        <w:t>.</w:t>
      </w:r>
    </w:p>
    <w:p w:rsidR="007873C7" w:rsidRPr="008F1354" w:rsidRDefault="007873C7" w:rsidP="007873C7">
      <w:pPr>
        <w:pStyle w:val="ListParagraph"/>
        <w:numPr>
          <w:ilvl w:val="0"/>
          <w:numId w:val="4"/>
        </w:numPr>
        <w:spacing w:before="60" w:after="0" w:line="260" w:lineRule="atLeast"/>
        <w:ind w:left="714" w:hanging="357"/>
        <w:contextualSpacing w:val="0"/>
        <w:jc w:val="both"/>
        <w:rPr>
          <w:rFonts w:ascii="Verdana" w:hAnsi="Verdana" w:cs="Arial"/>
          <w:sz w:val="20"/>
          <w:szCs w:val="20"/>
        </w:rPr>
      </w:pPr>
      <w:r w:rsidRPr="008F1354">
        <w:rPr>
          <w:rFonts w:ascii="Verdana" w:hAnsi="Verdana" w:cs="Arial"/>
          <w:i/>
          <w:sz w:val="20"/>
          <w:szCs w:val="20"/>
        </w:rPr>
        <w:t>Efficiency:</w:t>
      </w:r>
      <w:r w:rsidRPr="008F1354">
        <w:rPr>
          <w:rFonts w:ascii="Verdana" w:eastAsia="Calibri" w:hAnsi="Verdana" w:cs="Arial"/>
          <w:sz w:val="20"/>
          <w:szCs w:val="20"/>
          <w:lang w:val="en-AU"/>
        </w:rPr>
        <w:t xml:space="preserve"> (</w:t>
      </w:r>
      <w:proofErr w:type="spellStart"/>
      <w:r w:rsidRPr="008F1354">
        <w:rPr>
          <w:rFonts w:ascii="Verdana" w:eastAsia="Calibri" w:hAnsi="Verdana" w:cs="Arial"/>
          <w:sz w:val="20"/>
          <w:szCs w:val="20"/>
          <w:lang w:val="en-AU"/>
        </w:rPr>
        <w:t>i</w:t>
      </w:r>
      <w:proofErr w:type="spellEnd"/>
      <w:r w:rsidRPr="008F1354">
        <w:rPr>
          <w:rFonts w:ascii="Verdana" w:eastAsia="Calibri" w:hAnsi="Verdana" w:cs="Arial"/>
          <w:sz w:val="20"/>
          <w:szCs w:val="20"/>
          <w:lang w:val="en-AU"/>
        </w:rPr>
        <w:t>) how economically the programme resources have been used to achieve the results</w:t>
      </w:r>
      <w:r w:rsidR="00441E2D">
        <w:rPr>
          <w:rFonts w:ascii="Verdana" w:eastAsia="Calibri" w:hAnsi="Verdana" w:cs="Arial"/>
          <w:sz w:val="20"/>
          <w:szCs w:val="20"/>
          <w:lang w:val="en-AU"/>
        </w:rPr>
        <w:t xml:space="preserve"> with greater impact</w:t>
      </w:r>
      <w:r w:rsidRPr="008F1354">
        <w:rPr>
          <w:rFonts w:ascii="Verdana" w:eastAsia="Calibri" w:hAnsi="Verdana" w:cs="Arial"/>
          <w:sz w:val="20"/>
          <w:szCs w:val="20"/>
          <w:lang w:val="en-AU"/>
        </w:rPr>
        <w:t xml:space="preserve">, (ii) the quality and timeliness of inputs including the Management arrangements, staffing, the reporting and monitoring system and the extent to which these have been effectively supporting activities directed towards achieving the outputs and (iii) how the </w:t>
      </w:r>
      <w:r w:rsidRPr="008F1354">
        <w:rPr>
          <w:rFonts w:ascii="Verdana" w:hAnsi="Verdana" w:cs="Arial"/>
          <w:sz w:val="20"/>
          <w:szCs w:val="20"/>
        </w:rPr>
        <w:t>partnership strategies ha</w:t>
      </w:r>
      <w:r w:rsidR="00441E2D">
        <w:rPr>
          <w:rFonts w:ascii="Verdana" w:hAnsi="Verdana" w:cs="Arial"/>
          <w:sz w:val="20"/>
          <w:szCs w:val="20"/>
        </w:rPr>
        <w:t>ve</w:t>
      </w:r>
      <w:r w:rsidRPr="008F1354">
        <w:rPr>
          <w:rFonts w:ascii="Verdana" w:hAnsi="Verdana" w:cs="Arial"/>
          <w:sz w:val="20"/>
          <w:szCs w:val="20"/>
        </w:rPr>
        <w:t xml:space="preserve"> contributed to achieving the results.</w:t>
      </w:r>
      <w:r w:rsidRPr="008F1354">
        <w:rPr>
          <w:rFonts w:ascii="Verdana" w:eastAsia="Calibri" w:hAnsi="Verdana" w:cs="Arial"/>
          <w:sz w:val="20"/>
          <w:szCs w:val="20"/>
          <w:lang w:val="en-AU"/>
        </w:rPr>
        <w:t>;</w:t>
      </w:r>
    </w:p>
    <w:p w:rsidR="007873C7" w:rsidRPr="00D36385" w:rsidRDefault="007873C7" w:rsidP="007873C7">
      <w:pPr>
        <w:pStyle w:val="ListParagraph"/>
        <w:numPr>
          <w:ilvl w:val="0"/>
          <w:numId w:val="4"/>
        </w:numPr>
        <w:spacing w:before="60" w:after="0" w:line="260" w:lineRule="atLeast"/>
        <w:ind w:left="714" w:hanging="357"/>
        <w:contextualSpacing w:val="0"/>
        <w:jc w:val="both"/>
        <w:rPr>
          <w:rFonts w:ascii="Verdana" w:hAnsi="Verdana" w:cs="Arial"/>
          <w:sz w:val="20"/>
          <w:szCs w:val="20"/>
        </w:rPr>
      </w:pPr>
      <w:r w:rsidRPr="00D36385">
        <w:rPr>
          <w:rFonts w:ascii="Verdana" w:eastAsia="Calibri" w:hAnsi="Verdana" w:cs="Arial"/>
          <w:i/>
          <w:sz w:val="20"/>
          <w:szCs w:val="20"/>
          <w:lang w:val="en-AU"/>
        </w:rPr>
        <w:t>Impact:</w:t>
      </w:r>
      <w:r w:rsidRPr="00D36385">
        <w:rPr>
          <w:rFonts w:ascii="Verdana" w:eastAsia="Calibri" w:hAnsi="Verdana" w:cs="Arial"/>
          <w:sz w:val="20"/>
          <w:szCs w:val="20"/>
          <w:lang w:val="en-AU"/>
        </w:rPr>
        <w:t xml:space="preserve"> To assess the end results in terms of </w:t>
      </w:r>
      <w:r w:rsidRPr="00D36385">
        <w:rPr>
          <w:rFonts w:ascii="Verdana" w:eastAsia="Calibri" w:hAnsi="Verdana" w:cs="Arial"/>
          <w:b/>
          <w:sz w:val="20"/>
          <w:szCs w:val="20"/>
          <w:lang w:val="en-AU"/>
        </w:rPr>
        <w:t>(</w:t>
      </w:r>
      <w:proofErr w:type="spellStart"/>
      <w:r w:rsidRPr="00D36385">
        <w:rPr>
          <w:rFonts w:ascii="Verdana" w:eastAsia="Calibri" w:hAnsi="Verdana" w:cs="Arial"/>
          <w:b/>
          <w:sz w:val="20"/>
          <w:szCs w:val="20"/>
          <w:lang w:val="en-AU"/>
        </w:rPr>
        <w:t>i</w:t>
      </w:r>
      <w:proofErr w:type="spellEnd"/>
      <w:r w:rsidRPr="00D36385">
        <w:rPr>
          <w:rFonts w:ascii="Verdana" w:eastAsia="Calibri" w:hAnsi="Verdana" w:cs="Arial"/>
          <w:b/>
          <w:sz w:val="20"/>
          <w:szCs w:val="20"/>
          <w:lang w:val="en-AU"/>
        </w:rPr>
        <w:t>)</w:t>
      </w:r>
      <w:r w:rsidRPr="00D36385">
        <w:rPr>
          <w:rFonts w:ascii="Verdana" w:eastAsia="Calibri" w:hAnsi="Verdana" w:cs="Arial"/>
          <w:sz w:val="20"/>
          <w:szCs w:val="20"/>
          <w:lang w:val="en-AU"/>
        </w:rPr>
        <w:t xml:space="preserve"> goods, services, social and economic supports and opportunities delivered to the communities and contributing to poverty reduction</w:t>
      </w:r>
      <w:r>
        <w:rPr>
          <w:rFonts w:ascii="Verdana" w:eastAsia="Calibri" w:hAnsi="Verdana" w:cs="Arial"/>
          <w:sz w:val="20"/>
          <w:szCs w:val="20"/>
          <w:lang w:val="en-AU"/>
        </w:rPr>
        <w:t>, women’s empowerment</w:t>
      </w:r>
      <w:r w:rsidRPr="00D36385">
        <w:rPr>
          <w:rFonts w:ascii="Verdana" w:eastAsia="Calibri" w:hAnsi="Verdana" w:cs="Arial"/>
          <w:sz w:val="20"/>
          <w:szCs w:val="20"/>
          <w:lang w:val="en-AU"/>
        </w:rPr>
        <w:t xml:space="preserve"> and providing necessary support to LCs and </w:t>
      </w:r>
    </w:p>
    <w:p w:rsidR="007873C7" w:rsidRDefault="007873C7" w:rsidP="007873C7">
      <w:pPr>
        <w:pStyle w:val="ListParagraph"/>
        <w:numPr>
          <w:ilvl w:val="0"/>
          <w:numId w:val="4"/>
        </w:numPr>
        <w:spacing w:before="60" w:after="0" w:line="260" w:lineRule="atLeast"/>
        <w:ind w:left="714" w:hanging="357"/>
        <w:contextualSpacing w:val="0"/>
        <w:jc w:val="both"/>
        <w:rPr>
          <w:rFonts w:ascii="Verdana" w:hAnsi="Verdana" w:cs="Arial"/>
          <w:sz w:val="20"/>
          <w:szCs w:val="20"/>
        </w:rPr>
      </w:pPr>
      <w:r w:rsidRPr="00D36385">
        <w:rPr>
          <w:rFonts w:ascii="Verdana" w:hAnsi="Verdana" w:cs="Arial"/>
          <w:sz w:val="20"/>
          <w:szCs w:val="20"/>
        </w:rPr>
        <w:t xml:space="preserve">Cross-cutting issues: Gender and social inclusion: the extent to which initiatives have considered mainstreaming a gender perspective in the design, implementation and outcome of the Programme. </w:t>
      </w:r>
    </w:p>
    <w:p w:rsidR="007873C7" w:rsidRPr="00D36385" w:rsidRDefault="007873C7" w:rsidP="007873C7">
      <w:pPr>
        <w:pStyle w:val="ListParagraph"/>
        <w:numPr>
          <w:ilvl w:val="0"/>
          <w:numId w:val="4"/>
        </w:numPr>
        <w:spacing w:before="60" w:after="0" w:line="260" w:lineRule="atLeast"/>
        <w:ind w:left="714" w:hanging="357"/>
        <w:contextualSpacing w:val="0"/>
        <w:jc w:val="both"/>
        <w:rPr>
          <w:rFonts w:ascii="Verdana" w:hAnsi="Verdana" w:cs="Arial"/>
          <w:sz w:val="20"/>
          <w:szCs w:val="20"/>
        </w:rPr>
      </w:pPr>
      <w:r w:rsidRPr="00D36385">
        <w:rPr>
          <w:rFonts w:ascii="Verdana" w:eastAsia="Calibri" w:hAnsi="Verdana" w:cs="Arial"/>
          <w:i/>
          <w:sz w:val="20"/>
          <w:szCs w:val="20"/>
          <w:lang w:val="en-AU"/>
        </w:rPr>
        <w:t>Sustainability:</w:t>
      </w:r>
      <w:r w:rsidRPr="00D36385">
        <w:rPr>
          <w:rFonts w:ascii="Verdana" w:hAnsi="Verdana" w:cs="Arial"/>
          <w:sz w:val="20"/>
          <w:szCs w:val="20"/>
        </w:rPr>
        <w:t xml:space="preserve"> the likelihood of the project</w:t>
      </w:r>
      <w:r>
        <w:rPr>
          <w:rFonts w:ascii="Verdana" w:hAnsi="Verdana" w:cs="Arial"/>
          <w:sz w:val="20"/>
          <w:szCs w:val="20"/>
        </w:rPr>
        <w:t xml:space="preserve"> results to continue and expand</w:t>
      </w:r>
      <w:r w:rsidRPr="00D36385">
        <w:rPr>
          <w:rFonts w:ascii="Verdana" w:hAnsi="Verdana" w:cs="Arial"/>
          <w:sz w:val="20"/>
          <w:szCs w:val="20"/>
        </w:rPr>
        <w:t xml:space="preserve"> beyond the lifespan of the project. The evaluation will assess the institutional arrangements at national and local levels including local councils’ strategies, the involvement of the private sector and the communities as a way of ensuring ownership and the continuation of the results.</w:t>
      </w:r>
    </w:p>
    <w:p w:rsidR="007873C7" w:rsidRPr="00D36385" w:rsidRDefault="007873C7" w:rsidP="007873C7">
      <w:pPr>
        <w:pStyle w:val="ListParagraph"/>
        <w:numPr>
          <w:ilvl w:val="0"/>
          <w:numId w:val="4"/>
        </w:numPr>
        <w:spacing w:before="60" w:after="0" w:line="260" w:lineRule="atLeast"/>
        <w:ind w:left="714" w:hanging="357"/>
        <w:contextualSpacing w:val="0"/>
        <w:jc w:val="both"/>
        <w:rPr>
          <w:rFonts w:ascii="Verdana" w:hAnsi="Verdana" w:cs="Arial"/>
          <w:sz w:val="20"/>
          <w:szCs w:val="20"/>
        </w:rPr>
      </w:pPr>
      <w:r w:rsidRPr="00D36385">
        <w:rPr>
          <w:rFonts w:ascii="Verdana" w:hAnsi="Verdana" w:cs="Arial"/>
          <w:sz w:val="20"/>
          <w:szCs w:val="20"/>
        </w:rPr>
        <w:t xml:space="preserve">Lessons learned and recommendations: to collate and analyse lessons learned and best practices which will be taken into consideration for the second phase of the programme and to make recommendations for future enhancement of the programme.  </w:t>
      </w:r>
    </w:p>
    <w:p w:rsidR="007873C7" w:rsidRPr="008F1354" w:rsidRDefault="007873C7" w:rsidP="007873C7">
      <w:pPr>
        <w:pStyle w:val="ListParagraph"/>
        <w:spacing w:before="240"/>
        <w:rPr>
          <w:rFonts w:ascii="Verdana" w:hAnsi="Verdana" w:cs="Arial"/>
          <w:sz w:val="20"/>
          <w:szCs w:val="20"/>
        </w:rPr>
      </w:pPr>
    </w:p>
    <w:p w:rsidR="007873C7" w:rsidRPr="008F1354" w:rsidRDefault="007873C7" w:rsidP="007873C7">
      <w:pPr>
        <w:pStyle w:val="ListParagraph"/>
        <w:numPr>
          <w:ilvl w:val="0"/>
          <w:numId w:val="1"/>
        </w:numPr>
        <w:spacing w:after="0" w:line="240" w:lineRule="auto"/>
        <w:rPr>
          <w:rFonts w:ascii="Verdana" w:hAnsi="Verdana"/>
          <w:b/>
          <w:sz w:val="20"/>
          <w:szCs w:val="20"/>
        </w:rPr>
      </w:pPr>
      <w:r w:rsidRPr="008F1354">
        <w:rPr>
          <w:rFonts w:ascii="Verdana" w:hAnsi="Verdana"/>
          <w:b/>
          <w:sz w:val="20"/>
          <w:szCs w:val="20"/>
        </w:rPr>
        <w:t>Methodology</w:t>
      </w:r>
    </w:p>
    <w:p w:rsidR="007873C7" w:rsidRPr="008F1354" w:rsidRDefault="007873C7" w:rsidP="007873C7">
      <w:pPr>
        <w:tabs>
          <w:tab w:val="left" w:pos="0"/>
        </w:tabs>
        <w:rPr>
          <w:rFonts w:ascii="Verdana" w:hAnsi="Verdana"/>
          <w:b/>
          <w:sz w:val="20"/>
          <w:szCs w:val="20"/>
        </w:rPr>
      </w:pPr>
      <w:r w:rsidRPr="008F1354">
        <w:rPr>
          <w:rFonts w:ascii="Verdana" w:hAnsi="Verdana" w:cs="Arial"/>
          <w:sz w:val="20"/>
          <w:szCs w:val="20"/>
        </w:rPr>
        <w:t>While it is the responsibility of the evaluat</w:t>
      </w:r>
      <w:r>
        <w:rPr>
          <w:rFonts w:ascii="Verdana" w:hAnsi="Verdana" w:cs="Arial"/>
          <w:sz w:val="20"/>
          <w:szCs w:val="20"/>
        </w:rPr>
        <w:t>ion</w:t>
      </w:r>
      <w:r w:rsidRPr="008F1354">
        <w:rPr>
          <w:rFonts w:ascii="Verdana" w:hAnsi="Verdana" w:cs="Arial"/>
          <w:sz w:val="20"/>
          <w:szCs w:val="20"/>
        </w:rPr>
        <w:t xml:space="preserve"> team to propose the appropr</w:t>
      </w:r>
      <w:r>
        <w:rPr>
          <w:rFonts w:ascii="Verdana" w:hAnsi="Verdana" w:cs="Arial"/>
          <w:sz w:val="20"/>
          <w:szCs w:val="20"/>
        </w:rPr>
        <w:t>iate methodology, UNDP</w:t>
      </w:r>
      <w:r w:rsidRPr="008F1354">
        <w:rPr>
          <w:rFonts w:ascii="Verdana" w:hAnsi="Verdana" w:cs="Arial"/>
          <w:sz w:val="20"/>
          <w:szCs w:val="20"/>
        </w:rPr>
        <w:t xml:space="preserve"> </w:t>
      </w:r>
      <w:r>
        <w:rPr>
          <w:rFonts w:ascii="Verdana" w:hAnsi="Verdana" w:cs="Arial"/>
          <w:sz w:val="20"/>
          <w:szCs w:val="20"/>
        </w:rPr>
        <w:t>is</w:t>
      </w:r>
      <w:r w:rsidRPr="008F1354">
        <w:rPr>
          <w:rFonts w:ascii="Verdana" w:hAnsi="Verdana" w:cs="Arial"/>
          <w:sz w:val="20"/>
          <w:szCs w:val="20"/>
        </w:rPr>
        <w:t xml:space="preserve"> very much interested in considering the following for accurate data collection and analysis to generate relevant information:</w:t>
      </w:r>
    </w:p>
    <w:p w:rsidR="007873C7" w:rsidRPr="008F1354" w:rsidRDefault="007873C7" w:rsidP="007873C7">
      <w:pPr>
        <w:pStyle w:val="ListParagraph"/>
        <w:numPr>
          <w:ilvl w:val="1"/>
          <w:numId w:val="7"/>
        </w:numPr>
        <w:spacing w:before="360" w:after="240" w:line="240" w:lineRule="atLeast"/>
        <w:ind w:left="1440" w:hanging="630"/>
        <w:rPr>
          <w:rFonts w:ascii="Verdana" w:hAnsi="Verdana"/>
          <w:b/>
          <w:sz w:val="20"/>
          <w:szCs w:val="20"/>
        </w:rPr>
      </w:pPr>
      <w:r>
        <w:rPr>
          <w:rFonts w:ascii="Verdana" w:hAnsi="Verdana" w:cs="Arial"/>
          <w:sz w:val="20"/>
          <w:szCs w:val="20"/>
        </w:rPr>
        <w:t>The consultant</w:t>
      </w:r>
      <w:r w:rsidRPr="008F1354">
        <w:rPr>
          <w:rFonts w:ascii="Verdana" w:hAnsi="Verdana" w:cs="Arial"/>
          <w:sz w:val="20"/>
          <w:szCs w:val="20"/>
        </w:rPr>
        <w:t xml:space="preserve"> will undertake the desk review and analysis of the key primary and secondary documentation (list in annex 1).</w:t>
      </w:r>
    </w:p>
    <w:p w:rsidR="007873C7" w:rsidRPr="00F84D65" w:rsidRDefault="007873C7" w:rsidP="007873C7">
      <w:pPr>
        <w:pStyle w:val="ListParagraph"/>
        <w:numPr>
          <w:ilvl w:val="1"/>
          <w:numId w:val="7"/>
        </w:numPr>
        <w:spacing w:before="360" w:after="240" w:line="240" w:lineRule="atLeast"/>
        <w:ind w:left="1440" w:hanging="630"/>
        <w:rPr>
          <w:rFonts w:ascii="Verdana" w:hAnsi="Verdana" w:cs="Arial"/>
          <w:sz w:val="20"/>
          <w:szCs w:val="20"/>
        </w:rPr>
      </w:pPr>
      <w:r w:rsidRPr="00F84D65">
        <w:rPr>
          <w:rFonts w:ascii="Verdana" w:hAnsi="Verdana" w:cs="Arial"/>
          <w:sz w:val="20"/>
          <w:szCs w:val="20"/>
        </w:rPr>
        <w:t xml:space="preserve">He/she will undertake individual interviews and group consultations with the key stakeholders, including the members of the National Steering Committee. </w:t>
      </w:r>
    </w:p>
    <w:p w:rsidR="007873C7" w:rsidRPr="008F1354" w:rsidRDefault="007873C7" w:rsidP="007873C7">
      <w:pPr>
        <w:pStyle w:val="ListParagraph"/>
        <w:numPr>
          <w:ilvl w:val="1"/>
          <w:numId w:val="7"/>
        </w:numPr>
        <w:spacing w:before="360" w:after="240" w:line="240" w:lineRule="atLeast"/>
        <w:ind w:left="1440" w:hanging="630"/>
        <w:rPr>
          <w:rFonts w:ascii="Verdana" w:hAnsi="Verdana"/>
          <w:b/>
          <w:sz w:val="20"/>
          <w:szCs w:val="20"/>
        </w:rPr>
      </w:pPr>
      <w:r>
        <w:rPr>
          <w:rFonts w:ascii="Verdana" w:hAnsi="Verdana" w:cs="Arial"/>
          <w:sz w:val="20"/>
          <w:szCs w:val="20"/>
        </w:rPr>
        <w:t>Field visits. The consultant</w:t>
      </w:r>
      <w:r w:rsidRPr="008F1354">
        <w:rPr>
          <w:rFonts w:ascii="Verdana" w:hAnsi="Verdana" w:cs="Arial"/>
          <w:sz w:val="20"/>
          <w:szCs w:val="20"/>
        </w:rPr>
        <w:t xml:space="preserve"> will conduct field visit</w:t>
      </w:r>
      <w:r>
        <w:rPr>
          <w:rFonts w:ascii="Verdana" w:hAnsi="Verdana" w:cs="Arial"/>
          <w:sz w:val="20"/>
          <w:szCs w:val="20"/>
        </w:rPr>
        <w:t>s to LGED target districts for first-hand information gathering.</w:t>
      </w:r>
      <w:r w:rsidRPr="008F1354">
        <w:rPr>
          <w:rFonts w:ascii="Verdana" w:hAnsi="Verdana" w:cs="Arial"/>
          <w:sz w:val="20"/>
          <w:szCs w:val="20"/>
        </w:rPr>
        <w:t xml:space="preserve">  </w:t>
      </w:r>
    </w:p>
    <w:p w:rsidR="007873C7" w:rsidRPr="008F1354" w:rsidRDefault="007873C7" w:rsidP="007873C7">
      <w:pPr>
        <w:pStyle w:val="ListParagraph"/>
        <w:rPr>
          <w:rFonts w:ascii="Verdana" w:hAnsi="Verdana" w:cs="Arial"/>
          <w:sz w:val="20"/>
          <w:szCs w:val="20"/>
        </w:rPr>
      </w:pPr>
    </w:p>
    <w:p w:rsidR="007873C7" w:rsidRPr="008F1354" w:rsidRDefault="007873C7" w:rsidP="007873C7">
      <w:pPr>
        <w:pStyle w:val="ListParagraph"/>
        <w:numPr>
          <w:ilvl w:val="1"/>
          <w:numId w:val="7"/>
        </w:numPr>
        <w:spacing w:before="360" w:after="240" w:line="240" w:lineRule="atLeast"/>
        <w:ind w:left="1440" w:hanging="630"/>
        <w:rPr>
          <w:rFonts w:ascii="Verdana" w:hAnsi="Verdana"/>
          <w:b/>
          <w:sz w:val="20"/>
          <w:szCs w:val="20"/>
        </w:rPr>
      </w:pPr>
      <w:r w:rsidRPr="008F1354">
        <w:rPr>
          <w:rFonts w:ascii="Verdana" w:hAnsi="Verdana" w:cs="Arial"/>
          <w:sz w:val="20"/>
          <w:szCs w:val="20"/>
        </w:rPr>
        <w:t>Structured and semi-structured interviews will be organized with key stakeholders to collect information;</w:t>
      </w:r>
    </w:p>
    <w:p w:rsidR="007873C7" w:rsidRPr="008F1354" w:rsidRDefault="007873C7" w:rsidP="007873C7">
      <w:pPr>
        <w:pStyle w:val="ListParagraph"/>
        <w:rPr>
          <w:rFonts w:ascii="Verdana" w:hAnsi="Verdana" w:cs="Arial"/>
          <w:sz w:val="20"/>
          <w:szCs w:val="20"/>
        </w:rPr>
      </w:pPr>
    </w:p>
    <w:p w:rsidR="007873C7" w:rsidRPr="008F1354" w:rsidRDefault="007873C7" w:rsidP="007873C7">
      <w:pPr>
        <w:pStyle w:val="ListParagraph"/>
        <w:numPr>
          <w:ilvl w:val="1"/>
          <w:numId w:val="7"/>
        </w:numPr>
        <w:spacing w:before="360" w:after="240" w:line="240" w:lineRule="atLeast"/>
        <w:ind w:left="1440" w:hanging="630"/>
        <w:rPr>
          <w:rFonts w:ascii="Verdana" w:hAnsi="Verdana"/>
          <w:b/>
          <w:sz w:val="20"/>
          <w:szCs w:val="20"/>
        </w:rPr>
      </w:pPr>
      <w:r>
        <w:rPr>
          <w:rFonts w:ascii="Verdana" w:hAnsi="Verdana" w:cs="Arial"/>
          <w:sz w:val="20"/>
          <w:szCs w:val="20"/>
        </w:rPr>
        <w:t>The consultant will comply with</w:t>
      </w:r>
      <w:r w:rsidRPr="008F1354">
        <w:rPr>
          <w:rFonts w:ascii="Verdana" w:hAnsi="Verdana" w:cs="Arial"/>
          <w:sz w:val="20"/>
          <w:szCs w:val="20"/>
        </w:rPr>
        <w:t xml:space="preserve"> the UNDP Evaluation Policy and UNEG norms and standards for evaluation of the UN System, the UNEG ethical guidelines for evaluators and the Code of Conduct for Evaluators in the UN system.</w:t>
      </w:r>
      <w:r w:rsidRPr="008F1354">
        <w:rPr>
          <w:rStyle w:val="FootnoteReference"/>
          <w:rFonts w:ascii="Verdana" w:hAnsi="Verdana" w:cs="Arial"/>
          <w:sz w:val="20"/>
          <w:szCs w:val="20"/>
        </w:rPr>
        <w:footnoteReference w:id="1"/>
      </w:r>
    </w:p>
    <w:p w:rsidR="007873C7" w:rsidRPr="008F1354" w:rsidRDefault="007873C7" w:rsidP="007873C7">
      <w:pPr>
        <w:pStyle w:val="ListParagraph"/>
        <w:spacing w:before="120" w:line="260" w:lineRule="atLeast"/>
        <w:ind w:left="1440"/>
        <w:jc w:val="both"/>
        <w:rPr>
          <w:rFonts w:ascii="Verdana" w:hAnsi="Verdana"/>
          <w:b/>
          <w:sz w:val="20"/>
          <w:szCs w:val="20"/>
        </w:rPr>
      </w:pPr>
    </w:p>
    <w:p w:rsidR="007873C7" w:rsidRDefault="007873C7" w:rsidP="007873C7">
      <w:pPr>
        <w:pStyle w:val="ListParagraph"/>
        <w:spacing w:before="240"/>
        <w:rPr>
          <w:rFonts w:ascii="Verdana" w:hAnsi="Verdana"/>
          <w:b/>
          <w:sz w:val="20"/>
          <w:szCs w:val="20"/>
        </w:rPr>
      </w:pPr>
    </w:p>
    <w:p w:rsidR="007873C7" w:rsidRPr="008F1354" w:rsidRDefault="007873C7" w:rsidP="007873C7">
      <w:pPr>
        <w:pStyle w:val="ListParagraph"/>
        <w:numPr>
          <w:ilvl w:val="0"/>
          <w:numId w:val="1"/>
        </w:numPr>
        <w:spacing w:before="240"/>
        <w:rPr>
          <w:rFonts w:ascii="Verdana" w:hAnsi="Verdana"/>
          <w:b/>
          <w:sz w:val="20"/>
          <w:szCs w:val="20"/>
        </w:rPr>
      </w:pPr>
      <w:r w:rsidRPr="008F1354">
        <w:rPr>
          <w:rFonts w:ascii="Verdana" w:hAnsi="Verdana"/>
          <w:b/>
          <w:sz w:val="20"/>
          <w:szCs w:val="20"/>
        </w:rPr>
        <w:t>Deliverables</w:t>
      </w:r>
    </w:p>
    <w:p w:rsidR="007873C7" w:rsidRPr="008F1354" w:rsidRDefault="007873C7" w:rsidP="007873C7">
      <w:pPr>
        <w:autoSpaceDE w:val="0"/>
        <w:autoSpaceDN w:val="0"/>
        <w:adjustRightInd w:val="0"/>
        <w:jc w:val="both"/>
        <w:rPr>
          <w:rFonts w:ascii="Verdana" w:eastAsia="Calibri" w:hAnsi="Verdana" w:cs="ACaslon-Regular"/>
          <w:sz w:val="20"/>
          <w:szCs w:val="20"/>
          <w:lang w:val="en-US"/>
        </w:rPr>
      </w:pPr>
      <w:r>
        <w:rPr>
          <w:rFonts w:ascii="Verdana" w:hAnsi="Verdana" w:cs="Arial"/>
          <w:b/>
          <w:sz w:val="20"/>
          <w:szCs w:val="20"/>
          <w:lang w:eastAsia="en-GB"/>
        </w:rPr>
        <w:t>5</w:t>
      </w:r>
      <w:r w:rsidRPr="008F1354">
        <w:rPr>
          <w:rFonts w:ascii="Verdana" w:hAnsi="Verdana" w:cs="Arial"/>
          <w:b/>
          <w:sz w:val="20"/>
          <w:szCs w:val="20"/>
          <w:lang w:eastAsia="en-GB"/>
        </w:rPr>
        <w:t xml:space="preserve">.1. </w:t>
      </w:r>
      <w:r w:rsidRPr="008F1354">
        <w:rPr>
          <w:rFonts w:ascii="Verdana" w:hAnsi="Verdana" w:cs="Arial"/>
          <w:i/>
          <w:sz w:val="20"/>
          <w:szCs w:val="20"/>
          <w:lang w:eastAsia="en-GB"/>
        </w:rPr>
        <w:t>Inception Report</w:t>
      </w:r>
      <w:r w:rsidRPr="008F1354">
        <w:rPr>
          <w:rFonts w:ascii="Verdana" w:hAnsi="Verdana" w:cs="Arial"/>
          <w:sz w:val="20"/>
          <w:szCs w:val="20"/>
          <w:lang w:eastAsia="en-GB"/>
        </w:rPr>
        <w:t xml:space="preserve"> – Prior to going into the full data collect</w:t>
      </w:r>
      <w:r>
        <w:rPr>
          <w:rFonts w:ascii="Verdana" w:hAnsi="Verdana" w:cs="Arial"/>
          <w:sz w:val="20"/>
          <w:szCs w:val="20"/>
          <w:lang w:eastAsia="en-GB"/>
        </w:rPr>
        <w:t>ion exercise the consultant</w:t>
      </w:r>
      <w:r w:rsidRPr="008F1354">
        <w:rPr>
          <w:rFonts w:ascii="Verdana" w:hAnsi="Verdana" w:cs="Arial"/>
          <w:sz w:val="20"/>
          <w:szCs w:val="20"/>
          <w:lang w:eastAsia="en-GB"/>
        </w:rPr>
        <w:t xml:space="preserve"> will prepare </w:t>
      </w:r>
      <w:r>
        <w:rPr>
          <w:rFonts w:ascii="Verdana" w:hAnsi="Verdana" w:cs="Arial"/>
          <w:sz w:val="20"/>
          <w:szCs w:val="20"/>
          <w:lang w:eastAsia="en-GB"/>
        </w:rPr>
        <w:t>and submit</w:t>
      </w:r>
      <w:r w:rsidR="00441E2D">
        <w:rPr>
          <w:rFonts w:ascii="Verdana" w:hAnsi="Verdana" w:cs="Arial"/>
          <w:sz w:val="20"/>
          <w:szCs w:val="20"/>
          <w:lang w:eastAsia="en-GB"/>
        </w:rPr>
        <w:t xml:space="preserve"> and inception report (IR)</w:t>
      </w:r>
      <w:r>
        <w:rPr>
          <w:rFonts w:ascii="Verdana" w:hAnsi="Verdana" w:cs="Arial"/>
          <w:sz w:val="20"/>
          <w:szCs w:val="20"/>
          <w:lang w:eastAsia="en-GB"/>
        </w:rPr>
        <w:t xml:space="preserve"> to UNDP and MLGRD</w:t>
      </w:r>
      <w:r w:rsidRPr="008F1354">
        <w:rPr>
          <w:rFonts w:ascii="Verdana" w:hAnsi="Verdana" w:cs="Arial"/>
          <w:sz w:val="20"/>
          <w:szCs w:val="20"/>
          <w:lang w:eastAsia="en-GB"/>
        </w:rPr>
        <w:t xml:space="preserve">. The IR will provide details on </w:t>
      </w:r>
      <w:r w:rsidRPr="008F1354">
        <w:rPr>
          <w:rFonts w:ascii="Verdana" w:eastAsia="Calibri" w:hAnsi="Verdana" w:cs="ACaslon-Regular"/>
          <w:sz w:val="20"/>
          <w:szCs w:val="20"/>
          <w:lang w:val="en-US"/>
        </w:rPr>
        <w:t>the evaluators’ understanding of what are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w:t>
      </w:r>
    </w:p>
    <w:p w:rsidR="007873C7" w:rsidRPr="008F1354" w:rsidRDefault="007873C7" w:rsidP="007873C7">
      <w:pPr>
        <w:autoSpaceDE w:val="0"/>
        <w:autoSpaceDN w:val="0"/>
        <w:adjustRightInd w:val="0"/>
        <w:jc w:val="both"/>
        <w:rPr>
          <w:rFonts w:ascii="Verdana" w:eastAsia="Calibri" w:hAnsi="Verdana" w:cs="ACaslon-Regular"/>
          <w:sz w:val="20"/>
          <w:szCs w:val="20"/>
          <w:lang w:val="en-US"/>
        </w:rPr>
      </w:pPr>
    </w:p>
    <w:p w:rsidR="007873C7" w:rsidRPr="008F1354" w:rsidRDefault="007873C7" w:rsidP="007873C7">
      <w:pPr>
        <w:autoSpaceDE w:val="0"/>
        <w:autoSpaceDN w:val="0"/>
        <w:adjustRightInd w:val="0"/>
        <w:jc w:val="both"/>
        <w:rPr>
          <w:rFonts w:ascii="Verdana" w:eastAsia="Calibri" w:hAnsi="Verdana" w:cs="ACaslon-Regular"/>
          <w:sz w:val="20"/>
          <w:szCs w:val="20"/>
          <w:lang w:val="en-US"/>
        </w:rPr>
      </w:pPr>
      <w:r w:rsidRPr="007873C7">
        <w:rPr>
          <w:rFonts w:ascii="Verdana" w:eastAsia="Calibri" w:hAnsi="Verdana" w:cs="ACaslon-Regular"/>
          <w:b/>
          <w:sz w:val="20"/>
          <w:szCs w:val="20"/>
          <w:lang w:val="en-US"/>
        </w:rPr>
        <w:t>5.2</w:t>
      </w:r>
      <w:r w:rsidRPr="008F1354">
        <w:rPr>
          <w:rFonts w:ascii="Verdana" w:eastAsia="Calibri" w:hAnsi="Verdana" w:cs="ACaslon-Regular"/>
          <w:sz w:val="20"/>
          <w:szCs w:val="20"/>
          <w:lang w:val="en-US"/>
        </w:rPr>
        <w:t xml:space="preserve"> </w:t>
      </w:r>
      <w:r w:rsidRPr="008F1354">
        <w:rPr>
          <w:rFonts w:ascii="Verdana" w:eastAsia="Calibri" w:hAnsi="Verdana" w:cs="ACaslon-Regular"/>
          <w:i/>
          <w:sz w:val="20"/>
          <w:szCs w:val="20"/>
          <w:lang w:val="en-US"/>
        </w:rPr>
        <w:t>Draft Evaluation report –</w:t>
      </w:r>
      <w:r>
        <w:rPr>
          <w:rFonts w:ascii="Verdana" w:eastAsia="Calibri" w:hAnsi="Verdana" w:cs="ACaslon-Regular"/>
          <w:sz w:val="20"/>
          <w:szCs w:val="20"/>
          <w:lang w:val="en-US"/>
        </w:rPr>
        <w:t xml:space="preserve"> The consultant</w:t>
      </w:r>
      <w:r w:rsidRPr="008F1354">
        <w:rPr>
          <w:rFonts w:ascii="Verdana" w:eastAsia="Calibri" w:hAnsi="Verdana" w:cs="ACaslon-Regular"/>
          <w:sz w:val="20"/>
          <w:szCs w:val="20"/>
          <w:lang w:val="en-US"/>
        </w:rPr>
        <w:t xml:space="preserve"> will prepare and submit a dra</w:t>
      </w:r>
      <w:r>
        <w:rPr>
          <w:rFonts w:ascii="Verdana" w:eastAsia="Calibri" w:hAnsi="Verdana" w:cs="ACaslon-Regular"/>
          <w:sz w:val="20"/>
          <w:szCs w:val="20"/>
          <w:lang w:val="en-US"/>
        </w:rPr>
        <w:t>ft Report to UNDP and MLGRD</w:t>
      </w:r>
      <w:r w:rsidRPr="008F1354">
        <w:rPr>
          <w:rFonts w:ascii="Verdana" w:eastAsia="Calibri" w:hAnsi="Verdana" w:cs="ACaslon-Regular"/>
          <w:sz w:val="20"/>
          <w:szCs w:val="20"/>
          <w:lang w:val="en-US"/>
        </w:rPr>
        <w:t>. The Draft Report will follow the outline</w:t>
      </w:r>
      <w:r>
        <w:rPr>
          <w:rFonts w:ascii="Verdana" w:eastAsia="Calibri" w:hAnsi="Verdana" w:cs="ACaslon-Regular"/>
          <w:sz w:val="20"/>
          <w:szCs w:val="20"/>
          <w:lang w:val="en-US"/>
        </w:rPr>
        <w:t xml:space="preserve"> stated below</w:t>
      </w:r>
      <w:r w:rsidRPr="008F1354">
        <w:rPr>
          <w:rFonts w:ascii="Verdana" w:eastAsia="Calibri" w:hAnsi="Verdana" w:cs="ACaslon-Regular"/>
          <w:sz w:val="20"/>
          <w:szCs w:val="20"/>
          <w:lang w:val="en-US"/>
        </w:rPr>
        <w:t>:</w:t>
      </w:r>
    </w:p>
    <w:p w:rsidR="007873C7" w:rsidRPr="008F1354" w:rsidRDefault="007873C7" w:rsidP="007873C7">
      <w:pPr>
        <w:pStyle w:val="Default"/>
        <w:numPr>
          <w:ilvl w:val="0"/>
          <w:numId w:val="16"/>
        </w:numPr>
        <w:tabs>
          <w:tab w:val="left" w:pos="180"/>
        </w:tabs>
        <w:spacing w:after="29"/>
        <w:ind w:left="450" w:firstLine="0"/>
        <w:jc w:val="both"/>
        <w:rPr>
          <w:rFonts w:ascii="Verdana" w:hAnsi="Verdana"/>
          <w:sz w:val="20"/>
          <w:szCs w:val="20"/>
        </w:rPr>
      </w:pPr>
      <w:r w:rsidRPr="008F1354">
        <w:rPr>
          <w:rFonts w:ascii="Verdana" w:hAnsi="Verdana"/>
          <w:sz w:val="20"/>
          <w:szCs w:val="20"/>
        </w:rPr>
        <w:t xml:space="preserve">Executive summary (2 pages) </w:t>
      </w:r>
    </w:p>
    <w:p w:rsidR="007873C7" w:rsidRPr="008F1354" w:rsidRDefault="007873C7" w:rsidP="007873C7">
      <w:pPr>
        <w:pStyle w:val="Default"/>
        <w:numPr>
          <w:ilvl w:val="0"/>
          <w:numId w:val="16"/>
        </w:numPr>
        <w:tabs>
          <w:tab w:val="left" w:pos="180"/>
        </w:tabs>
        <w:ind w:left="450" w:firstLine="0"/>
        <w:jc w:val="both"/>
        <w:rPr>
          <w:rFonts w:ascii="Verdana" w:hAnsi="Verdana"/>
          <w:sz w:val="20"/>
          <w:szCs w:val="20"/>
        </w:rPr>
      </w:pPr>
      <w:r w:rsidRPr="008F1354">
        <w:rPr>
          <w:rFonts w:ascii="Verdana" w:hAnsi="Verdana"/>
          <w:sz w:val="20"/>
          <w:szCs w:val="20"/>
        </w:rPr>
        <w:t xml:space="preserve">Introduction (1 page) </w:t>
      </w:r>
    </w:p>
    <w:p w:rsidR="007873C7" w:rsidRPr="008F1354" w:rsidRDefault="007873C7" w:rsidP="007873C7">
      <w:pPr>
        <w:pStyle w:val="Default"/>
        <w:numPr>
          <w:ilvl w:val="0"/>
          <w:numId w:val="16"/>
        </w:numPr>
        <w:tabs>
          <w:tab w:val="left" w:pos="180"/>
        </w:tabs>
        <w:spacing w:after="32"/>
        <w:ind w:left="450" w:firstLine="0"/>
        <w:jc w:val="both"/>
        <w:rPr>
          <w:rFonts w:ascii="Verdana" w:hAnsi="Verdana"/>
          <w:sz w:val="20"/>
          <w:szCs w:val="20"/>
        </w:rPr>
      </w:pPr>
      <w:r w:rsidRPr="008F1354">
        <w:rPr>
          <w:rFonts w:ascii="Verdana" w:hAnsi="Verdana"/>
          <w:sz w:val="20"/>
          <w:szCs w:val="20"/>
        </w:rPr>
        <w:t xml:space="preserve">The methodology used (1-2 pages) </w:t>
      </w:r>
    </w:p>
    <w:p w:rsidR="007873C7" w:rsidRPr="008F1354" w:rsidRDefault="007873C7" w:rsidP="007873C7">
      <w:pPr>
        <w:pStyle w:val="Default"/>
        <w:numPr>
          <w:ilvl w:val="0"/>
          <w:numId w:val="16"/>
        </w:numPr>
        <w:tabs>
          <w:tab w:val="left" w:pos="180"/>
        </w:tabs>
        <w:spacing w:after="32"/>
        <w:ind w:left="450" w:firstLine="0"/>
        <w:jc w:val="both"/>
        <w:rPr>
          <w:rFonts w:ascii="Verdana" w:hAnsi="Verdana"/>
          <w:sz w:val="20"/>
          <w:szCs w:val="20"/>
        </w:rPr>
      </w:pPr>
      <w:r w:rsidRPr="008F1354">
        <w:rPr>
          <w:rFonts w:ascii="Verdana" w:hAnsi="Verdana"/>
          <w:sz w:val="20"/>
          <w:szCs w:val="20"/>
        </w:rPr>
        <w:t xml:space="preserve">Development context under which the </w:t>
      </w:r>
      <w:proofErr w:type="spellStart"/>
      <w:r w:rsidRPr="008F1354">
        <w:rPr>
          <w:rFonts w:ascii="Verdana" w:hAnsi="Verdana"/>
          <w:sz w:val="20"/>
          <w:szCs w:val="20"/>
        </w:rPr>
        <w:t>programme</w:t>
      </w:r>
      <w:proofErr w:type="spellEnd"/>
      <w:r w:rsidRPr="008F1354">
        <w:rPr>
          <w:rFonts w:ascii="Verdana" w:hAnsi="Verdana"/>
          <w:sz w:val="20"/>
          <w:szCs w:val="20"/>
        </w:rPr>
        <w:t xml:space="preserve"> was implemented (1-2 pages) </w:t>
      </w:r>
    </w:p>
    <w:p w:rsidR="007873C7" w:rsidRPr="008F1354" w:rsidRDefault="007873C7" w:rsidP="007873C7">
      <w:pPr>
        <w:pStyle w:val="Default"/>
        <w:numPr>
          <w:ilvl w:val="0"/>
          <w:numId w:val="16"/>
        </w:numPr>
        <w:tabs>
          <w:tab w:val="left" w:pos="180"/>
        </w:tabs>
        <w:spacing w:after="32"/>
        <w:ind w:left="450" w:firstLine="0"/>
        <w:jc w:val="both"/>
        <w:rPr>
          <w:rFonts w:ascii="Verdana" w:hAnsi="Verdana"/>
          <w:sz w:val="20"/>
          <w:szCs w:val="20"/>
        </w:rPr>
      </w:pPr>
      <w:r w:rsidRPr="008F1354">
        <w:rPr>
          <w:rFonts w:ascii="Verdana" w:hAnsi="Verdana"/>
          <w:sz w:val="20"/>
          <w:szCs w:val="20"/>
        </w:rPr>
        <w:t xml:space="preserve">UNDP’s </w:t>
      </w:r>
      <w:proofErr w:type="spellStart"/>
      <w:r w:rsidRPr="008F1354">
        <w:rPr>
          <w:rFonts w:ascii="Verdana" w:hAnsi="Verdana"/>
          <w:sz w:val="20"/>
          <w:szCs w:val="20"/>
        </w:rPr>
        <w:t>programme</w:t>
      </w:r>
      <w:proofErr w:type="spellEnd"/>
      <w:r w:rsidRPr="008F1354">
        <w:rPr>
          <w:rFonts w:ascii="Verdana" w:hAnsi="Verdana"/>
          <w:sz w:val="20"/>
          <w:szCs w:val="20"/>
        </w:rPr>
        <w:t xml:space="preserve"> strategy and interventions (3-4 pages) </w:t>
      </w:r>
    </w:p>
    <w:p w:rsidR="007873C7" w:rsidRPr="008F1354" w:rsidRDefault="007873C7" w:rsidP="007873C7">
      <w:pPr>
        <w:pStyle w:val="Default"/>
        <w:numPr>
          <w:ilvl w:val="0"/>
          <w:numId w:val="16"/>
        </w:numPr>
        <w:tabs>
          <w:tab w:val="left" w:pos="180"/>
        </w:tabs>
        <w:spacing w:after="32"/>
        <w:ind w:left="450" w:firstLine="0"/>
        <w:jc w:val="both"/>
        <w:rPr>
          <w:rFonts w:ascii="Verdana" w:hAnsi="Verdana"/>
          <w:sz w:val="20"/>
          <w:szCs w:val="20"/>
        </w:rPr>
      </w:pPr>
      <w:r>
        <w:rPr>
          <w:rFonts w:ascii="Verdana" w:hAnsi="Verdana"/>
          <w:sz w:val="20"/>
          <w:szCs w:val="20"/>
        </w:rPr>
        <w:t>Assessments as per</w:t>
      </w:r>
      <w:r w:rsidRPr="008F1354">
        <w:rPr>
          <w:rFonts w:ascii="Verdana" w:hAnsi="Verdana"/>
          <w:sz w:val="20"/>
          <w:szCs w:val="20"/>
        </w:rPr>
        <w:t xml:space="preserve"> the criteria and questions defined (10-15 pages) </w:t>
      </w:r>
    </w:p>
    <w:p w:rsidR="007873C7" w:rsidRPr="008F1354" w:rsidRDefault="007873C7" w:rsidP="007873C7">
      <w:pPr>
        <w:pStyle w:val="Default"/>
        <w:numPr>
          <w:ilvl w:val="0"/>
          <w:numId w:val="16"/>
        </w:numPr>
        <w:tabs>
          <w:tab w:val="left" w:pos="180"/>
        </w:tabs>
        <w:spacing w:after="32"/>
        <w:ind w:left="450" w:firstLine="0"/>
        <w:jc w:val="both"/>
        <w:rPr>
          <w:rFonts w:ascii="Verdana" w:hAnsi="Verdana"/>
          <w:sz w:val="20"/>
          <w:szCs w:val="20"/>
        </w:rPr>
      </w:pPr>
      <w:r w:rsidRPr="008F1354">
        <w:rPr>
          <w:rFonts w:ascii="Verdana" w:hAnsi="Verdana"/>
          <w:sz w:val="20"/>
          <w:szCs w:val="20"/>
        </w:rPr>
        <w:t xml:space="preserve">Conclusions and recommendations (2-3 pages) </w:t>
      </w:r>
    </w:p>
    <w:p w:rsidR="007873C7" w:rsidRPr="008F1354" w:rsidRDefault="007873C7" w:rsidP="007873C7">
      <w:pPr>
        <w:pStyle w:val="Default"/>
        <w:numPr>
          <w:ilvl w:val="0"/>
          <w:numId w:val="16"/>
        </w:numPr>
        <w:tabs>
          <w:tab w:val="left" w:pos="180"/>
        </w:tabs>
        <w:ind w:left="450" w:firstLine="0"/>
        <w:jc w:val="both"/>
        <w:rPr>
          <w:rFonts w:ascii="Verdana" w:hAnsi="Verdana"/>
          <w:sz w:val="20"/>
          <w:szCs w:val="20"/>
        </w:rPr>
      </w:pPr>
      <w:r w:rsidRPr="008F1354">
        <w:rPr>
          <w:rFonts w:ascii="Verdana" w:hAnsi="Verdana"/>
          <w:sz w:val="20"/>
          <w:szCs w:val="20"/>
        </w:rPr>
        <w:t xml:space="preserve">Annexes: terms of reference, persons consulted, documents reviewed </w:t>
      </w:r>
    </w:p>
    <w:p w:rsidR="007873C7" w:rsidRPr="008F1354" w:rsidRDefault="007873C7" w:rsidP="007873C7">
      <w:pPr>
        <w:pStyle w:val="Default"/>
        <w:jc w:val="both"/>
        <w:rPr>
          <w:rFonts w:ascii="Verdana" w:hAnsi="Verdana"/>
          <w:sz w:val="20"/>
          <w:szCs w:val="20"/>
        </w:rPr>
      </w:pPr>
    </w:p>
    <w:p w:rsidR="007873C7" w:rsidRDefault="007873C7" w:rsidP="007873C7">
      <w:pPr>
        <w:pStyle w:val="Default"/>
        <w:jc w:val="both"/>
        <w:rPr>
          <w:rFonts w:ascii="Verdana" w:hAnsi="Verdana"/>
          <w:sz w:val="20"/>
          <w:szCs w:val="20"/>
        </w:rPr>
      </w:pPr>
      <w:r>
        <w:rPr>
          <w:rFonts w:ascii="Verdana" w:hAnsi="Verdana"/>
          <w:sz w:val="20"/>
          <w:szCs w:val="20"/>
        </w:rPr>
        <w:t>The Consultant will organize a session to validate the draft report and to incorporate the views and feed-back of stakeholders into the final report and submit to UNDP and MLGRD.</w:t>
      </w:r>
    </w:p>
    <w:p w:rsidR="00441E2D" w:rsidRDefault="00441E2D" w:rsidP="007873C7">
      <w:pPr>
        <w:pStyle w:val="Default"/>
        <w:jc w:val="both"/>
        <w:rPr>
          <w:rFonts w:ascii="Verdana" w:hAnsi="Verdana"/>
          <w:sz w:val="20"/>
          <w:szCs w:val="20"/>
        </w:rPr>
      </w:pPr>
    </w:p>
    <w:p w:rsidR="00441E2D" w:rsidRPr="008F1354" w:rsidRDefault="00441E2D" w:rsidP="007873C7">
      <w:pPr>
        <w:pStyle w:val="Default"/>
        <w:jc w:val="both"/>
        <w:rPr>
          <w:rFonts w:ascii="Verdana" w:hAnsi="Verdana"/>
          <w:sz w:val="20"/>
          <w:szCs w:val="20"/>
        </w:rPr>
      </w:pPr>
      <w:r>
        <w:rPr>
          <w:rFonts w:ascii="Verdana" w:hAnsi="Verdana"/>
          <w:sz w:val="20"/>
          <w:szCs w:val="20"/>
        </w:rPr>
        <w:t>Required Skills, Education and Experience</w:t>
      </w:r>
    </w:p>
    <w:p w:rsidR="007873C7" w:rsidRPr="008F1354" w:rsidRDefault="007873C7" w:rsidP="007873C7">
      <w:pPr>
        <w:pStyle w:val="Default"/>
        <w:jc w:val="both"/>
        <w:rPr>
          <w:rFonts w:ascii="Verdana" w:hAnsi="Verdana"/>
          <w:sz w:val="20"/>
          <w:szCs w:val="20"/>
        </w:rPr>
      </w:pPr>
    </w:p>
    <w:p w:rsidR="007873C7" w:rsidRPr="008F1354" w:rsidRDefault="007873C7" w:rsidP="007873C7">
      <w:pPr>
        <w:pStyle w:val="ListParagraph"/>
        <w:numPr>
          <w:ilvl w:val="2"/>
          <w:numId w:val="8"/>
        </w:numPr>
        <w:spacing w:before="120" w:after="0" w:line="260" w:lineRule="atLeast"/>
        <w:ind w:left="1440" w:hanging="390"/>
        <w:contextualSpacing w:val="0"/>
        <w:jc w:val="both"/>
        <w:rPr>
          <w:rFonts w:ascii="Verdana" w:hAnsi="Verdana" w:cs="Arial"/>
          <w:sz w:val="20"/>
          <w:szCs w:val="20"/>
        </w:rPr>
      </w:pPr>
      <w:r w:rsidRPr="008F1354">
        <w:rPr>
          <w:rFonts w:ascii="Verdana" w:hAnsi="Verdana" w:cs="Arial"/>
          <w:b/>
          <w:i/>
          <w:sz w:val="20"/>
          <w:szCs w:val="20"/>
        </w:rPr>
        <w:t>Master’s de</w:t>
      </w:r>
      <w:r w:rsidRPr="008F1354">
        <w:rPr>
          <w:rFonts w:ascii="Verdana" w:hAnsi="Verdana" w:cs="Arial"/>
          <w:sz w:val="20"/>
          <w:szCs w:val="20"/>
        </w:rPr>
        <w:t xml:space="preserve">gree </w:t>
      </w:r>
      <w:r w:rsidR="008E6827" w:rsidRPr="008F1354">
        <w:rPr>
          <w:rFonts w:ascii="Verdana" w:hAnsi="Verdana" w:cs="Arial"/>
          <w:sz w:val="20"/>
          <w:szCs w:val="20"/>
        </w:rPr>
        <w:t xml:space="preserve">in </w:t>
      </w:r>
      <w:r w:rsidR="008E6827">
        <w:rPr>
          <w:rFonts w:ascii="Verdana" w:hAnsi="Verdana" w:cs="Arial"/>
          <w:sz w:val="20"/>
          <w:szCs w:val="20"/>
        </w:rPr>
        <w:t xml:space="preserve">economics, </w:t>
      </w:r>
      <w:r w:rsidRPr="008F1354">
        <w:rPr>
          <w:rFonts w:ascii="Verdana" w:hAnsi="Verdana" w:cs="Arial"/>
          <w:sz w:val="20"/>
          <w:szCs w:val="20"/>
        </w:rPr>
        <w:t>Political Sc</w:t>
      </w:r>
      <w:r w:rsidRPr="008F1354">
        <w:rPr>
          <w:rFonts w:ascii="Verdana" w:hAnsi="Verdana" w:cs="Arial"/>
          <w:i/>
          <w:sz w:val="20"/>
          <w:szCs w:val="20"/>
        </w:rPr>
        <w:t>ience, Pub</w:t>
      </w:r>
      <w:r w:rsidRPr="008F1354">
        <w:rPr>
          <w:rFonts w:ascii="Verdana" w:hAnsi="Verdana" w:cs="Arial"/>
          <w:sz w:val="20"/>
          <w:szCs w:val="20"/>
        </w:rPr>
        <w:t>lic policy or any other relevant field.</w:t>
      </w:r>
    </w:p>
    <w:p w:rsidR="007873C7" w:rsidRPr="008F1354" w:rsidRDefault="007873C7" w:rsidP="007873C7">
      <w:pPr>
        <w:pStyle w:val="ListParagraph"/>
        <w:numPr>
          <w:ilvl w:val="2"/>
          <w:numId w:val="8"/>
        </w:numPr>
        <w:spacing w:before="120" w:after="0" w:line="260" w:lineRule="atLeast"/>
        <w:ind w:left="1440" w:hanging="390"/>
        <w:contextualSpacing w:val="0"/>
        <w:jc w:val="both"/>
        <w:rPr>
          <w:rFonts w:ascii="Verdana" w:hAnsi="Verdana" w:cs="Arial"/>
          <w:sz w:val="20"/>
          <w:szCs w:val="20"/>
        </w:rPr>
      </w:pPr>
      <w:r w:rsidRPr="008F1354">
        <w:rPr>
          <w:rFonts w:ascii="Verdana" w:eastAsia="Calibri" w:hAnsi="Verdana" w:cs="Arial"/>
          <w:sz w:val="20"/>
          <w:szCs w:val="20"/>
          <w:lang w:val="en-AU"/>
        </w:rPr>
        <w:t>At least 15 years of experience with strong comparative experience in field of decentralization and local economic development; fiscal decentralization; decentralized infrastructure and service delivery; local government capacity building for decentralized public expenditure management and operationalization of decentralized systems of planning and budgeting, policy, legal and regulatory reform related to decentralization including rural development;</w:t>
      </w:r>
    </w:p>
    <w:p w:rsidR="007873C7" w:rsidRPr="008F1354" w:rsidRDefault="007873C7" w:rsidP="007873C7">
      <w:pPr>
        <w:pStyle w:val="ListParagraph"/>
        <w:numPr>
          <w:ilvl w:val="0"/>
          <w:numId w:val="5"/>
        </w:numPr>
        <w:spacing w:before="60" w:after="0" w:line="260" w:lineRule="atLeast"/>
        <w:ind w:left="1418" w:hanging="284"/>
        <w:contextualSpacing w:val="0"/>
        <w:jc w:val="both"/>
        <w:rPr>
          <w:rFonts w:ascii="Verdana" w:hAnsi="Verdana" w:cs="Arial"/>
          <w:sz w:val="20"/>
          <w:szCs w:val="20"/>
        </w:rPr>
      </w:pPr>
      <w:r w:rsidRPr="008F1354">
        <w:rPr>
          <w:rFonts w:ascii="Verdana" w:eastAsia="Calibri" w:hAnsi="Verdana" w:cs="Arial"/>
          <w:sz w:val="20"/>
          <w:szCs w:val="20"/>
          <w:lang w:val="en-AU"/>
        </w:rPr>
        <w:t>At least 8 years of experience in leading evaluations of decentralization and local development programme, including experience using a range of qualitative evaluation methodologies to assess programme results at the institutional, sector and policy level.</w:t>
      </w:r>
    </w:p>
    <w:p w:rsidR="007873C7" w:rsidRPr="008F1354" w:rsidRDefault="007873C7" w:rsidP="007873C7">
      <w:pPr>
        <w:pStyle w:val="ListParagraph"/>
        <w:numPr>
          <w:ilvl w:val="0"/>
          <w:numId w:val="5"/>
        </w:numPr>
        <w:spacing w:before="60" w:after="0" w:line="260" w:lineRule="atLeast"/>
        <w:ind w:left="1418" w:hanging="284"/>
        <w:contextualSpacing w:val="0"/>
        <w:jc w:val="both"/>
        <w:rPr>
          <w:rFonts w:ascii="Verdana" w:hAnsi="Verdana" w:cs="Arial"/>
          <w:sz w:val="20"/>
          <w:szCs w:val="20"/>
        </w:rPr>
      </w:pPr>
      <w:r w:rsidRPr="008F1354">
        <w:rPr>
          <w:rFonts w:ascii="Verdana" w:eastAsia="Calibri" w:hAnsi="Verdana" w:cs="Arial"/>
          <w:sz w:val="20"/>
          <w:szCs w:val="20"/>
          <w:lang w:val="en-AU"/>
        </w:rPr>
        <w:t xml:space="preserve">Appreciation of performance measures desirable. </w:t>
      </w:r>
    </w:p>
    <w:p w:rsidR="007873C7" w:rsidRPr="008F1354" w:rsidRDefault="007873C7" w:rsidP="007873C7">
      <w:pPr>
        <w:pStyle w:val="ListParagraph"/>
        <w:numPr>
          <w:ilvl w:val="3"/>
          <w:numId w:val="9"/>
        </w:numPr>
        <w:autoSpaceDE w:val="0"/>
        <w:autoSpaceDN w:val="0"/>
        <w:adjustRightInd w:val="0"/>
        <w:spacing w:before="60" w:after="0" w:line="260" w:lineRule="atLeast"/>
        <w:ind w:left="1440" w:hanging="270"/>
        <w:contextualSpacing w:val="0"/>
        <w:jc w:val="both"/>
        <w:rPr>
          <w:rFonts w:ascii="Verdana" w:eastAsia="Calibri" w:hAnsi="Verdana" w:cs="Arial"/>
          <w:sz w:val="20"/>
          <w:szCs w:val="20"/>
          <w:lang w:val="en-AU"/>
        </w:rPr>
      </w:pPr>
      <w:r w:rsidRPr="008F1354">
        <w:rPr>
          <w:rFonts w:ascii="Verdana" w:eastAsia="Calibri" w:hAnsi="Verdana" w:cs="Arial"/>
          <w:sz w:val="20"/>
          <w:szCs w:val="20"/>
          <w:lang w:val="en-AU"/>
        </w:rPr>
        <w:t xml:space="preserve">Experience in providing technical assistance in project proposal, project appraisal and project cycle strategy (from social preparation to operations and maintenance) in the implementation of service delivery.  </w:t>
      </w:r>
    </w:p>
    <w:p w:rsidR="007873C7" w:rsidRPr="00814135" w:rsidRDefault="007873C7" w:rsidP="007873C7">
      <w:pPr>
        <w:pStyle w:val="ListParagraph"/>
        <w:numPr>
          <w:ilvl w:val="3"/>
          <w:numId w:val="9"/>
        </w:numPr>
        <w:autoSpaceDE w:val="0"/>
        <w:autoSpaceDN w:val="0"/>
        <w:adjustRightInd w:val="0"/>
        <w:spacing w:before="60" w:after="0" w:line="260" w:lineRule="atLeast"/>
        <w:ind w:left="1440" w:hanging="270"/>
        <w:contextualSpacing w:val="0"/>
        <w:jc w:val="both"/>
        <w:rPr>
          <w:rFonts w:ascii="Verdana" w:eastAsia="Calibri" w:hAnsi="Verdana" w:cs="Arial"/>
          <w:sz w:val="20"/>
          <w:szCs w:val="20"/>
          <w:lang w:val="en-AU"/>
        </w:rPr>
      </w:pPr>
      <w:r w:rsidRPr="008F1354">
        <w:rPr>
          <w:rFonts w:ascii="Verdana" w:eastAsia="Calibri" w:hAnsi="Verdana" w:cs="Arial"/>
          <w:sz w:val="20"/>
          <w:szCs w:val="20"/>
          <w:lang w:val="en-AU"/>
        </w:rPr>
        <w:t>Proven experience in gender mainstreaming in the implementation of projects of local government institutions.</w:t>
      </w:r>
    </w:p>
    <w:p w:rsidR="007873C7" w:rsidRPr="008F1354" w:rsidRDefault="007873C7" w:rsidP="007873C7">
      <w:pPr>
        <w:pStyle w:val="ListParagraph"/>
        <w:numPr>
          <w:ilvl w:val="2"/>
          <w:numId w:val="8"/>
        </w:numPr>
        <w:spacing w:before="120" w:after="0" w:line="260" w:lineRule="atLeast"/>
        <w:ind w:left="1440" w:hanging="390"/>
        <w:contextualSpacing w:val="0"/>
        <w:jc w:val="both"/>
        <w:rPr>
          <w:rFonts w:ascii="Verdana" w:hAnsi="Verdana" w:cs="Arial"/>
          <w:sz w:val="20"/>
          <w:szCs w:val="20"/>
        </w:rPr>
      </w:pPr>
      <w:r>
        <w:rPr>
          <w:rFonts w:ascii="Verdana" w:eastAsia="Calibri" w:hAnsi="Verdana" w:cs="Arial"/>
          <w:sz w:val="20"/>
          <w:szCs w:val="20"/>
          <w:lang w:val="en-AU"/>
        </w:rPr>
        <w:t>Experience in UNDP</w:t>
      </w:r>
      <w:r w:rsidRPr="008F1354">
        <w:rPr>
          <w:rFonts w:ascii="Verdana" w:eastAsia="Calibri" w:hAnsi="Verdana" w:cs="Arial"/>
          <w:sz w:val="20"/>
          <w:szCs w:val="20"/>
          <w:lang w:val="en-AU"/>
        </w:rPr>
        <w:t xml:space="preserve"> Evaluation preferred. </w:t>
      </w:r>
    </w:p>
    <w:p w:rsidR="007873C7" w:rsidRPr="008F1354" w:rsidRDefault="007873C7" w:rsidP="007873C7">
      <w:pPr>
        <w:pStyle w:val="ListParagraph"/>
        <w:spacing w:before="240" w:after="240" w:line="260" w:lineRule="atLeast"/>
        <w:ind w:left="562"/>
        <w:jc w:val="both"/>
        <w:rPr>
          <w:rFonts w:ascii="Verdana" w:hAnsi="Verdana" w:cs="Arial"/>
          <w:sz w:val="20"/>
          <w:szCs w:val="20"/>
        </w:rPr>
      </w:pPr>
    </w:p>
    <w:p w:rsidR="007873C7" w:rsidRPr="008F1354" w:rsidRDefault="005F521D" w:rsidP="007873C7">
      <w:pPr>
        <w:autoSpaceDE w:val="0"/>
        <w:autoSpaceDN w:val="0"/>
        <w:adjustRightInd w:val="0"/>
        <w:spacing w:line="260" w:lineRule="atLeast"/>
        <w:jc w:val="both"/>
        <w:rPr>
          <w:rFonts w:ascii="Verdana" w:hAnsi="Verdana"/>
          <w:b/>
          <w:sz w:val="20"/>
          <w:szCs w:val="20"/>
        </w:rPr>
      </w:pPr>
      <w:r>
        <w:rPr>
          <w:rFonts w:ascii="Verdana" w:hAnsi="Verdana"/>
          <w:b/>
          <w:sz w:val="20"/>
          <w:szCs w:val="20"/>
        </w:rPr>
        <w:lastRenderedPageBreak/>
        <w:t>6</w:t>
      </w:r>
      <w:r w:rsidR="007873C7" w:rsidRPr="008F1354">
        <w:rPr>
          <w:rFonts w:ascii="Verdana" w:hAnsi="Verdana"/>
          <w:b/>
          <w:sz w:val="20"/>
          <w:szCs w:val="20"/>
        </w:rPr>
        <w:t>.0. Implementation Arrangement:</w:t>
      </w:r>
    </w:p>
    <w:p w:rsidR="007873C7" w:rsidRPr="008F1354" w:rsidRDefault="005F521D" w:rsidP="007873C7">
      <w:pPr>
        <w:autoSpaceDE w:val="0"/>
        <w:autoSpaceDN w:val="0"/>
        <w:adjustRightInd w:val="0"/>
        <w:spacing w:line="260" w:lineRule="atLeast"/>
        <w:jc w:val="both"/>
        <w:rPr>
          <w:rFonts w:ascii="Verdana" w:hAnsi="Verdana"/>
          <w:sz w:val="20"/>
          <w:szCs w:val="20"/>
        </w:rPr>
      </w:pPr>
      <w:r>
        <w:rPr>
          <w:rFonts w:ascii="Verdana" w:hAnsi="Verdana" w:cs="Arial"/>
          <w:sz w:val="20"/>
          <w:szCs w:val="20"/>
        </w:rPr>
        <w:t>6</w:t>
      </w:r>
      <w:r w:rsidR="006725B4">
        <w:rPr>
          <w:rFonts w:ascii="Verdana" w:hAnsi="Verdana" w:cs="Arial"/>
          <w:sz w:val="20"/>
          <w:szCs w:val="20"/>
        </w:rPr>
        <w:t xml:space="preserve">.1 </w:t>
      </w:r>
      <w:proofErr w:type="gramStart"/>
      <w:r w:rsidR="006725B4">
        <w:rPr>
          <w:rFonts w:ascii="Verdana" w:hAnsi="Verdana" w:cs="Arial"/>
          <w:sz w:val="20"/>
          <w:szCs w:val="20"/>
        </w:rPr>
        <w:t>The  PMSU</w:t>
      </w:r>
      <w:proofErr w:type="gramEnd"/>
      <w:r w:rsidR="007873C7" w:rsidRPr="008F1354">
        <w:rPr>
          <w:rFonts w:ascii="Verdana" w:hAnsi="Verdana" w:cs="Arial"/>
          <w:sz w:val="20"/>
          <w:szCs w:val="20"/>
        </w:rPr>
        <w:t xml:space="preserve"> of UNDP Sierra Leone country office will be the evaluation mana</w:t>
      </w:r>
      <w:r w:rsidR="007873C7">
        <w:rPr>
          <w:rFonts w:ascii="Verdana" w:hAnsi="Verdana" w:cs="Arial"/>
          <w:sz w:val="20"/>
          <w:szCs w:val="20"/>
        </w:rPr>
        <w:t>ger. The Team Leader or Deputy Team Leader of inclusive growth and Sustainable Development</w:t>
      </w:r>
      <w:r w:rsidR="007873C7" w:rsidRPr="008F1354">
        <w:rPr>
          <w:rFonts w:ascii="Verdana" w:hAnsi="Verdana" w:cs="Arial"/>
          <w:sz w:val="20"/>
          <w:szCs w:val="20"/>
        </w:rPr>
        <w:t xml:space="preserve"> will provide overall quality assurance and oversight of </w:t>
      </w:r>
      <w:r w:rsidR="007873C7">
        <w:rPr>
          <w:rFonts w:ascii="Verdana" w:hAnsi="Verdana" w:cs="Arial"/>
          <w:sz w:val="20"/>
          <w:szCs w:val="20"/>
        </w:rPr>
        <w:t xml:space="preserve">the evaluation. </w:t>
      </w:r>
    </w:p>
    <w:p w:rsidR="007873C7" w:rsidRPr="008F1354" w:rsidRDefault="007873C7" w:rsidP="007873C7">
      <w:pPr>
        <w:autoSpaceDE w:val="0"/>
        <w:autoSpaceDN w:val="0"/>
        <w:adjustRightInd w:val="0"/>
        <w:spacing w:line="260" w:lineRule="atLeast"/>
        <w:jc w:val="both"/>
        <w:rPr>
          <w:rFonts w:ascii="Verdana" w:hAnsi="Verdana"/>
          <w:sz w:val="20"/>
          <w:szCs w:val="20"/>
        </w:rPr>
      </w:pPr>
    </w:p>
    <w:p w:rsidR="007873C7" w:rsidRPr="008F1354" w:rsidRDefault="005F521D" w:rsidP="007873C7">
      <w:pPr>
        <w:autoSpaceDE w:val="0"/>
        <w:autoSpaceDN w:val="0"/>
        <w:adjustRightInd w:val="0"/>
        <w:spacing w:line="260" w:lineRule="atLeast"/>
        <w:jc w:val="both"/>
        <w:rPr>
          <w:rFonts w:ascii="Verdana" w:hAnsi="Verdana"/>
          <w:sz w:val="20"/>
          <w:szCs w:val="20"/>
        </w:rPr>
      </w:pPr>
      <w:r>
        <w:rPr>
          <w:rFonts w:ascii="Verdana" w:hAnsi="Verdana" w:cs="Arial"/>
          <w:sz w:val="20"/>
          <w:szCs w:val="20"/>
        </w:rPr>
        <w:t>6</w:t>
      </w:r>
      <w:r w:rsidR="007873C7" w:rsidRPr="008F1354">
        <w:rPr>
          <w:rFonts w:ascii="Verdana" w:hAnsi="Verdana" w:cs="Arial"/>
          <w:sz w:val="20"/>
          <w:szCs w:val="20"/>
        </w:rPr>
        <w:t>.2. A reference group consisting of the UNDP Sierra Leone Country</w:t>
      </w:r>
      <w:r w:rsidR="006F566D">
        <w:rPr>
          <w:rFonts w:ascii="Verdana" w:hAnsi="Verdana" w:cs="Arial"/>
          <w:sz w:val="20"/>
          <w:szCs w:val="20"/>
        </w:rPr>
        <w:t xml:space="preserve"> Director</w:t>
      </w:r>
      <w:r w:rsidR="007873C7" w:rsidRPr="008F1354">
        <w:rPr>
          <w:rFonts w:ascii="Verdana" w:hAnsi="Verdana" w:cs="Arial"/>
          <w:sz w:val="20"/>
          <w:szCs w:val="20"/>
        </w:rPr>
        <w:t>, LGED Programme Manage</w:t>
      </w:r>
      <w:r w:rsidR="007873C7">
        <w:rPr>
          <w:rFonts w:ascii="Verdana" w:hAnsi="Verdana" w:cs="Arial"/>
          <w:sz w:val="20"/>
          <w:szCs w:val="20"/>
        </w:rPr>
        <w:t>r and</w:t>
      </w:r>
      <w:r w:rsidR="007873C7" w:rsidRPr="008F1354">
        <w:rPr>
          <w:rFonts w:ascii="Verdana" w:hAnsi="Verdana" w:cs="Arial"/>
          <w:sz w:val="20"/>
          <w:szCs w:val="20"/>
        </w:rPr>
        <w:t>, the Ministry of Local Government and Rural Development and Ministry of Finance and Economic Development (see annex II) is established to enhance the quality of the evaluation. The group assists the evaluation manager in reviewing the terms-of-reference, the inception report and the draft report.</w:t>
      </w:r>
    </w:p>
    <w:p w:rsidR="007873C7" w:rsidRPr="008F1354" w:rsidRDefault="007873C7" w:rsidP="007873C7">
      <w:pPr>
        <w:autoSpaceDE w:val="0"/>
        <w:autoSpaceDN w:val="0"/>
        <w:adjustRightInd w:val="0"/>
        <w:spacing w:line="260" w:lineRule="atLeast"/>
        <w:jc w:val="both"/>
        <w:rPr>
          <w:rFonts w:ascii="Verdana" w:eastAsia="Calibri" w:hAnsi="Verdana" w:cs="Arial"/>
          <w:sz w:val="20"/>
          <w:szCs w:val="20"/>
          <w:lang w:val="en-AU"/>
        </w:rPr>
      </w:pPr>
    </w:p>
    <w:p w:rsidR="007873C7" w:rsidRPr="008F1354" w:rsidRDefault="007873C7" w:rsidP="007873C7">
      <w:pPr>
        <w:autoSpaceDE w:val="0"/>
        <w:autoSpaceDN w:val="0"/>
        <w:adjustRightInd w:val="0"/>
        <w:spacing w:line="260" w:lineRule="atLeast"/>
        <w:jc w:val="both"/>
        <w:rPr>
          <w:rFonts w:ascii="Verdana" w:eastAsia="Calibri" w:hAnsi="Verdana" w:cs="Arial"/>
          <w:sz w:val="20"/>
          <w:szCs w:val="20"/>
          <w:lang w:val="en-AU"/>
        </w:rPr>
      </w:pPr>
      <w:r w:rsidRPr="008F1354">
        <w:rPr>
          <w:rFonts w:ascii="Verdana" w:eastAsia="Calibri" w:hAnsi="Verdana" w:cs="Arial"/>
          <w:sz w:val="20"/>
          <w:szCs w:val="20"/>
          <w:lang w:val="en-AU"/>
        </w:rPr>
        <w:t>Although the final report must be cleared and accepted by UNDP before being made public, the</w:t>
      </w:r>
      <w:r>
        <w:rPr>
          <w:rFonts w:ascii="Verdana" w:eastAsia="Calibri" w:hAnsi="Verdana" w:cs="Arial"/>
          <w:sz w:val="20"/>
          <w:szCs w:val="20"/>
          <w:lang w:val="en-AU"/>
        </w:rPr>
        <w:t xml:space="preserve"> </w:t>
      </w:r>
      <w:r w:rsidRPr="008F1354">
        <w:rPr>
          <w:rFonts w:ascii="Verdana" w:eastAsia="Calibri" w:hAnsi="Verdana" w:cs="Arial"/>
          <w:sz w:val="20"/>
          <w:szCs w:val="20"/>
          <w:lang w:val="en-AU"/>
        </w:rPr>
        <w:t>UNDP Evaluation Policy is clear that the evaluation function should be structurally independent from operational management and decision-making functions in the organization. UNDP management will not impose restrictions on the scope, content, comments and recommendations of evaluation reports. In the case of unresolved difference of opinions between any of the parties, UNDP may request the evaluation team to set out the differences in an annex to the final report</w:t>
      </w:r>
      <w:r w:rsidRPr="008F1354">
        <w:rPr>
          <w:rFonts w:ascii="Verdana" w:eastAsia="Calibri" w:hAnsi="Verdana" w:cs="TimesNewRomanPSMT"/>
          <w:sz w:val="20"/>
          <w:szCs w:val="20"/>
          <w:lang w:val="en-AU"/>
        </w:rPr>
        <w:t>.</w:t>
      </w:r>
    </w:p>
    <w:p w:rsidR="007873C7" w:rsidRPr="008F1354" w:rsidRDefault="007873C7" w:rsidP="007873C7">
      <w:pPr>
        <w:autoSpaceDE w:val="0"/>
        <w:autoSpaceDN w:val="0"/>
        <w:adjustRightInd w:val="0"/>
        <w:jc w:val="both"/>
        <w:rPr>
          <w:rFonts w:ascii="Verdana" w:eastAsia="Calibri" w:hAnsi="Verdana" w:cs="TimesNewRomanPS-ItalicMT"/>
          <w:i/>
          <w:iCs/>
          <w:sz w:val="20"/>
          <w:szCs w:val="20"/>
          <w:lang w:val="en-AU"/>
        </w:rPr>
      </w:pPr>
    </w:p>
    <w:p w:rsidR="007873C7" w:rsidRPr="005F521D" w:rsidRDefault="007873C7" w:rsidP="005F521D">
      <w:pPr>
        <w:pStyle w:val="ListParagraph"/>
        <w:numPr>
          <w:ilvl w:val="0"/>
          <w:numId w:val="27"/>
        </w:numPr>
        <w:spacing w:before="240" w:after="240" w:line="240" w:lineRule="atLeast"/>
        <w:rPr>
          <w:rFonts w:ascii="Verdana" w:hAnsi="Verdana"/>
          <w:b/>
          <w:sz w:val="20"/>
          <w:szCs w:val="20"/>
        </w:rPr>
      </w:pPr>
      <w:r w:rsidRPr="005F521D">
        <w:rPr>
          <w:rFonts w:ascii="Verdana" w:hAnsi="Verdana"/>
          <w:b/>
          <w:sz w:val="20"/>
          <w:szCs w:val="20"/>
        </w:rPr>
        <w:t xml:space="preserve">Remuneration </w:t>
      </w:r>
    </w:p>
    <w:p w:rsidR="007873C7" w:rsidRPr="005F521D" w:rsidRDefault="007873C7" w:rsidP="005F521D">
      <w:pPr>
        <w:pStyle w:val="ListParagraph"/>
        <w:numPr>
          <w:ilvl w:val="1"/>
          <w:numId w:val="27"/>
        </w:numPr>
        <w:spacing w:before="120" w:line="260" w:lineRule="atLeast"/>
        <w:jc w:val="both"/>
        <w:rPr>
          <w:rFonts w:ascii="Verdana" w:hAnsi="Verdana" w:cs="Arial"/>
          <w:b/>
          <w:sz w:val="20"/>
          <w:szCs w:val="20"/>
        </w:rPr>
      </w:pPr>
      <w:r w:rsidRPr="005F521D">
        <w:rPr>
          <w:rFonts w:ascii="Verdana" w:hAnsi="Verdana" w:cs="Arial"/>
          <w:sz w:val="20"/>
          <w:szCs w:val="20"/>
        </w:rPr>
        <w:t xml:space="preserve">Payment for this consultancy will be a lump sum based on the UNDP national consultancy fee rate and payable upon submission based on payment schedule.  This will be inclusive of the DSA, travel and other costs payable to national consultants.  </w:t>
      </w:r>
    </w:p>
    <w:p w:rsidR="007873C7" w:rsidRPr="008F1354" w:rsidRDefault="007873C7" w:rsidP="007873C7">
      <w:pPr>
        <w:pStyle w:val="ListParagraph"/>
        <w:spacing w:before="120" w:after="0" w:line="260" w:lineRule="atLeast"/>
        <w:ind w:left="562"/>
        <w:contextualSpacing w:val="0"/>
        <w:jc w:val="both"/>
        <w:rPr>
          <w:rFonts w:ascii="Verdana" w:hAnsi="Verdana" w:cs="Arial"/>
          <w:b/>
          <w:sz w:val="20"/>
          <w:szCs w:val="20"/>
        </w:rPr>
      </w:pPr>
    </w:p>
    <w:p w:rsidR="007873C7" w:rsidRPr="005F521D" w:rsidRDefault="007873C7" w:rsidP="005F521D">
      <w:pPr>
        <w:pStyle w:val="ListParagraph"/>
        <w:numPr>
          <w:ilvl w:val="1"/>
          <w:numId w:val="27"/>
        </w:numPr>
        <w:spacing w:before="360" w:after="240" w:line="240" w:lineRule="atLeast"/>
        <w:rPr>
          <w:rFonts w:ascii="Verdana" w:hAnsi="Verdana"/>
          <w:b/>
          <w:sz w:val="20"/>
          <w:szCs w:val="20"/>
        </w:rPr>
      </w:pPr>
      <w:r w:rsidRPr="005F521D">
        <w:rPr>
          <w:rFonts w:ascii="Verdana" w:hAnsi="Verdana"/>
          <w:b/>
          <w:sz w:val="20"/>
          <w:szCs w:val="20"/>
        </w:rPr>
        <w:t xml:space="preserve">Payment Schedule </w:t>
      </w:r>
    </w:p>
    <w:p w:rsidR="007873C7" w:rsidRPr="008F1354" w:rsidRDefault="007873C7" w:rsidP="007873C7">
      <w:pPr>
        <w:pStyle w:val="ListParagraph"/>
        <w:numPr>
          <w:ilvl w:val="1"/>
          <w:numId w:val="11"/>
        </w:numPr>
        <w:tabs>
          <w:tab w:val="left" w:pos="990"/>
        </w:tabs>
        <w:spacing w:before="240" w:after="240" w:line="240" w:lineRule="atLeast"/>
        <w:ind w:left="990" w:hanging="360"/>
        <w:rPr>
          <w:rFonts w:ascii="Verdana" w:hAnsi="Verdana"/>
          <w:b/>
          <w:sz w:val="20"/>
          <w:szCs w:val="20"/>
        </w:rPr>
      </w:pPr>
      <w:r w:rsidRPr="008F1354">
        <w:rPr>
          <w:rFonts w:ascii="Verdana" w:hAnsi="Verdana" w:cs="Arial"/>
          <w:sz w:val="20"/>
          <w:szCs w:val="20"/>
        </w:rPr>
        <w:t>1</w:t>
      </w:r>
      <w:r w:rsidRPr="008F1354">
        <w:rPr>
          <w:rFonts w:ascii="Verdana" w:hAnsi="Verdana" w:cs="Arial"/>
          <w:sz w:val="20"/>
          <w:szCs w:val="20"/>
          <w:vertAlign w:val="superscript"/>
        </w:rPr>
        <w:t>st</w:t>
      </w:r>
      <w:r w:rsidRPr="008F1354">
        <w:rPr>
          <w:rFonts w:ascii="Verdana" w:hAnsi="Verdana" w:cs="Arial"/>
          <w:sz w:val="20"/>
          <w:szCs w:val="20"/>
        </w:rPr>
        <w:t xml:space="preserve"> payment -  </w:t>
      </w:r>
      <w:r w:rsidR="00DD63A8">
        <w:rPr>
          <w:rFonts w:ascii="Verdana" w:hAnsi="Verdana" w:cs="Arial"/>
          <w:sz w:val="20"/>
          <w:szCs w:val="20"/>
        </w:rPr>
        <w:t>2</w:t>
      </w:r>
      <w:r w:rsidRPr="008F1354">
        <w:rPr>
          <w:rFonts w:ascii="Verdana" w:hAnsi="Verdana" w:cs="Arial"/>
          <w:sz w:val="20"/>
          <w:szCs w:val="20"/>
        </w:rPr>
        <w:t>0% payment upon signing of the contract</w:t>
      </w:r>
    </w:p>
    <w:p w:rsidR="007873C7" w:rsidRPr="008F1354" w:rsidRDefault="007873C7" w:rsidP="007873C7">
      <w:pPr>
        <w:pStyle w:val="ListParagraph"/>
        <w:numPr>
          <w:ilvl w:val="1"/>
          <w:numId w:val="11"/>
        </w:numPr>
        <w:tabs>
          <w:tab w:val="left" w:pos="990"/>
        </w:tabs>
        <w:spacing w:before="240" w:after="240" w:line="240" w:lineRule="atLeast"/>
        <w:ind w:left="990" w:hanging="360"/>
        <w:rPr>
          <w:rFonts w:ascii="Verdana" w:hAnsi="Verdana"/>
          <w:b/>
          <w:sz w:val="20"/>
          <w:szCs w:val="20"/>
        </w:rPr>
      </w:pPr>
      <w:r w:rsidRPr="008F1354">
        <w:rPr>
          <w:rFonts w:ascii="Verdana" w:hAnsi="Verdana" w:cs="Arial"/>
          <w:sz w:val="20"/>
          <w:szCs w:val="20"/>
        </w:rPr>
        <w:t>2</w:t>
      </w:r>
      <w:r w:rsidRPr="008F1354">
        <w:rPr>
          <w:rFonts w:ascii="Verdana" w:hAnsi="Verdana" w:cs="Arial"/>
          <w:sz w:val="20"/>
          <w:szCs w:val="20"/>
          <w:vertAlign w:val="superscript"/>
        </w:rPr>
        <w:t>nd</w:t>
      </w:r>
      <w:r w:rsidRPr="008F1354">
        <w:rPr>
          <w:rFonts w:ascii="Verdana" w:hAnsi="Verdana" w:cs="Arial"/>
          <w:sz w:val="20"/>
          <w:szCs w:val="20"/>
        </w:rPr>
        <w:t xml:space="preserve"> payment - 50% payment after the </w:t>
      </w:r>
      <w:r>
        <w:rPr>
          <w:rFonts w:ascii="Verdana" w:hAnsi="Verdana" w:cs="Arial"/>
          <w:sz w:val="20"/>
          <w:szCs w:val="20"/>
        </w:rPr>
        <w:t>first</w:t>
      </w:r>
      <w:r w:rsidRPr="008F1354">
        <w:rPr>
          <w:rFonts w:ascii="Verdana" w:hAnsi="Verdana" w:cs="Arial"/>
          <w:sz w:val="20"/>
          <w:szCs w:val="20"/>
        </w:rPr>
        <w:t xml:space="preserve"> draft report is provided and accepted</w:t>
      </w:r>
      <w:r w:rsidR="00DD63A8">
        <w:rPr>
          <w:rFonts w:ascii="Verdana" w:hAnsi="Verdana" w:cs="Arial"/>
          <w:sz w:val="20"/>
          <w:szCs w:val="20"/>
        </w:rPr>
        <w:t xml:space="preserve"> by UNDP and the LGED project board</w:t>
      </w:r>
      <w:r w:rsidRPr="008F1354">
        <w:rPr>
          <w:rFonts w:ascii="Verdana" w:hAnsi="Verdana" w:cs="Arial"/>
          <w:sz w:val="20"/>
          <w:szCs w:val="20"/>
        </w:rPr>
        <w:t>.</w:t>
      </w:r>
    </w:p>
    <w:p w:rsidR="007873C7" w:rsidRPr="008F1354" w:rsidRDefault="007873C7" w:rsidP="007873C7">
      <w:pPr>
        <w:pStyle w:val="ListParagraph"/>
        <w:numPr>
          <w:ilvl w:val="1"/>
          <w:numId w:val="11"/>
        </w:numPr>
        <w:tabs>
          <w:tab w:val="left" w:pos="990"/>
        </w:tabs>
        <w:spacing w:before="240" w:after="240" w:line="240" w:lineRule="atLeast"/>
        <w:ind w:left="990" w:hanging="360"/>
        <w:rPr>
          <w:rFonts w:ascii="Verdana" w:hAnsi="Verdana"/>
          <w:b/>
          <w:sz w:val="20"/>
          <w:szCs w:val="20"/>
        </w:rPr>
      </w:pPr>
      <w:r w:rsidRPr="008F1354">
        <w:rPr>
          <w:rFonts w:ascii="Verdana" w:hAnsi="Verdana" w:cs="Arial"/>
          <w:sz w:val="20"/>
          <w:szCs w:val="20"/>
        </w:rPr>
        <w:t>3</w:t>
      </w:r>
      <w:r w:rsidRPr="008F1354">
        <w:rPr>
          <w:rFonts w:ascii="Verdana" w:hAnsi="Verdana" w:cs="Arial"/>
          <w:sz w:val="20"/>
          <w:szCs w:val="20"/>
          <w:vertAlign w:val="superscript"/>
        </w:rPr>
        <w:t>rd</w:t>
      </w:r>
      <w:r w:rsidRPr="008F1354">
        <w:rPr>
          <w:rFonts w:ascii="Verdana" w:hAnsi="Verdana" w:cs="Arial"/>
          <w:sz w:val="20"/>
          <w:szCs w:val="20"/>
        </w:rPr>
        <w:t xml:space="preserve"> payment - </w:t>
      </w:r>
      <w:r w:rsidR="00DD63A8">
        <w:rPr>
          <w:rFonts w:ascii="Verdana" w:hAnsi="Verdana" w:cs="Arial"/>
          <w:sz w:val="20"/>
          <w:szCs w:val="20"/>
        </w:rPr>
        <w:t>3</w:t>
      </w:r>
      <w:r w:rsidRPr="008F1354">
        <w:rPr>
          <w:rFonts w:ascii="Verdana" w:hAnsi="Verdana" w:cs="Arial"/>
          <w:sz w:val="20"/>
          <w:szCs w:val="20"/>
        </w:rPr>
        <w:t>0% payment after the Final report has b</w:t>
      </w:r>
      <w:r>
        <w:rPr>
          <w:rFonts w:ascii="Verdana" w:hAnsi="Verdana" w:cs="Arial"/>
          <w:sz w:val="20"/>
          <w:szCs w:val="20"/>
        </w:rPr>
        <w:t>een submitted by the consultant and accepted by UNDP and LGED</w:t>
      </w:r>
      <w:r w:rsidR="00DD63A8">
        <w:rPr>
          <w:rFonts w:ascii="Verdana" w:hAnsi="Verdana" w:cs="Arial"/>
          <w:sz w:val="20"/>
          <w:szCs w:val="20"/>
        </w:rPr>
        <w:t xml:space="preserve"> project board</w:t>
      </w:r>
      <w:r w:rsidRPr="008F1354">
        <w:rPr>
          <w:rFonts w:ascii="Verdana" w:hAnsi="Verdana" w:cs="Arial"/>
          <w:sz w:val="20"/>
          <w:szCs w:val="20"/>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991"/>
      </w:tblGrid>
      <w:tr w:rsidR="007873C7" w:rsidRPr="008F1354" w:rsidTr="008E6827">
        <w:tc>
          <w:tcPr>
            <w:tcW w:w="8109" w:type="dxa"/>
            <w:shd w:val="clear" w:color="auto" w:fill="DDD9C3"/>
          </w:tcPr>
          <w:p w:rsidR="007873C7" w:rsidRPr="008F1354" w:rsidRDefault="008E6827" w:rsidP="00902A95">
            <w:pPr>
              <w:autoSpaceDE w:val="0"/>
              <w:autoSpaceDN w:val="0"/>
              <w:adjustRightInd w:val="0"/>
              <w:spacing w:before="120" w:line="240" w:lineRule="atLeast"/>
              <w:jc w:val="center"/>
              <w:rPr>
                <w:rFonts w:ascii="Verdana" w:hAnsi="Verdana" w:cs="Arial"/>
                <w:b/>
                <w:sz w:val="20"/>
                <w:szCs w:val="20"/>
                <w:lang w:eastAsia="en-AU"/>
              </w:rPr>
            </w:pPr>
            <w:r>
              <w:rPr>
                <w:rFonts w:ascii="Verdana" w:hAnsi="Verdana" w:cs="Arial"/>
                <w:b/>
                <w:sz w:val="20"/>
                <w:szCs w:val="20"/>
                <w:lang w:eastAsia="en-AU"/>
              </w:rPr>
              <w:t>C</w:t>
            </w:r>
            <w:r w:rsidR="007873C7" w:rsidRPr="008F1354">
              <w:rPr>
                <w:rFonts w:ascii="Verdana" w:hAnsi="Verdana" w:cs="Arial"/>
                <w:b/>
                <w:sz w:val="20"/>
                <w:szCs w:val="20"/>
                <w:lang w:eastAsia="en-AU"/>
              </w:rPr>
              <w:t>riteria</w:t>
            </w:r>
          </w:p>
        </w:tc>
        <w:tc>
          <w:tcPr>
            <w:tcW w:w="991" w:type="dxa"/>
            <w:shd w:val="clear" w:color="auto" w:fill="DDD9C3"/>
          </w:tcPr>
          <w:p w:rsidR="007873C7" w:rsidRPr="008F1354" w:rsidRDefault="007873C7" w:rsidP="00902A95">
            <w:pPr>
              <w:autoSpaceDE w:val="0"/>
              <w:autoSpaceDN w:val="0"/>
              <w:adjustRightInd w:val="0"/>
              <w:spacing w:before="120" w:line="240" w:lineRule="atLeast"/>
              <w:jc w:val="center"/>
              <w:rPr>
                <w:rFonts w:ascii="Verdana" w:hAnsi="Verdana" w:cs="Arial"/>
                <w:b/>
                <w:sz w:val="20"/>
                <w:szCs w:val="20"/>
                <w:lang w:eastAsia="en-AU"/>
              </w:rPr>
            </w:pPr>
            <w:r w:rsidRPr="008F1354">
              <w:rPr>
                <w:rFonts w:ascii="Verdana" w:hAnsi="Verdana" w:cs="Arial"/>
                <w:b/>
                <w:sz w:val="20"/>
                <w:szCs w:val="20"/>
                <w:lang w:eastAsia="en-AU"/>
              </w:rPr>
              <w:t>Points</w:t>
            </w:r>
          </w:p>
        </w:tc>
      </w:tr>
      <w:tr w:rsidR="007873C7" w:rsidRPr="008F1354" w:rsidTr="008E6827">
        <w:tc>
          <w:tcPr>
            <w:tcW w:w="9100" w:type="dxa"/>
            <w:gridSpan w:val="2"/>
            <w:shd w:val="clear" w:color="auto" w:fill="auto"/>
          </w:tcPr>
          <w:p w:rsidR="007873C7" w:rsidRPr="008F1354" w:rsidRDefault="007873C7" w:rsidP="00902A95">
            <w:pPr>
              <w:autoSpaceDE w:val="0"/>
              <w:autoSpaceDN w:val="0"/>
              <w:adjustRightInd w:val="0"/>
              <w:spacing w:before="120" w:line="240" w:lineRule="atLeast"/>
              <w:jc w:val="center"/>
              <w:rPr>
                <w:rFonts w:ascii="Verdana" w:hAnsi="Verdana" w:cs="Arial"/>
                <w:b/>
                <w:sz w:val="20"/>
                <w:szCs w:val="20"/>
                <w:lang w:eastAsia="en-AU"/>
              </w:rPr>
            </w:pPr>
            <w:r w:rsidRPr="008F1354">
              <w:rPr>
                <w:rFonts w:ascii="Verdana" w:hAnsi="Verdana" w:cs="Arial"/>
                <w:b/>
                <w:sz w:val="20"/>
                <w:szCs w:val="20"/>
              </w:rPr>
              <w:t>Consultants Experience</w:t>
            </w:r>
          </w:p>
        </w:tc>
      </w:tr>
      <w:tr w:rsidR="007873C7" w:rsidRPr="008F1354" w:rsidTr="008E6827">
        <w:tc>
          <w:tcPr>
            <w:tcW w:w="8109" w:type="dxa"/>
            <w:shd w:val="clear" w:color="auto" w:fill="auto"/>
          </w:tcPr>
          <w:p w:rsidR="007873C7" w:rsidRPr="008F1354" w:rsidRDefault="007873C7" w:rsidP="007873C7">
            <w:pPr>
              <w:numPr>
                <w:ilvl w:val="0"/>
                <w:numId w:val="6"/>
              </w:numPr>
              <w:autoSpaceDE w:val="0"/>
              <w:autoSpaceDN w:val="0"/>
              <w:adjustRightInd w:val="0"/>
              <w:spacing w:before="60" w:line="240" w:lineRule="atLeast"/>
              <w:ind w:left="397"/>
              <w:rPr>
                <w:rFonts w:ascii="Verdana" w:hAnsi="Verdana" w:cs="Arial"/>
                <w:b/>
                <w:sz w:val="20"/>
                <w:szCs w:val="20"/>
                <w:lang w:eastAsia="en-AU"/>
              </w:rPr>
            </w:pPr>
            <w:r w:rsidRPr="008F1354">
              <w:rPr>
                <w:rFonts w:ascii="Verdana" w:hAnsi="Verdana" w:cs="Arial"/>
                <w:b/>
                <w:sz w:val="20"/>
                <w:szCs w:val="20"/>
              </w:rPr>
              <w:t>Applicable Experience.</w:t>
            </w:r>
            <w:r w:rsidRPr="008F1354">
              <w:rPr>
                <w:rFonts w:ascii="Verdana" w:hAnsi="Verdana" w:cs="Arial"/>
                <w:sz w:val="20"/>
                <w:szCs w:val="20"/>
              </w:rPr>
              <w:t xml:space="preserve">   Record of previous and actual engagement and/or work experience including quality of performance in similar projects.       Knowledge in results-based M &amp; E preferred.</w:t>
            </w:r>
          </w:p>
        </w:tc>
        <w:tc>
          <w:tcPr>
            <w:tcW w:w="991" w:type="dxa"/>
            <w:shd w:val="clear" w:color="auto" w:fill="auto"/>
          </w:tcPr>
          <w:p w:rsidR="007873C7" w:rsidRPr="008F1354" w:rsidRDefault="007873C7" w:rsidP="00902A95">
            <w:pPr>
              <w:autoSpaceDE w:val="0"/>
              <w:autoSpaceDN w:val="0"/>
              <w:adjustRightInd w:val="0"/>
              <w:spacing w:before="60" w:line="240" w:lineRule="atLeast"/>
              <w:jc w:val="center"/>
              <w:rPr>
                <w:rFonts w:ascii="Verdana" w:hAnsi="Verdana" w:cs="Arial"/>
                <w:b/>
                <w:sz w:val="20"/>
                <w:szCs w:val="20"/>
                <w:lang w:eastAsia="en-AU"/>
              </w:rPr>
            </w:pPr>
            <w:r w:rsidRPr="008F1354">
              <w:rPr>
                <w:rFonts w:ascii="Verdana" w:hAnsi="Verdana" w:cs="Arial"/>
                <w:b/>
                <w:sz w:val="20"/>
                <w:szCs w:val="20"/>
                <w:lang w:eastAsia="en-AU"/>
              </w:rPr>
              <w:t>40</w:t>
            </w:r>
          </w:p>
        </w:tc>
      </w:tr>
      <w:tr w:rsidR="007873C7" w:rsidRPr="008F1354" w:rsidTr="008E6827">
        <w:tc>
          <w:tcPr>
            <w:tcW w:w="8109" w:type="dxa"/>
            <w:shd w:val="clear" w:color="auto" w:fill="auto"/>
          </w:tcPr>
          <w:p w:rsidR="007873C7" w:rsidRPr="008F1354" w:rsidRDefault="007873C7" w:rsidP="007873C7">
            <w:pPr>
              <w:numPr>
                <w:ilvl w:val="0"/>
                <w:numId w:val="6"/>
              </w:numPr>
              <w:autoSpaceDE w:val="0"/>
              <w:autoSpaceDN w:val="0"/>
              <w:adjustRightInd w:val="0"/>
              <w:spacing w:before="60" w:line="240" w:lineRule="atLeast"/>
              <w:ind w:left="397"/>
              <w:rPr>
                <w:rFonts w:ascii="Verdana" w:hAnsi="Verdana" w:cs="Arial"/>
                <w:sz w:val="20"/>
                <w:szCs w:val="20"/>
                <w:lang w:eastAsia="en-AU"/>
              </w:rPr>
            </w:pPr>
            <w:r w:rsidRPr="008F1354">
              <w:rPr>
                <w:rFonts w:ascii="Verdana" w:hAnsi="Verdana" w:cs="Arial"/>
                <w:b/>
                <w:sz w:val="20"/>
                <w:szCs w:val="20"/>
                <w:lang w:eastAsia="en-AU"/>
              </w:rPr>
              <w:t>Relevant Projects for similar international organization</w:t>
            </w:r>
            <w:r w:rsidRPr="008F1354">
              <w:rPr>
                <w:rFonts w:ascii="Verdana" w:hAnsi="Verdana" w:cs="Arial"/>
                <w:sz w:val="20"/>
                <w:szCs w:val="20"/>
                <w:lang w:eastAsia="en-AU"/>
              </w:rPr>
              <w:t>.    Applicable experience that contributes to the overall understanding and experience of the assignment with projects funded by other government agencies and/or international organization particularly in public sector reform, decentralization and small grants facility.</w:t>
            </w:r>
          </w:p>
        </w:tc>
        <w:tc>
          <w:tcPr>
            <w:tcW w:w="991" w:type="dxa"/>
            <w:shd w:val="clear" w:color="auto" w:fill="auto"/>
          </w:tcPr>
          <w:p w:rsidR="007873C7" w:rsidRPr="008F1354" w:rsidRDefault="007873C7" w:rsidP="00902A95">
            <w:pPr>
              <w:autoSpaceDE w:val="0"/>
              <w:autoSpaceDN w:val="0"/>
              <w:adjustRightInd w:val="0"/>
              <w:spacing w:before="60" w:line="240" w:lineRule="atLeast"/>
              <w:jc w:val="center"/>
              <w:rPr>
                <w:rFonts w:ascii="Verdana" w:hAnsi="Verdana" w:cs="Arial"/>
                <w:b/>
                <w:sz w:val="20"/>
                <w:szCs w:val="20"/>
                <w:lang w:eastAsia="en-AU"/>
              </w:rPr>
            </w:pPr>
            <w:r w:rsidRPr="008F1354">
              <w:rPr>
                <w:rFonts w:ascii="Verdana" w:hAnsi="Verdana" w:cs="Arial"/>
                <w:b/>
                <w:sz w:val="20"/>
                <w:szCs w:val="20"/>
                <w:lang w:eastAsia="en-AU"/>
              </w:rPr>
              <w:t>20</w:t>
            </w:r>
          </w:p>
        </w:tc>
      </w:tr>
      <w:tr w:rsidR="007873C7" w:rsidRPr="008F1354" w:rsidTr="008E6827">
        <w:tc>
          <w:tcPr>
            <w:tcW w:w="8109" w:type="dxa"/>
            <w:shd w:val="clear" w:color="auto" w:fill="auto"/>
          </w:tcPr>
          <w:p w:rsidR="007873C7" w:rsidRPr="008F1354" w:rsidRDefault="007873C7" w:rsidP="007873C7">
            <w:pPr>
              <w:numPr>
                <w:ilvl w:val="0"/>
                <w:numId w:val="6"/>
              </w:numPr>
              <w:autoSpaceDE w:val="0"/>
              <w:autoSpaceDN w:val="0"/>
              <w:adjustRightInd w:val="0"/>
              <w:spacing w:before="60" w:line="240" w:lineRule="atLeast"/>
              <w:ind w:left="397"/>
              <w:rPr>
                <w:rFonts w:ascii="Verdana" w:hAnsi="Verdana" w:cs="Arial"/>
                <w:b/>
                <w:sz w:val="20"/>
                <w:szCs w:val="20"/>
                <w:lang w:eastAsia="en-AU"/>
              </w:rPr>
            </w:pPr>
            <w:r w:rsidRPr="008F1354">
              <w:rPr>
                <w:rFonts w:ascii="Verdana" w:hAnsi="Verdana" w:cs="Arial"/>
                <w:b/>
                <w:sz w:val="20"/>
                <w:szCs w:val="20"/>
                <w:lang w:eastAsia="en-AU"/>
              </w:rPr>
              <w:t xml:space="preserve">Previous relevant UNDP Projects.  </w:t>
            </w:r>
            <w:r w:rsidRPr="008F1354">
              <w:rPr>
                <w:rFonts w:ascii="Verdana" w:hAnsi="Verdana" w:cs="Arial"/>
                <w:sz w:val="20"/>
                <w:szCs w:val="20"/>
                <w:lang w:eastAsia="en-AU"/>
              </w:rPr>
              <w:t xml:space="preserve">Knowledge of UNDP cluster portfolio, particularly governance and decentralization is preferred. Experience in UN System is desirable. </w:t>
            </w:r>
          </w:p>
        </w:tc>
        <w:tc>
          <w:tcPr>
            <w:tcW w:w="991" w:type="dxa"/>
            <w:shd w:val="clear" w:color="auto" w:fill="auto"/>
          </w:tcPr>
          <w:p w:rsidR="007873C7" w:rsidRPr="008F1354" w:rsidRDefault="007873C7" w:rsidP="00902A95">
            <w:pPr>
              <w:autoSpaceDE w:val="0"/>
              <w:autoSpaceDN w:val="0"/>
              <w:adjustRightInd w:val="0"/>
              <w:spacing w:before="60" w:line="240" w:lineRule="atLeast"/>
              <w:jc w:val="center"/>
              <w:rPr>
                <w:rFonts w:ascii="Verdana" w:hAnsi="Verdana" w:cs="Arial"/>
                <w:b/>
                <w:sz w:val="20"/>
                <w:szCs w:val="20"/>
                <w:lang w:eastAsia="en-AU"/>
              </w:rPr>
            </w:pPr>
            <w:r w:rsidRPr="008F1354">
              <w:rPr>
                <w:rFonts w:ascii="Verdana" w:hAnsi="Verdana" w:cs="Arial"/>
                <w:b/>
                <w:sz w:val="20"/>
                <w:szCs w:val="20"/>
                <w:lang w:eastAsia="en-AU"/>
              </w:rPr>
              <w:t>10</w:t>
            </w:r>
          </w:p>
        </w:tc>
      </w:tr>
      <w:tr w:rsidR="007873C7" w:rsidRPr="008F1354" w:rsidTr="008E6827">
        <w:tc>
          <w:tcPr>
            <w:tcW w:w="8109" w:type="dxa"/>
            <w:shd w:val="clear" w:color="auto" w:fill="auto"/>
          </w:tcPr>
          <w:p w:rsidR="007873C7" w:rsidRPr="008F1354" w:rsidRDefault="007873C7" w:rsidP="007873C7">
            <w:pPr>
              <w:numPr>
                <w:ilvl w:val="0"/>
                <w:numId w:val="6"/>
              </w:numPr>
              <w:autoSpaceDE w:val="0"/>
              <w:autoSpaceDN w:val="0"/>
              <w:adjustRightInd w:val="0"/>
              <w:spacing w:before="60" w:line="240" w:lineRule="atLeast"/>
              <w:ind w:left="397"/>
              <w:rPr>
                <w:rFonts w:ascii="Verdana" w:hAnsi="Verdana" w:cs="Arial"/>
                <w:b/>
                <w:sz w:val="20"/>
                <w:szCs w:val="20"/>
                <w:lang w:eastAsia="en-AU"/>
              </w:rPr>
            </w:pPr>
            <w:r w:rsidRPr="008F1354">
              <w:rPr>
                <w:rFonts w:ascii="Verdana" w:hAnsi="Verdana" w:cs="Arial"/>
                <w:b/>
                <w:sz w:val="20"/>
                <w:szCs w:val="20"/>
                <w:lang w:eastAsia="en-AU"/>
              </w:rPr>
              <w:t xml:space="preserve">Qualifications and relevant training or specialization: </w:t>
            </w:r>
            <w:r w:rsidRPr="008F1354">
              <w:rPr>
                <w:rFonts w:ascii="Verdana" w:hAnsi="Verdana" w:cs="Arial"/>
                <w:sz w:val="20"/>
                <w:szCs w:val="20"/>
              </w:rPr>
              <w:t xml:space="preserve">Qualification of personnel to be assigned to the project compared to the complexity of the undertaking. This includes the education and applicable length of </w:t>
            </w:r>
            <w:r w:rsidRPr="008F1354">
              <w:rPr>
                <w:rFonts w:ascii="Verdana" w:hAnsi="Verdana" w:cs="Arial"/>
                <w:sz w:val="20"/>
                <w:szCs w:val="20"/>
              </w:rPr>
              <w:lastRenderedPageBreak/>
              <w:t>experience related to the project to be undertaken.</w:t>
            </w:r>
          </w:p>
        </w:tc>
        <w:tc>
          <w:tcPr>
            <w:tcW w:w="991" w:type="dxa"/>
            <w:shd w:val="clear" w:color="auto" w:fill="auto"/>
          </w:tcPr>
          <w:p w:rsidR="007873C7" w:rsidRPr="008F1354" w:rsidRDefault="007873C7" w:rsidP="00902A95">
            <w:pPr>
              <w:autoSpaceDE w:val="0"/>
              <w:autoSpaceDN w:val="0"/>
              <w:adjustRightInd w:val="0"/>
              <w:spacing w:before="60" w:line="240" w:lineRule="atLeast"/>
              <w:jc w:val="center"/>
              <w:rPr>
                <w:rFonts w:ascii="Verdana" w:hAnsi="Verdana" w:cs="Arial"/>
                <w:b/>
                <w:sz w:val="20"/>
                <w:szCs w:val="20"/>
                <w:lang w:eastAsia="en-AU"/>
              </w:rPr>
            </w:pPr>
            <w:r w:rsidRPr="008F1354">
              <w:rPr>
                <w:rFonts w:ascii="Verdana" w:hAnsi="Verdana" w:cs="Arial"/>
                <w:b/>
                <w:sz w:val="20"/>
                <w:szCs w:val="20"/>
                <w:lang w:eastAsia="en-AU"/>
              </w:rPr>
              <w:lastRenderedPageBreak/>
              <w:t>20</w:t>
            </w:r>
          </w:p>
        </w:tc>
      </w:tr>
    </w:tbl>
    <w:p w:rsidR="007873C7" w:rsidRPr="008F1354" w:rsidRDefault="007873C7" w:rsidP="005F521D">
      <w:pPr>
        <w:pStyle w:val="ListParagraph"/>
        <w:numPr>
          <w:ilvl w:val="0"/>
          <w:numId w:val="27"/>
        </w:numPr>
        <w:spacing w:before="360" w:after="240" w:line="240" w:lineRule="atLeast"/>
        <w:ind w:left="450" w:hanging="425"/>
        <w:contextualSpacing w:val="0"/>
        <w:rPr>
          <w:rFonts w:ascii="Verdana" w:hAnsi="Verdana"/>
          <w:b/>
          <w:sz w:val="20"/>
          <w:szCs w:val="20"/>
        </w:rPr>
      </w:pPr>
      <w:r w:rsidRPr="008F1354">
        <w:rPr>
          <w:rFonts w:ascii="Verdana" w:hAnsi="Verdana"/>
          <w:b/>
          <w:sz w:val="20"/>
          <w:szCs w:val="20"/>
        </w:rPr>
        <w:t xml:space="preserve"> Application Procedure</w:t>
      </w:r>
    </w:p>
    <w:p w:rsidR="007873C7" w:rsidRPr="008F1354" w:rsidRDefault="007873C7" w:rsidP="005F521D">
      <w:pPr>
        <w:pStyle w:val="ListParagraph"/>
        <w:numPr>
          <w:ilvl w:val="1"/>
          <w:numId w:val="27"/>
        </w:numPr>
        <w:spacing w:before="240" w:after="0" w:line="240" w:lineRule="atLeast"/>
        <w:rPr>
          <w:rFonts w:ascii="Verdana" w:hAnsi="Verdana" w:cs="Arial"/>
          <w:sz w:val="20"/>
          <w:szCs w:val="20"/>
        </w:rPr>
      </w:pPr>
      <w:r w:rsidRPr="008F1354">
        <w:rPr>
          <w:rFonts w:ascii="Verdana" w:hAnsi="Verdana" w:cs="Arial"/>
          <w:sz w:val="20"/>
          <w:szCs w:val="20"/>
        </w:rPr>
        <w:t>Interested qualified individual consultants that meet the above requirements are invited to submit the following:</w:t>
      </w:r>
    </w:p>
    <w:p w:rsidR="007873C7" w:rsidRPr="008F1354" w:rsidRDefault="007873C7" w:rsidP="007873C7">
      <w:pPr>
        <w:pStyle w:val="ListParagraph"/>
        <w:numPr>
          <w:ilvl w:val="2"/>
          <w:numId w:val="10"/>
        </w:numPr>
        <w:spacing w:before="120" w:after="0" w:line="240" w:lineRule="atLeast"/>
        <w:ind w:left="1440" w:hanging="270"/>
        <w:contextualSpacing w:val="0"/>
        <w:rPr>
          <w:rFonts w:ascii="Verdana" w:hAnsi="Verdana" w:cs="Arial"/>
          <w:sz w:val="20"/>
          <w:szCs w:val="20"/>
        </w:rPr>
      </w:pPr>
      <w:r w:rsidRPr="008F1354">
        <w:rPr>
          <w:rFonts w:ascii="Verdana" w:hAnsi="Verdana" w:cs="Arial"/>
          <w:sz w:val="20"/>
          <w:szCs w:val="20"/>
        </w:rPr>
        <w:t xml:space="preserve">Cover letter/EOI that indicate how the consultants meet the selection criteria and state the specific posts applied.    </w:t>
      </w:r>
    </w:p>
    <w:p w:rsidR="007873C7" w:rsidRPr="008F1354" w:rsidRDefault="007873C7" w:rsidP="007873C7">
      <w:pPr>
        <w:pStyle w:val="ListParagraph"/>
        <w:numPr>
          <w:ilvl w:val="2"/>
          <w:numId w:val="10"/>
        </w:numPr>
        <w:spacing w:before="120" w:after="0" w:line="240" w:lineRule="atLeast"/>
        <w:ind w:left="1440" w:hanging="270"/>
        <w:contextualSpacing w:val="0"/>
        <w:rPr>
          <w:rFonts w:ascii="Verdana" w:hAnsi="Verdana" w:cs="Arial"/>
          <w:sz w:val="20"/>
          <w:szCs w:val="20"/>
        </w:rPr>
      </w:pPr>
      <w:r w:rsidRPr="008F1354">
        <w:rPr>
          <w:rFonts w:ascii="Verdana" w:hAnsi="Verdana" w:cs="Arial"/>
          <w:sz w:val="20"/>
          <w:szCs w:val="20"/>
        </w:rPr>
        <w:t xml:space="preserve">Curriculum Vitae that includes list of previous work, contractual responsibility and successful completion of consultancy services related including name, contact numbers and email address of focal persons for each contract.    </w:t>
      </w:r>
    </w:p>
    <w:p w:rsidR="007873C7" w:rsidRPr="008F1354" w:rsidRDefault="007873C7" w:rsidP="007873C7">
      <w:pPr>
        <w:pStyle w:val="ListParagraph"/>
        <w:numPr>
          <w:ilvl w:val="2"/>
          <w:numId w:val="10"/>
        </w:numPr>
        <w:spacing w:before="120" w:after="0" w:line="240" w:lineRule="atLeast"/>
        <w:ind w:left="1440" w:hanging="270"/>
        <w:contextualSpacing w:val="0"/>
        <w:rPr>
          <w:rFonts w:ascii="Verdana" w:hAnsi="Verdana" w:cs="Arial"/>
          <w:sz w:val="20"/>
          <w:szCs w:val="20"/>
        </w:rPr>
      </w:pPr>
      <w:r w:rsidRPr="008F1354">
        <w:rPr>
          <w:rFonts w:ascii="Verdana" w:hAnsi="Verdana" w:cs="Arial"/>
          <w:sz w:val="20"/>
          <w:szCs w:val="20"/>
        </w:rPr>
        <w:t>Technical Proposal providing details of the methodology envisaged for the assignment</w:t>
      </w:r>
    </w:p>
    <w:p w:rsidR="007873C7" w:rsidRPr="008F1354" w:rsidRDefault="007873C7" w:rsidP="007873C7">
      <w:pPr>
        <w:pStyle w:val="ListParagraph"/>
        <w:numPr>
          <w:ilvl w:val="2"/>
          <w:numId w:val="10"/>
        </w:numPr>
        <w:spacing w:before="120" w:after="0" w:line="240" w:lineRule="atLeast"/>
        <w:ind w:left="1440" w:hanging="270"/>
        <w:contextualSpacing w:val="0"/>
        <w:rPr>
          <w:rFonts w:ascii="Verdana" w:hAnsi="Verdana" w:cs="Arial"/>
          <w:sz w:val="20"/>
          <w:szCs w:val="20"/>
        </w:rPr>
      </w:pPr>
      <w:r w:rsidRPr="008F1354">
        <w:rPr>
          <w:rFonts w:ascii="Verdana" w:hAnsi="Verdana" w:cs="Arial"/>
          <w:sz w:val="20"/>
          <w:szCs w:val="20"/>
        </w:rPr>
        <w:t>Financial proposal stating: Lump sum cost that includes a) fees or daily rate and minor miscellaneous expenses and b) travel costs and insurance</w:t>
      </w:r>
    </w:p>
    <w:p w:rsidR="007873C7" w:rsidRPr="008F1354" w:rsidRDefault="006725B4" w:rsidP="005F521D">
      <w:pPr>
        <w:pStyle w:val="ListParagraph"/>
        <w:numPr>
          <w:ilvl w:val="1"/>
          <w:numId w:val="27"/>
        </w:numPr>
        <w:spacing w:before="120" w:after="0" w:line="240" w:lineRule="atLeast"/>
        <w:ind w:left="1260" w:hanging="567"/>
        <w:contextualSpacing w:val="0"/>
        <w:rPr>
          <w:rFonts w:ascii="Verdana" w:hAnsi="Verdana" w:cs="Arial"/>
          <w:sz w:val="20"/>
          <w:szCs w:val="20"/>
        </w:rPr>
      </w:pPr>
      <w:r>
        <w:rPr>
          <w:rFonts w:ascii="Verdana" w:hAnsi="Verdana" w:cs="Arial"/>
          <w:sz w:val="20"/>
          <w:szCs w:val="20"/>
        </w:rPr>
        <w:t xml:space="preserve">E-mail application to ghulam.sherani@undp.org </w:t>
      </w:r>
      <w:r w:rsidR="007873C7" w:rsidRPr="008F1354">
        <w:rPr>
          <w:rFonts w:ascii="Verdana" w:hAnsi="Verdana" w:cs="Arial"/>
          <w:sz w:val="20"/>
          <w:szCs w:val="20"/>
        </w:rPr>
        <w:t xml:space="preserve">with cc to </w:t>
      </w:r>
      <w:hyperlink r:id="rId8" w:history="1">
        <w:r w:rsidR="007873C7">
          <w:rPr>
            <w:rStyle w:val="Hyperlink"/>
            <w:rFonts w:ascii="Verdana" w:hAnsi="Verdana" w:cs="Arial"/>
            <w:sz w:val="20"/>
            <w:szCs w:val="20"/>
          </w:rPr>
          <w:t>pious.bockarie</w:t>
        </w:r>
        <w:r w:rsidR="007873C7" w:rsidRPr="008F1354">
          <w:rPr>
            <w:rStyle w:val="Hyperlink"/>
            <w:rFonts w:ascii="Verdana" w:hAnsi="Verdana" w:cs="Arial"/>
            <w:sz w:val="20"/>
            <w:szCs w:val="20"/>
          </w:rPr>
          <w:t>@undp.org</w:t>
        </w:r>
      </w:hyperlink>
      <w:r w:rsidR="007873C7" w:rsidRPr="008F1354">
        <w:rPr>
          <w:rFonts w:ascii="Verdana" w:hAnsi="Verdana" w:cs="Arial"/>
          <w:sz w:val="20"/>
          <w:szCs w:val="20"/>
        </w:rPr>
        <w:t xml:space="preserve">  or drop mail at UNDP Country Office, 55 Wilkinson Road, Freetown, Sierra Leone</w:t>
      </w:r>
    </w:p>
    <w:p w:rsidR="007873C7" w:rsidRPr="008F1354" w:rsidRDefault="007873C7" w:rsidP="005F521D">
      <w:pPr>
        <w:pStyle w:val="ListParagraph"/>
        <w:numPr>
          <w:ilvl w:val="1"/>
          <w:numId w:val="27"/>
        </w:numPr>
        <w:spacing w:before="120" w:after="0" w:line="240" w:lineRule="atLeast"/>
        <w:ind w:left="1260" w:hanging="567"/>
        <w:contextualSpacing w:val="0"/>
        <w:rPr>
          <w:rFonts w:ascii="Verdana" w:hAnsi="Verdana" w:cs="Arial"/>
          <w:sz w:val="20"/>
          <w:szCs w:val="20"/>
        </w:rPr>
      </w:pPr>
      <w:r w:rsidRPr="008F1354">
        <w:rPr>
          <w:rFonts w:ascii="Verdana" w:hAnsi="Verdana" w:cs="Arial"/>
          <w:sz w:val="20"/>
          <w:szCs w:val="20"/>
        </w:rPr>
        <w:t>This Opportunity is open to male and female candidates. Applications from qualified female candidates are encouraged.</w:t>
      </w:r>
    </w:p>
    <w:p w:rsidR="007873C7" w:rsidRPr="008F1354" w:rsidRDefault="007873C7" w:rsidP="007873C7">
      <w:pPr>
        <w:pStyle w:val="ListParagraph"/>
        <w:spacing w:before="120" w:after="0" w:line="240" w:lineRule="atLeast"/>
        <w:ind w:left="0"/>
        <w:contextualSpacing w:val="0"/>
        <w:rPr>
          <w:rFonts w:ascii="Verdana" w:hAnsi="Verdana" w:cs="Arial"/>
          <w:b/>
          <w:sz w:val="20"/>
          <w:szCs w:val="20"/>
        </w:rPr>
      </w:pPr>
    </w:p>
    <w:p w:rsidR="007873C7" w:rsidRPr="008F1354" w:rsidRDefault="007873C7" w:rsidP="007873C7">
      <w:pPr>
        <w:pStyle w:val="ListParagraph"/>
        <w:spacing w:before="120" w:after="0" w:line="240" w:lineRule="atLeast"/>
        <w:ind w:left="0"/>
        <w:contextualSpacing w:val="0"/>
        <w:rPr>
          <w:rFonts w:ascii="Verdana" w:hAnsi="Verdana" w:cs="Arial"/>
          <w:b/>
          <w:sz w:val="20"/>
          <w:szCs w:val="20"/>
        </w:rPr>
      </w:pPr>
    </w:p>
    <w:p w:rsidR="007873C7" w:rsidRPr="008F1354" w:rsidRDefault="007873C7" w:rsidP="007873C7">
      <w:pPr>
        <w:rPr>
          <w:rFonts w:ascii="Verdana" w:hAnsi="Verdana" w:cs="Arial"/>
          <w:sz w:val="20"/>
          <w:szCs w:val="20"/>
          <w:lang w:eastAsia="en-GB"/>
        </w:rPr>
      </w:pPr>
      <w:r w:rsidRPr="008F1354">
        <w:rPr>
          <w:rFonts w:ascii="Verdana" w:hAnsi="Verdana" w:cs="Arial"/>
          <w:sz w:val="20"/>
          <w:szCs w:val="20"/>
        </w:rPr>
        <w:br w:type="page"/>
      </w:r>
    </w:p>
    <w:p w:rsidR="007873C7" w:rsidRPr="008F1354" w:rsidRDefault="007873C7" w:rsidP="007873C7">
      <w:pPr>
        <w:pStyle w:val="ListParagraph"/>
        <w:spacing w:before="120" w:after="0" w:line="240" w:lineRule="atLeast"/>
        <w:ind w:left="0"/>
        <w:contextualSpacing w:val="0"/>
        <w:rPr>
          <w:rFonts w:ascii="Verdana" w:hAnsi="Verdana" w:cs="Arial"/>
          <w:sz w:val="20"/>
          <w:szCs w:val="20"/>
        </w:rPr>
      </w:pPr>
      <w:r w:rsidRPr="008F1354">
        <w:rPr>
          <w:rFonts w:ascii="Verdana" w:hAnsi="Verdana" w:cs="Arial"/>
          <w:b/>
          <w:sz w:val="20"/>
          <w:szCs w:val="20"/>
        </w:rPr>
        <w:lastRenderedPageBreak/>
        <w:t>ANNEX 1:</w:t>
      </w:r>
      <w:r w:rsidRPr="008F1354">
        <w:rPr>
          <w:rFonts w:ascii="Verdana" w:hAnsi="Verdana" w:cs="Arial"/>
          <w:sz w:val="20"/>
          <w:szCs w:val="20"/>
        </w:rPr>
        <w:t xml:space="preserve"> Reference Documents (available online. The programme unit ca</w:t>
      </w:r>
      <w:r w:rsidR="00DD63A8">
        <w:rPr>
          <w:rFonts w:ascii="Verdana" w:hAnsi="Verdana" w:cs="Arial"/>
          <w:sz w:val="20"/>
          <w:szCs w:val="20"/>
        </w:rPr>
        <w:t>n</w:t>
      </w:r>
      <w:r w:rsidRPr="008F1354">
        <w:rPr>
          <w:rFonts w:ascii="Verdana" w:hAnsi="Verdana" w:cs="Arial"/>
          <w:sz w:val="20"/>
          <w:szCs w:val="20"/>
        </w:rPr>
        <w:t xml:space="preserve"> also support to provide)</w:t>
      </w:r>
    </w:p>
    <w:p w:rsidR="007873C7" w:rsidRPr="008F1354" w:rsidRDefault="007873C7" w:rsidP="007873C7">
      <w:pPr>
        <w:pStyle w:val="ListParagraph"/>
        <w:spacing w:before="120" w:after="0" w:line="240" w:lineRule="atLeast"/>
        <w:ind w:left="0"/>
        <w:contextualSpacing w:val="0"/>
        <w:rPr>
          <w:rFonts w:ascii="Verdana" w:hAnsi="Verdana" w:cs="Arial"/>
          <w:sz w:val="20"/>
          <w:szCs w:val="20"/>
        </w:rPr>
      </w:pPr>
    </w:p>
    <w:p w:rsidR="007873C7" w:rsidRPr="008F1354" w:rsidRDefault="007873C7" w:rsidP="007873C7">
      <w:pPr>
        <w:pStyle w:val="ListParagraph"/>
        <w:numPr>
          <w:ilvl w:val="0"/>
          <w:numId w:val="18"/>
        </w:numPr>
        <w:spacing w:before="120" w:after="0" w:line="240" w:lineRule="atLeast"/>
        <w:contextualSpacing w:val="0"/>
        <w:rPr>
          <w:rFonts w:ascii="Verdana" w:hAnsi="Verdana" w:cs="Arial"/>
          <w:b/>
          <w:sz w:val="20"/>
          <w:szCs w:val="20"/>
        </w:rPr>
      </w:pPr>
      <w:r w:rsidRPr="008F1354">
        <w:rPr>
          <w:rFonts w:ascii="Verdana" w:hAnsi="Verdana" w:cs="Arial"/>
          <w:b/>
          <w:sz w:val="20"/>
          <w:szCs w:val="20"/>
        </w:rPr>
        <w:t xml:space="preserve">UNDP </w:t>
      </w:r>
    </w:p>
    <w:p w:rsidR="007873C7" w:rsidRPr="008F1354" w:rsidRDefault="007873C7" w:rsidP="007873C7">
      <w:pPr>
        <w:pStyle w:val="ListParagraph"/>
        <w:numPr>
          <w:ilvl w:val="0"/>
          <w:numId w:val="12"/>
        </w:numPr>
        <w:autoSpaceDE w:val="0"/>
        <w:autoSpaceDN w:val="0"/>
        <w:adjustRightInd w:val="0"/>
        <w:spacing w:before="120" w:after="0" w:line="260" w:lineRule="atLeast"/>
        <w:ind w:left="1440" w:hanging="270"/>
        <w:contextualSpacing w:val="0"/>
        <w:jc w:val="both"/>
        <w:rPr>
          <w:rFonts w:ascii="Verdana" w:eastAsia="Calibri" w:hAnsi="Verdana" w:cs="Arial"/>
          <w:sz w:val="20"/>
          <w:szCs w:val="20"/>
          <w:lang w:val="en-AU"/>
        </w:rPr>
      </w:pPr>
      <w:r w:rsidRPr="008F1354">
        <w:rPr>
          <w:rFonts w:ascii="Verdana" w:eastAsia="Calibri" w:hAnsi="Verdana" w:cs="Arial"/>
          <w:sz w:val="20"/>
          <w:szCs w:val="20"/>
          <w:lang w:val="en-AU"/>
        </w:rPr>
        <w:t>UNDP Guidance for Outcome Evaluation</w:t>
      </w:r>
    </w:p>
    <w:p w:rsidR="007873C7" w:rsidRPr="008F1354" w:rsidRDefault="007873C7" w:rsidP="007873C7">
      <w:pPr>
        <w:pStyle w:val="ListParagraph"/>
        <w:numPr>
          <w:ilvl w:val="0"/>
          <w:numId w:val="12"/>
        </w:numPr>
        <w:autoSpaceDE w:val="0"/>
        <w:autoSpaceDN w:val="0"/>
        <w:adjustRightInd w:val="0"/>
        <w:spacing w:before="120" w:after="0" w:line="260" w:lineRule="atLeast"/>
        <w:ind w:left="1440" w:hanging="270"/>
        <w:contextualSpacing w:val="0"/>
        <w:jc w:val="both"/>
        <w:rPr>
          <w:rFonts w:ascii="Verdana" w:eastAsia="Calibri" w:hAnsi="Verdana" w:cs="Arial"/>
          <w:sz w:val="20"/>
          <w:szCs w:val="20"/>
          <w:lang w:val="en-AU"/>
        </w:rPr>
      </w:pPr>
      <w:r w:rsidRPr="008F1354">
        <w:rPr>
          <w:rFonts w:ascii="Verdana" w:eastAsia="Calibri" w:hAnsi="Verdana" w:cs="Arial"/>
          <w:sz w:val="20"/>
          <w:szCs w:val="20"/>
          <w:lang w:val="en-AU"/>
        </w:rPr>
        <w:t>UNDP Handbook on Planning, Monitoring and Evaluation, 2013</w:t>
      </w:r>
    </w:p>
    <w:p w:rsidR="007873C7" w:rsidRPr="008F1354" w:rsidRDefault="007873C7" w:rsidP="007873C7">
      <w:pPr>
        <w:pStyle w:val="ListParagraph"/>
        <w:numPr>
          <w:ilvl w:val="0"/>
          <w:numId w:val="12"/>
        </w:numPr>
        <w:autoSpaceDE w:val="0"/>
        <w:autoSpaceDN w:val="0"/>
        <w:adjustRightInd w:val="0"/>
        <w:spacing w:before="120" w:after="0" w:line="260" w:lineRule="atLeast"/>
        <w:ind w:left="1440" w:hanging="270"/>
        <w:contextualSpacing w:val="0"/>
        <w:jc w:val="both"/>
        <w:rPr>
          <w:rFonts w:ascii="Verdana" w:eastAsia="Calibri" w:hAnsi="Verdana" w:cs="Arial"/>
          <w:sz w:val="20"/>
          <w:szCs w:val="20"/>
          <w:lang w:val="en-AU"/>
        </w:rPr>
      </w:pPr>
      <w:r w:rsidRPr="008F1354">
        <w:rPr>
          <w:rFonts w:ascii="Verdana" w:eastAsia="Calibri" w:hAnsi="Verdana" w:cs="Arial"/>
          <w:sz w:val="20"/>
          <w:szCs w:val="20"/>
          <w:lang w:val="en-AU"/>
        </w:rPr>
        <w:t>UNEG Code of Conduct for Evaluation in the UN System, 2008</w:t>
      </w:r>
    </w:p>
    <w:p w:rsidR="007873C7" w:rsidRPr="008F1354" w:rsidRDefault="007873C7" w:rsidP="007873C7">
      <w:pPr>
        <w:pStyle w:val="ListParagraph"/>
        <w:numPr>
          <w:ilvl w:val="0"/>
          <w:numId w:val="12"/>
        </w:numPr>
        <w:autoSpaceDE w:val="0"/>
        <w:autoSpaceDN w:val="0"/>
        <w:adjustRightInd w:val="0"/>
        <w:spacing w:before="120" w:after="0" w:line="260" w:lineRule="atLeast"/>
        <w:ind w:left="1440" w:hanging="270"/>
        <w:contextualSpacing w:val="0"/>
        <w:jc w:val="both"/>
        <w:rPr>
          <w:rFonts w:ascii="Verdana" w:eastAsia="Calibri" w:hAnsi="Verdana" w:cs="Arial"/>
          <w:sz w:val="20"/>
          <w:szCs w:val="20"/>
          <w:lang w:val="en-AU"/>
        </w:rPr>
      </w:pPr>
      <w:r w:rsidRPr="008F1354">
        <w:rPr>
          <w:rFonts w:ascii="Verdana" w:eastAsia="Calibri" w:hAnsi="Verdana" w:cs="Arial"/>
          <w:sz w:val="20"/>
          <w:szCs w:val="20"/>
          <w:lang w:val="en-AU"/>
        </w:rPr>
        <w:t>UNDP Strategic Plan (2010-2013)</w:t>
      </w:r>
    </w:p>
    <w:p w:rsidR="007873C7" w:rsidRPr="008F1354" w:rsidRDefault="007873C7" w:rsidP="007873C7">
      <w:pPr>
        <w:pStyle w:val="ListParagraph"/>
        <w:numPr>
          <w:ilvl w:val="0"/>
          <w:numId w:val="12"/>
        </w:numPr>
        <w:autoSpaceDE w:val="0"/>
        <w:autoSpaceDN w:val="0"/>
        <w:adjustRightInd w:val="0"/>
        <w:spacing w:before="120" w:after="0" w:line="260" w:lineRule="atLeast"/>
        <w:ind w:left="1440" w:hanging="270"/>
        <w:contextualSpacing w:val="0"/>
        <w:jc w:val="both"/>
        <w:rPr>
          <w:rFonts w:ascii="Verdana" w:eastAsia="Calibri" w:hAnsi="Verdana" w:cs="Arial"/>
          <w:sz w:val="20"/>
          <w:szCs w:val="20"/>
          <w:lang w:val="en-AU"/>
        </w:rPr>
      </w:pPr>
      <w:r w:rsidRPr="008F1354">
        <w:rPr>
          <w:rFonts w:ascii="Verdana" w:eastAsia="Calibri" w:hAnsi="Verdana" w:cs="Arial"/>
          <w:sz w:val="20"/>
          <w:szCs w:val="20"/>
          <w:lang w:val="en-AU"/>
        </w:rPr>
        <w:t>UNDP Strategic Plan (2014-2017)</w:t>
      </w:r>
    </w:p>
    <w:p w:rsidR="007873C7" w:rsidRPr="008F1354" w:rsidRDefault="007873C7" w:rsidP="007873C7">
      <w:pPr>
        <w:pStyle w:val="ListParagraph"/>
        <w:numPr>
          <w:ilvl w:val="0"/>
          <w:numId w:val="12"/>
        </w:numPr>
        <w:autoSpaceDE w:val="0"/>
        <w:autoSpaceDN w:val="0"/>
        <w:adjustRightInd w:val="0"/>
        <w:spacing w:before="120" w:after="0" w:line="260" w:lineRule="atLeast"/>
        <w:ind w:left="1440" w:hanging="270"/>
        <w:contextualSpacing w:val="0"/>
        <w:jc w:val="both"/>
        <w:rPr>
          <w:rFonts w:ascii="Verdana" w:eastAsia="Calibri" w:hAnsi="Verdana" w:cs="Arial"/>
          <w:sz w:val="20"/>
          <w:szCs w:val="20"/>
          <w:lang w:val="fr-FR"/>
        </w:rPr>
      </w:pPr>
      <w:r w:rsidRPr="008F1354">
        <w:rPr>
          <w:rFonts w:ascii="Verdana" w:eastAsia="Calibri" w:hAnsi="Verdana" w:cs="Arial"/>
          <w:sz w:val="20"/>
          <w:szCs w:val="20"/>
          <w:lang w:val="fr-FR"/>
        </w:rPr>
        <w:t>UN Joint Vision Sierra Leone (2008-2012</w:t>
      </w:r>
    </w:p>
    <w:p w:rsidR="007873C7" w:rsidRPr="008F1354" w:rsidRDefault="007873C7" w:rsidP="007873C7">
      <w:pPr>
        <w:pStyle w:val="ListParagraph"/>
        <w:numPr>
          <w:ilvl w:val="0"/>
          <w:numId w:val="12"/>
        </w:numPr>
        <w:autoSpaceDE w:val="0"/>
        <w:autoSpaceDN w:val="0"/>
        <w:adjustRightInd w:val="0"/>
        <w:spacing w:before="120" w:after="0" w:line="260" w:lineRule="atLeast"/>
        <w:ind w:left="1440" w:hanging="270"/>
        <w:contextualSpacing w:val="0"/>
        <w:jc w:val="both"/>
        <w:rPr>
          <w:rFonts w:ascii="Verdana" w:eastAsia="Calibri" w:hAnsi="Verdana" w:cs="Arial"/>
          <w:sz w:val="20"/>
          <w:szCs w:val="20"/>
          <w:lang w:val="fr-FR"/>
        </w:rPr>
      </w:pPr>
      <w:r w:rsidRPr="008F1354">
        <w:rPr>
          <w:rFonts w:ascii="Verdana" w:eastAsia="Calibri" w:hAnsi="Verdana" w:cs="Arial"/>
          <w:sz w:val="20"/>
          <w:szCs w:val="20"/>
          <w:lang w:val="fr-FR"/>
        </w:rPr>
        <w:t xml:space="preserve">UN </w:t>
      </w:r>
      <w:proofErr w:type="spellStart"/>
      <w:r w:rsidRPr="008F1354">
        <w:rPr>
          <w:rFonts w:ascii="Verdana" w:eastAsia="Calibri" w:hAnsi="Verdana" w:cs="Arial"/>
          <w:sz w:val="20"/>
          <w:szCs w:val="20"/>
          <w:lang w:val="fr-FR"/>
        </w:rPr>
        <w:t>Transitional</w:t>
      </w:r>
      <w:proofErr w:type="spellEnd"/>
      <w:r w:rsidRPr="008F1354">
        <w:rPr>
          <w:rFonts w:ascii="Verdana" w:eastAsia="Calibri" w:hAnsi="Verdana" w:cs="Arial"/>
          <w:sz w:val="20"/>
          <w:szCs w:val="20"/>
          <w:lang w:val="fr-FR"/>
        </w:rPr>
        <w:t xml:space="preserve"> Joint Vision Sierra Leone (2013-2014)</w:t>
      </w:r>
    </w:p>
    <w:p w:rsidR="007873C7" w:rsidRPr="008F1354" w:rsidRDefault="007873C7" w:rsidP="007873C7">
      <w:pPr>
        <w:pStyle w:val="ListParagraph"/>
        <w:numPr>
          <w:ilvl w:val="0"/>
          <w:numId w:val="12"/>
        </w:numPr>
        <w:autoSpaceDE w:val="0"/>
        <w:autoSpaceDN w:val="0"/>
        <w:adjustRightInd w:val="0"/>
        <w:spacing w:before="120" w:after="0" w:line="260" w:lineRule="atLeast"/>
        <w:ind w:left="1440" w:hanging="270"/>
        <w:contextualSpacing w:val="0"/>
        <w:jc w:val="both"/>
        <w:rPr>
          <w:rFonts w:ascii="Verdana" w:eastAsia="Calibri" w:hAnsi="Verdana" w:cs="Arial"/>
          <w:sz w:val="20"/>
          <w:szCs w:val="20"/>
          <w:lang w:val="fr-FR"/>
        </w:rPr>
      </w:pPr>
      <w:r w:rsidRPr="008F1354">
        <w:rPr>
          <w:rFonts w:ascii="Verdana" w:eastAsia="Calibri" w:hAnsi="Verdana" w:cs="Arial"/>
          <w:sz w:val="20"/>
          <w:szCs w:val="20"/>
          <w:lang w:val="fr-FR"/>
        </w:rPr>
        <w:t>UNDAF Sierra Leone 2015-2018</w:t>
      </w:r>
    </w:p>
    <w:p w:rsidR="007873C7" w:rsidRPr="008F1354" w:rsidRDefault="007873C7" w:rsidP="007873C7">
      <w:pPr>
        <w:pStyle w:val="ListParagraph"/>
        <w:numPr>
          <w:ilvl w:val="0"/>
          <w:numId w:val="12"/>
        </w:numPr>
        <w:autoSpaceDE w:val="0"/>
        <w:autoSpaceDN w:val="0"/>
        <w:adjustRightInd w:val="0"/>
        <w:spacing w:before="120" w:after="0" w:line="260" w:lineRule="atLeast"/>
        <w:ind w:left="1440" w:hanging="270"/>
        <w:contextualSpacing w:val="0"/>
        <w:jc w:val="both"/>
        <w:rPr>
          <w:rFonts w:ascii="Verdana" w:eastAsia="Calibri" w:hAnsi="Verdana" w:cs="Arial"/>
          <w:sz w:val="20"/>
          <w:szCs w:val="20"/>
          <w:lang w:val="fr-FR"/>
        </w:rPr>
      </w:pPr>
      <w:r w:rsidRPr="008F1354">
        <w:rPr>
          <w:rFonts w:ascii="Verdana" w:eastAsia="Calibri" w:hAnsi="Verdana" w:cs="Arial"/>
          <w:sz w:val="20"/>
          <w:szCs w:val="20"/>
          <w:lang w:val="fr-FR"/>
        </w:rPr>
        <w:t>UNCDF LDF Business Plan 2011-2013</w:t>
      </w:r>
    </w:p>
    <w:p w:rsidR="007873C7" w:rsidRPr="008F1354" w:rsidRDefault="007873C7" w:rsidP="007873C7">
      <w:pPr>
        <w:pStyle w:val="ListParagraph"/>
        <w:numPr>
          <w:ilvl w:val="0"/>
          <w:numId w:val="12"/>
        </w:numPr>
        <w:autoSpaceDE w:val="0"/>
        <w:autoSpaceDN w:val="0"/>
        <w:adjustRightInd w:val="0"/>
        <w:spacing w:before="120" w:after="0" w:line="260" w:lineRule="atLeast"/>
        <w:ind w:left="1440" w:hanging="270"/>
        <w:contextualSpacing w:val="0"/>
        <w:jc w:val="both"/>
        <w:rPr>
          <w:rFonts w:ascii="Verdana" w:eastAsia="Calibri" w:hAnsi="Verdana" w:cs="Arial"/>
          <w:sz w:val="20"/>
          <w:szCs w:val="20"/>
          <w:lang w:val="fr-FR"/>
        </w:rPr>
      </w:pPr>
      <w:r w:rsidRPr="008F1354">
        <w:rPr>
          <w:rFonts w:ascii="Verdana" w:eastAsia="Calibri" w:hAnsi="Verdana" w:cs="Arial"/>
          <w:sz w:val="20"/>
          <w:szCs w:val="20"/>
          <w:lang w:val="fr-FR"/>
        </w:rPr>
        <w:t>UNCDF LDF Business Plan 2014-2017</w:t>
      </w:r>
    </w:p>
    <w:p w:rsidR="007873C7" w:rsidRPr="008F1354" w:rsidRDefault="007873C7" w:rsidP="007873C7">
      <w:pPr>
        <w:pStyle w:val="ListParagraph"/>
        <w:numPr>
          <w:ilvl w:val="0"/>
          <w:numId w:val="12"/>
        </w:numPr>
        <w:autoSpaceDE w:val="0"/>
        <w:autoSpaceDN w:val="0"/>
        <w:adjustRightInd w:val="0"/>
        <w:spacing w:before="120" w:after="0" w:line="260" w:lineRule="atLeast"/>
        <w:ind w:left="1440" w:hanging="270"/>
        <w:contextualSpacing w:val="0"/>
        <w:jc w:val="both"/>
        <w:rPr>
          <w:rFonts w:ascii="Verdana" w:eastAsia="Calibri" w:hAnsi="Verdana" w:cs="Arial"/>
          <w:sz w:val="20"/>
          <w:szCs w:val="20"/>
          <w:lang w:val="fr-FR"/>
        </w:rPr>
      </w:pPr>
    </w:p>
    <w:p w:rsidR="007873C7" w:rsidRPr="008F1354" w:rsidRDefault="007873C7" w:rsidP="007873C7">
      <w:pPr>
        <w:pStyle w:val="ListParagraph"/>
        <w:numPr>
          <w:ilvl w:val="0"/>
          <w:numId w:val="12"/>
        </w:numPr>
        <w:autoSpaceDE w:val="0"/>
        <w:autoSpaceDN w:val="0"/>
        <w:adjustRightInd w:val="0"/>
        <w:spacing w:before="120" w:after="0" w:line="260" w:lineRule="atLeast"/>
        <w:ind w:left="1440" w:hanging="270"/>
        <w:contextualSpacing w:val="0"/>
        <w:jc w:val="both"/>
        <w:rPr>
          <w:rFonts w:ascii="Verdana" w:eastAsia="Calibri" w:hAnsi="Verdana" w:cs="Arial"/>
          <w:sz w:val="20"/>
          <w:szCs w:val="20"/>
          <w:lang w:val="fr-FR"/>
        </w:rPr>
      </w:pPr>
    </w:p>
    <w:p w:rsidR="007873C7" w:rsidRPr="008F1354" w:rsidRDefault="007873C7" w:rsidP="007873C7">
      <w:pPr>
        <w:pStyle w:val="ListParagraph"/>
        <w:numPr>
          <w:ilvl w:val="0"/>
          <w:numId w:val="18"/>
        </w:numPr>
        <w:spacing w:before="120" w:after="0" w:line="240" w:lineRule="atLeast"/>
        <w:contextualSpacing w:val="0"/>
        <w:rPr>
          <w:rFonts w:ascii="Verdana" w:hAnsi="Verdana" w:cs="Arial"/>
          <w:b/>
          <w:sz w:val="20"/>
          <w:szCs w:val="20"/>
          <w:lang w:val="fr-FR"/>
        </w:rPr>
      </w:pPr>
      <w:r>
        <w:rPr>
          <w:rFonts w:ascii="Verdana" w:hAnsi="Verdana" w:cs="Arial"/>
          <w:b/>
          <w:sz w:val="20"/>
          <w:szCs w:val="20"/>
          <w:lang w:val="fr-FR"/>
        </w:rPr>
        <w:t>LGED</w:t>
      </w:r>
      <w:r w:rsidRPr="008F1354">
        <w:rPr>
          <w:rFonts w:ascii="Verdana" w:hAnsi="Verdana" w:cs="Arial"/>
          <w:b/>
          <w:sz w:val="20"/>
          <w:szCs w:val="20"/>
          <w:lang w:val="fr-FR"/>
        </w:rPr>
        <w:t xml:space="preserve"> Documents</w:t>
      </w:r>
    </w:p>
    <w:p w:rsidR="007873C7" w:rsidRPr="008F1354" w:rsidRDefault="007873C7" w:rsidP="007873C7">
      <w:pPr>
        <w:pStyle w:val="ListParagraph"/>
        <w:numPr>
          <w:ilvl w:val="0"/>
          <w:numId w:val="19"/>
        </w:numPr>
        <w:spacing w:before="120" w:after="0" w:line="240" w:lineRule="atLeast"/>
        <w:contextualSpacing w:val="0"/>
        <w:rPr>
          <w:rFonts w:ascii="Verdana" w:hAnsi="Verdana" w:cs="Arial"/>
          <w:sz w:val="20"/>
          <w:szCs w:val="20"/>
          <w:lang w:val="en-US"/>
        </w:rPr>
      </w:pPr>
      <w:r w:rsidRPr="008F1354">
        <w:rPr>
          <w:rFonts w:ascii="Verdana" w:hAnsi="Verdana" w:cs="Arial"/>
          <w:sz w:val="20"/>
          <w:szCs w:val="20"/>
          <w:lang w:val="en-US"/>
        </w:rPr>
        <w:t xml:space="preserve">Pro Doc </w:t>
      </w:r>
      <w:proofErr w:type="spellStart"/>
      <w:r w:rsidRPr="008F1354">
        <w:rPr>
          <w:rFonts w:ascii="Verdana" w:hAnsi="Verdana" w:cs="Arial"/>
          <w:sz w:val="20"/>
          <w:szCs w:val="20"/>
          <w:lang w:val="en-US"/>
        </w:rPr>
        <w:t>Programme</w:t>
      </w:r>
      <w:proofErr w:type="spellEnd"/>
      <w:r w:rsidRPr="008F1354">
        <w:rPr>
          <w:rFonts w:ascii="Verdana" w:hAnsi="Verdana" w:cs="Arial"/>
          <w:sz w:val="20"/>
          <w:szCs w:val="20"/>
          <w:lang w:val="en-US"/>
        </w:rPr>
        <w:t xml:space="preserve"> 16, UNDP UNCDF, 2012</w:t>
      </w:r>
    </w:p>
    <w:p w:rsidR="007873C7" w:rsidRPr="008F1354" w:rsidRDefault="007873C7" w:rsidP="007873C7">
      <w:pPr>
        <w:pStyle w:val="ListParagraph"/>
        <w:numPr>
          <w:ilvl w:val="0"/>
          <w:numId w:val="19"/>
        </w:numPr>
        <w:spacing w:before="120" w:after="0" w:line="240" w:lineRule="atLeast"/>
        <w:contextualSpacing w:val="0"/>
        <w:rPr>
          <w:rFonts w:ascii="Verdana" w:hAnsi="Verdana" w:cs="Arial"/>
          <w:sz w:val="20"/>
          <w:szCs w:val="20"/>
          <w:lang w:val="en-US"/>
        </w:rPr>
      </w:pPr>
      <w:r w:rsidRPr="008F1354">
        <w:rPr>
          <w:rFonts w:ascii="Verdana" w:hAnsi="Verdana" w:cs="Arial"/>
          <w:sz w:val="20"/>
          <w:szCs w:val="20"/>
          <w:lang w:val="en-US"/>
        </w:rPr>
        <w:t>LGED Sierra Leone Pro</w:t>
      </w:r>
      <w:r w:rsidR="00DD63A8">
        <w:rPr>
          <w:rFonts w:ascii="Verdana" w:hAnsi="Verdana" w:cs="Arial"/>
          <w:sz w:val="20"/>
          <w:szCs w:val="20"/>
          <w:lang w:val="en-US"/>
        </w:rPr>
        <w:t>ject Document (</w:t>
      </w:r>
      <w:proofErr w:type="spellStart"/>
      <w:r w:rsidR="00DD63A8">
        <w:rPr>
          <w:rFonts w:ascii="Verdana" w:hAnsi="Verdana" w:cs="Arial"/>
          <w:sz w:val="20"/>
          <w:szCs w:val="20"/>
          <w:lang w:val="en-US"/>
        </w:rPr>
        <w:t>ProDoc</w:t>
      </w:r>
      <w:proofErr w:type="spellEnd"/>
      <w:r w:rsidR="00DD63A8">
        <w:rPr>
          <w:rFonts w:ascii="Verdana" w:hAnsi="Verdana" w:cs="Arial"/>
          <w:sz w:val="20"/>
          <w:szCs w:val="20"/>
          <w:lang w:val="en-US"/>
        </w:rPr>
        <w:t>)</w:t>
      </w:r>
      <w:r w:rsidRPr="008F1354">
        <w:rPr>
          <w:rFonts w:ascii="Verdana" w:hAnsi="Verdana" w:cs="Arial"/>
          <w:sz w:val="20"/>
          <w:szCs w:val="20"/>
          <w:lang w:val="en-US"/>
        </w:rPr>
        <w:t>, 1</w:t>
      </w:r>
      <w:r w:rsidRPr="008F1354">
        <w:rPr>
          <w:rFonts w:ascii="Verdana" w:hAnsi="Verdana" w:cs="Arial"/>
          <w:sz w:val="20"/>
          <w:szCs w:val="20"/>
          <w:vertAlign w:val="superscript"/>
          <w:lang w:val="en-US"/>
        </w:rPr>
        <w:t>st</w:t>
      </w:r>
      <w:r w:rsidRPr="008F1354">
        <w:rPr>
          <w:rFonts w:ascii="Verdana" w:hAnsi="Verdana" w:cs="Arial"/>
          <w:sz w:val="20"/>
          <w:szCs w:val="20"/>
          <w:lang w:val="en-US"/>
        </w:rPr>
        <w:t xml:space="preserve"> April 2011</w:t>
      </w:r>
    </w:p>
    <w:p w:rsidR="007873C7" w:rsidRPr="008F1354" w:rsidRDefault="007873C7" w:rsidP="007873C7">
      <w:pPr>
        <w:pStyle w:val="ListParagraph"/>
        <w:numPr>
          <w:ilvl w:val="0"/>
          <w:numId w:val="19"/>
        </w:numPr>
        <w:spacing w:before="120" w:after="0" w:line="240" w:lineRule="atLeast"/>
        <w:contextualSpacing w:val="0"/>
        <w:rPr>
          <w:rFonts w:ascii="Verdana" w:hAnsi="Verdana" w:cs="Arial"/>
          <w:sz w:val="20"/>
          <w:szCs w:val="20"/>
          <w:lang w:val="en-US"/>
        </w:rPr>
      </w:pPr>
      <w:r w:rsidRPr="008F1354">
        <w:rPr>
          <w:rFonts w:ascii="Verdana" w:hAnsi="Verdana" w:cs="Arial"/>
          <w:sz w:val="20"/>
          <w:szCs w:val="20"/>
          <w:lang w:val="en-US"/>
        </w:rPr>
        <w:t>KDERP Evaluation report, 2010</w:t>
      </w:r>
    </w:p>
    <w:p w:rsidR="007873C7" w:rsidRPr="008F1354" w:rsidRDefault="007873C7" w:rsidP="007873C7">
      <w:pPr>
        <w:pStyle w:val="ListParagraph"/>
        <w:numPr>
          <w:ilvl w:val="0"/>
          <w:numId w:val="19"/>
        </w:numPr>
        <w:spacing w:before="120" w:after="0" w:line="240" w:lineRule="atLeast"/>
        <w:contextualSpacing w:val="0"/>
        <w:rPr>
          <w:rFonts w:ascii="Verdana" w:hAnsi="Verdana" w:cs="Arial"/>
          <w:sz w:val="20"/>
          <w:szCs w:val="20"/>
          <w:lang w:val="en-US"/>
        </w:rPr>
      </w:pPr>
      <w:r w:rsidRPr="008F1354">
        <w:rPr>
          <w:rFonts w:ascii="Verdana" w:hAnsi="Verdana" w:cs="Arial"/>
          <w:sz w:val="20"/>
          <w:szCs w:val="20"/>
          <w:lang w:val="en-US"/>
        </w:rPr>
        <w:t>Report of the National Conference on LED, July 2012</w:t>
      </w:r>
    </w:p>
    <w:p w:rsidR="007873C7" w:rsidRPr="008F1354" w:rsidRDefault="007873C7" w:rsidP="007873C7">
      <w:pPr>
        <w:pStyle w:val="ListParagraph"/>
        <w:numPr>
          <w:ilvl w:val="0"/>
          <w:numId w:val="19"/>
        </w:numPr>
        <w:spacing w:before="120" w:after="0" w:line="240" w:lineRule="atLeast"/>
        <w:contextualSpacing w:val="0"/>
        <w:rPr>
          <w:rFonts w:ascii="Verdana" w:hAnsi="Verdana" w:cs="Arial"/>
          <w:sz w:val="20"/>
          <w:szCs w:val="20"/>
          <w:lang w:val="en-US"/>
        </w:rPr>
      </w:pPr>
      <w:r w:rsidRPr="008F1354">
        <w:rPr>
          <w:rFonts w:ascii="Verdana" w:hAnsi="Verdana" w:cs="Arial"/>
          <w:sz w:val="20"/>
          <w:szCs w:val="20"/>
          <w:lang w:val="en-US"/>
        </w:rPr>
        <w:t xml:space="preserve">Report of the LED Peer review and methodology Workshop, </w:t>
      </w:r>
      <w:proofErr w:type="spellStart"/>
      <w:r w:rsidRPr="008F1354">
        <w:rPr>
          <w:rFonts w:ascii="Verdana" w:hAnsi="Verdana" w:cs="Arial"/>
          <w:sz w:val="20"/>
          <w:szCs w:val="20"/>
          <w:lang w:val="en-US"/>
        </w:rPr>
        <w:t>Makeni</w:t>
      </w:r>
      <w:proofErr w:type="spellEnd"/>
      <w:r w:rsidRPr="008F1354">
        <w:rPr>
          <w:rFonts w:ascii="Verdana" w:hAnsi="Verdana" w:cs="Arial"/>
          <w:sz w:val="20"/>
          <w:szCs w:val="20"/>
          <w:lang w:val="en-US"/>
        </w:rPr>
        <w:t>, 2012</w:t>
      </w:r>
    </w:p>
    <w:p w:rsidR="007873C7" w:rsidRPr="008F1354" w:rsidRDefault="007873C7" w:rsidP="007873C7">
      <w:pPr>
        <w:pStyle w:val="ListParagraph"/>
        <w:numPr>
          <w:ilvl w:val="0"/>
          <w:numId w:val="19"/>
        </w:numPr>
        <w:spacing w:before="120" w:after="0" w:line="240" w:lineRule="atLeast"/>
        <w:contextualSpacing w:val="0"/>
        <w:rPr>
          <w:rFonts w:ascii="Verdana" w:hAnsi="Verdana" w:cs="Arial"/>
          <w:sz w:val="20"/>
          <w:szCs w:val="20"/>
          <w:lang w:val="en-US"/>
        </w:rPr>
      </w:pPr>
      <w:r w:rsidRPr="008F1354">
        <w:rPr>
          <w:rFonts w:ascii="Verdana" w:hAnsi="Verdana" w:cs="Arial"/>
          <w:sz w:val="20"/>
          <w:szCs w:val="20"/>
          <w:lang w:val="en-US"/>
        </w:rPr>
        <w:t xml:space="preserve">LED Mapping report for Kenema City Council, Kenema District Council, </w:t>
      </w:r>
      <w:proofErr w:type="spellStart"/>
      <w:r w:rsidRPr="008F1354">
        <w:rPr>
          <w:rFonts w:ascii="Verdana" w:hAnsi="Verdana" w:cs="Arial"/>
          <w:sz w:val="20"/>
          <w:szCs w:val="20"/>
          <w:lang w:val="en-US"/>
        </w:rPr>
        <w:t>Moyamba</w:t>
      </w:r>
      <w:proofErr w:type="spellEnd"/>
      <w:r w:rsidRPr="008F1354">
        <w:rPr>
          <w:rFonts w:ascii="Verdana" w:hAnsi="Verdana" w:cs="Arial"/>
          <w:sz w:val="20"/>
          <w:szCs w:val="20"/>
          <w:lang w:val="en-US"/>
        </w:rPr>
        <w:t xml:space="preserve"> District Council, </w:t>
      </w:r>
      <w:proofErr w:type="spellStart"/>
      <w:r w:rsidRPr="008F1354">
        <w:rPr>
          <w:rFonts w:ascii="Verdana" w:hAnsi="Verdana" w:cs="Arial"/>
          <w:sz w:val="20"/>
          <w:szCs w:val="20"/>
          <w:lang w:val="en-US"/>
        </w:rPr>
        <w:t>Tonkolili</w:t>
      </w:r>
      <w:proofErr w:type="spellEnd"/>
      <w:r w:rsidRPr="008F1354">
        <w:rPr>
          <w:rFonts w:ascii="Verdana" w:hAnsi="Verdana" w:cs="Arial"/>
          <w:sz w:val="20"/>
          <w:szCs w:val="20"/>
          <w:lang w:val="en-US"/>
        </w:rPr>
        <w:t xml:space="preserve"> District Council, December 2012</w:t>
      </w:r>
    </w:p>
    <w:p w:rsidR="007873C7" w:rsidRPr="008F1354" w:rsidRDefault="007873C7" w:rsidP="007873C7">
      <w:pPr>
        <w:pStyle w:val="ListParagraph"/>
        <w:numPr>
          <w:ilvl w:val="0"/>
          <w:numId w:val="19"/>
        </w:numPr>
        <w:spacing w:before="120" w:after="0" w:line="240" w:lineRule="atLeast"/>
        <w:contextualSpacing w:val="0"/>
        <w:rPr>
          <w:rFonts w:ascii="Verdana" w:hAnsi="Verdana" w:cs="Arial"/>
          <w:sz w:val="20"/>
          <w:szCs w:val="20"/>
          <w:lang w:val="en-US"/>
        </w:rPr>
      </w:pPr>
      <w:r w:rsidRPr="008F1354">
        <w:rPr>
          <w:rFonts w:ascii="Verdana" w:hAnsi="Verdana" w:cs="Arial"/>
          <w:sz w:val="20"/>
          <w:szCs w:val="20"/>
          <w:lang w:val="en-US"/>
        </w:rPr>
        <w:t xml:space="preserve">LED Strategy for Kenema City Council, Kenema District Council, </w:t>
      </w:r>
      <w:proofErr w:type="spellStart"/>
      <w:r w:rsidRPr="008F1354">
        <w:rPr>
          <w:rFonts w:ascii="Verdana" w:hAnsi="Verdana" w:cs="Arial"/>
          <w:sz w:val="20"/>
          <w:szCs w:val="20"/>
          <w:lang w:val="en-US"/>
        </w:rPr>
        <w:t>Moyamba</w:t>
      </w:r>
      <w:proofErr w:type="spellEnd"/>
      <w:r w:rsidRPr="008F1354">
        <w:rPr>
          <w:rFonts w:ascii="Verdana" w:hAnsi="Verdana" w:cs="Arial"/>
          <w:sz w:val="20"/>
          <w:szCs w:val="20"/>
          <w:lang w:val="en-US"/>
        </w:rPr>
        <w:t xml:space="preserve"> District Council, </w:t>
      </w:r>
      <w:proofErr w:type="spellStart"/>
      <w:r w:rsidRPr="008F1354">
        <w:rPr>
          <w:rFonts w:ascii="Verdana" w:hAnsi="Verdana" w:cs="Arial"/>
          <w:sz w:val="20"/>
          <w:szCs w:val="20"/>
          <w:lang w:val="en-US"/>
        </w:rPr>
        <w:t>Tonkolili</w:t>
      </w:r>
      <w:proofErr w:type="spellEnd"/>
      <w:r w:rsidRPr="008F1354">
        <w:rPr>
          <w:rFonts w:ascii="Verdana" w:hAnsi="Verdana" w:cs="Arial"/>
          <w:sz w:val="20"/>
          <w:szCs w:val="20"/>
          <w:lang w:val="en-US"/>
        </w:rPr>
        <w:t xml:space="preserve"> District Council, December 2013</w:t>
      </w:r>
    </w:p>
    <w:p w:rsidR="007873C7" w:rsidRPr="008F1354" w:rsidRDefault="007873C7" w:rsidP="007873C7">
      <w:pPr>
        <w:pStyle w:val="ListParagraph"/>
        <w:numPr>
          <w:ilvl w:val="0"/>
          <w:numId w:val="19"/>
        </w:numPr>
        <w:spacing w:before="120" w:after="0" w:line="240" w:lineRule="atLeast"/>
        <w:contextualSpacing w:val="0"/>
        <w:rPr>
          <w:rFonts w:ascii="Verdana" w:hAnsi="Verdana" w:cs="Arial"/>
          <w:sz w:val="20"/>
          <w:szCs w:val="20"/>
          <w:lang w:val="en-US"/>
        </w:rPr>
      </w:pPr>
      <w:r w:rsidRPr="008F1354">
        <w:rPr>
          <w:rFonts w:ascii="Verdana" w:hAnsi="Verdana" w:cs="Arial"/>
          <w:sz w:val="20"/>
          <w:szCs w:val="20"/>
          <w:lang w:val="en-US"/>
        </w:rPr>
        <w:t>LGED-JP Annual report, 20</w:t>
      </w:r>
      <w:r>
        <w:rPr>
          <w:rFonts w:ascii="Verdana" w:hAnsi="Verdana" w:cs="Arial"/>
          <w:sz w:val="20"/>
          <w:szCs w:val="20"/>
          <w:lang w:val="en-US"/>
        </w:rPr>
        <w:t>15</w:t>
      </w:r>
    </w:p>
    <w:p w:rsidR="007873C7" w:rsidRPr="00396ECE" w:rsidRDefault="007873C7" w:rsidP="007873C7">
      <w:pPr>
        <w:pStyle w:val="ListParagraph"/>
        <w:numPr>
          <w:ilvl w:val="0"/>
          <w:numId w:val="19"/>
        </w:numPr>
        <w:spacing w:before="120" w:after="0" w:line="240" w:lineRule="atLeast"/>
        <w:contextualSpacing w:val="0"/>
        <w:rPr>
          <w:rFonts w:ascii="Verdana" w:hAnsi="Verdana" w:cs="Arial"/>
          <w:sz w:val="20"/>
          <w:szCs w:val="20"/>
          <w:lang w:val="en-US"/>
        </w:rPr>
      </w:pPr>
      <w:r>
        <w:rPr>
          <w:rFonts w:ascii="Verdana" w:hAnsi="Verdana" w:cs="Arial"/>
          <w:sz w:val="20"/>
          <w:szCs w:val="20"/>
          <w:lang w:val="en-US"/>
        </w:rPr>
        <w:t>LGED-JP Annual report, 2016</w:t>
      </w:r>
    </w:p>
    <w:p w:rsidR="007873C7" w:rsidRPr="008F1354" w:rsidRDefault="007873C7" w:rsidP="007873C7">
      <w:pPr>
        <w:pStyle w:val="ListParagraph"/>
        <w:numPr>
          <w:ilvl w:val="0"/>
          <w:numId w:val="19"/>
        </w:numPr>
        <w:spacing w:before="120" w:after="0" w:line="240" w:lineRule="atLeast"/>
        <w:contextualSpacing w:val="0"/>
        <w:rPr>
          <w:rFonts w:ascii="Verdana" w:hAnsi="Verdana" w:cs="Arial"/>
          <w:sz w:val="20"/>
          <w:szCs w:val="20"/>
          <w:lang w:val="en-US"/>
        </w:rPr>
      </w:pPr>
      <w:r>
        <w:rPr>
          <w:rFonts w:ascii="Verdana" w:hAnsi="Verdana" w:cs="Arial"/>
          <w:sz w:val="20"/>
          <w:szCs w:val="20"/>
          <w:lang w:val="en-US"/>
        </w:rPr>
        <w:t>LGED AWP 2016 and 2017</w:t>
      </w:r>
    </w:p>
    <w:p w:rsidR="007873C7" w:rsidRPr="008F1354" w:rsidRDefault="007873C7" w:rsidP="007873C7">
      <w:pPr>
        <w:pStyle w:val="ListParagraph"/>
        <w:numPr>
          <w:ilvl w:val="0"/>
          <w:numId w:val="19"/>
        </w:numPr>
        <w:spacing w:before="120" w:after="0" w:line="240" w:lineRule="atLeast"/>
        <w:contextualSpacing w:val="0"/>
        <w:rPr>
          <w:rFonts w:ascii="Verdana" w:hAnsi="Verdana" w:cs="Arial"/>
          <w:sz w:val="20"/>
          <w:szCs w:val="20"/>
          <w:lang w:val="en-US"/>
        </w:rPr>
      </w:pPr>
    </w:p>
    <w:p w:rsidR="007873C7" w:rsidRPr="008F1354" w:rsidRDefault="007873C7" w:rsidP="007873C7">
      <w:pPr>
        <w:pStyle w:val="ListParagraph"/>
        <w:numPr>
          <w:ilvl w:val="0"/>
          <w:numId w:val="18"/>
        </w:numPr>
        <w:spacing w:before="120" w:after="0" w:line="240" w:lineRule="atLeast"/>
        <w:contextualSpacing w:val="0"/>
        <w:rPr>
          <w:rFonts w:ascii="Verdana" w:hAnsi="Verdana" w:cs="Arial"/>
          <w:b/>
          <w:sz w:val="20"/>
          <w:szCs w:val="20"/>
          <w:lang w:val="en-US"/>
        </w:rPr>
      </w:pPr>
      <w:proofErr w:type="spellStart"/>
      <w:r w:rsidRPr="008F1354">
        <w:rPr>
          <w:rFonts w:ascii="Verdana" w:hAnsi="Verdana" w:cs="Arial"/>
          <w:b/>
          <w:sz w:val="20"/>
          <w:szCs w:val="20"/>
          <w:lang w:val="en-US"/>
        </w:rPr>
        <w:t>GoSL</w:t>
      </w:r>
      <w:proofErr w:type="spellEnd"/>
      <w:r w:rsidRPr="008F1354">
        <w:rPr>
          <w:rFonts w:ascii="Verdana" w:hAnsi="Verdana" w:cs="Arial"/>
          <w:b/>
          <w:sz w:val="20"/>
          <w:szCs w:val="20"/>
          <w:lang w:val="en-US"/>
        </w:rPr>
        <w:t xml:space="preserve"> Policy Documents:</w:t>
      </w:r>
    </w:p>
    <w:p w:rsidR="007873C7" w:rsidRPr="008F1354" w:rsidRDefault="007873C7" w:rsidP="007873C7">
      <w:pPr>
        <w:pStyle w:val="ListParagraph"/>
        <w:numPr>
          <w:ilvl w:val="0"/>
          <w:numId w:val="20"/>
        </w:numPr>
        <w:spacing w:before="120" w:after="0" w:line="240" w:lineRule="atLeast"/>
        <w:contextualSpacing w:val="0"/>
        <w:rPr>
          <w:rFonts w:ascii="Verdana" w:hAnsi="Verdana" w:cs="Arial"/>
          <w:sz w:val="20"/>
          <w:szCs w:val="20"/>
          <w:lang w:val="en-US"/>
        </w:rPr>
      </w:pPr>
      <w:r w:rsidRPr="008F1354">
        <w:rPr>
          <w:rFonts w:ascii="Verdana" w:hAnsi="Verdana" w:cs="Arial"/>
          <w:sz w:val="20"/>
          <w:szCs w:val="20"/>
          <w:lang w:val="en-US"/>
        </w:rPr>
        <w:t>National Decentralization Policy (2010)</w:t>
      </w:r>
    </w:p>
    <w:p w:rsidR="007873C7" w:rsidRPr="008F1354" w:rsidRDefault="007873C7" w:rsidP="007873C7">
      <w:pPr>
        <w:pStyle w:val="ListParagraph"/>
        <w:numPr>
          <w:ilvl w:val="0"/>
          <w:numId w:val="20"/>
        </w:numPr>
        <w:spacing w:before="120" w:after="0" w:line="240" w:lineRule="atLeast"/>
        <w:contextualSpacing w:val="0"/>
        <w:rPr>
          <w:rFonts w:ascii="Verdana" w:hAnsi="Verdana" w:cs="Arial"/>
          <w:sz w:val="20"/>
          <w:szCs w:val="20"/>
          <w:lang w:val="en-US"/>
        </w:rPr>
      </w:pPr>
      <w:r w:rsidRPr="008F1354">
        <w:rPr>
          <w:rFonts w:ascii="Verdana" w:hAnsi="Verdana" w:cs="Arial"/>
          <w:sz w:val="20"/>
          <w:szCs w:val="20"/>
          <w:lang w:val="en-US"/>
        </w:rPr>
        <w:t>Chiefdom and tribal Administration Policy (2011)</w:t>
      </w:r>
    </w:p>
    <w:p w:rsidR="007873C7" w:rsidRPr="008F1354" w:rsidRDefault="007873C7" w:rsidP="007873C7">
      <w:pPr>
        <w:pStyle w:val="ListParagraph"/>
        <w:numPr>
          <w:ilvl w:val="0"/>
          <w:numId w:val="20"/>
        </w:numPr>
        <w:spacing w:before="120" w:after="0" w:line="240" w:lineRule="atLeast"/>
        <w:contextualSpacing w:val="0"/>
        <w:rPr>
          <w:rFonts w:ascii="Verdana" w:hAnsi="Verdana" w:cs="Arial"/>
          <w:sz w:val="20"/>
          <w:szCs w:val="20"/>
          <w:lang w:val="en-US"/>
        </w:rPr>
      </w:pPr>
      <w:r w:rsidRPr="008F1354">
        <w:rPr>
          <w:rFonts w:ascii="Verdana" w:hAnsi="Verdana" w:cs="Arial"/>
          <w:sz w:val="20"/>
          <w:szCs w:val="20"/>
          <w:lang w:val="en-US"/>
        </w:rPr>
        <w:t>The Local Government Act 2004</w:t>
      </w:r>
    </w:p>
    <w:p w:rsidR="007873C7" w:rsidRPr="008F1354" w:rsidRDefault="007873C7" w:rsidP="007873C7">
      <w:pPr>
        <w:rPr>
          <w:rFonts w:ascii="Verdana" w:hAnsi="Verdana" w:cs="Arial"/>
          <w:sz w:val="20"/>
          <w:szCs w:val="20"/>
          <w:lang w:val="en-US" w:eastAsia="en-GB"/>
        </w:rPr>
      </w:pPr>
      <w:r w:rsidRPr="008F1354">
        <w:rPr>
          <w:rFonts w:ascii="Verdana" w:hAnsi="Verdana" w:cs="Arial"/>
          <w:sz w:val="20"/>
          <w:szCs w:val="20"/>
          <w:lang w:val="en-US"/>
        </w:rPr>
        <w:br w:type="page"/>
      </w:r>
    </w:p>
    <w:p w:rsidR="007873C7" w:rsidRPr="008F1354" w:rsidRDefault="007873C7" w:rsidP="007873C7">
      <w:pPr>
        <w:pStyle w:val="ListParagraph"/>
        <w:spacing w:before="120" w:after="0" w:line="240" w:lineRule="atLeast"/>
        <w:ind w:left="0"/>
        <w:contextualSpacing w:val="0"/>
        <w:rPr>
          <w:rFonts w:ascii="Verdana" w:hAnsi="Verdana" w:cs="Arial"/>
          <w:b/>
          <w:sz w:val="20"/>
          <w:szCs w:val="20"/>
          <w:lang w:val="en-US"/>
        </w:rPr>
      </w:pPr>
      <w:r w:rsidRPr="008F1354">
        <w:rPr>
          <w:rFonts w:ascii="Verdana" w:hAnsi="Verdana" w:cs="Arial"/>
          <w:b/>
          <w:sz w:val="20"/>
          <w:szCs w:val="20"/>
          <w:lang w:val="en-US"/>
        </w:rPr>
        <w:lastRenderedPageBreak/>
        <w:t xml:space="preserve">Annex II: </w:t>
      </w:r>
    </w:p>
    <w:p w:rsidR="007873C7" w:rsidRPr="008F1354" w:rsidRDefault="007873C7" w:rsidP="007873C7">
      <w:pPr>
        <w:jc w:val="both"/>
        <w:rPr>
          <w:rFonts w:ascii="Verdana" w:hAnsi="Verdana" w:cs="Arial"/>
          <w:b/>
          <w:sz w:val="20"/>
          <w:szCs w:val="20"/>
        </w:rPr>
      </w:pPr>
      <w:r w:rsidRPr="008F1354">
        <w:rPr>
          <w:rFonts w:ascii="Verdana" w:hAnsi="Verdana" w:cs="Arial"/>
          <w:b/>
          <w:sz w:val="20"/>
          <w:szCs w:val="20"/>
        </w:rPr>
        <w:t>Members of Reference Group</w:t>
      </w:r>
    </w:p>
    <w:p w:rsidR="007873C7" w:rsidRPr="008F1354" w:rsidRDefault="007873C7" w:rsidP="007873C7">
      <w:pPr>
        <w:jc w:val="both"/>
        <w:rPr>
          <w:rFonts w:ascii="Verdana" w:hAnsi="Verdana" w:cs="Arial"/>
          <w:sz w:val="20"/>
          <w:szCs w:val="20"/>
        </w:rPr>
      </w:pPr>
    </w:p>
    <w:tbl>
      <w:tblPr>
        <w:tblStyle w:val="TableGrid"/>
        <w:tblW w:w="0" w:type="auto"/>
        <w:tblLook w:val="04A0" w:firstRow="1" w:lastRow="0" w:firstColumn="1" w:lastColumn="0" w:noHBand="0" w:noVBand="1"/>
      </w:tblPr>
      <w:tblGrid>
        <w:gridCol w:w="648"/>
        <w:gridCol w:w="2918"/>
        <w:gridCol w:w="2559"/>
        <w:gridCol w:w="2108"/>
      </w:tblGrid>
      <w:tr w:rsidR="007873C7" w:rsidRPr="008F1354" w:rsidTr="00902A95">
        <w:tc>
          <w:tcPr>
            <w:tcW w:w="648" w:type="dxa"/>
          </w:tcPr>
          <w:p w:rsidR="007873C7" w:rsidRPr="008F1354" w:rsidRDefault="007873C7" w:rsidP="00902A95">
            <w:pPr>
              <w:rPr>
                <w:rFonts w:ascii="Verdana" w:hAnsi="Verdana"/>
                <w:sz w:val="20"/>
                <w:szCs w:val="20"/>
              </w:rPr>
            </w:pPr>
          </w:p>
        </w:tc>
        <w:tc>
          <w:tcPr>
            <w:tcW w:w="2918" w:type="dxa"/>
          </w:tcPr>
          <w:p w:rsidR="007873C7" w:rsidRPr="008F1354" w:rsidRDefault="007873C7" w:rsidP="00902A95">
            <w:pPr>
              <w:rPr>
                <w:rFonts w:ascii="Verdana" w:hAnsi="Verdana"/>
                <w:b/>
                <w:sz w:val="20"/>
                <w:szCs w:val="20"/>
              </w:rPr>
            </w:pPr>
            <w:r w:rsidRPr="008F1354">
              <w:rPr>
                <w:rFonts w:ascii="Verdana" w:hAnsi="Verdana"/>
                <w:b/>
                <w:sz w:val="20"/>
                <w:szCs w:val="20"/>
              </w:rPr>
              <w:t>Name</w:t>
            </w:r>
          </w:p>
        </w:tc>
        <w:tc>
          <w:tcPr>
            <w:tcW w:w="2559" w:type="dxa"/>
          </w:tcPr>
          <w:p w:rsidR="007873C7" w:rsidRPr="008F1354" w:rsidRDefault="007873C7" w:rsidP="00902A95">
            <w:pPr>
              <w:rPr>
                <w:rFonts w:ascii="Verdana" w:hAnsi="Verdana"/>
                <w:b/>
                <w:sz w:val="20"/>
                <w:szCs w:val="20"/>
              </w:rPr>
            </w:pPr>
            <w:r w:rsidRPr="008F1354">
              <w:rPr>
                <w:rFonts w:ascii="Verdana" w:hAnsi="Verdana"/>
                <w:b/>
                <w:sz w:val="20"/>
                <w:szCs w:val="20"/>
              </w:rPr>
              <w:t>Designation</w:t>
            </w:r>
          </w:p>
        </w:tc>
        <w:tc>
          <w:tcPr>
            <w:tcW w:w="2108" w:type="dxa"/>
          </w:tcPr>
          <w:p w:rsidR="007873C7" w:rsidRPr="008F1354" w:rsidRDefault="007873C7" w:rsidP="00902A95">
            <w:pPr>
              <w:rPr>
                <w:rFonts w:ascii="Verdana" w:hAnsi="Verdana"/>
                <w:b/>
                <w:sz w:val="20"/>
                <w:szCs w:val="20"/>
              </w:rPr>
            </w:pPr>
            <w:r w:rsidRPr="008F1354">
              <w:rPr>
                <w:rFonts w:ascii="Verdana" w:hAnsi="Verdana"/>
                <w:b/>
                <w:sz w:val="20"/>
                <w:szCs w:val="20"/>
              </w:rPr>
              <w:t>Institution</w:t>
            </w:r>
          </w:p>
        </w:tc>
      </w:tr>
      <w:tr w:rsidR="007873C7" w:rsidRPr="008F1354" w:rsidTr="00902A95">
        <w:tc>
          <w:tcPr>
            <w:tcW w:w="648" w:type="dxa"/>
          </w:tcPr>
          <w:p w:rsidR="007873C7" w:rsidRPr="008F1354" w:rsidRDefault="007873C7" w:rsidP="007873C7">
            <w:pPr>
              <w:pStyle w:val="ListParagraph"/>
              <w:numPr>
                <w:ilvl w:val="0"/>
                <w:numId w:val="21"/>
              </w:numPr>
              <w:ind w:left="270" w:hanging="270"/>
              <w:rPr>
                <w:rFonts w:ascii="Verdana" w:hAnsi="Verdana"/>
                <w:sz w:val="20"/>
                <w:szCs w:val="20"/>
              </w:rPr>
            </w:pPr>
            <w:r w:rsidRPr="008F1354">
              <w:rPr>
                <w:rFonts w:ascii="Verdana" w:hAnsi="Verdana"/>
                <w:sz w:val="20"/>
                <w:szCs w:val="20"/>
              </w:rPr>
              <w:t>1</w:t>
            </w:r>
          </w:p>
        </w:tc>
        <w:tc>
          <w:tcPr>
            <w:tcW w:w="2918" w:type="dxa"/>
          </w:tcPr>
          <w:p w:rsidR="007873C7" w:rsidRPr="008F1354" w:rsidRDefault="007873C7" w:rsidP="00902A95">
            <w:pPr>
              <w:rPr>
                <w:rFonts w:ascii="Verdana" w:hAnsi="Verdana"/>
                <w:sz w:val="20"/>
                <w:szCs w:val="20"/>
              </w:rPr>
            </w:pPr>
          </w:p>
        </w:tc>
        <w:tc>
          <w:tcPr>
            <w:tcW w:w="2559" w:type="dxa"/>
          </w:tcPr>
          <w:p w:rsidR="007873C7" w:rsidRPr="008F1354" w:rsidRDefault="007873C7" w:rsidP="00902A95">
            <w:pPr>
              <w:rPr>
                <w:rFonts w:ascii="Verdana" w:hAnsi="Verdana"/>
                <w:sz w:val="20"/>
                <w:szCs w:val="20"/>
              </w:rPr>
            </w:pPr>
            <w:r w:rsidRPr="008F1354">
              <w:rPr>
                <w:rFonts w:ascii="Verdana" w:hAnsi="Verdana"/>
                <w:sz w:val="20"/>
                <w:szCs w:val="20"/>
              </w:rPr>
              <w:t>Deputy Country Director</w:t>
            </w:r>
          </w:p>
        </w:tc>
        <w:tc>
          <w:tcPr>
            <w:tcW w:w="2108" w:type="dxa"/>
          </w:tcPr>
          <w:p w:rsidR="007873C7" w:rsidRPr="008F1354" w:rsidRDefault="007873C7" w:rsidP="00902A95">
            <w:pPr>
              <w:rPr>
                <w:rFonts w:ascii="Verdana" w:hAnsi="Verdana"/>
                <w:sz w:val="20"/>
                <w:szCs w:val="20"/>
              </w:rPr>
            </w:pPr>
            <w:r w:rsidRPr="008F1354">
              <w:rPr>
                <w:rFonts w:ascii="Verdana" w:hAnsi="Verdana"/>
                <w:sz w:val="20"/>
                <w:szCs w:val="20"/>
              </w:rPr>
              <w:t>UNDP</w:t>
            </w:r>
          </w:p>
        </w:tc>
      </w:tr>
      <w:tr w:rsidR="007873C7" w:rsidRPr="008F1354" w:rsidTr="00902A95">
        <w:tc>
          <w:tcPr>
            <w:tcW w:w="648" w:type="dxa"/>
          </w:tcPr>
          <w:p w:rsidR="007873C7" w:rsidRPr="008F1354" w:rsidRDefault="007873C7" w:rsidP="007873C7">
            <w:pPr>
              <w:pStyle w:val="ListParagraph"/>
              <w:numPr>
                <w:ilvl w:val="0"/>
                <w:numId w:val="21"/>
              </w:numPr>
              <w:ind w:left="270" w:hanging="270"/>
              <w:rPr>
                <w:rFonts w:ascii="Verdana" w:hAnsi="Verdana"/>
                <w:sz w:val="20"/>
                <w:szCs w:val="20"/>
              </w:rPr>
            </w:pPr>
            <w:r w:rsidRPr="008F1354">
              <w:rPr>
                <w:rFonts w:ascii="Verdana" w:hAnsi="Verdana"/>
                <w:sz w:val="20"/>
                <w:szCs w:val="20"/>
              </w:rPr>
              <w:t>2</w:t>
            </w:r>
          </w:p>
        </w:tc>
        <w:tc>
          <w:tcPr>
            <w:tcW w:w="2918" w:type="dxa"/>
          </w:tcPr>
          <w:p w:rsidR="007873C7" w:rsidRPr="008F1354" w:rsidRDefault="007873C7" w:rsidP="00902A95">
            <w:pPr>
              <w:rPr>
                <w:rFonts w:ascii="Verdana" w:hAnsi="Verdana"/>
                <w:sz w:val="20"/>
                <w:szCs w:val="20"/>
              </w:rPr>
            </w:pPr>
            <w:r>
              <w:rPr>
                <w:rFonts w:ascii="Verdana" w:hAnsi="Verdana"/>
                <w:sz w:val="20"/>
                <w:szCs w:val="20"/>
              </w:rPr>
              <w:t>Pious Bockarie</w:t>
            </w:r>
          </w:p>
        </w:tc>
        <w:tc>
          <w:tcPr>
            <w:tcW w:w="2559" w:type="dxa"/>
          </w:tcPr>
          <w:p w:rsidR="007873C7" w:rsidRPr="008F1354" w:rsidRDefault="007873C7" w:rsidP="00902A95">
            <w:pPr>
              <w:rPr>
                <w:rFonts w:ascii="Verdana" w:hAnsi="Verdana"/>
                <w:sz w:val="20"/>
                <w:szCs w:val="20"/>
              </w:rPr>
            </w:pPr>
            <w:r w:rsidRPr="008F1354">
              <w:rPr>
                <w:rFonts w:ascii="Verdana" w:hAnsi="Verdana"/>
                <w:sz w:val="20"/>
                <w:szCs w:val="20"/>
              </w:rPr>
              <w:t>Programme Manager-LGED-JP</w:t>
            </w:r>
          </w:p>
        </w:tc>
        <w:tc>
          <w:tcPr>
            <w:tcW w:w="2108" w:type="dxa"/>
          </w:tcPr>
          <w:p w:rsidR="007873C7" w:rsidRPr="008F1354" w:rsidRDefault="007873C7" w:rsidP="00902A95">
            <w:pPr>
              <w:rPr>
                <w:rFonts w:ascii="Verdana" w:hAnsi="Verdana"/>
                <w:sz w:val="20"/>
                <w:szCs w:val="20"/>
              </w:rPr>
            </w:pPr>
            <w:r w:rsidRPr="008F1354">
              <w:rPr>
                <w:rFonts w:ascii="Verdana" w:hAnsi="Verdana"/>
                <w:sz w:val="20"/>
                <w:szCs w:val="20"/>
              </w:rPr>
              <w:t>UNDP</w:t>
            </w:r>
          </w:p>
        </w:tc>
      </w:tr>
      <w:tr w:rsidR="007873C7" w:rsidRPr="008F1354" w:rsidTr="00902A95">
        <w:tc>
          <w:tcPr>
            <w:tcW w:w="648" w:type="dxa"/>
          </w:tcPr>
          <w:p w:rsidR="007873C7" w:rsidRPr="008F1354" w:rsidRDefault="007873C7" w:rsidP="007873C7">
            <w:pPr>
              <w:pStyle w:val="ListParagraph"/>
              <w:numPr>
                <w:ilvl w:val="0"/>
                <w:numId w:val="21"/>
              </w:numPr>
              <w:ind w:left="270" w:hanging="270"/>
              <w:rPr>
                <w:rFonts w:ascii="Verdana" w:hAnsi="Verdana"/>
                <w:sz w:val="20"/>
                <w:szCs w:val="20"/>
              </w:rPr>
            </w:pPr>
            <w:r w:rsidRPr="008F1354">
              <w:rPr>
                <w:rFonts w:ascii="Verdana" w:hAnsi="Verdana"/>
                <w:sz w:val="20"/>
                <w:szCs w:val="20"/>
              </w:rPr>
              <w:t>3</w:t>
            </w:r>
          </w:p>
        </w:tc>
        <w:tc>
          <w:tcPr>
            <w:tcW w:w="2918" w:type="dxa"/>
          </w:tcPr>
          <w:p w:rsidR="007873C7" w:rsidRPr="008F1354" w:rsidRDefault="007873C7" w:rsidP="00902A95">
            <w:pPr>
              <w:rPr>
                <w:rFonts w:ascii="Verdana" w:hAnsi="Verdana"/>
                <w:sz w:val="20"/>
                <w:szCs w:val="20"/>
              </w:rPr>
            </w:pPr>
          </w:p>
        </w:tc>
        <w:tc>
          <w:tcPr>
            <w:tcW w:w="2559" w:type="dxa"/>
          </w:tcPr>
          <w:p w:rsidR="007873C7" w:rsidRPr="008F1354" w:rsidRDefault="007873C7" w:rsidP="00902A95">
            <w:pPr>
              <w:rPr>
                <w:rFonts w:ascii="Verdana" w:hAnsi="Verdana"/>
                <w:sz w:val="20"/>
                <w:szCs w:val="20"/>
              </w:rPr>
            </w:pPr>
          </w:p>
        </w:tc>
        <w:tc>
          <w:tcPr>
            <w:tcW w:w="2108" w:type="dxa"/>
          </w:tcPr>
          <w:p w:rsidR="007873C7" w:rsidRPr="008F1354" w:rsidRDefault="007873C7" w:rsidP="00902A95">
            <w:pPr>
              <w:rPr>
                <w:rFonts w:ascii="Verdana" w:hAnsi="Verdana"/>
                <w:sz w:val="20"/>
                <w:szCs w:val="20"/>
              </w:rPr>
            </w:pPr>
            <w:r w:rsidRPr="008F1354">
              <w:rPr>
                <w:rFonts w:ascii="Verdana" w:hAnsi="Verdana"/>
                <w:sz w:val="20"/>
                <w:szCs w:val="20"/>
              </w:rPr>
              <w:t>MLGRD</w:t>
            </w:r>
          </w:p>
        </w:tc>
      </w:tr>
      <w:tr w:rsidR="007873C7" w:rsidRPr="008F1354" w:rsidTr="00902A95">
        <w:tc>
          <w:tcPr>
            <w:tcW w:w="648" w:type="dxa"/>
          </w:tcPr>
          <w:p w:rsidR="007873C7" w:rsidRPr="008F1354" w:rsidRDefault="007873C7" w:rsidP="007873C7">
            <w:pPr>
              <w:pStyle w:val="ListParagraph"/>
              <w:numPr>
                <w:ilvl w:val="0"/>
                <w:numId w:val="21"/>
              </w:numPr>
              <w:ind w:left="270" w:hanging="270"/>
              <w:rPr>
                <w:rFonts w:ascii="Verdana" w:hAnsi="Verdana"/>
                <w:sz w:val="20"/>
                <w:szCs w:val="20"/>
              </w:rPr>
            </w:pPr>
            <w:r w:rsidRPr="008F1354">
              <w:rPr>
                <w:rFonts w:ascii="Verdana" w:hAnsi="Verdana"/>
                <w:sz w:val="20"/>
                <w:szCs w:val="20"/>
              </w:rPr>
              <w:t>4</w:t>
            </w:r>
          </w:p>
        </w:tc>
        <w:tc>
          <w:tcPr>
            <w:tcW w:w="2918" w:type="dxa"/>
          </w:tcPr>
          <w:p w:rsidR="007873C7" w:rsidRPr="008F1354" w:rsidRDefault="007873C7" w:rsidP="00902A95">
            <w:pPr>
              <w:rPr>
                <w:rFonts w:ascii="Verdana" w:hAnsi="Verdana"/>
                <w:sz w:val="20"/>
                <w:szCs w:val="20"/>
              </w:rPr>
            </w:pPr>
            <w:proofErr w:type="spellStart"/>
            <w:r w:rsidRPr="008F1354">
              <w:rPr>
                <w:rFonts w:ascii="Verdana" w:hAnsi="Verdana"/>
                <w:sz w:val="20"/>
                <w:szCs w:val="20"/>
              </w:rPr>
              <w:t>Alhassan</w:t>
            </w:r>
            <w:proofErr w:type="spellEnd"/>
            <w:r w:rsidRPr="008F1354">
              <w:rPr>
                <w:rFonts w:ascii="Verdana" w:hAnsi="Verdana"/>
                <w:sz w:val="20"/>
                <w:szCs w:val="20"/>
              </w:rPr>
              <w:t xml:space="preserve"> </w:t>
            </w:r>
            <w:proofErr w:type="spellStart"/>
            <w:r w:rsidRPr="008F1354">
              <w:rPr>
                <w:rFonts w:ascii="Verdana" w:hAnsi="Verdana"/>
                <w:sz w:val="20"/>
                <w:szCs w:val="20"/>
              </w:rPr>
              <w:t>Kanu</w:t>
            </w:r>
            <w:proofErr w:type="spellEnd"/>
          </w:p>
        </w:tc>
        <w:tc>
          <w:tcPr>
            <w:tcW w:w="2559" w:type="dxa"/>
          </w:tcPr>
          <w:p w:rsidR="007873C7" w:rsidRPr="008F1354" w:rsidRDefault="007873C7" w:rsidP="00902A95">
            <w:pPr>
              <w:rPr>
                <w:rFonts w:ascii="Verdana" w:hAnsi="Verdana"/>
                <w:sz w:val="20"/>
                <w:szCs w:val="20"/>
              </w:rPr>
            </w:pPr>
            <w:r w:rsidRPr="008F1354">
              <w:rPr>
                <w:rFonts w:ascii="Verdana" w:hAnsi="Verdana"/>
                <w:sz w:val="20"/>
                <w:szCs w:val="20"/>
              </w:rPr>
              <w:t>Director, Decentralization Secretariat</w:t>
            </w:r>
          </w:p>
        </w:tc>
        <w:tc>
          <w:tcPr>
            <w:tcW w:w="2108" w:type="dxa"/>
          </w:tcPr>
          <w:p w:rsidR="007873C7" w:rsidRPr="008F1354" w:rsidRDefault="007873C7" w:rsidP="00902A95">
            <w:pPr>
              <w:rPr>
                <w:rFonts w:ascii="Verdana" w:hAnsi="Verdana"/>
                <w:sz w:val="20"/>
                <w:szCs w:val="20"/>
              </w:rPr>
            </w:pPr>
            <w:r w:rsidRPr="008F1354">
              <w:rPr>
                <w:rFonts w:ascii="Verdana" w:hAnsi="Verdana"/>
                <w:sz w:val="20"/>
                <w:szCs w:val="20"/>
              </w:rPr>
              <w:t>MLGRD</w:t>
            </w:r>
          </w:p>
        </w:tc>
      </w:tr>
      <w:tr w:rsidR="007873C7" w:rsidRPr="008F1354" w:rsidTr="00902A95">
        <w:tc>
          <w:tcPr>
            <w:tcW w:w="648" w:type="dxa"/>
          </w:tcPr>
          <w:p w:rsidR="007873C7" w:rsidRPr="008F1354" w:rsidRDefault="007873C7" w:rsidP="007873C7">
            <w:pPr>
              <w:pStyle w:val="ListParagraph"/>
              <w:numPr>
                <w:ilvl w:val="0"/>
                <w:numId w:val="21"/>
              </w:numPr>
              <w:ind w:left="270" w:hanging="270"/>
              <w:rPr>
                <w:rFonts w:ascii="Verdana" w:hAnsi="Verdana"/>
                <w:sz w:val="20"/>
                <w:szCs w:val="20"/>
              </w:rPr>
            </w:pPr>
            <w:r w:rsidRPr="008F1354">
              <w:rPr>
                <w:rFonts w:ascii="Verdana" w:hAnsi="Verdana"/>
                <w:sz w:val="20"/>
                <w:szCs w:val="20"/>
              </w:rPr>
              <w:t>7</w:t>
            </w:r>
          </w:p>
        </w:tc>
        <w:tc>
          <w:tcPr>
            <w:tcW w:w="2918" w:type="dxa"/>
          </w:tcPr>
          <w:p w:rsidR="007873C7" w:rsidRPr="008F1354" w:rsidRDefault="007873C7" w:rsidP="00902A95">
            <w:pPr>
              <w:rPr>
                <w:rFonts w:ascii="Verdana" w:hAnsi="Verdana"/>
                <w:sz w:val="20"/>
                <w:szCs w:val="20"/>
              </w:rPr>
            </w:pPr>
          </w:p>
        </w:tc>
        <w:tc>
          <w:tcPr>
            <w:tcW w:w="2559" w:type="dxa"/>
          </w:tcPr>
          <w:p w:rsidR="007873C7" w:rsidRPr="008F1354" w:rsidRDefault="007873C7" w:rsidP="00902A95">
            <w:pPr>
              <w:pStyle w:val="ListParagraph"/>
              <w:ind w:left="0"/>
              <w:rPr>
                <w:rFonts w:ascii="Verdana" w:hAnsi="Verdana"/>
                <w:sz w:val="20"/>
                <w:szCs w:val="20"/>
              </w:rPr>
            </w:pPr>
          </w:p>
        </w:tc>
        <w:tc>
          <w:tcPr>
            <w:tcW w:w="2108" w:type="dxa"/>
          </w:tcPr>
          <w:p w:rsidR="007873C7" w:rsidRPr="008F1354" w:rsidRDefault="007873C7" w:rsidP="00902A95">
            <w:pPr>
              <w:pStyle w:val="ListParagraph"/>
              <w:ind w:left="-5"/>
              <w:rPr>
                <w:rFonts w:ascii="Verdana" w:hAnsi="Verdana"/>
                <w:sz w:val="20"/>
                <w:szCs w:val="20"/>
              </w:rPr>
            </w:pPr>
            <w:r w:rsidRPr="008F1354">
              <w:rPr>
                <w:rFonts w:ascii="Verdana" w:hAnsi="Verdana"/>
                <w:sz w:val="20"/>
                <w:szCs w:val="20"/>
              </w:rPr>
              <w:t>MLGRD</w:t>
            </w:r>
          </w:p>
        </w:tc>
      </w:tr>
      <w:tr w:rsidR="007873C7" w:rsidRPr="008F1354" w:rsidTr="00902A95">
        <w:tc>
          <w:tcPr>
            <w:tcW w:w="648" w:type="dxa"/>
          </w:tcPr>
          <w:p w:rsidR="007873C7" w:rsidRPr="008F1354" w:rsidRDefault="007873C7" w:rsidP="007873C7">
            <w:pPr>
              <w:pStyle w:val="ListParagraph"/>
              <w:numPr>
                <w:ilvl w:val="0"/>
                <w:numId w:val="21"/>
              </w:numPr>
              <w:ind w:left="270" w:hanging="270"/>
              <w:rPr>
                <w:rFonts w:ascii="Verdana" w:hAnsi="Verdana"/>
                <w:sz w:val="20"/>
                <w:szCs w:val="20"/>
              </w:rPr>
            </w:pPr>
            <w:r w:rsidRPr="008F1354">
              <w:rPr>
                <w:rFonts w:ascii="Verdana" w:hAnsi="Verdana"/>
                <w:sz w:val="20"/>
                <w:szCs w:val="20"/>
              </w:rPr>
              <w:t>5</w:t>
            </w:r>
          </w:p>
        </w:tc>
        <w:tc>
          <w:tcPr>
            <w:tcW w:w="2918" w:type="dxa"/>
          </w:tcPr>
          <w:p w:rsidR="007873C7" w:rsidRPr="008F1354" w:rsidRDefault="007873C7" w:rsidP="00902A95">
            <w:pPr>
              <w:rPr>
                <w:rFonts w:ascii="Verdana" w:hAnsi="Verdana"/>
                <w:sz w:val="20"/>
                <w:szCs w:val="20"/>
              </w:rPr>
            </w:pPr>
            <w:r w:rsidRPr="008F1354">
              <w:rPr>
                <w:rFonts w:ascii="Verdana" w:hAnsi="Verdana"/>
                <w:sz w:val="20"/>
                <w:szCs w:val="20"/>
              </w:rPr>
              <w:t xml:space="preserve">John </w:t>
            </w:r>
            <w:proofErr w:type="spellStart"/>
            <w:r w:rsidRPr="008F1354">
              <w:rPr>
                <w:rFonts w:ascii="Verdana" w:hAnsi="Verdana"/>
                <w:sz w:val="20"/>
                <w:szCs w:val="20"/>
              </w:rPr>
              <w:t>Sumailah</w:t>
            </w:r>
            <w:proofErr w:type="spellEnd"/>
          </w:p>
        </w:tc>
        <w:tc>
          <w:tcPr>
            <w:tcW w:w="2559" w:type="dxa"/>
          </w:tcPr>
          <w:p w:rsidR="007873C7" w:rsidRPr="008F1354" w:rsidRDefault="007873C7" w:rsidP="00902A95">
            <w:pPr>
              <w:rPr>
                <w:rFonts w:ascii="Verdana" w:hAnsi="Verdana"/>
                <w:sz w:val="20"/>
                <w:szCs w:val="20"/>
              </w:rPr>
            </w:pPr>
            <w:r w:rsidRPr="008F1354">
              <w:rPr>
                <w:rFonts w:ascii="Verdana" w:hAnsi="Verdana"/>
                <w:sz w:val="20"/>
                <w:szCs w:val="20"/>
              </w:rPr>
              <w:t>Development Secretary</w:t>
            </w:r>
          </w:p>
        </w:tc>
        <w:tc>
          <w:tcPr>
            <w:tcW w:w="2108" w:type="dxa"/>
          </w:tcPr>
          <w:p w:rsidR="007873C7" w:rsidRPr="008F1354" w:rsidRDefault="007873C7" w:rsidP="00902A95">
            <w:pPr>
              <w:rPr>
                <w:rFonts w:ascii="Verdana" w:hAnsi="Verdana"/>
                <w:sz w:val="20"/>
                <w:szCs w:val="20"/>
              </w:rPr>
            </w:pPr>
            <w:proofErr w:type="spellStart"/>
            <w:r w:rsidRPr="008F1354">
              <w:rPr>
                <w:rFonts w:ascii="Verdana" w:hAnsi="Verdana"/>
                <w:sz w:val="20"/>
                <w:szCs w:val="20"/>
              </w:rPr>
              <w:t>MoFED</w:t>
            </w:r>
            <w:proofErr w:type="spellEnd"/>
          </w:p>
        </w:tc>
      </w:tr>
      <w:tr w:rsidR="007873C7" w:rsidRPr="008F1354" w:rsidTr="00902A95">
        <w:tc>
          <w:tcPr>
            <w:tcW w:w="648" w:type="dxa"/>
          </w:tcPr>
          <w:p w:rsidR="007873C7" w:rsidRPr="008F1354" w:rsidRDefault="007873C7" w:rsidP="007873C7">
            <w:pPr>
              <w:pStyle w:val="ListParagraph"/>
              <w:numPr>
                <w:ilvl w:val="0"/>
                <w:numId w:val="21"/>
              </w:numPr>
              <w:ind w:left="270" w:hanging="270"/>
              <w:rPr>
                <w:rFonts w:ascii="Verdana" w:hAnsi="Verdana"/>
                <w:sz w:val="20"/>
                <w:szCs w:val="20"/>
              </w:rPr>
            </w:pPr>
            <w:r w:rsidRPr="008F1354">
              <w:rPr>
                <w:rFonts w:ascii="Verdana" w:hAnsi="Verdana"/>
                <w:sz w:val="20"/>
                <w:szCs w:val="20"/>
              </w:rPr>
              <w:t>6</w:t>
            </w:r>
          </w:p>
        </w:tc>
        <w:tc>
          <w:tcPr>
            <w:tcW w:w="2918" w:type="dxa"/>
          </w:tcPr>
          <w:p w:rsidR="007873C7" w:rsidRPr="008F1354" w:rsidRDefault="007873C7" w:rsidP="00902A95">
            <w:pPr>
              <w:rPr>
                <w:rFonts w:ascii="Verdana" w:hAnsi="Verdana"/>
                <w:sz w:val="20"/>
                <w:szCs w:val="20"/>
              </w:rPr>
            </w:pPr>
            <w:r w:rsidRPr="008F1354">
              <w:rPr>
                <w:rFonts w:ascii="Verdana" w:hAnsi="Verdana"/>
                <w:sz w:val="20"/>
                <w:szCs w:val="20"/>
              </w:rPr>
              <w:t>Adams Tommy</w:t>
            </w:r>
          </w:p>
        </w:tc>
        <w:tc>
          <w:tcPr>
            <w:tcW w:w="2559" w:type="dxa"/>
          </w:tcPr>
          <w:p w:rsidR="007873C7" w:rsidRPr="008F1354" w:rsidRDefault="007873C7" w:rsidP="00902A95">
            <w:pPr>
              <w:rPr>
                <w:rFonts w:ascii="Verdana" w:hAnsi="Verdana"/>
                <w:sz w:val="20"/>
                <w:szCs w:val="20"/>
              </w:rPr>
            </w:pPr>
            <w:r w:rsidRPr="008F1354">
              <w:rPr>
                <w:rFonts w:ascii="Verdana" w:hAnsi="Verdana"/>
                <w:sz w:val="20"/>
                <w:szCs w:val="20"/>
              </w:rPr>
              <w:t>Senior Economist</w:t>
            </w:r>
          </w:p>
        </w:tc>
        <w:tc>
          <w:tcPr>
            <w:tcW w:w="2108" w:type="dxa"/>
          </w:tcPr>
          <w:p w:rsidR="007873C7" w:rsidRPr="008F1354" w:rsidRDefault="007873C7" w:rsidP="00902A95">
            <w:pPr>
              <w:rPr>
                <w:rFonts w:ascii="Verdana" w:hAnsi="Verdana"/>
                <w:sz w:val="20"/>
                <w:szCs w:val="20"/>
              </w:rPr>
            </w:pPr>
            <w:r w:rsidRPr="008F1354">
              <w:rPr>
                <w:rFonts w:ascii="Verdana" w:hAnsi="Verdana"/>
                <w:sz w:val="20"/>
                <w:szCs w:val="20"/>
              </w:rPr>
              <w:t>LGFD/MOFED</w:t>
            </w:r>
          </w:p>
        </w:tc>
      </w:tr>
      <w:tr w:rsidR="007873C7" w:rsidRPr="008F1354" w:rsidTr="00902A95">
        <w:tc>
          <w:tcPr>
            <w:tcW w:w="648" w:type="dxa"/>
          </w:tcPr>
          <w:p w:rsidR="007873C7" w:rsidRPr="008F1354" w:rsidRDefault="007873C7" w:rsidP="007873C7">
            <w:pPr>
              <w:pStyle w:val="ListParagraph"/>
              <w:numPr>
                <w:ilvl w:val="0"/>
                <w:numId w:val="21"/>
              </w:numPr>
              <w:ind w:left="270" w:hanging="270"/>
              <w:rPr>
                <w:rFonts w:ascii="Verdana" w:hAnsi="Verdana"/>
                <w:sz w:val="20"/>
                <w:szCs w:val="20"/>
              </w:rPr>
            </w:pPr>
            <w:r w:rsidRPr="008F1354">
              <w:rPr>
                <w:rFonts w:ascii="Verdana" w:hAnsi="Verdana"/>
                <w:sz w:val="20"/>
                <w:szCs w:val="20"/>
              </w:rPr>
              <w:t>8</w:t>
            </w:r>
          </w:p>
        </w:tc>
        <w:tc>
          <w:tcPr>
            <w:tcW w:w="2918" w:type="dxa"/>
          </w:tcPr>
          <w:p w:rsidR="007873C7" w:rsidRPr="008F1354" w:rsidRDefault="007873C7" w:rsidP="00902A95">
            <w:pPr>
              <w:rPr>
                <w:rFonts w:ascii="Verdana" w:hAnsi="Verdana"/>
                <w:sz w:val="20"/>
                <w:szCs w:val="20"/>
              </w:rPr>
            </w:pPr>
          </w:p>
        </w:tc>
        <w:tc>
          <w:tcPr>
            <w:tcW w:w="2559" w:type="dxa"/>
          </w:tcPr>
          <w:p w:rsidR="007873C7" w:rsidRPr="008F1354" w:rsidRDefault="007873C7" w:rsidP="00902A95">
            <w:pPr>
              <w:rPr>
                <w:rFonts w:ascii="Verdana" w:hAnsi="Verdana"/>
                <w:sz w:val="20"/>
                <w:szCs w:val="20"/>
              </w:rPr>
            </w:pPr>
            <w:r w:rsidRPr="008F1354">
              <w:rPr>
                <w:rFonts w:ascii="Verdana" w:hAnsi="Verdana"/>
                <w:sz w:val="20"/>
                <w:szCs w:val="20"/>
              </w:rPr>
              <w:t>President</w:t>
            </w:r>
          </w:p>
        </w:tc>
        <w:tc>
          <w:tcPr>
            <w:tcW w:w="2108" w:type="dxa"/>
          </w:tcPr>
          <w:p w:rsidR="007873C7" w:rsidRPr="008F1354" w:rsidRDefault="007873C7" w:rsidP="00902A95">
            <w:pPr>
              <w:rPr>
                <w:rFonts w:ascii="Verdana" w:hAnsi="Verdana"/>
                <w:sz w:val="20"/>
                <w:szCs w:val="20"/>
              </w:rPr>
            </w:pPr>
            <w:r w:rsidRPr="008F1354">
              <w:rPr>
                <w:rFonts w:ascii="Verdana" w:hAnsi="Verdana"/>
                <w:sz w:val="20"/>
                <w:szCs w:val="20"/>
              </w:rPr>
              <w:t>LOCASL</w:t>
            </w:r>
          </w:p>
        </w:tc>
      </w:tr>
      <w:tr w:rsidR="007873C7" w:rsidRPr="008F1354" w:rsidTr="00902A95">
        <w:tc>
          <w:tcPr>
            <w:tcW w:w="648" w:type="dxa"/>
          </w:tcPr>
          <w:p w:rsidR="007873C7" w:rsidRPr="008F1354" w:rsidRDefault="007873C7" w:rsidP="007873C7">
            <w:pPr>
              <w:pStyle w:val="ListParagraph"/>
              <w:numPr>
                <w:ilvl w:val="0"/>
                <w:numId w:val="21"/>
              </w:numPr>
              <w:ind w:left="270" w:hanging="270"/>
              <w:rPr>
                <w:rFonts w:ascii="Verdana" w:hAnsi="Verdana"/>
                <w:sz w:val="20"/>
                <w:szCs w:val="20"/>
              </w:rPr>
            </w:pPr>
            <w:r w:rsidRPr="008F1354">
              <w:rPr>
                <w:rFonts w:ascii="Verdana" w:hAnsi="Verdana"/>
                <w:sz w:val="20"/>
                <w:szCs w:val="20"/>
              </w:rPr>
              <w:t>9</w:t>
            </w:r>
          </w:p>
        </w:tc>
        <w:tc>
          <w:tcPr>
            <w:tcW w:w="2918" w:type="dxa"/>
          </w:tcPr>
          <w:p w:rsidR="007873C7" w:rsidRPr="008F1354" w:rsidRDefault="007873C7" w:rsidP="00902A95">
            <w:pPr>
              <w:rPr>
                <w:rFonts w:ascii="Verdana" w:hAnsi="Verdana"/>
                <w:sz w:val="20"/>
                <w:szCs w:val="20"/>
              </w:rPr>
            </w:pPr>
            <w:r w:rsidRPr="008F1354">
              <w:rPr>
                <w:rFonts w:ascii="Verdana" w:hAnsi="Verdana"/>
                <w:sz w:val="20"/>
                <w:szCs w:val="20"/>
              </w:rPr>
              <w:t xml:space="preserve">Sahr </w:t>
            </w:r>
            <w:proofErr w:type="spellStart"/>
            <w:r w:rsidRPr="008F1354">
              <w:rPr>
                <w:rFonts w:ascii="Verdana" w:hAnsi="Verdana"/>
                <w:sz w:val="20"/>
                <w:szCs w:val="20"/>
              </w:rPr>
              <w:t>Miogu</w:t>
            </w:r>
            <w:r>
              <w:rPr>
                <w:rFonts w:ascii="Verdana" w:hAnsi="Verdana"/>
                <w:sz w:val="20"/>
                <w:szCs w:val="20"/>
              </w:rPr>
              <w:t>a</w:t>
            </w:r>
            <w:proofErr w:type="spellEnd"/>
          </w:p>
        </w:tc>
        <w:tc>
          <w:tcPr>
            <w:tcW w:w="2559" w:type="dxa"/>
          </w:tcPr>
          <w:p w:rsidR="007873C7" w:rsidRPr="008F1354" w:rsidRDefault="007873C7" w:rsidP="00902A95">
            <w:pPr>
              <w:rPr>
                <w:rFonts w:ascii="Verdana" w:hAnsi="Verdana"/>
                <w:sz w:val="20"/>
                <w:szCs w:val="20"/>
              </w:rPr>
            </w:pPr>
            <w:r w:rsidRPr="008F1354">
              <w:rPr>
                <w:rFonts w:ascii="Verdana" w:hAnsi="Verdana"/>
                <w:sz w:val="20"/>
                <w:szCs w:val="20"/>
              </w:rPr>
              <w:t>Executive Secretary</w:t>
            </w:r>
          </w:p>
        </w:tc>
        <w:tc>
          <w:tcPr>
            <w:tcW w:w="2108" w:type="dxa"/>
          </w:tcPr>
          <w:p w:rsidR="007873C7" w:rsidRPr="008F1354" w:rsidRDefault="007873C7" w:rsidP="00902A95">
            <w:pPr>
              <w:rPr>
                <w:rFonts w:ascii="Verdana" w:hAnsi="Verdana"/>
                <w:sz w:val="20"/>
                <w:szCs w:val="20"/>
              </w:rPr>
            </w:pPr>
            <w:r w:rsidRPr="008F1354">
              <w:rPr>
                <w:rFonts w:ascii="Verdana" w:hAnsi="Verdana"/>
                <w:sz w:val="20"/>
                <w:szCs w:val="20"/>
              </w:rPr>
              <w:t>LOCASL</w:t>
            </w:r>
          </w:p>
        </w:tc>
      </w:tr>
    </w:tbl>
    <w:p w:rsidR="007873C7" w:rsidRPr="008F1354" w:rsidRDefault="007873C7" w:rsidP="007873C7">
      <w:pPr>
        <w:rPr>
          <w:rFonts w:ascii="Verdana" w:hAnsi="Verdana"/>
          <w:sz w:val="20"/>
          <w:szCs w:val="20"/>
        </w:rPr>
      </w:pPr>
    </w:p>
    <w:p w:rsidR="007873C7" w:rsidRPr="008F1354" w:rsidRDefault="007873C7" w:rsidP="007873C7">
      <w:pPr>
        <w:pStyle w:val="ListParagraph"/>
        <w:spacing w:before="120" w:after="0" w:line="240" w:lineRule="atLeast"/>
        <w:ind w:left="0"/>
        <w:contextualSpacing w:val="0"/>
        <w:rPr>
          <w:rFonts w:ascii="Verdana" w:hAnsi="Verdana" w:cs="Arial"/>
          <w:sz w:val="20"/>
          <w:szCs w:val="20"/>
          <w:lang w:val="en-US"/>
        </w:rPr>
      </w:pPr>
    </w:p>
    <w:p w:rsidR="007873C7" w:rsidRDefault="007873C7"/>
    <w:sectPr w:rsidR="007873C7" w:rsidSect="00BD4A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AD4" w:rsidRDefault="00AE6AD4" w:rsidP="007873C7">
      <w:r>
        <w:separator/>
      </w:r>
    </w:p>
  </w:endnote>
  <w:endnote w:type="continuationSeparator" w:id="0">
    <w:p w:rsidR="00AE6AD4" w:rsidRDefault="00AE6AD4" w:rsidP="0078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yriad-Roman">
    <w:panose1 w:val="00000000000000000000"/>
    <w:charset w:val="00"/>
    <w:family w:val="swiss"/>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AD4" w:rsidRDefault="00AE6AD4" w:rsidP="007873C7">
      <w:r>
        <w:separator/>
      </w:r>
    </w:p>
  </w:footnote>
  <w:footnote w:type="continuationSeparator" w:id="0">
    <w:p w:rsidR="00AE6AD4" w:rsidRDefault="00AE6AD4" w:rsidP="007873C7">
      <w:r>
        <w:continuationSeparator/>
      </w:r>
    </w:p>
  </w:footnote>
  <w:footnote w:id="1">
    <w:p w:rsidR="007873C7" w:rsidRPr="009F16A3" w:rsidRDefault="007873C7" w:rsidP="007873C7">
      <w:pPr>
        <w:pStyle w:val="FootnoteText"/>
        <w:rPr>
          <w:rFonts w:ascii="Arial Narrow" w:hAnsi="Arial Narrow"/>
        </w:rPr>
      </w:pPr>
      <w:r>
        <w:rPr>
          <w:rStyle w:val="FootnoteReference"/>
        </w:rPr>
        <w:footnoteRef/>
      </w:r>
      <w:r w:rsidRPr="009F16A3">
        <w:rPr>
          <w:rFonts w:ascii="Arial Narrow" w:hAnsi="Arial Narrow"/>
          <w:sz w:val="16"/>
        </w:rPr>
        <w:t xml:space="preserve">UNEG, ‘Norms for Evaluation in the UN System’, 2005. Available at: </w:t>
      </w:r>
      <w:hyperlink r:id="rId1" w:history="1">
        <w:r w:rsidRPr="009F16A3">
          <w:rPr>
            <w:rStyle w:val="Hyperlink"/>
            <w:rFonts w:ascii="Arial Narrow" w:hAnsi="Arial Narrow"/>
            <w:sz w:val="16"/>
          </w:rPr>
          <w:t>http://www.unevaluation.org/</w:t>
        </w:r>
      </w:hyperlink>
      <w:r w:rsidRPr="009F16A3">
        <w:rPr>
          <w:rFonts w:ascii="Arial Narrow" w:hAnsi="Arial Narrow"/>
          <w:sz w:val="16"/>
        </w:rPr>
        <w:t xml:space="preserve"> </w:t>
      </w:r>
      <w:proofErr w:type="spellStart"/>
      <w:r w:rsidRPr="009F16A3">
        <w:rPr>
          <w:rFonts w:ascii="Arial Narrow" w:hAnsi="Arial Narrow"/>
          <w:sz w:val="16"/>
        </w:rPr>
        <w:t>unegnorms</w:t>
      </w:r>
      <w:proofErr w:type="spellEnd"/>
      <w:r w:rsidRPr="009F16A3">
        <w:rPr>
          <w:rFonts w:ascii="Arial Narrow" w:hAnsi="Arial Narrow"/>
          <w:sz w:val="16"/>
        </w:rPr>
        <w:t xml:space="preserve">. UNEG, ‘Standards for Evaluation in the UN System’, 2005. </w:t>
      </w:r>
      <w:proofErr w:type="spellStart"/>
      <w:r>
        <w:rPr>
          <w:rFonts w:ascii="Arial Narrow" w:hAnsi="Arial Narrow"/>
          <w:sz w:val="16"/>
        </w:rPr>
        <w:t>Avai</w:t>
      </w:r>
      <w:proofErr w:type="spellEnd"/>
      <w:r>
        <w:rPr>
          <w:rFonts w:ascii="Arial Narrow" w:hAnsi="Arial Narrow"/>
          <w:sz w:val="16"/>
        </w:rPr>
        <w:t xml:space="preserve"> UNEG, ‘C </w:t>
      </w:r>
      <w:proofErr w:type="spellStart"/>
      <w:r>
        <w:rPr>
          <w:rFonts w:ascii="Arial Narrow" w:hAnsi="Arial Narrow"/>
          <w:sz w:val="16"/>
        </w:rPr>
        <w:t>ode</w:t>
      </w:r>
      <w:proofErr w:type="spellEnd"/>
      <w:r>
        <w:rPr>
          <w:rFonts w:ascii="Arial Narrow" w:hAnsi="Arial Narrow"/>
          <w:sz w:val="16"/>
        </w:rPr>
        <w:t xml:space="preserve"> of Co</w:t>
      </w:r>
      <w:r w:rsidRPr="009F16A3">
        <w:rPr>
          <w:rFonts w:ascii="Arial Narrow" w:hAnsi="Arial Narrow"/>
          <w:sz w:val="16"/>
        </w:rPr>
        <w:t xml:space="preserve">nduct’, June 2008. </w:t>
      </w:r>
      <w:r>
        <w:rPr>
          <w:rFonts w:ascii="Arial Narrow" w:hAnsi="Arial Narrow"/>
          <w:sz w:val="16"/>
        </w:rPr>
        <w:t>A</w:t>
      </w:r>
      <w:r w:rsidRPr="009F16A3">
        <w:rPr>
          <w:rFonts w:ascii="Arial Narrow" w:hAnsi="Arial Narrow"/>
          <w:sz w:val="16"/>
        </w:rPr>
        <w:t xml:space="preserve">vailable at: </w:t>
      </w:r>
      <w:r>
        <w:rPr>
          <w:rFonts w:ascii="Arial Narrow" w:hAnsi="Arial Narrow"/>
        </w:rPr>
        <w:t>ht</w:t>
      </w:r>
      <w:r w:rsidRPr="009F16A3">
        <w:rPr>
          <w:rFonts w:ascii="Arial Narrow" w:hAnsi="Arial Narrow"/>
          <w:sz w:val="16"/>
        </w:rPr>
        <w:t>tp://www.uneval.org/search/index.jsp? q=</w:t>
      </w:r>
      <w:proofErr w:type="spellStart"/>
      <w:r w:rsidRPr="009F16A3">
        <w:rPr>
          <w:rFonts w:ascii="Arial Narrow" w:hAnsi="Arial Narrow"/>
          <w:sz w:val="16"/>
        </w:rPr>
        <w:t>code+of+</w:t>
      </w:r>
      <w:proofErr w:type="gramStart"/>
      <w:r w:rsidRPr="009F16A3">
        <w:rPr>
          <w:rFonts w:ascii="Arial Narrow" w:hAnsi="Arial Narrow"/>
          <w:sz w:val="16"/>
        </w:rPr>
        <w:t>conduct.lable</w:t>
      </w:r>
      <w:proofErr w:type="spellEnd"/>
      <w:proofErr w:type="gramEnd"/>
      <w:r w:rsidRPr="009F16A3">
        <w:rPr>
          <w:rFonts w:ascii="Arial Narrow" w:hAnsi="Arial Narrow"/>
          <w:sz w:val="16"/>
        </w:rPr>
        <w:t xml:space="preserve"> at: </w:t>
      </w:r>
      <w:hyperlink r:id="rId2" w:history="1">
        <w:r w:rsidRPr="009F16A3">
          <w:rPr>
            <w:rStyle w:val="Hyperlink"/>
            <w:rFonts w:ascii="Arial Narrow" w:hAnsi="Arial Narrow"/>
            <w:sz w:val="16"/>
          </w:rPr>
          <w:t>http://www</w:t>
        </w:r>
      </w:hyperlink>
      <w:r w:rsidRPr="009F16A3">
        <w:rPr>
          <w:rFonts w:ascii="Arial Narrow" w:hAnsi="Arial Narrow"/>
          <w:sz w:val="16"/>
        </w:rPr>
        <w:t>. Unevaluation.org/</w:t>
      </w:r>
      <w:proofErr w:type="spellStart"/>
      <w:r w:rsidRPr="009F16A3">
        <w:rPr>
          <w:rFonts w:ascii="Arial Narrow" w:hAnsi="Arial Narrow"/>
          <w:sz w:val="16"/>
        </w:rPr>
        <w:t>unegstandards</w:t>
      </w:r>
      <w:proofErr w:type="spellEnd"/>
      <w:r w:rsidRPr="009F16A3">
        <w:rPr>
          <w:rFonts w:ascii="Arial Narrow" w:hAnsi="Arial Narrow"/>
        </w:rPr>
        <w:t xml:space="preserve">.  </w:t>
      </w:r>
    </w:p>
    <w:p w:rsidR="007873C7" w:rsidRPr="009F16A3" w:rsidRDefault="007873C7" w:rsidP="007873C7">
      <w:pPr>
        <w:pStyle w:val="FootnoteText"/>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2AF"/>
    <w:multiLevelType w:val="hybridMultilevel"/>
    <w:tmpl w:val="2856F642"/>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427D"/>
    <w:multiLevelType w:val="multilevel"/>
    <w:tmpl w:val="D8D061DA"/>
    <w:lvl w:ilvl="0">
      <w:start w:val="2"/>
      <w:numFmt w:val="decimal"/>
      <w:lvlText w:val="%1."/>
      <w:lvlJc w:val="left"/>
      <w:pPr>
        <w:ind w:left="360" w:hanging="360"/>
      </w:pPr>
      <w:rPr>
        <w:rFonts w:hint="default"/>
        <w:b w:val="0"/>
        <w:color w:val="000000"/>
        <w:u w:val="none"/>
      </w:rPr>
    </w:lvl>
    <w:lvl w:ilvl="1">
      <w:start w:val="1"/>
      <w:numFmt w:val="decimal"/>
      <w:lvlText w:val="%1.%2."/>
      <w:lvlJc w:val="left"/>
      <w:pPr>
        <w:ind w:left="360" w:hanging="360"/>
      </w:pPr>
      <w:rPr>
        <w:rFonts w:hint="default"/>
        <w:b w:val="0"/>
        <w:color w:val="000000"/>
        <w:u w:val="none"/>
      </w:rPr>
    </w:lvl>
    <w:lvl w:ilvl="2">
      <w:start w:val="1"/>
      <w:numFmt w:val="decimal"/>
      <w:lvlText w:val="%1.%2.%3."/>
      <w:lvlJc w:val="left"/>
      <w:pPr>
        <w:ind w:left="720" w:hanging="720"/>
      </w:pPr>
      <w:rPr>
        <w:rFonts w:hint="default"/>
        <w:b w:val="0"/>
        <w:color w:val="000000"/>
        <w:u w:val="none"/>
      </w:rPr>
    </w:lvl>
    <w:lvl w:ilvl="3">
      <w:start w:val="1"/>
      <w:numFmt w:val="decimal"/>
      <w:lvlText w:val="%1.%2.%3.%4."/>
      <w:lvlJc w:val="left"/>
      <w:pPr>
        <w:ind w:left="720" w:hanging="720"/>
      </w:pPr>
      <w:rPr>
        <w:rFonts w:hint="default"/>
        <w:b w:val="0"/>
        <w:color w:val="000000"/>
        <w:u w:val="none"/>
      </w:rPr>
    </w:lvl>
    <w:lvl w:ilvl="4">
      <w:start w:val="1"/>
      <w:numFmt w:val="decimal"/>
      <w:lvlText w:val="%1.%2.%3.%4.%5."/>
      <w:lvlJc w:val="left"/>
      <w:pPr>
        <w:ind w:left="1080" w:hanging="1080"/>
      </w:pPr>
      <w:rPr>
        <w:rFonts w:hint="default"/>
        <w:b w:val="0"/>
        <w:color w:val="000000"/>
        <w:u w:val="none"/>
      </w:rPr>
    </w:lvl>
    <w:lvl w:ilvl="5">
      <w:start w:val="1"/>
      <w:numFmt w:val="decimal"/>
      <w:lvlText w:val="%1.%2.%3.%4.%5.%6."/>
      <w:lvlJc w:val="left"/>
      <w:pPr>
        <w:ind w:left="1080" w:hanging="1080"/>
      </w:pPr>
      <w:rPr>
        <w:rFonts w:hint="default"/>
        <w:b w:val="0"/>
        <w:color w:val="000000"/>
        <w:u w:val="none"/>
      </w:rPr>
    </w:lvl>
    <w:lvl w:ilvl="6">
      <w:start w:val="1"/>
      <w:numFmt w:val="decimal"/>
      <w:lvlText w:val="%1.%2.%3.%4.%5.%6.%7."/>
      <w:lvlJc w:val="left"/>
      <w:pPr>
        <w:ind w:left="1440" w:hanging="1440"/>
      </w:pPr>
      <w:rPr>
        <w:rFonts w:hint="default"/>
        <w:b w:val="0"/>
        <w:color w:val="000000"/>
        <w:u w:val="none"/>
      </w:rPr>
    </w:lvl>
    <w:lvl w:ilvl="7">
      <w:start w:val="1"/>
      <w:numFmt w:val="decimal"/>
      <w:lvlText w:val="%1.%2.%3.%4.%5.%6.%7.%8."/>
      <w:lvlJc w:val="left"/>
      <w:pPr>
        <w:ind w:left="1440" w:hanging="1440"/>
      </w:pPr>
      <w:rPr>
        <w:rFonts w:hint="default"/>
        <w:b w:val="0"/>
        <w:color w:val="000000"/>
        <w:u w:val="none"/>
      </w:rPr>
    </w:lvl>
    <w:lvl w:ilvl="8">
      <w:start w:val="1"/>
      <w:numFmt w:val="decimal"/>
      <w:lvlText w:val="%1.%2.%3.%4.%5.%6.%7.%8.%9."/>
      <w:lvlJc w:val="left"/>
      <w:pPr>
        <w:ind w:left="1800" w:hanging="1800"/>
      </w:pPr>
      <w:rPr>
        <w:rFonts w:hint="default"/>
        <w:b w:val="0"/>
        <w:color w:val="000000"/>
        <w:u w:val="none"/>
      </w:rPr>
    </w:lvl>
  </w:abstractNum>
  <w:abstractNum w:abstractNumId="2" w15:restartNumberingAfterBreak="0">
    <w:nsid w:val="16AC7956"/>
    <w:multiLevelType w:val="hybridMultilevel"/>
    <w:tmpl w:val="ECA4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737CE"/>
    <w:multiLevelType w:val="multilevel"/>
    <w:tmpl w:val="109689BA"/>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bullet"/>
      <w:lvlText w:val=""/>
      <w:lvlJc w:val="left"/>
      <w:pPr>
        <w:ind w:left="930" w:hanging="720"/>
      </w:pPr>
      <w:rPr>
        <w:rFonts w:ascii="Wingdings" w:hAnsi="Wingdings" w:hint="default"/>
        <w:sz w:val="18"/>
      </w:rPr>
    </w:lvl>
    <w:lvl w:ilvl="3">
      <w:start w:val="1"/>
      <w:numFmt w:val="bullet"/>
      <w:lvlText w:val=""/>
      <w:lvlJc w:val="left"/>
      <w:pPr>
        <w:ind w:left="1035" w:hanging="720"/>
      </w:pPr>
      <w:rPr>
        <w:rFonts w:ascii="Wingdings" w:hAnsi="Wingding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 w15:restartNumberingAfterBreak="0">
    <w:nsid w:val="23EA0C61"/>
    <w:multiLevelType w:val="hybridMultilevel"/>
    <w:tmpl w:val="33F0DAF2"/>
    <w:lvl w:ilvl="0" w:tplc="5492B4D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368DA"/>
    <w:multiLevelType w:val="hybridMultilevel"/>
    <w:tmpl w:val="907EB58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5B31056"/>
    <w:multiLevelType w:val="hybridMultilevel"/>
    <w:tmpl w:val="D59A03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4F1C1F"/>
    <w:multiLevelType w:val="hybridMultilevel"/>
    <w:tmpl w:val="5FFA61AC"/>
    <w:lvl w:ilvl="0" w:tplc="D9ECB4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563DB"/>
    <w:multiLevelType w:val="hybridMultilevel"/>
    <w:tmpl w:val="3C8C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32A5B"/>
    <w:multiLevelType w:val="multilevel"/>
    <w:tmpl w:val="3C04F6B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FA1950"/>
    <w:multiLevelType w:val="multilevel"/>
    <w:tmpl w:val="AF782F86"/>
    <w:lvl w:ilvl="0">
      <w:start w:val="11"/>
      <w:numFmt w:val="decimal"/>
      <w:lvlText w:val="%1"/>
      <w:lvlJc w:val="left"/>
      <w:pPr>
        <w:ind w:left="375" w:hanging="375"/>
      </w:pPr>
      <w:rPr>
        <w:rFonts w:ascii="Arial" w:hAnsi="Arial" w:cs="Arial" w:hint="default"/>
        <w:b w:val="0"/>
        <w:sz w:val="20"/>
      </w:rPr>
    </w:lvl>
    <w:lvl w:ilvl="1">
      <w:start w:val="1"/>
      <w:numFmt w:val="bullet"/>
      <w:lvlText w:val=""/>
      <w:lvlJc w:val="left"/>
      <w:pPr>
        <w:ind w:left="720" w:hanging="720"/>
      </w:pPr>
      <w:rPr>
        <w:rFonts w:ascii="Wingdings" w:hAnsi="Wingdings" w:hint="default"/>
        <w:b w:val="0"/>
        <w:sz w:val="2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1080" w:hanging="1080"/>
      </w:pPr>
      <w:rPr>
        <w:rFonts w:ascii="Arial" w:hAnsi="Arial" w:cs="Arial" w:hint="default"/>
        <w:b w:val="0"/>
        <w:sz w:val="20"/>
      </w:rPr>
    </w:lvl>
    <w:lvl w:ilvl="4">
      <w:start w:val="1"/>
      <w:numFmt w:val="decimal"/>
      <w:lvlText w:val="%1.%2.%3.%4.%5"/>
      <w:lvlJc w:val="left"/>
      <w:pPr>
        <w:ind w:left="1080" w:hanging="1080"/>
      </w:pPr>
      <w:rPr>
        <w:rFonts w:ascii="Arial" w:hAnsi="Arial" w:cs="Arial" w:hint="default"/>
        <w:b w:val="0"/>
        <w:sz w:val="20"/>
      </w:rPr>
    </w:lvl>
    <w:lvl w:ilvl="5">
      <w:start w:val="1"/>
      <w:numFmt w:val="decimal"/>
      <w:lvlText w:val="%1.%2.%3.%4.%5.%6"/>
      <w:lvlJc w:val="left"/>
      <w:pPr>
        <w:ind w:left="1440" w:hanging="1440"/>
      </w:pPr>
      <w:rPr>
        <w:rFonts w:ascii="Arial" w:hAnsi="Arial" w:cs="Arial" w:hint="default"/>
        <w:b w:val="0"/>
        <w:sz w:val="20"/>
      </w:rPr>
    </w:lvl>
    <w:lvl w:ilvl="6">
      <w:start w:val="1"/>
      <w:numFmt w:val="decimal"/>
      <w:lvlText w:val="%1.%2.%3.%4.%5.%6.%7"/>
      <w:lvlJc w:val="left"/>
      <w:pPr>
        <w:ind w:left="1800" w:hanging="1800"/>
      </w:pPr>
      <w:rPr>
        <w:rFonts w:ascii="Arial" w:hAnsi="Arial" w:cs="Arial" w:hint="default"/>
        <w:b w:val="0"/>
        <w:sz w:val="20"/>
      </w:rPr>
    </w:lvl>
    <w:lvl w:ilvl="7">
      <w:start w:val="1"/>
      <w:numFmt w:val="decimal"/>
      <w:lvlText w:val="%1.%2.%3.%4.%5.%6.%7.%8"/>
      <w:lvlJc w:val="left"/>
      <w:pPr>
        <w:ind w:left="1800" w:hanging="1800"/>
      </w:pPr>
      <w:rPr>
        <w:rFonts w:ascii="Arial" w:hAnsi="Arial" w:cs="Arial" w:hint="default"/>
        <w:b w:val="0"/>
        <w:sz w:val="20"/>
      </w:rPr>
    </w:lvl>
    <w:lvl w:ilvl="8">
      <w:start w:val="1"/>
      <w:numFmt w:val="decimal"/>
      <w:lvlText w:val="%1.%2.%3.%4.%5.%6.%7.%8.%9"/>
      <w:lvlJc w:val="left"/>
      <w:pPr>
        <w:ind w:left="2160" w:hanging="2160"/>
      </w:pPr>
      <w:rPr>
        <w:rFonts w:ascii="Arial" w:hAnsi="Arial" w:cs="Arial" w:hint="default"/>
        <w:b w:val="0"/>
        <w:sz w:val="20"/>
      </w:rPr>
    </w:lvl>
  </w:abstractNum>
  <w:abstractNum w:abstractNumId="11" w15:restartNumberingAfterBreak="0">
    <w:nsid w:val="3DF47E4F"/>
    <w:multiLevelType w:val="hybridMultilevel"/>
    <w:tmpl w:val="A304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81706"/>
    <w:multiLevelType w:val="multilevel"/>
    <w:tmpl w:val="D022332C"/>
    <w:lvl w:ilvl="0">
      <w:start w:val="12"/>
      <w:numFmt w:val="decimal"/>
      <w:lvlText w:val="%1.0"/>
      <w:lvlJc w:val="left"/>
      <w:pPr>
        <w:ind w:left="2157" w:hanging="720"/>
      </w:pPr>
      <w:rPr>
        <w:rFonts w:hint="default"/>
      </w:rPr>
    </w:lvl>
    <w:lvl w:ilvl="1">
      <w:start w:val="1"/>
      <w:numFmt w:val="decimal"/>
      <w:lvlText w:val="%1.%2"/>
      <w:lvlJc w:val="left"/>
      <w:pPr>
        <w:ind w:left="2877" w:hanging="720"/>
      </w:pPr>
      <w:rPr>
        <w:rFonts w:hint="default"/>
      </w:rPr>
    </w:lvl>
    <w:lvl w:ilvl="2">
      <w:start w:val="1"/>
      <w:numFmt w:val="decimal"/>
      <w:lvlText w:val="%1.%2.%3"/>
      <w:lvlJc w:val="left"/>
      <w:pPr>
        <w:ind w:left="3597" w:hanging="720"/>
      </w:pPr>
      <w:rPr>
        <w:rFonts w:hint="default"/>
      </w:rPr>
    </w:lvl>
    <w:lvl w:ilvl="3">
      <w:start w:val="1"/>
      <w:numFmt w:val="decimal"/>
      <w:lvlText w:val="%1.%2.%3.%4"/>
      <w:lvlJc w:val="left"/>
      <w:pPr>
        <w:ind w:left="4677" w:hanging="1080"/>
      </w:pPr>
      <w:rPr>
        <w:rFonts w:hint="default"/>
      </w:rPr>
    </w:lvl>
    <w:lvl w:ilvl="4">
      <w:start w:val="1"/>
      <w:numFmt w:val="decimal"/>
      <w:lvlText w:val="%1.%2.%3.%4.%5"/>
      <w:lvlJc w:val="left"/>
      <w:pPr>
        <w:ind w:left="5397" w:hanging="1080"/>
      </w:pPr>
      <w:rPr>
        <w:rFonts w:hint="default"/>
      </w:rPr>
    </w:lvl>
    <w:lvl w:ilvl="5">
      <w:start w:val="1"/>
      <w:numFmt w:val="decimal"/>
      <w:lvlText w:val="%1.%2.%3.%4.%5.%6"/>
      <w:lvlJc w:val="left"/>
      <w:pPr>
        <w:ind w:left="6477" w:hanging="1440"/>
      </w:pPr>
      <w:rPr>
        <w:rFonts w:hint="default"/>
      </w:rPr>
    </w:lvl>
    <w:lvl w:ilvl="6">
      <w:start w:val="1"/>
      <w:numFmt w:val="decimal"/>
      <w:lvlText w:val="%1.%2.%3.%4.%5.%6.%7"/>
      <w:lvlJc w:val="left"/>
      <w:pPr>
        <w:ind w:left="7557" w:hanging="1800"/>
      </w:pPr>
      <w:rPr>
        <w:rFonts w:hint="default"/>
      </w:rPr>
    </w:lvl>
    <w:lvl w:ilvl="7">
      <w:start w:val="1"/>
      <w:numFmt w:val="decimal"/>
      <w:lvlText w:val="%1.%2.%3.%4.%5.%6.%7.%8"/>
      <w:lvlJc w:val="left"/>
      <w:pPr>
        <w:ind w:left="8277" w:hanging="1800"/>
      </w:pPr>
      <w:rPr>
        <w:rFonts w:hint="default"/>
      </w:rPr>
    </w:lvl>
    <w:lvl w:ilvl="8">
      <w:start w:val="1"/>
      <w:numFmt w:val="decimal"/>
      <w:lvlText w:val="%1.%2.%3.%4.%5.%6.%7.%8.%9"/>
      <w:lvlJc w:val="left"/>
      <w:pPr>
        <w:ind w:left="9357" w:hanging="2160"/>
      </w:pPr>
      <w:rPr>
        <w:rFonts w:hint="default"/>
      </w:rPr>
    </w:lvl>
  </w:abstractNum>
  <w:abstractNum w:abstractNumId="13" w15:restartNumberingAfterBreak="0">
    <w:nsid w:val="43D7490F"/>
    <w:multiLevelType w:val="multilevel"/>
    <w:tmpl w:val="EC6EBA26"/>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3411F48"/>
    <w:multiLevelType w:val="multilevel"/>
    <w:tmpl w:val="A582DB48"/>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5" w15:restartNumberingAfterBreak="0">
    <w:nsid w:val="58224A80"/>
    <w:multiLevelType w:val="hybridMultilevel"/>
    <w:tmpl w:val="C7128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87D4C"/>
    <w:multiLevelType w:val="multilevel"/>
    <w:tmpl w:val="693EC680"/>
    <w:lvl w:ilvl="0">
      <w:start w:val="5"/>
      <w:numFmt w:val="decimal"/>
      <w:lvlText w:val="%1.1"/>
      <w:lvlJc w:val="left"/>
      <w:pPr>
        <w:ind w:left="360" w:hanging="360"/>
      </w:pPr>
      <w:rPr>
        <w:rFonts w:ascii="Arial" w:hAnsi="Arial" w:cs="Arial" w:hint="default"/>
        <w:b w:val="0"/>
        <w:sz w:val="20"/>
      </w:rPr>
    </w:lvl>
    <w:lvl w:ilvl="1">
      <w:start w:val="1"/>
      <w:numFmt w:val="decimal"/>
      <w:lvlText w:val="%1.%2."/>
      <w:lvlJc w:val="left"/>
      <w:pPr>
        <w:ind w:left="720" w:hanging="720"/>
      </w:pPr>
      <w:rPr>
        <w:rFonts w:ascii="Arial" w:hAnsi="Arial" w:cs="Arial" w:hint="default"/>
        <w:b w:val="0"/>
        <w:sz w:val="20"/>
      </w:rPr>
    </w:lvl>
    <w:lvl w:ilvl="2">
      <w:start w:val="3"/>
      <w:numFmt w:val="decimal"/>
      <w:lvlText w:val="%1.%2.%3."/>
      <w:lvlJc w:val="left"/>
      <w:pPr>
        <w:ind w:left="1430" w:hanging="720"/>
      </w:pPr>
      <w:rPr>
        <w:rFonts w:ascii="Arial" w:hAnsi="Arial" w:cs="Arial" w:hint="default"/>
        <w:b w:val="0"/>
        <w:sz w:val="20"/>
      </w:rPr>
    </w:lvl>
    <w:lvl w:ilvl="3">
      <w:start w:val="1"/>
      <w:numFmt w:val="decimal"/>
      <w:lvlText w:val="%1.%2.%3.%4."/>
      <w:lvlJc w:val="left"/>
      <w:pPr>
        <w:ind w:left="1080" w:hanging="1080"/>
      </w:pPr>
      <w:rPr>
        <w:rFonts w:ascii="Arial" w:hAnsi="Arial" w:cs="Arial" w:hint="default"/>
        <w:b w:val="0"/>
        <w:sz w:val="20"/>
      </w:rPr>
    </w:lvl>
    <w:lvl w:ilvl="4">
      <w:start w:val="1"/>
      <w:numFmt w:val="decimal"/>
      <w:lvlText w:val="%1.%2.%3.%4.%5."/>
      <w:lvlJc w:val="left"/>
      <w:pPr>
        <w:ind w:left="1440" w:hanging="1440"/>
      </w:pPr>
      <w:rPr>
        <w:rFonts w:ascii="Arial" w:hAnsi="Arial" w:cs="Arial" w:hint="default"/>
        <w:b w:val="0"/>
        <w:sz w:val="20"/>
      </w:rPr>
    </w:lvl>
    <w:lvl w:ilvl="5">
      <w:start w:val="1"/>
      <w:numFmt w:val="decimal"/>
      <w:lvlText w:val="%1.%2.%3.%4.%5.%6."/>
      <w:lvlJc w:val="left"/>
      <w:pPr>
        <w:ind w:left="1440" w:hanging="1440"/>
      </w:pPr>
      <w:rPr>
        <w:rFonts w:ascii="Arial" w:hAnsi="Arial" w:cs="Arial" w:hint="default"/>
        <w:b w:val="0"/>
        <w:sz w:val="20"/>
      </w:rPr>
    </w:lvl>
    <w:lvl w:ilvl="6">
      <w:start w:val="1"/>
      <w:numFmt w:val="decimal"/>
      <w:lvlText w:val="%1.%2.%3.%4.%5.%6.%7."/>
      <w:lvlJc w:val="left"/>
      <w:pPr>
        <w:ind w:left="1800" w:hanging="1800"/>
      </w:pPr>
      <w:rPr>
        <w:rFonts w:ascii="Arial" w:hAnsi="Arial" w:cs="Arial" w:hint="default"/>
        <w:b w:val="0"/>
        <w:sz w:val="20"/>
      </w:rPr>
    </w:lvl>
    <w:lvl w:ilvl="7">
      <w:start w:val="1"/>
      <w:numFmt w:val="decimal"/>
      <w:lvlText w:val="%1.%2.%3.%4.%5.%6.%7.%8."/>
      <w:lvlJc w:val="left"/>
      <w:pPr>
        <w:ind w:left="2160" w:hanging="2160"/>
      </w:pPr>
      <w:rPr>
        <w:rFonts w:ascii="Arial" w:hAnsi="Arial" w:cs="Arial" w:hint="default"/>
        <w:b w:val="0"/>
        <w:sz w:val="20"/>
      </w:rPr>
    </w:lvl>
    <w:lvl w:ilvl="8">
      <w:start w:val="1"/>
      <w:numFmt w:val="decimal"/>
      <w:lvlText w:val="%1.%2.%3.%4.%5.%6.%7.%8.%9."/>
      <w:lvlJc w:val="left"/>
      <w:pPr>
        <w:ind w:left="2160" w:hanging="2160"/>
      </w:pPr>
      <w:rPr>
        <w:rFonts w:ascii="Arial" w:hAnsi="Arial" w:cs="Arial" w:hint="default"/>
        <w:b w:val="0"/>
        <w:sz w:val="20"/>
      </w:rPr>
    </w:lvl>
  </w:abstractNum>
  <w:abstractNum w:abstractNumId="17" w15:restartNumberingAfterBreak="0">
    <w:nsid w:val="5E291E04"/>
    <w:multiLevelType w:val="multilevel"/>
    <w:tmpl w:val="8B328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A43485"/>
    <w:multiLevelType w:val="multilevel"/>
    <w:tmpl w:val="02C6B30A"/>
    <w:lvl w:ilvl="0">
      <w:start w:val="1"/>
      <w:numFmt w:val="bullet"/>
      <w:lvlText w:val=""/>
      <w:lvlJc w:val="left"/>
      <w:pPr>
        <w:ind w:left="720" w:hanging="720"/>
      </w:pPr>
      <w:rPr>
        <w:rFonts w:ascii="Wingdings" w:hAnsi="Wingding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9" w15:restartNumberingAfterBreak="0">
    <w:nsid w:val="67DE78B5"/>
    <w:multiLevelType w:val="multilevel"/>
    <w:tmpl w:val="A8F67388"/>
    <w:lvl w:ilvl="0">
      <w:start w:val="1"/>
      <w:numFmt w:val="decimal"/>
      <w:lvlText w:val="%1."/>
      <w:lvlJc w:val="left"/>
      <w:pPr>
        <w:ind w:left="720" w:hanging="360"/>
      </w:pPr>
      <w:rPr>
        <w:rFonts w:hint="default"/>
        <w:b w:val="0"/>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E951130"/>
    <w:multiLevelType w:val="hybridMultilevel"/>
    <w:tmpl w:val="E9120B5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74C8D"/>
    <w:multiLevelType w:val="hybridMultilevel"/>
    <w:tmpl w:val="97449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4613A3"/>
    <w:multiLevelType w:val="multilevel"/>
    <w:tmpl w:val="19508F40"/>
    <w:lvl w:ilvl="0">
      <w:start w:val="4"/>
      <w:numFmt w:val="decimal"/>
      <w:lvlText w:val="%1."/>
      <w:lvlJc w:val="left"/>
      <w:pPr>
        <w:ind w:left="360" w:hanging="360"/>
      </w:pPr>
      <w:rPr>
        <w:rFonts w:hint="default"/>
        <w:b w:val="0"/>
      </w:rPr>
    </w:lvl>
    <w:lvl w:ilvl="1">
      <w:start w:val="1"/>
      <w:numFmt w:val="decimal"/>
      <w:lvlText w:val="%1.%2."/>
      <w:lvlJc w:val="left"/>
      <w:pPr>
        <w:ind w:left="1777" w:hanging="360"/>
      </w:pPr>
      <w:rPr>
        <w:rFonts w:hint="default"/>
        <w:b w:val="0"/>
      </w:rPr>
    </w:lvl>
    <w:lvl w:ilvl="2">
      <w:start w:val="1"/>
      <w:numFmt w:val="decimal"/>
      <w:lvlText w:val="%1.%2.%3."/>
      <w:lvlJc w:val="left"/>
      <w:pPr>
        <w:ind w:left="3554" w:hanging="720"/>
      </w:pPr>
      <w:rPr>
        <w:rFonts w:hint="default"/>
        <w:b w:val="0"/>
      </w:rPr>
    </w:lvl>
    <w:lvl w:ilvl="3">
      <w:start w:val="1"/>
      <w:numFmt w:val="bullet"/>
      <w:lvlText w:val=""/>
      <w:lvlJc w:val="left"/>
      <w:pPr>
        <w:ind w:left="4971" w:hanging="720"/>
      </w:pPr>
      <w:rPr>
        <w:rFonts w:ascii="Wingdings" w:hAnsi="Wingdings" w:hint="default"/>
        <w:b w:val="0"/>
      </w:rPr>
    </w:lvl>
    <w:lvl w:ilvl="4">
      <w:start w:val="1"/>
      <w:numFmt w:val="decimal"/>
      <w:lvlText w:val="%1.%2.%3.%4.%5."/>
      <w:lvlJc w:val="left"/>
      <w:pPr>
        <w:ind w:left="6748" w:hanging="1080"/>
      </w:pPr>
      <w:rPr>
        <w:rFonts w:hint="default"/>
        <w:b w:val="0"/>
      </w:rPr>
    </w:lvl>
    <w:lvl w:ilvl="5">
      <w:start w:val="1"/>
      <w:numFmt w:val="decimal"/>
      <w:lvlText w:val="%1.%2.%3.%4.%5.%6."/>
      <w:lvlJc w:val="left"/>
      <w:pPr>
        <w:ind w:left="8165" w:hanging="1080"/>
      </w:pPr>
      <w:rPr>
        <w:rFonts w:hint="default"/>
        <w:b w:val="0"/>
      </w:rPr>
    </w:lvl>
    <w:lvl w:ilvl="6">
      <w:start w:val="1"/>
      <w:numFmt w:val="decimal"/>
      <w:lvlText w:val="%1.%2.%3.%4.%5.%6.%7."/>
      <w:lvlJc w:val="left"/>
      <w:pPr>
        <w:ind w:left="9942" w:hanging="1440"/>
      </w:pPr>
      <w:rPr>
        <w:rFonts w:hint="default"/>
        <w:b w:val="0"/>
      </w:rPr>
    </w:lvl>
    <w:lvl w:ilvl="7">
      <w:start w:val="1"/>
      <w:numFmt w:val="decimal"/>
      <w:lvlText w:val="%1.%2.%3.%4.%5.%6.%7.%8."/>
      <w:lvlJc w:val="left"/>
      <w:pPr>
        <w:ind w:left="11359" w:hanging="1440"/>
      </w:pPr>
      <w:rPr>
        <w:rFonts w:hint="default"/>
        <w:b w:val="0"/>
      </w:rPr>
    </w:lvl>
    <w:lvl w:ilvl="8">
      <w:start w:val="1"/>
      <w:numFmt w:val="decimal"/>
      <w:lvlText w:val="%1.%2.%3.%4.%5.%6.%7.%8.%9."/>
      <w:lvlJc w:val="left"/>
      <w:pPr>
        <w:ind w:left="13136" w:hanging="1800"/>
      </w:pPr>
      <w:rPr>
        <w:rFonts w:hint="default"/>
        <w:b w:val="0"/>
      </w:rPr>
    </w:lvl>
  </w:abstractNum>
  <w:abstractNum w:abstractNumId="23" w15:restartNumberingAfterBreak="0">
    <w:nsid w:val="74390164"/>
    <w:multiLevelType w:val="hybridMultilevel"/>
    <w:tmpl w:val="F1C4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051CB"/>
    <w:multiLevelType w:val="hybridMultilevel"/>
    <w:tmpl w:val="4C62B470"/>
    <w:lvl w:ilvl="0" w:tplc="0C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EB2579"/>
    <w:multiLevelType w:val="hybridMultilevel"/>
    <w:tmpl w:val="7352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2223C"/>
    <w:multiLevelType w:val="multilevel"/>
    <w:tmpl w:val="134EF122"/>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ascii="Arial" w:hAnsi="Arial" w:cs="Arial" w:hint="default"/>
        <w:b w:val="0"/>
        <w:sz w:val="20"/>
      </w:rPr>
    </w:lvl>
    <w:lvl w:ilvl="2">
      <w:start w:val="1"/>
      <w:numFmt w:val="decimal"/>
      <w:isLgl/>
      <w:lvlText w:val="%1.%2.%3."/>
      <w:lvlJc w:val="left"/>
      <w:pPr>
        <w:ind w:left="1080" w:hanging="720"/>
      </w:pPr>
      <w:rPr>
        <w:rFonts w:ascii="Arial" w:hAnsi="Arial" w:cs="Arial" w:hint="default"/>
        <w:b w:val="0"/>
        <w:sz w:val="20"/>
      </w:rPr>
    </w:lvl>
    <w:lvl w:ilvl="3">
      <w:start w:val="1"/>
      <w:numFmt w:val="decimal"/>
      <w:isLgl/>
      <w:lvlText w:val="%1.%2.%3.%4."/>
      <w:lvlJc w:val="left"/>
      <w:pPr>
        <w:ind w:left="1440" w:hanging="1080"/>
      </w:pPr>
      <w:rPr>
        <w:rFonts w:ascii="Arial" w:hAnsi="Arial" w:cs="Arial" w:hint="default"/>
        <w:b w:val="0"/>
        <w:sz w:val="20"/>
      </w:rPr>
    </w:lvl>
    <w:lvl w:ilvl="4">
      <w:start w:val="1"/>
      <w:numFmt w:val="decimal"/>
      <w:isLgl/>
      <w:lvlText w:val="%1.%2.%3.%4.%5."/>
      <w:lvlJc w:val="left"/>
      <w:pPr>
        <w:ind w:left="1800" w:hanging="1440"/>
      </w:pPr>
      <w:rPr>
        <w:rFonts w:ascii="Arial" w:hAnsi="Arial" w:cs="Arial" w:hint="default"/>
        <w:b w:val="0"/>
        <w:sz w:val="20"/>
      </w:rPr>
    </w:lvl>
    <w:lvl w:ilvl="5">
      <w:start w:val="1"/>
      <w:numFmt w:val="decimal"/>
      <w:isLgl/>
      <w:lvlText w:val="%1.%2.%3.%4.%5.%6."/>
      <w:lvlJc w:val="left"/>
      <w:pPr>
        <w:ind w:left="1800" w:hanging="1440"/>
      </w:pPr>
      <w:rPr>
        <w:rFonts w:ascii="Arial" w:hAnsi="Arial" w:cs="Arial" w:hint="default"/>
        <w:b w:val="0"/>
        <w:sz w:val="20"/>
      </w:rPr>
    </w:lvl>
    <w:lvl w:ilvl="6">
      <w:start w:val="1"/>
      <w:numFmt w:val="decimal"/>
      <w:isLgl/>
      <w:lvlText w:val="%1.%2.%3.%4.%5.%6.%7."/>
      <w:lvlJc w:val="left"/>
      <w:pPr>
        <w:ind w:left="2160" w:hanging="1800"/>
      </w:pPr>
      <w:rPr>
        <w:rFonts w:ascii="Arial" w:hAnsi="Arial" w:cs="Arial" w:hint="default"/>
        <w:b w:val="0"/>
        <w:sz w:val="20"/>
      </w:rPr>
    </w:lvl>
    <w:lvl w:ilvl="7">
      <w:start w:val="1"/>
      <w:numFmt w:val="decimal"/>
      <w:isLgl/>
      <w:lvlText w:val="%1.%2.%3.%4.%5.%6.%7.%8."/>
      <w:lvlJc w:val="left"/>
      <w:pPr>
        <w:ind w:left="2520" w:hanging="2160"/>
      </w:pPr>
      <w:rPr>
        <w:rFonts w:ascii="Arial" w:hAnsi="Arial" w:cs="Arial" w:hint="default"/>
        <w:b w:val="0"/>
        <w:sz w:val="20"/>
      </w:rPr>
    </w:lvl>
    <w:lvl w:ilvl="8">
      <w:start w:val="1"/>
      <w:numFmt w:val="decimal"/>
      <w:isLgl/>
      <w:lvlText w:val="%1.%2.%3.%4.%5.%6.%7.%8.%9."/>
      <w:lvlJc w:val="left"/>
      <w:pPr>
        <w:ind w:left="2520" w:hanging="2160"/>
      </w:pPr>
      <w:rPr>
        <w:rFonts w:ascii="Arial" w:hAnsi="Arial" w:cs="Arial" w:hint="default"/>
        <w:b w:val="0"/>
        <w:sz w:val="20"/>
      </w:rPr>
    </w:lvl>
  </w:abstractNum>
  <w:num w:numId="1">
    <w:abstractNumId w:val="14"/>
  </w:num>
  <w:num w:numId="2">
    <w:abstractNumId w:val="17"/>
  </w:num>
  <w:num w:numId="3">
    <w:abstractNumId w:val="15"/>
  </w:num>
  <w:num w:numId="4">
    <w:abstractNumId w:val="26"/>
  </w:num>
  <w:num w:numId="5">
    <w:abstractNumId w:val="5"/>
  </w:num>
  <w:num w:numId="6">
    <w:abstractNumId w:val="19"/>
  </w:num>
  <w:num w:numId="7">
    <w:abstractNumId w:val="16"/>
  </w:num>
  <w:num w:numId="8">
    <w:abstractNumId w:val="3"/>
  </w:num>
  <w:num w:numId="9">
    <w:abstractNumId w:val="22"/>
  </w:num>
  <w:num w:numId="10">
    <w:abstractNumId w:val="9"/>
  </w:num>
  <w:num w:numId="11">
    <w:abstractNumId w:val="10"/>
  </w:num>
  <w:num w:numId="12">
    <w:abstractNumId w:val="25"/>
  </w:num>
  <w:num w:numId="13">
    <w:abstractNumId w:val="20"/>
  </w:num>
  <w:num w:numId="14">
    <w:abstractNumId w:val="1"/>
  </w:num>
  <w:num w:numId="15">
    <w:abstractNumId w:val="0"/>
  </w:num>
  <w:num w:numId="16">
    <w:abstractNumId w:val="18"/>
  </w:num>
  <w:num w:numId="17">
    <w:abstractNumId w:val="12"/>
  </w:num>
  <w:num w:numId="18">
    <w:abstractNumId w:val="2"/>
  </w:num>
  <w:num w:numId="19">
    <w:abstractNumId w:val="24"/>
  </w:num>
  <w:num w:numId="20">
    <w:abstractNumId w:val="6"/>
  </w:num>
  <w:num w:numId="21">
    <w:abstractNumId w:val="4"/>
  </w:num>
  <w:num w:numId="22">
    <w:abstractNumId w:val="21"/>
  </w:num>
  <w:num w:numId="23">
    <w:abstractNumId w:val="7"/>
  </w:num>
  <w:num w:numId="24">
    <w:abstractNumId w:val="23"/>
  </w:num>
  <w:num w:numId="25">
    <w:abstractNumId w:val="8"/>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C7"/>
    <w:rsid w:val="00013840"/>
    <w:rsid w:val="000C17C3"/>
    <w:rsid w:val="001075DE"/>
    <w:rsid w:val="00441E2D"/>
    <w:rsid w:val="00533C7A"/>
    <w:rsid w:val="005F521D"/>
    <w:rsid w:val="006725B4"/>
    <w:rsid w:val="006E2D19"/>
    <w:rsid w:val="006F566D"/>
    <w:rsid w:val="007873C7"/>
    <w:rsid w:val="008E6827"/>
    <w:rsid w:val="00A53BF7"/>
    <w:rsid w:val="00A94B2F"/>
    <w:rsid w:val="00AE6AD4"/>
    <w:rsid w:val="00B1060E"/>
    <w:rsid w:val="00BD4A9C"/>
    <w:rsid w:val="00BF5EB1"/>
    <w:rsid w:val="00CA673E"/>
    <w:rsid w:val="00D00DA0"/>
    <w:rsid w:val="00DD63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E3705-5A9E-4024-84C2-6BCA6F60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3C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semiHidden/>
    <w:rsid w:val="007873C7"/>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rsid w:val="007873C7"/>
    <w:rPr>
      <w:sz w:val="20"/>
      <w:szCs w:val="20"/>
    </w:rPr>
  </w:style>
  <w:style w:type="character" w:customStyle="1" w:styleId="FootnoteTextChar1">
    <w:name w:val="Footnote Text Char1"/>
    <w:basedOn w:val="DefaultParagraphFont"/>
    <w:uiPriority w:val="99"/>
    <w:semiHidden/>
    <w:rsid w:val="007873C7"/>
    <w:rPr>
      <w:rFonts w:ascii="Times New Roman" w:eastAsia="Times New Roman" w:hAnsi="Times New Roman" w:cs="Times New Roman"/>
      <w:sz w:val="20"/>
      <w:szCs w:val="20"/>
      <w:lang w:val="en-GB"/>
    </w:rPr>
  </w:style>
  <w:style w:type="paragraph" w:styleId="NoSpacing">
    <w:name w:val="No Spacing"/>
    <w:link w:val="NoSpacingChar"/>
    <w:uiPriority w:val="1"/>
    <w:qFormat/>
    <w:rsid w:val="007873C7"/>
    <w:pPr>
      <w:spacing w:after="0" w:line="240" w:lineRule="auto"/>
    </w:pPr>
    <w:rPr>
      <w:rFonts w:ascii="Calibri" w:eastAsia="Times New Roman" w:hAnsi="Calibri" w:cs="Times New Roman"/>
      <w:lang w:val="en-GB" w:eastAsia="en-GB"/>
    </w:rPr>
  </w:style>
  <w:style w:type="character" w:customStyle="1" w:styleId="NoSpacingChar">
    <w:name w:val="No Spacing Char"/>
    <w:link w:val="NoSpacing"/>
    <w:uiPriority w:val="1"/>
    <w:rsid w:val="007873C7"/>
    <w:rPr>
      <w:rFonts w:ascii="Calibri" w:eastAsia="Times New Roman" w:hAnsi="Calibri" w:cs="Times New Roman"/>
      <w:lang w:val="en-GB" w:eastAsia="en-GB"/>
    </w:rPr>
  </w:style>
  <w:style w:type="paragraph" w:styleId="ListParagraph">
    <w:name w:val="List Paragraph"/>
    <w:basedOn w:val="Normal"/>
    <w:link w:val="ListParagraphChar"/>
    <w:uiPriority w:val="34"/>
    <w:qFormat/>
    <w:rsid w:val="007873C7"/>
    <w:pPr>
      <w:spacing w:after="200" w:line="276" w:lineRule="auto"/>
      <w:ind w:left="720"/>
      <w:contextualSpacing/>
    </w:pPr>
    <w:rPr>
      <w:rFonts w:ascii="Calibri" w:hAnsi="Calibri"/>
      <w:sz w:val="22"/>
      <w:szCs w:val="22"/>
      <w:lang w:eastAsia="en-GB"/>
    </w:rPr>
  </w:style>
  <w:style w:type="character" w:styleId="Hyperlink">
    <w:name w:val="Hyperlink"/>
    <w:uiPriority w:val="99"/>
    <w:unhideWhenUsed/>
    <w:rsid w:val="007873C7"/>
    <w:rPr>
      <w:color w:val="0000FF"/>
      <w:u w:val="single"/>
    </w:rPr>
  </w:style>
  <w:style w:type="table" w:styleId="TableGrid">
    <w:name w:val="Table Grid"/>
    <w:basedOn w:val="TableNormal"/>
    <w:uiPriority w:val="59"/>
    <w:rsid w:val="007873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873C7"/>
    <w:rPr>
      <w:vertAlign w:val="superscript"/>
    </w:rPr>
  </w:style>
  <w:style w:type="paragraph" w:customStyle="1" w:styleId="Default">
    <w:name w:val="Default"/>
    <w:rsid w:val="007873C7"/>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link w:val="ListParagraph"/>
    <w:uiPriority w:val="34"/>
    <w:locked/>
    <w:rsid w:val="007873C7"/>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A94B2F"/>
    <w:rPr>
      <w:sz w:val="18"/>
      <w:szCs w:val="18"/>
    </w:rPr>
  </w:style>
  <w:style w:type="character" w:customStyle="1" w:styleId="BalloonTextChar">
    <w:name w:val="Balloon Text Char"/>
    <w:basedOn w:val="DefaultParagraphFont"/>
    <w:link w:val="BalloonText"/>
    <w:uiPriority w:val="99"/>
    <w:semiHidden/>
    <w:rsid w:val="00A94B2F"/>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441E2D"/>
    <w:rPr>
      <w:sz w:val="18"/>
      <w:szCs w:val="18"/>
    </w:rPr>
  </w:style>
  <w:style w:type="paragraph" w:styleId="CommentText">
    <w:name w:val="annotation text"/>
    <w:basedOn w:val="Normal"/>
    <w:link w:val="CommentTextChar"/>
    <w:uiPriority w:val="99"/>
    <w:semiHidden/>
    <w:unhideWhenUsed/>
    <w:rsid w:val="00441E2D"/>
  </w:style>
  <w:style w:type="character" w:customStyle="1" w:styleId="CommentTextChar">
    <w:name w:val="Comment Text Char"/>
    <w:basedOn w:val="DefaultParagraphFont"/>
    <w:link w:val="CommentText"/>
    <w:uiPriority w:val="99"/>
    <w:semiHidden/>
    <w:rsid w:val="00441E2D"/>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441E2D"/>
    <w:rPr>
      <w:b/>
      <w:bCs/>
      <w:sz w:val="20"/>
      <w:szCs w:val="20"/>
    </w:rPr>
  </w:style>
  <w:style w:type="character" w:customStyle="1" w:styleId="CommentSubjectChar">
    <w:name w:val="Comment Subject Char"/>
    <w:basedOn w:val="CommentTextChar"/>
    <w:link w:val="CommentSubject"/>
    <w:uiPriority w:val="99"/>
    <w:semiHidden/>
    <w:rsid w:val="00441E2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mback@und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hyperlink" Target="http://www.unevalu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ghulamsherani41@gmail.com</cp:lastModifiedBy>
  <cp:revision>2</cp:revision>
  <dcterms:created xsi:type="dcterms:W3CDTF">2018-01-14T12:17:00Z</dcterms:created>
  <dcterms:modified xsi:type="dcterms:W3CDTF">2018-01-14T12:17:00Z</dcterms:modified>
</cp:coreProperties>
</file>