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97E48" w14:textId="77777777" w:rsidR="00D528E1" w:rsidRPr="004B652B" w:rsidRDefault="00D528E1" w:rsidP="00FF4B92">
      <w:pPr>
        <w:widowControl/>
        <w:overflowPunct/>
        <w:adjustRightInd/>
        <w:spacing w:after="100" w:line="276" w:lineRule="auto"/>
        <w:rPr>
          <w:rFonts w:ascii="Trebuchet MS" w:eastAsia="Times New Roman" w:hAnsi="Trebuchet MS"/>
          <w:b/>
          <w:kern w:val="0"/>
          <w:sz w:val="22"/>
          <w:szCs w:val="22"/>
        </w:rPr>
      </w:pPr>
      <w:bookmarkStart w:id="0" w:name="_Toc172357882"/>
      <w:bookmarkStart w:id="1" w:name="_GoBack"/>
      <w:bookmarkEnd w:id="1"/>
    </w:p>
    <w:p w14:paraId="05EE5159" w14:textId="77777777" w:rsidR="00E85A3A" w:rsidRPr="004B652B" w:rsidRDefault="00E85A3A" w:rsidP="00FF4B92">
      <w:pPr>
        <w:spacing w:after="100" w:line="276" w:lineRule="auto"/>
        <w:jc w:val="center"/>
        <w:rPr>
          <w:rFonts w:ascii="Trebuchet MS" w:hAnsi="Trebuchet MS"/>
          <w:b/>
          <w:sz w:val="32"/>
          <w:szCs w:val="32"/>
        </w:rPr>
      </w:pPr>
      <w:r w:rsidRPr="004B652B">
        <w:rPr>
          <w:rFonts w:ascii="Trebuchet MS" w:hAnsi="Trebuchet MS"/>
          <w:b/>
          <w:sz w:val="32"/>
          <w:szCs w:val="32"/>
        </w:rPr>
        <w:t>ERRY Mid-term Review</w:t>
      </w:r>
    </w:p>
    <w:p w14:paraId="22B377DC" w14:textId="77777777" w:rsidR="007E36F4" w:rsidRPr="004B652B" w:rsidRDefault="007E36F4" w:rsidP="00FF4B92">
      <w:pPr>
        <w:spacing w:after="100" w:line="276" w:lineRule="auto"/>
        <w:jc w:val="center"/>
        <w:rPr>
          <w:rFonts w:ascii="Trebuchet MS" w:hAnsi="Trebuchet MS"/>
          <w:b/>
          <w:sz w:val="22"/>
          <w:szCs w:val="22"/>
        </w:rPr>
      </w:pPr>
      <w:r w:rsidRPr="004B652B">
        <w:rPr>
          <w:rFonts w:ascii="Trebuchet MS" w:hAnsi="Trebuchet MS"/>
          <w:b/>
          <w:sz w:val="22"/>
          <w:szCs w:val="22"/>
        </w:rPr>
        <w:t>Terms of Reference (TOR)</w:t>
      </w:r>
    </w:p>
    <w:p w14:paraId="5A09F30F" w14:textId="77777777" w:rsidR="00350AC6" w:rsidRPr="004B652B" w:rsidRDefault="00350AC6" w:rsidP="00FF4B92">
      <w:pPr>
        <w:spacing w:after="100" w:line="276" w:lineRule="auto"/>
        <w:jc w:val="center"/>
        <w:rPr>
          <w:rFonts w:ascii="Trebuchet MS" w:hAnsi="Trebuchet MS"/>
          <w:b/>
          <w:sz w:val="22"/>
          <w:szCs w:val="22"/>
        </w:rPr>
      </w:pPr>
    </w:p>
    <w:p w14:paraId="2FD15DDC" w14:textId="77777777" w:rsidR="00350AC6" w:rsidRPr="004B652B" w:rsidRDefault="00350AC6" w:rsidP="00FF4B92">
      <w:pPr>
        <w:pStyle w:val="Heading3"/>
        <w:spacing w:after="100" w:line="276" w:lineRule="auto"/>
        <w:rPr>
          <w:rFonts w:ascii="Trebuchet MS" w:hAnsi="Trebuchet MS"/>
        </w:rPr>
      </w:pPr>
      <w:r w:rsidRPr="004B652B">
        <w:rPr>
          <w:rFonts w:ascii="Trebuchet MS" w:hAnsi="Trebuchet MS"/>
        </w:rPr>
        <w:t xml:space="preserve">Project </w:t>
      </w:r>
      <w:r w:rsidR="0029118F" w:rsidRPr="004B652B">
        <w:rPr>
          <w:rFonts w:ascii="Trebuchet MS" w:hAnsi="Trebuchet MS"/>
        </w:rPr>
        <w:t>Title:</w:t>
      </w:r>
      <w:r w:rsidR="00404F78" w:rsidRPr="004B652B">
        <w:rPr>
          <w:rFonts w:ascii="Trebuchet MS" w:hAnsi="Trebuchet MS"/>
        </w:rPr>
        <w:t xml:space="preserve"> </w:t>
      </w:r>
      <w:r w:rsidR="00EE3B1E" w:rsidRPr="004B652B">
        <w:rPr>
          <w:rFonts w:ascii="Trebuchet MS" w:hAnsi="Trebuchet MS"/>
        </w:rPr>
        <w:t xml:space="preserve">Enhanced Rural Resilience in Yemen </w:t>
      </w:r>
    </w:p>
    <w:p w14:paraId="0E0A9F56" w14:textId="77777777" w:rsidR="00350AC6" w:rsidRPr="004B652B" w:rsidRDefault="00350AC6" w:rsidP="00FF4B92">
      <w:pPr>
        <w:spacing w:after="100" w:line="276" w:lineRule="auto"/>
        <w:ind w:left="1134"/>
        <w:jc w:val="both"/>
        <w:rPr>
          <w:rFonts w:ascii="Trebuchet MS" w:hAnsi="Trebuchet MS"/>
          <w:b/>
          <w:sz w:val="22"/>
          <w:szCs w:val="22"/>
        </w:rPr>
      </w:pPr>
    </w:p>
    <w:p w14:paraId="488F549F" w14:textId="77777777" w:rsidR="00350AC6" w:rsidRPr="004B652B" w:rsidRDefault="00C63B1C" w:rsidP="00FF4B92">
      <w:pPr>
        <w:pStyle w:val="Heading3"/>
        <w:spacing w:after="100" w:line="276" w:lineRule="auto"/>
        <w:rPr>
          <w:rFonts w:ascii="Trebuchet MS" w:hAnsi="Trebuchet MS"/>
        </w:rPr>
      </w:pPr>
      <w:r w:rsidRPr="004B652B">
        <w:rPr>
          <w:rFonts w:ascii="Trebuchet MS" w:hAnsi="Trebuchet MS"/>
        </w:rPr>
        <w:t xml:space="preserve">Background &amp; Rationale </w:t>
      </w:r>
    </w:p>
    <w:p w14:paraId="3DAE424F" w14:textId="1210DAFB" w:rsidR="00077C7C" w:rsidRPr="004B652B" w:rsidRDefault="00077C7C" w:rsidP="00FF4B92">
      <w:pPr>
        <w:spacing w:after="100" w:line="276" w:lineRule="auto"/>
        <w:jc w:val="both"/>
        <w:rPr>
          <w:rFonts w:ascii="Trebuchet MS" w:eastAsia="Calibri" w:hAnsi="Trebuchet MS"/>
          <w:sz w:val="21"/>
          <w:szCs w:val="21"/>
        </w:rPr>
      </w:pPr>
      <w:r w:rsidRPr="004B652B">
        <w:rPr>
          <w:rFonts w:ascii="Trebuchet MS" w:eastAsia="Calibri" w:hAnsi="Trebuchet MS"/>
          <w:sz w:val="21"/>
          <w:szCs w:val="21"/>
        </w:rPr>
        <w:t>In Yemen, since mid-March 2015, the conflict has spread to 20 of the country’s 22 governorates, prompting a large-scale protection crisis and aggravating an already dire humanitarian crisis brought on by years of poverty, poor governance and ongoing instability. Since the intensification of fighting, the number of people in need of some form of humanitarian assistance has increased by 33% from 15.9 million to 21.1 million people. This means that 80% of Yemen’s population now require some assistance to meet their basic needs for food, water, healthcare, shelter and other basic supplies, or to protect their fundamental rights. More than 12 million people have been directly affected by the conflict, including more than 7 million children.</w:t>
      </w:r>
    </w:p>
    <w:p w14:paraId="6132B5C7" w14:textId="77777777" w:rsidR="00095C68" w:rsidRPr="004B652B" w:rsidRDefault="00095C68" w:rsidP="00FF4B92">
      <w:pPr>
        <w:spacing w:after="100" w:line="276" w:lineRule="auto"/>
        <w:jc w:val="both"/>
        <w:rPr>
          <w:rFonts w:ascii="Trebuchet MS" w:eastAsia="Calibri" w:hAnsi="Trebuchet MS"/>
          <w:sz w:val="21"/>
          <w:szCs w:val="21"/>
        </w:rPr>
      </w:pPr>
    </w:p>
    <w:p w14:paraId="71746E67" w14:textId="77777777" w:rsidR="00077C7C" w:rsidRPr="004B652B" w:rsidRDefault="00077C7C" w:rsidP="00FF4B92">
      <w:pPr>
        <w:spacing w:after="100" w:line="276" w:lineRule="auto"/>
        <w:jc w:val="both"/>
        <w:rPr>
          <w:rFonts w:ascii="Trebuchet MS" w:eastAsia="Calibri" w:hAnsi="Trebuchet MS"/>
          <w:sz w:val="21"/>
          <w:szCs w:val="21"/>
        </w:rPr>
      </w:pPr>
      <w:r w:rsidRPr="004B652B">
        <w:rPr>
          <w:rFonts w:ascii="Trebuchet MS" w:eastAsia="Calibri" w:hAnsi="Trebuchet MS"/>
          <w:sz w:val="21"/>
          <w:szCs w:val="21"/>
        </w:rPr>
        <w:t xml:space="preserve">The </w:t>
      </w:r>
      <w:r w:rsidR="00E708E7">
        <w:rPr>
          <w:rFonts w:ascii="Trebuchet MS" w:eastAsia="Calibri" w:hAnsi="Trebuchet MS"/>
          <w:sz w:val="21"/>
          <w:szCs w:val="21"/>
        </w:rPr>
        <w:t xml:space="preserve">objective of the </w:t>
      </w:r>
      <w:r w:rsidRPr="004B652B">
        <w:rPr>
          <w:rFonts w:ascii="Trebuchet MS" w:eastAsia="Calibri" w:hAnsi="Trebuchet MS"/>
          <w:sz w:val="21"/>
          <w:szCs w:val="21"/>
        </w:rPr>
        <w:t xml:space="preserve">EU-funded Enhanced Rural Resilience in Yemen </w:t>
      </w:r>
      <w:r w:rsidR="001C5180">
        <w:rPr>
          <w:rFonts w:ascii="Trebuchet MS" w:eastAsia="Calibri" w:hAnsi="Trebuchet MS"/>
          <w:sz w:val="21"/>
          <w:szCs w:val="21"/>
        </w:rPr>
        <w:t>(</w:t>
      </w:r>
      <w:r w:rsidR="001C5180" w:rsidRPr="004B652B">
        <w:rPr>
          <w:rFonts w:ascii="Trebuchet MS" w:eastAsia="Calibri" w:hAnsi="Trebuchet MS"/>
          <w:sz w:val="21"/>
          <w:szCs w:val="21"/>
        </w:rPr>
        <w:t>ERRY</w:t>
      </w:r>
      <w:r w:rsidR="001C5180">
        <w:rPr>
          <w:rFonts w:ascii="Trebuchet MS" w:eastAsia="Calibri" w:hAnsi="Trebuchet MS"/>
          <w:sz w:val="21"/>
          <w:szCs w:val="21"/>
        </w:rPr>
        <w:t>)</w:t>
      </w:r>
      <w:r w:rsidR="001C5180" w:rsidRPr="004B652B">
        <w:rPr>
          <w:rFonts w:ascii="Trebuchet MS" w:eastAsia="Calibri" w:hAnsi="Trebuchet MS"/>
          <w:sz w:val="21"/>
          <w:szCs w:val="21"/>
        </w:rPr>
        <w:t xml:space="preserve"> </w:t>
      </w:r>
      <w:r w:rsidRPr="004B652B">
        <w:rPr>
          <w:rFonts w:ascii="Trebuchet MS" w:eastAsia="Calibri" w:hAnsi="Trebuchet MS"/>
          <w:sz w:val="21"/>
          <w:szCs w:val="21"/>
        </w:rPr>
        <w:t>is to enhance the self-reliance of rural people and communities to better cope with crises, risks and shocks. The pro</w:t>
      </w:r>
      <w:r w:rsidR="00E708E7">
        <w:rPr>
          <w:rFonts w:ascii="Trebuchet MS" w:eastAsia="Calibri" w:hAnsi="Trebuchet MS"/>
          <w:sz w:val="21"/>
          <w:szCs w:val="21"/>
        </w:rPr>
        <w:t xml:space="preserve">gramme </w:t>
      </w:r>
      <w:r w:rsidRPr="004B652B">
        <w:rPr>
          <w:rFonts w:ascii="Trebuchet MS" w:eastAsia="Calibri" w:hAnsi="Trebuchet MS"/>
          <w:sz w:val="21"/>
          <w:szCs w:val="21"/>
        </w:rPr>
        <w:t>will be implemented for a period of three years</w:t>
      </w:r>
      <w:r w:rsidR="00E708E7">
        <w:rPr>
          <w:rFonts w:ascii="Trebuchet MS" w:eastAsia="Calibri" w:hAnsi="Trebuchet MS"/>
          <w:sz w:val="21"/>
          <w:szCs w:val="21"/>
        </w:rPr>
        <w:t xml:space="preserve"> (starting March, 2016)</w:t>
      </w:r>
      <w:r w:rsidRPr="004B652B">
        <w:rPr>
          <w:rFonts w:ascii="Trebuchet MS" w:eastAsia="Calibri" w:hAnsi="Trebuchet MS"/>
          <w:sz w:val="21"/>
          <w:szCs w:val="21"/>
        </w:rPr>
        <w:t xml:space="preserve"> in four governorates: Hajjah, Hodeidah, Lahj and Abyan. </w:t>
      </w:r>
    </w:p>
    <w:p w14:paraId="1ABC60D4" w14:textId="77777777" w:rsidR="00095C68" w:rsidRPr="004B652B" w:rsidRDefault="00077C7C" w:rsidP="00FF4B92">
      <w:pPr>
        <w:spacing w:after="100" w:line="276" w:lineRule="auto"/>
        <w:jc w:val="both"/>
        <w:rPr>
          <w:rFonts w:ascii="Trebuchet MS" w:eastAsia="Calibri" w:hAnsi="Trebuchet MS"/>
          <w:sz w:val="21"/>
          <w:szCs w:val="21"/>
        </w:rPr>
      </w:pPr>
      <w:r w:rsidRPr="004B652B">
        <w:rPr>
          <w:rFonts w:ascii="Trebuchet MS" w:eastAsia="Calibri" w:hAnsi="Trebuchet MS"/>
          <w:sz w:val="21"/>
          <w:szCs w:val="21"/>
        </w:rPr>
        <w:t xml:space="preserve">The overall objective of the ERRY joint programme will be achieved through a complementary approach building on participating </w:t>
      </w:r>
      <w:r w:rsidR="00E708E7">
        <w:rPr>
          <w:rFonts w:ascii="Trebuchet MS" w:eastAsia="Calibri" w:hAnsi="Trebuchet MS"/>
          <w:sz w:val="21"/>
          <w:szCs w:val="21"/>
        </w:rPr>
        <w:t xml:space="preserve">UN </w:t>
      </w:r>
      <w:r w:rsidRPr="004B652B">
        <w:rPr>
          <w:rFonts w:ascii="Trebuchet MS" w:eastAsia="Calibri" w:hAnsi="Trebuchet MS"/>
          <w:sz w:val="21"/>
          <w:szCs w:val="21"/>
        </w:rPr>
        <w:t>agencies’ comparative advantages through the following two outcomes:</w:t>
      </w:r>
    </w:p>
    <w:p w14:paraId="47DB5EC9" w14:textId="77777777" w:rsidR="00077C7C" w:rsidRPr="004B652B" w:rsidRDefault="00077C7C" w:rsidP="00FF4B92">
      <w:pPr>
        <w:pStyle w:val="ListParagraph"/>
        <w:widowControl/>
        <w:numPr>
          <w:ilvl w:val="0"/>
          <w:numId w:val="24"/>
        </w:numPr>
        <w:overflowPunct/>
        <w:adjustRightInd/>
        <w:spacing w:after="100" w:line="276" w:lineRule="auto"/>
        <w:jc w:val="both"/>
        <w:rPr>
          <w:rFonts w:ascii="Trebuchet MS" w:eastAsia="Calibri" w:hAnsi="Trebuchet MS"/>
          <w:sz w:val="21"/>
          <w:szCs w:val="21"/>
        </w:rPr>
      </w:pPr>
      <w:r w:rsidRPr="004B652B">
        <w:rPr>
          <w:rFonts w:ascii="Trebuchet MS" w:eastAsia="Calibri" w:hAnsi="Trebuchet MS"/>
          <w:sz w:val="21"/>
          <w:szCs w:val="21"/>
        </w:rPr>
        <w:t>Outcome 1:  Communities are better able to manage local risks and shocks for increased economic self-reliance and enhanced social cohesion.</w:t>
      </w:r>
    </w:p>
    <w:p w14:paraId="45D02095" w14:textId="77777777" w:rsidR="00077C7C" w:rsidRPr="004B652B" w:rsidRDefault="00077C7C" w:rsidP="00FF4B92">
      <w:pPr>
        <w:pStyle w:val="ListParagraph"/>
        <w:widowControl/>
        <w:numPr>
          <w:ilvl w:val="0"/>
          <w:numId w:val="24"/>
        </w:numPr>
        <w:overflowPunct/>
        <w:adjustRightInd/>
        <w:spacing w:after="100" w:line="276" w:lineRule="auto"/>
        <w:jc w:val="both"/>
        <w:rPr>
          <w:rFonts w:ascii="Trebuchet MS" w:eastAsia="Calibri" w:hAnsi="Trebuchet MS"/>
          <w:sz w:val="21"/>
          <w:szCs w:val="21"/>
        </w:rPr>
      </w:pPr>
      <w:r w:rsidRPr="004B652B">
        <w:rPr>
          <w:rFonts w:ascii="Trebuchet MS" w:eastAsia="Calibri" w:hAnsi="Trebuchet MS"/>
          <w:sz w:val="21"/>
          <w:szCs w:val="21"/>
        </w:rPr>
        <w:t>Outcome 2: Institutions are responsive, accountable and effective to deliver services, build the social contract and meet community identified needs</w:t>
      </w:r>
    </w:p>
    <w:p w14:paraId="5C7ECC9E" w14:textId="77777777" w:rsidR="00077C7C" w:rsidRPr="004B652B" w:rsidRDefault="00077C7C" w:rsidP="00FF4B92">
      <w:pPr>
        <w:spacing w:after="100" w:line="276" w:lineRule="auto"/>
        <w:jc w:val="both"/>
        <w:rPr>
          <w:rFonts w:ascii="Trebuchet MS" w:eastAsia="Calibri" w:hAnsi="Trebuchet MS"/>
          <w:sz w:val="21"/>
          <w:szCs w:val="21"/>
        </w:rPr>
      </w:pPr>
      <w:r w:rsidRPr="004B652B">
        <w:rPr>
          <w:rFonts w:ascii="Trebuchet MS" w:eastAsia="Calibri" w:hAnsi="Trebuchet MS"/>
          <w:sz w:val="21"/>
          <w:szCs w:val="21"/>
        </w:rPr>
        <w:t xml:space="preserve">Within its </w:t>
      </w:r>
      <w:r w:rsidR="00BB4F4A" w:rsidRPr="004B652B">
        <w:rPr>
          <w:rFonts w:ascii="Trebuchet MS" w:eastAsia="Calibri" w:hAnsi="Trebuchet MS"/>
          <w:sz w:val="21"/>
          <w:szCs w:val="21"/>
        </w:rPr>
        <w:t>three-year</w:t>
      </w:r>
      <w:r w:rsidRPr="004B652B">
        <w:rPr>
          <w:rFonts w:ascii="Trebuchet MS" w:eastAsia="Calibri" w:hAnsi="Trebuchet MS"/>
          <w:sz w:val="21"/>
          <w:szCs w:val="21"/>
        </w:rPr>
        <w:t xml:space="preserve"> timeframe, the following results will be achieved:</w:t>
      </w:r>
    </w:p>
    <w:p w14:paraId="077CB719" w14:textId="77777777" w:rsidR="00077C7C" w:rsidRPr="004B652B" w:rsidRDefault="00077C7C" w:rsidP="00FF4B92">
      <w:pPr>
        <w:pStyle w:val="ListParagraph"/>
        <w:widowControl/>
        <w:numPr>
          <w:ilvl w:val="0"/>
          <w:numId w:val="23"/>
        </w:numPr>
        <w:overflowPunct/>
        <w:adjustRightInd/>
        <w:spacing w:after="100" w:line="276" w:lineRule="auto"/>
        <w:jc w:val="both"/>
        <w:rPr>
          <w:rFonts w:ascii="Trebuchet MS" w:eastAsia="Calibri" w:hAnsi="Trebuchet MS"/>
          <w:sz w:val="21"/>
          <w:szCs w:val="21"/>
        </w:rPr>
      </w:pPr>
      <w:r w:rsidRPr="004B652B">
        <w:rPr>
          <w:rFonts w:ascii="Trebuchet MS" w:eastAsia="Calibri" w:hAnsi="Trebuchet MS"/>
          <w:sz w:val="21"/>
          <w:szCs w:val="21"/>
        </w:rPr>
        <w:t>Community livelihoods and productive assets are improved to strengthen resilience and economic self-reliance;</w:t>
      </w:r>
    </w:p>
    <w:p w14:paraId="5688EA8F" w14:textId="77777777" w:rsidR="00077C7C" w:rsidRPr="004B652B" w:rsidRDefault="00077C7C" w:rsidP="00FF4B92">
      <w:pPr>
        <w:pStyle w:val="ListParagraph"/>
        <w:widowControl/>
        <w:numPr>
          <w:ilvl w:val="0"/>
          <w:numId w:val="23"/>
        </w:numPr>
        <w:overflowPunct/>
        <w:adjustRightInd/>
        <w:spacing w:after="100" w:line="276" w:lineRule="auto"/>
        <w:jc w:val="both"/>
        <w:rPr>
          <w:rFonts w:ascii="Trebuchet MS" w:eastAsia="Calibri" w:hAnsi="Trebuchet MS"/>
          <w:sz w:val="21"/>
          <w:szCs w:val="21"/>
        </w:rPr>
      </w:pPr>
      <w:r w:rsidRPr="004B652B">
        <w:rPr>
          <w:rFonts w:ascii="Trebuchet MS" w:eastAsia="Calibri" w:hAnsi="Trebuchet MS"/>
          <w:sz w:val="21"/>
          <w:szCs w:val="21"/>
        </w:rPr>
        <w:t>Communities benefit from improved and more sustainable livelihoods opportunities through better access to solar energy;</w:t>
      </w:r>
    </w:p>
    <w:p w14:paraId="5D9B5DCB" w14:textId="77777777" w:rsidR="00077C7C" w:rsidRPr="004B652B" w:rsidRDefault="00077C7C" w:rsidP="00FF4B92">
      <w:pPr>
        <w:pStyle w:val="ListParagraph"/>
        <w:widowControl/>
        <w:numPr>
          <w:ilvl w:val="0"/>
          <w:numId w:val="23"/>
        </w:numPr>
        <w:overflowPunct/>
        <w:adjustRightInd/>
        <w:spacing w:after="100" w:line="276" w:lineRule="auto"/>
        <w:jc w:val="both"/>
        <w:rPr>
          <w:rFonts w:ascii="Trebuchet MS" w:eastAsia="Calibri" w:hAnsi="Trebuchet MS"/>
          <w:sz w:val="21"/>
          <w:szCs w:val="21"/>
        </w:rPr>
      </w:pPr>
      <w:r w:rsidRPr="004B652B">
        <w:rPr>
          <w:rFonts w:ascii="Trebuchet MS" w:eastAsia="Calibri" w:hAnsi="Trebuchet MS"/>
          <w:sz w:val="21"/>
          <w:szCs w:val="21"/>
        </w:rPr>
        <w:t>Informal networks promote social cohesion through community dialogue and delivery of services;</w:t>
      </w:r>
    </w:p>
    <w:p w14:paraId="2C6A1987" w14:textId="77777777" w:rsidR="00077C7C" w:rsidRPr="004B652B" w:rsidRDefault="00077C7C" w:rsidP="00FF4B92">
      <w:pPr>
        <w:pStyle w:val="ListParagraph"/>
        <w:widowControl/>
        <w:numPr>
          <w:ilvl w:val="0"/>
          <w:numId w:val="23"/>
        </w:numPr>
        <w:overflowPunct/>
        <w:adjustRightInd/>
        <w:spacing w:after="100" w:line="276" w:lineRule="auto"/>
        <w:jc w:val="both"/>
        <w:rPr>
          <w:rFonts w:ascii="Trebuchet MS" w:eastAsia="Calibri" w:hAnsi="Trebuchet MS"/>
          <w:sz w:val="21"/>
          <w:szCs w:val="21"/>
        </w:rPr>
      </w:pPr>
      <w:r w:rsidRPr="004B652B">
        <w:rPr>
          <w:rFonts w:ascii="Trebuchet MS" w:eastAsia="Calibri" w:hAnsi="Trebuchet MS"/>
          <w:sz w:val="21"/>
          <w:szCs w:val="21"/>
        </w:rPr>
        <w:t>Increased capacity of local actors and strengthened partnership of private sector to enhance collective actions, aid delivery and economic recovery.</w:t>
      </w:r>
    </w:p>
    <w:p w14:paraId="7D620F47" w14:textId="77777777" w:rsidR="00077C7C" w:rsidRPr="004B652B" w:rsidRDefault="00397FDD" w:rsidP="00212C81">
      <w:pPr>
        <w:spacing w:after="100" w:line="276" w:lineRule="auto"/>
        <w:jc w:val="both"/>
        <w:rPr>
          <w:rFonts w:ascii="Trebuchet MS" w:eastAsia="Calibri" w:hAnsi="Trebuchet MS"/>
          <w:sz w:val="21"/>
          <w:szCs w:val="21"/>
        </w:rPr>
      </w:pPr>
      <w:r>
        <w:rPr>
          <w:rFonts w:ascii="Trebuchet MS" w:eastAsia="Calibri" w:hAnsi="Trebuchet MS"/>
          <w:sz w:val="21"/>
          <w:szCs w:val="21"/>
        </w:rPr>
        <w:t xml:space="preserve">ERRY </w:t>
      </w:r>
      <w:r w:rsidR="00077C7C" w:rsidRPr="004B652B">
        <w:rPr>
          <w:rFonts w:ascii="Trebuchet MS" w:eastAsia="Calibri" w:hAnsi="Trebuchet MS"/>
          <w:sz w:val="21"/>
          <w:szCs w:val="21"/>
        </w:rPr>
        <w:t>focus</w:t>
      </w:r>
      <w:r>
        <w:rPr>
          <w:rFonts w:ascii="Trebuchet MS" w:eastAsia="Calibri" w:hAnsi="Trebuchet MS"/>
          <w:sz w:val="21"/>
          <w:szCs w:val="21"/>
        </w:rPr>
        <w:t>es</w:t>
      </w:r>
      <w:r w:rsidR="00077C7C" w:rsidRPr="004B652B">
        <w:rPr>
          <w:rFonts w:ascii="Trebuchet MS" w:eastAsia="Calibri" w:hAnsi="Trebuchet MS"/>
          <w:sz w:val="21"/>
          <w:szCs w:val="21"/>
        </w:rPr>
        <w:t xml:space="preserve"> on the most vulnerable such as women, the unemployed, youth, the Muhamasheen, internally displaced persons (IDPs) and stressed host communities, using inclusive, participatory and conflict-sensitive tools to mobilize and involve them in the proposed activities. Active partnerships with local authorities, the private sector, communities, the Social Fund for De</w:t>
      </w:r>
      <w:r w:rsidR="008535F3">
        <w:rPr>
          <w:rFonts w:ascii="Trebuchet MS" w:eastAsia="Calibri" w:hAnsi="Trebuchet MS"/>
          <w:sz w:val="21"/>
          <w:szCs w:val="21"/>
        </w:rPr>
        <w:t xml:space="preserve">velopment (SFD) and </w:t>
      </w:r>
      <w:r w:rsidR="008535F3">
        <w:rPr>
          <w:rFonts w:ascii="Trebuchet MS" w:eastAsia="Calibri" w:hAnsi="Trebuchet MS"/>
          <w:sz w:val="21"/>
          <w:szCs w:val="21"/>
        </w:rPr>
        <w:lastRenderedPageBreak/>
        <w:t>NGOs are</w:t>
      </w:r>
      <w:r w:rsidR="00077C7C" w:rsidRPr="004B652B">
        <w:rPr>
          <w:rFonts w:ascii="Trebuchet MS" w:eastAsia="Calibri" w:hAnsi="Trebuchet MS"/>
          <w:sz w:val="21"/>
          <w:szCs w:val="21"/>
        </w:rPr>
        <w:t xml:space="preserve"> sought for the successful implementation of the programme.</w:t>
      </w:r>
    </w:p>
    <w:p w14:paraId="35F122AF" w14:textId="77777777" w:rsidR="00BB4F4A" w:rsidRPr="004B652B" w:rsidRDefault="00BB4F4A" w:rsidP="00212C81">
      <w:pPr>
        <w:spacing w:after="100" w:line="276" w:lineRule="auto"/>
        <w:jc w:val="both"/>
        <w:rPr>
          <w:rFonts w:ascii="Trebuchet MS" w:eastAsia="Calibri" w:hAnsi="Trebuchet MS"/>
          <w:sz w:val="21"/>
          <w:szCs w:val="21"/>
        </w:rPr>
      </w:pPr>
      <w:r w:rsidRPr="004B652B">
        <w:rPr>
          <w:rFonts w:ascii="Trebuchet MS" w:eastAsia="Calibri" w:hAnsi="Trebuchet MS"/>
          <w:sz w:val="21"/>
          <w:szCs w:val="21"/>
        </w:rPr>
        <w:t>A more detailed description of the programme is provided in Annex I. The ERRY M&amp;E Framework</w:t>
      </w:r>
      <w:r w:rsidR="008535F3">
        <w:rPr>
          <w:rFonts w:ascii="Trebuchet MS" w:eastAsia="Calibri" w:hAnsi="Trebuchet MS"/>
          <w:sz w:val="21"/>
          <w:szCs w:val="21"/>
        </w:rPr>
        <w:t xml:space="preserve"> (in Annex II) provides further</w:t>
      </w:r>
      <w:r w:rsidRPr="004B652B">
        <w:rPr>
          <w:rFonts w:ascii="Trebuchet MS" w:eastAsia="Calibri" w:hAnsi="Trebuchet MS"/>
          <w:sz w:val="21"/>
          <w:szCs w:val="21"/>
        </w:rPr>
        <w:t xml:space="preserve"> information on the programme’s outputs, outcomes and progress</w:t>
      </w:r>
      <w:r w:rsidR="00674ACB" w:rsidRPr="004B652B">
        <w:rPr>
          <w:rFonts w:ascii="Trebuchet MS" w:eastAsia="Calibri" w:hAnsi="Trebuchet MS"/>
          <w:sz w:val="21"/>
          <w:szCs w:val="21"/>
        </w:rPr>
        <w:t xml:space="preserve"> measurement</w:t>
      </w:r>
      <w:r w:rsidRPr="004B652B">
        <w:rPr>
          <w:rFonts w:ascii="Trebuchet MS" w:eastAsia="Calibri" w:hAnsi="Trebuchet MS"/>
          <w:sz w:val="21"/>
          <w:szCs w:val="21"/>
        </w:rPr>
        <w:t xml:space="preserve"> indicators.</w:t>
      </w:r>
    </w:p>
    <w:p w14:paraId="7ECC7235" w14:textId="3991898B" w:rsidR="00C75FE5" w:rsidRDefault="00E7223C" w:rsidP="00212C81">
      <w:pPr>
        <w:pStyle w:val="Default"/>
        <w:spacing w:after="100" w:line="276" w:lineRule="auto"/>
        <w:jc w:val="both"/>
        <w:rPr>
          <w:rFonts w:ascii="Trebuchet MS" w:hAnsi="Trebuchet MS"/>
          <w:sz w:val="21"/>
          <w:szCs w:val="21"/>
        </w:rPr>
      </w:pPr>
      <w:r>
        <w:rPr>
          <w:rFonts w:ascii="Trebuchet MS" w:hAnsi="Trebuchet MS"/>
          <w:sz w:val="21"/>
          <w:szCs w:val="21"/>
        </w:rPr>
        <w:t>Since its launch in March 2016, the</w:t>
      </w:r>
      <w:r w:rsidR="00A43320">
        <w:rPr>
          <w:rFonts w:ascii="Trebuchet MS" w:hAnsi="Trebuchet MS"/>
          <w:sz w:val="21"/>
          <w:szCs w:val="21"/>
        </w:rPr>
        <w:t xml:space="preserve"> ERRY joint-programme </w:t>
      </w:r>
      <w:r w:rsidR="00C424C4">
        <w:rPr>
          <w:rFonts w:ascii="Trebuchet MS" w:hAnsi="Trebuchet MS"/>
          <w:sz w:val="21"/>
          <w:szCs w:val="21"/>
        </w:rPr>
        <w:t xml:space="preserve">reached close to </w:t>
      </w:r>
      <w:r w:rsidR="00C424C4" w:rsidRPr="00C424C4">
        <w:rPr>
          <w:rFonts w:ascii="Trebuchet MS" w:hAnsi="Trebuchet MS"/>
          <w:sz w:val="21"/>
          <w:szCs w:val="21"/>
        </w:rPr>
        <w:t>40,000</w:t>
      </w:r>
      <w:r w:rsidR="00C424C4">
        <w:rPr>
          <w:rFonts w:ascii="Trebuchet MS" w:hAnsi="Trebuchet MS"/>
          <w:sz w:val="21"/>
          <w:szCs w:val="21"/>
        </w:rPr>
        <w:t xml:space="preserve"> </w:t>
      </w:r>
      <w:r>
        <w:rPr>
          <w:rFonts w:ascii="Trebuchet MS" w:hAnsi="Trebuchet MS"/>
          <w:sz w:val="21"/>
          <w:szCs w:val="21"/>
        </w:rPr>
        <w:t xml:space="preserve">direct &amp; indirect </w:t>
      </w:r>
      <w:r w:rsidR="00C424C4">
        <w:rPr>
          <w:rFonts w:ascii="Trebuchet MS" w:hAnsi="Trebuchet MS"/>
          <w:sz w:val="21"/>
          <w:szCs w:val="21"/>
        </w:rPr>
        <w:t>beneficiaries</w:t>
      </w:r>
      <w:r w:rsidR="0020680F">
        <w:rPr>
          <w:rFonts w:ascii="Trebuchet MS" w:hAnsi="Trebuchet MS"/>
          <w:sz w:val="21"/>
          <w:szCs w:val="21"/>
        </w:rPr>
        <w:t>, including 16,000 Cash for Work beneficiaries</w:t>
      </w:r>
      <w:r w:rsidR="00405343">
        <w:rPr>
          <w:rFonts w:ascii="Trebuchet MS" w:hAnsi="Trebuchet MS"/>
          <w:sz w:val="21"/>
          <w:szCs w:val="21"/>
        </w:rPr>
        <w:t>,</w:t>
      </w:r>
      <w:r w:rsidR="0020680F">
        <w:rPr>
          <w:rFonts w:ascii="Trebuchet MS" w:hAnsi="Trebuchet MS"/>
          <w:sz w:val="21"/>
          <w:szCs w:val="21"/>
        </w:rPr>
        <w:t xml:space="preserve"> 12,000 who will </w:t>
      </w:r>
      <w:r>
        <w:rPr>
          <w:rFonts w:ascii="Trebuchet MS" w:hAnsi="Trebuchet MS"/>
          <w:sz w:val="21"/>
          <w:szCs w:val="21"/>
        </w:rPr>
        <w:t>benefit from livelihoods opportunities created through the agriculture value-chain and 1,700 youth equipped with enhanced</w:t>
      </w:r>
      <w:r w:rsidR="00405343">
        <w:rPr>
          <w:rFonts w:ascii="Trebuchet MS" w:hAnsi="Trebuchet MS"/>
          <w:sz w:val="21"/>
          <w:szCs w:val="21"/>
        </w:rPr>
        <w:t xml:space="preserve"> </w:t>
      </w:r>
      <w:r>
        <w:rPr>
          <w:rFonts w:ascii="Trebuchet MS" w:hAnsi="Trebuchet MS"/>
          <w:sz w:val="21"/>
          <w:szCs w:val="21"/>
        </w:rPr>
        <w:t>business &amp; life skills to create sustainable livelihood. During its first year of planning and implementation, the programme also conducted a number of studies and assessments related to its activities</w:t>
      </w:r>
      <w:r w:rsidR="00C75FE5">
        <w:rPr>
          <w:rFonts w:ascii="Trebuchet MS" w:hAnsi="Trebuchet MS"/>
          <w:sz w:val="21"/>
          <w:szCs w:val="21"/>
        </w:rPr>
        <w:t xml:space="preserve"> such as the baseline assessment, market assessments, conflict scans, solar energy gaps </w:t>
      </w:r>
      <w:r w:rsidR="007D6699">
        <w:rPr>
          <w:rFonts w:ascii="Trebuchet MS" w:hAnsi="Trebuchet MS"/>
          <w:sz w:val="21"/>
          <w:szCs w:val="21"/>
        </w:rPr>
        <w:t xml:space="preserve">and </w:t>
      </w:r>
      <w:r w:rsidR="00C75FE5">
        <w:rPr>
          <w:rFonts w:ascii="Trebuchet MS" w:hAnsi="Trebuchet MS"/>
          <w:sz w:val="21"/>
          <w:szCs w:val="21"/>
        </w:rPr>
        <w:t xml:space="preserve">value-chain assessments. In addition, ERRY conducted a participatory annual review </w:t>
      </w:r>
      <w:r w:rsidR="007D6699">
        <w:rPr>
          <w:rFonts w:ascii="Trebuchet MS" w:hAnsi="Trebuchet MS"/>
          <w:sz w:val="21"/>
          <w:szCs w:val="21"/>
        </w:rPr>
        <w:t xml:space="preserve">for year I </w:t>
      </w:r>
      <w:r w:rsidR="00C75FE5">
        <w:rPr>
          <w:rFonts w:ascii="Trebuchet MS" w:hAnsi="Trebuchet MS"/>
          <w:sz w:val="21"/>
          <w:szCs w:val="21"/>
        </w:rPr>
        <w:t xml:space="preserve">with its main stakeholders to assess its progress, reflect on its challenges and formulate recommendations for the next </w:t>
      </w:r>
      <w:r w:rsidR="007D6699">
        <w:rPr>
          <w:rFonts w:ascii="Trebuchet MS" w:hAnsi="Trebuchet MS"/>
          <w:sz w:val="21"/>
          <w:szCs w:val="21"/>
        </w:rPr>
        <w:t xml:space="preserve">year </w:t>
      </w:r>
      <w:r w:rsidR="00C75FE5">
        <w:rPr>
          <w:rFonts w:ascii="Trebuchet MS" w:hAnsi="Trebuchet MS"/>
          <w:sz w:val="21"/>
          <w:szCs w:val="21"/>
        </w:rPr>
        <w:t>of implementation.</w:t>
      </w:r>
    </w:p>
    <w:p w14:paraId="044644E8" w14:textId="349F1EB9" w:rsidR="004D488A" w:rsidRPr="004B652B" w:rsidRDefault="004F02C4" w:rsidP="00212C81">
      <w:pPr>
        <w:pStyle w:val="Default"/>
        <w:spacing w:before="240" w:after="100" w:line="276" w:lineRule="auto"/>
        <w:jc w:val="both"/>
        <w:rPr>
          <w:rFonts w:ascii="Trebuchet MS" w:hAnsi="Trebuchet MS"/>
          <w:sz w:val="21"/>
          <w:szCs w:val="21"/>
        </w:rPr>
      </w:pPr>
      <w:r>
        <w:rPr>
          <w:rFonts w:ascii="Trebuchet MS" w:hAnsi="Trebuchet MS"/>
          <w:sz w:val="21"/>
          <w:szCs w:val="21"/>
        </w:rPr>
        <w:t xml:space="preserve">During the second year of implementation (2017/18), ERRY joint-programme is expected to reach its full maturity. </w:t>
      </w:r>
      <w:r w:rsidR="004F7620" w:rsidRPr="004F7620">
        <w:rPr>
          <w:rFonts w:ascii="Trebuchet MS" w:hAnsi="Trebuchet MS"/>
          <w:sz w:val="21"/>
          <w:szCs w:val="21"/>
        </w:rPr>
        <w:t>However, before reaching the half-way point of its implementation period (summer 201</w:t>
      </w:r>
      <w:r w:rsidR="004F7620">
        <w:rPr>
          <w:rFonts w:ascii="Trebuchet MS" w:hAnsi="Trebuchet MS"/>
          <w:sz w:val="21"/>
          <w:szCs w:val="21"/>
        </w:rPr>
        <w:t>7</w:t>
      </w:r>
      <w:r w:rsidR="004F7620" w:rsidRPr="004F7620">
        <w:rPr>
          <w:rFonts w:ascii="Trebuchet MS" w:hAnsi="Trebuchet MS"/>
          <w:sz w:val="21"/>
          <w:szCs w:val="21"/>
        </w:rPr>
        <w:t xml:space="preserve">), </w:t>
      </w:r>
      <w:r w:rsidR="004F7620">
        <w:rPr>
          <w:rFonts w:ascii="Trebuchet MS" w:hAnsi="Trebuchet MS"/>
          <w:sz w:val="21"/>
          <w:szCs w:val="21"/>
        </w:rPr>
        <w:t>the programme</w:t>
      </w:r>
      <w:r w:rsidR="004F7620" w:rsidRPr="004F7620">
        <w:rPr>
          <w:rFonts w:ascii="Trebuchet MS" w:hAnsi="Trebuchet MS"/>
          <w:sz w:val="21"/>
          <w:szCs w:val="21"/>
        </w:rPr>
        <w:t xml:space="preserve"> has </w:t>
      </w:r>
      <w:r w:rsidR="0013100C" w:rsidRPr="004F7620">
        <w:rPr>
          <w:rFonts w:ascii="Trebuchet MS" w:hAnsi="Trebuchet MS"/>
          <w:sz w:val="21"/>
          <w:szCs w:val="21"/>
        </w:rPr>
        <w:t>to conduct a</w:t>
      </w:r>
      <w:r w:rsidR="004F7620" w:rsidRPr="004F7620">
        <w:rPr>
          <w:rFonts w:ascii="Trebuchet MS" w:hAnsi="Trebuchet MS"/>
          <w:sz w:val="21"/>
          <w:szCs w:val="21"/>
        </w:rPr>
        <w:t xml:space="preserve"> comprehensive, external </w:t>
      </w:r>
      <w:r w:rsidR="004F7620">
        <w:rPr>
          <w:rFonts w:ascii="Trebuchet MS" w:hAnsi="Trebuchet MS"/>
          <w:sz w:val="21"/>
          <w:szCs w:val="21"/>
        </w:rPr>
        <w:t>review in order to assess its progress, identify its operational challenges and</w:t>
      </w:r>
      <w:r w:rsidR="004F7620" w:rsidRPr="004F7620">
        <w:rPr>
          <w:rFonts w:ascii="Trebuchet MS" w:hAnsi="Trebuchet MS"/>
          <w:sz w:val="21"/>
          <w:szCs w:val="21"/>
        </w:rPr>
        <w:t xml:space="preserve"> draw some lessons that could still be applied before the final co</w:t>
      </w:r>
      <w:r w:rsidR="004F7620">
        <w:rPr>
          <w:rFonts w:ascii="Trebuchet MS" w:hAnsi="Trebuchet MS"/>
          <w:sz w:val="21"/>
          <w:szCs w:val="21"/>
        </w:rPr>
        <w:t>mpletion of the programme. As explicitly stated in the programme’s document,</w:t>
      </w:r>
      <w:r w:rsidR="004F7620" w:rsidRPr="004F7620">
        <w:rPr>
          <w:rFonts w:ascii="Trebuchet MS" w:hAnsi="Trebuchet MS"/>
          <w:sz w:val="21"/>
          <w:szCs w:val="21"/>
        </w:rPr>
        <w:t xml:space="preserve"> </w:t>
      </w:r>
      <w:r w:rsidR="004F7620">
        <w:rPr>
          <w:rFonts w:ascii="Trebuchet MS" w:hAnsi="Trebuchet MS"/>
          <w:sz w:val="21"/>
          <w:szCs w:val="21"/>
        </w:rPr>
        <w:t>“</w:t>
      </w:r>
      <w:r w:rsidR="004F7620" w:rsidRPr="004F7620">
        <w:rPr>
          <w:rFonts w:ascii="Trebuchet MS" w:hAnsi="Trebuchet MS"/>
          <w:i/>
          <w:sz w:val="21"/>
          <w:szCs w:val="21"/>
        </w:rPr>
        <w:t xml:space="preserve">A mid-term </w:t>
      </w:r>
      <w:r w:rsidR="00F85E4A">
        <w:rPr>
          <w:rFonts w:ascii="Trebuchet MS" w:hAnsi="Trebuchet MS"/>
          <w:i/>
          <w:sz w:val="21"/>
          <w:szCs w:val="21"/>
        </w:rPr>
        <w:t>review</w:t>
      </w:r>
      <w:r w:rsidR="00F85E4A" w:rsidRPr="004F7620">
        <w:rPr>
          <w:rFonts w:ascii="Trebuchet MS" w:hAnsi="Trebuchet MS"/>
          <w:i/>
          <w:sz w:val="21"/>
          <w:szCs w:val="21"/>
        </w:rPr>
        <w:t xml:space="preserve"> </w:t>
      </w:r>
      <w:r w:rsidR="004F7620" w:rsidRPr="004F7620">
        <w:rPr>
          <w:rFonts w:ascii="Trebuchet MS" w:hAnsi="Trebuchet MS"/>
          <w:i/>
          <w:sz w:val="21"/>
          <w:szCs w:val="21"/>
        </w:rPr>
        <w:t>of the programme will be conducted to assess the progress towards the results, identify the main difficulties/constraints and formulate practical recommendations to improve the programme implementation as to achieve the expected results</w:t>
      </w:r>
      <w:r w:rsidR="004F7620">
        <w:rPr>
          <w:rFonts w:ascii="Trebuchet MS" w:hAnsi="Trebuchet MS"/>
          <w:sz w:val="21"/>
          <w:szCs w:val="21"/>
        </w:rPr>
        <w:t>.”</w:t>
      </w:r>
      <w:r w:rsidR="0035666B">
        <w:rPr>
          <w:rStyle w:val="FootnoteReference"/>
          <w:rFonts w:ascii="Trebuchet MS" w:hAnsi="Trebuchet MS"/>
          <w:sz w:val="21"/>
          <w:szCs w:val="21"/>
        </w:rPr>
        <w:footnoteReference w:id="1"/>
      </w:r>
    </w:p>
    <w:p w14:paraId="27292D3D" w14:textId="77777777" w:rsidR="00212C81" w:rsidRDefault="00077C7C" w:rsidP="00212C81">
      <w:pPr>
        <w:pStyle w:val="Heading3"/>
        <w:numPr>
          <w:ilvl w:val="0"/>
          <w:numId w:val="0"/>
        </w:numPr>
        <w:spacing w:after="100" w:line="276" w:lineRule="auto"/>
        <w:ind w:left="744"/>
        <w:rPr>
          <w:rFonts w:ascii="Trebuchet MS" w:hAnsi="Trebuchet MS"/>
        </w:rPr>
      </w:pPr>
      <w:r w:rsidRPr="005E3D4A">
        <w:rPr>
          <w:rFonts w:ascii="Trebuchet MS" w:hAnsi="Trebuchet MS"/>
        </w:rPr>
        <w:t xml:space="preserve"> </w:t>
      </w:r>
    </w:p>
    <w:p w14:paraId="16CE3041" w14:textId="187DA4D5" w:rsidR="00077C7C" w:rsidRPr="005E3D4A" w:rsidRDefault="005E3D4A" w:rsidP="00FF4B92">
      <w:pPr>
        <w:pStyle w:val="Heading3"/>
        <w:spacing w:after="100" w:line="276" w:lineRule="auto"/>
        <w:rPr>
          <w:rFonts w:ascii="Trebuchet MS" w:hAnsi="Trebuchet MS"/>
        </w:rPr>
      </w:pPr>
      <w:r w:rsidRPr="005E3D4A">
        <w:rPr>
          <w:rFonts w:ascii="Trebuchet MS" w:hAnsi="Trebuchet MS"/>
        </w:rPr>
        <w:t>Objectives of the ERRY Mid-term Review</w:t>
      </w:r>
    </w:p>
    <w:p w14:paraId="7F1DFB63" w14:textId="434DA048" w:rsidR="005E3D4A" w:rsidRPr="00FC6B7F" w:rsidRDefault="005E3D4A" w:rsidP="00FF4B92">
      <w:pPr>
        <w:spacing w:before="240" w:after="100" w:line="276" w:lineRule="auto"/>
        <w:jc w:val="both"/>
        <w:rPr>
          <w:rFonts w:ascii="Trebuchet MS" w:eastAsia="Calibri" w:hAnsi="Trebuchet MS"/>
          <w:sz w:val="21"/>
          <w:szCs w:val="21"/>
        </w:rPr>
      </w:pPr>
      <w:r w:rsidRPr="00FC6B7F">
        <w:rPr>
          <w:rFonts w:ascii="Trebuchet MS" w:eastAsia="Calibri" w:hAnsi="Trebuchet MS"/>
          <w:sz w:val="21"/>
          <w:szCs w:val="21"/>
        </w:rPr>
        <w:t>The ERRY mid-term review is aimed at</w:t>
      </w:r>
      <w:r w:rsidR="00F65161">
        <w:rPr>
          <w:rFonts w:ascii="Trebuchet MS" w:eastAsia="Calibri" w:hAnsi="Trebuchet MS"/>
          <w:sz w:val="21"/>
          <w:szCs w:val="21"/>
        </w:rPr>
        <w:t xml:space="preserve"> being a formative assessment, </w:t>
      </w:r>
      <w:r w:rsidRPr="00FC6B7F">
        <w:rPr>
          <w:rFonts w:ascii="Trebuchet MS" w:eastAsia="Calibri" w:hAnsi="Trebuchet MS"/>
          <w:sz w:val="21"/>
          <w:szCs w:val="21"/>
        </w:rPr>
        <w:t xml:space="preserve">providing the donor, the programme’s management, as well as its direct stakeholders (partnering UN agencies, implementing partners, </w:t>
      </w:r>
      <w:r w:rsidR="00FF4B92">
        <w:rPr>
          <w:rFonts w:ascii="Trebuchet MS" w:eastAsia="Calibri" w:hAnsi="Trebuchet MS"/>
          <w:sz w:val="21"/>
          <w:szCs w:val="21"/>
        </w:rPr>
        <w:t>national</w:t>
      </w:r>
      <w:r w:rsidR="00E708E7">
        <w:rPr>
          <w:rFonts w:ascii="Trebuchet MS" w:eastAsia="Calibri" w:hAnsi="Trebuchet MS"/>
          <w:sz w:val="21"/>
          <w:szCs w:val="21"/>
        </w:rPr>
        <w:t xml:space="preserve"> authorities, </w:t>
      </w:r>
      <w:r w:rsidRPr="00FC6B7F">
        <w:rPr>
          <w:rFonts w:ascii="Trebuchet MS" w:eastAsia="Calibri" w:hAnsi="Trebuchet MS"/>
          <w:sz w:val="21"/>
          <w:szCs w:val="21"/>
        </w:rPr>
        <w:t>etc.) with objective and sufficient information to</w:t>
      </w:r>
      <w:r w:rsidR="00F65161">
        <w:rPr>
          <w:rFonts w:ascii="Trebuchet MS" w:eastAsia="Calibri" w:hAnsi="Trebuchet MS"/>
          <w:sz w:val="21"/>
          <w:szCs w:val="21"/>
        </w:rPr>
        <w:t xml:space="preserve"> improve the programme’s implementation and performance. More specifically, the mid-term review objectives are</w:t>
      </w:r>
      <w:r w:rsidR="00C2584E">
        <w:rPr>
          <w:rFonts w:ascii="Trebuchet MS" w:eastAsia="Calibri" w:hAnsi="Trebuchet MS"/>
          <w:sz w:val="21"/>
          <w:szCs w:val="21"/>
        </w:rPr>
        <w:t xml:space="preserve"> to</w:t>
      </w:r>
      <w:r w:rsidR="00F65161">
        <w:rPr>
          <w:rFonts w:ascii="Trebuchet MS" w:eastAsia="Calibri" w:hAnsi="Trebuchet MS"/>
          <w:sz w:val="21"/>
          <w:szCs w:val="21"/>
        </w:rPr>
        <w:t>:</w:t>
      </w:r>
    </w:p>
    <w:p w14:paraId="3C41F3A2" w14:textId="77777777" w:rsidR="00397FDD" w:rsidRPr="00FC6B7F" w:rsidRDefault="00397FDD" w:rsidP="00FF4B92">
      <w:pPr>
        <w:pStyle w:val="ListParagraph"/>
        <w:numPr>
          <w:ilvl w:val="0"/>
          <w:numId w:val="25"/>
        </w:numPr>
        <w:spacing w:before="240" w:after="100" w:line="276" w:lineRule="auto"/>
        <w:ind w:left="720"/>
        <w:jc w:val="both"/>
        <w:rPr>
          <w:rFonts w:ascii="Trebuchet MS" w:eastAsia="Calibri" w:hAnsi="Trebuchet MS"/>
          <w:sz w:val="21"/>
          <w:szCs w:val="21"/>
        </w:rPr>
      </w:pPr>
      <w:r w:rsidRPr="00FC6B7F">
        <w:rPr>
          <w:rFonts w:ascii="Trebuchet MS" w:eastAsia="Calibri" w:hAnsi="Trebuchet MS"/>
          <w:sz w:val="21"/>
          <w:szCs w:val="21"/>
        </w:rPr>
        <w:t>Assess the ongoing relevance of the ERRY joint-programme in the current political and economic context</w:t>
      </w:r>
      <w:r w:rsidR="006130EF">
        <w:rPr>
          <w:rFonts w:ascii="Trebuchet MS" w:eastAsia="Calibri" w:hAnsi="Trebuchet MS"/>
          <w:sz w:val="21"/>
          <w:szCs w:val="21"/>
        </w:rPr>
        <w:t xml:space="preserve"> in Yemen</w:t>
      </w:r>
      <w:r w:rsidRPr="00FC6B7F">
        <w:rPr>
          <w:rFonts w:ascii="Trebuchet MS" w:eastAsia="Calibri" w:hAnsi="Trebuchet MS"/>
          <w:sz w:val="21"/>
          <w:szCs w:val="21"/>
        </w:rPr>
        <w:t>;</w:t>
      </w:r>
    </w:p>
    <w:p w14:paraId="492C72A1" w14:textId="2EC5F988" w:rsidR="005A28F9" w:rsidRPr="00FC6B7F" w:rsidRDefault="00017237" w:rsidP="00FF4B92">
      <w:pPr>
        <w:pStyle w:val="ListParagraph"/>
        <w:numPr>
          <w:ilvl w:val="0"/>
          <w:numId w:val="25"/>
        </w:numPr>
        <w:spacing w:before="240" w:after="100" w:line="276" w:lineRule="auto"/>
        <w:ind w:left="720"/>
        <w:jc w:val="both"/>
        <w:rPr>
          <w:rFonts w:ascii="Trebuchet MS" w:eastAsia="Calibri" w:hAnsi="Trebuchet MS"/>
          <w:sz w:val="21"/>
          <w:szCs w:val="21"/>
        </w:rPr>
      </w:pPr>
      <w:r>
        <w:rPr>
          <w:rFonts w:ascii="Trebuchet MS" w:eastAsia="Calibri" w:hAnsi="Trebuchet MS"/>
          <w:sz w:val="21"/>
          <w:szCs w:val="21"/>
        </w:rPr>
        <w:t>Review</w:t>
      </w:r>
      <w:r w:rsidRPr="00FC6B7F">
        <w:rPr>
          <w:rFonts w:ascii="Trebuchet MS" w:eastAsia="Calibri" w:hAnsi="Trebuchet MS"/>
          <w:sz w:val="21"/>
          <w:szCs w:val="21"/>
        </w:rPr>
        <w:t xml:space="preserve"> </w:t>
      </w:r>
      <w:r w:rsidR="005A28F9" w:rsidRPr="00FC6B7F">
        <w:rPr>
          <w:rFonts w:ascii="Trebuchet MS" w:eastAsia="Calibri" w:hAnsi="Trebuchet MS"/>
          <w:sz w:val="21"/>
          <w:szCs w:val="21"/>
        </w:rPr>
        <w:t>how the ERRY joint-programme is being implemented, its main</w:t>
      </w:r>
      <w:r w:rsidR="00C2584E">
        <w:rPr>
          <w:rFonts w:ascii="Trebuchet MS" w:eastAsia="Calibri" w:hAnsi="Trebuchet MS"/>
          <w:sz w:val="21"/>
          <w:szCs w:val="21"/>
        </w:rPr>
        <w:t xml:space="preserve"> implementation</w:t>
      </w:r>
      <w:r w:rsidR="005A28F9" w:rsidRPr="00FC6B7F">
        <w:rPr>
          <w:rFonts w:ascii="Trebuchet MS" w:eastAsia="Calibri" w:hAnsi="Trebuchet MS"/>
          <w:sz w:val="21"/>
          <w:szCs w:val="21"/>
        </w:rPr>
        <w:t xml:space="preserve"> challenges and how the programme can be more effectively </w:t>
      </w:r>
      <w:r>
        <w:rPr>
          <w:rFonts w:ascii="Trebuchet MS" w:eastAsia="Calibri" w:hAnsi="Trebuchet MS"/>
          <w:sz w:val="21"/>
          <w:szCs w:val="21"/>
        </w:rPr>
        <w:t>delivered</w:t>
      </w:r>
      <w:r w:rsidR="00DD492E">
        <w:rPr>
          <w:rFonts w:ascii="Trebuchet MS" w:eastAsia="Calibri" w:hAnsi="Trebuchet MS"/>
          <w:sz w:val="21"/>
          <w:szCs w:val="21"/>
        </w:rPr>
        <w:t>,</w:t>
      </w:r>
      <w:r>
        <w:rPr>
          <w:rFonts w:ascii="Trebuchet MS" w:eastAsia="Calibri" w:hAnsi="Trebuchet MS"/>
          <w:sz w:val="21"/>
          <w:szCs w:val="21"/>
        </w:rPr>
        <w:t xml:space="preserve"> including </w:t>
      </w:r>
      <w:r w:rsidR="00C2584E">
        <w:rPr>
          <w:rFonts w:ascii="Trebuchet MS" w:eastAsia="Calibri" w:hAnsi="Trebuchet MS"/>
          <w:sz w:val="21"/>
          <w:szCs w:val="21"/>
        </w:rPr>
        <w:t xml:space="preserve">in terms of </w:t>
      </w:r>
      <w:r>
        <w:rPr>
          <w:rFonts w:ascii="Trebuchet MS" w:eastAsia="Calibri" w:hAnsi="Trebuchet MS"/>
          <w:sz w:val="21"/>
          <w:szCs w:val="21"/>
        </w:rPr>
        <w:t xml:space="preserve">coordination and </w:t>
      </w:r>
      <w:r w:rsidR="0013100C" w:rsidRPr="00FC6B7F">
        <w:rPr>
          <w:rFonts w:ascii="Trebuchet MS" w:eastAsia="Calibri" w:hAnsi="Trebuchet MS"/>
          <w:sz w:val="21"/>
          <w:szCs w:val="21"/>
        </w:rPr>
        <w:t>manage</w:t>
      </w:r>
      <w:r w:rsidR="0013100C">
        <w:rPr>
          <w:rFonts w:ascii="Trebuchet MS" w:eastAsia="Calibri" w:hAnsi="Trebuchet MS"/>
          <w:sz w:val="21"/>
          <w:szCs w:val="21"/>
        </w:rPr>
        <w:t>ment;</w:t>
      </w:r>
    </w:p>
    <w:p w14:paraId="49367017" w14:textId="143824CA" w:rsidR="00397FDD" w:rsidRDefault="00397FDD" w:rsidP="00FF4B92">
      <w:pPr>
        <w:pStyle w:val="ListParagraph"/>
        <w:numPr>
          <w:ilvl w:val="0"/>
          <w:numId w:val="25"/>
        </w:numPr>
        <w:spacing w:before="240" w:after="100" w:line="276" w:lineRule="auto"/>
        <w:ind w:left="720"/>
        <w:jc w:val="both"/>
        <w:rPr>
          <w:rFonts w:ascii="Trebuchet MS" w:eastAsia="Calibri" w:hAnsi="Trebuchet MS"/>
          <w:sz w:val="21"/>
          <w:szCs w:val="21"/>
        </w:rPr>
      </w:pPr>
      <w:r w:rsidRPr="00FC6B7F">
        <w:rPr>
          <w:rFonts w:ascii="Trebuchet MS" w:eastAsia="Calibri" w:hAnsi="Trebuchet MS"/>
          <w:sz w:val="21"/>
          <w:szCs w:val="21"/>
        </w:rPr>
        <w:t xml:space="preserve">Assess the programme’s performance </w:t>
      </w:r>
      <w:r w:rsidR="005A28F9" w:rsidRPr="00FC6B7F">
        <w:rPr>
          <w:rFonts w:ascii="Trebuchet MS" w:eastAsia="Calibri" w:hAnsi="Trebuchet MS"/>
          <w:sz w:val="21"/>
          <w:szCs w:val="21"/>
        </w:rPr>
        <w:t xml:space="preserve">halfway into implementation, focusing on actual </w:t>
      </w:r>
      <w:r w:rsidR="00017237">
        <w:rPr>
          <w:rFonts w:ascii="Trebuchet MS" w:eastAsia="Calibri" w:hAnsi="Trebuchet MS"/>
          <w:sz w:val="21"/>
          <w:szCs w:val="21"/>
        </w:rPr>
        <w:t xml:space="preserve">progress made and </w:t>
      </w:r>
      <w:r w:rsidR="005A28F9" w:rsidRPr="00FC6B7F">
        <w:rPr>
          <w:rFonts w:ascii="Trebuchet MS" w:eastAsia="Calibri" w:hAnsi="Trebuchet MS"/>
          <w:sz w:val="21"/>
          <w:szCs w:val="21"/>
        </w:rPr>
        <w:t>results</w:t>
      </w:r>
      <w:r w:rsidR="00017237">
        <w:rPr>
          <w:rFonts w:ascii="Trebuchet MS" w:eastAsia="Calibri" w:hAnsi="Trebuchet MS"/>
          <w:sz w:val="21"/>
          <w:szCs w:val="21"/>
        </w:rPr>
        <w:t xml:space="preserve"> achieved that</w:t>
      </w:r>
      <w:r w:rsidR="0013100C">
        <w:rPr>
          <w:rFonts w:ascii="Trebuchet MS" w:eastAsia="Calibri" w:hAnsi="Trebuchet MS"/>
          <w:sz w:val="21"/>
          <w:szCs w:val="21"/>
        </w:rPr>
        <w:t xml:space="preserve"> are </w:t>
      </w:r>
      <w:r w:rsidR="00017237">
        <w:rPr>
          <w:rFonts w:ascii="Trebuchet MS" w:eastAsia="Calibri" w:hAnsi="Trebuchet MS"/>
          <w:sz w:val="21"/>
          <w:szCs w:val="21"/>
        </w:rPr>
        <w:t>contribut</w:t>
      </w:r>
      <w:r w:rsidR="0013100C">
        <w:rPr>
          <w:rFonts w:ascii="Trebuchet MS" w:eastAsia="Calibri" w:hAnsi="Trebuchet MS"/>
          <w:sz w:val="21"/>
          <w:szCs w:val="21"/>
        </w:rPr>
        <w:t>ing</w:t>
      </w:r>
      <w:r w:rsidR="00017237">
        <w:rPr>
          <w:rFonts w:ascii="Trebuchet MS" w:eastAsia="Calibri" w:hAnsi="Trebuchet MS"/>
          <w:sz w:val="21"/>
          <w:szCs w:val="21"/>
        </w:rPr>
        <w:t xml:space="preserve"> towards </w:t>
      </w:r>
      <w:r w:rsidR="005A28F9" w:rsidRPr="00FC6B7F">
        <w:rPr>
          <w:rFonts w:ascii="Trebuchet MS" w:eastAsia="Calibri" w:hAnsi="Trebuchet MS"/>
          <w:sz w:val="21"/>
          <w:szCs w:val="21"/>
        </w:rPr>
        <w:t xml:space="preserve">community resilience, </w:t>
      </w:r>
      <w:r w:rsidR="003A1699">
        <w:rPr>
          <w:rFonts w:ascii="Trebuchet MS" w:eastAsia="Calibri" w:hAnsi="Trebuchet MS"/>
          <w:sz w:val="21"/>
          <w:szCs w:val="21"/>
        </w:rPr>
        <w:t>social cohesion, access to solar energy,</w:t>
      </w:r>
      <w:r w:rsidR="003A1699" w:rsidRPr="00FC6B7F">
        <w:rPr>
          <w:rFonts w:ascii="Trebuchet MS" w:eastAsia="Calibri" w:hAnsi="Trebuchet MS"/>
          <w:sz w:val="21"/>
          <w:szCs w:val="21"/>
        </w:rPr>
        <w:t xml:space="preserve"> self</w:t>
      </w:r>
      <w:r w:rsidR="005A28F9" w:rsidRPr="00FC6B7F">
        <w:rPr>
          <w:rFonts w:ascii="Trebuchet MS" w:eastAsia="Calibri" w:hAnsi="Trebuchet MS"/>
          <w:sz w:val="21"/>
          <w:szCs w:val="21"/>
        </w:rPr>
        <w:t>-reliance and livelihoods;</w:t>
      </w:r>
    </w:p>
    <w:p w14:paraId="487707E2" w14:textId="565B13B6" w:rsidR="00AA3A8B" w:rsidRPr="00FC6B7F" w:rsidRDefault="00AA3A8B" w:rsidP="00FF4B92">
      <w:pPr>
        <w:pStyle w:val="ListParagraph"/>
        <w:numPr>
          <w:ilvl w:val="0"/>
          <w:numId w:val="25"/>
        </w:numPr>
        <w:spacing w:before="240" w:after="100" w:line="276" w:lineRule="auto"/>
        <w:ind w:left="720"/>
        <w:jc w:val="both"/>
        <w:rPr>
          <w:rFonts w:ascii="Trebuchet MS" w:eastAsia="Calibri" w:hAnsi="Trebuchet MS"/>
          <w:sz w:val="21"/>
          <w:szCs w:val="21"/>
        </w:rPr>
      </w:pPr>
      <w:r>
        <w:rPr>
          <w:rFonts w:ascii="Trebuchet MS" w:eastAsia="Calibri" w:hAnsi="Trebuchet MS"/>
          <w:sz w:val="21"/>
          <w:szCs w:val="21"/>
        </w:rPr>
        <w:t xml:space="preserve">Derive lessons </w:t>
      </w:r>
      <w:r w:rsidR="00F65161">
        <w:rPr>
          <w:rFonts w:ascii="Trebuchet MS" w:eastAsia="Calibri" w:hAnsi="Trebuchet MS"/>
          <w:sz w:val="21"/>
          <w:szCs w:val="21"/>
        </w:rPr>
        <w:t>from the midway intervention and formulate recommendation</w:t>
      </w:r>
      <w:r w:rsidR="00DD492E">
        <w:rPr>
          <w:rFonts w:ascii="Trebuchet MS" w:eastAsia="Calibri" w:hAnsi="Trebuchet MS"/>
          <w:sz w:val="21"/>
          <w:szCs w:val="21"/>
        </w:rPr>
        <w:t>s</w:t>
      </w:r>
      <w:r w:rsidR="00F65161">
        <w:rPr>
          <w:rFonts w:ascii="Trebuchet MS" w:eastAsia="Calibri" w:hAnsi="Trebuchet MS"/>
          <w:sz w:val="21"/>
          <w:szCs w:val="21"/>
        </w:rPr>
        <w:t xml:space="preserve"> to improve the programme’s delivery and performance;</w:t>
      </w:r>
    </w:p>
    <w:p w14:paraId="197647AA" w14:textId="77777777" w:rsidR="005A28F9" w:rsidRPr="00FC6B7F" w:rsidRDefault="005A28F9" w:rsidP="00FF4B92">
      <w:pPr>
        <w:pStyle w:val="ListParagraph"/>
        <w:numPr>
          <w:ilvl w:val="0"/>
          <w:numId w:val="25"/>
        </w:numPr>
        <w:spacing w:before="240" w:after="100" w:line="276" w:lineRule="auto"/>
        <w:ind w:left="720"/>
        <w:jc w:val="both"/>
        <w:rPr>
          <w:rFonts w:ascii="Trebuchet MS" w:eastAsia="Calibri" w:hAnsi="Trebuchet MS"/>
          <w:sz w:val="21"/>
          <w:szCs w:val="21"/>
        </w:rPr>
      </w:pPr>
      <w:r w:rsidRPr="00FC6B7F">
        <w:rPr>
          <w:rFonts w:ascii="Trebuchet MS" w:eastAsia="Calibri" w:hAnsi="Trebuchet MS"/>
          <w:sz w:val="21"/>
          <w:szCs w:val="21"/>
        </w:rPr>
        <w:t xml:space="preserve">Provide objective evidence </w:t>
      </w:r>
      <w:r w:rsidR="00017237">
        <w:rPr>
          <w:rFonts w:ascii="Trebuchet MS" w:eastAsia="Calibri" w:hAnsi="Trebuchet MS"/>
          <w:sz w:val="21"/>
          <w:szCs w:val="21"/>
        </w:rPr>
        <w:t xml:space="preserve">and justifications for </w:t>
      </w:r>
      <w:r w:rsidRPr="00FC6B7F">
        <w:rPr>
          <w:rFonts w:ascii="Trebuchet MS" w:eastAsia="Calibri" w:hAnsi="Trebuchet MS"/>
          <w:sz w:val="21"/>
          <w:szCs w:val="21"/>
        </w:rPr>
        <w:t>supporting the scale-up of the programme to include more beneficiaries and cover more geographic areas.</w:t>
      </w:r>
    </w:p>
    <w:p w14:paraId="69A80113" w14:textId="672DE4B6" w:rsidR="005A28F9" w:rsidRDefault="0060289F" w:rsidP="00FF4B92">
      <w:pPr>
        <w:spacing w:before="240" w:after="100" w:line="276" w:lineRule="auto"/>
        <w:jc w:val="both"/>
        <w:rPr>
          <w:rFonts w:ascii="Trebuchet MS" w:eastAsia="Calibri" w:hAnsi="Trebuchet MS"/>
          <w:sz w:val="21"/>
          <w:szCs w:val="21"/>
        </w:rPr>
      </w:pPr>
      <w:r w:rsidRPr="00FC6B7F">
        <w:rPr>
          <w:rFonts w:ascii="Trebuchet MS" w:eastAsia="Calibri" w:hAnsi="Trebuchet MS"/>
          <w:sz w:val="21"/>
          <w:szCs w:val="21"/>
        </w:rPr>
        <w:lastRenderedPageBreak/>
        <w:t>The ERRY Mid-term Review shall be based on objective</w:t>
      </w:r>
      <w:r w:rsidR="00FC6B7F">
        <w:rPr>
          <w:rFonts w:ascii="Trebuchet MS" w:eastAsia="Calibri" w:hAnsi="Trebuchet MS"/>
          <w:sz w:val="21"/>
          <w:szCs w:val="21"/>
        </w:rPr>
        <w:t xml:space="preserve"> evidence</w:t>
      </w:r>
      <w:r w:rsidRPr="00FC6B7F">
        <w:rPr>
          <w:rFonts w:ascii="Trebuchet MS" w:eastAsia="Calibri" w:hAnsi="Trebuchet MS"/>
          <w:sz w:val="21"/>
          <w:szCs w:val="21"/>
        </w:rPr>
        <w:t xml:space="preserve">, providing lessons and </w:t>
      </w:r>
      <w:r w:rsidR="00C2584E">
        <w:rPr>
          <w:rFonts w:ascii="Trebuchet MS" w:eastAsia="Calibri" w:hAnsi="Trebuchet MS"/>
          <w:sz w:val="21"/>
          <w:szCs w:val="21"/>
        </w:rPr>
        <w:t>actionable</w:t>
      </w:r>
      <w:r w:rsidRPr="00FC6B7F">
        <w:rPr>
          <w:rFonts w:ascii="Trebuchet MS" w:eastAsia="Calibri" w:hAnsi="Trebuchet MS"/>
          <w:sz w:val="21"/>
          <w:szCs w:val="21"/>
        </w:rPr>
        <w:t xml:space="preserve"> recommendations, and identifying areas for improvement, all to enable </w:t>
      </w:r>
      <w:r w:rsidR="00FC6B7F">
        <w:rPr>
          <w:rFonts w:ascii="Trebuchet MS" w:eastAsia="Calibri" w:hAnsi="Trebuchet MS"/>
          <w:sz w:val="21"/>
          <w:szCs w:val="21"/>
        </w:rPr>
        <w:t>ERRY</w:t>
      </w:r>
      <w:r w:rsidR="00446E9B">
        <w:rPr>
          <w:rFonts w:ascii="Trebuchet MS" w:eastAsia="Calibri" w:hAnsi="Trebuchet MS"/>
          <w:sz w:val="21"/>
          <w:szCs w:val="21"/>
        </w:rPr>
        <w:t xml:space="preserve"> joint-programme</w:t>
      </w:r>
      <w:r w:rsidRPr="00FC6B7F">
        <w:rPr>
          <w:rFonts w:ascii="Trebuchet MS" w:eastAsia="Calibri" w:hAnsi="Trebuchet MS"/>
          <w:sz w:val="21"/>
          <w:szCs w:val="21"/>
        </w:rPr>
        <w:t xml:space="preserve"> to take corrective measures aimed at a better achievement of the pro</w:t>
      </w:r>
      <w:r w:rsidR="00FC6B7F">
        <w:rPr>
          <w:rFonts w:ascii="Trebuchet MS" w:eastAsia="Calibri" w:hAnsi="Trebuchet MS"/>
          <w:sz w:val="21"/>
          <w:szCs w:val="21"/>
        </w:rPr>
        <w:t>gramme</w:t>
      </w:r>
      <w:r w:rsidRPr="00FC6B7F">
        <w:rPr>
          <w:rFonts w:ascii="Trebuchet MS" w:eastAsia="Calibri" w:hAnsi="Trebuchet MS"/>
          <w:sz w:val="21"/>
          <w:szCs w:val="21"/>
        </w:rPr>
        <w:t xml:space="preserve">’s objectives, and ultimately at improving </w:t>
      </w:r>
      <w:r w:rsidR="00FC6B7F">
        <w:rPr>
          <w:rFonts w:ascii="Trebuchet MS" w:eastAsia="Calibri" w:hAnsi="Trebuchet MS"/>
          <w:sz w:val="21"/>
          <w:szCs w:val="21"/>
        </w:rPr>
        <w:t>targeted communities’ resilience, livelihood and capacity to overcome crises and shocks</w:t>
      </w:r>
      <w:r w:rsidRPr="00FC6B7F">
        <w:rPr>
          <w:rFonts w:ascii="Trebuchet MS" w:eastAsia="Calibri" w:hAnsi="Trebuchet MS"/>
          <w:sz w:val="21"/>
          <w:szCs w:val="21"/>
        </w:rPr>
        <w:t>.</w:t>
      </w:r>
    </w:p>
    <w:p w14:paraId="6D3E1835" w14:textId="77777777" w:rsidR="00350AC6" w:rsidRPr="005E3D4A" w:rsidRDefault="00350AC6" w:rsidP="00FF4B92">
      <w:pPr>
        <w:pStyle w:val="Heading3"/>
        <w:spacing w:after="100" w:line="276" w:lineRule="auto"/>
        <w:rPr>
          <w:rFonts w:ascii="Trebuchet MS" w:hAnsi="Trebuchet MS"/>
        </w:rPr>
      </w:pPr>
      <w:r w:rsidRPr="004B652B">
        <w:rPr>
          <w:rFonts w:ascii="Trebuchet MS" w:hAnsi="Trebuchet MS"/>
        </w:rPr>
        <w:t xml:space="preserve">Scope </w:t>
      </w:r>
      <w:r w:rsidR="005E3D4A" w:rsidRPr="005E3D4A">
        <w:rPr>
          <w:rFonts w:ascii="Trebuchet MS" w:hAnsi="Trebuchet MS"/>
        </w:rPr>
        <w:t>&amp; Focus of the Mid-term Review</w:t>
      </w:r>
    </w:p>
    <w:p w14:paraId="02338F16" w14:textId="77777777" w:rsidR="0029118F" w:rsidRPr="00D029F8" w:rsidRDefault="009B3ECB" w:rsidP="00FF4B92">
      <w:pPr>
        <w:pStyle w:val="ListParagraph"/>
        <w:widowControl/>
        <w:numPr>
          <w:ilvl w:val="0"/>
          <w:numId w:val="26"/>
        </w:numPr>
        <w:overflowPunct/>
        <w:adjustRightInd/>
        <w:spacing w:after="100" w:line="276" w:lineRule="auto"/>
        <w:jc w:val="both"/>
        <w:rPr>
          <w:rFonts w:ascii="Trebuchet MS" w:eastAsia="Times New Roman" w:hAnsi="Trebuchet MS"/>
          <w:b/>
          <w:kern w:val="0"/>
          <w:sz w:val="21"/>
          <w:szCs w:val="21"/>
          <w:lang w:val="en-CA"/>
        </w:rPr>
      </w:pPr>
      <w:r>
        <w:rPr>
          <w:rFonts w:ascii="Trebuchet MS" w:eastAsia="Times New Roman" w:hAnsi="Trebuchet MS"/>
          <w:b/>
          <w:lang w:val="en-CA"/>
        </w:rPr>
        <w:t>Scope of the Mid-term R</w:t>
      </w:r>
      <w:r w:rsidR="00D029F8" w:rsidRPr="00D029F8">
        <w:rPr>
          <w:rFonts w:ascii="Trebuchet MS" w:eastAsia="Times New Roman" w:hAnsi="Trebuchet MS"/>
          <w:b/>
          <w:lang w:val="en-CA"/>
        </w:rPr>
        <w:t>eview</w:t>
      </w:r>
    </w:p>
    <w:p w14:paraId="0F04ECC7" w14:textId="373510E0" w:rsidR="00D029F8" w:rsidRDefault="0061752D" w:rsidP="00FF4B92">
      <w:pPr>
        <w:widowControl/>
        <w:overflowPunct/>
        <w:adjustRightInd/>
        <w:spacing w:after="100" w:line="276" w:lineRule="auto"/>
        <w:jc w:val="both"/>
        <w:rPr>
          <w:rFonts w:ascii="Trebuchet MS" w:eastAsia="Times New Roman" w:hAnsi="Trebuchet MS"/>
          <w:kern w:val="0"/>
          <w:sz w:val="21"/>
          <w:szCs w:val="21"/>
          <w:lang w:val="en-CA"/>
        </w:rPr>
      </w:pPr>
      <w:r w:rsidRPr="0061752D">
        <w:rPr>
          <w:rFonts w:ascii="Trebuchet MS" w:eastAsia="Times New Roman" w:hAnsi="Trebuchet MS"/>
          <w:kern w:val="0"/>
          <w:sz w:val="21"/>
          <w:szCs w:val="21"/>
          <w:lang w:val="en-CA"/>
        </w:rPr>
        <w:t>The mid-term review will cover the</w:t>
      </w:r>
      <w:r w:rsidR="003B3738">
        <w:rPr>
          <w:rFonts w:ascii="Trebuchet MS" w:eastAsia="Times New Roman" w:hAnsi="Trebuchet MS"/>
          <w:kern w:val="0"/>
          <w:sz w:val="21"/>
          <w:szCs w:val="21"/>
          <w:lang w:val="en-CA"/>
        </w:rPr>
        <w:t xml:space="preserve"> implementation</w:t>
      </w:r>
      <w:r w:rsidRPr="0061752D">
        <w:rPr>
          <w:rFonts w:ascii="Trebuchet MS" w:eastAsia="Times New Roman" w:hAnsi="Trebuchet MS"/>
          <w:kern w:val="0"/>
          <w:sz w:val="21"/>
          <w:szCs w:val="21"/>
          <w:lang w:val="en-CA"/>
        </w:rPr>
        <w:t xml:space="preserve"> period from </w:t>
      </w:r>
      <w:r w:rsidRPr="0061752D">
        <w:rPr>
          <w:rFonts w:ascii="Trebuchet MS" w:eastAsia="Times New Roman" w:hAnsi="Trebuchet MS"/>
          <w:b/>
          <w:kern w:val="0"/>
          <w:sz w:val="21"/>
          <w:szCs w:val="21"/>
          <w:u w:val="single"/>
          <w:lang w:val="en-CA"/>
        </w:rPr>
        <w:t xml:space="preserve">March 2016 to </w:t>
      </w:r>
      <w:r w:rsidR="00984DC6">
        <w:rPr>
          <w:rFonts w:ascii="Trebuchet MS" w:eastAsia="Times New Roman" w:hAnsi="Trebuchet MS"/>
          <w:b/>
          <w:kern w:val="0"/>
          <w:sz w:val="21"/>
          <w:szCs w:val="21"/>
          <w:u w:val="single"/>
          <w:lang w:val="en-CA"/>
        </w:rPr>
        <w:t>June</w:t>
      </w:r>
      <w:r w:rsidRPr="0061752D">
        <w:rPr>
          <w:rFonts w:ascii="Trebuchet MS" w:eastAsia="Times New Roman" w:hAnsi="Trebuchet MS"/>
          <w:b/>
          <w:kern w:val="0"/>
          <w:sz w:val="21"/>
          <w:szCs w:val="21"/>
          <w:u w:val="single"/>
          <w:lang w:val="en-CA"/>
        </w:rPr>
        <w:t xml:space="preserve"> 2017</w:t>
      </w:r>
      <w:r>
        <w:rPr>
          <w:rFonts w:ascii="Trebuchet MS" w:eastAsia="Times New Roman" w:hAnsi="Trebuchet MS"/>
          <w:b/>
          <w:kern w:val="0"/>
          <w:sz w:val="21"/>
          <w:szCs w:val="21"/>
          <w:lang w:val="en-CA"/>
        </w:rPr>
        <w:t xml:space="preserve">. </w:t>
      </w:r>
      <w:r w:rsidR="006E1DA5">
        <w:rPr>
          <w:rFonts w:ascii="Trebuchet MS" w:eastAsia="Times New Roman" w:hAnsi="Trebuchet MS"/>
          <w:kern w:val="0"/>
          <w:sz w:val="21"/>
          <w:szCs w:val="21"/>
          <w:lang w:val="en-CA"/>
        </w:rPr>
        <w:t xml:space="preserve">The review will also extend to the geographic areas covered by the programme (Hoddeidah, Hajjah, Lahj and Abyan), ensuring a proper representation of the districts within each governorate.  </w:t>
      </w:r>
    </w:p>
    <w:p w14:paraId="4AFC4119" w14:textId="77777777" w:rsidR="000C5B0A" w:rsidRDefault="000C5B0A" w:rsidP="00FF4B92">
      <w:pPr>
        <w:pStyle w:val="ListParagraph"/>
        <w:widowControl/>
        <w:numPr>
          <w:ilvl w:val="0"/>
          <w:numId w:val="26"/>
        </w:numPr>
        <w:overflowPunct/>
        <w:adjustRightInd/>
        <w:spacing w:after="100" w:line="276" w:lineRule="auto"/>
        <w:jc w:val="both"/>
        <w:rPr>
          <w:rFonts w:ascii="Trebuchet MS" w:eastAsia="Times New Roman" w:hAnsi="Trebuchet MS"/>
          <w:b/>
          <w:lang w:val="en-CA"/>
        </w:rPr>
      </w:pPr>
      <w:r w:rsidRPr="000C5B0A">
        <w:rPr>
          <w:rFonts w:ascii="Trebuchet MS" w:eastAsia="Times New Roman" w:hAnsi="Trebuchet MS"/>
          <w:b/>
          <w:lang w:val="en-CA"/>
        </w:rPr>
        <w:t>Mid-term Review Questions</w:t>
      </w:r>
    </w:p>
    <w:p w14:paraId="4A5A2C68" w14:textId="007ACF21" w:rsidR="000C5B0A" w:rsidRPr="009B3ECB" w:rsidRDefault="00174589" w:rsidP="00FF4B92">
      <w:pPr>
        <w:widowControl/>
        <w:overflowPunct/>
        <w:adjustRightInd/>
        <w:spacing w:after="100" w:line="276" w:lineRule="auto"/>
        <w:jc w:val="both"/>
        <w:rPr>
          <w:rFonts w:ascii="Trebuchet MS" w:eastAsia="Times New Roman" w:hAnsi="Trebuchet MS"/>
          <w:kern w:val="0"/>
          <w:sz w:val="21"/>
          <w:szCs w:val="21"/>
          <w:lang w:val="en-CA"/>
        </w:rPr>
      </w:pPr>
      <w:r>
        <w:rPr>
          <w:rFonts w:ascii="Trebuchet MS" w:eastAsia="Times New Roman" w:hAnsi="Trebuchet MS"/>
          <w:kern w:val="0"/>
          <w:sz w:val="21"/>
          <w:szCs w:val="21"/>
          <w:lang w:val="en-CA"/>
        </w:rPr>
        <w:t xml:space="preserve">The mid-term review will focus mainly on the programme’s implementation processes, their challenges as well as the immediate </w:t>
      </w:r>
      <w:r w:rsidR="002723B2">
        <w:rPr>
          <w:rFonts w:ascii="Trebuchet MS" w:eastAsia="Times New Roman" w:hAnsi="Trebuchet MS"/>
          <w:kern w:val="0"/>
          <w:sz w:val="21"/>
          <w:szCs w:val="21"/>
          <w:lang w:val="en-CA"/>
        </w:rPr>
        <w:t>output</w:t>
      </w:r>
      <w:r w:rsidR="004E4F6A">
        <w:rPr>
          <w:rFonts w:ascii="Trebuchet MS" w:eastAsia="Times New Roman" w:hAnsi="Trebuchet MS"/>
          <w:kern w:val="0"/>
          <w:sz w:val="21"/>
          <w:szCs w:val="21"/>
          <w:lang w:val="en-CA"/>
        </w:rPr>
        <w:t>s</w:t>
      </w:r>
      <w:r w:rsidR="002723B2">
        <w:rPr>
          <w:rFonts w:ascii="Trebuchet MS" w:eastAsia="Times New Roman" w:hAnsi="Trebuchet MS"/>
          <w:kern w:val="0"/>
          <w:sz w:val="21"/>
          <w:szCs w:val="21"/>
          <w:lang w:val="en-CA"/>
        </w:rPr>
        <w:t>/result</w:t>
      </w:r>
      <w:r w:rsidR="004E4F6A">
        <w:rPr>
          <w:rFonts w:ascii="Trebuchet MS" w:eastAsia="Times New Roman" w:hAnsi="Trebuchet MS"/>
          <w:kern w:val="0"/>
          <w:sz w:val="21"/>
          <w:szCs w:val="21"/>
          <w:lang w:val="en-CA"/>
        </w:rPr>
        <w:t>s</w:t>
      </w:r>
      <w:r>
        <w:rPr>
          <w:rFonts w:ascii="Trebuchet MS" w:eastAsia="Times New Roman" w:hAnsi="Trebuchet MS"/>
          <w:kern w:val="0"/>
          <w:sz w:val="21"/>
          <w:szCs w:val="21"/>
          <w:lang w:val="en-CA"/>
        </w:rPr>
        <w:t xml:space="preserve"> of the programme. It will also briefly explore whether some of its expected impacts on the target beneficiaries started materializing and the strategies put in place to sustain them. </w:t>
      </w:r>
      <w:r w:rsidR="009B3ECB" w:rsidRPr="009B3ECB">
        <w:rPr>
          <w:rFonts w:ascii="Trebuchet MS" w:eastAsia="Times New Roman" w:hAnsi="Trebuchet MS"/>
          <w:kern w:val="0"/>
          <w:sz w:val="21"/>
          <w:szCs w:val="21"/>
          <w:lang w:val="en-CA"/>
        </w:rPr>
        <w:t>The conduction of the mid-term review of the ERRY JP will be guided by the following evaluation questions:</w:t>
      </w:r>
    </w:p>
    <w:tbl>
      <w:tblPr>
        <w:tblStyle w:val="TableGrid"/>
        <w:tblW w:w="0" w:type="auto"/>
        <w:jc w:val="center"/>
        <w:tblLook w:val="04A0" w:firstRow="1" w:lastRow="0" w:firstColumn="1" w:lastColumn="0" w:noHBand="0" w:noVBand="1"/>
      </w:tblPr>
      <w:tblGrid>
        <w:gridCol w:w="9350"/>
      </w:tblGrid>
      <w:tr w:rsidR="009B3ECB" w14:paraId="729D970E" w14:textId="77777777" w:rsidTr="00E708E7">
        <w:trPr>
          <w:jc w:val="center"/>
        </w:trPr>
        <w:tc>
          <w:tcPr>
            <w:tcW w:w="9350" w:type="dxa"/>
            <w:shd w:val="clear" w:color="auto" w:fill="8DB3E2" w:themeFill="text2" w:themeFillTint="66"/>
          </w:tcPr>
          <w:p w14:paraId="006660D6" w14:textId="77777777" w:rsidR="009B3ECB" w:rsidRDefault="009B3ECB" w:rsidP="00FF4B92">
            <w:pPr>
              <w:widowControl/>
              <w:overflowPunct/>
              <w:adjustRightInd/>
              <w:spacing w:after="100" w:line="276" w:lineRule="auto"/>
              <w:jc w:val="both"/>
              <w:rPr>
                <w:rFonts w:ascii="Trebuchet MS" w:eastAsia="Times New Roman" w:hAnsi="Trebuchet MS"/>
                <w:b/>
                <w:kern w:val="0"/>
                <w:sz w:val="21"/>
                <w:szCs w:val="21"/>
                <w:lang w:val="en-CA"/>
              </w:rPr>
            </w:pPr>
            <w:r>
              <w:rPr>
                <w:rFonts w:ascii="Trebuchet MS" w:eastAsia="Times New Roman" w:hAnsi="Trebuchet MS"/>
                <w:b/>
                <w:kern w:val="0"/>
                <w:sz w:val="21"/>
                <w:szCs w:val="21"/>
                <w:lang w:val="en-CA"/>
              </w:rPr>
              <w:t>Evaluation Questions</w:t>
            </w:r>
          </w:p>
        </w:tc>
      </w:tr>
      <w:tr w:rsidR="009B3ECB" w14:paraId="29617EF8" w14:textId="77777777" w:rsidTr="00E708E7">
        <w:trPr>
          <w:jc w:val="center"/>
        </w:trPr>
        <w:tc>
          <w:tcPr>
            <w:tcW w:w="9350" w:type="dxa"/>
            <w:shd w:val="clear" w:color="auto" w:fill="BFBFBF" w:themeFill="background1" w:themeFillShade="BF"/>
            <w:vAlign w:val="center"/>
          </w:tcPr>
          <w:p w14:paraId="22B8DF76" w14:textId="77777777" w:rsidR="009B3ECB" w:rsidRDefault="009B3ECB" w:rsidP="00FF4B92">
            <w:pPr>
              <w:widowControl/>
              <w:overflowPunct/>
              <w:adjustRightInd/>
              <w:spacing w:after="100" w:line="276" w:lineRule="auto"/>
              <w:rPr>
                <w:rFonts w:ascii="Trebuchet MS" w:eastAsia="Times New Roman" w:hAnsi="Trebuchet MS"/>
                <w:b/>
                <w:kern w:val="0"/>
                <w:sz w:val="21"/>
                <w:szCs w:val="21"/>
                <w:lang w:val="en-CA"/>
              </w:rPr>
            </w:pPr>
            <w:r>
              <w:rPr>
                <w:rFonts w:ascii="Trebuchet MS" w:eastAsia="Times New Roman" w:hAnsi="Trebuchet MS"/>
                <w:b/>
                <w:kern w:val="0"/>
                <w:sz w:val="21"/>
                <w:szCs w:val="21"/>
                <w:lang w:val="en-CA"/>
              </w:rPr>
              <w:t>Relevance</w:t>
            </w:r>
          </w:p>
        </w:tc>
      </w:tr>
      <w:tr w:rsidR="009B3ECB" w:rsidRPr="00BA1539" w14:paraId="61D88D93" w14:textId="77777777" w:rsidTr="00E708E7">
        <w:trPr>
          <w:jc w:val="center"/>
        </w:trPr>
        <w:tc>
          <w:tcPr>
            <w:tcW w:w="9350" w:type="dxa"/>
          </w:tcPr>
          <w:p w14:paraId="1C50C66A" w14:textId="223E5A86" w:rsidR="009B3ECB" w:rsidRPr="00BA1539" w:rsidRDefault="004E4F6A" w:rsidP="00FF4B92">
            <w:pPr>
              <w:widowControl/>
              <w:overflowPunct/>
              <w:adjustRightInd/>
              <w:spacing w:after="100" w:line="276" w:lineRule="auto"/>
              <w:jc w:val="both"/>
              <w:rPr>
                <w:rFonts w:ascii="Trebuchet MS" w:eastAsia="Times New Roman" w:hAnsi="Trebuchet MS"/>
                <w:kern w:val="0"/>
                <w:sz w:val="20"/>
                <w:szCs w:val="20"/>
                <w:lang w:val="en-CA"/>
              </w:rPr>
            </w:pPr>
            <w:r>
              <w:rPr>
                <w:rFonts w:ascii="Trebuchet MS" w:eastAsia="Times New Roman" w:hAnsi="Trebuchet MS"/>
                <w:kern w:val="0"/>
                <w:sz w:val="20"/>
                <w:szCs w:val="20"/>
                <w:lang w:val="en-CA"/>
              </w:rPr>
              <w:t>To what extent is</w:t>
            </w:r>
            <w:r w:rsidR="00DE16E2" w:rsidRPr="00BA1539">
              <w:rPr>
                <w:rFonts w:ascii="Trebuchet MS" w:eastAsia="Times New Roman" w:hAnsi="Trebuchet MS"/>
                <w:kern w:val="0"/>
                <w:sz w:val="20"/>
                <w:szCs w:val="20"/>
                <w:lang w:val="en-CA"/>
              </w:rPr>
              <w:t xml:space="preserve"> the ERRY Programme</w:t>
            </w:r>
            <w:r w:rsidR="00096060" w:rsidRPr="00BA1539">
              <w:rPr>
                <w:rFonts w:ascii="Trebuchet MS" w:eastAsia="Times New Roman" w:hAnsi="Trebuchet MS"/>
                <w:kern w:val="0"/>
                <w:sz w:val="20"/>
                <w:szCs w:val="20"/>
                <w:lang w:val="en-CA"/>
              </w:rPr>
              <w:t xml:space="preserve"> still</w:t>
            </w:r>
            <w:r w:rsidR="00DE16E2" w:rsidRPr="00BA1539">
              <w:rPr>
                <w:rFonts w:ascii="Trebuchet MS" w:eastAsia="Times New Roman" w:hAnsi="Trebuchet MS"/>
                <w:kern w:val="0"/>
                <w:sz w:val="20"/>
                <w:szCs w:val="20"/>
                <w:lang w:val="en-CA"/>
              </w:rPr>
              <w:t xml:space="preserve"> relevant to the</w:t>
            </w:r>
            <w:r w:rsidR="00174589">
              <w:rPr>
                <w:rFonts w:ascii="Trebuchet MS" w:eastAsia="Times New Roman" w:hAnsi="Trebuchet MS"/>
                <w:kern w:val="0"/>
                <w:sz w:val="20"/>
                <w:szCs w:val="20"/>
                <w:lang w:val="en-CA"/>
              </w:rPr>
              <w:t xml:space="preserve"> initial</w:t>
            </w:r>
            <w:r w:rsidR="00DE16E2" w:rsidRPr="00BA1539">
              <w:rPr>
                <w:rFonts w:ascii="Trebuchet MS" w:eastAsia="Times New Roman" w:hAnsi="Trebuchet MS"/>
                <w:kern w:val="0"/>
                <w:sz w:val="20"/>
                <w:szCs w:val="20"/>
                <w:lang w:val="en-CA"/>
              </w:rPr>
              <w:t xml:space="preserve"> identified needs?</w:t>
            </w:r>
          </w:p>
        </w:tc>
      </w:tr>
      <w:tr w:rsidR="00CF0A58" w:rsidRPr="00BA1539" w14:paraId="0D1E22AB" w14:textId="77777777" w:rsidTr="00E708E7">
        <w:trPr>
          <w:jc w:val="center"/>
        </w:trPr>
        <w:tc>
          <w:tcPr>
            <w:tcW w:w="9350" w:type="dxa"/>
          </w:tcPr>
          <w:p w14:paraId="2560C97A" w14:textId="667EC160" w:rsidR="00CF0A58" w:rsidRPr="00BA1539" w:rsidRDefault="004E4F6A" w:rsidP="00DD492E">
            <w:pPr>
              <w:widowControl/>
              <w:overflowPunct/>
              <w:adjustRightInd/>
              <w:spacing w:after="100" w:line="276" w:lineRule="auto"/>
              <w:jc w:val="both"/>
              <w:rPr>
                <w:rFonts w:ascii="Trebuchet MS" w:eastAsia="Times New Roman" w:hAnsi="Trebuchet MS"/>
                <w:kern w:val="0"/>
                <w:sz w:val="20"/>
                <w:szCs w:val="20"/>
                <w:lang w:val="en-CA"/>
              </w:rPr>
            </w:pPr>
            <w:r>
              <w:rPr>
                <w:rFonts w:ascii="Trebuchet MS" w:eastAsia="Times New Roman" w:hAnsi="Trebuchet MS"/>
                <w:kern w:val="0"/>
                <w:sz w:val="20"/>
                <w:szCs w:val="20"/>
                <w:lang w:val="en-CA"/>
              </w:rPr>
              <w:t>To what extent i</w:t>
            </w:r>
            <w:r w:rsidR="0070443B" w:rsidRPr="00BA1539">
              <w:rPr>
                <w:rFonts w:ascii="Trebuchet MS" w:eastAsia="Times New Roman" w:hAnsi="Trebuchet MS"/>
                <w:kern w:val="0"/>
                <w:sz w:val="20"/>
                <w:szCs w:val="20"/>
                <w:lang w:val="en-CA"/>
              </w:rPr>
              <w:t xml:space="preserve">s the ERRY programme’s approach </w:t>
            </w:r>
            <w:r w:rsidR="002723B2">
              <w:rPr>
                <w:rFonts w:ascii="Trebuchet MS" w:eastAsia="Times New Roman" w:hAnsi="Trebuchet MS"/>
                <w:kern w:val="0"/>
                <w:sz w:val="20"/>
                <w:szCs w:val="20"/>
                <w:lang w:val="en-CA"/>
              </w:rPr>
              <w:t>contribut</w:t>
            </w:r>
            <w:r w:rsidR="00DD492E">
              <w:rPr>
                <w:rFonts w:ascii="Trebuchet MS" w:eastAsia="Times New Roman" w:hAnsi="Trebuchet MS"/>
                <w:kern w:val="0"/>
                <w:sz w:val="20"/>
                <w:szCs w:val="20"/>
                <w:lang w:val="en-CA"/>
              </w:rPr>
              <w:t>ing</w:t>
            </w:r>
            <w:r w:rsidR="002723B2">
              <w:rPr>
                <w:rFonts w:ascii="Trebuchet MS" w:eastAsia="Times New Roman" w:hAnsi="Trebuchet MS"/>
                <w:kern w:val="0"/>
                <w:sz w:val="20"/>
                <w:szCs w:val="20"/>
                <w:lang w:val="en-CA"/>
              </w:rPr>
              <w:t xml:space="preserve"> to </w:t>
            </w:r>
            <w:r w:rsidR="0070443B" w:rsidRPr="00BA1539">
              <w:rPr>
                <w:rFonts w:ascii="Trebuchet MS" w:eastAsia="Times New Roman" w:hAnsi="Trebuchet MS"/>
                <w:kern w:val="0"/>
                <w:sz w:val="20"/>
                <w:szCs w:val="20"/>
                <w:lang w:val="en-CA"/>
              </w:rPr>
              <w:t xml:space="preserve">address the </w:t>
            </w:r>
            <w:r w:rsidR="002723B2">
              <w:rPr>
                <w:rFonts w:ascii="Trebuchet MS" w:eastAsia="Times New Roman" w:hAnsi="Trebuchet MS"/>
                <w:kern w:val="0"/>
                <w:sz w:val="20"/>
                <w:szCs w:val="20"/>
                <w:lang w:val="en-CA"/>
              </w:rPr>
              <w:t>resilience and livelihoods</w:t>
            </w:r>
            <w:r w:rsidR="00DD492E">
              <w:rPr>
                <w:rFonts w:ascii="Trebuchet MS" w:eastAsia="Times New Roman" w:hAnsi="Trebuchet MS"/>
                <w:kern w:val="0"/>
                <w:sz w:val="20"/>
                <w:szCs w:val="20"/>
                <w:lang w:val="en-CA"/>
              </w:rPr>
              <w:t>’</w:t>
            </w:r>
            <w:r w:rsidR="002723B2">
              <w:rPr>
                <w:rFonts w:ascii="Trebuchet MS" w:eastAsia="Times New Roman" w:hAnsi="Trebuchet MS"/>
                <w:kern w:val="0"/>
                <w:sz w:val="20"/>
                <w:szCs w:val="20"/>
                <w:lang w:val="en-CA"/>
              </w:rPr>
              <w:t xml:space="preserve"> </w:t>
            </w:r>
            <w:r w:rsidR="0070443B" w:rsidRPr="00BA1539">
              <w:rPr>
                <w:rFonts w:ascii="Trebuchet MS" w:eastAsia="Times New Roman" w:hAnsi="Trebuchet MS"/>
                <w:kern w:val="0"/>
                <w:sz w:val="20"/>
                <w:szCs w:val="20"/>
                <w:lang w:val="en-CA"/>
              </w:rPr>
              <w:t xml:space="preserve">needs of </w:t>
            </w:r>
            <w:r w:rsidR="002723B2">
              <w:rPr>
                <w:rFonts w:ascii="Trebuchet MS" w:eastAsia="Times New Roman" w:hAnsi="Trebuchet MS"/>
                <w:kern w:val="0"/>
                <w:sz w:val="20"/>
                <w:szCs w:val="20"/>
                <w:lang w:val="en-CA"/>
              </w:rPr>
              <w:t xml:space="preserve">the targeted </w:t>
            </w:r>
            <w:r w:rsidR="0070443B" w:rsidRPr="00BA1539">
              <w:rPr>
                <w:rFonts w:ascii="Trebuchet MS" w:eastAsia="Times New Roman" w:hAnsi="Trebuchet MS"/>
                <w:kern w:val="0"/>
                <w:sz w:val="20"/>
                <w:szCs w:val="20"/>
                <w:lang w:val="en-CA"/>
              </w:rPr>
              <w:t>beneficiaries?</w:t>
            </w:r>
          </w:p>
        </w:tc>
      </w:tr>
      <w:tr w:rsidR="0070443B" w:rsidRPr="00BA1539" w14:paraId="1180BFA1" w14:textId="77777777" w:rsidTr="00E708E7">
        <w:trPr>
          <w:jc w:val="center"/>
        </w:trPr>
        <w:tc>
          <w:tcPr>
            <w:tcW w:w="9350" w:type="dxa"/>
          </w:tcPr>
          <w:p w14:paraId="5824A953" w14:textId="77777777" w:rsidR="0070443B" w:rsidRPr="00BA1539" w:rsidRDefault="00096060" w:rsidP="00FF4B92">
            <w:pPr>
              <w:widowControl/>
              <w:overflowPunct/>
              <w:adjustRightInd/>
              <w:spacing w:after="100" w:line="276" w:lineRule="auto"/>
              <w:jc w:val="both"/>
              <w:rPr>
                <w:rFonts w:ascii="Trebuchet MS" w:eastAsia="Times New Roman" w:hAnsi="Trebuchet MS"/>
                <w:kern w:val="0"/>
                <w:sz w:val="20"/>
                <w:szCs w:val="20"/>
                <w:lang w:val="en-CA"/>
              </w:rPr>
            </w:pPr>
            <w:r w:rsidRPr="00BA1539">
              <w:rPr>
                <w:rFonts w:ascii="Trebuchet MS" w:eastAsia="Times New Roman" w:hAnsi="Trebuchet MS"/>
                <w:kern w:val="0"/>
                <w:sz w:val="20"/>
                <w:szCs w:val="20"/>
                <w:lang w:val="en-CA"/>
              </w:rPr>
              <w:t xml:space="preserve">Is there a rational and/or </w:t>
            </w:r>
            <w:r w:rsidR="0047520E" w:rsidRPr="00BA1539">
              <w:rPr>
                <w:rFonts w:ascii="Trebuchet MS" w:eastAsia="Times New Roman" w:hAnsi="Trebuchet MS"/>
                <w:kern w:val="0"/>
                <w:sz w:val="20"/>
                <w:szCs w:val="20"/>
                <w:lang w:val="en-CA"/>
              </w:rPr>
              <w:t>evidence for expanding the programme’s coverage and number of beneficiaries?</w:t>
            </w:r>
          </w:p>
        </w:tc>
      </w:tr>
      <w:tr w:rsidR="009B3ECB" w14:paraId="3BA14C08" w14:textId="77777777" w:rsidTr="00E708E7">
        <w:trPr>
          <w:jc w:val="center"/>
        </w:trPr>
        <w:tc>
          <w:tcPr>
            <w:tcW w:w="9350" w:type="dxa"/>
            <w:shd w:val="clear" w:color="auto" w:fill="BFBFBF" w:themeFill="background1" w:themeFillShade="BF"/>
          </w:tcPr>
          <w:p w14:paraId="13443B3D" w14:textId="77777777" w:rsidR="009B3ECB" w:rsidRDefault="009B3ECB" w:rsidP="00FF4B92">
            <w:pPr>
              <w:widowControl/>
              <w:overflowPunct/>
              <w:adjustRightInd/>
              <w:spacing w:after="100" w:line="276" w:lineRule="auto"/>
              <w:jc w:val="both"/>
              <w:rPr>
                <w:rFonts w:ascii="Trebuchet MS" w:eastAsia="Times New Roman" w:hAnsi="Trebuchet MS"/>
                <w:b/>
                <w:kern w:val="0"/>
                <w:sz w:val="21"/>
                <w:szCs w:val="21"/>
                <w:lang w:val="en-CA"/>
              </w:rPr>
            </w:pPr>
            <w:r>
              <w:rPr>
                <w:rFonts w:ascii="Trebuchet MS" w:eastAsia="Times New Roman" w:hAnsi="Trebuchet MS"/>
                <w:b/>
                <w:kern w:val="0"/>
                <w:sz w:val="21"/>
                <w:szCs w:val="21"/>
                <w:lang w:val="en-CA"/>
              </w:rPr>
              <w:t>Effectiveness</w:t>
            </w:r>
          </w:p>
        </w:tc>
      </w:tr>
      <w:tr w:rsidR="009B3ECB" w:rsidRPr="00F95D64" w14:paraId="1F0621FC" w14:textId="77777777" w:rsidTr="00E708E7">
        <w:trPr>
          <w:jc w:val="center"/>
        </w:trPr>
        <w:tc>
          <w:tcPr>
            <w:tcW w:w="9350" w:type="dxa"/>
          </w:tcPr>
          <w:p w14:paraId="35EEA393" w14:textId="1E1E9524" w:rsidR="009B3ECB" w:rsidRPr="00BA1539" w:rsidRDefault="00DD492E" w:rsidP="00FF4B92">
            <w:pPr>
              <w:widowControl/>
              <w:overflowPunct/>
              <w:adjustRightInd/>
              <w:spacing w:after="100" w:line="276" w:lineRule="auto"/>
              <w:jc w:val="both"/>
              <w:rPr>
                <w:rFonts w:ascii="Trebuchet MS" w:eastAsia="Times New Roman" w:hAnsi="Trebuchet MS"/>
                <w:kern w:val="0"/>
                <w:sz w:val="20"/>
                <w:szCs w:val="20"/>
                <w:lang w:val="en-CA"/>
              </w:rPr>
            </w:pPr>
            <w:r>
              <w:rPr>
                <w:rFonts w:ascii="Trebuchet MS" w:eastAsia="Times New Roman" w:hAnsi="Trebuchet MS"/>
                <w:kern w:val="0"/>
                <w:sz w:val="20"/>
                <w:szCs w:val="20"/>
                <w:lang w:val="en-CA"/>
              </w:rPr>
              <w:t>Is</w:t>
            </w:r>
            <w:r w:rsidR="00F95D64" w:rsidRPr="00BA1539">
              <w:rPr>
                <w:rFonts w:ascii="Trebuchet MS" w:eastAsia="Times New Roman" w:hAnsi="Trebuchet MS"/>
                <w:kern w:val="0"/>
                <w:sz w:val="20"/>
                <w:szCs w:val="20"/>
                <w:lang w:val="en-CA"/>
              </w:rPr>
              <w:t xml:space="preserve"> the ERRY programme </w:t>
            </w:r>
            <w:r w:rsidR="002723B2">
              <w:rPr>
                <w:rFonts w:ascii="Trebuchet MS" w:eastAsia="Times New Roman" w:hAnsi="Trebuchet MS"/>
                <w:kern w:val="0"/>
                <w:sz w:val="20"/>
                <w:szCs w:val="20"/>
                <w:lang w:val="en-CA"/>
              </w:rPr>
              <w:t xml:space="preserve">on the right track to </w:t>
            </w:r>
            <w:r w:rsidR="00F95D64" w:rsidRPr="00BA1539">
              <w:rPr>
                <w:rFonts w:ascii="Trebuchet MS" w:eastAsia="Times New Roman" w:hAnsi="Trebuchet MS"/>
                <w:kern w:val="0"/>
                <w:sz w:val="20"/>
                <w:szCs w:val="20"/>
                <w:lang w:val="en-CA"/>
              </w:rPr>
              <w:t>achieve its intended outputs &amp; targets during the covered period?</w:t>
            </w:r>
          </w:p>
        </w:tc>
      </w:tr>
      <w:tr w:rsidR="002968BF" w:rsidRPr="00F95D64" w14:paraId="7D872156" w14:textId="77777777" w:rsidTr="00E708E7">
        <w:trPr>
          <w:jc w:val="center"/>
        </w:trPr>
        <w:tc>
          <w:tcPr>
            <w:tcW w:w="9350" w:type="dxa"/>
          </w:tcPr>
          <w:p w14:paraId="49528362" w14:textId="77777777" w:rsidR="002968BF" w:rsidRPr="00BA1539" w:rsidRDefault="006A0384" w:rsidP="00FF4B92">
            <w:pPr>
              <w:widowControl/>
              <w:overflowPunct/>
              <w:adjustRightInd/>
              <w:spacing w:after="100" w:line="276" w:lineRule="auto"/>
              <w:jc w:val="both"/>
              <w:rPr>
                <w:rFonts w:ascii="Trebuchet MS" w:eastAsia="Times New Roman" w:hAnsi="Trebuchet MS"/>
                <w:kern w:val="0"/>
                <w:sz w:val="20"/>
                <w:szCs w:val="20"/>
                <w:lang w:val="en-CA"/>
              </w:rPr>
            </w:pPr>
            <w:r w:rsidRPr="00BA1539">
              <w:rPr>
                <w:rFonts w:ascii="Trebuchet MS" w:eastAsia="Times New Roman" w:hAnsi="Trebuchet MS"/>
                <w:kern w:val="0"/>
                <w:sz w:val="20"/>
                <w:szCs w:val="20"/>
                <w:lang w:val="en-CA"/>
              </w:rPr>
              <w:t>What were the main factors that influenced the achievement of the programme’s objectives and outputs?</w:t>
            </w:r>
          </w:p>
        </w:tc>
      </w:tr>
      <w:tr w:rsidR="00DC727D" w:rsidRPr="00F95D64" w14:paraId="3C7C696F" w14:textId="77777777" w:rsidTr="00E708E7">
        <w:trPr>
          <w:jc w:val="center"/>
        </w:trPr>
        <w:tc>
          <w:tcPr>
            <w:tcW w:w="9350" w:type="dxa"/>
          </w:tcPr>
          <w:p w14:paraId="4416DF2C" w14:textId="77777777" w:rsidR="00DC727D" w:rsidRPr="00BA1539" w:rsidRDefault="00D46D27" w:rsidP="00BF4658">
            <w:pPr>
              <w:widowControl/>
              <w:overflowPunct/>
              <w:adjustRightInd/>
              <w:spacing w:after="100" w:line="276" w:lineRule="auto"/>
              <w:jc w:val="both"/>
              <w:rPr>
                <w:rFonts w:ascii="Trebuchet MS" w:eastAsia="Times New Roman" w:hAnsi="Trebuchet MS"/>
                <w:kern w:val="0"/>
                <w:sz w:val="20"/>
                <w:szCs w:val="20"/>
                <w:lang w:val="en-CA"/>
              </w:rPr>
            </w:pPr>
            <w:r>
              <w:rPr>
                <w:rFonts w:ascii="Trebuchet MS" w:eastAsia="Times New Roman" w:hAnsi="Trebuchet MS"/>
                <w:kern w:val="0"/>
                <w:sz w:val="20"/>
                <w:szCs w:val="20"/>
                <w:lang w:val="en-CA"/>
              </w:rPr>
              <w:t>Has the ERRY programme reached its target beneficiaries, especially the more vulnerable groups (wo</w:t>
            </w:r>
            <w:r w:rsidR="00BF4658">
              <w:rPr>
                <w:rFonts w:ascii="Trebuchet MS" w:eastAsia="Times New Roman" w:hAnsi="Trebuchet MS"/>
                <w:kern w:val="0"/>
                <w:sz w:val="20"/>
                <w:szCs w:val="20"/>
                <w:lang w:val="en-CA"/>
              </w:rPr>
              <w:t>men, internally displaced persons</w:t>
            </w:r>
            <w:r>
              <w:rPr>
                <w:rFonts w:ascii="Trebuchet MS" w:eastAsia="Times New Roman" w:hAnsi="Trebuchet MS"/>
                <w:kern w:val="0"/>
                <w:sz w:val="20"/>
                <w:szCs w:val="20"/>
                <w:lang w:val="en-CA"/>
              </w:rPr>
              <w:t>, marginalized groups)?</w:t>
            </w:r>
          </w:p>
        </w:tc>
      </w:tr>
      <w:tr w:rsidR="00651A3A" w:rsidRPr="00F95D64" w14:paraId="046A2E2A" w14:textId="77777777" w:rsidTr="00E708E7">
        <w:trPr>
          <w:jc w:val="center"/>
        </w:trPr>
        <w:tc>
          <w:tcPr>
            <w:tcW w:w="9350" w:type="dxa"/>
          </w:tcPr>
          <w:p w14:paraId="0BE5A7FC" w14:textId="09060332" w:rsidR="00651A3A" w:rsidRPr="00BA1539" w:rsidRDefault="00BC1943" w:rsidP="00DD492E">
            <w:pPr>
              <w:widowControl/>
              <w:overflowPunct/>
              <w:adjustRightInd/>
              <w:spacing w:after="100" w:line="276" w:lineRule="auto"/>
              <w:jc w:val="both"/>
              <w:rPr>
                <w:rFonts w:ascii="Trebuchet MS" w:eastAsia="Times New Roman" w:hAnsi="Trebuchet MS"/>
                <w:kern w:val="0"/>
                <w:sz w:val="20"/>
                <w:szCs w:val="20"/>
                <w:lang w:val="en-CA"/>
              </w:rPr>
            </w:pPr>
            <w:r w:rsidRPr="00BA1539">
              <w:rPr>
                <w:rFonts w:ascii="Trebuchet MS" w:eastAsia="Times New Roman" w:hAnsi="Trebuchet MS"/>
                <w:kern w:val="0"/>
                <w:sz w:val="20"/>
                <w:szCs w:val="20"/>
                <w:lang w:val="en-CA"/>
              </w:rPr>
              <w:t xml:space="preserve">Were the internal and external coordination </w:t>
            </w:r>
            <w:r w:rsidR="00DD492E">
              <w:rPr>
                <w:rFonts w:ascii="Trebuchet MS" w:eastAsia="Times New Roman" w:hAnsi="Trebuchet MS"/>
                <w:kern w:val="0"/>
                <w:sz w:val="20"/>
                <w:szCs w:val="20"/>
                <w:lang w:val="en-CA"/>
              </w:rPr>
              <w:t>and communication</w:t>
            </w:r>
            <w:r w:rsidR="00DD492E" w:rsidRPr="00BA1539">
              <w:rPr>
                <w:rFonts w:ascii="Trebuchet MS" w:eastAsia="Times New Roman" w:hAnsi="Trebuchet MS"/>
                <w:kern w:val="0"/>
                <w:sz w:val="20"/>
                <w:szCs w:val="20"/>
                <w:lang w:val="en-CA"/>
              </w:rPr>
              <w:t xml:space="preserve"> </w:t>
            </w:r>
            <w:r w:rsidRPr="00BA1539">
              <w:rPr>
                <w:rFonts w:ascii="Trebuchet MS" w:eastAsia="Times New Roman" w:hAnsi="Trebuchet MS"/>
                <w:kern w:val="0"/>
                <w:sz w:val="20"/>
                <w:szCs w:val="20"/>
                <w:lang w:val="en-CA"/>
              </w:rPr>
              <w:t>mechanisms</w:t>
            </w:r>
            <w:r w:rsidR="00675334">
              <w:rPr>
                <w:rFonts w:ascii="Trebuchet MS" w:eastAsia="Times New Roman" w:hAnsi="Trebuchet MS"/>
                <w:kern w:val="0"/>
                <w:sz w:val="20"/>
                <w:szCs w:val="20"/>
                <w:lang w:val="en-CA"/>
              </w:rPr>
              <w:t xml:space="preserve"> </w:t>
            </w:r>
            <w:r w:rsidRPr="00BA1539">
              <w:rPr>
                <w:rFonts w:ascii="Trebuchet MS" w:eastAsia="Times New Roman" w:hAnsi="Trebuchet MS"/>
                <w:kern w:val="0"/>
                <w:sz w:val="20"/>
                <w:szCs w:val="20"/>
                <w:lang w:val="en-CA"/>
              </w:rPr>
              <w:t xml:space="preserve">effective in </w:t>
            </w:r>
            <w:r w:rsidR="00BA1539" w:rsidRPr="00BA1539">
              <w:rPr>
                <w:rFonts w:ascii="Trebuchet MS" w:eastAsia="Times New Roman" w:hAnsi="Trebuchet MS"/>
                <w:kern w:val="0"/>
                <w:sz w:val="20"/>
                <w:szCs w:val="20"/>
                <w:lang w:val="en-CA"/>
              </w:rPr>
              <w:t xml:space="preserve">sharing information and </w:t>
            </w:r>
            <w:r w:rsidR="00BA1539">
              <w:rPr>
                <w:rFonts w:ascii="Trebuchet MS" w:eastAsia="Times New Roman" w:hAnsi="Trebuchet MS"/>
                <w:kern w:val="0"/>
                <w:sz w:val="20"/>
                <w:szCs w:val="20"/>
                <w:lang w:val="en-CA"/>
              </w:rPr>
              <w:t>creating synergies among the programme’s direct stakeholders?</w:t>
            </w:r>
          </w:p>
        </w:tc>
      </w:tr>
      <w:tr w:rsidR="00F95D64" w:rsidRPr="00F95D64" w14:paraId="7435A951" w14:textId="77777777" w:rsidTr="00E708E7">
        <w:trPr>
          <w:jc w:val="center"/>
        </w:trPr>
        <w:tc>
          <w:tcPr>
            <w:tcW w:w="9350" w:type="dxa"/>
          </w:tcPr>
          <w:p w14:paraId="401156A4" w14:textId="2873E4E7" w:rsidR="00F95D64" w:rsidRPr="00BA1539" w:rsidRDefault="002968BF" w:rsidP="002F60C8">
            <w:pPr>
              <w:widowControl/>
              <w:overflowPunct/>
              <w:adjustRightInd/>
              <w:spacing w:after="100" w:line="276" w:lineRule="auto"/>
              <w:jc w:val="both"/>
              <w:rPr>
                <w:rFonts w:ascii="Trebuchet MS" w:eastAsia="Times New Roman" w:hAnsi="Trebuchet MS"/>
                <w:kern w:val="0"/>
                <w:sz w:val="20"/>
                <w:szCs w:val="20"/>
                <w:lang w:val="en-CA"/>
              </w:rPr>
            </w:pPr>
            <w:r w:rsidRPr="00BA1539">
              <w:rPr>
                <w:rFonts w:ascii="Trebuchet MS" w:eastAsia="Times New Roman" w:hAnsi="Trebuchet MS"/>
                <w:kern w:val="0"/>
                <w:sz w:val="20"/>
                <w:szCs w:val="20"/>
                <w:lang w:val="en-CA"/>
              </w:rPr>
              <w:t xml:space="preserve">Based on the progress so far and the ground situations, what are the recommended changes to the implementation </w:t>
            </w:r>
            <w:r w:rsidR="002723B2">
              <w:rPr>
                <w:rFonts w:ascii="Trebuchet MS" w:eastAsia="Times New Roman" w:hAnsi="Trebuchet MS"/>
                <w:kern w:val="0"/>
                <w:sz w:val="20"/>
                <w:szCs w:val="20"/>
                <w:lang w:val="en-CA"/>
              </w:rPr>
              <w:t xml:space="preserve">approaches, </w:t>
            </w:r>
            <w:r w:rsidRPr="00BA1539">
              <w:rPr>
                <w:rFonts w:ascii="Trebuchet MS" w:eastAsia="Times New Roman" w:hAnsi="Trebuchet MS"/>
                <w:kern w:val="0"/>
                <w:sz w:val="20"/>
                <w:szCs w:val="20"/>
                <w:lang w:val="en-CA"/>
              </w:rPr>
              <w:t>strategies and the management process</w:t>
            </w:r>
            <w:r w:rsidR="00BF4658">
              <w:rPr>
                <w:rFonts w:ascii="Trebuchet MS" w:eastAsia="Times New Roman" w:hAnsi="Trebuchet MS"/>
                <w:kern w:val="0"/>
                <w:sz w:val="20"/>
                <w:szCs w:val="20"/>
                <w:lang w:val="en-CA"/>
              </w:rPr>
              <w:t>es</w:t>
            </w:r>
            <w:r w:rsidRPr="00BA1539">
              <w:rPr>
                <w:rFonts w:ascii="Trebuchet MS" w:eastAsia="Times New Roman" w:hAnsi="Trebuchet MS"/>
                <w:kern w:val="0"/>
                <w:sz w:val="20"/>
                <w:szCs w:val="20"/>
                <w:lang w:val="en-CA"/>
              </w:rPr>
              <w:t xml:space="preserve"> to enhance the programme’s effectiveness?</w:t>
            </w:r>
          </w:p>
        </w:tc>
      </w:tr>
      <w:tr w:rsidR="009B3ECB" w14:paraId="1FA78E19" w14:textId="77777777" w:rsidTr="00E708E7">
        <w:trPr>
          <w:jc w:val="center"/>
        </w:trPr>
        <w:tc>
          <w:tcPr>
            <w:tcW w:w="9350" w:type="dxa"/>
            <w:shd w:val="clear" w:color="auto" w:fill="BFBFBF" w:themeFill="background1" w:themeFillShade="BF"/>
          </w:tcPr>
          <w:p w14:paraId="49AD7D2A" w14:textId="77777777" w:rsidR="009B3ECB" w:rsidRDefault="009B3ECB" w:rsidP="00FF4B92">
            <w:pPr>
              <w:widowControl/>
              <w:overflowPunct/>
              <w:adjustRightInd/>
              <w:spacing w:after="100" w:line="276" w:lineRule="auto"/>
              <w:jc w:val="both"/>
              <w:rPr>
                <w:rFonts w:ascii="Trebuchet MS" w:eastAsia="Times New Roman" w:hAnsi="Trebuchet MS"/>
                <w:b/>
                <w:kern w:val="0"/>
                <w:sz w:val="21"/>
                <w:szCs w:val="21"/>
                <w:lang w:val="en-CA"/>
              </w:rPr>
            </w:pPr>
            <w:r>
              <w:rPr>
                <w:rFonts w:ascii="Trebuchet MS" w:eastAsia="Times New Roman" w:hAnsi="Trebuchet MS"/>
                <w:b/>
                <w:kern w:val="0"/>
                <w:sz w:val="21"/>
                <w:szCs w:val="21"/>
                <w:lang w:val="en-CA"/>
              </w:rPr>
              <w:t>Efficiency</w:t>
            </w:r>
          </w:p>
        </w:tc>
      </w:tr>
      <w:tr w:rsidR="009B3ECB" w14:paraId="65F29380" w14:textId="77777777" w:rsidTr="00E708E7">
        <w:trPr>
          <w:jc w:val="center"/>
        </w:trPr>
        <w:tc>
          <w:tcPr>
            <w:tcW w:w="9350" w:type="dxa"/>
          </w:tcPr>
          <w:p w14:paraId="7A0326C0" w14:textId="77777777" w:rsidR="009B3ECB" w:rsidRPr="00791457" w:rsidRDefault="00791457" w:rsidP="00FF4B92">
            <w:pPr>
              <w:widowControl/>
              <w:overflowPunct/>
              <w:adjustRightInd/>
              <w:spacing w:after="100" w:line="276" w:lineRule="auto"/>
              <w:jc w:val="both"/>
              <w:rPr>
                <w:rFonts w:ascii="Trebuchet MS" w:eastAsia="Times New Roman" w:hAnsi="Trebuchet MS"/>
                <w:kern w:val="0"/>
                <w:sz w:val="20"/>
                <w:szCs w:val="20"/>
                <w:lang w:val="en-CA"/>
              </w:rPr>
            </w:pPr>
            <w:r w:rsidRPr="00791457">
              <w:rPr>
                <w:rFonts w:ascii="Trebuchet MS" w:eastAsia="Times New Roman" w:hAnsi="Trebuchet MS"/>
                <w:kern w:val="0"/>
                <w:sz w:val="20"/>
                <w:szCs w:val="20"/>
                <w:lang w:val="en-CA"/>
              </w:rPr>
              <w:t xml:space="preserve">Were the programme’s resources efficiently utilized? Are there more efficient ways of delivering the same or better results with the available inputs?  </w:t>
            </w:r>
          </w:p>
        </w:tc>
      </w:tr>
      <w:tr w:rsidR="009B3ECB" w:rsidRPr="00CE1BAE" w14:paraId="09EE3FFB" w14:textId="77777777" w:rsidTr="00E708E7">
        <w:trPr>
          <w:jc w:val="center"/>
        </w:trPr>
        <w:tc>
          <w:tcPr>
            <w:tcW w:w="9350" w:type="dxa"/>
          </w:tcPr>
          <w:p w14:paraId="26118A2A" w14:textId="77777777" w:rsidR="009B3ECB" w:rsidRPr="00CE1BAE" w:rsidRDefault="00791457" w:rsidP="00FF4B92">
            <w:pPr>
              <w:widowControl/>
              <w:overflowPunct/>
              <w:adjustRightInd/>
              <w:spacing w:after="100" w:line="276" w:lineRule="auto"/>
              <w:jc w:val="both"/>
              <w:rPr>
                <w:rFonts w:ascii="Trebuchet MS" w:eastAsia="Times New Roman" w:hAnsi="Trebuchet MS"/>
                <w:kern w:val="0"/>
                <w:sz w:val="20"/>
                <w:szCs w:val="20"/>
                <w:lang w:val="en-CA"/>
              </w:rPr>
            </w:pPr>
            <w:r w:rsidRPr="00CE1BAE">
              <w:rPr>
                <w:rFonts w:ascii="Trebuchet MS" w:eastAsia="Times New Roman" w:hAnsi="Trebuchet MS"/>
                <w:kern w:val="0"/>
                <w:sz w:val="20"/>
                <w:szCs w:val="20"/>
                <w:lang w:val="en-CA"/>
              </w:rPr>
              <w:lastRenderedPageBreak/>
              <w:t>How efficient were the management and accountability structures of the project?</w:t>
            </w:r>
            <w:r w:rsidR="00561443">
              <w:rPr>
                <w:rFonts w:ascii="Trebuchet MS" w:eastAsia="Times New Roman" w:hAnsi="Trebuchet MS"/>
                <w:kern w:val="0"/>
                <w:sz w:val="20"/>
                <w:szCs w:val="20"/>
                <w:lang w:val="en-CA"/>
              </w:rPr>
              <w:t xml:space="preserve"> (programme cycle, staffing, M&amp;E processes, selection of implementing partners…)</w:t>
            </w:r>
          </w:p>
        </w:tc>
      </w:tr>
      <w:tr w:rsidR="009B3ECB" w:rsidRPr="00CE1BAE" w14:paraId="28ED88E4" w14:textId="77777777" w:rsidTr="00E708E7">
        <w:trPr>
          <w:jc w:val="center"/>
        </w:trPr>
        <w:tc>
          <w:tcPr>
            <w:tcW w:w="9350" w:type="dxa"/>
          </w:tcPr>
          <w:p w14:paraId="1419480B" w14:textId="77777777" w:rsidR="009B3ECB" w:rsidRPr="00CE1BAE" w:rsidRDefault="00791457" w:rsidP="00FF4B92">
            <w:pPr>
              <w:widowControl/>
              <w:overflowPunct/>
              <w:adjustRightInd/>
              <w:spacing w:after="100" w:line="276" w:lineRule="auto"/>
              <w:jc w:val="both"/>
              <w:rPr>
                <w:rFonts w:ascii="Trebuchet MS" w:eastAsia="Times New Roman" w:hAnsi="Trebuchet MS"/>
                <w:kern w:val="0"/>
                <w:sz w:val="20"/>
                <w:szCs w:val="20"/>
                <w:lang w:val="en-CA"/>
              </w:rPr>
            </w:pPr>
            <w:r w:rsidRPr="00CE1BAE">
              <w:rPr>
                <w:rFonts w:ascii="Trebuchet MS" w:eastAsia="Times New Roman" w:hAnsi="Trebuchet MS"/>
                <w:kern w:val="0"/>
                <w:sz w:val="20"/>
                <w:szCs w:val="20"/>
                <w:lang w:val="en-CA"/>
              </w:rPr>
              <w:t>What are the strengths, weaknesses, opportunities and threats of the project’s implementation process</w:t>
            </w:r>
            <w:r w:rsidR="00BF4658">
              <w:rPr>
                <w:rFonts w:ascii="Trebuchet MS" w:eastAsia="Times New Roman" w:hAnsi="Trebuchet MS"/>
                <w:kern w:val="0"/>
                <w:sz w:val="20"/>
                <w:szCs w:val="20"/>
                <w:lang w:val="en-CA"/>
              </w:rPr>
              <w:t>es</w:t>
            </w:r>
            <w:r w:rsidRPr="00CE1BAE">
              <w:rPr>
                <w:rFonts w:ascii="Trebuchet MS" w:eastAsia="Times New Roman" w:hAnsi="Trebuchet MS"/>
                <w:kern w:val="0"/>
                <w:sz w:val="20"/>
                <w:szCs w:val="20"/>
                <w:lang w:val="en-CA"/>
              </w:rPr>
              <w:t>?</w:t>
            </w:r>
          </w:p>
        </w:tc>
      </w:tr>
      <w:tr w:rsidR="00CE1BAE" w:rsidRPr="004057BA" w14:paraId="6C677D0D" w14:textId="77777777" w:rsidTr="00E708E7">
        <w:trPr>
          <w:jc w:val="center"/>
        </w:trPr>
        <w:tc>
          <w:tcPr>
            <w:tcW w:w="9350" w:type="dxa"/>
            <w:shd w:val="clear" w:color="auto" w:fill="BFBFBF" w:themeFill="background1" w:themeFillShade="BF"/>
          </w:tcPr>
          <w:p w14:paraId="3BA963D4" w14:textId="77777777" w:rsidR="00CE1BAE" w:rsidRPr="004057BA" w:rsidRDefault="004057BA" w:rsidP="00FF4B92">
            <w:pPr>
              <w:widowControl/>
              <w:overflowPunct/>
              <w:adjustRightInd/>
              <w:spacing w:after="100" w:line="276" w:lineRule="auto"/>
              <w:jc w:val="both"/>
              <w:rPr>
                <w:rFonts w:ascii="Trebuchet MS" w:eastAsia="Times New Roman" w:hAnsi="Trebuchet MS"/>
                <w:b/>
                <w:kern w:val="0"/>
                <w:sz w:val="21"/>
                <w:szCs w:val="21"/>
                <w:lang w:val="en-CA"/>
              </w:rPr>
            </w:pPr>
            <w:r w:rsidRPr="004057BA">
              <w:rPr>
                <w:rFonts w:ascii="Trebuchet MS" w:eastAsia="Times New Roman" w:hAnsi="Trebuchet MS"/>
                <w:b/>
                <w:kern w:val="0"/>
                <w:sz w:val="21"/>
                <w:szCs w:val="21"/>
                <w:lang w:val="en-CA"/>
              </w:rPr>
              <w:t>Impact &amp; Sustainability</w:t>
            </w:r>
          </w:p>
        </w:tc>
      </w:tr>
      <w:tr w:rsidR="00CE1BAE" w:rsidRPr="00CE1BAE" w14:paraId="6D25FB16" w14:textId="77777777" w:rsidTr="00E708E7">
        <w:trPr>
          <w:jc w:val="center"/>
        </w:trPr>
        <w:tc>
          <w:tcPr>
            <w:tcW w:w="9350" w:type="dxa"/>
          </w:tcPr>
          <w:p w14:paraId="59354F09" w14:textId="3981C89D" w:rsidR="00CE1BAE" w:rsidRPr="00CE1BAE" w:rsidRDefault="004E4F6A" w:rsidP="00FF4B92">
            <w:pPr>
              <w:widowControl/>
              <w:overflowPunct/>
              <w:adjustRightInd/>
              <w:spacing w:after="100" w:line="276" w:lineRule="auto"/>
              <w:jc w:val="both"/>
              <w:rPr>
                <w:rFonts w:ascii="Trebuchet MS" w:eastAsia="Times New Roman" w:hAnsi="Trebuchet MS"/>
                <w:kern w:val="0"/>
                <w:sz w:val="20"/>
                <w:szCs w:val="20"/>
                <w:lang w:val="en-CA"/>
              </w:rPr>
            </w:pPr>
            <w:r>
              <w:rPr>
                <w:rFonts w:ascii="Trebuchet MS" w:eastAsia="Times New Roman" w:hAnsi="Trebuchet MS"/>
                <w:kern w:val="0"/>
                <w:sz w:val="20"/>
                <w:szCs w:val="20"/>
                <w:lang w:val="en-CA"/>
              </w:rPr>
              <w:t>To what extent a</w:t>
            </w:r>
            <w:r w:rsidR="004057BA">
              <w:rPr>
                <w:rFonts w:ascii="Trebuchet MS" w:eastAsia="Times New Roman" w:hAnsi="Trebuchet MS"/>
                <w:kern w:val="0"/>
                <w:sz w:val="20"/>
                <w:szCs w:val="20"/>
                <w:lang w:val="en-CA"/>
              </w:rPr>
              <w:t xml:space="preserve">re the programme’s intended impacts on the communities’ resilience and livelihood </w:t>
            </w:r>
            <w:r w:rsidR="002C69CA">
              <w:rPr>
                <w:rFonts w:ascii="Trebuchet MS" w:eastAsia="Times New Roman" w:hAnsi="Trebuchet MS"/>
                <w:kern w:val="0"/>
                <w:sz w:val="20"/>
                <w:szCs w:val="20"/>
                <w:lang w:val="en-CA"/>
              </w:rPr>
              <w:t>starting to emerge?</w:t>
            </w:r>
          </w:p>
        </w:tc>
      </w:tr>
      <w:tr w:rsidR="002C69CA" w:rsidRPr="00CE1BAE" w14:paraId="5B60B664" w14:textId="77777777" w:rsidTr="00E708E7">
        <w:trPr>
          <w:jc w:val="center"/>
        </w:trPr>
        <w:tc>
          <w:tcPr>
            <w:tcW w:w="9350" w:type="dxa"/>
          </w:tcPr>
          <w:p w14:paraId="651E6DA1" w14:textId="505863EB" w:rsidR="002C69CA" w:rsidRDefault="002C69CA" w:rsidP="00FF4B92">
            <w:pPr>
              <w:widowControl/>
              <w:overflowPunct/>
              <w:adjustRightInd/>
              <w:spacing w:after="100" w:line="276" w:lineRule="auto"/>
              <w:jc w:val="both"/>
              <w:rPr>
                <w:rFonts w:ascii="Trebuchet MS" w:eastAsia="Times New Roman" w:hAnsi="Trebuchet MS"/>
                <w:kern w:val="0"/>
                <w:sz w:val="20"/>
                <w:szCs w:val="20"/>
                <w:lang w:val="en-CA"/>
              </w:rPr>
            </w:pPr>
            <w:r>
              <w:rPr>
                <w:rFonts w:ascii="Trebuchet MS" w:eastAsia="Times New Roman" w:hAnsi="Trebuchet MS"/>
                <w:kern w:val="0"/>
                <w:sz w:val="20"/>
                <w:szCs w:val="20"/>
                <w:lang w:val="en-CA"/>
              </w:rPr>
              <w:t xml:space="preserve">Based on the available evidence, to what extent are the programmme’s </w:t>
            </w:r>
            <w:r w:rsidR="004E4F6A">
              <w:rPr>
                <w:rFonts w:ascii="Trebuchet MS" w:eastAsia="Times New Roman" w:hAnsi="Trebuchet MS"/>
                <w:kern w:val="0"/>
                <w:sz w:val="20"/>
                <w:szCs w:val="20"/>
                <w:lang w:val="en-CA"/>
              </w:rPr>
              <w:t>o</w:t>
            </w:r>
            <w:r w:rsidR="002723B2">
              <w:rPr>
                <w:rFonts w:ascii="Trebuchet MS" w:eastAsia="Times New Roman" w:hAnsi="Trebuchet MS"/>
                <w:kern w:val="0"/>
                <w:sz w:val="20"/>
                <w:szCs w:val="20"/>
                <w:lang w:val="en-CA"/>
              </w:rPr>
              <w:t xml:space="preserve">utputs, </w:t>
            </w:r>
            <w:r>
              <w:rPr>
                <w:rFonts w:ascii="Trebuchet MS" w:eastAsia="Times New Roman" w:hAnsi="Trebuchet MS"/>
                <w:kern w:val="0"/>
                <w:sz w:val="20"/>
                <w:szCs w:val="20"/>
                <w:lang w:val="en-CA"/>
              </w:rPr>
              <w:t>longer-term outcomes and impacts (if any) likely to be sustainable beyond the programme’s lifetime?</w:t>
            </w:r>
          </w:p>
        </w:tc>
      </w:tr>
    </w:tbl>
    <w:p w14:paraId="284212AA" w14:textId="77777777" w:rsidR="000C5B0A" w:rsidRPr="000C5B0A" w:rsidRDefault="000C5B0A" w:rsidP="00FF4B92">
      <w:pPr>
        <w:widowControl/>
        <w:overflowPunct/>
        <w:adjustRightInd/>
        <w:spacing w:after="100" w:line="276" w:lineRule="auto"/>
        <w:jc w:val="both"/>
        <w:rPr>
          <w:rFonts w:ascii="Trebuchet MS" w:eastAsia="Times New Roman" w:hAnsi="Trebuchet MS"/>
          <w:b/>
          <w:kern w:val="0"/>
          <w:sz w:val="21"/>
          <w:szCs w:val="21"/>
          <w:lang w:val="en-CA"/>
        </w:rPr>
      </w:pPr>
    </w:p>
    <w:p w14:paraId="09D2D2A9" w14:textId="77777777" w:rsidR="0029118F" w:rsidRPr="006948A7" w:rsidRDefault="006948A7" w:rsidP="00FF4B92">
      <w:pPr>
        <w:pStyle w:val="Heading3"/>
        <w:spacing w:after="100" w:line="276" w:lineRule="auto"/>
        <w:rPr>
          <w:rFonts w:ascii="Trebuchet MS" w:hAnsi="Trebuchet MS"/>
        </w:rPr>
      </w:pPr>
      <w:r w:rsidRPr="006948A7">
        <w:rPr>
          <w:rFonts w:ascii="Trebuchet MS" w:hAnsi="Trebuchet MS"/>
        </w:rPr>
        <w:t>M</w:t>
      </w:r>
      <w:r w:rsidR="00D63B33">
        <w:rPr>
          <w:rFonts w:ascii="Trebuchet MS" w:hAnsi="Trebuchet MS"/>
        </w:rPr>
        <w:t>id-term Review M</w:t>
      </w:r>
      <w:r w:rsidRPr="006948A7">
        <w:rPr>
          <w:rFonts w:ascii="Trebuchet MS" w:hAnsi="Trebuchet MS"/>
        </w:rPr>
        <w:t>ethodology</w:t>
      </w:r>
    </w:p>
    <w:p w14:paraId="77E85B22" w14:textId="3908ED01" w:rsidR="0029118F" w:rsidRDefault="00D63B33" w:rsidP="00212C81">
      <w:pPr>
        <w:spacing w:after="100" w:line="276" w:lineRule="auto"/>
        <w:jc w:val="both"/>
        <w:rPr>
          <w:rFonts w:ascii="Trebuchet MS" w:hAnsi="Trebuchet MS"/>
          <w:sz w:val="21"/>
          <w:szCs w:val="21"/>
          <w:lang w:val="en-CA"/>
        </w:rPr>
      </w:pPr>
      <w:r w:rsidRPr="0084144C">
        <w:rPr>
          <w:rFonts w:ascii="Trebuchet MS" w:hAnsi="Trebuchet MS"/>
          <w:sz w:val="21"/>
          <w:szCs w:val="21"/>
          <w:lang w:val="en-CA"/>
        </w:rPr>
        <w:t>The mid-term review will be conducted following a consultative, participatory approach</w:t>
      </w:r>
      <w:r w:rsidR="0084144C">
        <w:rPr>
          <w:rFonts w:ascii="Trebuchet MS" w:hAnsi="Trebuchet MS"/>
          <w:sz w:val="21"/>
          <w:szCs w:val="21"/>
          <w:lang w:val="en-CA"/>
        </w:rPr>
        <w:t xml:space="preserve">, collecting first-hand qualitative &amp; quantitative information on the </w:t>
      </w:r>
      <w:r w:rsidR="00BF4658">
        <w:rPr>
          <w:rFonts w:ascii="Trebuchet MS" w:hAnsi="Trebuchet MS"/>
          <w:sz w:val="21"/>
          <w:szCs w:val="21"/>
          <w:lang w:val="en-CA"/>
        </w:rPr>
        <w:t xml:space="preserve">programme’s implementation, </w:t>
      </w:r>
      <w:r w:rsidR="0084144C">
        <w:rPr>
          <w:rFonts w:ascii="Trebuchet MS" w:hAnsi="Trebuchet MS"/>
          <w:sz w:val="21"/>
          <w:szCs w:val="21"/>
          <w:lang w:val="en-CA"/>
        </w:rPr>
        <w:t xml:space="preserve">outputs and </w:t>
      </w:r>
      <w:r w:rsidR="00441F32">
        <w:rPr>
          <w:rFonts w:ascii="Trebuchet MS" w:hAnsi="Trebuchet MS"/>
          <w:sz w:val="21"/>
          <w:szCs w:val="21"/>
          <w:lang w:val="en-CA"/>
        </w:rPr>
        <w:t>results</w:t>
      </w:r>
      <w:r w:rsidR="0084144C">
        <w:rPr>
          <w:rFonts w:ascii="Trebuchet MS" w:hAnsi="Trebuchet MS"/>
          <w:sz w:val="21"/>
          <w:szCs w:val="21"/>
          <w:lang w:val="en-CA"/>
        </w:rPr>
        <w:t xml:space="preserve">. This will include field visits and meetings with the target communities &amp; direct beneficiaries in the four governorates, as well as with the programme’s team, the focal-points from the UN partnering agencies, </w:t>
      </w:r>
      <w:r w:rsidR="00AA6E75">
        <w:rPr>
          <w:rFonts w:ascii="Trebuchet MS" w:hAnsi="Trebuchet MS"/>
          <w:sz w:val="21"/>
          <w:szCs w:val="21"/>
          <w:lang w:val="en-CA"/>
        </w:rPr>
        <w:t xml:space="preserve">the EU representatives, </w:t>
      </w:r>
      <w:r w:rsidR="0084144C">
        <w:rPr>
          <w:rFonts w:ascii="Trebuchet MS" w:hAnsi="Trebuchet MS"/>
          <w:sz w:val="21"/>
          <w:szCs w:val="21"/>
          <w:lang w:val="en-CA"/>
        </w:rPr>
        <w:t xml:space="preserve">the implementing partners and representatives from the national and local authorities. </w:t>
      </w:r>
    </w:p>
    <w:p w14:paraId="27FD1AF8" w14:textId="77777777" w:rsidR="00C95E89" w:rsidRDefault="00C95E89" w:rsidP="00212C81">
      <w:pPr>
        <w:spacing w:after="100" w:line="276" w:lineRule="auto"/>
        <w:jc w:val="both"/>
        <w:rPr>
          <w:rFonts w:ascii="Trebuchet MS" w:hAnsi="Trebuchet MS"/>
          <w:sz w:val="21"/>
          <w:szCs w:val="21"/>
          <w:lang w:val="en-CA"/>
        </w:rPr>
      </w:pPr>
      <w:r>
        <w:rPr>
          <w:rFonts w:ascii="Trebuchet MS" w:hAnsi="Trebuchet MS"/>
          <w:sz w:val="21"/>
          <w:szCs w:val="21"/>
          <w:lang w:val="en-CA"/>
        </w:rPr>
        <w:t>The mid-term review will be carried over three phases:</w:t>
      </w:r>
    </w:p>
    <w:p w14:paraId="34005A0F" w14:textId="585B060F" w:rsidR="00C95E89" w:rsidRPr="00C95E89" w:rsidRDefault="00441F32" w:rsidP="00212C81">
      <w:pPr>
        <w:pStyle w:val="ListParagraph"/>
        <w:numPr>
          <w:ilvl w:val="0"/>
          <w:numId w:val="28"/>
        </w:numPr>
        <w:spacing w:after="100" w:line="276" w:lineRule="auto"/>
        <w:jc w:val="both"/>
        <w:rPr>
          <w:rFonts w:ascii="Trebuchet MS" w:hAnsi="Trebuchet MS"/>
          <w:sz w:val="21"/>
          <w:szCs w:val="21"/>
          <w:lang w:val="en-CA"/>
        </w:rPr>
      </w:pPr>
      <w:r>
        <w:rPr>
          <w:rFonts w:ascii="Trebuchet MS" w:hAnsi="Trebuchet MS"/>
          <w:b/>
          <w:sz w:val="21"/>
          <w:szCs w:val="21"/>
          <w:lang w:val="en-CA"/>
        </w:rPr>
        <w:t>Preparation</w:t>
      </w:r>
      <w:r w:rsidR="00C95E89" w:rsidRPr="00C95E89">
        <w:rPr>
          <w:rFonts w:ascii="Trebuchet MS" w:hAnsi="Trebuchet MS"/>
          <w:b/>
          <w:sz w:val="21"/>
          <w:szCs w:val="21"/>
          <w:lang w:val="en-CA"/>
        </w:rPr>
        <w:t xml:space="preserve"> Phase</w:t>
      </w:r>
      <w:r w:rsidR="00C95E89" w:rsidRPr="00C95E89">
        <w:rPr>
          <w:rFonts w:ascii="Trebuchet MS" w:hAnsi="Trebuchet MS"/>
          <w:sz w:val="21"/>
          <w:szCs w:val="21"/>
          <w:lang w:val="en-CA"/>
        </w:rPr>
        <w:t xml:space="preserve"> (~ </w:t>
      </w:r>
      <w:r>
        <w:rPr>
          <w:rFonts w:ascii="Trebuchet MS" w:hAnsi="Trebuchet MS"/>
          <w:sz w:val="21"/>
          <w:szCs w:val="21"/>
          <w:lang w:val="en-CA"/>
        </w:rPr>
        <w:t>one</w:t>
      </w:r>
      <w:r w:rsidR="00C2584E">
        <w:rPr>
          <w:rFonts w:ascii="Trebuchet MS" w:hAnsi="Trebuchet MS"/>
          <w:sz w:val="21"/>
          <w:szCs w:val="21"/>
          <w:lang w:val="en-CA"/>
        </w:rPr>
        <w:t xml:space="preserve"> week</w:t>
      </w:r>
      <w:r w:rsidR="00C95E89" w:rsidRPr="00C95E89">
        <w:rPr>
          <w:rFonts w:ascii="Trebuchet MS" w:hAnsi="Trebuchet MS"/>
          <w:sz w:val="21"/>
          <w:szCs w:val="21"/>
          <w:lang w:val="en-CA"/>
        </w:rPr>
        <w:t>)</w:t>
      </w:r>
    </w:p>
    <w:p w14:paraId="0C8BD39C" w14:textId="70CBFA8B" w:rsidR="00C95E89" w:rsidRDefault="00C95E89" w:rsidP="00212C81">
      <w:pPr>
        <w:spacing w:after="100" w:line="276" w:lineRule="auto"/>
        <w:jc w:val="both"/>
        <w:rPr>
          <w:rFonts w:ascii="Trebuchet MS" w:hAnsi="Trebuchet MS"/>
          <w:sz w:val="21"/>
          <w:szCs w:val="21"/>
          <w:lang w:val="en-CA"/>
        </w:rPr>
      </w:pPr>
      <w:r>
        <w:rPr>
          <w:rFonts w:ascii="Trebuchet MS" w:hAnsi="Trebuchet MS"/>
          <w:sz w:val="21"/>
          <w:szCs w:val="21"/>
          <w:lang w:val="en-CA"/>
        </w:rPr>
        <w:t>During this phase, the consultant</w:t>
      </w:r>
      <w:r w:rsidR="00E33811">
        <w:rPr>
          <w:rFonts w:ascii="Trebuchet MS" w:hAnsi="Trebuchet MS"/>
          <w:sz w:val="21"/>
          <w:szCs w:val="21"/>
          <w:lang w:val="en-CA"/>
        </w:rPr>
        <w:t>(s)</w:t>
      </w:r>
      <w:r>
        <w:rPr>
          <w:rFonts w:ascii="Trebuchet MS" w:hAnsi="Trebuchet MS"/>
          <w:sz w:val="21"/>
          <w:szCs w:val="21"/>
          <w:lang w:val="en-CA"/>
        </w:rPr>
        <w:t xml:space="preserve"> shall review the documentation provided by the ERRY Joint-coordination</w:t>
      </w:r>
      <w:r w:rsidRPr="00C95E89">
        <w:rPr>
          <w:rFonts w:ascii="Trebuchet MS" w:hAnsi="Trebuchet MS"/>
          <w:sz w:val="21"/>
          <w:szCs w:val="21"/>
          <w:lang w:val="en-CA"/>
        </w:rPr>
        <w:t xml:space="preserve"> </w:t>
      </w:r>
      <w:r w:rsidR="00094293">
        <w:rPr>
          <w:rFonts w:ascii="Trebuchet MS" w:hAnsi="Trebuchet MS"/>
          <w:sz w:val="21"/>
          <w:szCs w:val="21"/>
          <w:lang w:val="en-CA"/>
        </w:rPr>
        <w:t xml:space="preserve">to acquaint with the programme’s structure and approach. Subsequently, the consultant(s) will meet with the ERRY </w:t>
      </w:r>
      <w:r w:rsidR="00441F32">
        <w:rPr>
          <w:rFonts w:ascii="Trebuchet MS" w:hAnsi="Trebuchet MS"/>
          <w:sz w:val="21"/>
          <w:szCs w:val="21"/>
          <w:lang w:val="en-CA"/>
        </w:rPr>
        <w:t>technical team</w:t>
      </w:r>
      <w:r w:rsidR="00094293">
        <w:rPr>
          <w:rFonts w:ascii="Trebuchet MS" w:hAnsi="Trebuchet MS"/>
          <w:sz w:val="21"/>
          <w:szCs w:val="21"/>
          <w:lang w:val="en-CA"/>
        </w:rPr>
        <w:t xml:space="preserve"> </w:t>
      </w:r>
      <w:r w:rsidR="00732C0F">
        <w:rPr>
          <w:rFonts w:ascii="Trebuchet MS" w:hAnsi="Trebuchet MS"/>
          <w:sz w:val="21"/>
          <w:szCs w:val="21"/>
          <w:lang w:val="en-CA"/>
        </w:rPr>
        <w:t>to discuss the assignment and clarify the implementation phase. At</w:t>
      </w:r>
      <w:r w:rsidR="00FD5C6C">
        <w:rPr>
          <w:rFonts w:ascii="Trebuchet MS" w:hAnsi="Trebuchet MS"/>
          <w:sz w:val="21"/>
          <w:szCs w:val="21"/>
          <w:lang w:val="en-CA"/>
        </w:rPr>
        <w:t xml:space="preserve"> the end of this phase, the consulting team is expected to submit an Inception Report including:</w:t>
      </w:r>
    </w:p>
    <w:p w14:paraId="6B41B932" w14:textId="77777777" w:rsidR="00D46D27" w:rsidRPr="00D46D27" w:rsidRDefault="00D46D27" w:rsidP="00212C81">
      <w:pPr>
        <w:pStyle w:val="ListParagraph"/>
        <w:numPr>
          <w:ilvl w:val="0"/>
          <w:numId w:val="29"/>
        </w:numPr>
        <w:spacing w:after="100" w:line="276" w:lineRule="auto"/>
        <w:jc w:val="both"/>
        <w:rPr>
          <w:rFonts w:ascii="Trebuchet MS" w:hAnsi="Trebuchet MS"/>
          <w:sz w:val="21"/>
          <w:szCs w:val="21"/>
          <w:lang w:val="en-CA"/>
        </w:rPr>
      </w:pPr>
      <w:r>
        <w:rPr>
          <w:rFonts w:ascii="Trebuchet MS" w:hAnsi="Trebuchet MS"/>
          <w:sz w:val="21"/>
          <w:szCs w:val="21"/>
          <w:lang w:val="en-CA"/>
        </w:rPr>
        <w:t>Feedback on the programme’s logframe, theory of change &amp; M&amp;E Framework;</w:t>
      </w:r>
    </w:p>
    <w:p w14:paraId="536AB5D7" w14:textId="5C57A772" w:rsidR="00D46D27" w:rsidRDefault="00D46D27" w:rsidP="00212C81">
      <w:pPr>
        <w:pStyle w:val="ListParagraph"/>
        <w:numPr>
          <w:ilvl w:val="0"/>
          <w:numId w:val="29"/>
        </w:numPr>
        <w:spacing w:after="100" w:line="276" w:lineRule="auto"/>
        <w:jc w:val="both"/>
        <w:rPr>
          <w:rFonts w:ascii="Trebuchet MS" w:hAnsi="Trebuchet MS"/>
          <w:sz w:val="21"/>
          <w:szCs w:val="21"/>
          <w:lang w:val="en-CA"/>
        </w:rPr>
      </w:pPr>
      <w:r w:rsidRPr="00D46D27">
        <w:rPr>
          <w:rFonts w:ascii="Trebuchet MS" w:hAnsi="Trebuchet MS"/>
          <w:sz w:val="21"/>
          <w:szCs w:val="21"/>
          <w:lang w:val="en-CA"/>
        </w:rPr>
        <w:t xml:space="preserve">Feedback on the </w:t>
      </w:r>
      <w:r w:rsidR="00441F32">
        <w:rPr>
          <w:rFonts w:ascii="Trebuchet MS" w:hAnsi="Trebuchet MS"/>
          <w:sz w:val="21"/>
          <w:szCs w:val="21"/>
          <w:lang w:val="en-CA"/>
        </w:rPr>
        <w:t>review</w:t>
      </w:r>
      <w:r w:rsidRPr="00D46D27">
        <w:rPr>
          <w:rFonts w:ascii="Trebuchet MS" w:hAnsi="Trebuchet MS"/>
          <w:sz w:val="21"/>
          <w:szCs w:val="21"/>
          <w:lang w:val="en-CA"/>
        </w:rPr>
        <w:t xml:space="preserve"> questions;</w:t>
      </w:r>
    </w:p>
    <w:p w14:paraId="3FCECA8E" w14:textId="77777777" w:rsidR="00B71CF6" w:rsidRDefault="00B71CF6" w:rsidP="00212C81">
      <w:pPr>
        <w:pStyle w:val="ListParagraph"/>
        <w:numPr>
          <w:ilvl w:val="0"/>
          <w:numId w:val="29"/>
        </w:numPr>
        <w:spacing w:after="100" w:line="276" w:lineRule="auto"/>
        <w:jc w:val="both"/>
        <w:rPr>
          <w:rFonts w:ascii="Trebuchet MS" w:hAnsi="Trebuchet MS"/>
          <w:sz w:val="21"/>
          <w:szCs w:val="21"/>
          <w:lang w:val="en-CA"/>
        </w:rPr>
      </w:pPr>
      <w:r>
        <w:rPr>
          <w:rFonts w:ascii="Trebuchet MS" w:hAnsi="Trebuchet MS"/>
          <w:sz w:val="21"/>
          <w:szCs w:val="21"/>
          <w:lang w:val="en-CA"/>
        </w:rPr>
        <w:t>Refined methodology for the mid-term review;</w:t>
      </w:r>
    </w:p>
    <w:p w14:paraId="7B3D6E11" w14:textId="756A60AA" w:rsidR="00D46D27" w:rsidRDefault="00D46D27" w:rsidP="00212C81">
      <w:pPr>
        <w:pStyle w:val="ListParagraph"/>
        <w:numPr>
          <w:ilvl w:val="0"/>
          <w:numId w:val="29"/>
        </w:numPr>
        <w:spacing w:after="100" w:line="276" w:lineRule="auto"/>
        <w:jc w:val="both"/>
        <w:rPr>
          <w:rFonts w:ascii="Trebuchet MS" w:hAnsi="Trebuchet MS"/>
          <w:sz w:val="21"/>
          <w:szCs w:val="21"/>
          <w:lang w:val="en-CA"/>
        </w:rPr>
      </w:pPr>
      <w:r>
        <w:rPr>
          <w:rFonts w:ascii="Trebuchet MS" w:hAnsi="Trebuchet MS"/>
          <w:sz w:val="21"/>
          <w:szCs w:val="21"/>
          <w:lang w:val="en-CA"/>
        </w:rPr>
        <w:t>A</w:t>
      </w:r>
      <w:r w:rsidRPr="00D46D27">
        <w:rPr>
          <w:rFonts w:ascii="Trebuchet MS" w:hAnsi="Trebuchet MS"/>
          <w:sz w:val="21"/>
          <w:szCs w:val="21"/>
          <w:lang w:val="en-CA"/>
        </w:rPr>
        <w:t xml:space="preserve"> work plan for the </w:t>
      </w:r>
      <w:r>
        <w:rPr>
          <w:rFonts w:ascii="Trebuchet MS" w:hAnsi="Trebuchet MS"/>
          <w:sz w:val="21"/>
          <w:szCs w:val="21"/>
          <w:lang w:val="en-CA"/>
        </w:rPr>
        <w:t>mid-term review</w:t>
      </w:r>
      <w:r w:rsidRPr="00D46D27">
        <w:rPr>
          <w:rFonts w:ascii="Trebuchet MS" w:hAnsi="Trebuchet MS"/>
          <w:sz w:val="21"/>
          <w:szCs w:val="21"/>
          <w:lang w:val="en-CA"/>
        </w:rPr>
        <w:t xml:space="preserve">, including criteria for selecting priority </w:t>
      </w:r>
      <w:r w:rsidR="0038308F">
        <w:rPr>
          <w:rFonts w:ascii="Trebuchet MS" w:hAnsi="Trebuchet MS"/>
          <w:sz w:val="21"/>
          <w:szCs w:val="21"/>
          <w:lang w:val="en-CA"/>
        </w:rPr>
        <w:t>issues</w:t>
      </w:r>
      <w:r w:rsidRPr="00D46D27">
        <w:rPr>
          <w:rFonts w:ascii="Trebuchet MS" w:hAnsi="Trebuchet MS"/>
          <w:sz w:val="21"/>
          <w:szCs w:val="21"/>
          <w:lang w:val="en-CA"/>
        </w:rPr>
        <w:t xml:space="preserve"> for further assessment and possible field miss</w:t>
      </w:r>
      <w:r>
        <w:rPr>
          <w:rFonts w:ascii="Trebuchet MS" w:hAnsi="Trebuchet MS"/>
          <w:sz w:val="21"/>
          <w:szCs w:val="21"/>
          <w:lang w:val="en-CA"/>
        </w:rPr>
        <w:t>ions;</w:t>
      </w:r>
      <w:r w:rsidR="004E4F6A">
        <w:rPr>
          <w:rFonts w:ascii="Trebuchet MS" w:hAnsi="Trebuchet MS"/>
          <w:sz w:val="21"/>
          <w:szCs w:val="21"/>
          <w:lang w:val="en-CA"/>
        </w:rPr>
        <w:t xml:space="preserve"> data collection tools (survey questionnaires, interview guides, sampling strategy, etc.)</w:t>
      </w:r>
    </w:p>
    <w:p w14:paraId="7EB48320" w14:textId="2EC224A4" w:rsidR="00E007F3" w:rsidRPr="00E007F3" w:rsidRDefault="00E007F3" w:rsidP="00212C81">
      <w:pPr>
        <w:spacing w:after="100" w:line="276" w:lineRule="auto"/>
        <w:jc w:val="both"/>
        <w:rPr>
          <w:rFonts w:ascii="Trebuchet MS" w:hAnsi="Trebuchet MS"/>
          <w:sz w:val="21"/>
          <w:szCs w:val="21"/>
          <w:lang w:val="en-CA"/>
        </w:rPr>
      </w:pPr>
      <w:r>
        <w:rPr>
          <w:rFonts w:ascii="Trebuchet MS" w:hAnsi="Trebuchet MS"/>
          <w:sz w:val="21"/>
          <w:szCs w:val="21"/>
          <w:lang w:val="en-CA"/>
        </w:rPr>
        <w:t xml:space="preserve">The </w:t>
      </w:r>
      <w:r w:rsidR="0013100C">
        <w:rPr>
          <w:rFonts w:ascii="Trebuchet MS" w:hAnsi="Trebuchet MS"/>
          <w:sz w:val="21"/>
          <w:szCs w:val="21"/>
          <w:lang w:val="en-CA"/>
        </w:rPr>
        <w:t xml:space="preserve">mid-term </w:t>
      </w:r>
      <w:r w:rsidR="00441F32">
        <w:rPr>
          <w:rFonts w:ascii="Trebuchet MS" w:hAnsi="Trebuchet MS"/>
          <w:sz w:val="21"/>
          <w:szCs w:val="21"/>
          <w:lang w:val="en-CA"/>
        </w:rPr>
        <w:t xml:space="preserve">review </w:t>
      </w:r>
      <w:r w:rsidR="0013100C">
        <w:rPr>
          <w:rFonts w:ascii="Trebuchet MS" w:hAnsi="Trebuchet MS"/>
          <w:sz w:val="21"/>
          <w:szCs w:val="21"/>
          <w:lang w:val="en-CA"/>
        </w:rPr>
        <w:t xml:space="preserve">work </w:t>
      </w:r>
      <w:r w:rsidR="00441F32">
        <w:rPr>
          <w:rFonts w:ascii="Trebuchet MS" w:hAnsi="Trebuchet MS"/>
          <w:sz w:val="21"/>
          <w:szCs w:val="21"/>
          <w:lang w:val="en-CA"/>
        </w:rPr>
        <w:t>plan</w:t>
      </w:r>
      <w:r>
        <w:rPr>
          <w:rFonts w:ascii="Trebuchet MS" w:hAnsi="Trebuchet MS"/>
          <w:sz w:val="21"/>
          <w:szCs w:val="21"/>
          <w:lang w:val="en-CA"/>
        </w:rPr>
        <w:t xml:space="preserve"> will be reviewed and endorsed by the mid-term review working group.</w:t>
      </w:r>
    </w:p>
    <w:p w14:paraId="6E1753B0" w14:textId="4FE84C26" w:rsidR="00FD5C6C" w:rsidRPr="00E007F3" w:rsidRDefault="00E007F3" w:rsidP="00212C81">
      <w:pPr>
        <w:pStyle w:val="ListParagraph"/>
        <w:numPr>
          <w:ilvl w:val="0"/>
          <w:numId w:val="28"/>
        </w:numPr>
        <w:spacing w:after="100" w:line="276" w:lineRule="auto"/>
        <w:jc w:val="both"/>
        <w:rPr>
          <w:rFonts w:ascii="Trebuchet MS" w:hAnsi="Trebuchet MS"/>
          <w:b/>
          <w:sz w:val="21"/>
          <w:szCs w:val="21"/>
          <w:lang w:val="en-CA"/>
        </w:rPr>
      </w:pPr>
      <w:r w:rsidRPr="00E007F3">
        <w:rPr>
          <w:rFonts w:ascii="Trebuchet MS" w:hAnsi="Trebuchet MS"/>
          <w:b/>
          <w:sz w:val="21"/>
          <w:szCs w:val="21"/>
          <w:lang w:val="en-CA"/>
        </w:rPr>
        <w:t>Implementation Phase</w:t>
      </w:r>
      <w:r>
        <w:rPr>
          <w:rFonts w:ascii="Trebuchet MS" w:hAnsi="Trebuchet MS"/>
          <w:b/>
          <w:sz w:val="21"/>
          <w:szCs w:val="21"/>
          <w:lang w:val="en-CA"/>
        </w:rPr>
        <w:t xml:space="preserve"> </w:t>
      </w:r>
      <w:r w:rsidR="003B3738">
        <w:rPr>
          <w:rFonts w:ascii="Trebuchet MS" w:hAnsi="Trebuchet MS"/>
          <w:sz w:val="21"/>
          <w:szCs w:val="21"/>
          <w:lang w:val="en-CA"/>
        </w:rPr>
        <w:t>(~ 3</w:t>
      </w:r>
      <w:r>
        <w:rPr>
          <w:rFonts w:ascii="Trebuchet MS" w:hAnsi="Trebuchet MS"/>
          <w:sz w:val="21"/>
          <w:szCs w:val="21"/>
          <w:lang w:val="en-CA"/>
        </w:rPr>
        <w:t xml:space="preserve"> to </w:t>
      </w:r>
      <w:r w:rsidR="003B3738">
        <w:rPr>
          <w:rFonts w:ascii="Trebuchet MS" w:hAnsi="Trebuchet MS"/>
          <w:sz w:val="21"/>
          <w:szCs w:val="21"/>
          <w:lang w:val="en-CA"/>
        </w:rPr>
        <w:t>4</w:t>
      </w:r>
      <w:r>
        <w:rPr>
          <w:rFonts w:ascii="Trebuchet MS" w:hAnsi="Trebuchet MS"/>
          <w:sz w:val="21"/>
          <w:szCs w:val="21"/>
          <w:lang w:val="en-CA"/>
        </w:rPr>
        <w:t xml:space="preserve"> </w:t>
      </w:r>
      <w:r w:rsidRPr="00C95E89">
        <w:rPr>
          <w:rFonts w:ascii="Trebuchet MS" w:hAnsi="Trebuchet MS"/>
          <w:sz w:val="21"/>
          <w:szCs w:val="21"/>
          <w:lang w:val="en-CA"/>
        </w:rPr>
        <w:t>weeks)</w:t>
      </w:r>
      <w:r>
        <w:rPr>
          <w:rFonts w:ascii="Trebuchet MS" w:hAnsi="Trebuchet MS"/>
          <w:b/>
          <w:sz w:val="21"/>
          <w:szCs w:val="21"/>
          <w:lang w:val="en-CA"/>
        </w:rPr>
        <w:t xml:space="preserve"> </w:t>
      </w:r>
    </w:p>
    <w:p w14:paraId="0FF28AE4" w14:textId="4ACA3B47" w:rsidR="00E33811" w:rsidRDefault="007F33EA" w:rsidP="00212C81">
      <w:pPr>
        <w:spacing w:after="100" w:line="276" w:lineRule="auto"/>
        <w:jc w:val="both"/>
        <w:rPr>
          <w:rFonts w:ascii="Trebuchet MS" w:hAnsi="Trebuchet MS"/>
          <w:sz w:val="21"/>
          <w:szCs w:val="21"/>
          <w:lang w:val="en-CA"/>
        </w:rPr>
      </w:pPr>
      <w:r>
        <w:rPr>
          <w:rFonts w:ascii="Trebuchet MS" w:hAnsi="Trebuchet MS"/>
          <w:sz w:val="21"/>
          <w:szCs w:val="21"/>
          <w:lang w:val="en-CA"/>
        </w:rPr>
        <w:t>During the implementation phase, the</w:t>
      </w:r>
      <w:r w:rsidR="00E33811">
        <w:rPr>
          <w:rFonts w:ascii="Trebuchet MS" w:hAnsi="Trebuchet MS"/>
          <w:sz w:val="21"/>
          <w:szCs w:val="21"/>
          <w:lang w:val="en-CA"/>
        </w:rPr>
        <w:t xml:space="preserve"> consultant(s) should deploy the proposed review approach and methodology, design the data collection tools, supervise the data collection and analyze the collected data. Given the security situation in Yemen, the consultant(s) might face so</w:t>
      </w:r>
      <w:r w:rsidR="00EC1009">
        <w:rPr>
          <w:rFonts w:ascii="Trebuchet MS" w:hAnsi="Trebuchet MS"/>
          <w:sz w:val="21"/>
          <w:szCs w:val="21"/>
          <w:lang w:val="en-CA"/>
        </w:rPr>
        <w:t>me restrictions in reaching certain</w:t>
      </w:r>
      <w:r w:rsidR="00E33811">
        <w:rPr>
          <w:rFonts w:ascii="Trebuchet MS" w:hAnsi="Trebuchet MS"/>
          <w:sz w:val="21"/>
          <w:szCs w:val="21"/>
          <w:lang w:val="en-CA"/>
        </w:rPr>
        <w:t xml:space="preserve"> areas or key-informants. The proposed methodology should</w:t>
      </w:r>
      <w:r w:rsidR="00771B33">
        <w:rPr>
          <w:rFonts w:ascii="Trebuchet MS" w:hAnsi="Trebuchet MS"/>
          <w:sz w:val="21"/>
          <w:szCs w:val="21"/>
          <w:lang w:val="en-CA"/>
        </w:rPr>
        <w:t>, therefor,</w:t>
      </w:r>
      <w:r w:rsidR="00E33811">
        <w:rPr>
          <w:rFonts w:ascii="Trebuchet MS" w:hAnsi="Trebuchet MS"/>
          <w:sz w:val="21"/>
          <w:szCs w:val="21"/>
          <w:lang w:val="en-CA"/>
        </w:rPr>
        <w:t xml:space="preserve"> outline how certain data collection activities will be sub-contracted to third-parties and the quality assurance procedures to ensure the integrity and reliability of the</w:t>
      </w:r>
      <w:r w:rsidR="00EC1009">
        <w:rPr>
          <w:rFonts w:ascii="Trebuchet MS" w:hAnsi="Trebuchet MS"/>
          <w:sz w:val="21"/>
          <w:szCs w:val="21"/>
          <w:lang w:val="en-CA"/>
        </w:rPr>
        <w:t>se</w:t>
      </w:r>
      <w:r w:rsidR="00E33811">
        <w:rPr>
          <w:rFonts w:ascii="Trebuchet MS" w:hAnsi="Trebuchet MS"/>
          <w:sz w:val="21"/>
          <w:szCs w:val="21"/>
          <w:lang w:val="en-CA"/>
        </w:rPr>
        <w:t xml:space="preserve"> collected data.</w:t>
      </w:r>
    </w:p>
    <w:p w14:paraId="66C6FB5B" w14:textId="77777777" w:rsidR="00914E4A" w:rsidRDefault="00914E4A" w:rsidP="00212C81">
      <w:pPr>
        <w:spacing w:after="100" w:line="276" w:lineRule="auto"/>
        <w:jc w:val="both"/>
        <w:rPr>
          <w:rFonts w:ascii="Trebuchet MS" w:hAnsi="Trebuchet MS"/>
          <w:sz w:val="21"/>
          <w:szCs w:val="21"/>
          <w:lang w:val="en-CA"/>
        </w:rPr>
      </w:pPr>
      <w:r>
        <w:rPr>
          <w:rFonts w:ascii="Trebuchet MS" w:hAnsi="Trebuchet MS"/>
          <w:sz w:val="21"/>
          <w:szCs w:val="21"/>
          <w:lang w:val="en-CA"/>
        </w:rPr>
        <w:t>The mid-term review will collect and analyze data through the following methods (not limited to):</w:t>
      </w:r>
    </w:p>
    <w:p w14:paraId="7AA5CA8A" w14:textId="1CD931BC" w:rsidR="00E007F3" w:rsidRDefault="00914E4A" w:rsidP="00212C81">
      <w:pPr>
        <w:spacing w:after="100" w:line="276" w:lineRule="auto"/>
        <w:jc w:val="both"/>
        <w:rPr>
          <w:rFonts w:ascii="Trebuchet MS" w:hAnsi="Trebuchet MS"/>
          <w:sz w:val="21"/>
          <w:szCs w:val="21"/>
          <w:lang w:val="en-CA"/>
        </w:rPr>
      </w:pPr>
      <w:r w:rsidRPr="00914E4A">
        <w:rPr>
          <w:rFonts w:ascii="Trebuchet MS" w:hAnsi="Trebuchet MS"/>
          <w:b/>
          <w:sz w:val="21"/>
          <w:szCs w:val="21"/>
          <w:lang w:val="en-CA"/>
        </w:rPr>
        <w:lastRenderedPageBreak/>
        <w:t>Desk Review</w:t>
      </w:r>
      <w:r>
        <w:rPr>
          <w:rFonts w:ascii="Trebuchet MS" w:hAnsi="Trebuchet MS"/>
          <w:sz w:val="21"/>
          <w:szCs w:val="21"/>
          <w:lang w:val="en-CA"/>
        </w:rPr>
        <w:t xml:space="preserve">: of the programme’s documentation, including the programme’s document, </w:t>
      </w:r>
      <w:r w:rsidR="0038308F">
        <w:rPr>
          <w:rFonts w:ascii="Trebuchet MS" w:hAnsi="Trebuchet MS"/>
          <w:sz w:val="21"/>
          <w:szCs w:val="21"/>
          <w:lang w:val="en-CA"/>
        </w:rPr>
        <w:t xml:space="preserve">the progress reports, the annual report, studies &amp; assessments as well as the programme’s implementation and monitoring data. </w:t>
      </w:r>
    </w:p>
    <w:p w14:paraId="5355BE28" w14:textId="2F0CB396" w:rsidR="00946866" w:rsidRDefault="00946866" w:rsidP="00212C81">
      <w:pPr>
        <w:spacing w:after="100" w:line="276" w:lineRule="auto"/>
        <w:jc w:val="both"/>
        <w:rPr>
          <w:rFonts w:ascii="Trebuchet MS" w:hAnsi="Trebuchet MS"/>
          <w:sz w:val="21"/>
          <w:szCs w:val="21"/>
          <w:lang w:val="en-CA"/>
        </w:rPr>
      </w:pPr>
      <w:r>
        <w:rPr>
          <w:rFonts w:ascii="Trebuchet MS" w:hAnsi="Trebuchet MS"/>
          <w:b/>
          <w:sz w:val="21"/>
          <w:szCs w:val="21"/>
          <w:lang w:val="en-CA"/>
        </w:rPr>
        <w:t>Su</w:t>
      </w:r>
      <w:r w:rsidRPr="00946866">
        <w:rPr>
          <w:rFonts w:ascii="Trebuchet MS" w:hAnsi="Trebuchet MS"/>
          <w:b/>
          <w:sz w:val="21"/>
          <w:szCs w:val="21"/>
          <w:lang w:val="en-CA"/>
        </w:rPr>
        <w:t>rvey of target communities</w:t>
      </w:r>
      <w:r>
        <w:rPr>
          <w:rFonts w:ascii="Trebuchet MS" w:hAnsi="Trebuchet MS"/>
          <w:sz w:val="21"/>
          <w:szCs w:val="21"/>
          <w:lang w:val="en-CA"/>
        </w:rPr>
        <w:t>: as relevant to collect quantitative and qualitative information about the communities’ satisfaction, perception of challenges and potential impacts.</w:t>
      </w:r>
    </w:p>
    <w:p w14:paraId="45581355" w14:textId="77777777" w:rsidR="0038308F" w:rsidRDefault="0038308F" w:rsidP="00212C81">
      <w:pPr>
        <w:spacing w:after="100" w:line="276" w:lineRule="auto"/>
        <w:jc w:val="both"/>
        <w:rPr>
          <w:rFonts w:ascii="Trebuchet MS" w:hAnsi="Trebuchet MS"/>
          <w:sz w:val="21"/>
          <w:szCs w:val="21"/>
          <w:lang w:val="en-CA"/>
        </w:rPr>
      </w:pPr>
      <w:r w:rsidRPr="0038308F">
        <w:rPr>
          <w:rFonts w:ascii="Trebuchet MS" w:hAnsi="Trebuchet MS"/>
          <w:b/>
          <w:sz w:val="21"/>
          <w:szCs w:val="21"/>
          <w:lang w:val="en-CA"/>
        </w:rPr>
        <w:t>Key-informants’ Interviews</w:t>
      </w:r>
      <w:r>
        <w:rPr>
          <w:rFonts w:ascii="Trebuchet MS" w:hAnsi="Trebuchet MS"/>
          <w:sz w:val="21"/>
          <w:szCs w:val="21"/>
          <w:lang w:val="en-CA"/>
        </w:rPr>
        <w:t xml:space="preserve">: to collect primary data from the programme’s key-stakeholders following a structured methodology. </w:t>
      </w:r>
      <w:r w:rsidR="00776A65">
        <w:rPr>
          <w:rFonts w:ascii="Trebuchet MS" w:hAnsi="Trebuchet MS"/>
          <w:sz w:val="21"/>
          <w:szCs w:val="21"/>
          <w:lang w:val="en-CA"/>
        </w:rPr>
        <w:t>A list of persons to be interviewed should be included in the proposed mid-term approach as well as how the interviews will be conducted.</w:t>
      </w:r>
    </w:p>
    <w:p w14:paraId="5EEA7FD0" w14:textId="77777777" w:rsidR="00776A65" w:rsidRDefault="00776A65" w:rsidP="00212C81">
      <w:pPr>
        <w:spacing w:after="100" w:line="276" w:lineRule="auto"/>
        <w:jc w:val="both"/>
        <w:rPr>
          <w:rFonts w:ascii="Trebuchet MS" w:hAnsi="Trebuchet MS"/>
          <w:sz w:val="21"/>
          <w:szCs w:val="21"/>
          <w:lang w:val="en-CA"/>
        </w:rPr>
      </w:pPr>
      <w:r w:rsidRPr="00776A65">
        <w:rPr>
          <w:rFonts w:ascii="Trebuchet MS" w:hAnsi="Trebuchet MS"/>
          <w:b/>
          <w:sz w:val="21"/>
          <w:szCs w:val="21"/>
          <w:lang w:val="en-CA"/>
        </w:rPr>
        <w:t>Focus-groups</w:t>
      </w:r>
      <w:r>
        <w:rPr>
          <w:rFonts w:ascii="Trebuchet MS" w:hAnsi="Trebuchet MS"/>
          <w:sz w:val="21"/>
          <w:szCs w:val="21"/>
          <w:lang w:val="en-CA"/>
        </w:rPr>
        <w:t xml:space="preserve">: of beneficiaries and/or community </w:t>
      </w:r>
      <w:r w:rsidR="00EC1009">
        <w:rPr>
          <w:rFonts w:ascii="Trebuchet MS" w:hAnsi="Trebuchet MS"/>
          <w:sz w:val="21"/>
          <w:szCs w:val="21"/>
          <w:lang w:val="en-CA"/>
        </w:rPr>
        <w:t xml:space="preserve">members &amp; </w:t>
      </w:r>
      <w:r>
        <w:rPr>
          <w:rFonts w:ascii="Trebuchet MS" w:hAnsi="Trebuchet MS"/>
          <w:sz w:val="21"/>
          <w:szCs w:val="21"/>
          <w:lang w:val="en-CA"/>
        </w:rPr>
        <w:t>leaders to collect first-hand information about the programme’s implementation and expected or actual impacts.</w:t>
      </w:r>
    </w:p>
    <w:p w14:paraId="653649E4" w14:textId="77777777" w:rsidR="00776A65" w:rsidRDefault="00776A65" w:rsidP="00212C81">
      <w:pPr>
        <w:spacing w:after="100" w:line="276" w:lineRule="auto"/>
        <w:jc w:val="both"/>
        <w:rPr>
          <w:rFonts w:ascii="Trebuchet MS" w:hAnsi="Trebuchet MS"/>
          <w:sz w:val="21"/>
          <w:szCs w:val="21"/>
          <w:lang w:val="en-CA"/>
        </w:rPr>
      </w:pPr>
      <w:r w:rsidRPr="00776A65">
        <w:rPr>
          <w:rFonts w:ascii="Trebuchet MS" w:hAnsi="Trebuchet MS"/>
          <w:b/>
          <w:sz w:val="21"/>
          <w:szCs w:val="21"/>
          <w:lang w:val="en-CA"/>
        </w:rPr>
        <w:t>Case Studies</w:t>
      </w:r>
      <w:r>
        <w:rPr>
          <w:rFonts w:ascii="Trebuchet MS" w:hAnsi="Trebuchet MS"/>
          <w:sz w:val="21"/>
          <w:szCs w:val="21"/>
          <w:lang w:val="en-CA"/>
        </w:rPr>
        <w:t xml:space="preserve">: </w:t>
      </w:r>
      <w:r w:rsidR="0051168C">
        <w:rPr>
          <w:rFonts w:ascii="Trebuchet MS" w:hAnsi="Trebuchet MS"/>
          <w:sz w:val="21"/>
          <w:szCs w:val="21"/>
          <w:lang w:val="en-CA"/>
        </w:rPr>
        <w:t>in selected districts for the main component</w:t>
      </w:r>
      <w:r w:rsidR="00EC1009">
        <w:rPr>
          <w:rFonts w:ascii="Trebuchet MS" w:hAnsi="Trebuchet MS"/>
          <w:sz w:val="21"/>
          <w:szCs w:val="21"/>
          <w:lang w:val="en-CA"/>
        </w:rPr>
        <w:t>s</w:t>
      </w:r>
      <w:r w:rsidR="0051168C">
        <w:rPr>
          <w:rFonts w:ascii="Trebuchet MS" w:hAnsi="Trebuchet MS"/>
          <w:sz w:val="21"/>
          <w:szCs w:val="21"/>
          <w:lang w:val="en-CA"/>
        </w:rPr>
        <w:t xml:space="preserve"> of the programme (resilience building, cash for work, social cohesion, solar energy, agriculture value-chain, 3x6 approach, etc.) The objective is to thoroughly document how the interventions are</w:t>
      </w:r>
      <w:r w:rsidR="00EC1009">
        <w:rPr>
          <w:rFonts w:ascii="Trebuchet MS" w:hAnsi="Trebuchet MS"/>
          <w:sz w:val="21"/>
          <w:szCs w:val="21"/>
          <w:lang w:val="en-CA"/>
        </w:rPr>
        <w:t xml:space="preserve"> being</w:t>
      </w:r>
      <w:r w:rsidR="0051168C">
        <w:rPr>
          <w:rFonts w:ascii="Trebuchet MS" w:hAnsi="Trebuchet MS"/>
          <w:sz w:val="21"/>
          <w:szCs w:val="21"/>
          <w:lang w:val="en-CA"/>
        </w:rPr>
        <w:t xml:space="preserve"> implemented and the potential impacts they are expected to have on the targeted individuals and communities. The proposal should detail how the case studies will be carried, how the locations will be selected and how the information will be consolidated and analyzed to address the evaluation questions.</w:t>
      </w:r>
    </w:p>
    <w:p w14:paraId="6EBDAF47" w14:textId="620A4804" w:rsidR="0051168C" w:rsidRPr="0051168C" w:rsidRDefault="0051168C" w:rsidP="00212C81">
      <w:pPr>
        <w:pStyle w:val="ListParagraph"/>
        <w:numPr>
          <w:ilvl w:val="0"/>
          <w:numId w:val="28"/>
        </w:numPr>
        <w:spacing w:after="100" w:line="276" w:lineRule="auto"/>
        <w:jc w:val="both"/>
        <w:rPr>
          <w:rFonts w:ascii="Trebuchet MS" w:hAnsi="Trebuchet MS"/>
          <w:b/>
          <w:sz w:val="21"/>
          <w:szCs w:val="21"/>
          <w:lang w:val="en-CA"/>
        </w:rPr>
      </w:pPr>
      <w:r w:rsidRPr="0051168C">
        <w:rPr>
          <w:rFonts w:ascii="Trebuchet MS" w:hAnsi="Trebuchet MS"/>
          <w:b/>
          <w:sz w:val="21"/>
          <w:szCs w:val="21"/>
          <w:lang w:val="en-CA"/>
        </w:rPr>
        <w:t>Reporting Phase</w:t>
      </w:r>
      <w:r w:rsidR="00EA1203">
        <w:rPr>
          <w:rFonts w:ascii="Trebuchet MS" w:hAnsi="Trebuchet MS"/>
          <w:b/>
          <w:sz w:val="21"/>
          <w:szCs w:val="21"/>
          <w:lang w:val="en-CA"/>
        </w:rPr>
        <w:t xml:space="preserve"> </w:t>
      </w:r>
      <w:r w:rsidR="003B3738">
        <w:rPr>
          <w:rFonts w:ascii="Trebuchet MS" w:hAnsi="Trebuchet MS"/>
          <w:sz w:val="21"/>
          <w:szCs w:val="21"/>
          <w:lang w:val="en-CA"/>
        </w:rPr>
        <w:t>(~ two</w:t>
      </w:r>
      <w:r w:rsidR="00EA1203" w:rsidRPr="00C95E89">
        <w:rPr>
          <w:rFonts w:ascii="Trebuchet MS" w:hAnsi="Trebuchet MS"/>
          <w:sz w:val="21"/>
          <w:szCs w:val="21"/>
          <w:lang w:val="en-CA"/>
        </w:rPr>
        <w:t xml:space="preserve"> weeks)</w:t>
      </w:r>
    </w:p>
    <w:p w14:paraId="7DFA35DE" w14:textId="77777777" w:rsidR="0051168C" w:rsidRDefault="00EA1203" w:rsidP="00212C81">
      <w:pPr>
        <w:spacing w:after="100" w:line="276" w:lineRule="auto"/>
        <w:jc w:val="both"/>
        <w:rPr>
          <w:rFonts w:ascii="Trebuchet MS" w:hAnsi="Trebuchet MS"/>
          <w:sz w:val="21"/>
          <w:szCs w:val="21"/>
          <w:lang w:val="en-CA"/>
        </w:rPr>
      </w:pPr>
      <w:r>
        <w:rPr>
          <w:rFonts w:ascii="Trebuchet MS" w:hAnsi="Trebuchet MS"/>
          <w:sz w:val="21"/>
          <w:szCs w:val="21"/>
          <w:lang w:val="en-CA"/>
        </w:rPr>
        <w:t xml:space="preserve">Based on the information collected during the previous phases, the consultant(s) should submit a draft and a final report synthetizing the mid-term review findings, conclusions and recommendations. </w:t>
      </w:r>
      <w:r w:rsidR="00364326" w:rsidRPr="00364326">
        <w:rPr>
          <w:rFonts w:ascii="Trebuchet MS" w:hAnsi="Trebuchet MS"/>
          <w:sz w:val="21"/>
          <w:szCs w:val="21"/>
          <w:lang w:val="en-CA"/>
        </w:rPr>
        <w:t>The report should respond in detail to the key focus areas described above. It should include a set of specific</w:t>
      </w:r>
      <w:r w:rsidR="00EC1009">
        <w:rPr>
          <w:rFonts w:ascii="Trebuchet MS" w:hAnsi="Trebuchet MS"/>
          <w:sz w:val="21"/>
          <w:szCs w:val="21"/>
          <w:lang w:val="en-CA"/>
        </w:rPr>
        <w:t xml:space="preserve"> and actionable</w:t>
      </w:r>
      <w:r w:rsidR="00364326" w:rsidRPr="00364326">
        <w:rPr>
          <w:rFonts w:ascii="Trebuchet MS" w:hAnsi="Trebuchet MS"/>
          <w:sz w:val="21"/>
          <w:szCs w:val="21"/>
          <w:lang w:val="en-CA"/>
        </w:rPr>
        <w:t xml:space="preserve"> recommenda</w:t>
      </w:r>
      <w:r w:rsidR="00364326">
        <w:rPr>
          <w:rFonts w:ascii="Trebuchet MS" w:hAnsi="Trebuchet MS"/>
          <w:sz w:val="21"/>
          <w:szCs w:val="21"/>
          <w:lang w:val="en-CA"/>
        </w:rPr>
        <w:t>tions formulated for the programme</w:t>
      </w:r>
      <w:r w:rsidR="00364326" w:rsidRPr="00364326">
        <w:rPr>
          <w:rFonts w:ascii="Trebuchet MS" w:hAnsi="Trebuchet MS"/>
          <w:sz w:val="21"/>
          <w:szCs w:val="21"/>
          <w:lang w:val="en-CA"/>
        </w:rPr>
        <w:t>, and identify the necessary actions required to be undertaken, who should undertake those and possible time-lines</w:t>
      </w:r>
      <w:r w:rsidR="00364326">
        <w:rPr>
          <w:rFonts w:ascii="Trebuchet MS" w:hAnsi="Trebuchet MS"/>
          <w:sz w:val="21"/>
          <w:szCs w:val="21"/>
          <w:lang w:val="en-CA"/>
        </w:rPr>
        <w:t>.</w:t>
      </w:r>
      <w:r w:rsidR="00364326" w:rsidRPr="00364326">
        <w:rPr>
          <w:rFonts w:ascii="Trebuchet MS" w:hAnsi="Trebuchet MS"/>
          <w:sz w:val="21"/>
          <w:szCs w:val="21"/>
          <w:lang w:val="en-CA"/>
        </w:rPr>
        <w:t xml:space="preserve"> </w:t>
      </w:r>
      <w:r w:rsidR="000A3A3C">
        <w:rPr>
          <w:rFonts w:ascii="Trebuchet MS" w:hAnsi="Trebuchet MS"/>
          <w:sz w:val="21"/>
          <w:szCs w:val="21"/>
          <w:lang w:val="en-CA"/>
        </w:rPr>
        <w:t>The mid-term review final report should follow UNDP M&amp;E standards and policy and include the following elements:</w:t>
      </w:r>
    </w:p>
    <w:p w14:paraId="02F18841" w14:textId="77777777" w:rsidR="000A3A3C" w:rsidRPr="000A3A3C" w:rsidRDefault="000A3A3C" w:rsidP="00212C81">
      <w:pPr>
        <w:pStyle w:val="ListParagraph"/>
        <w:numPr>
          <w:ilvl w:val="0"/>
          <w:numId w:val="30"/>
        </w:numPr>
        <w:spacing w:after="100" w:line="276" w:lineRule="auto"/>
        <w:jc w:val="both"/>
        <w:rPr>
          <w:rFonts w:ascii="Trebuchet MS" w:hAnsi="Trebuchet MS"/>
          <w:sz w:val="21"/>
          <w:szCs w:val="21"/>
          <w:lang w:val="en-CA"/>
        </w:rPr>
      </w:pPr>
      <w:r w:rsidRPr="000A3A3C">
        <w:rPr>
          <w:rFonts w:ascii="Trebuchet MS" w:hAnsi="Trebuchet MS"/>
          <w:sz w:val="21"/>
          <w:szCs w:val="21"/>
          <w:lang w:val="en-CA"/>
        </w:rPr>
        <w:t>Executive summary (1-2 pages)</w:t>
      </w:r>
    </w:p>
    <w:p w14:paraId="0704C9CF" w14:textId="77777777" w:rsidR="000A3A3C" w:rsidRPr="000A3A3C" w:rsidRDefault="000A3A3C" w:rsidP="00212C81">
      <w:pPr>
        <w:pStyle w:val="ListParagraph"/>
        <w:numPr>
          <w:ilvl w:val="0"/>
          <w:numId w:val="30"/>
        </w:numPr>
        <w:spacing w:after="100" w:line="276" w:lineRule="auto"/>
        <w:jc w:val="both"/>
        <w:rPr>
          <w:rFonts w:ascii="Trebuchet MS" w:hAnsi="Trebuchet MS"/>
          <w:sz w:val="21"/>
          <w:szCs w:val="21"/>
          <w:lang w:val="en-CA"/>
        </w:rPr>
      </w:pPr>
      <w:r w:rsidRPr="000A3A3C">
        <w:rPr>
          <w:rFonts w:ascii="Trebuchet MS" w:hAnsi="Trebuchet MS"/>
          <w:sz w:val="21"/>
          <w:szCs w:val="21"/>
          <w:lang w:val="en-CA"/>
        </w:rPr>
        <w:t>Introduction (1 page)</w:t>
      </w:r>
    </w:p>
    <w:p w14:paraId="5DBEB369" w14:textId="77777777" w:rsidR="000A3A3C" w:rsidRPr="000A3A3C" w:rsidRDefault="000A3A3C" w:rsidP="00212C81">
      <w:pPr>
        <w:pStyle w:val="ListParagraph"/>
        <w:numPr>
          <w:ilvl w:val="0"/>
          <w:numId w:val="30"/>
        </w:numPr>
        <w:spacing w:after="100" w:line="276" w:lineRule="auto"/>
        <w:jc w:val="both"/>
        <w:rPr>
          <w:rFonts w:ascii="Trebuchet MS" w:hAnsi="Trebuchet MS"/>
          <w:sz w:val="21"/>
          <w:szCs w:val="21"/>
          <w:lang w:val="en-CA"/>
        </w:rPr>
      </w:pPr>
      <w:r>
        <w:rPr>
          <w:rFonts w:ascii="Trebuchet MS" w:hAnsi="Trebuchet MS"/>
          <w:sz w:val="21"/>
          <w:szCs w:val="21"/>
          <w:lang w:val="en-CA"/>
        </w:rPr>
        <w:t>Description of the mid-term review methodology, including limitations (5</w:t>
      </w:r>
      <w:r w:rsidRPr="000A3A3C">
        <w:rPr>
          <w:rFonts w:ascii="Trebuchet MS" w:hAnsi="Trebuchet MS"/>
          <w:sz w:val="21"/>
          <w:szCs w:val="21"/>
          <w:lang w:val="en-CA"/>
        </w:rPr>
        <w:t xml:space="preserve"> pages)</w:t>
      </w:r>
    </w:p>
    <w:p w14:paraId="77F5B03A" w14:textId="1B9B5042" w:rsidR="000A3A3C" w:rsidRPr="000A3A3C" w:rsidRDefault="000A3A3C" w:rsidP="00212C81">
      <w:pPr>
        <w:pStyle w:val="ListParagraph"/>
        <w:numPr>
          <w:ilvl w:val="0"/>
          <w:numId w:val="30"/>
        </w:numPr>
        <w:spacing w:after="100" w:line="276" w:lineRule="auto"/>
        <w:jc w:val="both"/>
        <w:rPr>
          <w:rFonts w:ascii="Trebuchet MS" w:hAnsi="Trebuchet MS"/>
          <w:sz w:val="21"/>
          <w:szCs w:val="21"/>
          <w:lang w:val="en-CA"/>
        </w:rPr>
      </w:pPr>
      <w:r w:rsidRPr="000A3A3C">
        <w:rPr>
          <w:rFonts w:ascii="Trebuchet MS" w:hAnsi="Trebuchet MS"/>
          <w:sz w:val="21"/>
          <w:szCs w:val="21"/>
          <w:lang w:val="en-CA"/>
        </w:rPr>
        <w:t xml:space="preserve">Situational analysis </w:t>
      </w:r>
      <w:r w:rsidR="002A721C" w:rsidRPr="000A3A3C">
        <w:rPr>
          <w:rFonts w:ascii="Trebuchet MS" w:hAnsi="Trebuchet MS"/>
          <w:sz w:val="21"/>
          <w:szCs w:val="21"/>
          <w:lang w:val="en-CA"/>
        </w:rPr>
        <w:t>regarding</w:t>
      </w:r>
      <w:r w:rsidRPr="000A3A3C">
        <w:rPr>
          <w:rFonts w:ascii="Trebuchet MS" w:hAnsi="Trebuchet MS"/>
          <w:sz w:val="21"/>
          <w:szCs w:val="21"/>
          <w:lang w:val="en-CA"/>
        </w:rPr>
        <w:t xml:space="preserve"> the outcome</w:t>
      </w:r>
      <w:r>
        <w:rPr>
          <w:rFonts w:ascii="Trebuchet MS" w:hAnsi="Trebuchet MS"/>
          <w:sz w:val="21"/>
          <w:szCs w:val="21"/>
          <w:lang w:val="en-CA"/>
        </w:rPr>
        <w:t>s</w:t>
      </w:r>
      <w:r w:rsidRPr="000A3A3C">
        <w:rPr>
          <w:rFonts w:ascii="Trebuchet MS" w:hAnsi="Trebuchet MS"/>
          <w:sz w:val="21"/>
          <w:szCs w:val="21"/>
          <w:lang w:val="en-CA"/>
        </w:rPr>
        <w:t xml:space="preserve">, outputs, and </w:t>
      </w:r>
      <w:r>
        <w:rPr>
          <w:rFonts w:ascii="Trebuchet MS" w:hAnsi="Trebuchet MS"/>
          <w:sz w:val="21"/>
          <w:szCs w:val="21"/>
          <w:lang w:val="en-CA"/>
        </w:rPr>
        <w:t>implementation challenges</w:t>
      </w:r>
      <w:r w:rsidR="00EC1009">
        <w:rPr>
          <w:rFonts w:ascii="Trebuchet MS" w:hAnsi="Trebuchet MS"/>
          <w:sz w:val="21"/>
          <w:szCs w:val="21"/>
          <w:lang w:val="en-CA"/>
        </w:rPr>
        <w:t xml:space="preserve"> (8</w:t>
      </w:r>
      <w:r w:rsidRPr="000A3A3C">
        <w:rPr>
          <w:rFonts w:ascii="Trebuchet MS" w:hAnsi="Trebuchet MS"/>
          <w:sz w:val="21"/>
          <w:szCs w:val="21"/>
          <w:lang w:val="en-CA"/>
        </w:rPr>
        <w:t>-</w:t>
      </w:r>
      <w:r w:rsidR="00EC1009">
        <w:rPr>
          <w:rFonts w:ascii="Trebuchet MS" w:hAnsi="Trebuchet MS"/>
          <w:sz w:val="21"/>
          <w:szCs w:val="21"/>
          <w:lang w:val="en-CA"/>
        </w:rPr>
        <w:t>10</w:t>
      </w:r>
      <w:r w:rsidRPr="000A3A3C">
        <w:rPr>
          <w:rFonts w:ascii="Trebuchet MS" w:hAnsi="Trebuchet MS"/>
          <w:sz w:val="21"/>
          <w:szCs w:val="21"/>
          <w:lang w:val="en-CA"/>
        </w:rPr>
        <w:t xml:space="preserve"> pages)</w:t>
      </w:r>
    </w:p>
    <w:p w14:paraId="2776A3F9" w14:textId="540D9937" w:rsidR="000A3A3C" w:rsidRPr="000A3A3C" w:rsidRDefault="000A3A3C" w:rsidP="00212C81">
      <w:pPr>
        <w:pStyle w:val="ListParagraph"/>
        <w:numPr>
          <w:ilvl w:val="0"/>
          <w:numId w:val="30"/>
        </w:numPr>
        <w:spacing w:after="100" w:line="276" w:lineRule="auto"/>
        <w:jc w:val="both"/>
        <w:rPr>
          <w:rFonts w:ascii="Trebuchet MS" w:hAnsi="Trebuchet MS"/>
          <w:sz w:val="21"/>
          <w:szCs w:val="21"/>
          <w:lang w:val="en-CA"/>
        </w:rPr>
      </w:pPr>
      <w:r w:rsidRPr="000A3A3C">
        <w:rPr>
          <w:rFonts w:ascii="Trebuchet MS" w:hAnsi="Trebuchet MS"/>
          <w:sz w:val="21"/>
          <w:szCs w:val="21"/>
          <w:lang w:val="en-CA"/>
        </w:rPr>
        <w:t xml:space="preserve">Key findings, including best </w:t>
      </w:r>
      <w:r w:rsidR="00771B33">
        <w:rPr>
          <w:rFonts w:ascii="Trebuchet MS" w:hAnsi="Trebuchet MS"/>
          <w:sz w:val="21"/>
          <w:szCs w:val="21"/>
          <w:lang w:val="en-CA"/>
        </w:rPr>
        <w:t>practices and lessons learned (6</w:t>
      </w:r>
      <w:r w:rsidRPr="000A3A3C">
        <w:rPr>
          <w:rFonts w:ascii="Trebuchet MS" w:hAnsi="Trebuchet MS"/>
          <w:sz w:val="21"/>
          <w:szCs w:val="21"/>
          <w:lang w:val="en-CA"/>
        </w:rPr>
        <w:t>-</w:t>
      </w:r>
      <w:r w:rsidR="00771B33">
        <w:rPr>
          <w:rFonts w:ascii="Trebuchet MS" w:hAnsi="Trebuchet MS"/>
          <w:sz w:val="21"/>
          <w:szCs w:val="21"/>
          <w:lang w:val="en-CA"/>
        </w:rPr>
        <w:t>8</w:t>
      </w:r>
      <w:r w:rsidRPr="000A3A3C">
        <w:rPr>
          <w:rFonts w:ascii="Trebuchet MS" w:hAnsi="Trebuchet MS"/>
          <w:sz w:val="21"/>
          <w:szCs w:val="21"/>
          <w:lang w:val="en-CA"/>
        </w:rPr>
        <w:t xml:space="preserve"> pages)</w:t>
      </w:r>
    </w:p>
    <w:p w14:paraId="0D7D4786" w14:textId="77777777" w:rsidR="000A3A3C" w:rsidRPr="000A3A3C" w:rsidRDefault="000A3A3C" w:rsidP="00212C81">
      <w:pPr>
        <w:pStyle w:val="ListParagraph"/>
        <w:numPr>
          <w:ilvl w:val="0"/>
          <w:numId w:val="30"/>
        </w:numPr>
        <w:spacing w:after="100" w:line="276" w:lineRule="auto"/>
        <w:jc w:val="both"/>
        <w:rPr>
          <w:rFonts w:ascii="Trebuchet MS" w:hAnsi="Trebuchet MS"/>
          <w:sz w:val="21"/>
          <w:szCs w:val="21"/>
          <w:lang w:val="en-CA"/>
        </w:rPr>
      </w:pPr>
      <w:r w:rsidRPr="000A3A3C">
        <w:rPr>
          <w:rFonts w:ascii="Trebuchet MS" w:hAnsi="Trebuchet MS"/>
          <w:sz w:val="21"/>
          <w:szCs w:val="21"/>
          <w:lang w:val="en-CA"/>
        </w:rPr>
        <w:t>Conclusions and recommendations (4-5 pages)</w:t>
      </w:r>
    </w:p>
    <w:p w14:paraId="1A2D9EC6" w14:textId="0660411E" w:rsidR="000A3A3C" w:rsidRDefault="000A3A3C" w:rsidP="00212C81">
      <w:pPr>
        <w:pStyle w:val="ListParagraph"/>
        <w:numPr>
          <w:ilvl w:val="0"/>
          <w:numId w:val="30"/>
        </w:numPr>
        <w:spacing w:after="100" w:line="276" w:lineRule="auto"/>
        <w:jc w:val="both"/>
        <w:rPr>
          <w:rFonts w:ascii="Trebuchet MS" w:hAnsi="Trebuchet MS"/>
          <w:sz w:val="21"/>
          <w:szCs w:val="21"/>
          <w:lang w:val="en-CA"/>
        </w:rPr>
      </w:pPr>
      <w:r w:rsidRPr="000A3A3C">
        <w:rPr>
          <w:rFonts w:ascii="Trebuchet MS" w:hAnsi="Trebuchet MS"/>
          <w:sz w:val="21"/>
          <w:szCs w:val="21"/>
          <w:lang w:val="en-CA"/>
        </w:rPr>
        <w:t>Appendices: Charts, field visits, people interviewed, documents reviewed</w:t>
      </w:r>
    </w:p>
    <w:p w14:paraId="35AED66B" w14:textId="16EBC54B" w:rsidR="00984DC6" w:rsidRPr="00984DC6" w:rsidRDefault="00984DC6" w:rsidP="00212C81">
      <w:pPr>
        <w:spacing w:after="100" w:line="276" w:lineRule="auto"/>
        <w:jc w:val="both"/>
        <w:rPr>
          <w:rFonts w:ascii="Trebuchet MS" w:hAnsi="Trebuchet MS"/>
          <w:sz w:val="21"/>
          <w:szCs w:val="21"/>
          <w:lang w:val="en-CA"/>
        </w:rPr>
      </w:pPr>
      <w:r w:rsidRPr="00984DC6">
        <w:rPr>
          <w:rFonts w:ascii="Trebuchet MS" w:hAnsi="Trebuchet MS"/>
          <w:sz w:val="21"/>
          <w:szCs w:val="21"/>
          <w:lang w:val="en-CA"/>
        </w:rPr>
        <w:t xml:space="preserve">The final version of the Mid-term Review Report should be submitted by </w:t>
      </w:r>
      <w:r w:rsidRPr="00771B33">
        <w:rPr>
          <w:rFonts w:ascii="Trebuchet MS" w:hAnsi="Trebuchet MS"/>
          <w:sz w:val="21"/>
          <w:szCs w:val="21"/>
          <w:u w:val="single"/>
          <w:lang w:val="en-CA"/>
        </w:rPr>
        <w:t xml:space="preserve">end of </w:t>
      </w:r>
      <w:r w:rsidR="003B3738">
        <w:rPr>
          <w:rFonts w:ascii="Trebuchet MS" w:hAnsi="Trebuchet MS"/>
          <w:sz w:val="21"/>
          <w:szCs w:val="21"/>
          <w:u w:val="single"/>
          <w:lang w:val="en-CA"/>
        </w:rPr>
        <w:t>June</w:t>
      </w:r>
      <w:r w:rsidRPr="00771B33">
        <w:rPr>
          <w:rFonts w:ascii="Trebuchet MS" w:hAnsi="Trebuchet MS"/>
          <w:sz w:val="21"/>
          <w:szCs w:val="21"/>
          <w:u w:val="single"/>
          <w:lang w:val="en-CA"/>
        </w:rPr>
        <w:t>, 2017</w:t>
      </w:r>
      <w:r w:rsidRPr="00984DC6">
        <w:rPr>
          <w:rFonts w:ascii="Trebuchet MS" w:hAnsi="Trebuchet MS"/>
          <w:sz w:val="21"/>
          <w:szCs w:val="21"/>
          <w:lang w:val="en-CA"/>
        </w:rPr>
        <w:t xml:space="preserve"> the latest. </w:t>
      </w:r>
    </w:p>
    <w:p w14:paraId="6330C328" w14:textId="77777777" w:rsidR="00350AC6" w:rsidRPr="002C4E85" w:rsidRDefault="00350AC6" w:rsidP="00212C81">
      <w:pPr>
        <w:pStyle w:val="Heading3"/>
        <w:spacing w:after="100" w:line="276" w:lineRule="auto"/>
        <w:rPr>
          <w:rFonts w:ascii="Trebuchet MS" w:hAnsi="Trebuchet MS"/>
        </w:rPr>
      </w:pPr>
      <w:r w:rsidRPr="002C4E85">
        <w:rPr>
          <w:rFonts w:ascii="Trebuchet MS" w:hAnsi="Trebuchet MS"/>
        </w:rPr>
        <w:t>Expected Outputs</w:t>
      </w:r>
    </w:p>
    <w:p w14:paraId="60BBBC55" w14:textId="2B0EC1FC" w:rsidR="005E046F" w:rsidRDefault="005E046F" w:rsidP="00212C81">
      <w:pPr>
        <w:spacing w:after="100" w:line="276" w:lineRule="auto"/>
        <w:jc w:val="both"/>
        <w:rPr>
          <w:rFonts w:ascii="Trebuchet MS" w:hAnsi="Trebuchet MS"/>
          <w:sz w:val="21"/>
          <w:szCs w:val="21"/>
        </w:rPr>
      </w:pPr>
      <w:r w:rsidRPr="004B652B">
        <w:rPr>
          <w:rFonts w:ascii="Trebuchet MS" w:hAnsi="Trebuchet MS"/>
          <w:sz w:val="21"/>
          <w:szCs w:val="21"/>
        </w:rPr>
        <w:t>The selected consul</w:t>
      </w:r>
      <w:r w:rsidR="000A3A3C">
        <w:rPr>
          <w:rFonts w:ascii="Trebuchet MS" w:hAnsi="Trebuchet MS"/>
          <w:sz w:val="21"/>
          <w:szCs w:val="21"/>
        </w:rPr>
        <w:t>tant(s)</w:t>
      </w:r>
      <w:r w:rsidR="00D375E4">
        <w:rPr>
          <w:rFonts w:ascii="Trebuchet MS" w:hAnsi="Trebuchet MS"/>
          <w:sz w:val="21"/>
          <w:szCs w:val="21"/>
        </w:rPr>
        <w:t xml:space="preserve"> or firm</w:t>
      </w:r>
      <w:r w:rsidR="000A3A3C">
        <w:rPr>
          <w:rFonts w:ascii="Trebuchet MS" w:hAnsi="Trebuchet MS"/>
          <w:sz w:val="21"/>
          <w:szCs w:val="21"/>
        </w:rPr>
        <w:t xml:space="preserve"> </w:t>
      </w:r>
      <w:r w:rsidRPr="004B652B">
        <w:rPr>
          <w:rFonts w:ascii="Trebuchet MS" w:hAnsi="Trebuchet MS"/>
          <w:sz w:val="21"/>
          <w:szCs w:val="21"/>
        </w:rPr>
        <w:t>is</w:t>
      </w:r>
      <w:r w:rsidR="003A000F">
        <w:rPr>
          <w:rFonts w:ascii="Trebuchet MS" w:hAnsi="Trebuchet MS"/>
          <w:sz w:val="21"/>
          <w:szCs w:val="21"/>
        </w:rPr>
        <w:t>/are</w:t>
      </w:r>
      <w:r w:rsidRPr="004B652B">
        <w:rPr>
          <w:rFonts w:ascii="Trebuchet MS" w:hAnsi="Trebuchet MS"/>
          <w:sz w:val="21"/>
          <w:szCs w:val="21"/>
        </w:rPr>
        <w:t xml:space="preserve"> expected to deliver the following outputs according to the </w:t>
      </w:r>
      <w:r w:rsidR="001A48FC">
        <w:rPr>
          <w:rFonts w:ascii="Trebuchet MS" w:hAnsi="Trebuchet MS"/>
          <w:sz w:val="21"/>
          <w:szCs w:val="21"/>
        </w:rPr>
        <w:t>following tentative</w:t>
      </w:r>
      <w:r w:rsidRPr="004B652B">
        <w:rPr>
          <w:rFonts w:ascii="Trebuchet MS" w:hAnsi="Trebuchet MS"/>
          <w:sz w:val="21"/>
          <w:szCs w:val="21"/>
        </w:rPr>
        <w:t xml:space="preserve"> schedule:</w:t>
      </w:r>
    </w:p>
    <w:p w14:paraId="7034A0AF" w14:textId="5D99D4DF" w:rsidR="0013100C" w:rsidRDefault="0013100C" w:rsidP="00FF4B92">
      <w:pPr>
        <w:spacing w:after="100" w:line="276" w:lineRule="auto"/>
        <w:jc w:val="both"/>
        <w:rPr>
          <w:rFonts w:ascii="Trebuchet MS" w:hAnsi="Trebuchet MS"/>
          <w:sz w:val="21"/>
          <w:szCs w:val="21"/>
        </w:rPr>
      </w:pPr>
    </w:p>
    <w:p w14:paraId="71885B21" w14:textId="260161E9" w:rsidR="0013100C" w:rsidRDefault="0013100C" w:rsidP="00FF4B92">
      <w:pPr>
        <w:spacing w:after="100" w:line="276" w:lineRule="auto"/>
        <w:jc w:val="both"/>
        <w:rPr>
          <w:rFonts w:ascii="Trebuchet MS" w:hAnsi="Trebuchet MS"/>
          <w:sz w:val="21"/>
          <w:szCs w:val="21"/>
        </w:rPr>
      </w:pPr>
    </w:p>
    <w:p w14:paraId="1E15E876" w14:textId="5601E0B1" w:rsidR="0013100C" w:rsidRDefault="0013100C" w:rsidP="00FF4B92">
      <w:pPr>
        <w:spacing w:after="100" w:line="276" w:lineRule="auto"/>
        <w:jc w:val="both"/>
        <w:rPr>
          <w:rFonts w:ascii="Trebuchet MS" w:hAnsi="Trebuchet MS"/>
          <w:sz w:val="21"/>
          <w:szCs w:val="21"/>
        </w:rPr>
      </w:pPr>
    </w:p>
    <w:p w14:paraId="2115D1E6" w14:textId="77777777" w:rsidR="0013100C" w:rsidRPr="004B652B" w:rsidRDefault="0013100C" w:rsidP="00FF4B92">
      <w:pPr>
        <w:spacing w:after="100" w:line="276" w:lineRule="auto"/>
        <w:jc w:val="both"/>
        <w:rPr>
          <w:rFonts w:ascii="Trebuchet MS" w:hAnsi="Trebuchet MS"/>
          <w:sz w:val="21"/>
          <w:szCs w:val="21"/>
        </w:rPr>
      </w:pPr>
    </w:p>
    <w:tbl>
      <w:tblPr>
        <w:tblW w:w="8918" w:type="dxa"/>
        <w:jc w:val="center"/>
        <w:tblLook w:val="04A0" w:firstRow="1" w:lastRow="0" w:firstColumn="1" w:lastColumn="0" w:noHBand="0" w:noVBand="1"/>
      </w:tblPr>
      <w:tblGrid>
        <w:gridCol w:w="2515"/>
        <w:gridCol w:w="2777"/>
        <w:gridCol w:w="1260"/>
        <w:gridCol w:w="1260"/>
        <w:gridCol w:w="1106"/>
      </w:tblGrid>
      <w:tr w:rsidR="003A000F" w:rsidRPr="004B652B" w14:paraId="1A05333F" w14:textId="77777777" w:rsidTr="00984DC6">
        <w:trPr>
          <w:trHeight w:val="288"/>
          <w:jc w:val="center"/>
        </w:trPr>
        <w:tc>
          <w:tcPr>
            <w:tcW w:w="2515"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D34EAD0" w14:textId="77777777" w:rsidR="003A000F" w:rsidRPr="004B652B" w:rsidRDefault="003A000F" w:rsidP="00FF4B92">
            <w:pPr>
              <w:widowControl/>
              <w:overflowPunct/>
              <w:adjustRightInd/>
              <w:spacing w:after="100" w:line="276" w:lineRule="auto"/>
              <w:jc w:val="center"/>
              <w:rPr>
                <w:rFonts w:ascii="Trebuchet MS" w:eastAsia="Times New Roman" w:hAnsi="Trebuchet MS"/>
                <w:b/>
                <w:bCs/>
                <w:color w:val="000000"/>
                <w:kern w:val="0"/>
                <w:sz w:val="22"/>
                <w:szCs w:val="22"/>
                <w:lang w:val="en-CA" w:eastAsia="en-CA"/>
              </w:rPr>
            </w:pPr>
            <w:r w:rsidRPr="004B652B">
              <w:rPr>
                <w:rFonts w:ascii="Trebuchet MS" w:eastAsia="Times New Roman" w:hAnsi="Trebuchet MS"/>
                <w:b/>
                <w:bCs/>
                <w:color w:val="000000"/>
                <w:kern w:val="0"/>
                <w:sz w:val="22"/>
                <w:szCs w:val="22"/>
                <w:lang w:val="en-CA" w:eastAsia="en-CA"/>
              </w:rPr>
              <w:lastRenderedPageBreak/>
              <w:t>Deliverable</w:t>
            </w:r>
          </w:p>
        </w:tc>
        <w:tc>
          <w:tcPr>
            <w:tcW w:w="2880" w:type="dxa"/>
            <w:tcBorders>
              <w:top w:val="single" w:sz="4" w:space="0" w:color="auto"/>
              <w:left w:val="nil"/>
              <w:bottom w:val="single" w:sz="4" w:space="0" w:color="auto"/>
              <w:right w:val="single" w:sz="4" w:space="0" w:color="auto"/>
            </w:tcBorders>
            <w:shd w:val="clear" w:color="000000" w:fill="9BC2E6"/>
            <w:vAlign w:val="center"/>
          </w:tcPr>
          <w:p w14:paraId="1220F08D" w14:textId="77777777" w:rsidR="003A000F" w:rsidRPr="004B652B" w:rsidRDefault="003A000F" w:rsidP="00FF4B92">
            <w:pPr>
              <w:widowControl/>
              <w:overflowPunct/>
              <w:adjustRightInd/>
              <w:spacing w:after="100" w:line="276" w:lineRule="auto"/>
              <w:jc w:val="center"/>
              <w:rPr>
                <w:rFonts w:ascii="Trebuchet MS" w:eastAsia="Times New Roman" w:hAnsi="Trebuchet MS"/>
                <w:b/>
                <w:bCs/>
                <w:color w:val="000000"/>
                <w:kern w:val="0"/>
                <w:sz w:val="22"/>
                <w:szCs w:val="22"/>
                <w:lang w:val="en-CA" w:eastAsia="en-CA"/>
              </w:rPr>
            </w:pPr>
            <w:r>
              <w:rPr>
                <w:rFonts w:ascii="Trebuchet MS" w:eastAsia="Times New Roman" w:hAnsi="Trebuchet MS"/>
                <w:b/>
                <w:bCs/>
                <w:color w:val="000000"/>
                <w:kern w:val="0"/>
                <w:sz w:val="22"/>
                <w:szCs w:val="22"/>
                <w:lang w:val="en-CA" w:eastAsia="en-CA"/>
              </w:rPr>
              <w:t>Description</w:t>
            </w:r>
          </w:p>
        </w:tc>
        <w:tc>
          <w:tcPr>
            <w:tcW w:w="126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4B9138A" w14:textId="77777777" w:rsidR="003A000F" w:rsidRPr="004B652B" w:rsidRDefault="003A000F" w:rsidP="00FF4B92">
            <w:pPr>
              <w:widowControl/>
              <w:overflowPunct/>
              <w:adjustRightInd/>
              <w:spacing w:after="100" w:line="276" w:lineRule="auto"/>
              <w:jc w:val="center"/>
              <w:rPr>
                <w:rFonts w:ascii="Trebuchet MS" w:eastAsia="Times New Roman" w:hAnsi="Trebuchet MS"/>
                <w:b/>
                <w:bCs/>
                <w:color w:val="000000"/>
                <w:kern w:val="0"/>
                <w:sz w:val="22"/>
                <w:szCs w:val="22"/>
                <w:lang w:val="en-CA" w:eastAsia="en-CA"/>
              </w:rPr>
            </w:pPr>
            <w:r w:rsidRPr="004B652B">
              <w:rPr>
                <w:rFonts w:ascii="Trebuchet MS" w:eastAsia="Times New Roman" w:hAnsi="Trebuchet MS"/>
                <w:b/>
                <w:bCs/>
                <w:color w:val="000000"/>
                <w:kern w:val="0"/>
                <w:sz w:val="22"/>
                <w:szCs w:val="22"/>
                <w:lang w:val="en-CA" w:eastAsia="en-CA"/>
              </w:rPr>
              <w:t>Start Date</w:t>
            </w:r>
          </w:p>
        </w:tc>
        <w:tc>
          <w:tcPr>
            <w:tcW w:w="1260" w:type="dxa"/>
            <w:tcBorders>
              <w:top w:val="single" w:sz="4" w:space="0" w:color="auto"/>
              <w:left w:val="nil"/>
              <w:bottom w:val="single" w:sz="4" w:space="0" w:color="auto"/>
              <w:right w:val="single" w:sz="4" w:space="0" w:color="auto"/>
            </w:tcBorders>
            <w:shd w:val="clear" w:color="000000" w:fill="9BC2E6"/>
            <w:noWrap/>
            <w:vAlign w:val="center"/>
            <w:hideMark/>
          </w:tcPr>
          <w:p w14:paraId="1B2F3F18" w14:textId="77777777" w:rsidR="003A000F" w:rsidRPr="004B652B" w:rsidRDefault="003A000F" w:rsidP="00FF4B92">
            <w:pPr>
              <w:widowControl/>
              <w:overflowPunct/>
              <w:adjustRightInd/>
              <w:spacing w:after="100" w:line="276" w:lineRule="auto"/>
              <w:jc w:val="center"/>
              <w:rPr>
                <w:rFonts w:ascii="Trebuchet MS" w:eastAsia="Times New Roman" w:hAnsi="Trebuchet MS"/>
                <w:b/>
                <w:bCs/>
                <w:color w:val="000000"/>
                <w:kern w:val="0"/>
                <w:sz w:val="22"/>
                <w:szCs w:val="22"/>
                <w:lang w:val="en-CA" w:eastAsia="en-CA"/>
              </w:rPr>
            </w:pPr>
            <w:r w:rsidRPr="004B652B">
              <w:rPr>
                <w:rFonts w:ascii="Trebuchet MS" w:eastAsia="Times New Roman" w:hAnsi="Trebuchet MS"/>
                <w:b/>
                <w:bCs/>
                <w:color w:val="000000"/>
                <w:kern w:val="0"/>
                <w:sz w:val="22"/>
                <w:szCs w:val="22"/>
                <w:lang w:val="en-CA" w:eastAsia="en-CA"/>
              </w:rPr>
              <w:t>End Date</w:t>
            </w:r>
          </w:p>
        </w:tc>
        <w:tc>
          <w:tcPr>
            <w:tcW w:w="1003" w:type="dxa"/>
            <w:tcBorders>
              <w:top w:val="single" w:sz="4" w:space="0" w:color="auto"/>
              <w:left w:val="nil"/>
              <w:bottom w:val="single" w:sz="4" w:space="0" w:color="auto"/>
              <w:right w:val="single" w:sz="4" w:space="0" w:color="auto"/>
            </w:tcBorders>
            <w:shd w:val="clear" w:color="000000" w:fill="9BC2E6"/>
            <w:noWrap/>
            <w:vAlign w:val="center"/>
            <w:hideMark/>
          </w:tcPr>
          <w:p w14:paraId="7E944AC4" w14:textId="77777777" w:rsidR="003A000F" w:rsidRPr="004B652B" w:rsidRDefault="003A000F" w:rsidP="00FF4B92">
            <w:pPr>
              <w:widowControl/>
              <w:overflowPunct/>
              <w:adjustRightInd/>
              <w:spacing w:after="100" w:line="276" w:lineRule="auto"/>
              <w:jc w:val="center"/>
              <w:rPr>
                <w:rFonts w:ascii="Trebuchet MS" w:eastAsia="Times New Roman" w:hAnsi="Trebuchet MS"/>
                <w:b/>
                <w:bCs/>
                <w:color w:val="000000"/>
                <w:kern w:val="0"/>
                <w:sz w:val="22"/>
                <w:szCs w:val="22"/>
                <w:lang w:val="en-CA" w:eastAsia="en-CA"/>
              </w:rPr>
            </w:pPr>
            <w:r w:rsidRPr="004B652B">
              <w:rPr>
                <w:rFonts w:ascii="Trebuchet MS" w:eastAsia="Times New Roman" w:hAnsi="Trebuchet MS"/>
                <w:b/>
                <w:bCs/>
                <w:color w:val="000000"/>
                <w:kern w:val="0"/>
                <w:sz w:val="22"/>
                <w:szCs w:val="22"/>
                <w:lang w:val="en-CA" w:eastAsia="en-CA"/>
              </w:rPr>
              <w:t>Duration</w:t>
            </w:r>
          </w:p>
        </w:tc>
      </w:tr>
      <w:tr w:rsidR="003A000F" w:rsidRPr="004B652B" w14:paraId="08FD9407" w14:textId="77777777" w:rsidTr="00984DC6">
        <w:trPr>
          <w:trHeight w:val="288"/>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548BBD0B" w14:textId="10D03AB6" w:rsidR="003A000F" w:rsidRPr="003A000F" w:rsidRDefault="003A000F"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Mid-term Review Inception</w:t>
            </w:r>
            <w:r w:rsidR="00D375E4">
              <w:rPr>
                <w:rFonts w:ascii="Trebuchet MS" w:eastAsia="Times New Roman" w:hAnsi="Trebuchet MS"/>
                <w:color w:val="000000"/>
                <w:kern w:val="0"/>
                <w:sz w:val="20"/>
                <w:szCs w:val="20"/>
                <w:lang w:val="en-CA" w:eastAsia="en-CA"/>
              </w:rPr>
              <w:t>/p</w:t>
            </w:r>
            <w:r w:rsidR="00391801">
              <w:rPr>
                <w:rFonts w:ascii="Trebuchet MS" w:eastAsia="Times New Roman" w:hAnsi="Trebuchet MS"/>
                <w:color w:val="000000"/>
                <w:kern w:val="0"/>
                <w:sz w:val="20"/>
                <w:szCs w:val="20"/>
                <w:lang w:val="en-CA" w:eastAsia="en-CA"/>
              </w:rPr>
              <w:t>re</w:t>
            </w:r>
            <w:r w:rsidR="00D375E4">
              <w:rPr>
                <w:rFonts w:ascii="Trebuchet MS" w:eastAsia="Times New Roman" w:hAnsi="Trebuchet MS"/>
                <w:color w:val="000000"/>
                <w:kern w:val="0"/>
                <w:sz w:val="20"/>
                <w:szCs w:val="20"/>
                <w:lang w:val="en-CA" w:eastAsia="en-CA"/>
              </w:rPr>
              <w:t>paration</w:t>
            </w:r>
            <w:r>
              <w:rPr>
                <w:rFonts w:ascii="Trebuchet MS" w:eastAsia="Times New Roman" w:hAnsi="Trebuchet MS"/>
                <w:color w:val="000000"/>
                <w:kern w:val="0"/>
                <w:sz w:val="20"/>
                <w:szCs w:val="20"/>
                <w:lang w:val="en-CA" w:eastAsia="en-CA"/>
              </w:rPr>
              <w:t xml:space="preserve"> Report </w:t>
            </w:r>
          </w:p>
        </w:tc>
        <w:tc>
          <w:tcPr>
            <w:tcW w:w="2880" w:type="dxa"/>
            <w:tcBorders>
              <w:top w:val="single" w:sz="4" w:space="0" w:color="auto"/>
              <w:left w:val="nil"/>
              <w:bottom w:val="single" w:sz="4" w:space="0" w:color="auto"/>
              <w:right w:val="single" w:sz="4" w:space="0" w:color="auto"/>
            </w:tcBorders>
          </w:tcPr>
          <w:p w14:paraId="0FE041F0" w14:textId="3312741F" w:rsidR="003A000F" w:rsidRPr="004B652B" w:rsidRDefault="001A48FC" w:rsidP="00D375E4">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A refined methodology</w:t>
            </w:r>
            <w:r w:rsidR="00364326">
              <w:rPr>
                <w:rFonts w:ascii="Trebuchet MS" w:eastAsia="Times New Roman" w:hAnsi="Trebuchet MS"/>
                <w:color w:val="000000"/>
                <w:kern w:val="0"/>
                <w:sz w:val="20"/>
                <w:szCs w:val="20"/>
                <w:lang w:val="en-CA" w:eastAsia="en-CA"/>
              </w:rPr>
              <w:t xml:space="preserve">, </w:t>
            </w:r>
            <w:r w:rsidR="00D375E4">
              <w:rPr>
                <w:rFonts w:ascii="Trebuchet MS" w:eastAsia="Times New Roman" w:hAnsi="Trebuchet MS"/>
                <w:color w:val="000000"/>
                <w:kern w:val="0"/>
                <w:sz w:val="20"/>
                <w:szCs w:val="20"/>
                <w:lang w:val="en-CA" w:eastAsia="en-CA"/>
              </w:rPr>
              <w:t xml:space="preserve">review </w:t>
            </w:r>
            <w:r w:rsidR="00364326">
              <w:rPr>
                <w:rFonts w:ascii="Trebuchet MS" w:eastAsia="Times New Roman" w:hAnsi="Trebuchet MS"/>
                <w:color w:val="000000"/>
                <w:kern w:val="0"/>
                <w:sz w:val="20"/>
                <w:szCs w:val="20"/>
                <w:lang w:val="en-CA" w:eastAsia="en-CA"/>
              </w:rPr>
              <w:t>questions</w:t>
            </w:r>
            <w:r w:rsidR="00771B33">
              <w:rPr>
                <w:rFonts w:ascii="Trebuchet MS" w:eastAsia="Times New Roman" w:hAnsi="Trebuchet MS"/>
                <w:color w:val="000000"/>
                <w:kern w:val="0"/>
                <w:sz w:val="20"/>
                <w:szCs w:val="20"/>
                <w:lang w:val="en-CA" w:eastAsia="en-CA"/>
              </w:rPr>
              <w:t>, lines of evidence</w:t>
            </w:r>
            <w:r>
              <w:rPr>
                <w:rFonts w:ascii="Trebuchet MS" w:eastAsia="Times New Roman" w:hAnsi="Trebuchet MS"/>
                <w:color w:val="000000"/>
                <w:kern w:val="0"/>
                <w:sz w:val="20"/>
                <w:szCs w:val="20"/>
                <w:lang w:val="en-CA" w:eastAsia="en-CA"/>
              </w:rPr>
              <w:t xml:space="preserve"> and work plan for the mid-term review based on the initial discussions with the programme team</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294E6017" w14:textId="396EC857" w:rsidR="003A000F" w:rsidRPr="004B652B" w:rsidRDefault="003B3738" w:rsidP="00984DC6">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15</w:t>
            </w:r>
            <w:r w:rsidR="00A71057">
              <w:rPr>
                <w:rFonts w:ascii="Trebuchet MS" w:eastAsia="Times New Roman" w:hAnsi="Trebuchet MS"/>
                <w:color w:val="000000"/>
                <w:kern w:val="0"/>
                <w:sz w:val="20"/>
                <w:szCs w:val="20"/>
                <w:lang w:val="en-CA" w:eastAsia="en-CA"/>
              </w:rPr>
              <w:t>-</w:t>
            </w:r>
            <w:r>
              <w:rPr>
                <w:rFonts w:ascii="Trebuchet MS" w:eastAsia="Times New Roman" w:hAnsi="Trebuchet MS"/>
                <w:color w:val="000000"/>
                <w:kern w:val="0"/>
                <w:sz w:val="20"/>
                <w:szCs w:val="20"/>
                <w:lang w:val="en-CA" w:eastAsia="en-CA"/>
              </w:rPr>
              <w:t>May</w:t>
            </w:r>
            <w:r w:rsidR="003A000F" w:rsidRPr="004B652B">
              <w:rPr>
                <w:rFonts w:ascii="Trebuchet MS" w:eastAsia="Times New Roman" w:hAnsi="Trebuchet MS"/>
                <w:color w:val="000000"/>
                <w:kern w:val="0"/>
                <w:sz w:val="20"/>
                <w:szCs w:val="20"/>
                <w:lang w:val="en-CA" w:eastAsia="en-CA"/>
              </w:rPr>
              <w:t>-17</w:t>
            </w:r>
          </w:p>
        </w:tc>
        <w:tc>
          <w:tcPr>
            <w:tcW w:w="1260" w:type="dxa"/>
            <w:tcBorders>
              <w:top w:val="nil"/>
              <w:left w:val="nil"/>
              <w:bottom w:val="single" w:sz="4" w:space="0" w:color="auto"/>
              <w:right w:val="single" w:sz="4" w:space="0" w:color="auto"/>
            </w:tcBorders>
            <w:shd w:val="clear" w:color="auto" w:fill="auto"/>
            <w:noWrap/>
            <w:vAlign w:val="center"/>
            <w:hideMark/>
          </w:tcPr>
          <w:p w14:paraId="3EC92C45" w14:textId="4C033ACF" w:rsidR="003A000F" w:rsidRPr="004B652B" w:rsidRDefault="003B3738"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22</w:t>
            </w:r>
            <w:r w:rsidR="003A000F" w:rsidRPr="004B652B">
              <w:rPr>
                <w:rFonts w:ascii="Trebuchet MS" w:eastAsia="Times New Roman" w:hAnsi="Trebuchet MS"/>
                <w:color w:val="000000"/>
                <w:kern w:val="0"/>
                <w:sz w:val="20"/>
                <w:szCs w:val="20"/>
                <w:lang w:val="en-CA" w:eastAsia="en-CA"/>
              </w:rPr>
              <w:t>-</w:t>
            </w:r>
            <w:r>
              <w:rPr>
                <w:rFonts w:ascii="Trebuchet MS" w:eastAsia="Times New Roman" w:hAnsi="Trebuchet MS"/>
                <w:color w:val="000000"/>
                <w:kern w:val="0"/>
                <w:sz w:val="20"/>
                <w:szCs w:val="20"/>
                <w:lang w:val="en-CA" w:eastAsia="en-CA"/>
              </w:rPr>
              <w:t>May</w:t>
            </w:r>
            <w:r w:rsidR="003A000F" w:rsidRPr="004B652B">
              <w:rPr>
                <w:rFonts w:ascii="Trebuchet MS" w:eastAsia="Times New Roman" w:hAnsi="Trebuchet MS"/>
                <w:color w:val="000000"/>
                <w:kern w:val="0"/>
                <w:sz w:val="20"/>
                <w:szCs w:val="20"/>
                <w:lang w:val="en-CA" w:eastAsia="en-CA"/>
              </w:rPr>
              <w:t>-17</w:t>
            </w:r>
          </w:p>
        </w:tc>
        <w:tc>
          <w:tcPr>
            <w:tcW w:w="1003" w:type="dxa"/>
            <w:tcBorders>
              <w:top w:val="nil"/>
              <w:left w:val="nil"/>
              <w:bottom w:val="single" w:sz="4" w:space="0" w:color="auto"/>
              <w:right w:val="single" w:sz="4" w:space="0" w:color="auto"/>
            </w:tcBorders>
            <w:shd w:val="clear" w:color="auto" w:fill="auto"/>
            <w:noWrap/>
            <w:vAlign w:val="center"/>
            <w:hideMark/>
          </w:tcPr>
          <w:p w14:paraId="46B42BB5" w14:textId="04194018" w:rsidR="003A000F" w:rsidRPr="004B652B" w:rsidRDefault="003B3738"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1</w:t>
            </w:r>
            <w:r w:rsidR="003A000F" w:rsidRPr="004B652B">
              <w:rPr>
                <w:rFonts w:ascii="Trebuchet MS" w:eastAsia="Times New Roman" w:hAnsi="Trebuchet MS"/>
                <w:color w:val="000000"/>
                <w:kern w:val="0"/>
                <w:sz w:val="20"/>
                <w:szCs w:val="20"/>
                <w:lang w:val="en-CA" w:eastAsia="en-CA"/>
              </w:rPr>
              <w:t xml:space="preserve"> w</w:t>
            </w:r>
          </w:p>
        </w:tc>
      </w:tr>
      <w:tr w:rsidR="003A000F" w:rsidRPr="004B652B" w14:paraId="6A09A219" w14:textId="77777777" w:rsidTr="00984DC6">
        <w:trPr>
          <w:trHeight w:val="288"/>
          <w:jc w:val="center"/>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32478C9" w14:textId="77777777" w:rsidR="003A000F" w:rsidRPr="003A000F" w:rsidRDefault="00364326"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Draft Mid-term Review Report</w:t>
            </w:r>
          </w:p>
        </w:tc>
        <w:tc>
          <w:tcPr>
            <w:tcW w:w="2880" w:type="dxa"/>
            <w:tcBorders>
              <w:top w:val="single" w:sz="4" w:space="0" w:color="auto"/>
              <w:left w:val="nil"/>
              <w:bottom w:val="single" w:sz="4" w:space="0" w:color="auto"/>
              <w:right w:val="single" w:sz="4" w:space="0" w:color="auto"/>
            </w:tcBorders>
          </w:tcPr>
          <w:p w14:paraId="293A58E4" w14:textId="77777777" w:rsidR="003A000F" w:rsidRPr="004B652B" w:rsidRDefault="00364326"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Initial findings of the review, conclusions and recommendations for adjustments. The mid-term review working-group will provide feedback and comments on the report within 10 days after reception.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E70DA34" w14:textId="6EBE2871" w:rsidR="003A000F" w:rsidRPr="004B652B" w:rsidRDefault="003B3738"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22</w:t>
            </w:r>
            <w:r w:rsidR="00984DC6">
              <w:rPr>
                <w:rFonts w:ascii="Trebuchet MS" w:eastAsia="Times New Roman" w:hAnsi="Trebuchet MS"/>
                <w:color w:val="000000"/>
                <w:kern w:val="0"/>
                <w:sz w:val="20"/>
                <w:szCs w:val="20"/>
                <w:lang w:val="en-CA" w:eastAsia="en-CA"/>
              </w:rPr>
              <w:t>-</w:t>
            </w:r>
            <w:r>
              <w:rPr>
                <w:rFonts w:ascii="Trebuchet MS" w:eastAsia="Times New Roman" w:hAnsi="Trebuchet MS"/>
                <w:color w:val="000000"/>
                <w:kern w:val="0"/>
                <w:sz w:val="20"/>
                <w:szCs w:val="20"/>
                <w:lang w:val="en-CA" w:eastAsia="en-CA"/>
              </w:rPr>
              <w:t>May</w:t>
            </w:r>
            <w:r w:rsidR="003A000F" w:rsidRPr="004B652B">
              <w:rPr>
                <w:rFonts w:ascii="Trebuchet MS" w:eastAsia="Times New Roman" w:hAnsi="Trebuchet MS"/>
                <w:color w:val="000000"/>
                <w:kern w:val="0"/>
                <w:sz w:val="20"/>
                <w:szCs w:val="20"/>
                <w:lang w:val="en-CA" w:eastAsia="en-CA"/>
              </w:rPr>
              <w:t>-17</w:t>
            </w:r>
          </w:p>
        </w:tc>
        <w:tc>
          <w:tcPr>
            <w:tcW w:w="1260" w:type="dxa"/>
            <w:tcBorders>
              <w:top w:val="nil"/>
              <w:left w:val="nil"/>
              <w:bottom w:val="single" w:sz="4" w:space="0" w:color="auto"/>
              <w:right w:val="single" w:sz="4" w:space="0" w:color="auto"/>
            </w:tcBorders>
            <w:shd w:val="clear" w:color="auto" w:fill="auto"/>
            <w:noWrap/>
            <w:vAlign w:val="center"/>
            <w:hideMark/>
          </w:tcPr>
          <w:p w14:paraId="0A6FD04A" w14:textId="3A8648D2" w:rsidR="003A000F" w:rsidRPr="004B652B" w:rsidRDefault="003B3738"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15</w:t>
            </w:r>
            <w:r w:rsidR="003A000F" w:rsidRPr="004B652B">
              <w:rPr>
                <w:rFonts w:ascii="Trebuchet MS" w:eastAsia="Times New Roman" w:hAnsi="Trebuchet MS"/>
                <w:color w:val="000000"/>
                <w:kern w:val="0"/>
                <w:sz w:val="20"/>
                <w:szCs w:val="20"/>
                <w:lang w:val="en-CA" w:eastAsia="en-CA"/>
              </w:rPr>
              <w:t>-</w:t>
            </w:r>
            <w:r>
              <w:rPr>
                <w:rFonts w:ascii="Trebuchet MS" w:eastAsia="Times New Roman" w:hAnsi="Trebuchet MS"/>
                <w:color w:val="000000"/>
                <w:kern w:val="0"/>
                <w:sz w:val="20"/>
                <w:szCs w:val="20"/>
                <w:lang w:val="en-CA" w:eastAsia="en-CA"/>
              </w:rPr>
              <w:t>June</w:t>
            </w:r>
            <w:r w:rsidR="003A000F" w:rsidRPr="004B652B">
              <w:rPr>
                <w:rFonts w:ascii="Trebuchet MS" w:eastAsia="Times New Roman" w:hAnsi="Trebuchet MS"/>
                <w:color w:val="000000"/>
                <w:kern w:val="0"/>
                <w:sz w:val="20"/>
                <w:szCs w:val="20"/>
                <w:lang w:val="en-CA" w:eastAsia="en-CA"/>
              </w:rPr>
              <w:t>-17</w:t>
            </w:r>
          </w:p>
        </w:tc>
        <w:tc>
          <w:tcPr>
            <w:tcW w:w="1003" w:type="dxa"/>
            <w:tcBorders>
              <w:top w:val="nil"/>
              <w:left w:val="nil"/>
              <w:bottom w:val="single" w:sz="4" w:space="0" w:color="auto"/>
              <w:right w:val="single" w:sz="4" w:space="0" w:color="auto"/>
            </w:tcBorders>
            <w:shd w:val="clear" w:color="auto" w:fill="auto"/>
            <w:noWrap/>
            <w:vAlign w:val="center"/>
            <w:hideMark/>
          </w:tcPr>
          <w:p w14:paraId="7E9660B9" w14:textId="3122BF7F" w:rsidR="003A000F" w:rsidRPr="004B652B" w:rsidRDefault="003B3738"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4</w:t>
            </w:r>
            <w:r w:rsidR="003A000F" w:rsidRPr="004B652B">
              <w:rPr>
                <w:rFonts w:ascii="Trebuchet MS" w:eastAsia="Times New Roman" w:hAnsi="Trebuchet MS"/>
                <w:color w:val="000000"/>
                <w:kern w:val="0"/>
                <w:sz w:val="20"/>
                <w:szCs w:val="20"/>
                <w:lang w:val="en-CA" w:eastAsia="en-CA"/>
              </w:rPr>
              <w:t xml:space="preserve"> w</w:t>
            </w:r>
          </w:p>
        </w:tc>
      </w:tr>
      <w:tr w:rsidR="003A000F" w:rsidRPr="004B652B" w14:paraId="40C2A853" w14:textId="77777777" w:rsidTr="00984DC6">
        <w:trPr>
          <w:trHeight w:val="288"/>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E9C93E5" w14:textId="77777777" w:rsidR="003A000F" w:rsidRPr="003A000F" w:rsidRDefault="00364326"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Final Mid-term Review Report</w:t>
            </w:r>
          </w:p>
        </w:tc>
        <w:tc>
          <w:tcPr>
            <w:tcW w:w="2880" w:type="dxa"/>
            <w:tcBorders>
              <w:top w:val="single" w:sz="4" w:space="0" w:color="auto"/>
              <w:left w:val="nil"/>
              <w:bottom w:val="single" w:sz="4" w:space="0" w:color="auto"/>
              <w:right w:val="single" w:sz="4" w:space="0" w:color="auto"/>
            </w:tcBorders>
          </w:tcPr>
          <w:p w14:paraId="27E26081" w14:textId="77777777" w:rsidR="003A000F" w:rsidRPr="004B652B" w:rsidRDefault="00364326"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The final report of the review (in English), integrating feedback from the stakeholders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29D0410" w14:textId="41BA83AE" w:rsidR="003A000F" w:rsidRPr="004B652B" w:rsidRDefault="003B3738" w:rsidP="00984DC6">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15</w:t>
            </w:r>
            <w:r w:rsidR="003A000F" w:rsidRPr="004B652B">
              <w:rPr>
                <w:rFonts w:ascii="Trebuchet MS" w:eastAsia="Times New Roman" w:hAnsi="Trebuchet MS"/>
                <w:color w:val="000000"/>
                <w:kern w:val="0"/>
                <w:sz w:val="20"/>
                <w:szCs w:val="20"/>
                <w:lang w:val="en-CA" w:eastAsia="en-CA"/>
              </w:rPr>
              <w:t>-</w:t>
            </w:r>
            <w:r>
              <w:rPr>
                <w:rFonts w:ascii="Trebuchet MS" w:eastAsia="Times New Roman" w:hAnsi="Trebuchet MS"/>
                <w:color w:val="000000"/>
                <w:kern w:val="0"/>
                <w:sz w:val="20"/>
                <w:szCs w:val="20"/>
                <w:lang w:val="en-CA" w:eastAsia="en-CA"/>
              </w:rPr>
              <w:t>June</w:t>
            </w:r>
            <w:r w:rsidR="003A000F" w:rsidRPr="004B652B">
              <w:rPr>
                <w:rFonts w:ascii="Trebuchet MS" w:eastAsia="Times New Roman" w:hAnsi="Trebuchet MS"/>
                <w:color w:val="000000"/>
                <w:kern w:val="0"/>
                <w:sz w:val="20"/>
                <w:szCs w:val="20"/>
                <w:lang w:val="en-CA" w:eastAsia="en-CA"/>
              </w:rPr>
              <w:t>-</w:t>
            </w:r>
            <w:r w:rsidR="00984DC6">
              <w:rPr>
                <w:rFonts w:ascii="Trebuchet MS" w:eastAsia="Times New Roman" w:hAnsi="Trebuchet MS"/>
                <w:color w:val="000000"/>
                <w:kern w:val="0"/>
                <w:sz w:val="20"/>
                <w:szCs w:val="20"/>
                <w:lang w:val="en-CA" w:eastAsia="en-CA"/>
              </w:rPr>
              <w:t>1</w:t>
            </w:r>
            <w:r w:rsidR="003A000F" w:rsidRPr="004B652B">
              <w:rPr>
                <w:rFonts w:ascii="Trebuchet MS" w:eastAsia="Times New Roman" w:hAnsi="Trebuchet MS"/>
                <w:color w:val="000000"/>
                <w:kern w:val="0"/>
                <w:sz w:val="20"/>
                <w:szCs w:val="20"/>
                <w:lang w:val="en-CA" w:eastAsia="en-CA"/>
              </w:rPr>
              <w:t>7</w:t>
            </w:r>
          </w:p>
        </w:tc>
        <w:tc>
          <w:tcPr>
            <w:tcW w:w="1260" w:type="dxa"/>
            <w:tcBorders>
              <w:top w:val="nil"/>
              <w:left w:val="nil"/>
              <w:bottom w:val="single" w:sz="4" w:space="0" w:color="auto"/>
              <w:right w:val="single" w:sz="4" w:space="0" w:color="auto"/>
            </w:tcBorders>
            <w:shd w:val="clear" w:color="auto" w:fill="auto"/>
            <w:noWrap/>
            <w:vAlign w:val="center"/>
            <w:hideMark/>
          </w:tcPr>
          <w:p w14:paraId="4CB1B36D" w14:textId="470A7ED8" w:rsidR="003A000F" w:rsidRPr="004B652B" w:rsidRDefault="003B3738"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25</w:t>
            </w:r>
            <w:r w:rsidR="003A000F" w:rsidRPr="004B652B">
              <w:rPr>
                <w:rFonts w:ascii="Trebuchet MS" w:eastAsia="Times New Roman" w:hAnsi="Trebuchet MS"/>
                <w:color w:val="000000"/>
                <w:kern w:val="0"/>
                <w:sz w:val="20"/>
                <w:szCs w:val="20"/>
                <w:lang w:val="en-CA" w:eastAsia="en-CA"/>
              </w:rPr>
              <w:t>-</w:t>
            </w:r>
            <w:r>
              <w:rPr>
                <w:rFonts w:ascii="Trebuchet MS" w:eastAsia="Times New Roman" w:hAnsi="Trebuchet MS"/>
                <w:color w:val="000000"/>
                <w:kern w:val="0"/>
                <w:sz w:val="20"/>
                <w:szCs w:val="20"/>
                <w:lang w:val="en-CA" w:eastAsia="en-CA"/>
              </w:rPr>
              <w:t>June</w:t>
            </w:r>
            <w:r w:rsidR="003A000F" w:rsidRPr="004B652B">
              <w:rPr>
                <w:rFonts w:ascii="Trebuchet MS" w:eastAsia="Times New Roman" w:hAnsi="Trebuchet MS"/>
                <w:color w:val="000000"/>
                <w:kern w:val="0"/>
                <w:sz w:val="20"/>
                <w:szCs w:val="20"/>
                <w:lang w:val="en-CA" w:eastAsia="en-CA"/>
              </w:rPr>
              <w:t>-17</w:t>
            </w:r>
          </w:p>
        </w:tc>
        <w:tc>
          <w:tcPr>
            <w:tcW w:w="1003" w:type="dxa"/>
            <w:tcBorders>
              <w:top w:val="nil"/>
              <w:left w:val="nil"/>
              <w:bottom w:val="single" w:sz="4" w:space="0" w:color="auto"/>
              <w:right w:val="single" w:sz="4" w:space="0" w:color="auto"/>
            </w:tcBorders>
            <w:shd w:val="clear" w:color="auto" w:fill="auto"/>
            <w:noWrap/>
            <w:vAlign w:val="center"/>
            <w:hideMark/>
          </w:tcPr>
          <w:p w14:paraId="583D3FBA" w14:textId="2C66287D" w:rsidR="003A000F" w:rsidRPr="004B652B" w:rsidRDefault="003B3738"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1</w:t>
            </w:r>
            <w:r w:rsidR="003A000F" w:rsidRPr="004B652B">
              <w:rPr>
                <w:rFonts w:ascii="Trebuchet MS" w:eastAsia="Times New Roman" w:hAnsi="Trebuchet MS"/>
                <w:color w:val="000000"/>
                <w:kern w:val="0"/>
                <w:sz w:val="20"/>
                <w:szCs w:val="20"/>
                <w:lang w:val="en-CA" w:eastAsia="en-CA"/>
              </w:rPr>
              <w:t xml:space="preserve"> w</w:t>
            </w:r>
          </w:p>
        </w:tc>
      </w:tr>
      <w:tr w:rsidR="003A000F" w:rsidRPr="004B652B" w14:paraId="7E59F70E" w14:textId="77777777" w:rsidTr="00984DC6">
        <w:trPr>
          <w:trHeight w:val="288"/>
          <w:jc w:val="center"/>
        </w:trPr>
        <w:tc>
          <w:tcPr>
            <w:tcW w:w="2515" w:type="dxa"/>
            <w:tcBorders>
              <w:top w:val="nil"/>
              <w:left w:val="single" w:sz="4" w:space="0" w:color="auto"/>
              <w:bottom w:val="single" w:sz="4" w:space="0" w:color="auto"/>
              <w:right w:val="single" w:sz="4" w:space="0" w:color="auto"/>
            </w:tcBorders>
            <w:shd w:val="clear" w:color="auto" w:fill="auto"/>
            <w:noWrap/>
            <w:vAlign w:val="center"/>
          </w:tcPr>
          <w:p w14:paraId="06C04542" w14:textId="77777777" w:rsidR="003A000F" w:rsidRPr="003A000F" w:rsidRDefault="00364326"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Presentation(s)</w:t>
            </w:r>
          </w:p>
        </w:tc>
        <w:tc>
          <w:tcPr>
            <w:tcW w:w="2880" w:type="dxa"/>
            <w:tcBorders>
              <w:top w:val="single" w:sz="4" w:space="0" w:color="auto"/>
              <w:left w:val="nil"/>
              <w:bottom w:val="single" w:sz="4" w:space="0" w:color="auto"/>
              <w:right w:val="single" w:sz="4" w:space="0" w:color="auto"/>
            </w:tcBorders>
            <w:vAlign w:val="center"/>
          </w:tcPr>
          <w:p w14:paraId="192DA4EF" w14:textId="53C5E91F" w:rsidR="003A000F" w:rsidRPr="004B652B" w:rsidRDefault="00364326"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 xml:space="preserve">Presentation of the conclusions and recommendations of the Mid-term review to the </w:t>
            </w:r>
            <w:r w:rsidR="0013100C">
              <w:rPr>
                <w:rFonts w:ascii="Trebuchet MS" w:eastAsia="Times New Roman" w:hAnsi="Trebuchet MS"/>
                <w:color w:val="000000"/>
                <w:kern w:val="0"/>
                <w:sz w:val="20"/>
                <w:szCs w:val="20"/>
                <w:lang w:val="en-CA" w:eastAsia="en-CA"/>
              </w:rPr>
              <w:t xml:space="preserve">technical </w:t>
            </w:r>
            <w:r>
              <w:rPr>
                <w:rFonts w:ascii="Trebuchet MS" w:eastAsia="Times New Roman" w:hAnsi="Trebuchet MS"/>
                <w:color w:val="000000"/>
                <w:kern w:val="0"/>
                <w:sz w:val="20"/>
                <w:szCs w:val="20"/>
                <w:lang w:val="en-CA" w:eastAsia="en-CA"/>
              </w:rPr>
              <w:t>Working-group, and potentially to the ERRY Steering Committee.</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071D21E5" w14:textId="070E1E8D" w:rsidR="003A000F" w:rsidRPr="004B652B" w:rsidRDefault="003A000F" w:rsidP="00FF4B92">
            <w:pPr>
              <w:widowControl/>
              <w:overflowPunct/>
              <w:adjustRightInd/>
              <w:spacing w:after="100" w:line="276" w:lineRule="auto"/>
              <w:rPr>
                <w:rFonts w:ascii="Trebuchet MS" w:eastAsia="Times New Roman" w:hAnsi="Trebuchet MS"/>
                <w:color w:val="000000"/>
                <w:kern w:val="0"/>
                <w:sz w:val="20"/>
                <w:szCs w:val="20"/>
                <w:lang w:val="en-CA" w:eastAsia="en-CA"/>
              </w:rPr>
            </w:pPr>
          </w:p>
        </w:tc>
        <w:tc>
          <w:tcPr>
            <w:tcW w:w="1260" w:type="dxa"/>
            <w:tcBorders>
              <w:top w:val="nil"/>
              <w:left w:val="nil"/>
              <w:bottom w:val="single" w:sz="4" w:space="0" w:color="auto"/>
              <w:right w:val="single" w:sz="4" w:space="0" w:color="auto"/>
            </w:tcBorders>
            <w:shd w:val="clear" w:color="auto" w:fill="auto"/>
            <w:noWrap/>
            <w:vAlign w:val="center"/>
          </w:tcPr>
          <w:p w14:paraId="03AA0318" w14:textId="35D92E3F" w:rsidR="003A000F" w:rsidRPr="004B652B" w:rsidRDefault="003B3738" w:rsidP="00FF4B92">
            <w:pPr>
              <w:widowControl/>
              <w:overflowPunct/>
              <w:adjustRightInd/>
              <w:spacing w:after="100" w:line="276" w:lineRule="auto"/>
              <w:rPr>
                <w:rFonts w:ascii="Trebuchet MS" w:eastAsia="Times New Roman" w:hAnsi="Trebuchet MS"/>
                <w:color w:val="000000"/>
                <w:kern w:val="0"/>
                <w:sz w:val="20"/>
                <w:szCs w:val="20"/>
                <w:lang w:val="en-CA" w:eastAsia="en-CA"/>
              </w:rPr>
            </w:pPr>
            <w:r>
              <w:rPr>
                <w:rFonts w:ascii="Trebuchet MS" w:eastAsia="Times New Roman" w:hAnsi="Trebuchet MS"/>
                <w:color w:val="000000"/>
                <w:kern w:val="0"/>
                <w:sz w:val="20"/>
                <w:szCs w:val="20"/>
                <w:lang w:val="en-CA" w:eastAsia="en-CA"/>
              </w:rPr>
              <w:t>Early Sep</w:t>
            </w:r>
          </w:p>
        </w:tc>
        <w:tc>
          <w:tcPr>
            <w:tcW w:w="1003" w:type="dxa"/>
            <w:tcBorders>
              <w:top w:val="nil"/>
              <w:left w:val="nil"/>
              <w:bottom w:val="single" w:sz="4" w:space="0" w:color="auto"/>
              <w:right w:val="single" w:sz="4" w:space="0" w:color="auto"/>
            </w:tcBorders>
            <w:shd w:val="clear" w:color="auto" w:fill="auto"/>
            <w:noWrap/>
            <w:vAlign w:val="center"/>
          </w:tcPr>
          <w:p w14:paraId="2C456C56" w14:textId="77777777" w:rsidR="003A000F" w:rsidRPr="004B652B" w:rsidRDefault="003A000F" w:rsidP="00FF4B92">
            <w:pPr>
              <w:widowControl/>
              <w:overflowPunct/>
              <w:adjustRightInd/>
              <w:spacing w:after="100" w:line="276" w:lineRule="auto"/>
              <w:rPr>
                <w:rFonts w:ascii="Trebuchet MS" w:eastAsia="Times New Roman" w:hAnsi="Trebuchet MS"/>
                <w:color w:val="000000"/>
                <w:kern w:val="0"/>
                <w:sz w:val="20"/>
                <w:szCs w:val="20"/>
                <w:lang w:val="en-CA" w:eastAsia="en-CA"/>
              </w:rPr>
            </w:pPr>
          </w:p>
        </w:tc>
      </w:tr>
    </w:tbl>
    <w:p w14:paraId="5C67CFCB" w14:textId="77777777" w:rsidR="00350AC6" w:rsidRPr="004B652B" w:rsidRDefault="00350AC6" w:rsidP="00FF4B92">
      <w:pPr>
        <w:spacing w:after="100" w:line="276" w:lineRule="auto"/>
        <w:ind w:left="426" w:hanging="426"/>
        <w:jc w:val="both"/>
        <w:rPr>
          <w:rFonts w:ascii="Trebuchet MS" w:hAnsi="Trebuchet MS"/>
          <w:sz w:val="22"/>
          <w:szCs w:val="22"/>
        </w:rPr>
      </w:pPr>
    </w:p>
    <w:p w14:paraId="159B7464" w14:textId="77777777" w:rsidR="00350AC6" w:rsidRPr="002C4E85" w:rsidRDefault="00350AC6" w:rsidP="00FF4B92">
      <w:pPr>
        <w:pStyle w:val="Heading3"/>
        <w:spacing w:after="100" w:line="276" w:lineRule="auto"/>
        <w:rPr>
          <w:rFonts w:ascii="Trebuchet MS" w:hAnsi="Trebuchet MS"/>
        </w:rPr>
      </w:pPr>
      <w:r w:rsidRPr="002C4E85">
        <w:rPr>
          <w:rFonts w:ascii="Trebuchet MS" w:hAnsi="Trebuchet MS"/>
        </w:rPr>
        <w:t>Institutional Arrangement</w:t>
      </w:r>
      <w:r w:rsidR="00616669" w:rsidRPr="002C4E85">
        <w:rPr>
          <w:rFonts w:ascii="Trebuchet MS" w:hAnsi="Trebuchet MS"/>
        </w:rPr>
        <w:t>s</w:t>
      </w:r>
    </w:p>
    <w:p w14:paraId="07CCEB69" w14:textId="6533B2CA" w:rsidR="0029118F" w:rsidRPr="004B652B" w:rsidRDefault="0029118F" w:rsidP="00EC1009">
      <w:pPr>
        <w:spacing w:after="100" w:line="276" w:lineRule="auto"/>
        <w:jc w:val="both"/>
        <w:rPr>
          <w:rFonts w:ascii="Trebuchet MS" w:hAnsi="Trebuchet MS"/>
          <w:sz w:val="21"/>
          <w:szCs w:val="21"/>
        </w:rPr>
      </w:pPr>
      <w:r w:rsidRPr="004B652B">
        <w:rPr>
          <w:rFonts w:ascii="Trebuchet MS" w:hAnsi="Trebuchet MS"/>
          <w:sz w:val="21"/>
          <w:szCs w:val="21"/>
        </w:rPr>
        <w:t>The successful</w:t>
      </w:r>
      <w:r w:rsidR="002C4E85">
        <w:rPr>
          <w:rFonts w:ascii="Trebuchet MS" w:hAnsi="Trebuchet MS"/>
          <w:sz w:val="21"/>
          <w:szCs w:val="21"/>
        </w:rPr>
        <w:t xml:space="preserve"> consultant(s)</w:t>
      </w:r>
      <w:r w:rsidRPr="004B652B">
        <w:rPr>
          <w:rFonts w:ascii="Trebuchet MS" w:hAnsi="Trebuchet MS"/>
          <w:sz w:val="21"/>
          <w:szCs w:val="21"/>
        </w:rPr>
        <w:t xml:space="preserve"> </w:t>
      </w:r>
      <w:r w:rsidR="00D375E4">
        <w:rPr>
          <w:rFonts w:ascii="Trebuchet MS" w:hAnsi="Trebuchet MS"/>
          <w:sz w:val="21"/>
          <w:szCs w:val="21"/>
        </w:rPr>
        <w:t xml:space="preserve">or firm </w:t>
      </w:r>
      <w:r w:rsidRPr="004B652B">
        <w:rPr>
          <w:rFonts w:ascii="Trebuchet MS" w:hAnsi="Trebuchet MS"/>
          <w:sz w:val="21"/>
          <w:szCs w:val="21"/>
        </w:rPr>
        <w:t xml:space="preserve">will report directly to the ERRY JC Manager, work in close collaboration with the ERRY M&amp;E Specialist as well as with </w:t>
      </w:r>
      <w:r w:rsidR="002C4E85">
        <w:rPr>
          <w:rFonts w:ascii="Trebuchet MS" w:hAnsi="Trebuchet MS"/>
          <w:sz w:val="21"/>
          <w:szCs w:val="21"/>
        </w:rPr>
        <w:t>the Mid-term Review Working-group</w:t>
      </w:r>
      <w:r w:rsidRPr="004B652B">
        <w:rPr>
          <w:rFonts w:ascii="Trebuchet MS" w:hAnsi="Trebuchet MS"/>
          <w:sz w:val="21"/>
          <w:szCs w:val="21"/>
        </w:rPr>
        <w:t>.</w:t>
      </w:r>
      <w:r w:rsidR="00EC1009">
        <w:rPr>
          <w:rFonts w:ascii="Trebuchet MS" w:hAnsi="Trebuchet MS"/>
          <w:sz w:val="21"/>
          <w:szCs w:val="21"/>
        </w:rPr>
        <w:t xml:space="preserve"> </w:t>
      </w:r>
      <w:r w:rsidR="000D04FC">
        <w:rPr>
          <w:rFonts w:ascii="Trebuchet MS" w:hAnsi="Trebuchet MS"/>
          <w:sz w:val="21"/>
          <w:szCs w:val="21"/>
        </w:rPr>
        <w:t>The last body, with membership from the four UN agencies</w:t>
      </w:r>
      <w:r w:rsidR="00AA6E75">
        <w:rPr>
          <w:rFonts w:ascii="Trebuchet MS" w:hAnsi="Trebuchet MS"/>
          <w:sz w:val="21"/>
          <w:szCs w:val="21"/>
        </w:rPr>
        <w:t xml:space="preserve"> and the EU</w:t>
      </w:r>
      <w:r w:rsidR="000D04FC">
        <w:rPr>
          <w:rFonts w:ascii="Trebuchet MS" w:hAnsi="Trebuchet MS"/>
          <w:sz w:val="21"/>
          <w:szCs w:val="21"/>
        </w:rPr>
        <w:t xml:space="preserve">, will be created to oversee the study, provide technical guidance &amp; assistance and review the quality of the final outputs.  </w:t>
      </w:r>
    </w:p>
    <w:p w14:paraId="5B6FCEC5" w14:textId="77777777" w:rsidR="00350AC6" w:rsidRPr="002C4E85" w:rsidRDefault="00350AC6" w:rsidP="00FF4B92">
      <w:pPr>
        <w:pStyle w:val="Heading3"/>
        <w:spacing w:after="100" w:line="276" w:lineRule="auto"/>
        <w:rPr>
          <w:rFonts w:ascii="Trebuchet MS" w:hAnsi="Trebuchet MS"/>
        </w:rPr>
      </w:pPr>
      <w:r w:rsidRPr="002C4E85">
        <w:rPr>
          <w:rFonts w:ascii="Trebuchet MS" w:hAnsi="Trebuchet MS"/>
        </w:rPr>
        <w:t xml:space="preserve">Duration of the Work </w:t>
      </w:r>
    </w:p>
    <w:p w14:paraId="6B5C3B2C" w14:textId="5A4D0641" w:rsidR="0029118F" w:rsidRDefault="0029118F" w:rsidP="00FF4B92">
      <w:pPr>
        <w:widowControl/>
        <w:overflowPunct/>
        <w:adjustRightInd/>
        <w:spacing w:after="100" w:line="276" w:lineRule="auto"/>
        <w:jc w:val="both"/>
        <w:rPr>
          <w:rFonts w:ascii="Trebuchet MS" w:eastAsia="Times New Roman" w:hAnsi="Trebuchet MS"/>
          <w:kern w:val="0"/>
          <w:sz w:val="21"/>
          <w:szCs w:val="21"/>
          <w:lang w:val="en-CA"/>
        </w:rPr>
      </w:pPr>
      <w:r w:rsidRPr="004B652B">
        <w:rPr>
          <w:rFonts w:ascii="Trebuchet MS" w:eastAsia="Times New Roman" w:hAnsi="Trebuchet MS"/>
          <w:kern w:val="0"/>
          <w:sz w:val="21"/>
          <w:szCs w:val="21"/>
          <w:lang w:val="en-CA"/>
        </w:rPr>
        <w:t xml:space="preserve">The consultancy is expected to take a period of </w:t>
      </w:r>
      <w:r w:rsidR="003B3738">
        <w:rPr>
          <w:rFonts w:ascii="Trebuchet MS" w:eastAsia="Times New Roman" w:hAnsi="Trebuchet MS"/>
          <w:kern w:val="0"/>
          <w:sz w:val="21"/>
          <w:szCs w:val="21"/>
          <w:lang w:val="en-CA"/>
        </w:rPr>
        <w:t xml:space="preserve">nearly </w:t>
      </w:r>
      <w:r w:rsidR="003B3738" w:rsidRPr="003B3738">
        <w:rPr>
          <w:rFonts w:ascii="Trebuchet MS" w:eastAsia="Times New Roman" w:hAnsi="Trebuchet MS"/>
          <w:kern w:val="0"/>
          <w:sz w:val="21"/>
          <w:szCs w:val="21"/>
          <w:u w:val="single"/>
          <w:lang w:val="en-CA"/>
        </w:rPr>
        <w:t>3</w:t>
      </w:r>
      <w:r w:rsidR="002C4E85" w:rsidRPr="003B3738">
        <w:rPr>
          <w:rFonts w:ascii="Trebuchet MS" w:eastAsia="Times New Roman" w:hAnsi="Trebuchet MS"/>
          <w:kern w:val="0"/>
          <w:sz w:val="21"/>
          <w:szCs w:val="21"/>
          <w:u w:val="single"/>
          <w:lang w:val="en-CA"/>
        </w:rPr>
        <w:t>0</w:t>
      </w:r>
      <w:r w:rsidRPr="003B3738">
        <w:rPr>
          <w:rFonts w:ascii="Trebuchet MS" w:eastAsia="Times New Roman" w:hAnsi="Trebuchet MS"/>
          <w:kern w:val="0"/>
          <w:sz w:val="21"/>
          <w:szCs w:val="21"/>
          <w:u w:val="single"/>
          <w:lang w:val="en-CA"/>
        </w:rPr>
        <w:t xml:space="preserve"> working </w:t>
      </w:r>
      <w:r w:rsidR="003B3738" w:rsidRPr="003B3738">
        <w:rPr>
          <w:rFonts w:ascii="Trebuchet MS" w:eastAsia="Times New Roman" w:hAnsi="Trebuchet MS"/>
          <w:kern w:val="0"/>
          <w:sz w:val="21"/>
          <w:szCs w:val="21"/>
          <w:u w:val="single"/>
          <w:lang w:val="en-CA"/>
        </w:rPr>
        <w:t>days</w:t>
      </w:r>
      <w:r w:rsidR="003B3738" w:rsidRPr="004B652B">
        <w:rPr>
          <w:rFonts w:ascii="Trebuchet MS" w:eastAsia="Times New Roman" w:hAnsi="Trebuchet MS"/>
          <w:kern w:val="0"/>
          <w:sz w:val="21"/>
          <w:szCs w:val="21"/>
          <w:lang w:val="en-CA"/>
        </w:rPr>
        <w:t>, including</w:t>
      </w:r>
      <w:r w:rsidRPr="004B652B">
        <w:rPr>
          <w:rFonts w:ascii="Trebuchet MS" w:eastAsia="Times New Roman" w:hAnsi="Trebuchet MS"/>
          <w:kern w:val="0"/>
          <w:sz w:val="21"/>
          <w:szCs w:val="21"/>
          <w:lang w:val="en-CA"/>
        </w:rPr>
        <w:t xml:space="preserve"> reporting, starting in </w:t>
      </w:r>
      <w:r w:rsidR="003B3738">
        <w:rPr>
          <w:rFonts w:ascii="Trebuchet MS" w:eastAsia="Times New Roman" w:hAnsi="Trebuchet MS"/>
          <w:kern w:val="0"/>
          <w:sz w:val="21"/>
          <w:szCs w:val="21"/>
          <w:lang w:val="en-CA"/>
        </w:rPr>
        <w:t>mid-May</w:t>
      </w:r>
      <w:r w:rsidRPr="004B652B">
        <w:rPr>
          <w:rFonts w:ascii="Trebuchet MS" w:eastAsia="Times New Roman" w:hAnsi="Trebuchet MS"/>
          <w:kern w:val="0"/>
          <w:sz w:val="21"/>
          <w:szCs w:val="21"/>
          <w:lang w:val="en-CA"/>
        </w:rPr>
        <w:t>, 2017. ERRY management will review the draft report</w:t>
      </w:r>
      <w:r w:rsidR="00771B33">
        <w:rPr>
          <w:rFonts w:ascii="Trebuchet MS" w:eastAsia="Times New Roman" w:hAnsi="Trebuchet MS"/>
          <w:kern w:val="0"/>
          <w:sz w:val="21"/>
          <w:szCs w:val="21"/>
          <w:lang w:val="en-CA"/>
        </w:rPr>
        <w:t>s</w:t>
      </w:r>
      <w:r w:rsidRPr="004B652B">
        <w:rPr>
          <w:rFonts w:ascii="Trebuchet MS" w:eastAsia="Times New Roman" w:hAnsi="Trebuchet MS"/>
          <w:kern w:val="0"/>
          <w:sz w:val="21"/>
          <w:szCs w:val="21"/>
          <w:lang w:val="en-CA"/>
        </w:rPr>
        <w:t xml:space="preserve"> for quality assurance and provide feedback on the deliverables within 10 working days.</w:t>
      </w:r>
    </w:p>
    <w:p w14:paraId="21753363" w14:textId="77777777" w:rsidR="00771B33" w:rsidRPr="004B652B" w:rsidRDefault="00771B33" w:rsidP="00FF4B92">
      <w:pPr>
        <w:widowControl/>
        <w:overflowPunct/>
        <w:adjustRightInd/>
        <w:spacing w:after="100" w:line="276" w:lineRule="auto"/>
        <w:jc w:val="both"/>
        <w:rPr>
          <w:rFonts w:ascii="Trebuchet MS" w:eastAsia="Times New Roman" w:hAnsi="Trebuchet MS"/>
          <w:kern w:val="0"/>
          <w:sz w:val="21"/>
          <w:szCs w:val="21"/>
          <w:lang w:val="en-CA"/>
        </w:rPr>
      </w:pPr>
    </w:p>
    <w:p w14:paraId="4C56FE7F" w14:textId="77777777" w:rsidR="00350AC6" w:rsidRPr="002C4E85" w:rsidRDefault="00350AC6" w:rsidP="00FF4B92">
      <w:pPr>
        <w:pStyle w:val="Heading3"/>
        <w:spacing w:after="100" w:line="276" w:lineRule="auto"/>
        <w:rPr>
          <w:rFonts w:ascii="Trebuchet MS" w:hAnsi="Trebuchet MS"/>
        </w:rPr>
      </w:pPr>
      <w:r w:rsidRPr="002C4E85">
        <w:rPr>
          <w:rFonts w:ascii="Trebuchet MS" w:hAnsi="Trebuchet MS"/>
        </w:rPr>
        <w:t>Duty Station</w:t>
      </w:r>
    </w:p>
    <w:p w14:paraId="406E1D30" w14:textId="77777777" w:rsidR="009C6A25" w:rsidRPr="002C4E85" w:rsidRDefault="009C6A25" w:rsidP="00FF4B92">
      <w:pPr>
        <w:widowControl/>
        <w:overflowPunct/>
        <w:adjustRightInd/>
        <w:spacing w:after="100" w:line="276" w:lineRule="auto"/>
        <w:jc w:val="both"/>
        <w:rPr>
          <w:rFonts w:ascii="Trebuchet MS" w:eastAsia="Times New Roman" w:hAnsi="Trebuchet MS"/>
          <w:kern w:val="0"/>
          <w:sz w:val="21"/>
          <w:szCs w:val="21"/>
          <w:lang w:val="en-CA"/>
        </w:rPr>
      </w:pPr>
      <w:r w:rsidRPr="002C4E85">
        <w:rPr>
          <w:rFonts w:ascii="Trebuchet MS" w:eastAsia="Times New Roman" w:hAnsi="Trebuchet MS"/>
          <w:kern w:val="0"/>
          <w:sz w:val="21"/>
          <w:szCs w:val="21"/>
          <w:lang w:val="en-CA"/>
        </w:rPr>
        <w:t xml:space="preserve">Field work will take place in selected </w:t>
      </w:r>
      <w:r w:rsidR="00FF4B92">
        <w:rPr>
          <w:rFonts w:ascii="Trebuchet MS" w:eastAsia="Times New Roman" w:hAnsi="Trebuchet MS"/>
          <w:kern w:val="0"/>
          <w:sz w:val="21"/>
          <w:szCs w:val="21"/>
          <w:lang w:val="en-CA"/>
        </w:rPr>
        <w:t>districts in</w:t>
      </w:r>
      <w:r w:rsidR="00095C68" w:rsidRPr="002C4E85">
        <w:rPr>
          <w:rFonts w:ascii="Trebuchet MS" w:eastAsia="Times New Roman" w:hAnsi="Trebuchet MS"/>
          <w:kern w:val="0"/>
          <w:sz w:val="21"/>
          <w:szCs w:val="21"/>
          <w:lang w:val="en-CA"/>
        </w:rPr>
        <w:t xml:space="preserve"> Hajjah, Hodeidah, Lahj and Abyan Governorates. </w:t>
      </w:r>
      <w:r w:rsidR="002C4E85">
        <w:rPr>
          <w:rFonts w:ascii="Trebuchet MS" w:eastAsia="Times New Roman" w:hAnsi="Trebuchet MS"/>
          <w:kern w:val="0"/>
          <w:sz w:val="21"/>
          <w:szCs w:val="21"/>
          <w:lang w:val="en-CA"/>
        </w:rPr>
        <w:t>Depending on the security situation and travel arrangements</w:t>
      </w:r>
      <w:r w:rsidR="000D04FC">
        <w:rPr>
          <w:rFonts w:ascii="Trebuchet MS" w:eastAsia="Times New Roman" w:hAnsi="Trebuchet MS"/>
          <w:kern w:val="0"/>
          <w:sz w:val="21"/>
          <w:szCs w:val="21"/>
          <w:lang w:val="en-CA"/>
        </w:rPr>
        <w:t xml:space="preserve"> to the country</w:t>
      </w:r>
      <w:r w:rsidR="002C4E85">
        <w:rPr>
          <w:rFonts w:ascii="Trebuchet MS" w:eastAsia="Times New Roman" w:hAnsi="Trebuchet MS"/>
          <w:kern w:val="0"/>
          <w:sz w:val="21"/>
          <w:szCs w:val="21"/>
          <w:lang w:val="en-CA"/>
        </w:rPr>
        <w:t xml:space="preserve">, the consultant(s) can </w:t>
      </w:r>
      <w:r w:rsidR="002C4E85">
        <w:rPr>
          <w:rFonts w:ascii="Trebuchet MS" w:eastAsia="Times New Roman" w:hAnsi="Trebuchet MS"/>
          <w:kern w:val="0"/>
          <w:sz w:val="21"/>
          <w:szCs w:val="21"/>
          <w:lang w:val="en-CA"/>
        </w:rPr>
        <w:lastRenderedPageBreak/>
        <w:t>arrange for regular meetings with the project authority and interviews with the key-informants via videoconference.</w:t>
      </w:r>
    </w:p>
    <w:p w14:paraId="5B62861D" w14:textId="77777777" w:rsidR="00095C68" w:rsidRPr="00D41837" w:rsidRDefault="00D41837" w:rsidP="00FF4B92">
      <w:pPr>
        <w:pStyle w:val="Heading3"/>
        <w:spacing w:after="100" w:line="276" w:lineRule="auto"/>
        <w:rPr>
          <w:rFonts w:ascii="Trebuchet MS" w:hAnsi="Trebuchet MS"/>
        </w:rPr>
      </w:pPr>
      <w:r w:rsidRPr="00D41837">
        <w:rPr>
          <w:rFonts w:ascii="Trebuchet MS" w:hAnsi="Trebuchet MS"/>
        </w:rPr>
        <w:t>Required Expertise &amp; Qualification</w:t>
      </w:r>
    </w:p>
    <w:p w14:paraId="6DBFF1E8" w14:textId="056A25BB" w:rsidR="00D41837" w:rsidRDefault="00D41837" w:rsidP="00FF4B92">
      <w:pPr>
        <w:widowControl/>
        <w:overflowPunct/>
        <w:adjustRightInd/>
        <w:spacing w:after="100" w:line="276" w:lineRule="auto"/>
        <w:jc w:val="both"/>
        <w:rPr>
          <w:rFonts w:ascii="Trebuchet MS" w:eastAsia="Times New Roman" w:hAnsi="Trebuchet MS"/>
          <w:kern w:val="0"/>
          <w:sz w:val="21"/>
          <w:szCs w:val="21"/>
          <w:lang w:val="en-CA"/>
        </w:rPr>
      </w:pPr>
      <w:r>
        <w:rPr>
          <w:rFonts w:ascii="Trebuchet MS" w:eastAsia="Times New Roman" w:hAnsi="Trebuchet MS"/>
          <w:kern w:val="0"/>
          <w:sz w:val="21"/>
          <w:szCs w:val="21"/>
          <w:lang w:val="en-CA"/>
        </w:rPr>
        <w:t>It is encouraged that the mid-term review be conducted by a team of at least two</w:t>
      </w:r>
      <w:r w:rsidR="0015469B">
        <w:rPr>
          <w:rFonts w:ascii="Trebuchet MS" w:eastAsia="Times New Roman" w:hAnsi="Trebuchet MS"/>
          <w:kern w:val="0"/>
          <w:sz w:val="21"/>
          <w:szCs w:val="21"/>
          <w:lang w:val="en-CA"/>
        </w:rPr>
        <w:t xml:space="preserve"> consultants</w:t>
      </w:r>
      <w:r w:rsidR="002D2C72">
        <w:rPr>
          <w:rFonts w:ascii="Trebuchet MS" w:eastAsia="Times New Roman" w:hAnsi="Trebuchet MS"/>
          <w:kern w:val="0"/>
          <w:sz w:val="21"/>
          <w:szCs w:val="21"/>
          <w:lang w:val="en-CA"/>
        </w:rPr>
        <w:t xml:space="preserve"> with the</w:t>
      </w:r>
      <w:r w:rsidR="000D04FC">
        <w:rPr>
          <w:rFonts w:ascii="Trebuchet MS" w:eastAsia="Times New Roman" w:hAnsi="Trebuchet MS"/>
          <w:kern w:val="0"/>
          <w:sz w:val="21"/>
          <w:szCs w:val="21"/>
          <w:lang w:val="en-CA"/>
        </w:rPr>
        <w:t xml:space="preserve"> below</w:t>
      </w:r>
      <w:r w:rsidR="002D2C72">
        <w:rPr>
          <w:rFonts w:ascii="Trebuchet MS" w:eastAsia="Times New Roman" w:hAnsi="Trebuchet MS"/>
          <w:kern w:val="0"/>
          <w:sz w:val="21"/>
          <w:szCs w:val="21"/>
          <w:lang w:val="en-CA"/>
        </w:rPr>
        <w:t xml:space="preserve"> required qualifications.</w:t>
      </w:r>
      <w:r>
        <w:rPr>
          <w:rFonts w:ascii="Trebuchet MS" w:eastAsia="Times New Roman" w:hAnsi="Trebuchet MS"/>
          <w:kern w:val="0"/>
          <w:sz w:val="21"/>
          <w:szCs w:val="21"/>
          <w:lang w:val="en-CA"/>
        </w:rPr>
        <w:t xml:space="preserve"> </w:t>
      </w:r>
      <w:r w:rsidRPr="00D41837">
        <w:rPr>
          <w:rFonts w:ascii="Trebuchet MS" w:eastAsia="Times New Roman" w:hAnsi="Trebuchet MS"/>
          <w:kern w:val="0"/>
          <w:sz w:val="21"/>
          <w:szCs w:val="21"/>
          <w:lang w:val="en-CA"/>
        </w:rPr>
        <w:t>The consultant (or team of consultants)</w:t>
      </w:r>
      <w:r>
        <w:rPr>
          <w:rFonts w:ascii="Trebuchet MS" w:eastAsia="Times New Roman" w:hAnsi="Trebuchet MS"/>
          <w:kern w:val="0"/>
          <w:sz w:val="21"/>
          <w:szCs w:val="21"/>
          <w:lang w:val="en-CA"/>
        </w:rPr>
        <w:t xml:space="preserve"> shall have the following expertise and experience:</w:t>
      </w:r>
    </w:p>
    <w:p w14:paraId="77B03648" w14:textId="2E382C1F" w:rsidR="002D2C72" w:rsidRPr="002D2C72" w:rsidRDefault="002D2C72" w:rsidP="00FF4B92">
      <w:pPr>
        <w:pStyle w:val="ListParagraph"/>
        <w:widowControl/>
        <w:numPr>
          <w:ilvl w:val="0"/>
          <w:numId w:val="37"/>
        </w:numPr>
        <w:overflowPunct/>
        <w:adjustRightInd/>
        <w:spacing w:after="100" w:line="276" w:lineRule="auto"/>
        <w:jc w:val="both"/>
        <w:rPr>
          <w:rFonts w:ascii="Trebuchet MS" w:eastAsia="Times New Roman" w:hAnsi="Trebuchet MS"/>
          <w:kern w:val="0"/>
          <w:sz w:val="21"/>
          <w:szCs w:val="21"/>
          <w:lang w:val="en-CA"/>
        </w:rPr>
      </w:pPr>
      <w:r w:rsidRPr="002D2C72">
        <w:rPr>
          <w:rFonts w:ascii="Trebuchet MS" w:eastAsia="Times New Roman" w:hAnsi="Trebuchet MS"/>
          <w:kern w:val="0"/>
          <w:sz w:val="21"/>
          <w:szCs w:val="21"/>
          <w:lang w:val="en-CA"/>
        </w:rPr>
        <w:t>At least</w:t>
      </w:r>
      <w:r w:rsidR="000D04FC">
        <w:rPr>
          <w:rFonts w:ascii="Trebuchet MS" w:eastAsia="Times New Roman" w:hAnsi="Trebuchet MS"/>
          <w:kern w:val="0"/>
          <w:sz w:val="21"/>
          <w:szCs w:val="21"/>
          <w:lang w:val="en-CA"/>
        </w:rPr>
        <w:t xml:space="preserve"> a</w:t>
      </w:r>
      <w:r w:rsidRPr="002D2C72">
        <w:rPr>
          <w:rFonts w:ascii="Trebuchet MS" w:eastAsia="Times New Roman" w:hAnsi="Trebuchet MS"/>
          <w:kern w:val="0"/>
          <w:sz w:val="21"/>
          <w:szCs w:val="21"/>
          <w:lang w:val="en-CA"/>
        </w:rPr>
        <w:t xml:space="preserve"> </w:t>
      </w:r>
      <w:r w:rsidR="00D526F7" w:rsidRPr="002D2C72">
        <w:rPr>
          <w:rFonts w:ascii="Trebuchet MS" w:eastAsia="Times New Roman" w:hAnsi="Trebuchet MS"/>
          <w:kern w:val="0"/>
          <w:sz w:val="21"/>
          <w:szCs w:val="21"/>
          <w:lang w:val="en-CA"/>
        </w:rPr>
        <w:t>masters’</w:t>
      </w:r>
      <w:r w:rsidRPr="002D2C72">
        <w:rPr>
          <w:rFonts w:ascii="Trebuchet MS" w:eastAsia="Times New Roman" w:hAnsi="Trebuchet MS"/>
          <w:kern w:val="0"/>
          <w:sz w:val="21"/>
          <w:szCs w:val="21"/>
          <w:lang w:val="en-CA"/>
        </w:rPr>
        <w:t xml:space="preserve"> degree in Public Policy, International Development, Development Economics/Planning, Economics, International Relations or any other relevant university degree;</w:t>
      </w:r>
    </w:p>
    <w:p w14:paraId="3E1F62AA" w14:textId="77777777" w:rsidR="002D2C72" w:rsidRPr="002D2C72" w:rsidRDefault="002D2C72" w:rsidP="00FF4B92">
      <w:pPr>
        <w:pStyle w:val="ListParagraph"/>
        <w:widowControl/>
        <w:numPr>
          <w:ilvl w:val="0"/>
          <w:numId w:val="37"/>
        </w:numPr>
        <w:overflowPunct/>
        <w:adjustRightInd/>
        <w:spacing w:after="100" w:line="276" w:lineRule="auto"/>
        <w:jc w:val="both"/>
        <w:rPr>
          <w:rFonts w:ascii="Trebuchet MS" w:eastAsia="Times New Roman" w:hAnsi="Trebuchet MS"/>
          <w:kern w:val="0"/>
          <w:sz w:val="21"/>
          <w:szCs w:val="21"/>
          <w:lang w:val="en-CA"/>
        </w:rPr>
      </w:pPr>
      <w:r w:rsidRPr="002D2C72">
        <w:rPr>
          <w:rFonts w:ascii="Trebuchet MS" w:eastAsia="Times New Roman" w:hAnsi="Trebuchet MS"/>
          <w:kern w:val="0"/>
          <w:sz w:val="21"/>
          <w:szCs w:val="21"/>
          <w:lang w:val="en-CA"/>
        </w:rPr>
        <w:t xml:space="preserve">Extensive expertise, knowledge, and experience in the field of community resilience, community livelihoods, early recovery, aid effectiveness </w:t>
      </w:r>
      <w:r w:rsidR="00830648">
        <w:rPr>
          <w:rFonts w:ascii="Trebuchet MS" w:eastAsia="Times New Roman" w:hAnsi="Trebuchet MS"/>
          <w:kern w:val="0"/>
          <w:sz w:val="21"/>
          <w:szCs w:val="21"/>
          <w:lang w:val="en-CA"/>
        </w:rPr>
        <w:t>or</w:t>
      </w:r>
      <w:r w:rsidRPr="002D2C72">
        <w:rPr>
          <w:rFonts w:ascii="Trebuchet MS" w:eastAsia="Times New Roman" w:hAnsi="Trebuchet MS"/>
          <w:kern w:val="0"/>
          <w:sz w:val="21"/>
          <w:szCs w:val="21"/>
          <w:lang w:val="en-CA"/>
        </w:rPr>
        <w:t xml:space="preserve"> aid management process related issues;</w:t>
      </w:r>
    </w:p>
    <w:p w14:paraId="5518ECFF" w14:textId="77777777" w:rsidR="002D2C72" w:rsidRPr="002D2C72" w:rsidRDefault="002D2C72" w:rsidP="00FF4B92">
      <w:pPr>
        <w:pStyle w:val="ListParagraph"/>
        <w:widowControl/>
        <w:numPr>
          <w:ilvl w:val="0"/>
          <w:numId w:val="37"/>
        </w:numPr>
        <w:overflowPunct/>
        <w:adjustRightInd/>
        <w:spacing w:after="100" w:line="276" w:lineRule="auto"/>
        <w:jc w:val="both"/>
        <w:rPr>
          <w:rFonts w:ascii="Trebuchet MS" w:eastAsia="Times New Roman" w:hAnsi="Trebuchet MS"/>
          <w:kern w:val="0"/>
          <w:sz w:val="21"/>
          <w:szCs w:val="21"/>
          <w:lang w:val="en-CA"/>
        </w:rPr>
      </w:pPr>
      <w:r w:rsidRPr="002D2C72">
        <w:rPr>
          <w:rFonts w:ascii="Trebuchet MS" w:eastAsia="Times New Roman" w:hAnsi="Trebuchet MS"/>
          <w:kern w:val="0"/>
          <w:sz w:val="21"/>
          <w:szCs w:val="21"/>
          <w:lang w:val="en-CA"/>
        </w:rPr>
        <w:t>At least 10 years of experience working with international organizations and donors;</w:t>
      </w:r>
    </w:p>
    <w:p w14:paraId="3848D94A" w14:textId="77777777" w:rsidR="002D2C72" w:rsidRDefault="002D2C72" w:rsidP="00FF4B92">
      <w:pPr>
        <w:pStyle w:val="ListParagraph"/>
        <w:widowControl/>
        <w:numPr>
          <w:ilvl w:val="0"/>
          <w:numId w:val="37"/>
        </w:numPr>
        <w:overflowPunct/>
        <w:adjustRightInd/>
        <w:spacing w:after="100" w:line="276" w:lineRule="auto"/>
        <w:jc w:val="both"/>
        <w:rPr>
          <w:rFonts w:ascii="Trebuchet MS" w:eastAsia="Times New Roman" w:hAnsi="Trebuchet MS"/>
          <w:kern w:val="0"/>
          <w:sz w:val="21"/>
          <w:szCs w:val="21"/>
          <w:lang w:val="en-CA"/>
        </w:rPr>
      </w:pPr>
      <w:r w:rsidRPr="002D2C72">
        <w:rPr>
          <w:rFonts w:ascii="Trebuchet MS" w:eastAsia="Times New Roman" w:hAnsi="Trebuchet MS"/>
          <w:kern w:val="0"/>
          <w:sz w:val="21"/>
          <w:szCs w:val="21"/>
          <w:lang w:val="en-CA"/>
        </w:rPr>
        <w:t>Experience of project monitoring and evaluation;</w:t>
      </w:r>
    </w:p>
    <w:p w14:paraId="5DC4BFE0" w14:textId="77777777" w:rsidR="008450A8" w:rsidRPr="002D2C72" w:rsidRDefault="008450A8" w:rsidP="00FF4B92">
      <w:pPr>
        <w:pStyle w:val="ListParagraph"/>
        <w:widowControl/>
        <w:numPr>
          <w:ilvl w:val="0"/>
          <w:numId w:val="37"/>
        </w:numPr>
        <w:overflowPunct/>
        <w:adjustRightInd/>
        <w:spacing w:after="100" w:line="276" w:lineRule="auto"/>
        <w:jc w:val="both"/>
        <w:rPr>
          <w:rFonts w:ascii="Trebuchet MS" w:eastAsia="Times New Roman" w:hAnsi="Trebuchet MS"/>
          <w:kern w:val="0"/>
          <w:sz w:val="21"/>
          <w:szCs w:val="21"/>
          <w:lang w:val="en-CA"/>
        </w:rPr>
      </w:pPr>
      <w:r>
        <w:rPr>
          <w:rFonts w:ascii="Trebuchet MS" w:eastAsia="Times New Roman" w:hAnsi="Trebuchet MS"/>
          <w:kern w:val="0"/>
          <w:sz w:val="21"/>
          <w:szCs w:val="21"/>
          <w:lang w:val="en-CA"/>
        </w:rPr>
        <w:t xml:space="preserve">Knowledge </w:t>
      </w:r>
      <w:r w:rsidR="008D613B">
        <w:rPr>
          <w:rFonts w:ascii="Trebuchet MS" w:eastAsia="Times New Roman" w:hAnsi="Trebuchet MS"/>
          <w:kern w:val="0"/>
          <w:sz w:val="21"/>
          <w:szCs w:val="21"/>
          <w:lang w:val="en-CA"/>
        </w:rPr>
        <w:t xml:space="preserve">of the general situation </w:t>
      </w:r>
      <w:r>
        <w:rPr>
          <w:rFonts w:ascii="Trebuchet MS" w:eastAsia="Times New Roman" w:hAnsi="Trebuchet MS"/>
          <w:kern w:val="0"/>
          <w:sz w:val="21"/>
          <w:szCs w:val="21"/>
          <w:lang w:val="en-CA"/>
        </w:rPr>
        <w:t>and similar working experience in the region;</w:t>
      </w:r>
    </w:p>
    <w:p w14:paraId="6001E5F7" w14:textId="77777777" w:rsidR="002D2C72" w:rsidRPr="002D2C72" w:rsidRDefault="002D2C72" w:rsidP="00FF4B92">
      <w:pPr>
        <w:pStyle w:val="ListParagraph"/>
        <w:widowControl/>
        <w:numPr>
          <w:ilvl w:val="0"/>
          <w:numId w:val="37"/>
        </w:numPr>
        <w:overflowPunct/>
        <w:adjustRightInd/>
        <w:spacing w:after="100" w:line="276" w:lineRule="auto"/>
        <w:jc w:val="both"/>
        <w:rPr>
          <w:rFonts w:ascii="Trebuchet MS" w:eastAsia="Times New Roman" w:hAnsi="Trebuchet MS"/>
          <w:kern w:val="0"/>
          <w:sz w:val="21"/>
          <w:szCs w:val="21"/>
          <w:lang w:val="en-CA"/>
        </w:rPr>
      </w:pPr>
      <w:r w:rsidRPr="002D2C72">
        <w:rPr>
          <w:rFonts w:ascii="Trebuchet MS" w:eastAsia="Times New Roman" w:hAnsi="Trebuchet MS"/>
          <w:kern w:val="0"/>
          <w:sz w:val="21"/>
          <w:szCs w:val="21"/>
          <w:lang w:val="en-CA"/>
        </w:rPr>
        <w:t>Fluent in English. Working knowledge in Arabic is added advantage; and</w:t>
      </w:r>
    </w:p>
    <w:p w14:paraId="43E01CA8" w14:textId="77777777" w:rsidR="002D2C72" w:rsidRPr="002D2C72" w:rsidRDefault="002D2C72" w:rsidP="00FF4B92">
      <w:pPr>
        <w:pStyle w:val="ListParagraph"/>
        <w:widowControl/>
        <w:numPr>
          <w:ilvl w:val="0"/>
          <w:numId w:val="37"/>
        </w:numPr>
        <w:overflowPunct/>
        <w:adjustRightInd/>
        <w:spacing w:after="100" w:line="276" w:lineRule="auto"/>
        <w:jc w:val="both"/>
        <w:rPr>
          <w:rFonts w:ascii="Trebuchet MS" w:eastAsia="Times New Roman" w:hAnsi="Trebuchet MS"/>
          <w:kern w:val="0"/>
          <w:sz w:val="21"/>
          <w:szCs w:val="21"/>
          <w:lang w:val="en-CA"/>
        </w:rPr>
      </w:pPr>
      <w:r w:rsidRPr="002D2C72">
        <w:rPr>
          <w:rFonts w:ascii="Trebuchet MS" w:eastAsia="Times New Roman" w:hAnsi="Trebuchet MS"/>
          <w:kern w:val="0"/>
          <w:sz w:val="21"/>
          <w:szCs w:val="21"/>
          <w:lang w:val="en-CA"/>
        </w:rPr>
        <w:t>Excellent written and verbal communication skills in English. Fluency in spoken Arabic will be added advantage.</w:t>
      </w:r>
    </w:p>
    <w:p w14:paraId="07B83067" w14:textId="77777777" w:rsidR="005E046F" w:rsidRPr="00D41837" w:rsidRDefault="006D20DB" w:rsidP="00FF4B92">
      <w:pPr>
        <w:pStyle w:val="Heading3"/>
        <w:spacing w:after="100" w:line="276" w:lineRule="auto"/>
        <w:rPr>
          <w:rFonts w:ascii="Trebuchet MS" w:hAnsi="Trebuchet MS"/>
        </w:rPr>
      </w:pPr>
      <w:r>
        <w:rPr>
          <w:rFonts w:ascii="Trebuchet MS" w:hAnsi="Trebuchet MS"/>
        </w:rPr>
        <w:t>Presentation of the Proposal</w:t>
      </w:r>
    </w:p>
    <w:p w14:paraId="40258AF4" w14:textId="77777777" w:rsidR="005E046F" w:rsidRPr="00C576DB" w:rsidRDefault="00C576DB" w:rsidP="00830648">
      <w:pPr>
        <w:pStyle w:val="p28"/>
        <w:tabs>
          <w:tab w:val="left" w:pos="0"/>
        </w:tabs>
        <w:spacing w:after="100" w:line="276" w:lineRule="auto"/>
        <w:ind w:left="0" w:firstLine="0"/>
        <w:jc w:val="both"/>
        <w:rPr>
          <w:rFonts w:ascii="Trebuchet MS" w:hAnsi="Trebuchet MS"/>
          <w:sz w:val="21"/>
          <w:szCs w:val="21"/>
        </w:rPr>
      </w:pPr>
      <w:r w:rsidRPr="00C576DB">
        <w:rPr>
          <w:rFonts w:ascii="Trebuchet MS" w:hAnsi="Trebuchet MS"/>
          <w:sz w:val="21"/>
          <w:szCs w:val="21"/>
        </w:rPr>
        <w:t>The proposal should include the following sections:</w:t>
      </w:r>
    </w:p>
    <w:p w14:paraId="7B507A92" w14:textId="77777777" w:rsidR="00C576DB" w:rsidRPr="00C576DB" w:rsidRDefault="00C576DB" w:rsidP="00FF4B92">
      <w:pPr>
        <w:pStyle w:val="p28"/>
        <w:numPr>
          <w:ilvl w:val="0"/>
          <w:numId w:val="39"/>
        </w:numPr>
        <w:tabs>
          <w:tab w:val="left" w:pos="0"/>
        </w:tabs>
        <w:spacing w:after="100" w:line="276" w:lineRule="auto"/>
        <w:ind w:left="900"/>
        <w:jc w:val="both"/>
        <w:rPr>
          <w:rFonts w:ascii="Trebuchet MS" w:hAnsi="Trebuchet MS"/>
          <w:b/>
          <w:sz w:val="21"/>
          <w:szCs w:val="21"/>
        </w:rPr>
      </w:pPr>
      <w:r w:rsidRPr="00C576DB">
        <w:rPr>
          <w:rFonts w:ascii="Trebuchet MS" w:hAnsi="Trebuchet MS"/>
          <w:b/>
          <w:sz w:val="21"/>
          <w:szCs w:val="21"/>
        </w:rPr>
        <w:t>Understanding of the assignment</w:t>
      </w:r>
    </w:p>
    <w:p w14:paraId="597B1B43" w14:textId="77777777" w:rsidR="00C576DB" w:rsidRDefault="00C576DB" w:rsidP="00FF4B92">
      <w:pPr>
        <w:pStyle w:val="p28"/>
        <w:tabs>
          <w:tab w:val="left" w:pos="0"/>
        </w:tabs>
        <w:spacing w:after="100" w:line="276" w:lineRule="auto"/>
        <w:ind w:left="180" w:hanging="36"/>
        <w:jc w:val="both"/>
        <w:rPr>
          <w:rFonts w:ascii="Trebuchet MS" w:hAnsi="Trebuchet MS"/>
          <w:sz w:val="21"/>
          <w:szCs w:val="21"/>
        </w:rPr>
      </w:pPr>
      <w:r>
        <w:rPr>
          <w:rFonts w:ascii="Trebuchet MS" w:hAnsi="Trebuchet MS"/>
          <w:sz w:val="21"/>
          <w:szCs w:val="21"/>
        </w:rPr>
        <w:t>This section should summarize the bidder’s understanding of the task to be accomplished, the important aspects to focus on as well as the main challenges.</w:t>
      </w:r>
    </w:p>
    <w:p w14:paraId="62D1CCA7" w14:textId="77777777" w:rsidR="00C576DB" w:rsidRDefault="00C576DB" w:rsidP="00FF4B92">
      <w:pPr>
        <w:pStyle w:val="p28"/>
        <w:numPr>
          <w:ilvl w:val="0"/>
          <w:numId w:val="39"/>
        </w:numPr>
        <w:tabs>
          <w:tab w:val="left" w:pos="0"/>
        </w:tabs>
        <w:spacing w:after="100" w:line="276" w:lineRule="auto"/>
        <w:ind w:left="900"/>
        <w:jc w:val="both"/>
        <w:rPr>
          <w:rFonts w:ascii="Trebuchet MS" w:hAnsi="Trebuchet MS"/>
          <w:b/>
          <w:sz w:val="21"/>
          <w:szCs w:val="21"/>
        </w:rPr>
      </w:pPr>
      <w:r>
        <w:rPr>
          <w:rFonts w:ascii="Trebuchet MS" w:hAnsi="Trebuchet MS"/>
          <w:b/>
          <w:sz w:val="21"/>
          <w:szCs w:val="21"/>
        </w:rPr>
        <w:t>Approach &amp; Methodology</w:t>
      </w:r>
    </w:p>
    <w:p w14:paraId="25A5116A" w14:textId="77777777" w:rsidR="00C576DB" w:rsidRDefault="00F93395" w:rsidP="00FF4B92">
      <w:pPr>
        <w:pStyle w:val="p28"/>
        <w:tabs>
          <w:tab w:val="left" w:pos="0"/>
        </w:tabs>
        <w:spacing w:after="100" w:line="276" w:lineRule="auto"/>
        <w:ind w:left="180" w:hanging="36"/>
        <w:jc w:val="both"/>
        <w:rPr>
          <w:rFonts w:ascii="Trebuchet MS" w:hAnsi="Trebuchet MS"/>
          <w:sz w:val="21"/>
          <w:szCs w:val="21"/>
        </w:rPr>
      </w:pPr>
      <w:r w:rsidRPr="00F93395">
        <w:rPr>
          <w:rFonts w:ascii="Trebuchet MS" w:hAnsi="Trebuchet MS"/>
          <w:sz w:val="21"/>
          <w:szCs w:val="21"/>
        </w:rPr>
        <w:t xml:space="preserve">In this section, the bidder should provide a detailed approach to carry out the mid-term review in line with the ToR specifications and </w:t>
      </w:r>
      <w:r>
        <w:rPr>
          <w:rFonts w:ascii="Trebuchet MS" w:hAnsi="Trebuchet MS"/>
          <w:sz w:val="21"/>
          <w:szCs w:val="21"/>
        </w:rPr>
        <w:t xml:space="preserve">the objectives of the study. </w:t>
      </w:r>
      <w:r w:rsidR="00AC2517">
        <w:rPr>
          <w:rFonts w:ascii="Trebuchet MS" w:hAnsi="Trebuchet MS"/>
          <w:sz w:val="21"/>
          <w:szCs w:val="21"/>
        </w:rPr>
        <w:t>This includes a detailed description of the methodological tools, their rationale, the specific tasks, indicative work schedule, the resources to be used as well as quality assurance procedures and risk mitigation strategies.</w:t>
      </w:r>
    </w:p>
    <w:p w14:paraId="4899D4D1" w14:textId="77777777" w:rsidR="00AC2517" w:rsidRDefault="00AC2517" w:rsidP="00FF4B92">
      <w:pPr>
        <w:pStyle w:val="p28"/>
        <w:numPr>
          <w:ilvl w:val="0"/>
          <w:numId w:val="39"/>
        </w:numPr>
        <w:tabs>
          <w:tab w:val="left" w:pos="0"/>
        </w:tabs>
        <w:spacing w:after="100" w:line="276" w:lineRule="auto"/>
        <w:ind w:left="900"/>
        <w:jc w:val="both"/>
        <w:rPr>
          <w:rFonts w:ascii="Trebuchet MS" w:hAnsi="Trebuchet MS"/>
          <w:b/>
          <w:sz w:val="21"/>
          <w:szCs w:val="21"/>
        </w:rPr>
      </w:pPr>
      <w:r w:rsidRPr="00AC2517">
        <w:rPr>
          <w:rFonts w:ascii="Trebuchet MS" w:hAnsi="Trebuchet MS"/>
          <w:b/>
          <w:sz w:val="21"/>
          <w:szCs w:val="21"/>
        </w:rPr>
        <w:t>CVs</w:t>
      </w:r>
    </w:p>
    <w:p w14:paraId="50863070" w14:textId="77777777" w:rsidR="00AC2517" w:rsidRDefault="00EF5E54" w:rsidP="00FF4B92">
      <w:pPr>
        <w:pStyle w:val="p28"/>
        <w:tabs>
          <w:tab w:val="left" w:pos="0"/>
        </w:tabs>
        <w:spacing w:after="100" w:line="276" w:lineRule="auto"/>
        <w:ind w:left="180" w:hanging="36"/>
        <w:jc w:val="both"/>
        <w:rPr>
          <w:rFonts w:ascii="Trebuchet MS" w:hAnsi="Trebuchet MS"/>
          <w:sz w:val="21"/>
          <w:szCs w:val="21"/>
        </w:rPr>
      </w:pPr>
      <w:r w:rsidRPr="00EF5E54">
        <w:rPr>
          <w:rFonts w:ascii="Trebuchet MS" w:hAnsi="Trebuchet MS"/>
          <w:sz w:val="21"/>
          <w:szCs w:val="21"/>
        </w:rPr>
        <w:t xml:space="preserve">This part should include the curriculum vitae of the proposed team, detailing how they are in line with the required tasks and the qualifications </w:t>
      </w:r>
      <w:r>
        <w:rPr>
          <w:rFonts w:ascii="Trebuchet MS" w:hAnsi="Trebuchet MS"/>
          <w:sz w:val="21"/>
          <w:szCs w:val="21"/>
        </w:rPr>
        <w:t>specified in the current ToR.</w:t>
      </w:r>
    </w:p>
    <w:p w14:paraId="46FD22B6" w14:textId="77777777" w:rsidR="00EF5E54" w:rsidRDefault="00EF5E54" w:rsidP="00FF4B92">
      <w:pPr>
        <w:pStyle w:val="p28"/>
        <w:numPr>
          <w:ilvl w:val="0"/>
          <w:numId w:val="39"/>
        </w:numPr>
        <w:tabs>
          <w:tab w:val="left" w:pos="0"/>
        </w:tabs>
        <w:spacing w:after="100" w:line="276" w:lineRule="auto"/>
        <w:ind w:left="900"/>
        <w:jc w:val="both"/>
        <w:rPr>
          <w:rFonts w:ascii="Trebuchet MS" w:hAnsi="Trebuchet MS"/>
          <w:b/>
          <w:sz w:val="21"/>
          <w:szCs w:val="21"/>
        </w:rPr>
      </w:pPr>
      <w:r>
        <w:rPr>
          <w:rFonts w:ascii="Trebuchet MS" w:hAnsi="Trebuchet MS"/>
          <w:b/>
          <w:sz w:val="21"/>
          <w:szCs w:val="21"/>
        </w:rPr>
        <w:t>Financial Proposal</w:t>
      </w:r>
    </w:p>
    <w:p w14:paraId="78297AC7" w14:textId="77777777" w:rsidR="00EF5E54" w:rsidRPr="0046343E" w:rsidRDefault="0046343E" w:rsidP="00FF4B92">
      <w:pPr>
        <w:pStyle w:val="p28"/>
        <w:tabs>
          <w:tab w:val="left" w:pos="0"/>
        </w:tabs>
        <w:spacing w:after="100" w:line="276" w:lineRule="auto"/>
        <w:ind w:left="90" w:hanging="36"/>
        <w:jc w:val="both"/>
        <w:rPr>
          <w:rFonts w:ascii="Trebuchet MS" w:hAnsi="Trebuchet MS"/>
          <w:sz w:val="21"/>
          <w:szCs w:val="21"/>
        </w:rPr>
      </w:pPr>
      <w:r w:rsidRPr="0046343E">
        <w:rPr>
          <w:rFonts w:ascii="Trebuchet MS" w:hAnsi="Trebuchet MS"/>
          <w:sz w:val="21"/>
          <w:szCs w:val="21"/>
        </w:rPr>
        <w:t>Including a detailed break-down of the costs.</w:t>
      </w:r>
    </w:p>
    <w:p w14:paraId="6A581C40" w14:textId="77777777" w:rsidR="0046343E" w:rsidRPr="0046343E" w:rsidRDefault="0046343E" w:rsidP="00FF4B92">
      <w:pPr>
        <w:spacing w:after="100" w:line="276" w:lineRule="auto"/>
        <w:jc w:val="both"/>
        <w:rPr>
          <w:rFonts w:ascii="Trebuchet MS" w:hAnsi="Trebuchet MS"/>
          <w:sz w:val="21"/>
          <w:szCs w:val="21"/>
        </w:rPr>
      </w:pPr>
      <w:r w:rsidRPr="0046343E">
        <w:rPr>
          <w:rFonts w:ascii="Trebuchet MS" w:hAnsi="Trebuchet MS"/>
          <w:sz w:val="21"/>
          <w:szCs w:val="21"/>
        </w:rPr>
        <w:t>The contract will be awarded according to the following criteria:</w:t>
      </w:r>
    </w:p>
    <w:p w14:paraId="5140BC1C" w14:textId="77777777" w:rsidR="0046343E" w:rsidRPr="0046343E" w:rsidRDefault="0046343E" w:rsidP="00FF4B92">
      <w:pPr>
        <w:pStyle w:val="ListParagraph"/>
        <w:numPr>
          <w:ilvl w:val="0"/>
          <w:numId w:val="40"/>
        </w:numPr>
        <w:spacing w:after="100" w:line="276" w:lineRule="auto"/>
        <w:jc w:val="both"/>
        <w:rPr>
          <w:rFonts w:ascii="Trebuchet MS" w:hAnsi="Trebuchet MS"/>
          <w:sz w:val="21"/>
          <w:szCs w:val="21"/>
        </w:rPr>
      </w:pPr>
      <w:r w:rsidRPr="0046343E">
        <w:rPr>
          <w:rFonts w:ascii="Trebuchet MS" w:hAnsi="Trebuchet MS"/>
          <w:sz w:val="21"/>
          <w:szCs w:val="21"/>
        </w:rPr>
        <w:t>Clarity and presentation of the proposal;</w:t>
      </w:r>
    </w:p>
    <w:p w14:paraId="3B7D577D" w14:textId="77777777" w:rsidR="0046343E" w:rsidRPr="0046343E" w:rsidRDefault="0046343E" w:rsidP="00FF4B92">
      <w:pPr>
        <w:pStyle w:val="ListParagraph"/>
        <w:numPr>
          <w:ilvl w:val="0"/>
          <w:numId w:val="40"/>
        </w:numPr>
        <w:spacing w:after="100" w:line="276" w:lineRule="auto"/>
        <w:jc w:val="both"/>
        <w:rPr>
          <w:rFonts w:ascii="Trebuchet MS" w:hAnsi="Trebuchet MS"/>
          <w:sz w:val="21"/>
          <w:szCs w:val="21"/>
        </w:rPr>
      </w:pPr>
      <w:r w:rsidRPr="0046343E">
        <w:rPr>
          <w:rFonts w:ascii="Trebuchet MS" w:hAnsi="Trebuchet MS"/>
          <w:sz w:val="21"/>
          <w:szCs w:val="21"/>
        </w:rPr>
        <w:t>Appropriateness of qualifications;</w:t>
      </w:r>
    </w:p>
    <w:p w14:paraId="52921DAB" w14:textId="77777777" w:rsidR="00350AC6" w:rsidRPr="0046343E" w:rsidRDefault="0046343E" w:rsidP="00FF4B92">
      <w:pPr>
        <w:pStyle w:val="ListParagraph"/>
        <w:numPr>
          <w:ilvl w:val="0"/>
          <w:numId w:val="40"/>
        </w:numPr>
        <w:spacing w:after="100" w:line="276" w:lineRule="auto"/>
        <w:jc w:val="both"/>
        <w:rPr>
          <w:rFonts w:ascii="Trebuchet MS" w:hAnsi="Trebuchet MS"/>
          <w:sz w:val="21"/>
          <w:szCs w:val="21"/>
        </w:rPr>
      </w:pPr>
      <w:r w:rsidRPr="0046343E">
        <w:rPr>
          <w:rFonts w:ascii="Trebuchet MS" w:hAnsi="Trebuchet MS"/>
          <w:sz w:val="21"/>
          <w:szCs w:val="21"/>
        </w:rPr>
        <w:t>Methodology</w:t>
      </w:r>
      <w:r w:rsidR="003A051F">
        <w:rPr>
          <w:rFonts w:ascii="Trebuchet MS" w:hAnsi="Trebuchet MS"/>
          <w:sz w:val="21"/>
          <w:szCs w:val="21"/>
        </w:rPr>
        <w:t>,</w:t>
      </w:r>
      <w:r w:rsidRPr="0046343E">
        <w:rPr>
          <w:rFonts w:ascii="Trebuchet MS" w:hAnsi="Trebuchet MS"/>
          <w:sz w:val="21"/>
          <w:szCs w:val="21"/>
        </w:rPr>
        <w:t xml:space="preserve"> including the work plan and the time schedule.</w:t>
      </w:r>
    </w:p>
    <w:p w14:paraId="4A88F8FF" w14:textId="77777777" w:rsidR="00350AC6" w:rsidRPr="00E533AC" w:rsidRDefault="00350AC6" w:rsidP="00FF4B92">
      <w:pPr>
        <w:pStyle w:val="Heading3"/>
        <w:spacing w:after="100" w:line="276" w:lineRule="auto"/>
        <w:rPr>
          <w:rFonts w:ascii="Trebuchet MS" w:hAnsi="Trebuchet MS"/>
        </w:rPr>
      </w:pPr>
      <w:r w:rsidRPr="00E533AC">
        <w:rPr>
          <w:rFonts w:ascii="Trebuchet MS" w:hAnsi="Trebuchet MS"/>
        </w:rPr>
        <w:t>Scope of Bid Price and Schedule of Payments</w:t>
      </w:r>
    </w:p>
    <w:p w14:paraId="03C51A3E" w14:textId="5759E65D" w:rsidR="005E046F" w:rsidRDefault="005E046F" w:rsidP="00FF4B92">
      <w:pPr>
        <w:spacing w:after="100" w:line="276" w:lineRule="auto"/>
        <w:jc w:val="both"/>
        <w:rPr>
          <w:rFonts w:ascii="Trebuchet MS" w:hAnsi="Trebuchet MS"/>
          <w:sz w:val="21"/>
          <w:szCs w:val="21"/>
        </w:rPr>
      </w:pPr>
      <w:r w:rsidRPr="004B652B">
        <w:rPr>
          <w:rFonts w:ascii="Trebuchet MS" w:hAnsi="Trebuchet MS"/>
          <w:sz w:val="21"/>
          <w:szCs w:val="21"/>
        </w:rPr>
        <w:t>The selected consultant(s) will be contracted on the basis of a fixed output-based</w:t>
      </w:r>
      <w:r w:rsidR="005976CF">
        <w:rPr>
          <w:rFonts w:ascii="Trebuchet MS" w:hAnsi="Trebuchet MS"/>
          <w:sz w:val="21"/>
          <w:szCs w:val="21"/>
        </w:rPr>
        <w:t xml:space="preserve"> as follows:</w:t>
      </w:r>
    </w:p>
    <w:p w14:paraId="2EE752D5" w14:textId="77777777" w:rsidR="00C54406" w:rsidRPr="004B652B" w:rsidRDefault="00C54406" w:rsidP="00FF4B92">
      <w:pPr>
        <w:spacing w:after="100" w:line="276" w:lineRule="auto"/>
        <w:jc w:val="both"/>
        <w:rPr>
          <w:rFonts w:ascii="Trebuchet MS" w:hAnsi="Trebuchet MS"/>
          <w:sz w:val="21"/>
          <w:szCs w:val="21"/>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1324"/>
      </w:tblGrid>
      <w:tr w:rsidR="0046343E" w:rsidRPr="005976CF" w14:paraId="1290CF76" w14:textId="77777777" w:rsidTr="005976CF">
        <w:tc>
          <w:tcPr>
            <w:tcW w:w="4508" w:type="dxa"/>
            <w:shd w:val="clear" w:color="auto" w:fill="8DB3E2" w:themeFill="text2" w:themeFillTint="66"/>
          </w:tcPr>
          <w:p w14:paraId="3B8C7A91" w14:textId="77777777" w:rsidR="0046343E" w:rsidRPr="005976CF" w:rsidRDefault="005976CF" w:rsidP="00FF4B92">
            <w:pPr>
              <w:spacing w:after="100" w:line="276" w:lineRule="auto"/>
              <w:jc w:val="both"/>
              <w:rPr>
                <w:rFonts w:ascii="Trebuchet MS" w:hAnsi="Trebuchet MS"/>
                <w:b/>
                <w:sz w:val="21"/>
                <w:szCs w:val="21"/>
              </w:rPr>
            </w:pPr>
            <w:r w:rsidRPr="005976CF">
              <w:rPr>
                <w:rFonts w:ascii="Trebuchet MS" w:hAnsi="Trebuchet MS"/>
                <w:b/>
                <w:sz w:val="21"/>
                <w:szCs w:val="21"/>
              </w:rPr>
              <w:t>Deliverable</w:t>
            </w:r>
          </w:p>
        </w:tc>
        <w:tc>
          <w:tcPr>
            <w:tcW w:w="1277" w:type="dxa"/>
            <w:shd w:val="clear" w:color="auto" w:fill="8DB3E2" w:themeFill="text2" w:themeFillTint="66"/>
          </w:tcPr>
          <w:p w14:paraId="1746CF71" w14:textId="77777777" w:rsidR="0046343E" w:rsidRPr="005976CF" w:rsidRDefault="0046343E" w:rsidP="00FF4B92">
            <w:pPr>
              <w:spacing w:after="100" w:line="276" w:lineRule="auto"/>
              <w:jc w:val="both"/>
              <w:rPr>
                <w:rFonts w:ascii="Trebuchet MS" w:hAnsi="Trebuchet MS"/>
                <w:b/>
                <w:sz w:val="21"/>
                <w:szCs w:val="21"/>
              </w:rPr>
            </w:pPr>
            <w:r w:rsidRPr="005976CF">
              <w:rPr>
                <w:rFonts w:ascii="Trebuchet MS" w:hAnsi="Trebuchet MS"/>
                <w:b/>
                <w:sz w:val="21"/>
                <w:szCs w:val="21"/>
              </w:rPr>
              <w:t>Percentage</w:t>
            </w:r>
          </w:p>
        </w:tc>
      </w:tr>
      <w:tr w:rsidR="0046343E" w:rsidRPr="004B652B" w14:paraId="20F27ED1" w14:textId="77777777" w:rsidTr="005976CF">
        <w:tc>
          <w:tcPr>
            <w:tcW w:w="4508" w:type="dxa"/>
            <w:shd w:val="clear" w:color="auto" w:fill="D9D9D9"/>
          </w:tcPr>
          <w:p w14:paraId="58739830" w14:textId="77777777" w:rsidR="0046343E" w:rsidRPr="004B652B" w:rsidRDefault="0046343E"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Approval of the </w:t>
            </w:r>
            <w:r w:rsidR="005976CF">
              <w:rPr>
                <w:rFonts w:ascii="Trebuchet MS" w:hAnsi="Trebuchet MS"/>
                <w:sz w:val="21"/>
                <w:szCs w:val="21"/>
              </w:rPr>
              <w:t>Inception Report</w:t>
            </w:r>
          </w:p>
        </w:tc>
        <w:tc>
          <w:tcPr>
            <w:tcW w:w="1277" w:type="dxa"/>
            <w:shd w:val="clear" w:color="auto" w:fill="D9D9D9"/>
          </w:tcPr>
          <w:p w14:paraId="65A25DB9" w14:textId="77777777" w:rsidR="0046343E" w:rsidRPr="004B652B" w:rsidRDefault="0046343E" w:rsidP="00FF4B92">
            <w:pPr>
              <w:spacing w:after="100" w:line="276" w:lineRule="auto"/>
              <w:jc w:val="both"/>
              <w:rPr>
                <w:rFonts w:ascii="Trebuchet MS" w:hAnsi="Trebuchet MS"/>
                <w:sz w:val="21"/>
                <w:szCs w:val="21"/>
              </w:rPr>
            </w:pPr>
            <w:r w:rsidRPr="004B652B">
              <w:rPr>
                <w:rFonts w:ascii="Trebuchet MS" w:hAnsi="Trebuchet MS"/>
                <w:sz w:val="21"/>
                <w:szCs w:val="21"/>
              </w:rPr>
              <w:t>10%</w:t>
            </w:r>
          </w:p>
        </w:tc>
      </w:tr>
      <w:tr w:rsidR="0046343E" w:rsidRPr="004B652B" w14:paraId="3B07C5EB" w14:textId="77777777" w:rsidTr="005976CF">
        <w:tc>
          <w:tcPr>
            <w:tcW w:w="4508" w:type="dxa"/>
            <w:shd w:val="clear" w:color="auto" w:fill="F2F2F2"/>
          </w:tcPr>
          <w:p w14:paraId="11F7CE07" w14:textId="77777777" w:rsidR="0046343E" w:rsidRPr="004B652B" w:rsidRDefault="005976CF" w:rsidP="00FF4B92">
            <w:pPr>
              <w:spacing w:after="100" w:line="276" w:lineRule="auto"/>
              <w:jc w:val="both"/>
              <w:rPr>
                <w:rFonts w:ascii="Trebuchet MS" w:hAnsi="Trebuchet MS"/>
                <w:sz w:val="21"/>
                <w:szCs w:val="21"/>
              </w:rPr>
            </w:pPr>
            <w:r>
              <w:rPr>
                <w:rFonts w:ascii="Trebuchet MS" w:hAnsi="Trebuchet MS"/>
                <w:sz w:val="21"/>
                <w:szCs w:val="21"/>
              </w:rPr>
              <w:t>Draft Mid-term Report</w:t>
            </w:r>
          </w:p>
        </w:tc>
        <w:tc>
          <w:tcPr>
            <w:tcW w:w="1277" w:type="dxa"/>
            <w:shd w:val="clear" w:color="auto" w:fill="F2F2F2"/>
          </w:tcPr>
          <w:p w14:paraId="6AA79B90" w14:textId="77777777" w:rsidR="0046343E" w:rsidRPr="004B652B" w:rsidRDefault="0083042F" w:rsidP="00FF4B92">
            <w:pPr>
              <w:spacing w:after="100" w:line="276" w:lineRule="auto"/>
              <w:jc w:val="both"/>
              <w:rPr>
                <w:rFonts w:ascii="Trebuchet MS" w:hAnsi="Trebuchet MS"/>
                <w:sz w:val="21"/>
                <w:szCs w:val="21"/>
              </w:rPr>
            </w:pPr>
            <w:r>
              <w:rPr>
                <w:rFonts w:ascii="Trebuchet MS" w:hAnsi="Trebuchet MS"/>
                <w:sz w:val="21"/>
                <w:szCs w:val="21"/>
              </w:rPr>
              <w:t>4</w:t>
            </w:r>
            <w:r w:rsidR="0046343E" w:rsidRPr="004B652B">
              <w:rPr>
                <w:rFonts w:ascii="Trebuchet MS" w:hAnsi="Trebuchet MS"/>
                <w:sz w:val="21"/>
                <w:szCs w:val="21"/>
              </w:rPr>
              <w:t>0%</w:t>
            </w:r>
          </w:p>
        </w:tc>
      </w:tr>
      <w:tr w:rsidR="0046343E" w:rsidRPr="004B652B" w14:paraId="46200D16" w14:textId="77777777" w:rsidTr="005976CF">
        <w:tc>
          <w:tcPr>
            <w:tcW w:w="4508" w:type="dxa"/>
            <w:shd w:val="clear" w:color="auto" w:fill="D9D9D9"/>
          </w:tcPr>
          <w:p w14:paraId="3440A3B6" w14:textId="77777777" w:rsidR="0046343E" w:rsidRPr="004B652B" w:rsidRDefault="005976CF" w:rsidP="00FF4B92">
            <w:pPr>
              <w:spacing w:after="100" w:line="276" w:lineRule="auto"/>
              <w:jc w:val="both"/>
              <w:rPr>
                <w:rFonts w:ascii="Trebuchet MS" w:hAnsi="Trebuchet MS"/>
                <w:sz w:val="21"/>
                <w:szCs w:val="21"/>
              </w:rPr>
            </w:pPr>
            <w:r>
              <w:rPr>
                <w:rFonts w:ascii="Trebuchet MS" w:hAnsi="Trebuchet MS"/>
                <w:sz w:val="21"/>
                <w:szCs w:val="21"/>
              </w:rPr>
              <w:t>Final Mid-term Report</w:t>
            </w:r>
          </w:p>
        </w:tc>
        <w:tc>
          <w:tcPr>
            <w:tcW w:w="1277" w:type="dxa"/>
            <w:shd w:val="clear" w:color="auto" w:fill="D9D9D9"/>
          </w:tcPr>
          <w:p w14:paraId="2ED540B4" w14:textId="77777777" w:rsidR="0046343E" w:rsidRPr="004B652B" w:rsidRDefault="0046343E" w:rsidP="00FF4B92">
            <w:pPr>
              <w:spacing w:after="100" w:line="276" w:lineRule="auto"/>
              <w:jc w:val="both"/>
              <w:rPr>
                <w:rFonts w:ascii="Trebuchet MS" w:hAnsi="Trebuchet MS"/>
                <w:sz w:val="21"/>
                <w:szCs w:val="21"/>
              </w:rPr>
            </w:pPr>
            <w:r w:rsidRPr="004B652B">
              <w:rPr>
                <w:rFonts w:ascii="Trebuchet MS" w:hAnsi="Trebuchet MS"/>
                <w:sz w:val="21"/>
                <w:szCs w:val="21"/>
              </w:rPr>
              <w:t>40%</w:t>
            </w:r>
          </w:p>
        </w:tc>
      </w:tr>
      <w:tr w:rsidR="0046343E" w:rsidRPr="004B652B" w14:paraId="53030320" w14:textId="77777777" w:rsidTr="005976CF">
        <w:tc>
          <w:tcPr>
            <w:tcW w:w="4508" w:type="dxa"/>
            <w:shd w:val="clear" w:color="auto" w:fill="F2F2F2"/>
          </w:tcPr>
          <w:p w14:paraId="56A2DAB6" w14:textId="3769C451" w:rsidR="0046343E" w:rsidRPr="004B652B" w:rsidRDefault="005976CF" w:rsidP="00FF4B92">
            <w:pPr>
              <w:spacing w:after="100" w:line="276" w:lineRule="auto"/>
              <w:jc w:val="both"/>
              <w:rPr>
                <w:rFonts w:ascii="Trebuchet MS" w:hAnsi="Trebuchet MS"/>
                <w:sz w:val="21"/>
                <w:szCs w:val="21"/>
              </w:rPr>
            </w:pPr>
            <w:r>
              <w:rPr>
                <w:rFonts w:ascii="Trebuchet MS" w:hAnsi="Trebuchet MS"/>
                <w:sz w:val="21"/>
                <w:szCs w:val="21"/>
              </w:rPr>
              <w:t>Presentation</w:t>
            </w:r>
            <w:r w:rsidR="00C2584E">
              <w:rPr>
                <w:rFonts w:ascii="Trebuchet MS" w:hAnsi="Trebuchet MS"/>
                <w:sz w:val="21"/>
                <w:szCs w:val="21"/>
              </w:rPr>
              <w:t>(s)</w:t>
            </w:r>
          </w:p>
        </w:tc>
        <w:tc>
          <w:tcPr>
            <w:tcW w:w="1277" w:type="dxa"/>
            <w:shd w:val="clear" w:color="auto" w:fill="F2F2F2"/>
          </w:tcPr>
          <w:p w14:paraId="40AD4A2A" w14:textId="77777777" w:rsidR="0046343E" w:rsidRPr="004B652B" w:rsidRDefault="0083042F" w:rsidP="00FF4B92">
            <w:pPr>
              <w:spacing w:after="100" w:line="276" w:lineRule="auto"/>
              <w:jc w:val="both"/>
              <w:rPr>
                <w:rFonts w:ascii="Trebuchet MS" w:hAnsi="Trebuchet MS"/>
                <w:sz w:val="21"/>
                <w:szCs w:val="21"/>
              </w:rPr>
            </w:pPr>
            <w:r>
              <w:rPr>
                <w:rFonts w:ascii="Trebuchet MS" w:hAnsi="Trebuchet MS"/>
                <w:sz w:val="21"/>
                <w:szCs w:val="21"/>
              </w:rPr>
              <w:t>10</w:t>
            </w:r>
            <w:r w:rsidR="0046343E" w:rsidRPr="004B652B">
              <w:rPr>
                <w:rFonts w:ascii="Trebuchet MS" w:hAnsi="Trebuchet MS"/>
                <w:sz w:val="21"/>
                <w:szCs w:val="21"/>
              </w:rPr>
              <w:t>%</w:t>
            </w:r>
          </w:p>
        </w:tc>
      </w:tr>
    </w:tbl>
    <w:p w14:paraId="359BC29C" w14:textId="77777777" w:rsidR="005E046F" w:rsidRPr="004B652B" w:rsidRDefault="005E046F" w:rsidP="00FF4B92">
      <w:pPr>
        <w:spacing w:after="100" w:line="276" w:lineRule="auto"/>
        <w:ind w:left="720"/>
        <w:rPr>
          <w:rFonts w:ascii="Trebuchet MS" w:hAnsi="Trebuchet MS" w:cs="Arial"/>
          <w:b/>
          <w:bCs/>
          <w:sz w:val="22"/>
          <w:szCs w:val="22"/>
        </w:rPr>
      </w:pPr>
    </w:p>
    <w:p w14:paraId="3385A84C" w14:textId="3510E0FB" w:rsidR="005E046F" w:rsidRDefault="005E046F" w:rsidP="00FF4B92">
      <w:pPr>
        <w:spacing w:after="100" w:line="276" w:lineRule="auto"/>
        <w:ind w:left="720"/>
        <w:rPr>
          <w:rFonts w:ascii="Trebuchet MS" w:hAnsi="Trebuchet MS" w:cs="Arial"/>
          <w:b/>
          <w:bCs/>
          <w:sz w:val="22"/>
          <w:szCs w:val="22"/>
        </w:rPr>
      </w:pPr>
    </w:p>
    <w:p w14:paraId="6393BEAB" w14:textId="6373A3DA" w:rsidR="00C54406" w:rsidRDefault="00C54406" w:rsidP="00FF4B92">
      <w:pPr>
        <w:spacing w:after="100" w:line="276" w:lineRule="auto"/>
        <w:ind w:left="720"/>
        <w:rPr>
          <w:rFonts w:ascii="Trebuchet MS" w:hAnsi="Trebuchet MS" w:cs="Arial"/>
          <w:b/>
          <w:bCs/>
          <w:sz w:val="22"/>
          <w:szCs w:val="22"/>
        </w:rPr>
      </w:pPr>
    </w:p>
    <w:p w14:paraId="6661CFF7" w14:textId="3FD03B8B" w:rsidR="00C54406" w:rsidRDefault="00C54406" w:rsidP="00FF4B92">
      <w:pPr>
        <w:spacing w:after="100" w:line="276" w:lineRule="auto"/>
        <w:ind w:left="720"/>
        <w:rPr>
          <w:rFonts w:ascii="Trebuchet MS" w:hAnsi="Trebuchet MS" w:cs="Arial"/>
          <w:b/>
          <w:bCs/>
          <w:sz w:val="22"/>
          <w:szCs w:val="22"/>
        </w:rPr>
      </w:pPr>
    </w:p>
    <w:p w14:paraId="32890762" w14:textId="18948935" w:rsidR="00C54406" w:rsidRDefault="00C54406" w:rsidP="00FF4B92">
      <w:pPr>
        <w:spacing w:after="100" w:line="276" w:lineRule="auto"/>
        <w:ind w:left="720"/>
        <w:rPr>
          <w:rFonts w:ascii="Trebuchet MS" w:hAnsi="Trebuchet MS" w:cs="Arial"/>
          <w:b/>
          <w:bCs/>
          <w:sz w:val="22"/>
          <w:szCs w:val="22"/>
        </w:rPr>
      </w:pPr>
    </w:p>
    <w:p w14:paraId="15607892" w14:textId="77777777" w:rsidR="00C54406" w:rsidRPr="004B652B" w:rsidRDefault="00C54406" w:rsidP="00FF4B92">
      <w:pPr>
        <w:spacing w:after="100" w:line="276" w:lineRule="auto"/>
        <w:ind w:left="720"/>
        <w:rPr>
          <w:rFonts w:ascii="Trebuchet MS" w:hAnsi="Trebuchet MS" w:cs="Arial"/>
          <w:b/>
          <w:bCs/>
          <w:sz w:val="22"/>
          <w:szCs w:val="22"/>
        </w:rPr>
      </w:pPr>
    </w:p>
    <w:p w14:paraId="29964C58" w14:textId="77777777" w:rsidR="005976CF" w:rsidRDefault="006728BE" w:rsidP="00FF4B92">
      <w:pPr>
        <w:pStyle w:val="Heading3"/>
        <w:spacing w:after="100" w:line="276" w:lineRule="auto"/>
        <w:rPr>
          <w:rFonts w:ascii="Trebuchet MS" w:hAnsi="Trebuchet MS"/>
        </w:rPr>
      </w:pPr>
      <w:r>
        <w:rPr>
          <w:rFonts w:ascii="Trebuchet MS" w:hAnsi="Trebuchet MS"/>
        </w:rPr>
        <w:t>Communication</w:t>
      </w:r>
    </w:p>
    <w:p w14:paraId="05FB928E" w14:textId="77777777" w:rsidR="006728BE" w:rsidRDefault="006728BE" w:rsidP="00FF4B92">
      <w:pPr>
        <w:pStyle w:val="p28"/>
        <w:tabs>
          <w:tab w:val="left" w:pos="0"/>
        </w:tabs>
        <w:spacing w:after="100" w:line="276" w:lineRule="auto"/>
        <w:ind w:left="180" w:hanging="36"/>
        <w:jc w:val="both"/>
        <w:rPr>
          <w:rFonts w:ascii="Trebuchet MS" w:hAnsi="Trebuchet MS"/>
          <w:sz w:val="21"/>
          <w:szCs w:val="21"/>
        </w:rPr>
      </w:pPr>
      <w:r w:rsidRPr="006728BE">
        <w:rPr>
          <w:rFonts w:ascii="Trebuchet MS" w:hAnsi="Trebuchet MS"/>
          <w:sz w:val="21"/>
          <w:szCs w:val="21"/>
        </w:rPr>
        <w:t xml:space="preserve">For additional information on the consultancy, please contact: </w:t>
      </w:r>
    </w:p>
    <w:p w14:paraId="1F32091C" w14:textId="77777777" w:rsidR="006728BE" w:rsidRPr="006728BE" w:rsidRDefault="006728BE" w:rsidP="00FF4B92">
      <w:pPr>
        <w:pStyle w:val="p28"/>
        <w:tabs>
          <w:tab w:val="left" w:pos="0"/>
        </w:tabs>
        <w:spacing w:after="100" w:line="276" w:lineRule="auto"/>
        <w:ind w:left="180" w:hanging="36"/>
        <w:jc w:val="both"/>
        <w:rPr>
          <w:rFonts w:ascii="Trebuchet MS" w:hAnsi="Trebuchet MS"/>
          <w:sz w:val="21"/>
          <w:szCs w:val="21"/>
        </w:rPr>
      </w:pPr>
      <w:r w:rsidRPr="006728BE">
        <w:rPr>
          <w:rFonts w:ascii="Trebuchet MS" w:hAnsi="Trebuchet MS"/>
          <w:sz w:val="21"/>
          <w:szCs w:val="21"/>
        </w:rPr>
        <w:t>Abderrahim El Moulat, ERRY M&amp;E Specialist</w:t>
      </w:r>
    </w:p>
    <w:p w14:paraId="5D944180" w14:textId="77777777" w:rsidR="006728BE" w:rsidRPr="006728BE" w:rsidRDefault="00FF4B92" w:rsidP="00FF4B92">
      <w:pPr>
        <w:pStyle w:val="p28"/>
        <w:tabs>
          <w:tab w:val="left" w:pos="0"/>
        </w:tabs>
        <w:spacing w:after="100" w:line="276" w:lineRule="auto"/>
        <w:ind w:left="180" w:hanging="36"/>
        <w:jc w:val="both"/>
        <w:rPr>
          <w:rFonts w:ascii="Trebuchet MS" w:hAnsi="Trebuchet MS"/>
          <w:sz w:val="21"/>
          <w:szCs w:val="21"/>
          <w:lang w:val="fr-CA"/>
        </w:rPr>
      </w:pPr>
      <w:r w:rsidRPr="006728BE">
        <w:rPr>
          <w:rFonts w:ascii="Trebuchet MS" w:hAnsi="Trebuchet MS"/>
          <w:sz w:val="21"/>
          <w:szCs w:val="21"/>
          <w:lang w:val="fr-CA"/>
        </w:rPr>
        <w:t>E-mail</w:t>
      </w:r>
      <w:r w:rsidR="006728BE" w:rsidRPr="006728BE">
        <w:rPr>
          <w:rFonts w:ascii="Trebuchet MS" w:hAnsi="Trebuchet MS"/>
          <w:sz w:val="21"/>
          <w:szCs w:val="21"/>
          <w:lang w:val="fr-CA"/>
        </w:rPr>
        <w:t xml:space="preserve"> : </w:t>
      </w:r>
      <w:hyperlink r:id="rId11" w:history="1">
        <w:r w:rsidR="006070AE" w:rsidRPr="005D601C">
          <w:rPr>
            <w:rStyle w:val="Hyperlink"/>
            <w:rFonts w:ascii="Trebuchet MS" w:hAnsi="Trebuchet MS"/>
            <w:sz w:val="21"/>
            <w:szCs w:val="21"/>
            <w:lang w:val="fr-CA"/>
          </w:rPr>
          <w:t>Abderrahim.elmoulat@undp.org</w:t>
        </w:r>
      </w:hyperlink>
      <w:r w:rsidR="006070AE">
        <w:rPr>
          <w:rFonts w:ascii="Trebuchet MS" w:hAnsi="Trebuchet MS"/>
          <w:sz w:val="21"/>
          <w:szCs w:val="21"/>
          <w:lang w:val="fr-CA"/>
        </w:rPr>
        <w:t xml:space="preserve"> </w:t>
      </w:r>
    </w:p>
    <w:p w14:paraId="1BA1AC89" w14:textId="77777777" w:rsidR="006070AE" w:rsidRDefault="006728BE" w:rsidP="00FF4B92">
      <w:pPr>
        <w:pStyle w:val="p28"/>
        <w:tabs>
          <w:tab w:val="left" w:pos="0"/>
        </w:tabs>
        <w:spacing w:after="100" w:line="276" w:lineRule="auto"/>
        <w:ind w:left="180" w:hanging="36"/>
        <w:jc w:val="both"/>
        <w:rPr>
          <w:rFonts w:ascii="Trebuchet MS" w:hAnsi="Trebuchet MS"/>
          <w:sz w:val="21"/>
          <w:szCs w:val="21"/>
        </w:rPr>
      </w:pPr>
      <w:r w:rsidRPr="006728BE">
        <w:rPr>
          <w:rFonts w:ascii="Trebuchet MS" w:hAnsi="Trebuchet MS"/>
          <w:sz w:val="21"/>
          <w:szCs w:val="21"/>
        </w:rPr>
        <w:t>Or</w:t>
      </w:r>
    </w:p>
    <w:p w14:paraId="2464BFDD" w14:textId="77777777" w:rsidR="006728BE" w:rsidRPr="006728BE" w:rsidRDefault="006728BE" w:rsidP="00FF4B92">
      <w:pPr>
        <w:pStyle w:val="p28"/>
        <w:tabs>
          <w:tab w:val="left" w:pos="0"/>
        </w:tabs>
        <w:spacing w:after="100" w:line="276" w:lineRule="auto"/>
        <w:ind w:left="180" w:hanging="36"/>
        <w:jc w:val="both"/>
        <w:rPr>
          <w:rFonts w:ascii="Trebuchet MS" w:hAnsi="Trebuchet MS"/>
          <w:sz w:val="21"/>
          <w:szCs w:val="21"/>
        </w:rPr>
      </w:pPr>
      <w:r w:rsidRPr="006728BE">
        <w:rPr>
          <w:rFonts w:ascii="Trebuchet MS" w:hAnsi="Trebuchet MS"/>
          <w:sz w:val="21"/>
          <w:szCs w:val="21"/>
        </w:rPr>
        <w:t>Ahmed Ahmed, ERRY Project Manager</w:t>
      </w:r>
    </w:p>
    <w:p w14:paraId="48214EB0" w14:textId="77777777" w:rsidR="006728BE" w:rsidRPr="003B3738" w:rsidRDefault="00FF4B92" w:rsidP="00FF4B92">
      <w:pPr>
        <w:pStyle w:val="p28"/>
        <w:tabs>
          <w:tab w:val="left" w:pos="0"/>
        </w:tabs>
        <w:spacing w:after="100" w:line="276" w:lineRule="auto"/>
        <w:ind w:left="180" w:hanging="36"/>
        <w:jc w:val="both"/>
        <w:rPr>
          <w:rFonts w:ascii="Trebuchet MS" w:hAnsi="Trebuchet MS"/>
          <w:sz w:val="21"/>
          <w:szCs w:val="21"/>
          <w:lang w:val="fr-CA"/>
        </w:rPr>
      </w:pPr>
      <w:r w:rsidRPr="003B3738">
        <w:rPr>
          <w:rFonts w:ascii="Trebuchet MS" w:hAnsi="Trebuchet MS"/>
          <w:sz w:val="21"/>
          <w:szCs w:val="21"/>
          <w:lang w:val="fr-CA"/>
        </w:rPr>
        <w:t>E-mail :</w:t>
      </w:r>
      <w:r w:rsidR="006728BE" w:rsidRPr="003B3738">
        <w:rPr>
          <w:rFonts w:ascii="Trebuchet MS" w:hAnsi="Trebuchet MS"/>
          <w:sz w:val="21"/>
          <w:szCs w:val="21"/>
          <w:lang w:val="fr-CA"/>
        </w:rPr>
        <w:t xml:space="preserve"> </w:t>
      </w:r>
      <w:hyperlink r:id="rId12" w:history="1">
        <w:r w:rsidR="006070AE" w:rsidRPr="003B3738">
          <w:rPr>
            <w:rStyle w:val="Hyperlink"/>
            <w:rFonts w:ascii="Trebuchet MS" w:hAnsi="Trebuchet MS"/>
            <w:sz w:val="21"/>
            <w:szCs w:val="21"/>
            <w:lang w:val="fr-CA"/>
          </w:rPr>
          <w:t>ahmed.ahmed@undp.org</w:t>
        </w:r>
      </w:hyperlink>
      <w:r w:rsidR="006070AE" w:rsidRPr="003B3738">
        <w:rPr>
          <w:rFonts w:ascii="Trebuchet MS" w:hAnsi="Trebuchet MS"/>
          <w:sz w:val="21"/>
          <w:szCs w:val="21"/>
          <w:lang w:val="fr-CA"/>
        </w:rPr>
        <w:t xml:space="preserve"> </w:t>
      </w:r>
    </w:p>
    <w:p w14:paraId="40D481C4" w14:textId="77777777" w:rsidR="005976CF" w:rsidRPr="006728BE" w:rsidRDefault="006728BE" w:rsidP="00FF4B92">
      <w:pPr>
        <w:pStyle w:val="p28"/>
        <w:tabs>
          <w:tab w:val="left" w:pos="0"/>
        </w:tabs>
        <w:spacing w:after="100" w:line="276" w:lineRule="auto"/>
        <w:ind w:left="180" w:hanging="36"/>
        <w:jc w:val="both"/>
        <w:rPr>
          <w:rFonts w:ascii="Trebuchet MS" w:hAnsi="Trebuchet MS"/>
          <w:sz w:val="21"/>
          <w:szCs w:val="21"/>
        </w:rPr>
      </w:pPr>
      <w:r w:rsidRPr="006728BE">
        <w:rPr>
          <w:rFonts w:ascii="Trebuchet MS" w:hAnsi="Trebuchet MS"/>
          <w:sz w:val="21"/>
          <w:szCs w:val="21"/>
        </w:rPr>
        <w:t>Tel: +967712221770</w:t>
      </w:r>
    </w:p>
    <w:p w14:paraId="33830F26" w14:textId="77777777" w:rsidR="005976CF" w:rsidRDefault="005976CF" w:rsidP="00FF4B92">
      <w:pPr>
        <w:pStyle w:val="p28"/>
        <w:tabs>
          <w:tab w:val="left" w:pos="0"/>
        </w:tabs>
        <w:spacing w:after="100" w:line="276" w:lineRule="auto"/>
        <w:ind w:left="0" w:firstLine="0"/>
        <w:jc w:val="both"/>
        <w:rPr>
          <w:rFonts w:ascii="Trebuchet MS" w:hAnsi="Trebuchet MS"/>
          <w:sz w:val="22"/>
          <w:szCs w:val="22"/>
        </w:rPr>
      </w:pPr>
    </w:p>
    <w:p w14:paraId="45E90191" w14:textId="77777777" w:rsidR="006070AE" w:rsidRDefault="006070AE" w:rsidP="00FF4B92">
      <w:pPr>
        <w:pStyle w:val="p28"/>
        <w:tabs>
          <w:tab w:val="left" w:pos="0"/>
        </w:tabs>
        <w:spacing w:after="100" w:line="276" w:lineRule="auto"/>
        <w:ind w:left="0" w:firstLine="0"/>
        <w:jc w:val="both"/>
        <w:rPr>
          <w:rFonts w:ascii="Trebuchet MS" w:hAnsi="Trebuchet MS"/>
          <w:sz w:val="22"/>
          <w:szCs w:val="22"/>
        </w:rPr>
        <w:sectPr w:rsidR="006070AE" w:rsidSect="00D87BF2">
          <w:footerReference w:type="default" r:id="rId13"/>
          <w:pgSz w:w="12240" w:h="15840"/>
          <w:pgMar w:top="1440" w:right="1440" w:bottom="1440" w:left="1440" w:header="720" w:footer="720" w:gutter="0"/>
          <w:pgNumType w:start="0"/>
          <w:cols w:space="720"/>
          <w:docGrid w:linePitch="360"/>
        </w:sectPr>
      </w:pPr>
    </w:p>
    <w:p w14:paraId="16EDEC93" w14:textId="77777777" w:rsidR="00350AC6" w:rsidRPr="006728BE" w:rsidRDefault="00350AC6" w:rsidP="00FF4B92">
      <w:pPr>
        <w:pStyle w:val="Heading3"/>
        <w:spacing w:after="100" w:line="276" w:lineRule="auto"/>
        <w:rPr>
          <w:rFonts w:ascii="Trebuchet MS" w:hAnsi="Trebuchet MS"/>
        </w:rPr>
      </w:pPr>
      <w:r w:rsidRPr="006728BE">
        <w:rPr>
          <w:rFonts w:ascii="Trebuchet MS" w:hAnsi="Trebuchet MS"/>
        </w:rPr>
        <w:lastRenderedPageBreak/>
        <w:t>Annexes to the TOR</w:t>
      </w:r>
    </w:p>
    <w:p w14:paraId="40996F29" w14:textId="77777777" w:rsidR="00350AC6" w:rsidRPr="004B652B" w:rsidRDefault="00350AC6" w:rsidP="00FF4B92">
      <w:pPr>
        <w:pStyle w:val="p28"/>
        <w:tabs>
          <w:tab w:val="left" w:pos="0"/>
        </w:tabs>
        <w:spacing w:after="100" w:line="276" w:lineRule="auto"/>
        <w:ind w:left="0" w:firstLine="0"/>
        <w:jc w:val="both"/>
        <w:rPr>
          <w:rFonts w:ascii="Trebuchet MS" w:hAnsi="Trebuchet MS"/>
          <w:sz w:val="22"/>
          <w:szCs w:val="22"/>
        </w:rPr>
      </w:pPr>
    </w:p>
    <w:p w14:paraId="594A54BB" w14:textId="77777777" w:rsidR="00BB3220" w:rsidRPr="004B652B" w:rsidRDefault="00674ACB" w:rsidP="00FF4B92">
      <w:pPr>
        <w:spacing w:after="100" w:line="276" w:lineRule="auto"/>
        <w:jc w:val="both"/>
        <w:rPr>
          <w:rFonts w:ascii="Trebuchet MS" w:hAnsi="Trebuchet MS"/>
          <w:b/>
          <w:sz w:val="22"/>
          <w:szCs w:val="22"/>
        </w:rPr>
      </w:pPr>
      <w:r w:rsidRPr="004B652B">
        <w:rPr>
          <w:rFonts w:ascii="Trebuchet MS" w:hAnsi="Trebuchet MS"/>
          <w:b/>
          <w:sz w:val="22"/>
          <w:szCs w:val="22"/>
        </w:rPr>
        <w:t>Annex I. ERRY JP Description</w:t>
      </w:r>
    </w:p>
    <w:p w14:paraId="13A165CC"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The ERRY joint programme will introduce a coordinated</w:t>
      </w:r>
      <w:r w:rsidRPr="004B652B">
        <w:rPr>
          <w:rFonts w:ascii="Trebuchet MS" w:hAnsi="Trebuchet MS"/>
          <w:b/>
          <w:sz w:val="21"/>
          <w:szCs w:val="21"/>
        </w:rPr>
        <w:t xml:space="preserve"> resilience approach</w:t>
      </w:r>
      <w:r w:rsidRPr="004B652B">
        <w:rPr>
          <w:rFonts w:ascii="Trebuchet MS" w:hAnsi="Trebuchet MS"/>
          <w:sz w:val="21"/>
          <w:szCs w:val="21"/>
        </w:rPr>
        <w:t xml:space="preserve"> to reduce vulnerabilities and contribute to improved levels of community stability in targeted areas, local governance and reduced competition over scarce resources through the introduction of renewable energy. It will also follow the Multi-Dimensional Livelihoods assessment’s recommendation to address issues through joint programming and in strategic partnerships between humanitarian and development partners. </w:t>
      </w:r>
    </w:p>
    <w:p w14:paraId="31CB111C"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The resilience-based approach complements, but is distinct from humanitarian support by focusing, amongst others, on:</w:t>
      </w:r>
    </w:p>
    <w:p w14:paraId="565C3C62" w14:textId="77777777" w:rsidR="00BB3220" w:rsidRPr="004B652B" w:rsidRDefault="00BB3220" w:rsidP="00FF4B92">
      <w:pPr>
        <w:widowControl/>
        <w:numPr>
          <w:ilvl w:val="0"/>
          <w:numId w:val="14"/>
        </w:numPr>
        <w:overflowPunct/>
        <w:adjustRightInd/>
        <w:spacing w:after="100" w:line="276" w:lineRule="auto"/>
        <w:jc w:val="both"/>
        <w:rPr>
          <w:rFonts w:ascii="Trebuchet MS" w:hAnsi="Trebuchet MS"/>
          <w:sz w:val="21"/>
          <w:szCs w:val="21"/>
        </w:rPr>
      </w:pPr>
      <w:r w:rsidRPr="004B652B">
        <w:rPr>
          <w:rFonts w:ascii="Trebuchet MS" w:hAnsi="Trebuchet MS"/>
          <w:sz w:val="21"/>
          <w:szCs w:val="21"/>
        </w:rPr>
        <w:t xml:space="preserve">Creating a basis to transition towards sustainable development and supporting self-reliance wherever possible; </w:t>
      </w:r>
    </w:p>
    <w:p w14:paraId="2B8553F2" w14:textId="77777777" w:rsidR="00BB3220" w:rsidRPr="004B652B" w:rsidRDefault="00BB3220" w:rsidP="00FF4B92">
      <w:pPr>
        <w:widowControl/>
        <w:numPr>
          <w:ilvl w:val="0"/>
          <w:numId w:val="14"/>
        </w:numPr>
        <w:overflowPunct/>
        <w:adjustRightInd/>
        <w:spacing w:after="100" w:line="276" w:lineRule="auto"/>
        <w:jc w:val="both"/>
        <w:rPr>
          <w:rFonts w:ascii="Trebuchet MS" w:hAnsi="Trebuchet MS"/>
          <w:sz w:val="21"/>
          <w:szCs w:val="21"/>
        </w:rPr>
      </w:pPr>
      <w:r w:rsidRPr="004B652B">
        <w:rPr>
          <w:rFonts w:ascii="Trebuchet MS" w:hAnsi="Trebuchet MS"/>
          <w:sz w:val="21"/>
          <w:szCs w:val="21"/>
        </w:rPr>
        <w:t xml:space="preserve">Cooperating with and jointly implementing the programme through local partners, based on comparative advantages (i.e. local capacity development, joint identification of project priorities and beneficiaries, etc.); </w:t>
      </w:r>
    </w:p>
    <w:p w14:paraId="34F2244F" w14:textId="77777777" w:rsidR="00BB3220" w:rsidRPr="004B652B" w:rsidRDefault="00BB3220" w:rsidP="00FF4B92">
      <w:pPr>
        <w:widowControl/>
        <w:numPr>
          <w:ilvl w:val="0"/>
          <w:numId w:val="14"/>
        </w:numPr>
        <w:overflowPunct/>
        <w:adjustRightInd/>
        <w:spacing w:after="100" w:line="276" w:lineRule="auto"/>
        <w:jc w:val="both"/>
        <w:rPr>
          <w:rFonts w:ascii="Trebuchet MS" w:hAnsi="Trebuchet MS"/>
          <w:sz w:val="21"/>
          <w:szCs w:val="21"/>
        </w:rPr>
      </w:pPr>
      <w:r w:rsidRPr="004B652B">
        <w:rPr>
          <w:rFonts w:ascii="Trebuchet MS" w:hAnsi="Trebuchet MS"/>
          <w:sz w:val="21"/>
          <w:szCs w:val="21"/>
        </w:rPr>
        <w:t xml:space="preserve">Ensuring a multi-sectoral livelihoods approach, addressing the impact of conflict across different livelihoods assets (i.e. financial, social, human, physical, natural); </w:t>
      </w:r>
    </w:p>
    <w:p w14:paraId="4867C9C8"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ERRY will focus on the Link Relief, Rehabilitation and Development. Where possible, ERRY will be implemented in areas that are relatively secure and stable and where there is limited or no humanitarian assistance currently being provided. In light of the fluidity of the conflict, coordination with providers of humanitarian assistance will be ensured through the cluster system. </w:t>
      </w:r>
    </w:p>
    <w:p w14:paraId="50B4EAC0"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The programme’s vision takes an </w:t>
      </w:r>
      <w:r w:rsidRPr="004B652B">
        <w:rPr>
          <w:rFonts w:ascii="Trebuchet MS" w:hAnsi="Trebuchet MS"/>
          <w:b/>
          <w:sz w:val="21"/>
          <w:szCs w:val="21"/>
        </w:rPr>
        <w:t>integrated and bottom-up approach to strengthening resilience</w:t>
      </w:r>
      <w:r w:rsidRPr="004B652B">
        <w:rPr>
          <w:rFonts w:ascii="Trebuchet MS" w:hAnsi="Trebuchet MS"/>
          <w:sz w:val="21"/>
          <w:szCs w:val="21"/>
        </w:rPr>
        <w:t xml:space="preserve"> in affected communities. Resilience will be pursued in targeted areas at different levels, addressing service delivery, social cohesion, basic services and livelihoods recovery as a means to address the negative impacts of the conflict. The programme aims to contribute to stabilization in Yemen’s communities and to provide a solid foundation for the country’s recovery when the political situation allows.  </w:t>
      </w:r>
    </w:p>
    <w:p w14:paraId="479EB392"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The programme will support local level engagement of community leaders and coalitions of informal and formal actors to identify community priorities and implement locally-owned recovery efforts that target local conflict drivers. The programme will facilitate over time a closer engagement between communities and what remained of their local authorities to avoid a total collapse of the social contract through the loss of state-society relations. The value and feasibility of direct engagement and support to local state institutions will be carefully assessed against associated political and reputational risks, given the dire situation of the public sector and legitimacy issues. </w:t>
      </w:r>
    </w:p>
    <w:p w14:paraId="2E5BD07E" w14:textId="77777777" w:rsidR="00BB3220" w:rsidRPr="004B652B" w:rsidRDefault="00BB3220" w:rsidP="00FF4B92">
      <w:pPr>
        <w:spacing w:after="100" w:line="276" w:lineRule="auto"/>
        <w:jc w:val="both"/>
        <w:rPr>
          <w:rFonts w:ascii="Trebuchet MS" w:hAnsi="Trebuchet MS"/>
          <w:sz w:val="21"/>
          <w:szCs w:val="21"/>
        </w:rPr>
      </w:pPr>
    </w:p>
    <w:p w14:paraId="135A2D32" w14:textId="77777777" w:rsidR="00BB3220" w:rsidRPr="004B652B" w:rsidRDefault="00BB3220" w:rsidP="00FF4B92">
      <w:pPr>
        <w:spacing w:after="100" w:line="276" w:lineRule="auto"/>
        <w:jc w:val="both"/>
        <w:rPr>
          <w:rFonts w:ascii="Trebuchet MS" w:hAnsi="Trebuchet MS"/>
          <w:bCs/>
          <w:sz w:val="21"/>
          <w:szCs w:val="21"/>
        </w:rPr>
      </w:pPr>
      <w:r w:rsidRPr="004B652B">
        <w:rPr>
          <w:rFonts w:ascii="Trebuchet MS" w:hAnsi="Trebuchet MS"/>
          <w:b/>
          <w:bCs/>
          <w:sz w:val="21"/>
          <w:szCs w:val="21"/>
        </w:rPr>
        <w:t>ERRY’s programme management approach</w:t>
      </w:r>
    </w:p>
    <w:p w14:paraId="05848C38"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Effective management of ERRY will be critical, given its importance, size and complexity. To this end will employ a project management methodology which emphasizes a simple and structured yet flexible framework, with an emphasis on delivering measurable outcomes and benefits. </w:t>
      </w:r>
    </w:p>
    <w:p w14:paraId="4903E489"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Our programme management methodology clearly identifies reporting requirements, which are </w:t>
      </w:r>
      <w:r w:rsidRPr="004B652B">
        <w:rPr>
          <w:rFonts w:ascii="Trebuchet MS" w:hAnsi="Trebuchet MS"/>
          <w:sz w:val="21"/>
          <w:szCs w:val="21"/>
        </w:rPr>
        <w:lastRenderedPageBreak/>
        <w:t>described in the M&amp;E section. We will use simple tables and the traffic-light system to give clear indications of where there are any risks to completion of each output. It is anticipated that these reports will be translated into Arabic and submitted to the national partners.</w:t>
      </w:r>
    </w:p>
    <w:p w14:paraId="35632B58"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We will employ the following guiding principles:</w:t>
      </w:r>
    </w:p>
    <w:p w14:paraId="3882A510" w14:textId="77777777" w:rsidR="00BB3220" w:rsidRPr="004B652B" w:rsidRDefault="00BB3220" w:rsidP="00FF4B92">
      <w:pPr>
        <w:widowControl/>
        <w:numPr>
          <w:ilvl w:val="0"/>
          <w:numId w:val="16"/>
        </w:numPr>
        <w:overflowPunct/>
        <w:adjustRightInd/>
        <w:spacing w:after="100" w:line="276" w:lineRule="auto"/>
        <w:jc w:val="both"/>
        <w:rPr>
          <w:rFonts w:ascii="Trebuchet MS" w:hAnsi="Trebuchet MS"/>
          <w:sz w:val="21"/>
          <w:szCs w:val="21"/>
        </w:rPr>
      </w:pPr>
      <w:r w:rsidRPr="004B652B">
        <w:rPr>
          <w:rFonts w:ascii="Trebuchet MS" w:hAnsi="Trebuchet MS"/>
          <w:b/>
          <w:sz w:val="21"/>
          <w:szCs w:val="21"/>
        </w:rPr>
        <w:t>‘Do no harm’</w:t>
      </w:r>
      <w:r w:rsidRPr="004B652B">
        <w:rPr>
          <w:rFonts w:ascii="Trebuchet MS" w:hAnsi="Trebuchet MS"/>
          <w:sz w:val="21"/>
          <w:szCs w:val="21"/>
        </w:rPr>
        <w:t>. We will apply a ‘Do No Harm’ approach and ensure that our work does not inadvertently fuel conflicts and disrupt the peace process.</w:t>
      </w:r>
    </w:p>
    <w:p w14:paraId="07032557" w14:textId="77777777" w:rsidR="00BB3220" w:rsidRPr="004B652B" w:rsidRDefault="00BB3220" w:rsidP="00FF4B92">
      <w:pPr>
        <w:widowControl/>
        <w:numPr>
          <w:ilvl w:val="0"/>
          <w:numId w:val="15"/>
        </w:numPr>
        <w:overflowPunct/>
        <w:adjustRightInd/>
        <w:spacing w:after="100" w:line="276" w:lineRule="auto"/>
        <w:jc w:val="both"/>
        <w:rPr>
          <w:rFonts w:ascii="Trebuchet MS" w:hAnsi="Trebuchet MS"/>
          <w:sz w:val="21"/>
          <w:szCs w:val="21"/>
        </w:rPr>
      </w:pPr>
      <w:r w:rsidRPr="004B652B">
        <w:rPr>
          <w:rFonts w:ascii="Trebuchet MS" w:hAnsi="Trebuchet MS"/>
          <w:b/>
          <w:sz w:val="21"/>
          <w:szCs w:val="21"/>
        </w:rPr>
        <w:t>Foster local ownership and skills transfer</w:t>
      </w:r>
      <w:r w:rsidRPr="004B652B">
        <w:rPr>
          <w:rFonts w:ascii="Trebuchet MS" w:hAnsi="Trebuchet MS"/>
          <w:sz w:val="21"/>
          <w:szCs w:val="21"/>
        </w:rPr>
        <w:t>. This will be both through the National Programme Steering Committee, and also through our day-to-day involvement of counterpart institutions;</w:t>
      </w:r>
    </w:p>
    <w:p w14:paraId="1EBC3BDF" w14:textId="77777777" w:rsidR="00BB3220" w:rsidRPr="004B652B" w:rsidRDefault="00BB3220" w:rsidP="00FF4B92">
      <w:pPr>
        <w:widowControl/>
        <w:numPr>
          <w:ilvl w:val="0"/>
          <w:numId w:val="15"/>
        </w:numPr>
        <w:overflowPunct/>
        <w:adjustRightInd/>
        <w:spacing w:after="100" w:line="276" w:lineRule="auto"/>
        <w:jc w:val="both"/>
        <w:rPr>
          <w:rFonts w:ascii="Trebuchet MS" w:hAnsi="Trebuchet MS"/>
          <w:sz w:val="21"/>
          <w:szCs w:val="21"/>
        </w:rPr>
      </w:pPr>
      <w:r w:rsidRPr="004B652B">
        <w:rPr>
          <w:rFonts w:ascii="Trebuchet MS" w:hAnsi="Trebuchet MS"/>
          <w:b/>
          <w:sz w:val="21"/>
          <w:szCs w:val="21"/>
        </w:rPr>
        <w:t>Manage the programme in a flexible and responsive way</w:t>
      </w:r>
      <w:r w:rsidRPr="004B652B">
        <w:rPr>
          <w:rFonts w:ascii="Trebuchet MS" w:hAnsi="Trebuchet MS"/>
          <w:sz w:val="21"/>
          <w:szCs w:val="21"/>
        </w:rPr>
        <w:t xml:space="preserve">. We will draw on the experience of our Yemeni staff, who are already able to solicit informal feedback from our counterparts, to make sure that we continue to be responsive to our counterparts’ changing needs. </w:t>
      </w:r>
    </w:p>
    <w:p w14:paraId="36519581" w14:textId="77777777" w:rsidR="00BB3220" w:rsidRPr="004B652B" w:rsidRDefault="00BB3220" w:rsidP="00FF4B92">
      <w:pPr>
        <w:widowControl/>
        <w:numPr>
          <w:ilvl w:val="0"/>
          <w:numId w:val="15"/>
        </w:numPr>
        <w:overflowPunct/>
        <w:adjustRightInd/>
        <w:spacing w:after="100" w:line="276" w:lineRule="auto"/>
        <w:jc w:val="both"/>
        <w:rPr>
          <w:rFonts w:ascii="Trebuchet MS" w:hAnsi="Trebuchet MS"/>
          <w:sz w:val="21"/>
          <w:szCs w:val="21"/>
        </w:rPr>
      </w:pPr>
      <w:r w:rsidRPr="004B652B">
        <w:rPr>
          <w:rFonts w:ascii="Trebuchet MS" w:hAnsi="Trebuchet MS"/>
          <w:b/>
          <w:sz w:val="21"/>
          <w:szCs w:val="21"/>
        </w:rPr>
        <w:t>Draw on local insight and expertise</w:t>
      </w:r>
      <w:r w:rsidRPr="004B652B">
        <w:rPr>
          <w:rFonts w:ascii="Trebuchet MS" w:hAnsi="Trebuchet MS"/>
          <w:sz w:val="21"/>
          <w:szCs w:val="21"/>
        </w:rPr>
        <w:t xml:space="preserve">. Our plans to maximise the use of Yemeni experts who are a part of our team; </w:t>
      </w:r>
    </w:p>
    <w:p w14:paraId="72E1583E" w14:textId="77777777" w:rsidR="00BB3220" w:rsidRPr="004B652B" w:rsidRDefault="00BB3220" w:rsidP="00FF4B92">
      <w:pPr>
        <w:widowControl/>
        <w:numPr>
          <w:ilvl w:val="0"/>
          <w:numId w:val="15"/>
        </w:numPr>
        <w:overflowPunct/>
        <w:adjustRightInd/>
        <w:spacing w:after="100" w:line="276" w:lineRule="auto"/>
        <w:jc w:val="both"/>
        <w:rPr>
          <w:rFonts w:ascii="Trebuchet MS" w:hAnsi="Trebuchet MS"/>
          <w:sz w:val="21"/>
          <w:szCs w:val="21"/>
        </w:rPr>
      </w:pPr>
      <w:r w:rsidRPr="004B652B">
        <w:rPr>
          <w:rFonts w:ascii="Trebuchet MS" w:hAnsi="Trebuchet MS"/>
          <w:b/>
          <w:sz w:val="21"/>
          <w:szCs w:val="21"/>
        </w:rPr>
        <w:t>Build momentum</w:t>
      </w:r>
      <w:r w:rsidRPr="004B652B">
        <w:rPr>
          <w:rFonts w:ascii="Trebuchet MS" w:hAnsi="Trebuchet MS"/>
          <w:sz w:val="21"/>
          <w:szCs w:val="21"/>
        </w:rPr>
        <w:t xml:space="preserve"> and demonstrate a positive impact during the early stages of the programme. This will be a key part of our programme under each component, including our emphasis on ‘quick wins’ and also of our M&amp;E strategy;</w:t>
      </w:r>
    </w:p>
    <w:p w14:paraId="4A032F52" w14:textId="77777777" w:rsidR="00BB3220" w:rsidRPr="004B652B" w:rsidRDefault="00BB3220" w:rsidP="00FF4B92">
      <w:pPr>
        <w:widowControl/>
        <w:numPr>
          <w:ilvl w:val="0"/>
          <w:numId w:val="15"/>
        </w:numPr>
        <w:overflowPunct/>
        <w:adjustRightInd/>
        <w:spacing w:after="100" w:line="276" w:lineRule="auto"/>
        <w:jc w:val="both"/>
        <w:rPr>
          <w:rFonts w:ascii="Trebuchet MS" w:hAnsi="Trebuchet MS"/>
          <w:sz w:val="21"/>
          <w:szCs w:val="21"/>
        </w:rPr>
      </w:pPr>
      <w:r w:rsidRPr="004B652B">
        <w:rPr>
          <w:rFonts w:ascii="Trebuchet MS" w:hAnsi="Trebuchet MS"/>
          <w:sz w:val="21"/>
          <w:szCs w:val="21"/>
        </w:rPr>
        <w:t xml:space="preserve">Place a strong emphasis on </w:t>
      </w:r>
      <w:r w:rsidRPr="004B652B">
        <w:rPr>
          <w:rFonts w:ascii="Trebuchet MS" w:hAnsi="Trebuchet MS"/>
          <w:b/>
          <w:sz w:val="21"/>
          <w:szCs w:val="21"/>
        </w:rPr>
        <w:t>lessons learning and knowledge management</w:t>
      </w:r>
      <w:r w:rsidRPr="004B652B">
        <w:rPr>
          <w:rFonts w:ascii="Trebuchet MS" w:hAnsi="Trebuchet MS"/>
          <w:sz w:val="21"/>
          <w:szCs w:val="21"/>
        </w:rPr>
        <w:t xml:space="preserve">. </w:t>
      </w:r>
    </w:p>
    <w:p w14:paraId="773B2CBC" w14:textId="77777777" w:rsidR="00BB3220" w:rsidRPr="004B652B" w:rsidRDefault="00BB3220" w:rsidP="00FF4B92">
      <w:pPr>
        <w:spacing w:after="100" w:line="276" w:lineRule="auto"/>
        <w:jc w:val="both"/>
        <w:rPr>
          <w:rFonts w:ascii="Trebuchet MS" w:hAnsi="Trebuchet MS"/>
          <w:sz w:val="21"/>
          <w:szCs w:val="21"/>
        </w:rPr>
      </w:pPr>
    </w:p>
    <w:p w14:paraId="3430213B"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The </w:t>
      </w:r>
      <w:r w:rsidRPr="004B652B">
        <w:rPr>
          <w:rFonts w:ascii="Trebuchet MS" w:hAnsi="Trebuchet MS"/>
          <w:b/>
          <w:sz w:val="21"/>
          <w:szCs w:val="21"/>
        </w:rPr>
        <w:t>expected results of the resilience approach</w:t>
      </w:r>
      <w:r w:rsidRPr="004B652B">
        <w:rPr>
          <w:rFonts w:ascii="Trebuchet MS" w:hAnsi="Trebuchet MS"/>
          <w:sz w:val="21"/>
          <w:szCs w:val="21"/>
        </w:rPr>
        <w:t xml:space="preserve"> include visible improvements in people’s livelihood opportunities - including human, natural, physical and social - in selected areas. Close cooperation with and capacity building of local government and partners will strengthen ownership and facilitate scaling up and impact over time. </w:t>
      </w:r>
    </w:p>
    <w:p w14:paraId="3577B4DE"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Implementation modality retained is responsive to lessons learnt of similar initiatives implemented by participating UN agencies, and takes stock of the fluid security conditions with a need for greater risk management. Third party implementation through trusted and vetted NGOs and institutions will be encouraged to ensure that delivery will be met with quality assurance and in rural remote locations. This will be assessed following UN agencies’ rules and regulations according to the results of Pillar Assessments with appropriate recommendations, examining local environment through updated risks and issues logs that will inform partnerships strategy. There is emphasis on the community involvement and the strategy is to build the community resilience by involving them in planning, monitoring and implementation. </w:t>
      </w:r>
    </w:p>
    <w:p w14:paraId="4C6279B8" w14:textId="77777777" w:rsidR="00BB3220" w:rsidRPr="004B652B" w:rsidRDefault="00BB3220" w:rsidP="00FF4B92">
      <w:pPr>
        <w:spacing w:after="100" w:line="276" w:lineRule="auto"/>
        <w:jc w:val="both"/>
        <w:rPr>
          <w:rFonts w:ascii="Trebuchet MS" w:hAnsi="Trebuchet MS"/>
          <w:sz w:val="21"/>
          <w:szCs w:val="21"/>
        </w:rPr>
      </w:pPr>
    </w:p>
    <w:p w14:paraId="78E47636" w14:textId="77777777" w:rsidR="00BB3220" w:rsidRPr="004B652B" w:rsidRDefault="00BB3220" w:rsidP="00FF4B92">
      <w:pPr>
        <w:widowControl/>
        <w:numPr>
          <w:ilvl w:val="0"/>
          <w:numId w:val="17"/>
        </w:numPr>
        <w:overflowPunct/>
        <w:adjustRightInd/>
        <w:spacing w:after="100" w:line="276" w:lineRule="auto"/>
        <w:jc w:val="both"/>
        <w:rPr>
          <w:rFonts w:ascii="Trebuchet MS" w:hAnsi="Trebuchet MS"/>
          <w:b/>
          <w:sz w:val="21"/>
          <w:szCs w:val="21"/>
        </w:rPr>
      </w:pPr>
      <w:bookmarkStart w:id="2" w:name="_Toc435977056"/>
      <w:r w:rsidRPr="004B652B">
        <w:rPr>
          <w:rFonts w:ascii="Trebuchet MS" w:hAnsi="Trebuchet MS"/>
          <w:b/>
          <w:sz w:val="21"/>
          <w:szCs w:val="21"/>
        </w:rPr>
        <w:t>Programme results and activities</w:t>
      </w:r>
      <w:bookmarkEnd w:id="2"/>
    </w:p>
    <w:p w14:paraId="6F97E4CF" w14:textId="77777777" w:rsidR="00BB3220" w:rsidRPr="004B652B" w:rsidRDefault="00BB3220" w:rsidP="00FF4B92">
      <w:pPr>
        <w:spacing w:after="100" w:line="276" w:lineRule="auto"/>
        <w:jc w:val="both"/>
        <w:rPr>
          <w:rFonts w:ascii="Trebuchet MS" w:hAnsi="Trebuchet MS"/>
          <w:b/>
          <w:sz w:val="21"/>
          <w:szCs w:val="21"/>
        </w:rPr>
      </w:pPr>
      <w:r w:rsidRPr="004B652B">
        <w:rPr>
          <w:rFonts w:ascii="Trebuchet MS" w:hAnsi="Trebuchet MS"/>
          <w:sz w:val="21"/>
          <w:szCs w:val="21"/>
        </w:rPr>
        <w:t xml:space="preserve">A logical framework is detailed in annex g of the joint programme document. The present section details the ERRY joint programme results to be achieved and activities to be undertaken by participating agencies. </w:t>
      </w:r>
    </w:p>
    <w:p w14:paraId="3131C852" w14:textId="77777777" w:rsidR="00BB3220" w:rsidRPr="004B652B" w:rsidRDefault="00BB3220" w:rsidP="00FF4B92">
      <w:pPr>
        <w:spacing w:after="100" w:line="276" w:lineRule="auto"/>
        <w:jc w:val="both"/>
        <w:rPr>
          <w:rFonts w:ascii="Trebuchet MS" w:hAnsi="Trebuchet MS"/>
          <w:b/>
          <w:sz w:val="21"/>
          <w:szCs w:val="21"/>
        </w:rPr>
      </w:pPr>
      <w:bookmarkStart w:id="3" w:name="_Toc432786693"/>
    </w:p>
    <w:p w14:paraId="5DDEB3A6" w14:textId="77777777" w:rsidR="00BB3220" w:rsidRPr="004B652B" w:rsidRDefault="00BB3220" w:rsidP="00FF4B92">
      <w:pPr>
        <w:spacing w:after="100" w:line="276" w:lineRule="auto"/>
        <w:jc w:val="both"/>
        <w:rPr>
          <w:rFonts w:ascii="Trebuchet MS" w:hAnsi="Trebuchet MS"/>
          <w:b/>
          <w:sz w:val="21"/>
          <w:szCs w:val="21"/>
        </w:rPr>
      </w:pPr>
      <w:r w:rsidRPr="004B652B">
        <w:rPr>
          <w:rFonts w:ascii="Trebuchet MS" w:hAnsi="Trebuchet MS"/>
          <w:b/>
          <w:sz w:val="21"/>
          <w:szCs w:val="21"/>
        </w:rPr>
        <w:t>Outcome 1: Communities are better able to manage local risks and shocks for increased economic self-reliance and enhanced social cohesion</w:t>
      </w:r>
      <w:bookmarkEnd w:id="3"/>
    </w:p>
    <w:p w14:paraId="439EDA8B" w14:textId="77777777" w:rsidR="00BB3220" w:rsidRPr="004B652B" w:rsidRDefault="00BB3220" w:rsidP="00FF4B92">
      <w:pPr>
        <w:spacing w:after="100" w:line="276" w:lineRule="auto"/>
        <w:jc w:val="both"/>
        <w:rPr>
          <w:rFonts w:ascii="Trebuchet MS" w:hAnsi="Trebuchet MS"/>
          <w:i/>
          <w:sz w:val="21"/>
          <w:szCs w:val="21"/>
        </w:rPr>
      </w:pPr>
      <w:r w:rsidRPr="004B652B">
        <w:rPr>
          <w:rFonts w:ascii="Trebuchet MS" w:hAnsi="Trebuchet MS"/>
          <w:b/>
          <w:sz w:val="21"/>
          <w:szCs w:val="21"/>
        </w:rPr>
        <w:t xml:space="preserve">Output 1: Community livelihoods and productive assets are improved to strengthen resilience </w:t>
      </w:r>
      <w:r w:rsidRPr="004B652B">
        <w:rPr>
          <w:rFonts w:ascii="Trebuchet MS" w:hAnsi="Trebuchet MS"/>
          <w:b/>
          <w:sz w:val="21"/>
          <w:szCs w:val="21"/>
        </w:rPr>
        <w:lastRenderedPageBreak/>
        <w:t>and economic self-reliance</w:t>
      </w:r>
    </w:p>
    <w:p w14:paraId="4032EE46" w14:textId="77777777" w:rsidR="00BB3220" w:rsidRPr="004B652B" w:rsidRDefault="00BB3220" w:rsidP="00FF4B92">
      <w:pPr>
        <w:spacing w:after="100" w:line="276" w:lineRule="auto"/>
        <w:jc w:val="both"/>
        <w:rPr>
          <w:rFonts w:ascii="Trebuchet MS" w:hAnsi="Trebuchet MS"/>
          <w:b/>
          <w:i/>
          <w:sz w:val="21"/>
          <w:szCs w:val="21"/>
        </w:rPr>
      </w:pPr>
    </w:p>
    <w:p w14:paraId="7CEBBCDB" w14:textId="77777777" w:rsidR="00BB3220" w:rsidRPr="004B652B" w:rsidRDefault="00BB3220" w:rsidP="00FF4B92">
      <w:pPr>
        <w:spacing w:after="100" w:line="276" w:lineRule="auto"/>
        <w:jc w:val="both"/>
        <w:rPr>
          <w:rFonts w:ascii="Trebuchet MS" w:hAnsi="Trebuchet MS"/>
          <w:b/>
          <w:i/>
          <w:sz w:val="21"/>
          <w:szCs w:val="21"/>
        </w:rPr>
      </w:pPr>
      <w:r w:rsidRPr="004B652B">
        <w:rPr>
          <w:rFonts w:ascii="Trebuchet MS" w:hAnsi="Trebuchet MS"/>
          <w:b/>
          <w:i/>
          <w:sz w:val="21"/>
          <w:szCs w:val="21"/>
        </w:rPr>
        <w:t>Activity Result 1.1 – Inclusive community-based governance systems are strengthened to develop community resilience plans and identify community priority actions (UNDP)</w:t>
      </w:r>
    </w:p>
    <w:p w14:paraId="7AB91E0F" w14:textId="77777777" w:rsidR="00BB3220" w:rsidRPr="004B652B" w:rsidRDefault="00BB3220" w:rsidP="00FF4B92">
      <w:pPr>
        <w:spacing w:after="100" w:line="276" w:lineRule="auto"/>
        <w:jc w:val="both"/>
        <w:rPr>
          <w:rFonts w:ascii="Trebuchet MS" w:hAnsi="Trebuchet MS"/>
          <w:i/>
          <w:sz w:val="21"/>
          <w:szCs w:val="21"/>
        </w:rPr>
      </w:pPr>
      <w:r w:rsidRPr="004B652B">
        <w:rPr>
          <w:rFonts w:ascii="Trebuchet MS" w:hAnsi="Trebuchet MS"/>
          <w:sz w:val="21"/>
          <w:szCs w:val="21"/>
        </w:rPr>
        <w:t>The aim is to strengthen community-based governance structures such as Community Development Committees (CDCs)</w:t>
      </w:r>
      <w:r w:rsidRPr="004B652B">
        <w:rPr>
          <w:rFonts w:ascii="Trebuchet MS" w:hAnsi="Trebuchet MS"/>
          <w:sz w:val="21"/>
          <w:szCs w:val="21"/>
          <w:vertAlign w:val="superscript"/>
        </w:rPr>
        <w:footnoteReference w:id="2"/>
      </w:r>
      <w:r w:rsidRPr="004B652B">
        <w:rPr>
          <w:rFonts w:ascii="Trebuchet MS" w:hAnsi="Trebuchet MS"/>
          <w:sz w:val="21"/>
          <w:szCs w:val="21"/>
        </w:rPr>
        <w:t>as a basis for community-driven empowerment and decision-making. CDCs will mobilize community members to develop integrated community resilience plans that will be supported by UNDP through Community Compacts</w:t>
      </w:r>
      <w:r w:rsidRPr="004B652B">
        <w:rPr>
          <w:rFonts w:ascii="Trebuchet MS" w:hAnsi="Trebuchet MS"/>
          <w:sz w:val="21"/>
          <w:szCs w:val="21"/>
          <w:vertAlign w:val="superscript"/>
        </w:rPr>
        <w:footnoteReference w:id="3"/>
      </w:r>
      <w:r w:rsidRPr="004B652B">
        <w:rPr>
          <w:rFonts w:ascii="Trebuchet MS" w:hAnsi="Trebuchet MS"/>
          <w:sz w:val="21"/>
          <w:szCs w:val="21"/>
        </w:rPr>
        <w:t>. CDCs should be capable of leading the implementation of Community Compacts (with support from NGO implementing partners) inclusively and accountably. When feasible, other agencies will be encouraged to provide livelihoods support through CDCs using Community Compacts to allow for synergies. CDCs will also advocate for their communities’ needs to local authorities. Particular emphasis will be put by UNDP on increasing the awareness and capacity of CDCs to mainstream conflict sensitivity and gender equality in collective actions at community level and to ensure proper targeting of women and youth among the beneficiaries of UNDP-funded community compacts. 100 CDCs will be established (and/or operationalized where an equivalent structure already exists).</w:t>
      </w:r>
    </w:p>
    <w:p w14:paraId="2AC31312" w14:textId="77777777" w:rsidR="00BB3220" w:rsidRPr="004B652B" w:rsidRDefault="00BB3220" w:rsidP="00FF4B92">
      <w:pPr>
        <w:spacing w:after="100" w:line="276" w:lineRule="auto"/>
        <w:jc w:val="both"/>
        <w:rPr>
          <w:rFonts w:ascii="Trebuchet MS" w:hAnsi="Trebuchet MS"/>
          <w:b/>
          <w:i/>
          <w:sz w:val="21"/>
          <w:szCs w:val="21"/>
        </w:rPr>
      </w:pPr>
    </w:p>
    <w:p w14:paraId="18BF697E" w14:textId="77777777" w:rsidR="00BB3220" w:rsidRPr="004B652B" w:rsidRDefault="00BB3220" w:rsidP="00FF4B92">
      <w:pPr>
        <w:spacing w:after="100" w:line="276" w:lineRule="auto"/>
        <w:jc w:val="both"/>
        <w:rPr>
          <w:rFonts w:ascii="Trebuchet MS" w:hAnsi="Trebuchet MS"/>
          <w:b/>
          <w:i/>
          <w:sz w:val="21"/>
          <w:szCs w:val="21"/>
        </w:rPr>
      </w:pPr>
      <w:r w:rsidRPr="004B652B">
        <w:rPr>
          <w:rFonts w:ascii="Trebuchet MS" w:hAnsi="Trebuchet MS"/>
          <w:b/>
          <w:i/>
          <w:sz w:val="21"/>
          <w:szCs w:val="21"/>
        </w:rPr>
        <w:t>Activity Result 1.2 - Livelihoods opportunities are provided through stabilized cash and voucher for work, focusing on community asset rehabilitation (WFP)</w:t>
      </w:r>
    </w:p>
    <w:p w14:paraId="023EB2FC"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For most vulnerable groups, stabilization of livelihoods is a prerequisite to resilience-building to guarantee immediate income-generation and contribute to asset rehabilitation and asset building at the community level. This component will focus on enhancing resilience through asset accumulation. WFP will draw its productive safety nets and livelihood support programmatic experience that particularly targets rural shock-affected communities and households through asset accumulation. Their food security levels will be enhanced to transition towards resilience and recovery. Under this activity, food insecure households will have access to food (through cash or food transfers as indicated by local market conditions) during the critical period of the year. At the same time households will be engaged in productive activities oriented to create or restore productive community assets as well as assets that enhance communities’ resilience in the face of shocks such as drought, floods and conflict. Over 2,000 vulnerable individuals will be targeted across the four governorates, creating direct positive livelihood impact for 14,000 people in addition to </w:t>
      </w:r>
      <w:r w:rsidRPr="004B652B">
        <w:rPr>
          <w:rFonts w:ascii="Trebuchet MS" w:hAnsi="Trebuchet MS"/>
          <w:sz w:val="21"/>
          <w:szCs w:val="21"/>
        </w:rPr>
        <w:lastRenderedPageBreak/>
        <w:t>the communities themselves.</w:t>
      </w:r>
    </w:p>
    <w:p w14:paraId="3A652778" w14:textId="77777777" w:rsidR="00BB3220" w:rsidRPr="004B652B" w:rsidRDefault="00BB3220" w:rsidP="00FF4B92">
      <w:pPr>
        <w:spacing w:after="100" w:line="276" w:lineRule="auto"/>
        <w:jc w:val="both"/>
        <w:rPr>
          <w:rFonts w:ascii="Trebuchet MS" w:hAnsi="Trebuchet MS"/>
          <w:i/>
          <w:sz w:val="21"/>
          <w:szCs w:val="21"/>
        </w:rPr>
      </w:pPr>
    </w:p>
    <w:p w14:paraId="55A7E9BB" w14:textId="77777777" w:rsidR="00BB3220" w:rsidRPr="004B652B" w:rsidRDefault="00BB3220" w:rsidP="00FF4B92">
      <w:pPr>
        <w:spacing w:after="100" w:line="276" w:lineRule="auto"/>
        <w:jc w:val="both"/>
        <w:rPr>
          <w:rFonts w:ascii="Trebuchet MS" w:hAnsi="Trebuchet MS"/>
          <w:b/>
          <w:i/>
          <w:sz w:val="21"/>
          <w:szCs w:val="21"/>
        </w:rPr>
      </w:pPr>
      <w:r w:rsidRPr="004B652B">
        <w:rPr>
          <w:rFonts w:ascii="Trebuchet MS" w:hAnsi="Trebuchet MS"/>
          <w:b/>
          <w:i/>
          <w:sz w:val="21"/>
          <w:szCs w:val="21"/>
        </w:rPr>
        <w:t>Activity Result 1.3- Income-generating revenues are created through enterprise recovery (such as within the framework of 3x6 approach) targeting communities affected by the crisis (UNDP)</w:t>
      </w:r>
    </w:p>
    <w:p w14:paraId="25BE9230"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The aim is to support livelihoods with the provision of seed capital to establish micro and small social businesses using small grants schemes. The “3x6 approach” that was successfully implemented in Yemen to promote youth and women employment in the post-2011 conflict transition will be adapted to ensure inclusion, ownership and impact, as per below: </w:t>
      </w:r>
    </w:p>
    <w:p w14:paraId="1AFAFA74" w14:textId="77777777" w:rsidR="00BB3220" w:rsidRPr="004B652B" w:rsidRDefault="00BB3220" w:rsidP="00FF4B92">
      <w:pPr>
        <w:spacing w:after="100" w:line="276" w:lineRule="auto"/>
        <w:jc w:val="both"/>
        <w:rPr>
          <w:rFonts w:ascii="Trebuchet MS" w:hAnsi="Trebuchet MS"/>
          <w:sz w:val="21"/>
          <w:szCs w:val="21"/>
        </w:rPr>
      </w:pPr>
    </w:p>
    <w:p w14:paraId="296704C4"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noProof/>
          <w:sz w:val="21"/>
          <w:szCs w:val="21"/>
        </w:rPr>
        <w:drawing>
          <wp:inline distT="0" distB="0" distL="0" distR="0" wp14:anchorId="249C8313" wp14:editId="235D2EB2">
            <wp:extent cx="5981700"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21153" t="32211" r="20993" b="17903"/>
                    <a:stretch>
                      <a:fillRect/>
                    </a:stretch>
                  </pic:blipFill>
                  <pic:spPr bwMode="auto">
                    <a:xfrm>
                      <a:off x="0" y="0"/>
                      <a:ext cx="5981700" cy="2895600"/>
                    </a:xfrm>
                    <a:prstGeom prst="rect">
                      <a:avLst/>
                    </a:prstGeom>
                    <a:noFill/>
                    <a:ln>
                      <a:noFill/>
                    </a:ln>
                  </pic:spPr>
                </pic:pic>
              </a:graphicData>
            </a:graphic>
          </wp:inline>
        </w:drawing>
      </w:r>
    </w:p>
    <w:p w14:paraId="702E97C3"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UNDP will provide cash-for-work in close cooperation with SFD where possible. Cash-for-work will help build seed capital and ownership into the entrepreneurship promotion scheme. The most viable business plans that are developed as a result of the inclusive business training will be provided cash or in-kind grants (capitalization) with particular preference for social businesses</w:t>
      </w:r>
      <w:r w:rsidRPr="004B652B">
        <w:rPr>
          <w:rFonts w:ascii="Trebuchet MS" w:hAnsi="Trebuchet MS"/>
          <w:sz w:val="21"/>
          <w:szCs w:val="21"/>
          <w:vertAlign w:val="superscript"/>
        </w:rPr>
        <w:footnoteReference w:id="4"/>
      </w:r>
      <w:r w:rsidRPr="004B652B">
        <w:rPr>
          <w:rFonts w:ascii="Trebuchet MS" w:hAnsi="Trebuchet MS"/>
          <w:sz w:val="21"/>
          <w:szCs w:val="21"/>
        </w:rPr>
        <w:t>. Social businesses will be informed by initial market assessments conducted at the district level. Social businesses will also benefit from synergies with different interventions of the joint programme, specifically water management, alternative and renewable energy and complement FAO’s support to agricultural livelihoods opportunities through agricultural value chains.</w:t>
      </w:r>
    </w:p>
    <w:p w14:paraId="4680F565"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Greater integration with business networks, markets, financial access, as well as business development services will be pursued through strategic partnerships with business associations, local authorities, financial providers as well as Business Support Centers where applicable. </w:t>
      </w:r>
    </w:p>
    <w:p w14:paraId="5C5310B6" w14:textId="77777777" w:rsidR="00BB3220" w:rsidRPr="004B652B" w:rsidRDefault="00BB3220" w:rsidP="00FF4B92">
      <w:pPr>
        <w:spacing w:after="100" w:line="276" w:lineRule="auto"/>
        <w:jc w:val="both"/>
        <w:rPr>
          <w:rFonts w:ascii="Trebuchet MS" w:hAnsi="Trebuchet MS"/>
          <w:sz w:val="21"/>
          <w:szCs w:val="21"/>
        </w:rPr>
      </w:pPr>
    </w:p>
    <w:p w14:paraId="79B4FAF8" w14:textId="77777777" w:rsidR="00BB3220" w:rsidRPr="004B652B" w:rsidRDefault="00BB3220" w:rsidP="00FF4B92">
      <w:pPr>
        <w:spacing w:after="100" w:line="276" w:lineRule="auto"/>
        <w:jc w:val="both"/>
        <w:rPr>
          <w:rFonts w:ascii="Trebuchet MS" w:hAnsi="Trebuchet MS"/>
          <w:b/>
          <w:i/>
          <w:sz w:val="21"/>
          <w:szCs w:val="21"/>
        </w:rPr>
      </w:pPr>
      <w:r w:rsidRPr="004B652B">
        <w:rPr>
          <w:rFonts w:ascii="Trebuchet MS" w:hAnsi="Trebuchet MS"/>
          <w:b/>
          <w:i/>
          <w:sz w:val="21"/>
          <w:szCs w:val="21"/>
        </w:rPr>
        <w:t>Activity result 1.4 - Skills developed of women and men in agricultural value chains (FAO)</w:t>
      </w:r>
    </w:p>
    <w:p w14:paraId="2F0CE8AB"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A review and study of the key value chains in the crop, livestock and fishery sectors will be </w:t>
      </w:r>
      <w:r w:rsidRPr="004B652B">
        <w:rPr>
          <w:rFonts w:ascii="Trebuchet MS" w:hAnsi="Trebuchet MS"/>
          <w:sz w:val="21"/>
          <w:szCs w:val="21"/>
        </w:rPr>
        <w:lastRenderedPageBreak/>
        <w:t xml:space="preserve">conducted. The study will identify opportunities as well as value chain challenges. </w:t>
      </w:r>
    </w:p>
    <w:p w14:paraId="1D46A33E"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Farmer field schools (FFS) will be established at the start in each target community to enhance the farming and production capacity as well as managerial ability of farmers. These groups will entail seasonal learning and experimentation. In close connection to established FFS groups and needs and demands articulated by the groups’ farmers, engagement in value chain and trade will be enhanced. Value chain assessments in selected enterprises will advise and inform group learning activities and help in framing a commercial-oriented production.</w:t>
      </w:r>
    </w:p>
    <w:p w14:paraId="39F14110"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This will be achieved through: (a) training “value chain master trainers”, (b) developing knowledge products, (c) supporting institutionalization of the value chain capacity building process, and (d) creating value chain development (VCD) learning networks aiming at demonstrating practical and systematic approaches to poverty reduction through a market-led approach for indigenous products. The key activities include training group members on VCD management, enterprise and market development, savings and credit management as well as on M&amp;E. The EU funds will be used to scale up existing projects (in case of overlapping governorates) and expand the work in additional Governorates. 4,000 rural individuals will see their value chain development skills improved through this activity.</w:t>
      </w:r>
    </w:p>
    <w:p w14:paraId="7759DDD9" w14:textId="77777777" w:rsidR="00BB3220" w:rsidRPr="004B652B" w:rsidRDefault="00BB3220" w:rsidP="00FF4B92">
      <w:pPr>
        <w:spacing w:after="100" w:line="276" w:lineRule="auto"/>
        <w:jc w:val="both"/>
        <w:rPr>
          <w:rFonts w:ascii="Trebuchet MS" w:hAnsi="Trebuchet MS"/>
          <w:bCs/>
          <w:sz w:val="21"/>
          <w:szCs w:val="21"/>
        </w:rPr>
      </w:pPr>
      <w:r w:rsidRPr="004B652B">
        <w:rPr>
          <w:rFonts w:ascii="Trebuchet MS" w:hAnsi="Trebuchet MS"/>
          <w:bCs/>
          <w:sz w:val="21"/>
          <w:szCs w:val="21"/>
        </w:rPr>
        <w:t>Note: A detailed set of activities and procurement plan will be finalised during the inception phase of this project.</w:t>
      </w:r>
    </w:p>
    <w:p w14:paraId="4DA0C245" w14:textId="77777777" w:rsidR="00BB3220" w:rsidRPr="004B652B" w:rsidRDefault="00BB3220" w:rsidP="00FF4B92">
      <w:pPr>
        <w:spacing w:after="100" w:line="276" w:lineRule="auto"/>
        <w:jc w:val="both"/>
        <w:rPr>
          <w:rFonts w:ascii="Trebuchet MS" w:hAnsi="Trebuchet MS"/>
          <w:sz w:val="21"/>
          <w:szCs w:val="21"/>
          <w:u w:val="single"/>
        </w:rPr>
      </w:pPr>
      <w:r w:rsidRPr="004B652B">
        <w:rPr>
          <w:rFonts w:ascii="Trebuchet MS" w:hAnsi="Trebuchet MS"/>
          <w:b/>
          <w:sz w:val="21"/>
          <w:szCs w:val="21"/>
        </w:rPr>
        <w:t>Output 2- Communities benefit from solar energy for sustainable livelihoods opportunities</w:t>
      </w:r>
    </w:p>
    <w:p w14:paraId="2B49B566" w14:textId="77777777" w:rsidR="00BB3220" w:rsidRPr="004B652B" w:rsidRDefault="00BB3220" w:rsidP="00FF4B92">
      <w:pPr>
        <w:spacing w:after="100" w:line="276" w:lineRule="auto"/>
        <w:jc w:val="both"/>
        <w:rPr>
          <w:rFonts w:ascii="Trebuchet MS" w:hAnsi="Trebuchet MS"/>
          <w:b/>
          <w:i/>
          <w:sz w:val="21"/>
          <w:szCs w:val="21"/>
        </w:rPr>
      </w:pPr>
    </w:p>
    <w:p w14:paraId="45C0C5D9" w14:textId="77777777" w:rsidR="00BB3220" w:rsidRPr="004B652B" w:rsidRDefault="00BB3220" w:rsidP="00FF4B92">
      <w:pPr>
        <w:spacing w:after="100" w:line="276" w:lineRule="auto"/>
        <w:jc w:val="both"/>
        <w:rPr>
          <w:rFonts w:ascii="Trebuchet MS" w:hAnsi="Trebuchet MS"/>
          <w:b/>
          <w:i/>
          <w:sz w:val="21"/>
          <w:szCs w:val="21"/>
        </w:rPr>
      </w:pPr>
      <w:r w:rsidRPr="004B652B">
        <w:rPr>
          <w:rFonts w:ascii="Trebuchet MS" w:hAnsi="Trebuchet MS"/>
          <w:b/>
          <w:i/>
          <w:sz w:val="21"/>
          <w:szCs w:val="21"/>
        </w:rPr>
        <w:t>Activity Result 2.1 – Expansion of solar energy applications to strengthen rural energy resilience, capacity building and recovery (UNDP)</w:t>
      </w:r>
    </w:p>
    <w:p w14:paraId="0F72EDBA"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UNDP will conduct a rapid assessment to map energy gaps in rural areas and identify immediate, medium and long-term actions for solar energy resilience building. The assessment will produce a roadmap for prioritization of solar equipment and services to be provided drawing on best practice and experiences for scale up and replication including through south-south cooperation on rural energy resilience. </w:t>
      </w:r>
    </w:p>
    <w:p w14:paraId="4716AE85"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UNDP will also raise awareness to support demonstration of the application of solar energy to improve efficiency of rural productive assets, to promote the use of solar energy for household and commercial applications, as well as for business development. Awareness raising and capacity building on solar energy application and maintenance will enhance awareness especially among local communities, on the potential role of solar energy in meeting basic rural energy needs for livelihood resilience, as an alternative to fossil fuels, while at the same time improve quality of solar services.</w:t>
      </w:r>
    </w:p>
    <w:p w14:paraId="4C31F5C3" w14:textId="77777777" w:rsidR="00BB3220" w:rsidRPr="004B652B" w:rsidRDefault="00BB3220" w:rsidP="00FF4B92">
      <w:pPr>
        <w:spacing w:after="100" w:line="276" w:lineRule="auto"/>
        <w:jc w:val="both"/>
        <w:rPr>
          <w:rFonts w:ascii="Trebuchet MS" w:hAnsi="Trebuchet MS"/>
          <w:b/>
          <w:i/>
          <w:sz w:val="21"/>
          <w:szCs w:val="21"/>
        </w:rPr>
      </w:pPr>
    </w:p>
    <w:p w14:paraId="33AE24B0" w14:textId="77777777" w:rsidR="00BB3220" w:rsidRPr="004B652B" w:rsidRDefault="00BB3220" w:rsidP="00FF4B92">
      <w:pPr>
        <w:spacing w:after="100" w:line="276" w:lineRule="auto"/>
        <w:jc w:val="both"/>
        <w:rPr>
          <w:rFonts w:ascii="Trebuchet MS" w:hAnsi="Trebuchet MS"/>
          <w:b/>
          <w:i/>
          <w:sz w:val="21"/>
          <w:szCs w:val="21"/>
        </w:rPr>
      </w:pPr>
      <w:r w:rsidRPr="004B652B">
        <w:rPr>
          <w:rFonts w:ascii="Trebuchet MS" w:hAnsi="Trebuchet MS"/>
          <w:b/>
          <w:i/>
          <w:sz w:val="21"/>
          <w:szCs w:val="21"/>
        </w:rPr>
        <w:t>Activity Result 2.2 Decentralized solar energy services installed in public service centers to reinforce livelihood resilience of vulnerable rural communities (UNDP)</w:t>
      </w:r>
    </w:p>
    <w:p w14:paraId="3AC24E87"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The provision of solar energy will help secure the electricity needs for the delivery of essential public services for vulnerable rural communities focusing on community infrastructure e.g. refrigeration to store vaccines and medicines; solar water pumps for communal areas, street lights for greater communal security; among others. This will include support to social businesses that are supported under ERRY through UNDP’s 3x6 approach as well as other social businesses that operate within the solar energy sector. Trainings will also be provided to local cooperatives for installation </w:t>
      </w:r>
      <w:r w:rsidRPr="004B652B">
        <w:rPr>
          <w:rFonts w:ascii="Trebuchet MS" w:hAnsi="Trebuchet MS"/>
          <w:sz w:val="21"/>
          <w:szCs w:val="21"/>
        </w:rPr>
        <w:lastRenderedPageBreak/>
        <w:t xml:space="preserve">and maintenance of community solar energy systems. </w:t>
      </w:r>
    </w:p>
    <w:p w14:paraId="4B4B5BAC" w14:textId="77777777" w:rsidR="00BB3220" w:rsidRPr="004B652B" w:rsidRDefault="00BB3220" w:rsidP="00FF4B92">
      <w:pPr>
        <w:spacing w:after="100" w:line="276" w:lineRule="auto"/>
        <w:jc w:val="both"/>
        <w:rPr>
          <w:rFonts w:ascii="Trebuchet MS" w:hAnsi="Trebuchet MS"/>
          <w:b/>
          <w:i/>
          <w:sz w:val="21"/>
          <w:szCs w:val="21"/>
        </w:rPr>
      </w:pPr>
    </w:p>
    <w:p w14:paraId="2508AC07" w14:textId="77777777" w:rsidR="00BB3220" w:rsidRPr="004B652B" w:rsidRDefault="00BB3220" w:rsidP="00FF4B92">
      <w:pPr>
        <w:spacing w:after="100" w:line="276" w:lineRule="auto"/>
        <w:jc w:val="both"/>
        <w:rPr>
          <w:rFonts w:ascii="Trebuchet MS" w:hAnsi="Trebuchet MS"/>
          <w:b/>
          <w:i/>
          <w:sz w:val="21"/>
          <w:szCs w:val="21"/>
        </w:rPr>
      </w:pPr>
      <w:r w:rsidRPr="004B652B">
        <w:rPr>
          <w:rFonts w:ascii="Trebuchet MS" w:hAnsi="Trebuchet MS"/>
          <w:b/>
          <w:i/>
          <w:sz w:val="21"/>
          <w:szCs w:val="21"/>
        </w:rPr>
        <w:t>Activity Result 2.3 - Solar energy introduced to support enhancement of rural community energy resilience (UNDP)</w:t>
      </w:r>
    </w:p>
    <w:p w14:paraId="58BC5A83"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The application of solar energy alternatives by implementing pilot interventions focusing on productive assets such as integrated solar water pumping in collaboration with local cooperatives, and concerned institutions will be demonstrated across the targeted governorates. </w:t>
      </w:r>
    </w:p>
    <w:p w14:paraId="4CE948DA"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The pilot interventions will provide huge opportunity to demonstrate cost-effective, flexible solar energy services contributing to improving the performance of productive rural assets building livelihood resilience of the vulnerability communities. The interventions will include installment, monitoring and evaluation of solar energy technologies in the targeted areas contributing to promotion of effective application of reliable solar energy sources and its replication. The local community will also be training in operation and maintenance of solar energy systems.</w:t>
      </w:r>
    </w:p>
    <w:p w14:paraId="2C9CB74D" w14:textId="77777777" w:rsidR="00BB3220" w:rsidRPr="004B652B" w:rsidRDefault="00BB3220" w:rsidP="00FF4B92">
      <w:pPr>
        <w:spacing w:after="100" w:line="276" w:lineRule="auto"/>
        <w:jc w:val="both"/>
        <w:rPr>
          <w:rFonts w:ascii="Trebuchet MS" w:hAnsi="Trebuchet MS"/>
          <w:b/>
          <w:i/>
          <w:sz w:val="21"/>
          <w:szCs w:val="21"/>
        </w:rPr>
      </w:pPr>
    </w:p>
    <w:p w14:paraId="1330D23A" w14:textId="77777777" w:rsidR="00BB3220" w:rsidRPr="004B652B" w:rsidRDefault="00BB3220" w:rsidP="00FF4B92">
      <w:pPr>
        <w:spacing w:after="100" w:line="276" w:lineRule="auto"/>
        <w:jc w:val="both"/>
        <w:rPr>
          <w:rFonts w:ascii="Trebuchet MS" w:hAnsi="Trebuchet MS"/>
          <w:b/>
          <w:i/>
          <w:sz w:val="21"/>
          <w:szCs w:val="21"/>
        </w:rPr>
      </w:pPr>
      <w:r w:rsidRPr="004B652B">
        <w:rPr>
          <w:rFonts w:ascii="Trebuchet MS" w:hAnsi="Trebuchet MS"/>
          <w:b/>
          <w:i/>
          <w:sz w:val="21"/>
          <w:szCs w:val="21"/>
        </w:rPr>
        <w:t>Activity Result 2.4: Marketing of micro-business development for solar energy supported (UNDP)</w:t>
      </w:r>
    </w:p>
    <w:p w14:paraId="52FDB8F6"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This component includes the marketing of micro-business development for solar energy, including a rapid assessment on the solar market potential to support business development in the solar energy sector, with a special focus on micro businesses. </w:t>
      </w:r>
    </w:p>
    <w:p w14:paraId="6AAD908D"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Secondly, this component will support the development of a solar market mix (i.e. product/equipment, price, promotion and distribution) to encourage private sector engagement and support energy service demands through provision of solar energy.  Partnerships and networks between national solar dealers, local private sector and key stakeholders will be promoted within the four targeted governorates. Solar business development will also be supported through technical assistance, vocational training and access to market. Partnership and networking amongst the solar energy dealers at the national and local levels will be encouraged to promote expansion of solar energy applications in the rural areas.  </w:t>
      </w:r>
    </w:p>
    <w:p w14:paraId="1F8F739A" w14:textId="77777777" w:rsidR="00BB3220" w:rsidRPr="004B652B" w:rsidRDefault="00BB3220" w:rsidP="00FF4B92">
      <w:pPr>
        <w:spacing w:after="100" w:line="276" w:lineRule="auto"/>
        <w:jc w:val="both"/>
        <w:rPr>
          <w:rFonts w:ascii="Trebuchet MS" w:hAnsi="Trebuchet MS"/>
          <w:b/>
          <w:sz w:val="21"/>
          <w:szCs w:val="21"/>
        </w:rPr>
      </w:pPr>
    </w:p>
    <w:p w14:paraId="5D529085" w14:textId="77777777" w:rsidR="00BB3220" w:rsidRPr="004B652B" w:rsidRDefault="00BB3220" w:rsidP="00FF4B92">
      <w:pPr>
        <w:spacing w:after="100" w:line="276" w:lineRule="auto"/>
        <w:jc w:val="both"/>
        <w:rPr>
          <w:rFonts w:ascii="Trebuchet MS" w:hAnsi="Trebuchet MS"/>
          <w:b/>
          <w:sz w:val="21"/>
          <w:szCs w:val="21"/>
        </w:rPr>
      </w:pPr>
      <w:r w:rsidRPr="004B652B">
        <w:rPr>
          <w:rFonts w:ascii="Trebuchet MS" w:hAnsi="Trebuchet MS"/>
          <w:b/>
          <w:sz w:val="21"/>
          <w:szCs w:val="21"/>
        </w:rPr>
        <w:t xml:space="preserve">Output 3: Informal networks promote social cohesion through community dialogue and delivery of services </w:t>
      </w:r>
    </w:p>
    <w:p w14:paraId="437F1349" w14:textId="77777777" w:rsidR="00BB3220" w:rsidRPr="004B652B" w:rsidRDefault="00BB3220" w:rsidP="00FF4B92">
      <w:pPr>
        <w:spacing w:after="100" w:line="276" w:lineRule="auto"/>
        <w:jc w:val="both"/>
        <w:rPr>
          <w:rFonts w:ascii="Trebuchet MS" w:hAnsi="Trebuchet MS"/>
          <w:b/>
          <w:i/>
          <w:sz w:val="21"/>
          <w:szCs w:val="21"/>
        </w:rPr>
      </w:pPr>
    </w:p>
    <w:p w14:paraId="7D13B09B" w14:textId="77777777" w:rsidR="00BB3220" w:rsidRPr="004B652B" w:rsidRDefault="00BB3220" w:rsidP="00FF4B92">
      <w:pPr>
        <w:spacing w:after="100" w:line="276" w:lineRule="auto"/>
        <w:jc w:val="both"/>
        <w:rPr>
          <w:rFonts w:ascii="Trebuchet MS" w:hAnsi="Trebuchet MS"/>
          <w:b/>
          <w:i/>
          <w:sz w:val="21"/>
          <w:szCs w:val="21"/>
        </w:rPr>
      </w:pPr>
      <w:r w:rsidRPr="004B652B">
        <w:rPr>
          <w:rFonts w:ascii="Trebuchet MS" w:hAnsi="Trebuchet MS"/>
          <w:b/>
          <w:i/>
          <w:sz w:val="21"/>
          <w:szCs w:val="21"/>
        </w:rPr>
        <w:t>Activity Result 3.1 - Water User Associations (WUA) established (FAO)</w:t>
      </w:r>
    </w:p>
    <w:p w14:paraId="776B2962"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ERRY will strengthen existing or new WUAs (including women members) to promote better water management and reduce local conflicts. This component will focus on the start-up phase of WUAs and on incentives that drive the establishment and operation of WUAs. Support will include WUAs organizational capacity, technical capacity and its financial sustainability and by ensuring that good governance and equitably principles are well understood and applied. This component will introduce and implement these principles in the existing tribal system, and require extensive consultations to overcome possible community challenges. The major incentive for farmers to change their present production systems will be that their production system will be modernized and their net farm income remains equal or increases.</w:t>
      </w:r>
    </w:p>
    <w:p w14:paraId="651F9733"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lastRenderedPageBreak/>
        <w:t>Ba</w:t>
      </w:r>
      <w:bookmarkStart w:id="4" w:name="_Toc414747034"/>
      <w:bookmarkStart w:id="5" w:name="_Toc414747101"/>
      <w:r w:rsidRPr="004B652B">
        <w:rPr>
          <w:rFonts w:ascii="Trebuchet MS" w:hAnsi="Trebuchet MS"/>
          <w:sz w:val="21"/>
          <w:szCs w:val="21"/>
        </w:rPr>
        <w:t>sed on the lessons learned, the role of WUAs should not be restricted to water resources management, but should include the agriculture production systems. By doing so, farmers will be more motivated to become closely involved in the operations of the WUA as it will not only monitor the (ground) water resources management to reduce depletion within the project area but the WUAs will also act on behalf of farmers to improve their crop production system and affect directly their net farming revenue. The WUA will be organized and trained so they can continue to develop and intensify their farming operations by applying efficient irrigation techniques to reduce the usage rates of water to acceptable levels.</w:t>
      </w:r>
      <w:r w:rsidRPr="004B652B">
        <w:rPr>
          <w:rFonts w:ascii="Trebuchet MS" w:hAnsi="Trebuchet MS"/>
          <w:sz w:val="21"/>
          <w:szCs w:val="21"/>
          <w:vertAlign w:val="superscript"/>
        </w:rPr>
        <w:footnoteReference w:id="5"/>
      </w:r>
      <w:r w:rsidRPr="004B652B">
        <w:rPr>
          <w:rFonts w:ascii="Trebuchet MS" w:hAnsi="Trebuchet MS"/>
          <w:sz w:val="21"/>
          <w:szCs w:val="21"/>
        </w:rPr>
        <w:t xml:space="preserve"> T</w:t>
      </w:r>
      <w:bookmarkStart w:id="6" w:name="_Toc414747035"/>
      <w:bookmarkStart w:id="7" w:name="_Toc414747102"/>
      <w:bookmarkEnd w:id="4"/>
      <w:bookmarkEnd w:id="5"/>
      <w:r w:rsidRPr="004B652B">
        <w:rPr>
          <w:rFonts w:ascii="Trebuchet MS" w:hAnsi="Trebuchet MS"/>
          <w:sz w:val="21"/>
          <w:szCs w:val="21"/>
        </w:rPr>
        <w:t>he farmers will be guided by the project through a process of negotiated changes so that they can contribute to more sustainable water management that should reflect on their wellbeing and their families. Important criteria for the changes are that farmers’ net income should increase through the creation of value chain and more crop per drop approach.</w:t>
      </w:r>
    </w:p>
    <w:bookmarkEnd w:id="6"/>
    <w:bookmarkEnd w:id="7"/>
    <w:p w14:paraId="07F87073"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FAO will provide technical advice and expertise for sustainable crop production intensification aimed to increase crop production per unit area, taking into consideration all relevant factors affecting productivity and sustainability with a particular focus on environmental sustainability through an ecosystem approach. Particular attention will be given to improved management of water resources to produce high value cash crops and promote overall more efficient farm and agricultural production and practices. </w:t>
      </w:r>
    </w:p>
    <w:p w14:paraId="60FE94FC"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Responding to the increasing competition over water resources through labour intensive work, water sensitive agricultural practice and access to water small enterprises e.g. supplies and plumbing, the programme will promote environmentally sustainable water use for agriculture. The repair or construction of productive assets and introduction of improved agricultural techniques, such as precision irrigation, will help increase crop productivity and improve food security. The application of sustainable natural resource management principles for land use and water sources will also contribute to conflict reduction. These approaches will ultimately enable communities to withstand and cope with economic shocks, natural disasters and conflicts. Water User Associations will be supported across 30 communities.</w:t>
      </w:r>
    </w:p>
    <w:p w14:paraId="21A68401" w14:textId="77777777" w:rsidR="00BB3220" w:rsidRPr="004B652B" w:rsidRDefault="00BB3220" w:rsidP="00FF4B92">
      <w:pPr>
        <w:spacing w:after="100" w:line="276" w:lineRule="auto"/>
        <w:jc w:val="both"/>
        <w:rPr>
          <w:rFonts w:ascii="Trebuchet MS" w:hAnsi="Trebuchet MS"/>
          <w:b/>
          <w:i/>
          <w:sz w:val="21"/>
          <w:szCs w:val="21"/>
        </w:rPr>
      </w:pPr>
    </w:p>
    <w:p w14:paraId="0C22E8E4" w14:textId="77777777" w:rsidR="00BB3220" w:rsidRPr="004B652B" w:rsidRDefault="00BB3220" w:rsidP="00FF4B92">
      <w:pPr>
        <w:spacing w:after="100" w:line="276" w:lineRule="auto"/>
        <w:jc w:val="both"/>
        <w:rPr>
          <w:rFonts w:ascii="Trebuchet MS" w:hAnsi="Trebuchet MS"/>
          <w:b/>
          <w:i/>
          <w:sz w:val="21"/>
          <w:szCs w:val="21"/>
        </w:rPr>
      </w:pPr>
      <w:r w:rsidRPr="004B652B">
        <w:rPr>
          <w:rFonts w:ascii="Trebuchet MS" w:hAnsi="Trebuchet MS"/>
          <w:b/>
          <w:i/>
          <w:sz w:val="21"/>
          <w:szCs w:val="21"/>
        </w:rPr>
        <w:t>Activity Result 3.2: Insider Mediators are better able to prevent and resolve community level conflicts (including areas such as exclusion and natural resources based conflicts) (UNDP)</w:t>
      </w:r>
    </w:p>
    <w:p w14:paraId="324D3418"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“Insider Mediators” are national actors (individuals, group entities, institutions, etc.) possessing high levels of legitimacy and trust with the parties involved in specific conflict(s) and thus the unique ability to directly or indirectly influence conflict parties’ behavior and thinking. UNDP will expand the cadre of insider mediators in the target communities with at least 30% of women insider mediators. </w:t>
      </w:r>
    </w:p>
    <w:p w14:paraId="56D43836"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UNDP will conflict and situation analysis in target communities to ensure an understanding of the social, cultural and political realities and constraints faced by insider mediators in the communities.  While particular cultural and social contexts related to gender will be taken into consideration, </w:t>
      </w:r>
      <w:r w:rsidRPr="004B652B">
        <w:rPr>
          <w:rFonts w:ascii="Trebuchet MS" w:hAnsi="Trebuchet MS"/>
          <w:sz w:val="21"/>
          <w:szCs w:val="21"/>
        </w:rPr>
        <w:lastRenderedPageBreak/>
        <w:t xml:space="preserve">conflict and situation analysis will include gender analysis to promote greater participation by women and potentially reach a consensus on a new role and responsibility for women in peacebuilding and conflict resolutions. The conflict and situation analysis will serve as a platform for cultivating common understanding among community members about conflict drivers and threats facing target communities and the level of community capacity available and needed to address and adapt to threats. Once insider mediators are identified, a capacity development strategy will be developed. </w:t>
      </w:r>
    </w:p>
    <w:p w14:paraId="267D5200"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Capacity development for insider mediators includes knowledge and skill development such as conflict analysis, mediation and negotiation skills, leadership and gender. In addition, they are expected to promote social cohesion and capacity development which will incorporate understanding of conflict and tensions related to identity, inter-ethnic relations, inter-and intra-religious, gender-based violence, role of traditional mechanisms. Based on the skills and knowledge acquired and based on the conflict and situation analysis, the insider mediators will identify specific entry points to promote social cohesion and address causes of conflicts within their communities. The aim is to help to bring about changes in attitude and behaviors in a non-adversarial and collaborative manner. New approaches and initiatives that promote social cohesion through behavior and attitude change will be supported with small grants.   </w:t>
      </w:r>
    </w:p>
    <w:p w14:paraId="30BF906F" w14:textId="77777777" w:rsidR="00BB3220" w:rsidRPr="004B652B" w:rsidRDefault="00BB3220" w:rsidP="00FF4B92">
      <w:pPr>
        <w:spacing w:after="100" w:line="276" w:lineRule="auto"/>
        <w:jc w:val="both"/>
        <w:rPr>
          <w:rFonts w:ascii="Trebuchet MS" w:hAnsi="Trebuchet MS"/>
          <w:b/>
          <w:sz w:val="21"/>
          <w:szCs w:val="21"/>
        </w:rPr>
      </w:pPr>
      <w:bookmarkStart w:id="8" w:name="_Toc432786694"/>
    </w:p>
    <w:p w14:paraId="4014C246" w14:textId="77777777" w:rsidR="00BB3220" w:rsidRPr="004B652B" w:rsidRDefault="00BB3220" w:rsidP="00FF4B92">
      <w:pPr>
        <w:spacing w:after="100" w:line="276" w:lineRule="auto"/>
        <w:jc w:val="both"/>
        <w:rPr>
          <w:rFonts w:ascii="Trebuchet MS" w:hAnsi="Trebuchet MS"/>
          <w:b/>
          <w:sz w:val="21"/>
          <w:szCs w:val="21"/>
        </w:rPr>
      </w:pPr>
      <w:r w:rsidRPr="004B652B">
        <w:rPr>
          <w:rFonts w:ascii="Trebuchet MS" w:hAnsi="Trebuchet MS"/>
          <w:b/>
          <w:sz w:val="21"/>
          <w:szCs w:val="21"/>
        </w:rPr>
        <w:t>Outcome 2: Institutions are responsive, accountable and effective to deliver services, build the social contract and meet community identified needs</w:t>
      </w:r>
      <w:bookmarkEnd w:id="8"/>
    </w:p>
    <w:p w14:paraId="776DC9FF" w14:textId="77777777" w:rsidR="00BB3220" w:rsidRPr="004B652B" w:rsidRDefault="00BB3220" w:rsidP="00FF4B92">
      <w:pPr>
        <w:spacing w:after="100" w:line="276" w:lineRule="auto"/>
        <w:jc w:val="both"/>
        <w:rPr>
          <w:rFonts w:ascii="Trebuchet MS" w:hAnsi="Trebuchet MS"/>
          <w:b/>
          <w:sz w:val="21"/>
          <w:szCs w:val="21"/>
        </w:rPr>
      </w:pPr>
    </w:p>
    <w:p w14:paraId="49EB4248" w14:textId="77777777" w:rsidR="00BB3220" w:rsidRPr="004B652B" w:rsidRDefault="00BB3220" w:rsidP="00FF4B92">
      <w:pPr>
        <w:spacing w:after="100" w:line="276" w:lineRule="auto"/>
        <w:jc w:val="both"/>
        <w:rPr>
          <w:rFonts w:ascii="Trebuchet MS" w:hAnsi="Trebuchet MS"/>
          <w:i/>
          <w:sz w:val="21"/>
          <w:szCs w:val="21"/>
        </w:rPr>
      </w:pPr>
      <w:r w:rsidRPr="004B652B">
        <w:rPr>
          <w:rFonts w:ascii="Trebuchet MS" w:hAnsi="Trebuchet MS"/>
          <w:b/>
          <w:sz w:val="21"/>
          <w:szCs w:val="21"/>
        </w:rPr>
        <w:t>Output 1: Functions, financing and capacity of local authorities enabled to deliver improved basic services and respond to public priorities</w:t>
      </w:r>
    </w:p>
    <w:p w14:paraId="615AADBA" w14:textId="77777777" w:rsidR="00BB3220" w:rsidRPr="004B652B" w:rsidRDefault="00BB3220" w:rsidP="00FF4B92">
      <w:pPr>
        <w:spacing w:after="100" w:line="276" w:lineRule="auto"/>
        <w:jc w:val="both"/>
        <w:rPr>
          <w:rFonts w:ascii="Trebuchet MS" w:hAnsi="Trebuchet MS"/>
          <w:b/>
          <w:i/>
          <w:sz w:val="21"/>
          <w:szCs w:val="21"/>
        </w:rPr>
      </w:pPr>
    </w:p>
    <w:p w14:paraId="6EC7B626" w14:textId="77777777" w:rsidR="00BB3220" w:rsidRPr="004B652B" w:rsidRDefault="00BB3220" w:rsidP="00FF4B92">
      <w:pPr>
        <w:spacing w:after="100" w:line="276" w:lineRule="auto"/>
        <w:jc w:val="both"/>
        <w:rPr>
          <w:rFonts w:ascii="Trebuchet MS" w:hAnsi="Trebuchet MS"/>
          <w:b/>
          <w:i/>
          <w:sz w:val="21"/>
          <w:szCs w:val="21"/>
        </w:rPr>
      </w:pPr>
      <w:r w:rsidRPr="004B652B">
        <w:rPr>
          <w:rFonts w:ascii="Trebuchet MS" w:hAnsi="Trebuchet MS"/>
          <w:b/>
          <w:i/>
          <w:sz w:val="21"/>
          <w:szCs w:val="21"/>
        </w:rPr>
        <w:t>Activity Result 2.2.1 - Local authorities are better able to plan, monitor, and coordinate aid and recovery (UNDP)</w:t>
      </w:r>
    </w:p>
    <w:p w14:paraId="7EA3BA20"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UNDP will support local authorities’ most urgent capacity development needs so that they can take the lead in humanitarian and recovery planning, monitoring and coordination. While civil servants salaries are still being paid</w:t>
      </w:r>
      <w:r w:rsidRPr="004B652B">
        <w:rPr>
          <w:rFonts w:ascii="Trebuchet MS" w:hAnsi="Trebuchet MS"/>
          <w:sz w:val="21"/>
          <w:szCs w:val="21"/>
          <w:vertAlign w:val="superscript"/>
        </w:rPr>
        <w:footnoteReference w:id="6"/>
      </w:r>
      <w:r w:rsidRPr="004B652B">
        <w:rPr>
          <w:rFonts w:ascii="Trebuchet MS" w:hAnsi="Trebuchet MS"/>
          <w:sz w:val="21"/>
          <w:szCs w:val="21"/>
        </w:rPr>
        <w:t xml:space="preserve">, services provided by local authorities are limited to water, health and financial payment related. Some local authorities are still collecting taxes and fees which are used to implement government projects. In facilitating local authorities’ service delivery, a core team/crisis management team which consists of representatives of main service delivery departments, will be reactivated and supported. </w:t>
      </w:r>
    </w:p>
    <w:p w14:paraId="6A28543C"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To ensure evidence-based planning, public service availability will be assessed in target districts at the start of the project. Due to the limited capacities of district authorities to conduct such assessments i.e. limited finance and human resources, a mechanism will be created through which CSOs will collect and share information with local authorities in each target district. These assessments will be linked with essential public services required for humanitarian activities and </w:t>
      </w:r>
      <w:r w:rsidRPr="004B652B">
        <w:rPr>
          <w:rFonts w:ascii="Trebuchet MS" w:hAnsi="Trebuchet MS"/>
          <w:sz w:val="21"/>
          <w:szCs w:val="21"/>
        </w:rPr>
        <w:lastRenderedPageBreak/>
        <w:t xml:space="preserve">with cash-for-work activities, as much as possible. The data collected will be deposited in a database managed by local authorities. A process of developing district recovery plans will be supported by training and coaching in planning and monitoring in strengthening citizen participation. If available, community plans developed by CDCs under Outcome 1 will be considered and consultations will be facilitated with CDC members. At the Governorate level, a coordination mechanism for aid management and the required capacity will be developed in close cooperation with the Governors’ offices, including the planning and finance departments. </w:t>
      </w:r>
    </w:p>
    <w:p w14:paraId="28347051" w14:textId="77777777" w:rsidR="00BB3220" w:rsidRPr="004B652B" w:rsidRDefault="00BB3220" w:rsidP="00FF4B92">
      <w:pPr>
        <w:spacing w:after="100" w:line="276" w:lineRule="auto"/>
        <w:jc w:val="both"/>
        <w:rPr>
          <w:rFonts w:ascii="Trebuchet MS" w:hAnsi="Trebuchet MS"/>
          <w:sz w:val="21"/>
          <w:szCs w:val="21"/>
        </w:rPr>
      </w:pPr>
    </w:p>
    <w:p w14:paraId="7EC5AA30"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b/>
          <w:sz w:val="21"/>
          <w:szCs w:val="21"/>
        </w:rPr>
        <w:t>Output 2: Increased capacity of local actors and strengthened partnership of private sector to enhance economic recovery.</w:t>
      </w:r>
    </w:p>
    <w:p w14:paraId="001F00AE" w14:textId="77777777" w:rsidR="00BB3220" w:rsidRPr="004B652B" w:rsidRDefault="00BB3220" w:rsidP="00FF4B92">
      <w:pPr>
        <w:spacing w:after="100" w:line="276" w:lineRule="auto"/>
        <w:jc w:val="both"/>
        <w:rPr>
          <w:rFonts w:ascii="Trebuchet MS" w:hAnsi="Trebuchet MS"/>
          <w:b/>
          <w:i/>
          <w:sz w:val="21"/>
          <w:szCs w:val="21"/>
        </w:rPr>
      </w:pPr>
    </w:p>
    <w:p w14:paraId="4069D5D3" w14:textId="77777777" w:rsidR="00BB3220" w:rsidRPr="004B652B" w:rsidRDefault="00BB3220" w:rsidP="00FF4B92">
      <w:pPr>
        <w:spacing w:after="100" w:line="276" w:lineRule="auto"/>
        <w:jc w:val="both"/>
        <w:rPr>
          <w:rFonts w:ascii="Trebuchet MS" w:hAnsi="Trebuchet MS"/>
          <w:b/>
          <w:i/>
          <w:sz w:val="21"/>
          <w:szCs w:val="21"/>
        </w:rPr>
      </w:pPr>
      <w:r w:rsidRPr="004B652B">
        <w:rPr>
          <w:rFonts w:ascii="Trebuchet MS" w:hAnsi="Trebuchet MS"/>
          <w:b/>
          <w:i/>
          <w:sz w:val="21"/>
          <w:szCs w:val="21"/>
        </w:rPr>
        <w:t>Activity Result 2.2.1: Strengthened capacity of local partners to deliver on skills and employability, the entrepreneurial and on the job training (ILO)</w:t>
      </w:r>
    </w:p>
    <w:p w14:paraId="373CC57D"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In parallel to the value chain analysis conducted by FAO in the agricultural sector, ILO will also implement a rapid Participatory Value Chain Analysis for non-agricultural sectors with high potential for job creation. ILO will work through the CDCs. Emphasis will be on the identification of bottlenecks for job creation that will be later tackled with direct interventions, either through training services under this component, or through other components tackling advocacy, coordination and governance at governorate/local levels. </w:t>
      </w:r>
    </w:p>
    <w:p w14:paraId="3171195D"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In addition, capacity building will be provided to training providers on: (a) a competency-based approach to training; (b) pedagogical skills for instructors; and (c) testing and certification methods. Emphasis will be put on workplace-based learning. In particular, the project will support the “upgrading informal apprenticeships”, i.e. concurrently improving the training provision, the workplace environment and the productivity of small businesses - linked with training providers. Capacity building for Business Development Services (BDS) will also be provided. ILO will also link with WFP for the development of post Cash for Work services. This support will be provided for the design and piloting of graduation packages.</w:t>
      </w:r>
    </w:p>
    <w:p w14:paraId="5AE6CD2A"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ILO will also intervene at the institutional level to enable national partners such as SMEPS to deliver non-financial business development services such as training and coaching among others to potential business start-ups (a special emphasis will be placed on women, youth and IDPs to ensure better integration within the target governorates). These services, which will largely complement the grant/capitalisation provision managed by UNDP for businesses or start-ups, will be targeted to the needs of the beneficiaries and institutionalized in SMEPS (and potentially other national counterparts selected) to ensure the continuity of the service provision at the end of the project. The ILO will adapt its </w:t>
      </w:r>
      <w:r w:rsidRPr="004B652B">
        <w:rPr>
          <w:rFonts w:ascii="Trebuchet MS" w:hAnsi="Trebuchet MS"/>
          <w:i/>
          <w:iCs/>
          <w:sz w:val="21"/>
          <w:szCs w:val="21"/>
        </w:rPr>
        <w:t>Start and Improve Your Business</w:t>
      </w:r>
      <w:r w:rsidRPr="004B652B">
        <w:rPr>
          <w:rFonts w:ascii="Trebuchet MS" w:hAnsi="Trebuchet MS"/>
          <w:sz w:val="21"/>
          <w:szCs w:val="21"/>
        </w:rPr>
        <w:t xml:space="preserve"> programme and train local trainers and certify them in its delivery. For the special needs of women, the Women Business Owners Training programme (successfully developed and pilot tested in collaboration with SMEPS) will be rolled out in the selected governorates to provide the required business start-up assistance to women. </w:t>
      </w:r>
    </w:p>
    <w:p w14:paraId="6359AFEE"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Given the high illiteracy rates, the recently developed business start-up programme targeting semi-literate and illiterate people will also be introduced with capacity building of the service providers. For the specific needs of youth, a combined business start-up training including financial literacy and coaching will be provided in close collaboration with private sector representatives (potential partners may include business associations and chambers of commerce and industry). All ILO </w:t>
      </w:r>
      <w:r w:rsidRPr="004B652B">
        <w:rPr>
          <w:rFonts w:ascii="Trebuchet MS" w:hAnsi="Trebuchet MS"/>
          <w:sz w:val="21"/>
          <w:szCs w:val="21"/>
        </w:rPr>
        <w:lastRenderedPageBreak/>
        <w:t xml:space="preserve">programmes will be institutionalized at the local level with certified trainers and a clear implementation modality to ensure quality delivery and sustainability.    </w:t>
      </w:r>
    </w:p>
    <w:p w14:paraId="02BF17FA" w14:textId="77777777" w:rsidR="00BB3220" w:rsidRPr="004B652B" w:rsidRDefault="00BB3220" w:rsidP="00FF4B92">
      <w:pPr>
        <w:spacing w:after="100" w:line="276" w:lineRule="auto"/>
        <w:jc w:val="both"/>
        <w:rPr>
          <w:rFonts w:ascii="Trebuchet MS" w:hAnsi="Trebuchet MS"/>
          <w:b/>
          <w:i/>
          <w:sz w:val="21"/>
          <w:szCs w:val="21"/>
        </w:rPr>
      </w:pPr>
    </w:p>
    <w:p w14:paraId="7807957A" w14:textId="77777777" w:rsidR="00BB3220" w:rsidRPr="004B652B" w:rsidRDefault="00BB3220" w:rsidP="00FF4B92">
      <w:pPr>
        <w:spacing w:after="100" w:line="276" w:lineRule="auto"/>
        <w:jc w:val="both"/>
        <w:rPr>
          <w:rFonts w:ascii="Trebuchet MS" w:hAnsi="Trebuchet MS"/>
          <w:b/>
          <w:i/>
          <w:sz w:val="21"/>
          <w:szCs w:val="21"/>
        </w:rPr>
      </w:pPr>
      <w:r w:rsidRPr="004B652B">
        <w:rPr>
          <w:rFonts w:ascii="Trebuchet MS" w:hAnsi="Trebuchet MS"/>
          <w:b/>
          <w:i/>
          <w:sz w:val="21"/>
          <w:szCs w:val="21"/>
        </w:rPr>
        <w:t>Activity Result 2.2.3. Strengthen partnership with the private sector to accelerate early recovery and employment (UNDP)</w:t>
      </w:r>
    </w:p>
    <w:p w14:paraId="55FE6A59"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The private sector remains a key and overlooked partner in the promotion of resilience through employment and economic revitalisation. UNDP will map active and credible economic entities and their networks in targeted governorates contributing to stakeholder and community profiles. UNDP will build the capacities of existing business associations and key economic institutions to respond to the country’s economic challenges using the UNDP capacity assessment tool, with a focus on the rural areas, to encourage private-sector led employment creation and the identification of new opportunities. </w:t>
      </w:r>
    </w:p>
    <w:p w14:paraId="1C42C102" w14:textId="77777777" w:rsidR="00BB3220" w:rsidRPr="004B652B" w:rsidRDefault="00BB3220" w:rsidP="00FF4B92">
      <w:pPr>
        <w:spacing w:after="100" w:line="276" w:lineRule="auto"/>
        <w:jc w:val="both"/>
        <w:rPr>
          <w:rFonts w:ascii="Trebuchet MS" w:hAnsi="Trebuchet MS"/>
          <w:sz w:val="21"/>
          <w:szCs w:val="21"/>
        </w:rPr>
      </w:pPr>
      <w:r w:rsidRPr="004B652B">
        <w:rPr>
          <w:rFonts w:ascii="Trebuchet MS" w:hAnsi="Trebuchet MS"/>
          <w:sz w:val="21"/>
          <w:szCs w:val="21"/>
        </w:rPr>
        <w:t xml:space="preserve">Private sector dialogue will be facilitated at the sub-national level to foster inclusiveness and collaboration (including with local authorities) and address business constraints. For affected businesses, micro-enterprise recovery initiatives through business associations and economic institutions will be piloted to strengthen their agency. At least two business associations/economic institutions will be supported for economic agency. </w:t>
      </w:r>
    </w:p>
    <w:p w14:paraId="47F33A0D" w14:textId="77777777" w:rsidR="00BB3220" w:rsidRPr="004B652B" w:rsidRDefault="00BB3220" w:rsidP="00FF4B92">
      <w:pPr>
        <w:spacing w:after="100" w:line="276" w:lineRule="auto"/>
        <w:jc w:val="both"/>
        <w:rPr>
          <w:rFonts w:ascii="Trebuchet MS" w:hAnsi="Trebuchet MS"/>
          <w:sz w:val="21"/>
          <w:szCs w:val="21"/>
        </w:rPr>
      </w:pPr>
    </w:p>
    <w:p w14:paraId="5906D3C5" w14:textId="77777777" w:rsidR="006728BE" w:rsidRDefault="006728BE" w:rsidP="00FF4B92">
      <w:pPr>
        <w:spacing w:after="100" w:line="276" w:lineRule="auto"/>
        <w:rPr>
          <w:rFonts w:ascii="Trebuchet MS" w:hAnsi="Trebuchet MS" w:cs="Arial"/>
          <w:bCs/>
          <w:sz w:val="22"/>
          <w:szCs w:val="22"/>
        </w:rPr>
        <w:sectPr w:rsidR="006728BE" w:rsidSect="006070AE">
          <w:pgSz w:w="12240" w:h="15840"/>
          <w:pgMar w:top="1440" w:right="1440" w:bottom="1440" w:left="1440" w:header="720" w:footer="720" w:gutter="0"/>
          <w:pgNumType w:start="1"/>
          <w:cols w:space="720"/>
          <w:docGrid w:linePitch="360"/>
        </w:sectPr>
      </w:pPr>
    </w:p>
    <w:p w14:paraId="75F71E9B" w14:textId="77777777" w:rsidR="00BB3220" w:rsidRPr="006728BE" w:rsidRDefault="006728BE" w:rsidP="00FF4B92">
      <w:pPr>
        <w:spacing w:after="100" w:line="276" w:lineRule="auto"/>
        <w:jc w:val="both"/>
        <w:rPr>
          <w:rFonts w:ascii="Trebuchet MS" w:hAnsi="Trebuchet MS"/>
          <w:b/>
          <w:sz w:val="22"/>
          <w:szCs w:val="22"/>
        </w:rPr>
      </w:pPr>
      <w:r w:rsidRPr="006728BE">
        <w:rPr>
          <w:rFonts w:ascii="Trebuchet MS" w:hAnsi="Trebuchet MS"/>
          <w:b/>
          <w:sz w:val="22"/>
          <w:szCs w:val="22"/>
        </w:rPr>
        <w:lastRenderedPageBreak/>
        <w:t>Annex 2. ERRY M&amp;E Framework</w:t>
      </w:r>
    </w:p>
    <w:p w14:paraId="245E0BAF" w14:textId="41F9E8DB" w:rsidR="00350AC6" w:rsidRDefault="00BD0D68" w:rsidP="00FF4B92">
      <w:pPr>
        <w:pStyle w:val="BodyTextIndent2"/>
        <w:spacing w:after="100" w:line="276" w:lineRule="auto"/>
        <w:ind w:left="0"/>
        <w:rPr>
          <w:rFonts w:ascii="Trebuchet MS" w:hAnsi="Trebuchet MS"/>
          <w:sz w:val="22"/>
          <w:szCs w:val="22"/>
        </w:rPr>
      </w:pPr>
      <w:r>
        <w:rPr>
          <w:rFonts w:ascii="Trebuchet MS" w:hAnsi="Trebuchet MS"/>
          <w:sz w:val="22"/>
          <w:szCs w:val="22"/>
        </w:rPr>
        <w:t>Upon Request.</w:t>
      </w:r>
    </w:p>
    <w:p w14:paraId="46F2F74A" w14:textId="77777777" w:rsidR="006728BE" w:rsidRPr="004B652B" w:rsidRDefault="006728BE" w:rsidP="00FF4B92">
      <w:pPr>
        <w:pStyle w:val="BodyTextIndent2"/>
        <w:spacing w:after="100" w:line="276" w:lineRule="auto"/>
        <w:ind w:left="0"/>
        <w:rPr>
          <w:rFonts w:ascii="Trebuchet MS" w:hAnsi="Trebuchet MS"/>
          <w:sz w:val="22"/>
          <w:szCs w:val="22"/>
        </w:rPr>
      </w:pPr>
    </w:p>
    <w:p w14:paraId="7205ACFE" w14:textId="5436314D" w:rsidR="00350AC6" w:rsidRPr="004B652B" w:rsidRDefault="00350AC6" w:rsidP="00FF4B92">
      <w:pPr>
        <w:spacing w:after="100" w:line="276" w:lineRule="auto"/>
        <w:jc w:val="both"/>
        <w:rPr>
          <w:rFonts w:ascii="Trebuchet MS" w:hAnsi="Trebuchet MS"/>
          <w:sz w:val="22"/>
          <w:szCs w:val="22"/>
        </w:rPr>
      </w:pPr>
      <w:r w:rsidRPr="004B652B">
        <w:rPr>
          <w:rFonts w:ascii="Trebuchet MS" w:hAnsi="Trebuchet MS"/>
          <w:b/>
          <w:sz w:val="22"/>
          <w:szCs w:val="22"/>
        </w:rPr>
        <w:t xml:space="preserve">This TOR is approved </w:t>
      </w:r>
      <w:r w:rsidR="00FF4B92" w:rsidRPr="004B652B">
        <w:rPr>
          <w:rFonts w:ascii="Trebuchet MS" w:hAnsi="Trebuchet MS"/>
          <w:b/>
          <w:sz w:val="22"/>
          <w:szCs w:val="22"/>
        </w:rPr>
        <w:t>by</w:t>
      </w:r>
      <w:r w:rsidR="00FF4B92" w:rsidRPr="004B652B">
        <w:rPr>
          <w:rFonts w:ascii="Trebuchet MS" w:hAnsi="Trebuchet MS"/>
          <w:sz w:val="22"/>
          <w:szCs w:val="22"/>
        </w:rPr>
        <w:t>:</w:t>
      </w:r>
      <w:r w:rsidRPr="004B652B">
        <w:rPr>
          <w:rFonts w:ascii="Trebuchet MS" w:hAnsi="Trebuchet MS"/>
          <w:sz w:val="22"/>
          <w:szCs w:val="22"/>
        </w:rPr>
        <w:t xml:space="preserve"> </w:t>
      </w:r>
      <w:r w:rsidR="00A84C92">
        <w:rPr>
          <w:rFonts w:ascii="Trebuchet MS" w:hAnsi="Trebuchet MS"/>
          <w:sz w:val="22"/>
          <w:szCs w:val="22"/>
        </w:rPr>
        <w:t>ERRY JP Manager</w:t>
      </w:r>
    </w:p>
    <w:p w14:paraId="5ECA87AE" w14:textId="77777777" w:rsidR="00350AC6" w:rsidRPr="004B652B" w:rsidRDefault="00350AC6" w:rsidP="00FF4B92">
      <w:pPr>
        <w:spacing w:after="100" w:line="276" w:lineRule="auto"/>
        <w:jc w:val="both"/>
        <w:rPr>
          <w:rFonts w:ascii="Trebuchet MS" w:hAnsi="Trebuchet MS"/>
          <w:sz w:val="22"/>
          <w:szCs w:val="22"/>
        </w:rPr>
      </w:pPr>
    </w:p>
    <w:p w14:paraId="1AC3FE59" w14:textId="77777777" w:rsidR="00350AC6" w:rsidRPr="004B652B" w:rsidRDefault="00350AC6" w:rsidP="00FF4B92">
      <w:pPr>
        <w:spacing w:after="100" w:line="276" w:lineRule="auto"/>
        <w:jc w:val="both"/>
        <w:rPr>
          <w:rFonts w:ascii="Trebuchet MS" w:hAnsi="Trebuchet MS"/>
          <w:sz w:val="22"/>
          <w:szCs w:val="22"/>
        </w:rPr>
      </w:pPr>
    </w:p>
    <w:p w14:paraId="6C015187" w14:textId="77777777" w:rsidR="00350AC6" w:rsidRPr="004B652B" w:rsidRDefault="00350AC6" w:rsidP="00FF4B92">
      <w:pPr>
        <w:spacing w:after="100" w:line="276" w:lineRule="auto"/>
        <w:jc w:val="both"/>
        <w:rPr>
          <w:rFonts w:ascii="Trebuchet MS" w:hAnsi="Trebuchet MS"/>
          <w:sz w:val="22"/>
          <w:szCs w:val="22"/>
          <w:u w:val="single"/>
        </w:rPr>
      </w:pPr>
      <w:r w:rsidRPr="004B652B">
        <w:rPr>
          <w:rFonts w:ascii="Trebuchet MS" w:hAnsi="Trebuchet MS"/>
          <w:sz w:val="22"/>
          <w:szCs w:val="22"/>
        </w:rPr>
        <w:t>Signature</w:t>
      </w:r>
      <w:r w:rsidRPr="004B652B">
        <w:rPr>
          <w:rFonts w:ascii="Trebuchet MS" w:hAnsi="Trebuchet MS"/>
          <w:sz w:val="22"/>
          <w:szCs w:val="22"/>
        </w:rPr>
        <w:tab/>
      </w:r>
      <w:r w:rsidRPr="004B652B">
        <w:rPr>
          <w:rFonts w:ascii="Trebuchet MS" w:hAnsi="Trebuchet MS"/>
          <w:sz w:val="22"/>
          <w:szCs w:val="22"/>
        </w:rPr>
        <w:tab/>
      </w:r>
      <w:r w:rsidRPr="004B652B">
        <w:rPr>
          <w:rFonts w:ascii="Trebuchet MS" w:hAnsi="Trebuchet MS"/>
          <w:sz w:val="22"/>
          <w:szCs w:val="22"/>
          <w:u w:val="single"/>
        </w:rPr>
        <w:tab/>
      </w:r>
      <w:r w:rsidRPr="004B652B">
        <w:rPr>
          <w:rFonts w:ascii="Trebuchet MS" w:hAnsi="Trebuchet MS"/>
          <w:sz w:val="22"/>
          <w:szCs w:val="22"/>
          <w:u w:val="single"/>
        </w:rPr>
        <w:tab/>
      </w:r>
      <w:r w:rsidRPr="004B652B">
        <w:rPr>
          <w:rFonts w:ascii="Trebuchet MS" w:hAnsi="Trebuchet MS"/>
          <w:sz w:val="22"/>
          <w:szCs w:val="22"/>
          <w:u w:val="single"/>
        </w:rPr>
        <w:tab/>
      </w:r>
      <w:r w:rsidRPr="004B652B">
        <w:rPr>
          <w:rFonts w:ascii="Trebuchet MS" w:hAnsi="Trebuchet MS"/>
          <w:sz w:val="22"/>
          <w:szCs w:val="22"/>
          <w:u w:val="single"/>
        </w:rPr>
        <w:tab/>
      </w:r>
    </w:p>
    <w:p w14:paraId="09A1A6E6" w14:textId="77777777" w:rsidR="00350AC6" w:rsidRPr="004B652B" w:rsidRDefault="00350AC6" w:rsidP="00FF4B92">
      <w:pPr>
        <w:spacing w:after="100" w:line="276" w:lineRule="auto"/>
        <w:jc w:val="both"/>
        <w:rPr>
          <w:rFonts w:ascii="Trebuchet MS" w:hAnsi="Trebuchet MS"/>
          <w:sz w:val="22"/>
          <w:szCs w:val="22"/>
          <w:u w:val="single"/>
        </w:rPr>
      </w:pPr>
      <w:r w:rsidRPr="004B652B">
        <w:rPr>
          <w:rFonts w:ascii="Trebuchet MS" w:hAnsi="Trebuchet MS"/>
          <w:sz w:val="22"/>
          <w:szCs w:val="22"/>
        </w:rPr>
        <w:t>Name and Designation</w:t>
      </w:r>
      <w:r w:rsidRPr="004B652B">
        <w:rPr>
          <w:rFonts w:ascii="Trebuchet MS" w:hAnsi="Trebuchet MS"/>
          <w:sz w:val="22"/>
          <w:szCs w:val="22"/>
        </w:rPr>
        <w:tab/>
      </w:r>
      <w:r w:rsidRPr="004B652B">
        <w:rPr>
          <w:rFonts w:ascii="Trebuchet MS" w:hAnsi="Trebuchet MS"/>
          <w:sz w:val="22"/>
          <w:szCs w:val="22"/>
          <w:u w:val="single"/>
        </w:rPr>
        <w:tab/>
      </w:r>
      <w:r w:rsidRPr="004B652B">
        <w:rPr>
          <w:rFonts w:ascii="Trebuchet MS" w:hAnsi="Trebuchet MS"/>
          <w:sz w:val="22"/>
          <w:szCs w:val="22"/>
          <w:u w:val="single"/>
        </w:rPr>
        <w:tab/>
      </w:r>
      <w:r w:rsidRPr="004B652B">
        <w:rPr>
          <w:rFonts w:ascii="Trebuchet MS" w:hAnsi="Trebuchet MS"/>
          <w:sz w:val="22"/>
          <w:szCs w:val="22"/>
          <w:u w:val="single"/>
        </w:rPr>
        <w:tab/>
      </w:r>
      <w:r w:rsidRPr="004B652B">
        <w:rPr>
          <w:rFonts w:ascii="Trebuchet MS" w:hAnsi="Trebuchet MS"/>
          <w:sz w:val="22"/>
          <w:szCs w:val="22"/>
          <w:u w:val="single"/>
        </w:rPr>
        <w:tab/>
      </w:r>
    </w:p>
    <w:p w14:paraId="198C8CF7" w14:textId="77777777" w:rsidR="00350AC6" w:rsidRPr="004B652B" w:rsidRDefault="00350AC6" w:rsidP="00FF4B92">
      <w:pPr>
        <w:spacing w:after="100" w:line="276" w:lineRule="auto"/>
        <w:jc w:val="both"/>
        <w:rPr>
          <w:rFonts w:ascii="Trebuchet MS" w:hAnsi="Trebuchet MS"/>
          <w:sz w:val="22"/>
          <w:szCs w:val="22"/>
          <w:u w:val="single"/>
        </w:rPr>
      </w:pPr>
      <w:r w:rsidRPr="004B652B">
        <w:rPr>
          <w:rFonts w:ascii="Trebuchet MS" w:hAnsi="Trebuchet MS"/>
          <w:sz w:val="22"/>
          <w:szCs w:val="22"/>
        </w:rPr>
        <w:t>Date of Signing</w:t>
      </w:r>
      <w:r w:rsidRPr="004B652B">
        <w:rPr>
          <w:rFonts w:ascii="Trebuchet MS" w:hAnsi="Trebuchet MS"/>
          <w:sz w:val="22"/>
          <w:szCs w:val="22"/>
        </w:rPr>
        <w:tab/>
      </w:r>
      <w:r w:rsidRPr="004B652B">
        <w:rPr>
          <w:rFonts w:ascii="Trebuchet MS" w:hAnsi="Trebuchet MS"/>
          <w:sz w:val="22"/>
          <w:szCs w:val="22"/>
        </w:rPr>
        <w:tab/>
      </w:r>
      <w:r w:rsidRPr="004B652B">
        <w:rPr>
          <w:rFonts w:ascii="Trebuchet MS" w:hAnsi="Trebuchet MS"/>
          <w:sz w:val="22"/>
          <w:szCs w:val="22"/>
          <w:u w:val="single"/>
        </w:rPr>
        <w:tab/>
      </w:r>
      <w:r w:rsidRPr="004B652B">
        <w:rPr>
          <w:rFonts w:ascii="Trebuchet MS" w:hAnsi="Trebuchet MS"/>
          <w:sz w:val="22"/>
          <w:szCs w:val="22"/>
          <w:u w:val="single"/>
        </w:rPr>
        <w:tab/>
      </w:r>
      <w:r w:rsidRPr="004B652B">
        <w:rPr>
          <w:rFonts w:ascii="Trebuchet MS" w:hAnsi="Trebuchet MS"/>
          <w:sz w:val="22"/>
          <w:szCs w:val="22"/>
          <w:u w:val="single"/>
        </w:rPr>
        <w:tab/>
      </w:r>
      <w:r w:rsidRPr="004B652B">
        <w:rPr>
          <w:rFonts w:ascii="Trebuchet MS" w:hAnsi="Trebuchet MS"/>
          <w:sz w:val="22"/>
          <w:szCs w:val="22"/>
          <w:u w:val="single"/>
        </w:rPr>
        <w:tab/>
      </w:r>
    </w:p>
    <w:bookmarkEnd w:id="0"/>
    <w:p w14:paraId="4008972D" w14:textId="77777777" w:rsidR="00350AC6" w:rsidRPr="004B652B" w:rsidRDefault="00350AC6" w:rsidP="00FF4B92">
      <w:pPr>
        <w:widowControl/>
        <w:overflowPunct/>
        <w:adjustRightInd/>
        <w:spacing w:after="100" w:line="276" w:lineRule="auto"/>
        <w:rPr>
          <w:rFonts w:ascii="Trebuchet MS" w:hAnsi="Trebuchet MS"/>
          <w:b/>
          <w:sz w:val="22"/>
          <w:szCs w:val="22"/>
        </w:rPr>
      </w:pPr>
    </w:p>
    <w:sectPr w:rsidR="00350AC6" w:rsidRPr="004B652B" w:rsidSect="00D87BF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F33B7" w14:textId="77777777" w:rsidR="008D300F" w:rsidRDefault="008D300F" w:rsidP="00FD48A2">
      <w:r>
        <w:separator/>
      </w:r>
    </w:p>
  </w:endnote>
  <w:endnote w:type="continuationSeparator" w:id="0">
    <w:p w14:paraId="30063B43" w14:textId="77777777" w:rsidR="008D300F" w:rsidRDefault="008D300F"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388633"/>
      <w:docPartObj>
        <w:docPartGallery w:val="Page Numbers (Bottom of Page)"/>
        <w:docPartUnique/>
      </w:docPartObj>
    </w:sdtPr>
    <w:sdtEndPr>
      <w:rPr>
        <w:rFonts w:ascii="Trebuchet MS" w:hAnsi="Trebuchet MS"/>
        <w:noProof/>
        <w:color w:val="A6A6A6" w:themeColor="background1" w:themeShade="A6"/>
        <w:sz w:val="22"/>
        <w:szCs w:val="22"/>
      </w:rPr>
    </w:sdtEndPr>
    <w:sdtContent>
      <w:p w14:paraId="58E01A7C" w14:textId="1FEE2423" w:rsidR="00BF4658" w:rsidRPr="00BF4658" w:rsidRDefault="00BF4658">
        <w:pPr>
          <w:pStyle w:val="Footer"/>
          <w:jc w:val="center"/>
          <w:rPr>
            <w:rFonts w:ascii="Trebuchet MS" w:hAnsi="Trebuchet MS"/>
            <w:color w:val="A6A6A6" w:themeColor="background1" w:themeShade="A6"/>
            <w:sz w:val="22"/>
            <w:szCs w:val="22"/>
          </w:rPr>
        </w:pPr>
        <w:r w:rsidRPr="00BF4658">
          <w:rPr>
            <w:rFonts w:ascii="Trebuchet MS" w:hAnsi="Trebuchet MS"/>
            <w:color w:val="A6A6A6" w:themeColor="background1" w:themeShade="A6"/>
            <w:sz w:val="22"/>
            <w:szCs w:val="22"/>
          </w:rPr>
          <w:fldChar w:fldCharType="begin"/>
        </w:r>
        <w:r w:rsidRPr="00BF4658">
          <w:rPr>
            <w:rFonts w:ascii="Trebuchet MS" w:hAnsi="Trebuchet MS"/>
            <w:color w:val="A6A6A6" w:themeColor="background1" w:themeShade="A6"/>
            <w:sz w:val="22"/>
            <w:szCs w:val="22"/>
          </w:rPr>
          <w:instrText xml:space="preserve"> PAGE   \* MERGEFORMAT </w:instrText>
        </w:r>
        <w:r w:rsidRPr="00BF4658">
          <w:rPr>
            <w:rFonts w:ascii="Trebuchet MS" w:hAnsi="Trebuchet MS"/>
            <w:color w:val="A6A6A6" w:themeColor="background1" w:themeShade="A6"/>
            <w:sz w:val="22"/>
            <w:szCs w:val="22"/>
          </w:rPr>
          <w:fldChar w:fldCharType="separate"/>
        </w:r>
        <w:r w:rsidR="00EF1EF2">
          <w:rPr>
            <w:rFonts w:ascii="Trebuchet MS" w:hAnsi="Trebuchet MS"/>
            <w:noProof/>
            <w:color w:val="A6A6A6" w:themeColor="background1" w:themeShade="A6"/>
            <w:sz w:val="22"/>
            <w:szCs w:val="22"/>
          </w:rPr>
          <w:t>1</w:t>
        </w:r>
        <w:r w:rsidRPr="00BF4658">
          <w:rPr>
            <w:rFonts w:ascii="Trebuchet MS" w:hAnsi="Trebuchet MS"/>
            <w:noProof/>
            <w:color w:val="A6A6A6" w:themeColor="background1" w:themeShade="A6"/>
            <w:sz w:val="22"/>
            <w:szCs w:val="22"/>
          </w:rPr>
          <w:fldChar w:fldCharType="end"/>
        </w:r>
      </w:p>
    </w:sdtContent>
  </w:sdt>
  <w:p w14:paraId="2864DBDE" w14:textId="77777777" w:rsidR="00BF4658" w:rsidRDefault="00BF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DDB07" w14:textId="77777777" w:rsidR="008D300F" w:rsidRDefault="008D300F" w:rsidP="00FD48A2">
      <w:r>
        <w:separator/>
      </w:r>
    </w:p>
  </w:footnote>
  <w:footnote w:type="continuationSeparator" w:id="0">
    <w:p w14:paraId="29A9EFA7" w14:textId="77777777" w:rsidR="008D300F" w:rsidRDefault="008D300F" w:rsidP="00FD48A2">
      <w:r>
        <w:continuationSeparator/>
      </w:r>
    </w:p>
  </w:footnote>
  <w:footnote w:id="1">
    <w:p w14:paraId="11F6FA74" w14:textId="77777777" w:rsidR="00DC727D" w:rsidRPr="0035666B" w:rsidRDefault="00DC727D">
      <w:pPr>
        <w:pStyle w:val="FootnoteText"/>
        <w:rPr>
          <w:rFonts w:ascii="Trebuchet MS" w:hAnsi="Trebuchet MS"/>
          <w:sz w:val="18"/>
          <w:szCs w:val="18"/>
        </w:rPr>
      </w:pPr>
      <w:r w:rsidRPr="0035666B">
        <w:rPr>
          <w:rStyle w:val="FootnoteReference"/>
          <w:rFonts w:ascii="Trebuchet MS" w:hAnsi="Trebuchet MS"/>
          <w:sz w:val="18"/>
          <w:szCs w:val="18"/>
        </w:rPr>
        <w:footnoteRef/>
      </w:r>
      <w:r w:rsidRPr="0035666B">
        <w:rPr>
          <w:rFonts w:ascii="Trebuchet MS" w:hAnsi="Trebuchet MS"/>
          <w:sz w:val="18"/>
          <w:szCs w:val="18"/>
        </w:rPr>
        <w:t xml:space="preserve"> </w:t>
      </w:r>
      <w:r>
        <w:rPr>
          <w:rFonts w:ascii="Trebuchet MS" w:hAnsi="Trebuchet MS"/>
          <w:sz w:val="18"/>
          <w:szCs w:val="18"/>
        </w:rPr>
        <w:t>“ERRY Prgramme Document.” P. 32.</w:t>
      </w:r>
    </w:p>
  </w:footnote>
  <w:footnote w:id="2">
    <w:p w14:paraId="4AF2DF4D" w14:textId="77777777" w:rsidR="00DC727D" w:rsidRDefault="00DC727D" w:rsidP="00BB3220">
      <w:pPr>
        <w:pStyle w:val="FootnoteText"/>
        <w:jc w:val="both"/>
      </w:pPr>
      <w:r>
        <w:rPr>
          <w:rStyle w:val="FootnoteReference"/>
          <w:rFonts w:ascii="Times New Roman" w:hAnsi="Times New Roman"/>
        </w:rPr>
        <w:footnoteRef/>
      </w:r>
      <w:r>
        <w:t xml:space="preserve"> Informal community-based governance structure is not new to Yemen.  Community Development Committees has been supported by UNDP in Abyan, Ibb, Sa’ada governorates before.  Village Councils established by Social Fund for Development have the similar functions and other International NGOs have supported in developing community-based governance structure in Yemen. </w:t>
      </w:r>
    </w:p>
  </w:footnote>
  <w:footnote w:id="3">
    <w:p w14:paraId="626D586C" w14:textId="77777777" w:rsidR="00DC727D" w:rsidRDefault="00DC727D" w:rsidP="00BB3220">
      <w:pPr>
        <w:pStyle w:val="FootnoteText"/>
      </w:pPr>
      <w:r>
        <w:rPr>
          <w:vertAlign w:val="superscript"/>
        </w:rPr>
        <w:footnoteRef/>
      </w:r>
      <w:r>
        <w:rPr>
          <w:vertAlign w:val="superscript"/>
        </w:rPr>
        <w:t xml:space="preserve"> </w:t>
      </w:r>
      <w:r>
        <w:t xml:space="preserve">Community Compacts will include a block grant for one year (calculated on the basis of the community size and particular vulnerability criteria) and a programme of training, technical assistance and awareness-raising support to be provided by UNDP through implementing partners. It will also detail expected community contributions to realizing the integrated community plan. If other agencies are supporting the plan, they will also be signatory to the Community Compact. </w:t>
      </w:r>
    </w:p>
  </w:footnote>
  <w:footnote w:id="4">
    <w:p w14:paraId="17E62411" w14:textId="77777777" w:rsidR="00DC727D" w:rsidRDefault="00DC727D" w:rsidP="00BB3220">
      <w:pPr>
        <w:pStyle w:val="FootnoteText"/>
      </w:pPr>
      <w:r>
        <w:rPr>
          <w:rStyle w:val="FootnoteReference"/>
        </w:rPr>
        <w:footnoteRef/>
      </w:r>
      <w:r>
        <w:rPr>
          <w:sz w:val="16"/>
        </w:rPr>
        <w:t>Social businesses will address a social problem and/or seek to generate an impact at the social level, while retaining a profit-making (or non-loss) component. It bridges social good with private sector stimulation.</w:t>
      </w:r>
    </w:p>
  </w:footnote>
  <w:footnote w:id="5">
    <w:p w14:paraId="73026B2D" w14:textId="77777777" w:rsidR="00DC727D" w:rsidRDefault="00DC727D" w:rsidP="00BB3220">
      <w:pPr>
        <w:pStyle w:val="FootnoteText"/>
        <w:jc w:val="both"/>
      </w:pPr>
      <w:r>
        <w:rPr>
          <w:rStyle w:val="FootnoteReference"/>
        </w:rPr>
        <w:footnoteRef/>
      </w:r>
      <w:r>
        <w:t xml:space="preserve"> Meanwhile, FAO is innovating WUA formulation and mobilization systems. This system takes into account previous experiences and lesson learned in setting up WUA in the past in Yemen. The FAO approach responds to the stakeholder’s needs and benefits in creating a value chain where by further support will be provided to ensure development of sustainable agriculture sector based on the FAO land and water integrated resources management approach, where by the WUA governance, and management will be based.</w:t>
      </w:r>
    </w:p>
  </w:footnote>
  <w:footnote w:id="6">
    <w:p w14:paraId="3ED696BB" w14:textId="77777777" w:rsidR="00DC727D" w:rsidRDefault="00DC727D" w:rsidP="00BB3220">
      <w:pPr>
        <w:pStyle w:val="FootnoteText"/>
      </w:pPr>
      <w:r>
        <w:rPr>
          <w:rStyle w:val="FootnoteReference"/>
        </w:rPr>
        <w:footnoteRef/>
      </w:r>
      <w:r>
        <w:t xml:space="preserve"> UNDP conducted a quick survey on local governance in a few districts of each of the six governorates (Abyan, Hadramaut, Hajjah, Ibb, Taizz, Socotra) between June-August, 2015. When the survey was conducted, local </w:t>
      </w:r>
      <w:r w:rsidR="00FF4B92">
        <w:t>authority’s</w:t>
      </w:r>
      <w:r>
        <w:t xml:space="preserve"> operational costs, mainly for salary payments, were still transferred from the central authority while the development budgets were not paid.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D1A54B8"/>
    <w:multiLevelType w:val="hybridMultilevel"/>
    <w:tmpl w:val="0CE02A52"/>
    <w:lvl w:ilvl="0" w:tplc="F2845526">
      <w:start w:val="1"/>
      <w:numFmt w:val="upperLetter"/>
      <w:pStyle w:val="Heading3"/>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 w15:restartNumberingAfterBreak="0">
    <w:nsid w:val="0D1B7B74"/>
    <w:multiLevelType w:val="hybridMultilevel"/>
    <w:tmpl w:val="BAD87A56"/>
    <w:lvl w:ilvl="0" w:tplc="911A0FEC">
      <w:start w:val="1"/>
      <w:numFmt w:val="bullet"/>
      <w:lvlText w:val=""/>
      <w:lvlJc w:val="left"/>
      <w:pPr>
        <w:ind w:left="720" w:hanging="360"/>
      </w:pPr>
      <w:rPr>
        <w:rFonts w:ascii="Wingdings" w:hAnsi="Wingdings" w:hint="default"/>
        <w:b/>
        <w:bCs/>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92A0C"/>
    <w:multiLevelType w:val="hybridMultilevel"/>
    <w:tmpl w:val="B03A203C"/>
    <w:lvl w:ilvl="0" w:tplc="3446C0F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0F5C5D17"/>
    <w:multiLevelType w:val="hybridMultilevel"/>
    <w:tmpl w:val="FD8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D79AF"/>
    <w:multiLevelType w:val="hybridMultilevel"/>
    <w:tmpl w:val="E57C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7EE1"/>
    <w:multiLevelType w:val="hybridMultilevel"/>
    <w:tmpl w:val="94E24094"/>
    <w:lvl w:ilvl="0" w:tplc="A7BA3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66DDE"/>
    <w:multiLevelType w:val="hybridMultilevel"/>
    <w:tmpl w:val="AAFE4BE0"/>
    <w:lvl w:ilvl="0" w:tplc="3F52C198">
      <w:start w:val="1"/>
      <w:numFmt w:val="decimal"/>
      <w:lvlText w:val="%1."/>
      <w:lvlJc w:val="left"/>
      <w:pPr>
        <w:ind w:left="360" w:hanging="360"/>
      </w:pPr>
      <w:rPr>
        <w:rFonts w:ascii="Calibri Light" w:hAnsi="Calibri Light" w:hint="default"/>
        <w:b/>
        <w:i w:val="0"/>
        <w:color w:val="1F4E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CB03BB"/>
    <w:multiLevelType w:val="hybridMultilevel"/>
    <w:tmpl w:val="9C448138"/>
    <w:lvl w:ilvl="0" w:tplc="5A12F1DE">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C83E70"/>
    <w:multiLevelType w:val="hybridMultilevel"/>
    <w:tmpl w:val="2728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8266F"/>
    <w:multiLevelType w:val="hybridMultilevel"/>
    <w:tmpl w:val="33B056EE"/>
    <w:lvl w:ilvl="0" w:tplc="911A0FEC">
      <w:start w:val="1"/>
      <w:numFmt w:val="bullet"/>
      <w:lvlText w:val=""/>
      <w:lvlJc w:val="left"/>
      <w:pPr>
        <w:ind w:left="720" w:hanging="360"/>
      </w:pPr>
      <w:rPr>
        <w:rFonts w:ascii="Wingdings" w:hAnsi="Wingdings"/>
        <w:b/>
        <w:bCs/>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20E61"/>
    <w:multiLevelType w:val="hybridMultilevel"/>
    <w:tmpl w:val="83AE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F564A"/>
    <w:multiLevelType w:val="multilevel"/>
    <w:tmpl w:val="273C86F2"/>
    <w:lvl w:ilvl="0">
      <w:start w:val="1"/>
      <w:numFmt w:val="decimal"/>
      <w:lvlText w:val="%1."/>
      <w:lvlJc w:val="left"/>
      <w:pPr>
        <w:ind w:left="360" w:hanging="360"/>
      </w:pPr>
      <w:rPr>
        <w:b/>
        <w:color w:val="8DB3E2" w:themeColor="text2" w:themeTint="6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2972E2"/>
    <w:multiLevelType w:val="hybridMultilevel"/>
    <w:tmpl w:val="54DCF876"/>
    <w:lvl w:ilvl="0" w:tplc="911A0FEC">
      <w:start w:val="1"/>
      <w:numFmt w:val="bullet"/>
      <w:lvlText w:val=""/>
      <w:lvlJc w:val="left"/>
      <w:pPr>
        <w:ind w:left="720" w:hanging="360"/>
      </w:pPr>
      <w:rPr>
        <w:rFonts w:ascii="Wingdings" w:hAnsi="Wingdings"/>
        <w:b/>
        <w:bCs/>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B61FF"/>
    <w:multiLevelType w:val="hybridMultilevel"/>
    <w:tmpl w:val="8DCE9954"/>
    <w:lvl w:ilvl="0" w:tplc="DDDA9152">
      <w:start w:val="1"/>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CF0B1F"/>
    <w:multiLevelType w:val="hybridMultilevel"/>
    <w:tmpl w:val="A336CCC4"/>
    <w:lvl w:ilvl="0" w:tplc="C8EC785A">
      <w:start w:val="1"/>
      <w:numFmt w:val="upperLetter"/>
      <w:lvlText w:val="%1."/>
      <w:lvlJc w:val="left"/>
      <w:pPr>
        <w:ind w:left="444" w:hanging="42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6" w15:restartNumberingAfterBreak="0">
    <w:nsid w:val="3FE02498"/>
    <w:multiLevelType w:val="hybridMultilevel"/>
    <w:tmpl w:val="771E205E"/>
    <w:lvl w:ilvl="0" w:tplc="413E5278">
      <w:start w:val="1"/>
      <w:numFmt w:val="decimal"/>
      <w:lvlText w:val="%1."/>
      <w:lvlJc w:val="left"/>
      <w:pPr>
        <w:ind w:left="720" w:hanging="360"/>
      </w:pPr>
      <w:rPr>
        <w:rFonts w:hint="default"/>
        <w:b/>
        <w:bCs/>
        <w:color w:val="9CC2E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C07D9"/>
    <w:multiLevelType w:val="hybridMultilevel"/>
    <w:tmpl w:val="6D328818"/>
    <w:lvl w:ilvl="0" w:tplc="911A0FEC">
      <w:start w:val="1"/>
      <w:numFmt w:val="bullet"/>
      <w:lvlText w:val=""/>
      <w:lvlJc w:val="left"/>
      <w:pPr>
        <w:ind w:left="720" w:hanging="360"/>
      </w:pPr>
      <w:rPr>
        <w:rFonts w:ascii="Wingdings" w:hAnsi="Wingdings"/>
        <w:b/>
        <w:bCs/>
        <w:color w:val="2E74B5"/>
      </w:rPr>
    </w:lvl>
    <w:lvl w:ilvl="1" w:tplc="8C4CBC7A">
      <w:numFmt w:val="bullet"/>
      <w:lvlText w:val=""/>
      <w:lvlJc w:val="left"/>
      <w:pPr>
        <w:ind w:left="1440" w:hanging="360"/>
      </w:pPr>
      <w:rPr>
        <w:rFonts w:ascii="Trebuchet MS" w:eastAsiaTheme="minorEastAsia"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0605D"/>
    <w:multiLevelType w:val="hybridMultilevel"/>
    <w:tmpl w:val="3364DF8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A455B8"/>
    <w:multiLevelType w:val="hybridMultilevel"/>
    <w:tmpl w:val="750CF2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415BD9"/>
    <w:multiLevelType w:val="hybridMultilevel"/>
    <w:tmpl w:val="751052D8"/>
    <w:lvl w:ilvl="0" w:tplc="911A0FEC">
      <w:start w:val="1"/>
      <w:numFmt w:val="bullet"/>
      <w:lvlText w:val=""/>
      <w:lvlJc w:val="left"/>
      <w:pPr>
        <w:ind w:left="720" w:hanging="360"/>
      </w:pPr>
      <w:rPr>
        <w:rFonts w:ascii="Wingdings" w:hAnsi="Wingdings"/>
        <w:b/>
        <w:bCs/>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474F1"/>
    <w:multiLevelType w:val="hybridMultilevel"/>
    <w:tmpl w:val="6F8A9D94"/>
    <w:lvl w:ilvl="0" w:tplc="C832B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571E53"/>
    <w:multiLevelType w:val="hybridMultilevel"/>
    <w:tmpl w:val="941C6F12"/>
    <w:lvl w:ilvl="0" w:tplc="F2203E8A">
      <w:start w:val="8"/>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6EFC0653"/>
    <w:multiLevelType w:val="hybridMultilevel"/>
    <w:tmpl w:val="5B902420"/>
    <w:lvl w:ilvl="0" w:tplc="42A05CD4">
      <w:start w:val="1"/>
      <w:numFmt w:val="bullet"/>
      <w:lvlText w:val=""/>
      <w:lvlJc w:val="left"/>
      <w:pPr>
        <w:ind w:left="720" w:hanging="360"/>
      </w:pPr>
      <w:rPr>
        <w:rFonts w:ascii="Wingdings" w:hAnsi="Wingdings"/>
        <w:b/>
        <w:bCs/>
        <w:color w:val="9CC2E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A50DB"/>
    <w:multiLevelType w:val="hybridMultilevel"/>
    <w:tmpl w:val="4EDE03EE"/>
    <w:lvl w:ilvl="0" w:tplc="911A0FEC">
      <w:start w:val="1"/>
      <w:numFmt w:val="bullet"/>
      <w:lvlText w:val=""/>
      <w:lvlJc w:val="left"/>
      <w:pPr>
        <w:ind w:left="720" w:hanging="360"/>
      </w:pPr>
      <w:rPr>
        <w:rFonts w:ascii="Wingdings" w:hAnsi="Wingdings"/>
        <w:b/>
        <w:bCs/>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429CF"/>
    <w:multiLevelType w:val="hybridMultilevel"/>
    <w:tmpl w:val="3BF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67954"/>
    <w:multiLevelType w:val="hybridMultilevel"/>
    <w:tmpl w:val="D1A67B94"/>
    <w:lvl w:ilvl="0" w:tplc="C28038D0">
      <w:start w:val="1"/>
      <w:numFmt w:val="bullet"/>
      <w:lvlText w:val=""/>
      <w:lvlJc w:val="left"/>
      <w:pPr>
        <w:tabs>
          <w:tab w:val="num" w:pos="360"/>
        </w:tabs>
        <w:ind w:left="360" w:hanging="360"/>
      </w:pPr>
      <w:rPr>
        <w:rFonts w:ascii="Symbol" w:hAnsi="Symbol" w:hint="default"/>
        <w:color w:val="auto"/>
      </w:rPr>
    </w:lvl>
    <w:lvl w:ilvl="1" w:tplc="CDEC6064" w:tentative="1">
      <w:start w:val="1"/>
      <w:numFmt w:val="bullet"/>
      <w:lvlText w:val="o"/>
      <w:lvlJc w:val="left"/>
      <w:pPr>
        <w:tabs>
          <w:tab w:val="num" w:pos="1440"/>
        </w:tabs>
        <w:ind w:left="1440" w:hanging="360"/>
      </w:pPr>
      <w:rPr>
        <w:rFonts w:ascii="Courier New" w:hAnsi="Courier New" w:cs="Courier New" w:hint="default"/>
      </w:rPr>
    </w:lvl>
    <w:lvl w:ilvl="2" w:tplc="53D2F1EA" w:tentative="1">
      <w:start w:val="1"/>
      <w:numFmt w:val="bullet"/>
      <w:lvlText w:val=""/>
      <w:lvlJc w:val="left"/>
      <w:pPr>
        <w:tabs>
          <w:tab w:val="num" w:pos="2160"/>
        </w:tabs>
        <w:ind w:left="2160" w:hanging="360"/>
      </w:pPr>
      <w:rPr>
        <w:rFonts w:ascii="Wingdings" w:hAnsi="Wingdings" w:hint="default"/>
      </w:rPr>
    </w:lvl>
    <w:lvl w:ilvl="3" w:tplc="5B8A1652" w:tentative="1">
      <w:start w:val="1"/>
      <w:numFmt w:val="bullet"/>
      <w:lvlText w:val=""/>
      <w:lvlJc w:val="left"/>
      <w:pPr>
        <w:tabs>
          <w:tab w:val="num" w:pos="2880"/>
        </w:tabs>
        <w:ind w:left="2880" w:hanging="360"/>
      </w:pPr>
      <w:rPr>
        <w:rFonts w:ascii="Symbol" w:hAnsi="Symbol" w:hint="default"/>
      </w:rPr>
    </w:lvl>
    <w:lvl w:ilvl="4" w:tplc="BCD23418" w:tentative="1">
      <w:start w:val="1"/>
      <w:numFmt w:val="bullet"/>
      <w:lvlText w:val="o"/>
      <w:lvlJc w:val="left"/>
      <w:pPr>
        <w:tabs>
          <w:tab w:val="num" w:pos="3600"/>
        </w:tabs>
        <w:ind w:left="3600" w:hanging="360"/>
      </w:pPr>
      <w:rPr>
        <w:rFonts w:ascii="Courier New" w:hAnsi="Courier New" w:cs="Courier New" w:hint="default"/>
      </w:rPr>
    </w:lvl>
    <w:lvl w:ilvl="5" w:tplc="032E4CF2" w:tentative="1">
      <w:start w:val="1"/>
      <w:numFmt w:val="bullet"/>
      <w:lvlText w:val=""/>
      <w:lvlJc w:val="left"/>
      <w:pPr>
        <w:tabs>
          <w:tab w:val="num" w:pos="4320"/>
        </w:tabs>
        <w:ind w:left="4320" w:hanging="360"/>
      </w:pPr>
      <w:rPr>
        <w:rFonts w:ascii="Wingdings" w:hAnsi="Wingdings" w:hint="default"/>
      </w:rPr>
    </w:lvl>
    <w:lvl w:ilvl="6" w:tplc="5298E392" w:tentative="1">
      <w:start w:val="1"/>
      <w:numFmt w:val="bullet"/>
      <w:lvlText w:val=""/>
      <w:lvlJc w:val="left"/>
      <w:pPr>
        <w:tabs>
          <w:tab w:val="num" w:pos="5040"/>
        </w:tabs>
        <w:ind w:left="5040" w:hanging="360"/>
      </w:pPr>
      <w:rPr>
        <w:rFonts w:ascii="Symbol" w:hAnsi="Symbol" w:hint="default"/>
      </w:rPr>
    </w:lvl>
    <w:lvl w:ilvl="7" w:tplc="16A8A694" w:tentative="1">
      <w:start w:val="1"/>
      <w:numFmt w:val="bullet"/>
      <w:lvlText w:val="o"/>
      <w:lvlJc w:val="left"/>
      <w:pPr>
        <w:tabs>
          <w:tab w:val="num" w:pos="5760"/>
        </w:tabs>
        <w:ind w:left="5760" w:hanging="360"/>
      </w:pPr>
      <w:rPr>
        <w:rFonts w:ascii="Courier New" w:hAnsi="Courier New" w:cs="Courier New" w:hint="default"/>
      </w:rPr>
    </w:lvl>
    <w:lvl w:ilvl="8" w:tplc="FA705F5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721933"/>
    <w:multiLevelType w:val="hybridMultilevel"/>
    <w:tmpl w:val="C886612E"/>
    <w:lvl w:ilvl="0" w:tplc="911A0FEC">
      <w:start w:val="1"/>
      <w:numFmt w:val="bullet"/>
      <w:lvlText w:val=""/>
      <w:lvlJc w:val="left"/>
      <w:pPr>
        <w:ind w:left="720" w:hanging="360"/>
      </w:pPr>
      <w:rPr>
        <w:rFonts w:ascii="Wingdings" w:hAnsi="Wingdings" w:hint="default"/>
        <w:b/>
        <w:bCs/>
        <w:color w:val="2E74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1"/>
  </w:num>
  <w:num w:numId="4">
    <w:abstractNumId w:val="9"/>
  </w:num>
  <w:num w:numId="5">
    <w:abstractNumId w:val="26"/>
  </w:num>
  <w:num w:numId="6">
    <w:abstractNumId w:val="4"/>
  </w:num>
  <w:num w:numId="7">
    <w:abstractNumId w:val="18"/>
  </w:num>
  <w:num w:numId="8">
    <w:abstractNumId w:val="23"/>
  </w:num>
  <w:num w:numId="9">
    <w:abstractNumId w:val="5"/>
  </w:num>
  <w:num w:numId="10">
    <w:abstractNumId w:val="14"/>
  </w:num>
  <w:num w:numId="11">
    <w:abstractNumId w:val="21"/>
  </w:num>
  <w:num w:numId="12">
    <w:abstractNumId w:val="24"/>
  </w:num>
  <w:num w:numId="13">
    <w:abstractNumId w:val="16"/>
  </w:num>
  <w:num w:numId="14">
    <w:abstractNumId w:val="6"/>
  </w:num>
  <w:num w:numId="15">
    <w:abstractNumId w:val="8"/>
  </w:num>
  <w:num w:numId="16">
    <w:abstractNumId w:val="27"/>
  </w:num>
  <w:num w:numId="17">
    <w:abstractNumId w:val="7"/>
  </w:num>
  <w:num w:numId="18">
    <w:abstractNumId w:val="1"/>
  </w:num>
  <w:num w:numId="19">
    <w:abstractNumId w:val="15"/>
  </w:num>
  <w:num w:numId="20">
    <w:abstractNumId w:val="1"/>
  </w:num>
  <w:num w:numId="21">
    <w:abstractNumId w:val="1"/>
  </w:num>
  <w:num w:numId="22">
    <w:abstractNumId w:val="1"/>
  </w:num>
  <w:num w:numId="23">
    <w:abstractNumId w:val="28"/>
  </w:num>
  <w:num w:numId="24">
    <w:abstractNumId w:val="2"/>
  </w:num>
  <w:num w:numId="25">
    <w:abstractNumId w:val="12"/>
  </w:num>
  <w:num w:numId="26">
    <w:abstractNumId w:val="20"/>
  </w:num>
  <w:num w:numId="27">
    <w:abstractNumId w:val="1"/>
  </w:num>
  <w:num w:numId="28">
    <w:abstractNumId w:val="22"/>
  </w:num>
  <w:num w:numId="29">
    <w:abstractNumId w:val="17"/>
  </w:num>
  <w:num w:numId="30">
    <w:abstractNumId w:val="10"/>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3"/>
  </w:num>
  <w:num w:numId="38">
    <w:abstractNumId w:val="1"/>
  </w:num>
  <w:num w:numId="39">
    <w:abstractNumId w:val="3"/>
  </w:num>
  <w:num w:numId="40">
    <w:abstractNumId w:val="25"/>
  </w:num>
  <w:num w:numId="41">
    <w:abstractNumId w:val="1"/>
  </w:num>
  <w:num w:numId="42">
    <w:abstractNumId w:val="1"/>
  </w:num>
  <w:num w:numId="4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3DE1"/>
    <w:rsid w:val="00003EA5"/>
    <w:rsid w:val="00005403"/>
    <w:rsid w:val="00005A96"/>
    <w:rsid w:val="00011E93"/>
    <w:rsid w:val="00012098"/>
    <w:rsid w:val="00012DAE"/>
    <w:rsid w:val="00017237"/>
    <w:rsid w:val="00025215"/>
    <w:rsid w:val="00034557"/>
    <w:rsid w:val="00034942"/>
    <w:rsid w:val="0003522D"/>
    <w:rsid w:val="00037773"/>
    <w:rsid w:val="00042221"/>
    <w:rsid w:val="00045C60"/>
    <w:rsid w:val="000502F9"/>
    <w:rsid w:val="000515D7"/>
    <w:rsid w:val="000544BC"/>
    <w:rsid w:val="00056A51"/>
    <w:rsid w:val="00061FD9"/>
    <w:rsid w:val="00064126"/>
    <w:rsid w:val="0006713F"/>
    <w:rsid w:val="000700B3"/>
    <w:rsid w:val="00077C7C"/>
    <w:rsid w:val="000802D0"/>
    <w:rsid w:val="00080CC6"/>
    <w:rsid w:val="00081D16"/>
    <w:rsid w:val="00085236"/>
    <w:rsid w:val="00086705"/>
    <w:rsid w:val="00090240"/>
    <w:rsid w:val="00094293"/>
    <w:rsid w:val="00095C68"/>
    <w:rsid w:val="00096060"/>
    <w:rsid w:val="000A3A3C"/>
    <w:rsid w:val="000A3F8E"/>
    <w:rsid w:val="000B1C1D"/>
    <w:rsid w:val="000B5328"/>
    <w:rsid w:val="000B5F2D"/>
    <w:rsid w:val="000C0F87"/>
    <w:rsid w:val="000C2CCD"/>
    <w:rsid w:val="000C562F"/>
    <w:rsid w:val="000C5B0A"/>
    <w:rsid w:val="000C77AF"/>
    <w:rsid w:val="000D04FC"/>
    <w:rsid w:val="000D1961"/>
    <w:rsid w:val="000D249A"/>
    <w:rsid w:val="000D2820"/>
    <w:rsid w:val="000D2C89"/>
    <w:rsid w:val="000E4ADE"/>
    <w:rsid w:val="000F37D1"/>
    <w:rsid w:val="000F4AF2"/>
    <w:rsid w:val="000F6A8D"/>
    <w:rsid w:val="000F7C8A"/>
    <w:rsid w:val="00105CA9"/>
    <w:rsid w:val="001072B5"/>
    <w:rsid w:val="001216E6"/>
    <w:rsid w:val="00124661"/>
    <w:rsid w:val="001247F4"/>
    <w:rsid w:val="00130A96"/>
    <w:rsid w:val="0013100C"/>
    <w:rsid w:val="00136D83"/>
    <w:rsid w:val="00141D0F"/>
    <w:rsid w:val="001420D5"/>
    <w:rsid w:val="001426BD"/>
    <w:rsid w:val="001451A2"/>
    <w:rsid w:val="001503CA"/>
    <w:rsid w:val="00152708"/>
    <w:rsid w:val="00153FD9"/>
    <w:rsid w:val="0015469B"/>
    <w:rsid w:val="00162203"/>
    <w:rsid w:val="00163681"/>
    <w:rsid w:val="0016793F"/>
    <w:rsid w:val="00167996"/>
    <w:rsid w:val="00174589"/>
    <w:rsid w:val="0018030E"/>
    <w:rsid w:val="00180BA0"/>
    <w:rsid w:val="001846EA"/>
    <w:rsid w:val="00184D45"/>
    <w:rsid w:val="00187665"/>
    <w:rsid w:val="001A24EA"/>
    <w:rsid w:val="001A48FC"/>
    <w:rsid w:val="001A5210"/>
    <w:rsid w:val="001B6EA1"/>
    <w:rsid w:val="001C0579"/>
    <w:rsid w:val="001C2240"/>
    <w:rsid w:val="001C5180"/>
    <w:rsid w:val="001D0750"/>
    <w:rsid w:val="001D08BB"/>
    <w:rsid w:val="001D39D6"/>
    <w:rsid w:val="001D570A"/>
    <w:rsid w:val="001D7785"/>
    <w:rsid w:val="001E021E"/>
    <w:rsid w:val="001E1BB5"/>
    <w:rsid w:val="001E3537"/>
    <w:rsid w:val="001E51C8"/>
    <w:rsid w:val="001E5B71"/>
    <w:rsid w:val="001F6C36"/>
    <w:rsid w:val="0020241E"/>
    <w:rsid w:val="00203391"/>
    <w:rsid w:val="0020387C"/>
    <w:rsid w:val="00205DC2"/>
    <w:rsid w:val="0020680F"/>
    <w:rsid w:val="00210C07"/>
    <w:rsid w:val="00212C81"/>
    <w:rsid w:val="00213637"/>
    <w:rsid w:val="002154EF"/>
    <w:rsid w:val="002156FE"/>
    <w:rsid w:val="00220AE4"/>
    <w:rsid w:val="002218F1"/>
    <w:rsid w:val="00221DA7"/>
    <w:rsid w:val="00222AEB"/>
    <w:rsid w:val="002272D0"/>
    <w:rsid w:val="00227344"/>
    <w:rsid w:val="00232A17"/>
    <w:rsid w:val="00232F75"/>
    <w:rsid w:val="00233105"/>
    <w:rsid w:val="00236459"/>
    <w:rsid w:val="00236A69"/>
    <w:rsid w:val="00236DBF"/>
    <w:rsid w:val="00237971"/>
    <w:rsid w:val="00241BC3"/>
    <w:rsid w:val="0024286B"/>
    <w:rsid w:val="0025112F"/>
    <w:rsid w:val="00251B98"/>
    <w:rsid w:val="002545D5"/>
    <w:rsid w:val="00254726"/>
    <w:rsid w:val="002560FE"/>
    <w:rsid w:val="00256F82"/>
    <w:rsid w:val="00260EDA"/>
    <w:rsid w:val="00261F7E"/>
    <w:rsid w:val="002700A0"/>
    <w:rsid w:val="002723B2"/>
    <w:rsid w:val="00272744"/>
    <w:rsid w:val="00280CD3"/>
    <w:rsid w:val="00283363"/>
    <w:rsid w:val="00286137"/>
    <w:rsid w:val="00286596"/>
    <w:rsid w:val="0029118F"/>
    <w:rsid w:val="00291CF8"/>
    <w:rsid w:val="00293964"/>
    <w:rsid w:val="002968BF"/>
    <w:rsid w:val="0029796E"/>
    <w:rsid w:val="002A0089"/>
    <w:rsid w:val="002A0878"/>
    <w:rsid w:val="002A721C"/>
    <w:rsid w:val="002A78A5"/>
    <w:rsid w:val="002B17F1"/>
    <w:rsid w:val="002B2A24"/>
    <w:rsid w:val="002B3CC5"/>
    <w:rsid w:val="002B4B6E"/>
    <w:rsid w:val="002C373F"/>
    <w:rsid w:val="002C4E85"/>
    <w:rsid w:val="002C5F69"/>
    <w:rsid w:val="002C69CA"/>
    <w:rsid w:val="002D2976"/>
    <w:rsid w:val="002D2C72"/>
    <w:rsid w:val="002D3B4A"/>
    <w:rsid w:val="002D7C8B"/>
    <w:rsid w:val="002D7E71"/>
    <w:rsid w:val="002E2E02"/>
    <w:rsid w:val="002F60C8"/>
    <w:rsid w:val="00306AF6"/>
    <w:rsid w:val="00310733"/>
    <w:rsid w:val="00310DDB"/>
    <w:rsid w:val="00311691"/>
    <w:rsid w:val="0033007A"/>
    <w:rsid w:val="003348A7"/>
    <w:rsid w:val="00336432"/>
    <w:rsid w:val="0033652C"/>
    <w:rsid w:val="003371DB"/>
    <w:rsid w:val="0034079A"/>
    <w:rsid w:val="00341272"/>
    <w:rsid w:val="003449CA"/>
    <w:rsid w:val="00345D30"/>
    <w:rsid w:val="00347D0B"/>
    <w:rsid w:val="00350AC6"/>
    <w:rsid w:val="003515C2"/>
    <w:rsid w:val="003516E9"/>
    <w:rsid w:val="00354F26"/>
    <w:rsid w:val="0035666B"/>
    <w:rsid w:val="003575BE"/>
    <w:rsid w:val="003601AC"/>
    <w:rsid w:val="003642EE"/>
    <w:rsid w:val="00364326"/>
    <w:rsid w:val="00364889"/>
    <w:rsid w:val="00365F87"/>
    <w:rsid w:val="00370D94"/>
    <w:rsid w:val="003762CC"/>
    <w:rsid w:val="003769FD"/>
    <w:rsid w:val="0038308F"/>
    <w:rsid w:val="00383F40"/>
    <w:rsid w:val="00384F06"/>
    <w:rsid w:val="003906AA"/>
    <w:rsid w:val="00391801"/>
    <w:rsid w:val="00394880"/>
    <w:rsid w:val="00397FDD"/>
    <w:rsid w:val="003A000F"/>
    <w:rsid w:val="003A051F"/>
    <w:rsid w:val="003A0848"/>
    <w:rsid w:val="003A1699"/>
    <w:rsid w:val="003A1BFA"/>
    <w:rsid w:val="003A1C29"/>
    <w:rsid w:val="003A25F2"/>
    <w:rsid w:val="003A2EB6"/>
    <w:rsid w:val="003A3C74"/>
    <w:rsid w:val="003A75D7"/>
    <w:rsid w:val="003A7F08"/>
    <w:rsid w:val="003B3738"/>
    <w:rsid w:val="003B5665"/>
    <w:rsid w:val="003B5E32"/>
    <w:rsid w:val="003C2498"/>
    <w:rsid w:val="003C4341"/>
    <w:rsid w:val="003D088B"/>
    <w:rsid w:val="003D2087"/>
    <w:rsid w:val="003D7A56"/>
    <w:rsid w:val="003E09C7"/>
    <w:rsid w:val="003E1080"/>
    <w:rsid w:val="003E464A"/>
    <w:rsid w:val="003F39B1"/>
    <w:rsid w:val="00400B8B"/>
    <w:rsid w:val="0040341C"/>
    <w:rsid w:val="00404F78"/>
    <w:rsid w:val="00405343"/>
    <w:rsid w:val="004057BA"/>
    <w:rsid w:val="00405D32"/>
    <w:rsid w:val="0041252B"/>
    <w:rsid w:val="00412FE4"/>
    <w:rsid w:val="00422B1F"/>
    <w:rsid w:val="0042310F"/>
    <w:rsid w:val="0042587A"/>
    <w:rsid w:val="0043159A"/>
    <w:rsid w:val="00441F32"/>
    <w:rsid w:val="0044462C"/>
    <w:rsid w:val="00445C86"/>
    <w:rsid w:val="00446E9B"/>
    <w:rsid w:val="00452F4B"/>
    <w:rsid w:val="00453003"/>
    <w:rsid w:val="004546FC"/>
    <w:rsid w:val="00455580"/>
    <w:rsid w:val="00457875"/>
    <w:rsid w:val="00457D76"/>
    <w:rsid w:val="00460CA3"/>
    <w:rsid w:val="0046343E"/>
    <w:rsid w:val="00464549"/>
    <w:rsid w:val="004657D3"/>
    <w:rsid w:val="0046731E"/>
    <w:rsid w:val="0047520E"/>
    <w:rsid w:val="00484053"/>
    <w:rsid w:val="00485094"/>
    <w:rsid w:val="004B14C9"/>
    <w:rsid w:val="004B5DF1"/>
    <w:rsid w:val="004B652B"/>
    <w:rsid w:val="004B6C08"/>
    <w:rsid w:val="004C1DC2"/>
    <w:rsid w:val="004D0CF0"/>
    <w:rsid w:val="004D0D46"/>
    <w:rsid w:val="004D0E87"/>
    <w:rsid w:val="004D488A"/>
    <w:rsid w:val="004D7C58"/>
    <w:rsid w:val="004E4F6A"/>
    <w:rsid w:val="004E56D0"/>
    <w:rsid w:val="004F02C4"/>
    <w:rsid w:val="004F09FE"/>
    <w:rsid w:val="004F3036"/>
    <w:rsid w:val="004F56BF"/>
    <w:rsid w:val="004F7620"/>
    <w:rsid w:val="00502843"/>
    <w:rsid w:val="00503610"/>
    <w:rsid w:val="005040B1"/>
    <w:rsid w:val="0051168C"/>
    <w:rsid w:val="00511F5C"/>
    <w:rsid w:val="00514341"/>
    <w:rsid w:val="0051615E"/>
    <w:rsid w:val="00522900"/>
    <w:rsid w:val="00523A42"/>
    <w:rsid w:val="00523AAE"/>
    <w:rsid w:val="00524814"/>
    <w:rsid w:val="00526041"/>
    <w:rsid w:val="0052720D"/>
    <w:rsid w:val="00530FC6"/>
    <w:rsid w:val="0053113B"/>
    <w:rsid w:val="005336B5"/>
    <w:rsid w:val="005336E4"/>
    <w:rsid w:val="00537A1A"/>
    <w:rsid w:val="00541080"/>
    <w:rsid w:val="00543A14"/>
    <w:rsid w:val="00543D8B"/>
    <w:rsid w:val="005569DC"/>
    <w:rsid w:val="00557F8E"/>
    <w:rsid w:val="00561443"/>
    <w:rsid w:val="00564AB4"/>
    <w:rsid w:val="0056702C"/>
    <w:rsid w:val="00580DC6"/>
    <w:rsid w:val="005855A8"/>
    <w:rsid w:val="00585CD2"/>
    <w:rsid w:val="00590694"/>
    <w:rsid w:val="00590F2C"/>
    <w:rsid w:val="005926E1"/>
    <w:rsid w:val="005932BF"/>
    <w:rsid w:val="00593802"/>
    <w:rsid w:val="00594966"/>
    <w:rsid w:val="005969CB"/>
    <w:rsid w:val="005976CF"/>
    <w:rsid w:val="005A1395"/>
    <w:rsid w:val="005A28F9"/>
    <w:rsid w:val="005A3EEA"/>
    <w:rsid w:val="005A475D"/>
    <w:rsid w:val="005A54AA"/>
    <w:rsid w:val="005B166B"/>
    <w:rsid w:val="005B1C17"/>
    <w:rsid w:val="005B36FA"/>
    <w:rsid w:val="005B4794"/>
    <w:rsid w:val="005B5796"/>
    <w:rsid w:val="005B595F"/>
    <w:rsid w:val="005B5BC2"/>
    <w:rsid w:val="005B5EFD"/>
    <w:rsid w:val="005B799A"/>
    <w:rsid w:val="005B7AEC"/>
    <w:rsid w:val="005C4D48"/>
    <w:rsid w:val="005C6AFB"/>
    <w:rsid w:val="005E046F"/>
    <w:rsid w:val="005E245B"/>
    <w:rsid w:val="005E3D4A"/>
    <w:rsid w:val="005F13BA"/>
    <w:rsid w:val="005F2ACB"/>
    <w:rsid w:val="005F34F9"/>
    <w:rsid w:val="005F6A9F"/>
    <w:rsid w:val="005F7A81"/>
    <w:rsid w:val="00600639"/>
    <w:rsid w:val="0060237C"/>
    <w:rsid w:val="0060289F"/>
    <w:rsid w:val="00604DE8"/>
    <w:rsid w:val="00606E4A"/>
    <w:rsid w:val="006070AE"/>
    <w:rsid w:val="006130EF"/>
    <w:rsid w:val="00616669"/>
    <w:rsid w:val="0061752D"/>
    <w:rsid w:val="0061780E"/>
    <w:rsid w:val="00622672"/>
    <w:rsid w:val="00622F40"/>
    <w:rsid w:val="00623B87"/>
    <w:rsid w:val="00635D96"/>
    <w:rsid w:val="00651A3A"/>
    <w:rsid w:val="00657936"/>
    <w:rsid w:val="00661216"/>
    <w:rsid w:val="00664E92"/>
    <w:rsid w:val="00667928"/>
    <w:rsid w:val="00667A6F"/>
    <w:rsid w:val="00670DE6"/>
    <w:rsid w:val="006728BE"/>
    <w:rsid w:val="00673D0E"/>
    <w:rsid w:val="00674ACB"/>
    <w:rsid w:val="00675334"/>
    <w:rsid w:val="00675CC4"/>
    <w:rsid w:val="00676829"/>
    <w:rsid w:val="006813D3"/>
    <w:rsid w:val="00683FEE"/>
    <w:rsid w:val="00686E70"/>
    <w:rsid w:val="00687E47"/>
    <w:rsid w:val="0069221C"/>
    <w:rsid w:val="006948A7"/>
    <w:rsid w:val="00696759"/>
    <w:rsid w:val="006A0384"/>
    <w:rsid w:val="006A2798"/>
    <w:rsid w:val="006A3E37"/>
    <w:rsid w:val="006B0470"/>
    <w:rsid w:val="006B4151"/>
    <w:rsid w:val="006C6650"/>
    <w:rsid w:val="006D116C"/>
    <w:rsid w:val="006D20DB"/>
    <w:rsid w:val="006D5612"/>
    <w:rsid w:val="006E06FA"/>
    <w:rsid w:val="006E0F74"/>
    <w:rsid w:val="006E1DA5"/>
    <w:rsid w:val="006E2867"/>
    <w:rsid w:val="006E4D94"/>
    <w:rsid w:val="006F01BC"/>
    <w:rsid w:val="0070443B"/>
    <w:rsid w:val="00704F03"/>
    <w:rsid w:val="00706C9B"/>
    <w:rsid w:val="00712194"/>
    <w:rsid w:val="0071443A"/>
    <w:rsid w:val="00714C25"/>
    <w:rsid w:val="00721EE3"/>
    <w:rsid w:val="00723DB8"/>
    <w:rsid w:val="00723F29"/>
    <w:rsid w:val="00726395"/>
    <w:rsid w:val="00727001"/>
    <w:rsid w:val="00732388"/>
    <w:rsid w:val="00732C0F"/>
    <w:rsid w:val="007343D2"/>
    <w:rsid w:val="00734EFF"/>
    <w:rsid w:val="00742A88"/>
    <w:rsid w:val="00742D3E"/>
    <w:rsid w:val="00745C22"/>
    <w:rsid w:val="007462F9"/>
    <w:rsid w:val="00751C0B"/>
    <w:rsid w:val="00754329"/>
    <w:rsid w:val="00756183"/>
    <w:rsid w:val="0076236B"/>
    <w:rsid w:val="00764D4F"/>
    <w:rsid w:val="0076535F"/>
    <w:rsid w:val="00765779"/>
    <w:rsid w:val="00765D29"/>
    <w:rsid w:val="00771B33"/>
    <w:rsid w:val="00774E97"/>
    <w:rsid w:val="00775373"/>
    <w:rsid w:val="00776A65"/>
    <w:rsid w:val="007779C0"/>
    <w:rsid w:val="00780FB6"/>
    <w:rsid w:val="007835B9"/>
    <w:rsid w:val="0078449B"/>
    <w:rsid w:val="00787C49"/>
    <w:rsid w:val="00791457"/>
    <w:rsid w:val="0079269C"/>
    <w:rsid w:val="0079703A"/>
    <w:rsid w:val="00797B99"/>
    <w:rsid w:val="00797DAE"/>
    <w:rsid w:val="007B00C9"/>
    <w:rsid w:val="007B1CC7"/>
    <w:rsid w:val="007B276E"/>
    <w:rsid w:val="007B3A3F"/>
    <w:rsid w:val="007B3BEC"/>
    <w:rsid w:val="007B54E7"/>
    <w:rsid w:val="007B6665"/>
    <w:rsid w:val="007B6D10"/>
    <w:rsid w:val="007C0AE8"/>
    <w:rsid w:val="007C1C49"/>
    <w:rsid w:val="007C3A0A"/>
    <w:rsid w:val="007C3BD5"/>
    <w:rsid w:val="007C3CC2"/>
    <w:rsid w:val="007C413A"/>
    <w:rsid w:val="007C6F1A"/>
    <w:rsid w:val="007D2395"/>
    <w:rsid w:val="007D6699"/>
    <w:rsid w:val="007E36F4"/>
    <w:rsid w:val="007E4E42"/>
    <w:rsid w:val="007F0F5A"/>
    <w:rsid w:val="007F33EA"/>
    <w:rsid w:val="007F462E"/>
    <w:rsid w:val="007F539A"/>
    <w:rsid w:val="007F66A8"/>
    <w:rsid w:val="007F777E"/>
    <w:rsid w:val="0080789A"/>
    <w:rsid w:val="0081292E"/>
    <w:rsid w:val="00813AF1"/>
    <w:rsid w:val="0082668F"/>
    <w:rsid w:val="0083042F"/>
    <w:rsid w:val="00830648"/>
    <w:rsid w:val="008325A5"/>
    <w:rsid w:val="00832E19"/>
    <w:rsid w:val="0084144C"/>
    <w:rsid w:val="008422DF"/>
    <w:rsid w:val="00842F0C"/>
    <w:rsid w:val="008433B1"/>
    <w:rsid w:val="008436BF"/>
    <w:rsid w:val="00844A24"/>
    <w:rsid w:val="008450A8"/>
    <w:rsid w:val="00846248"/>
    <w:rsid w:val="00850B02"/>
    <w:rsid w:val="008535F3"/>
    <w:rsid w:val="008557BF"/>
    <w:rsid w:val="00856BEC"/>
    <w:rsid w:val="00862130"/>
    <w:rsid w:val="00870540"/>
    <w:rsid w:val="008754FB"/>
    <w:rsid w:val="00877C82"/>
    <w:rsid w:val="008821C1"/>
    <w:rsid w:val="008853D4"/>
    <w:rsid w:val="008876D3"/>
    <w:rsid w:val="00887E04"/>
    <w:rsid w:val="0089075C"/>
    <w:rsid w:val="008915DD"/>
    <w:rsid w:val="008960F5"/>
    <w:rsid w:val="00897448"/>
    <w:rsid w:val="008A1A89"/>
    <w:rsid w:val="008A2506"/>
    <w:rsid w:val="008A6864"/>
    <w:rsid w:val="008B1123"/>
    <w:rsid w:val="008B4B78"/>
    <w:rsid w:val="008C120D"/>
    <w:rsid w:val="008C367C"/>
    <w:rsid w:val="008C59AD"/>
    <w:rsid w:val="008C77B5"/>
    <w:rsid w:val="008D300F"/>
    <w:rsid w:val="008D30E6"/>
    <w:rsid w:val="008D613B"/>
    <w:rsid w:val="008E1836"/>
    <w:rsid w:val="008E4AAD"/>
    <w:rsid w:val="008E4C0B"/>
    <w:rsid w:val="008E6070"/>
    <w:rsid w:val="008E6CD4"/>
    <w:rsid w:val="008F1B3A"/>
    <w:rsid w:val="008F75BA"/>
    <w:rsid w:val="00900D64"/>
    <w:rsid w:val="00902DB6"/>
    <w:rsid w:val="0091181F"/>
    <w:rsid w:val="00911F9D"/>
    <w:rsid w:val="009124D9"/>
    <w:rsid w:val="00912ACB"/>
    <w:rsid w:val="00914E4A"/>
    <w:rsid w:val="00914FEE"/>
    <w:rsid w:val="00917CDD"/>
    <w:rsid w:val="00922450"/>
    <w:rsid w:val="009272F5"/>
    <w:rsid w:val="00930124"/>
    <w:rsid w:val="00932F74"/>
    <w:rsid w:val="00933B27"/>
    <w:rsid w:val="00935FEB"/>
    <w:rsid w:val="009371F3"/>
    <w:rsid w:val="009375D0"/>
    <w:rsid w:val="009420C0"/>
    <w:rsid w:val="00942F7B"/>
    <w:rsid w:val="009449C1"/>
    <w:rsid w:val="00946866"/>
    <w:rsid w:val="00946905"/>
    <w:rsid w:val="00950123"/>
    <w:rsid w:val="009505FB"/>
    <w:rsid w:val="00954CD4"/>
    <w:rsid w:val="00964AC6"/>
    <w:rsid w:val="0096593B"/>
    <w:rsid w:val="00967EDF"/>
    <w:rsid w:val="00974C24"/>
    <w:rsid w:val="00975680"/>
    <w:rsid w:val="00984DC6"/>
    <w:rsid w:val="0099268D"/>
    <w:rsid w:val="00992A8C"/>
    <w:rsid w:val="009932F1"/>
    <w:rsid w:val="00993670"/>
    <w:rsid w:val="009A31D4"/>
    <w:rsid w:val="009A3DC4"/>
    <w:rsid w:val="009B0427"/>
    <w:rsid w:val="009B24AA"/>
    <w:rsid w:val="009B3ECB"/>
    <w:rsid w:val="009B40AA"/>
    <w:rsid w:val="009B6A3A"/>
    <w:rsid w:val="009B74C6"/>
    <w:rsid w:val="009B7F04"/>
    <w:rsid w:val="009C0834"/>
    <w:rsid w:val="009C5723"/>
    <w:rsid w:val="009C6A25"/>
    <w:rsid w:val="009C75B0"/>
    <w:rsid w:val="009D36C6"/>
    <w:rsid w:val="009D4A52"/>
    <w:rsid w:val="009D6C23"/>
    <w:rsid w:val="009E26D9"/>
    <w:rsid w:val="009E2BE3"/>
    <w:rsid w:val="009F022D"/>
    <w:rsid w:val="009F3AC3"/>
    <w:rsid w:val="009F4060"/>
    <w:rsid w:val="009F5D18"/>
    <w:rsid w:val="00A032E2"/>
    <w:rsid w:val="00A06D37"/>
    <w:rsid w:val="00A07788"/>
    <w:rsid w:val="00A1055E"/>
    <w:rsid w:val="00A15733"/>
    <w:rsid w:val="00A159C4"/>
    <w:rsid w:val="00A161EA"/>
    <w:rsid w:val="00A17331"/>
    <w:rsid w:val="00A23A0E"/>
    <w:rsid w:val="00A25993"/>
    <w:rsid w:val="00A26E75"/>
    <w:rsid w:val="00A320CF"/>
    <w:rsid w:val="00A32EC1"/>
    <w:rsid w:val="00A35B53"/>
    <w:rsid w:val="00A413EA"/>
    <w:rsid w:val="00A43200"/>
    <w:rsid w:val="00A43320"/>
    <w:rsid w:val="00A446B6"/>
    <w:rsid w:val="00A54BC0"/>
    <w:rsid w:val="00A56020"/>
    <w:rsid w:val="00A560F1"/>
    <w:rsid w:val="00A569CA"/>
    <w:rsid w:val="00A66521"/>
    <w:rsid w:val="00A70816"/>
    <w:rsid w:val="00A71057"/>
    <w:rsid w:val="00A73A11"/>
    <w:rsid w:val="00A750E1"/>
    <w:rsid w:val="00A76D0C"/>
    <w:rsid w:val="00A77458"/>
    <w:rsid w:val="00A84C92"/>
    <w:rsid w:val="00A93560"/>
    <w:rsid w:val="00A943ED"/>
    <w:rsid w:val="00A945D7"/>
    <w:rsid w:val="00AA3A8B"/>
    <w:rsid w:val="00AA3B0A"/>
    <w:rsid w:val="00AA4B61"/>
    <w:rsid w:val="00AA6E75"/>
    <w:rsid w:val="00AA7851"/>
    <w:rsid w:val="00AB4D58"/>
    <w:rsid w:val="00AB63E8"/>
    <w:rsid w:val="00AB653C"/>
    <w:rsid w:val="00AC2517"/>
    <w:rsid w:val="00AC7FE4"/>
    <w:rsid w:val="00AD0B44"/>
    <w:rsid w:val="00AD2390"/>
    <w:rsid w:val="00AD4F19"/>
    <w:rsid w:val="00AD59D1"/>
    <w:rsid w:val="00AE4F2A"/>
    <w:rsid w:val="00AE5894"/>
    <w:rsid w:val="00AE70DA"/>
    <w:rsid w:val="00AF0063"/>
    <w:rsid w:val="00AF5C9A"/>
    <w:rsid w:val="00AF7BC4"/>
    <w:rsid w:val="00B00108"/>
    <w:rsid w:val="00B0023B"/>
    <w:rsid w:val="00B05397"/>
    <w:rsid w:val="00B074B2"/>
    <w:rsid w:val="00B07AE8"/>
    <w:rsid w:val="00B25A66"/>
    <w:rsid w:val="00B279A4"/>
    <w:rsid w:val="00B32A2F"/>
    <w:rsid w:val="00B36D36"/>
    <w:rsid w:val="00B501AD"/>
    <w:rsid w:val="00B50A29"/>
    <w:rsid w:val="00B51645"/>
    <w:rsid w:val="00B518DC"/>
    <w:rsid w:val="00B531CB"/>
    <w:rsid w:val="00B56598"/>
    <w:rsid w:val="00B60E92"/>
    <w:rsid w:val="00B63B46"/>
    <w:rsid w:val="00B63C0E"/>
    <w:rsid w:val="00B655FF"/>
    <w:rsid w:val="00B659F1"/>
    <w:rsid w:val="00B71CF6"/>
    <w:rsid w:val="00B71E0A"/>
    <w:rsid w:val="00B749EC"/>
    <w:rsid w:val="00B75E9F"/>
    <w:rsid w:val="00B80741"/>
    <w:rsid w:val="00B8097E"/>
    <w:rsid w:val="00B80CB3"/>
    <w:rsid w:val="00B80E6A"/>
    <w:rsid w:val="00B847CA"/>
    <w:rsid w:val="00B85DEE"/>
    <w:rsid w:val="00B86972"/>
    <w:rsid w:val="00B912B9"/>
    <w:rsid w:val="00B91925"/>
    <w:rsid w:val="00B927A5"/>
    <w:rsid w:val="00BA1539"/>
    <w:rsid w:val="00BA7305"/>
    <w:rsid w:val="00BB1199"/>
    <w:rsid w:val="00BB3220"/>
    <w:rsid w:val="00BB3B72"/>
    <w:rsid w:val="00BB4F4A"/>
    <w:rsid w:val="00BB630A"/>
    <w:rsid w:val="00BC03B1"/>
    <w:rsid w:val="00BC1943"/>
    <w:rsid w:val="00BC4942"/>
    <w:rsid w:val="00BC5901"/>
    <w:rsid w:val="00BD0D68"/>
    <w:rsid w:val="00BD1381"/>
    <w:rsid w:val="00BD1525"/>
    <w:rsid w:val="00BE097A"/>
    <w:rsid w:val="00BE2F6D"/>
    <w:rsid w:val="00BE49C7"/>
    <w:rsid w:val="00BE65E7"/>
    <w:rsid w:val="00BF0163"/>
    <w:rsid w:val="00BF0D30"/>
    <w:rsid w:val="00BF19F6"/>
    <w:rsid w:val="00BF4658"/>
    <w:rsid w:val="00BF46FA"/>
    <w:rsid w:val="00BF6CC8"/>
    <w:rsid w:val="00BF6D48"/>
    <w:rsid w:val="00C03A9D"/>
    <w:rsid w:val="00C04A53"/>
    <w:rsid w:val="00C20518"/>
    <w:rsid w:val="00C24F5F"/>
    <w:rsid w:val="00C2584E"/>
    <w:rsid w:val="00C3144F"/>
    <w:rsid w:val="00C3363B"/>
    <w:rsid w:val="00C352B4"/>
    <w:rsid w:val="00C404EA"/>
    <w:rsid w:val="00C41F4A"/>
    <w:rsid w:val="00C424C4"/>
    <w:rsid w:val="00C462F2"/>
    <w:rsid w:val="00C46508"/>
    <w:rsid w:val="00C46B5F"/>
    <w:rsid w:val="00C511C7"/>
    <w:rsid w:val="00C53383"/>
    <w:rsid w:val="00C5395E"/>
    <w:rsid w:val="00C54406"/>
    <w:rsid w:val="00C576DB"/>
    <w:rsid w:val="00C61002"/>
    <w:rsid w:val="00C612B0"/>
    <w:rsid w:val="00C6176F"/>
    <w:rsid w:val="00C63B1C"/>
    <w:rsid w:val="00C66213"/>
    <w:rsid w:val="00C7190E"/>
    <w:rsid w:val="00C75FE5"/>
    <w:rsid w:val="00C83389"/>
    <w:rsid w:val="00C878F0"/>
    <w:rsid w:val="00C91B59"/>
    <w:rsid w:val="00C94E3B"/>
    <w:rsid w:val="00C95E89"/>
    <w:rsid w:val="00C962AC"/>
    <w:rsid w:val="00C9675A"/>
    <w:rsid w:val="00CA578C"/>
    <w:rsid w:val="00CB46A6"/>
    <w:rsid w:val="00CB77AD"/>
    <w:rsid w:val="00CB7B62"/>
    <w:rsid w:val="00CC0B0E"/>
    <w:rsid w:val="00CC2353"/>
    <w:rsid w:val="00CC4B19"/>
    <w:rsid w:val="00CC60B9"/>
    <w:rsid w:val="00CC7355"/>
    <w:rsid w:val="00CD3915"/>
    <w:rsid w:val="00CD755B"/>
    <w:rsid w:val="00CE1BAE"/>
    <w:rsid w:val="00CE27C0"/>
    <w:rsid w:val="00CE5330"/>
    <w:rsid w:val="00CE70B9"/>
    <w:rsid w:val="00CE7E0D"/>
    <w:rsid w:val="00CF0401"/>
    <w:rsid w:val="00CF0A58"/>
    <w:rsid w:val="00CF2E33"/>
    <w:rsid w:val="00CF5375"/>
    <w:rsid w:val="00D01A45"/>
    <w:rsid w:val="00D029F8"/>
    <w:rsid w:val="00D03420"/>
    <w:rsid w:val="00D04228"/>
    <w:rsid w:val="00D043FD"/>
    <w:rsid w:val="00D04C80"/>
    <w:rsid w:val="00D07E5C"/>
    <w:rsid w:val="00D105C5"/>
    <w:rsid w:val="00D121D5"/>
    <w:rsid w:val="00D165EE"/>
    <w:rsid w:val="00D20402"/>
    <w:rsid w:val="00D242D4"/>
    <w:rsid w:val="00D2453B"/>
    <w:rsid w:val="00D3405A"/>
    <w:rsid w:val="00D34D8C"/>
    <w:rsid w:val="00D3501B"/>
    <w:rsid w:val="00D36492"/>
    <w:rsid w:val="00D375E4"/>
    <w:rsid w:val="00D41837"/>
    <w:rsid w:val="00D42477"/>
    <w:rsid w:val="00D42A97"/>
    <w:rsid w:val="00D43197"/>
    <w:rsid w:val="00D456CA"/>
    <w:rsid w:val="00D46D27"/>
    <w:rsid w:val="00D47198"/>
    <w:rsid w:val="00D526F7"/>
    <w:rsid w:val="00D528E1"/>
    <w:rsid w:val="00D53478"/>
    <w:rsid w:val="00D573E0"/>
    <w:rsid w:val="00D5744A"/>
    <w:rsid w:val="00D61DB0"/>
    <w:rsid w:val="00D62F08"/>
    <w:rsid w:val="00D63B33"/>
    <w:rsid w:val="00D678F2"/>
    <w:rsid w:val="00D700B9"/>
    <w:rsid w:val="00D8049F"/>
    <w:rsid w:val="00D80522"/>
    <w:rsid w:val="00D86ECC"/>
    <w:rsid w:val="00D87BF2"/>
    <w:rsid w:val="00D902D4"/>
    <w:rsid w:val="00D9507C"/>
    <w:rsid w:val="00D974E5"/>
    <w:rsid w:val="00D9771F"/>
    <w:rsid w:val="00DA503E"/>
    <w:rsid w:val="00DA555F"/>
    <w:rsid w:val="00DA7D0C"/>
    <w:rsid w:val="00DB3A0F"/>
    <w:rsid w:val="00DC2FDA"/>
    <w:rsid w:val="00DC317B"/>
    <w:rsid w:val="00DC439D"/>
    <w:rsid w:val="00DC4B7A"/>
    <w:rsid w:val="00DC5F1D"/>
    <w:rsid w:val="00DC5FAD"/>
    <w:rsid w:val="00DC727D"/>
    <w:rsid w:val="00DD0A5F"/>
    <w:rsid w:val="00DD492E"/>
    <w:rsid w:val="00DD5943"/>
    <w:rsid w:val="00DD5FB9"/>
    <w:rsid w:val="00DD7AE6"/>
    <w:rsid w:val="00DE16E2"/>
    <w:rsid w:val="00DE3442"/>
    <w:rsid w:val="00DE6814"/>
    <w:rsid w:val="00DF0DDB"/>
    <w:rsid w:val="00DF1AF4"/>
    <w:rsid w:val="00DF5F09"/>
    <w:rsid w:val="00DF671A"/>
    <w:rsid w:val="00DF79DD"/>
    <w:rsid w:val="00E0019D"/>
    <w:rsid w:val="00E007EA"/>
    <w:rsid w:val="00E007F3"/>
    <w:rsid w:val="00E0517F"/>
    <w:rsid w:val="00E0555B"/>
    <w:rsid w:val="00E05C87"/>
    <w:rsid w:val="00E12CE4"/>
    <w:rsid w:val="00E210D5"/>
    <w:rsid w:val="00E25DA9"/>
    <w:rsid w:val="00E33811"/>
    <w:rsid w:val="00E350BB"/>
    <w:rsid w:val="00E359A2"/>
    <w:rsid w:val="00E41CDE"/>
    <w:rsid w:val="00E4502C"/>
    <w:rsid w:val="00E46D11"/>
    <w:rsid w:val="00E52B59"/>
    <w:rsid w:val="00E52F8A"/>
    <w:rsid w:val="00E533AC"/>
    <w:rsid w:val="00E53BC0"/>
    <w:rsid w:val="00E568E9"/>
    <w:rsid w:val="00E603A0"/>
    <w:rsid w:val="00E63C49"/>
    <w:rsid w:val="00E66487"/>
    <w:rsid w:val="00E66E94"/>
    <w:rsid w:val="00E708E7"/>
    <w:rsid w:val="00E71854"/>
    <w:rsid w:val="00E7223C"/>
    <w:rsid w:val="00E73E75"/>
    <w:rsid w:val="00E762DD"/>
    <w:rsid w:val="00E763F8"/>
    <w:rsid w:val="00E77A17"/>
    <w:rsid w:val="00E838C4"/>
    <w:rsid w:val="00E84B30"/>
    <w:rsid w:val="00E85218"/>
    <w:rsid w:val="00E85645"/>
    <w:rsid w:val="00E85A3A"/>
    <w:rsid w:val="00E87F84"/>
    <w:rsid w:val="00E92FE0"/>
    <w:rsid w:val="00E97939"/>
    <w:rsid w:val="00EA1203"/>
    <w:rsid w:val="00EA2325"/>
    <w:rsid w:val="00EA58F8"/>
    <w:rsid w:val="00EA6711"/>
    <w:rsid w:val="00EA7A08"/>
    <w:rsid w:val="00EB0511"/>
    <w:rsid w:val="00EB3DC3"/>
    <w:rsid w:val="00EC1009"/>
    <w:rsid w:val="00EC71E5"/>
    <w:rsid w:val="00EE2D27"/>
    <w:rsid w:val="00EE3B1E"/>
    <w:rsid w:val="00EF033A"/>
    <w:rsid w:val="00EF1EF2"/>
    <w:rsid w:val="00EF2699"/>
    <w:rsid w:val="00EF431C"/>
    <w:rsid w:val="00EF5E54"/>
    <w:rsid w:val="00F033BB"/>
    <w:rsid w:val="00F1179C"/>
    <w:rsid w:val="00F13F29"/>
    <w:rsid w:val="00F15921"/>
    <w:rsid w:val="00F203F4"/>
    <w:rsid w:val="00F344ED"/>
    <w:rsid w:val="00F34604"/>
    <w:rsid w:val="00F3469B"/>
    <w:rsid w:val="00F36BF7"/>
    <w:rsid w:val="00F40760"/>
    <w:rsid w:val="00F4473C"/>
    <w:rsid w:val="00F46229"/>
    <w:rsid w:val="00F475E4"/>
    <w:rsid w:val="00F47E15"/>
    <w:rsid w:val="00F57F1A"/>
    <w:rsid w:val="00F601AD"/>
    <w:rsid w:val="00F60783"/>
    <w:rsid w:val="00F6108D"/>
    <w:rsid w:val="00F6446C"/>
    <w:rsid w:val="00F64662"/>
    <w:rsid w:val="00F65161"/>
    <w:rsid w:val="00F719D4"/>
    <w:rsid w:val="00F83FA6"/>
    <w:rsid w:val="00F84EF8"/>
    <w:rsid w:val="00F85E4A"/>
    <w:rsid w:val="00F93395"/>
    <w:rsid w:val="00F95D64"/>
    <w:rsid w:val="00FA06E0"/>
    <w:rsid w:val="00FA5418"/>
    <w:rsid w:val="00FA6038"/>
    <w:rsid w:val="00FA6229"/>
    <w:rsid w:val="00FB11E5"/>
    <w:rsid w:val="00FB6235"/>
    <w:rsid w:val="00FC2DBD"/>
    <w:rsid w:val="00FC2FBF"/>
    <w:rsid w:val="00FC6B7F"/>
    <w:rsid w:val="00FC7615"/>
    <w:rsid w:val="00FD041F"/>
    <w:rsid w:val="00FD05A6"/>
    <w:rsid w:val="00FD3227"/>
    <w:rsid w:val="00FD3EEB"/>
    <w:rsid w:val="00FD48A2"/>
    <w:rsid w:val="00FD5C69"/>
    <w:rsid w:val="00FD5C6C"/>
    <w:rsid w:val="00FE4440"/>
    <w:rsid w:val="00FE5A24"/>
    <w:rsid w:val="00FF204A"/>
    <w:rsid w:val="00FF4B92"/>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232B"/>
  <w15:docId w15:val="{2B9A7068-188C-438E-9035-2664B068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464549"/>
    <w:pPr>
      <w:widowControl/>
      <w:numPr>
        <w:numId w:val="18"/>
      </w:numPr>
      <w:tabs>
        <w:tab w:val="left" w:pos="1620"/>
      </w:tabs>
      <w:overflowPunct/>
      <w:adjustRightInd/>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464549"/>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References,List Paragraph (numbered (a)),WB Para,Lapis Bulleted List,Dot pt,F5 List Paragraph,List Paragraph1,List Paragraph Char Char Char,Indicator Text,Numbered Para 1,Bullet 1,List Paragraph12,Bullet Points,MAIN CONTENT,List 100s"/>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character" w:customStyle="1" w:styleId="ListParagraphChar">
    <w:name w:val="List Paragraph Char"/>
    <w:aliases w:val="References Char,List Paragraph (numbered (a)) Char,WB Para Char,Lapis Bulleted List Char,Dot pt Char,F5 List Paragraph Char,List Paragraph1 Char,List Paragraph Char Char Char Char,Indicator Text Char,Numbered Para 1 Char"/>
    <w:link w:val="ListParagraph"/>
    <w:uiPriority w:val="34"/>
    <w:rsid w:val="00077C7C"/>
    <w:rPr>
      <w:rFonts w:eastAsiaTheme="minorEastAsia"/>
      <w:kern w:val="28"/>
      <w:sz w:val="22"/>
    </w:rPr>
  </w:style>
  <w:style w:type="paragraph" w:customStyle="1" w:styleId="MediumGrid1-Accent21">
    <w:name w:val="Medium Grid 1 - Accent 21"/>
    <w:basedOn w:val="Normal"/>
    <w:uiPriority w:val="34"/>
    <w:qFormat/>
    <w:rsid w:val="001503CA"/>
    <w:pPr>
      <w:widowControl/>
      <w:overflowPunct/>
      <w:adjustRightInd/>
      <w:spacing w:after="200" w:line="276" w:lineRule="auto"/>
      <w:ind w:left="720"/>
      <w:contextualSpacing/>
    </w:pPr>
    <w:rPr>
      <w:rFonts w:ascii="Calibri" w:eastAsia="Calibri" w:hAnsi="Calibri" w:cs="Arial"/>
      <w:kern w:val="0"/>
      <w:sz w:val="22"/>
      <w:szCs w:val="22"/>
      <w:lang w:val="en-GB"/>
    </w:rPr>
  </w:style>
  <w:style w:type="paragraph" w:customStyle="1" w:styleId="Noraml">
    <w:name w:val="Noraml"/>
    <w:basedOn w:val="Normal"/>
    <w:rsid w:val="001503CA"/>
    <w:pPr>
      <w:widowControl/>
      <w:overflowPunct/>
      <w:adjustRightInd/>
      <w:spacing w:after="240" w:line="260" w:lineRule="atLeast"/>
      <w:jc w:val="both"/>
    </w:pPr>
    <w:rPr>
      <w:rFonts w:ascii="Arial" w:eastAsia="Times New Roman" w:hAnsi="Arial"/>
      <w:kern w:val="0"/>
      <w:sz w:val="18"/>
      <w:szCs w:val="18"/>
      <w:lang w:val="en-GB"/>
    </w:rPr>
  </w:style>
  <w:style w:type="paragraph" w:styleId="EndnoteText">
    <w:name w:val="endnote text"/>
    <w:basedOn w:val="Normal"/>
    <w:link w:val="EndnoteTextChar"/>
    <w:semiHidden/>
    <w:unhideWhenUsed/>
    <w:rsid w:val="00EF431C"/>
    <w:rPr>
      <w:sz w:val="20"/>
      <w:szCs w:val="20"/>
    </w:rPr>
  </w:style>
  <w:style w:type="character" w:customStyle="1" w:styleId="EndnoteTextChar">
    <w:name w:val="Endnote Text Char"/>
    <w:basedOn w:val="DefaultParagraphFont"/>
    <w:link w:val="EndnoteText"/>
    <w:semiHidden/>
    <w:rsid w:val="00EF431C"/>
    <w:rPr>
      <w:rFonts w:eastAsiaTheme="minorEastAsia"/>
      <w:kern w:val="28"/>
      <w:sz w:val="20"/>
      <w:szCs w:val="20"/>
    </w:rPr>
  </w:style>
  <w:style w:type="character" w:styleId="EndnoteReference">
    <w:name w:val="endnote reference"/>
    <w:basedOn w:val="DefaultParagraphFont"/>
    <w:semiHidden/>
    <w:unhideWhenUsed/>
    <w:rsid w:val="00EF43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70958022">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836573080">
      <w:bodyDiv w:val="1"/>
      <w:marLeft w:val="0"/>
      <w:marRight w:val="0"/>
      <w:marTop w:val="0"/>
      <w:marBottom w:val="0"/>
      <w:divBdr>
        <w:top w:val="none" w:sz="0" w:space="0" w:color="auto"/>
        <w:left w:val="none" w:sz="0" w:space="0" w:color="auto"/>
        <w:bottom w:val="none" w:sz="0" w:space="0" w:color="auto"/>
        <w:right w:val="none" w:sz="0" w:space="0" w:color="auto"/>
      </w:divBdr>
    </w:div>
    <w:div w:id="89909834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320139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1391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hmed.ahmed@und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derrahim.elmoulat@und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E8BBC698D6E4D89A4E883814A73D9" ma:contentTypeVersion="2" ma:contentTypeDescription="Create a new document." ma:contentTypeScope="" ma:versionID="10fc063db962fe98cdc031e3b6c7712a">
  <xsd:schema xmlns:xsd="http://www.w3.org/2001/XMLSchema" xmlns:xs="http://www.w3.org/2001/XMLSchema" xmlns:p="http://schemas.microsoft.com/office/2006/metadata/properties" xmlns:ns2="b259780b-7a73-44c9-9477-61209604a4a9" targetNamespace="http://schemas.microsoft.com/office/2006/metadata/properties" ma:root="true" ma:fieldsID="31550d707438c74b36c02f57b58cdee6" ns2:_="">
    <xsd:import namespace="b259780b-7a73-44c9-9477-61209604a4a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9780b-7a73-44c9-9477-61209604a4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68973-1D98-4A99-999C-EFDA86AC55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054510-099A-4876-860B-AC40997F37C2}">
  <ds:schemaRefs>
    <ds:schemaRef ds:uri="http://schemas.microsoft.com/sharepoint/v3/contenttype/forms"/>
  </ds:schemaRefs>
</ds:datastoreItem>
</file>

<file path=customXml/itemProps3.xml><?xml version="1.0" encoding="utf-8"?>
<ds:datastoreItem xmlns:ds="http://schemas.openxmlformats.org/officeDocument/2006/customXml" ds:itemID="{45B1EB5A-86E1-4500-A4C1-9BB7D2C06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9780b-7a73-44c9-9477-61209604a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FC36D-C25A-4E68-BE33-8F23F0AF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7017</Words>
  <Characters>40002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How to make a TOR</vt:lpstr>
    </vt:vector>
  </TitlesOfParts>
  <Company>Microsoft</Company>
  <LinksUpToDate>false</LinksUpToDate>
  <CharactersWithSpaces>46926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TOR</dc:title>
  <dc:creator>Abderrahim Elmoulat</dc:creator>
  <cp:lastModifiedBy>Ahmed Ahmed</cp:lastModifiedBy>
  <cp:revision>2</cp:revision>
  <cp:lastPrinted>2017-01-05T07:23:00Z</cp:lastPrinted>
  <dcterms:created xsi:type="dcterms:W3CDTF">2017-04-23T06:53:00Z</dcterms:created>
  <dcterms:modified xsi:type="dcterms:W3CDTF">2017-04-23T06:53:00Z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0x010100FC3E8BBC698D6E4D89A4E883814A73D9</vt:lpwstr>
  </property>
  <property fmtid="{D5CDD505-2E9C-101B-9397-08002B2CF9AE}" pid="3" name="_dlc_DocIdItemGuid">
    <vt:lpwstr>d7581fa5-ac90-4c0d-baac-479fa9ec23d5</vt:lpwstr>
  </property>
</Properties>
</file>